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A10" w:rsidRDefault="00FF6A10" w:rsidP="00572C62">
      <w:pPr>
        <w:jc w:val="left"/>
      </w:pPr>
      <w:bookmarkStart w:id="0" w:name="_Toc355718472"/>
      <w:r>
        <w:rPr>
          <w:noProof/>
          <w:lang w:val="en-AU" w:eastAsia="en-AU"/>
        </w:rPr>
        <w:drawing>
          <wp:anchor distT="0" distB="0" distL="114300" distR="114300" simplePos="0" relativeHeight="251658240" behindDoc="1" locked="0" layoutInCell="1" allowOverlap="1">
            <wp:simplePos x="0" y="0"/>
            <wp:positionH relativeFrom="column">
              <wp:posOffset>-1256030</wp:posOffset>
            </wp:positionH>
            <wp:positionV relativeFrom="paragraph">
              <wp:posOffset>-906780</wp:posOffset>
            </wp:positionV>
            <wp:extent cx="7924800" cy="10698693"/>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809_PetroleumTaskforce_Cover_SupplementaryReport_Final.jpg"/>
                    <pic:cNvPicPr/>
                  </pic:nvPicPr>
                  <pic:blipFill>
                    <a:blip r:embed="rId9">
                      <a:extLst>
                        <a:ext uri="{28A0092B-C50C-407E-A947-70E740481C1C}">
                          <a14:useLocalDpi xmlns:a14="http://schemas.microsoft.com/office/drawing/2010/main" val="0"/>
                        </a:ext>
                      </a:extLst>
                    </a:blip>
                    <a:stretch>
                      <a:fillRect/>
                    </a:stretch>
                  </pic:blipFill>
                  <pic:spPr>
                    <a:xfrm>
                      <a:off x="0" y="0"/>
                      <a:ext cx="7925583" cy="10699750"/>
                    </a:xfrm>
                    <a:prstGeom prst="rect">
                      <a:avLst/>
                    </a:prstGeom>
                  </pic:spPr>
                </pic:pic>
              </a:graphicData>
            </a:graphic>
          </wp:anchor>
        </w:drawing>
      </w:r>
    </w:p>
    <w:p w:rsidR="00FF6A10" w:rsidRDefault="00FF6A10" w:rsidP="00572C62">
      <w:pPr>
        <w:jc w:val="left"/>
      </w:pPr>
      <w:r>
        <w:br w:type="page"/>
      </w:r>
    </w:p>
    <w:bookmarkEnd w:id="0"/>
    <w:p w:rsidR="007A1DCC" w:rsidRDefault="007A1DCC" w:rsidP="009F7165">
      <w:pPr>
        <w:pStyle w:val="Bullets"/>
        <w:numPr>
          <w:ilvl w:val="0"/>
          <w:numId w:val="0"/>
        </w:numPr>
        <w:jc w:val="left"/>
        <w:sectPr w:rsidR="007A1DCC" w:rsidSect="00796BC2">
          <w:headerReference w:type="default" r:id="rId10"/>
          <w:footerReference w:type="default" r:id="rId11"/>
          <w:pgSz w:w="11906" w:h="16838" w:code="9"/>
          <w:pgMar w:top="1418" w:right="1418" w:bottom="1134" w:left="1418" w:header="567" w:footer="397" w:gutter="0"/>
          <w:pgNumType w:fmt="lowerRoman" w:start="1"/>
          <w:cols w:space="720"/>
        </w:sectPr>
      </w:pPr>
    </w:p>
    <w:p w:rsidR="0079115B" w:rsidRPr="009F7165" w:rsidRDefault="0079115B" w:rsidP="009F7165">
      <w:pPr>
        <w:jc w:val="left"/>
        <w:rPr>
          <w:b/>
          <w:sz w:val="36"/>
          <w:szCs w:val="36"/>
        </w:rPr>
      </w:pPr>
      <w:r w:rsidRPr="009F7165">
        <w:rPr>
          <w:b/>
          <w:sz w:val="36"/>
          <w:szCs w:val="36"/>
        </w:rPr>
        <w:lastRenderedPageBreak/>
        <w:t>CONTENTS</w:t>
      </w:r>
    </w:p>
    <w:p w:rsidR="0079115B" w:rsidRDefault="0079115B" w:rsidP="009F7165">
      <w:pPr>
        <w:jc w:val="left"/>
        <w:rPr>
          <w:b/>
          <w:sz w:val="32"/>
        </w:rPr>
      </w:pPr>
    </w:p>
    <w:p w:rsidR="00162CBA" w:rsidRDefault="00740456">
      <w:pPr>
        <w:pStyle w:val="TOC1"/>
        <w:rPr>
          <w:rFonts w:asciiTheme="minorHAnsi" w:eastAsiaTheme="minorEastAsia" w:hAnsiTheme="minorHAnsi" w:cstheme="minorBidi"/>
          <w:b w:val="0"/>
          <w:noProof/>
          <w:sz w:val="22"/>
          <w:szCs w:val="22"/>
          <w:lang w:val="en-AU" w:eastAsia="en-AU"/>
        </w:rPr>
      </w:pPr>
      <w:r>
        <w:rPr>
          <w:rFonts w:ascii="Arial" w:hAnsi="Arial"/>
          <w:b w:val="0"/>
          <w:sz w:val="20"/>
        </w:rPr>
        <w:fldChar w:fldCharType="begin"/>
      </w:r>
      <w:r w:rsidR="0079115B">
        <w:rPr>
          <w:rFonts w:ascii="Arial" w:hAnsi="Arial"/>
          <w:b w:val="0"/>
          <w:sz w:val="20"/>
        </w:rPr>
        <w:instrText xml:space="preserve"> TOC \o "1-3" </w:instrText>
      </w:r>
      <w:r>
        <w:rPr>
          <w:rFonts w:ascii="Arial" w:hAnsi="Arial"/>
          <w:b w:val="0"/>
          <w:sz w:val="20"/>
        </w:rPr>
        <w:fldChar w:fldCharType="separate"/>
      </w:r>
      <w:r w:rsidR="00162CBA" w:rsidRPr="00F364CB">
        <w:rPr>
          <w:rFonts w:ascii="Arial" w:hAnsi="Arial" w:cs="Arial"/>
          <w:noProof/>
        </w:rPr>
        <w:t>TABLES</w:t>
      </w:r>
      <w:r w:rsidR="00162CBA">
        <w:rPr>
          <w:noProof/>
        </w:rPr>
        <w:tab/>
      </w:r>
      <w:r w:rsidR="00162CBA">
        <w:rPr>
          <w:noProof/>
        </w:rPr>
        <w:fldChar w:fldCharType="begin"/>
      </w:r>
      <w:r w:rsidR="00162CBA">
        <w:rPr>
          <w:noProof/>
        </w:rPr>
        <w:instrText xml:space="preserve"> PAGEREF _Toc378247324 \h </w:instrText>
      </w:r>
      <w:r w:rsidR="00162CBA">
        <w:rPr>
          <w:noProof/>
        </w:rPr>
      </w:r>
      <w:r w:rsidR="00162CBA">
        <w:rPr>
          <w:noProof/>
        </w:rPr>
        <w:fldChar w:fldCharType="separate"/>
      </w:r>
      <w:r w:rsidR="00B55A6D">
        <w:rPr>
          <w:noProof/>
        </w:rPr>
        <w:t>iii</w:t>
      </w:r>
      <w:r w:rsidR="00162CBA">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sidRPr="00F364CB">
        <w:rPr>
          <w:rFonts w:ascii="Arial" w:hAnsi="Arial" w:cs="Arial"/>
          <w:noProof/>
        </w:rPr>
        <w:t>APPENDICES</w:t>
      </w:r>
      <w:r>
        <w:rPr>
          <w:noProof/>
        </w:rPr>
        <w:tab/>
      </w:r>
      <w:r>
        <w:rPr>
          <w:noProof/>
        </w:rPr>
        <w:fldChar w:fldCharType="begin"/>
      </w:r>
      <w:r>
        <w:rPr>
          <w:noProof/>
        </w:rPr>
        <w:instrText xml:space="preserve"> PAGEREF _Toc378247325 \h </w:instrText>
      </w:r>
      <w:r>
        <w:rPr>
          <w:noProof/>
        </w:rPr>
      </w:r>
      <w:r>
        <w:rPr>
          <w:noProof/>
        </w:rPr>
        <w:fldChar w:fldCharType="separate"/>
      </w:r>
      <w:r w:rsidR="00B55A6D">
        <w:rPr>
          <w:noProof/>
        </w:rPr>
        <w:t>iii</w:t>
      </w:r>
      <w:r>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Pr>
          <w:noProof/>
        </w:rPr>
        <w:t>1.0</w:t>
      </w:r>
      <w:r>
        <w:rPr>
          <w:rFonts w:asciiTheme="minorHAnsi" w:eastAsiaTheme="minorEastAsia" w:hAnsiTheme="minorHAnsi" w:cstheme="minorBidi"/>
          <w:b w:val="0"/>
          <w:noProof/>
          <w:sz w:val="22"/>
          <w:szCs w:val="22"/>
          <w:lang w:val="en-AU" w:eastAsia="en-AU"/>
        </w:rPr>
        <w:tab/>
      </w:r>
      <w:r>
        <w:rPr>
          <w:noProof/>
        </w:rPr>
        <w:t>Introduction</w:t>
      </w:r>
      <w:r>
        <w:rPr>
          <w:noProof/>
        </w:rPr>
        <w:tab/>
      </w:r>
      <w:r>
        <w:rPr>
          <w:noProof/>
        </w:rPr>
        <w:fldChar w:fldCharType="begin"/>
      </w:r>
      <w:r>
        <w:rPr>
          <w:noProof/>
        </w:rPr>
        <w:instrText xml:space="preserve"> PAGEREF _Toc378247326 \h </w:instrText>
      </w:r>
      <w:r>
        <w:rPr>
          <w:noProof/>
        </w:rPr>
      </w:r>
      <w:r>
        <w:rPr>
          <w:noProof/>
        </w:rPr>
        <w:fldChar w:fldCharType="separate"/>
      </w:r>
      <w:r w:rsidR="00B55A6D">
        <w:rPr>
          <w:noProof/>
        </w:rPr>
        <w:t>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1.1</w:t>
      </w:r>
      <w:r>
        <w:rPr>
          <w:rFonts w:asciiTheme="minorHAnsi" w:eastAsiaTheme="minorEastAsia" w:hAnsiTheme="minorHAnsi" w:cstheme="minorBidi"/>
          <w:b w:val="0"/>
          <w:noProof/>
          <w:sz w:val="22"/>
          <w:lang w:val="en-AU" w:eastAsia="en-AU"/>
        </w:rPr>
        <w:tab/>
      </w:r>
      <w:r>
        <w:rPr>
          <w:noProof/>
        </w:rPr>
        <w:t>The Program</w:t>
      </w:r>
      <w:r>
        <w:rPr>
          <w:noProof/>
        </w:rPr>
        <w:tab/>
      </w:r>
      <w:r>
        <w:rPr>
          <w:noProof/>
        </w:rPr>
        <w:fldChar w:fldCharType="begin"/>
      </w:r>
      <w:r>
        <w:rPr>
          <w:noProof/>
        </w:rPr>
        <w:instrText xml:space="preserve"> PAGEREF _Toc378247327 \h </w:instrText>
      </w:r>
      <w:r>
        <w:rPr>
          <w:noProof/>
        </w:rPr>
      </w:r>
      <w:r>
        <w:rPr>
          <w:noProof/>
        </w:rPr>
        <w:fldChar w:fldCharType="separate"/>
      </w:r>
      <w:r w:rsidR="00B55A6D">
        <w:rPr>
          <w:noProof/>
        </w:rPr>
        <w:t>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1.2</w:t>
      </w:r>
      <w:r>
        <w:rPr>
          <w:rFonts w:asciiTheme="minorHAnsi" w:eastAsiaTheme="minorEastAsia" w:hAnsiTheme="minorHAnsi" w:cstheme="minorBidi"/>
          <w:b w:val="0"/>
          <w:noProof/>
          <w:sz w:val="22"/>
          <w:lang w:val="en-AU" w:eastAsia="en-AU"/>
        </w:rPr>
        <w:tab/>
      </w:r>
      <w:r>
        <w:rPr>
          <w:noProof/>
        </w:rPr>
        <w:t>The Strategic Assessment Report</w:t>
      </w:r>
      <w:r>
        <w:rPr>
          <w:noProof/>
        </w:rPr>
        <w:tab/>
      </w:r>
      <w:r>
        <w:rPr>
          <w:noProof/>
        </w:rPr>
        <w:fldChar w:fldCharType="begin"/>
      </w:r>
      <w:r>
        <w:rPr>
          <w:noProof/>
        </w:rPr>
        <w:instrText xml:space="preserve"> PAGEREF _Toc378247328 \h </w:instrText>
      </w:r>
      <w:r>
        <w:rPr>
          <w:noProof/>
        </w:rPr>
      </w:r>
      <w:r>
        <w:rPr>
          <w:noProof/>
        </w:rPr>
        <w:fldChar w:fldCharType="separate"/>
      </w:r>
      <w:r w:rsidR="00B55A6D">
        <w:rPr>
          <w:noProof/>
        </w:rPr>
        <w:t>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1.3</w:t>
      </w:r>
      <w:r>
        <w:rPr>
          <w:rFonts w:asciiTheme="minorHAnsi" w:eastAsiaTheme="minorEastAsia" w:hAnsiTheme="minorHAnsi" w:cstheme="minorBidi"/>
          <w:b w:val="0"/>
          <w:noProof/>
          <w:sz w:val="22"/>
          <w:lang w:val="en-AU" w:eastAsia="en-AU"/>
        </w:rPr>
        <w:tab/>
      </w:r>
      <w:r>
        <w:rPr>
          <w:noProof/>
        </w:rPr>
        <w:t>The current status of the Strategic Assessment</w:t>
      </w:r>
      <w:r>
        <w:rPr>
          <w:noProof/>
        </w:rPr>
        <w:tab/>
      </w:r>
      <w:r>
        <w:rPr>
          <w:noProof/>
        </w:rPr>
        <w:fldChar w:fldCharType="begin"/>
      </w:r>
      <w:r>
        <w:rPr>
          <w:noProof/>
        </w:rPr>
        <w:instrText xml:space="preserve"> PAGEREF _Toc378247329 \h </w:instrText>
      </w:r>
      <w:r>
        <w:rPr>
          <w:noProof/>
        </w:rPr>
      </w:r>
      <w:r>
        <w:rPr>
          <w:noProof/>
        </w:rPr>
        <w:fldChar w:fldCharType="separate"/>
      </w:r>
      <w:r w:rsidR="00B55A6D">
        <w:rPr>
          <w:noProof/>
        </w:rPr>
        <w:t>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1.4</w:t>
      </w:r>
      <w:r>
        <w:rPr>
          <w:rFonts w:asciiTheme="minorHAnsi" w:eastAsiaTheme="minorEastAsia" w:hAnsiTheme="minorHAnsi" w:cstheme="minorBidi"/>
          <w:b w:val="0"/>
          <w:noProof/>
          <w:sz w:val="22"/>
          <w:lang w:val="en-AU" w:eastAsia="en-AU"/>
        </w:rPr>
        <w:tab/>
      </w:r>
      <w:r>
        <w:rPr>
          <w:noProof/>
        </w:rPr>
        <w:t>Purpose of this Supplementary Report</w:t>
      </w:r>
      <w:r>
        <w:rPr>
          <w:noProof/>
        </w:rPr>
        <w:tab/>
      </w:r>
      <w:r>
        <w:rPr>
          <w:noProof/>
        </w:rPr>
        <w:fldChar w:fldCharType="begin"/>
      </w:r>
      <w:r>
        <w:rPr>
          <w:noProof/>
        </w:rPr>
        <w:instrText xml:space="preserve"> PAGEREF _Toc378247330 \h </w:instrText>
      </w:r>
      <w:r>
        <w:rPr>
          <w:noProof/>
        </w:rPr>
      </w:r>
      <w:r>
        <w:rPr>
          <w:noProof/>
        </w:rPr>
        <w:fldChar w:fldCharType="separate"/>
      </w:r>
      <w:r w:rsidR="00B55A6D">
        <w:rPr>
          <w:noProof/>
        </w:rPr>
        <w:t>2</w:t>
      </w:r>
      <w:r>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Pr>
          <w:noProof/>
        </w:rPr>
        <w:t>2.0</w:t>
      </w:r>
      <w:r>
        <w:rPr>
          <w:rFonts w:asciiTheme="minorHAnsi" w:eastAsiaTheme="minorEastAsia" w:hAnsiTheme="minorHAnsi" w:cstheme="minorBidi"/>
          <w:b w:val="0"/>
          <w:noProof/>
          <w:sz w:val="22"/>
          <w:szCs w:val="22"/>
          <w:lang w:val="en-AU" w:eastAsia="en-AU"/>
        </w:rPr>
        <w:tab/>
      </w:r>
      <w:r>
        <w:rPr>
          <w:noProof/>
        </w:rPr>
        <w:t>The consultation process</w:t>
      </w:r>
      <w:r>
        <w:rPr>
          <w:noProof/>
        </w:rPr>
        <w:tab/>
      </w:r>
      <w:r>
        <w:rPr>
          <w:noProof/>
        </w:rPr>
        <w:fldChar w:fldCharType="begin"/>
      </w:r>
      <w:r>
        <w:rPr>
          <w:noProof/>
        </w:rPr>
        <w:instrText xml:space="preserve"> PAGEREF _Toc378247331 \h </w:instrText>
      </w:r>
      <w:r>
        <w:rPr>
          <w:noProof/>
        </w:rPr>
      </w:r>
      <w:r>
        <w:rPr>
          <w:noProof/>
        </w:rPr>
        <w:fldChar w:fldCharType="separate"/>
      </w:r>
      <w:r w:rsidR="00B55A6D">
        <w:rPr>
          <w:noProof/>
        </w:rPr>
        <w:t>3</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2.1</w:t>
      </w:r>
      <w:r>
        <w:rPr>
          <w:rFonts w:asciiTheme="minorHAnsi" w:eastAsiaTheme="minorEastAsia" w:hAnsiTheme="minorHAnsi" w:cstheme="minorBidi"/>
          <w:b w:val="0"/>
          <w:noProof/>
          <w:sz w:val="22"/>
          <w:lang w:val="en-AU" w:eastAsia="en-AU"/>
        </w:rPr>
        <w:tab/>
      </w:r>
      <w:r>
        <w:rPr>
          <w:noProof/>
        </w:rPr>
        <w:t>Summary</w:t>
      </w:r>
      <w:r>
        <w:rPr>
          <w:noProof/>
        </w:rPr>
        <w:tab/>
      </w:r>
      <w:r>
        <w:rPr>
          <w:noProof/>
        </w:rPr>
        <w:fldChar w:fldCharType="begin"/>
      </w:r>
      <w:r>
        <w:rPr>
          <w:noProof/>
        </w:rPr>
        <w:instrText xml:space="preserve"> PAGEREF _Toc378247332 \h </w:instrText>
      </w:r>
      <w:r>
        <w:rPr>
          <w:noProof/>
        </w:rPr>
      </w:r>
      <w:r>
        <w:rPr>
          <w:noProof/>
        </w:rPr>
        <w:fldChar w:fldCharType="separate"/>
      </w:r>
      <w:r w:rsidR="00B55A6D">
        <w:rPr>
          <w:noProof/>
        </w:rPr>
        <w:t>3</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2.2</w:t>
      </w:r>
      <w:r>
        <w:rPr>
          <w:rFonts w:asciiTheme="minorHAnsi" w:eastAsiaTheme="minorEastAsia" w:hAnsiTheme="minorHAnsi" w:cstheme="minorBidi"/>
          <w:b w:val="0"/>
          <w:noProof/>
          <w:sz w:val="22"/>
          <w:lang w:val="en-AU" w:eastAsia="en-AU"/>
        </w:rPr>
        <w:tab/>
      </w:r>
      <w:r>
        <w:rPr>
          <w:noProof/>
        </w:rPr>
        <w:t>Overview of information sessions</w:t>
      </w:r>
      <w:r>
        <w:rPr>
          <w:noProof/>
        </w:rPr>
        <w:tab/>
      </w:r>
      <w:r>
        <w:rPr>
          <w:noProof/>
        </w:rPr>
        <w:fldChar w:fldCharType="begin"/>
      </w:r>
      <w:r>
        <w:rPr>
          <w:noProof/>
        </w:rPr>
        <w:instrText xml:space="preserve"> PAGEREF _Toc378247333 \h </w:instrText>
      </w:r>
      <w:r>
        <w:rPr>
          <w:noProof/>
        </w:rPr>
      </w:r>
      <w:r>
        <w:rPr>
          <w:noProof/>
        </w:rPr>
        <w:fldChar w:fldCharType="separate"/>
      </w:r>
      <w:r w:rsidR="00B55A6D">
        <w:rPr>
          <w:noProof/>
        </w:rPr>
        <w:t>3</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2.3</w:t>
      </w:r>
      <w:r>
        <w:rPr>
          <w:rFonts w:asciiTheme="minorHAnsi" w:eastAsiaTheme="minorEastAsia" w:hAnsiTheme="minorHAnsi" w:cstheme="minorBidi"/>
          <w:b w:val="0"/>
          <w:noProof/>
          <w:sz w:val="22"/>
          <w:lang w:val="en-AU" w:eastAsia="en-AU"/>
        </w:rPr>
        <w:tab/>
      </w:r>
      <w:r>
        <w:rPr>
          <w:noProof/>
        </w:rPr>
        <w:t>Written submissions</w:t>
      </w:r>
      <w:r>
        <w:rPr>
          <w:noProof/>
        </w:rPr>
        <w:tab/>
      </w:r>
      <w:r>
        <w:rPr>
          <w:noProof/>
        </w:rPr>
        <w:fldChar w:fldCharType="begin"/>
      </w:r>
      <w:r>
        <w:rPr>
          <w:noProof/>
        </w:rPr>
        <w:instrText xml:space="preserve"> PAGEREF _Toc378247334 \h </w:instrText>
      </w:r>
      <w:r>
        <w:rPr>
          <w:noProof/>
        </w:rPr>
      </w:r>
      <w:r>
        <w:rPr>
          <w:noProof/>
        </w:rPr>
        <w:fldChar w:fldCharType="separate"/>
      </w:r>
      <w:r w:rsidR="00B55A6D">
        <w:rPr>
          <w:noProof/>
        </w:rPr>
        <w:t>4</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2.4</w:t>
      </w:r>
      <w:r>
        <w:rPr>
          <w:rFonts w:asciiTheme="minorHAnsi" w:eastAsiaTheme="minorEastAsia" w:hAnsiTheme="minorHAnsi" w:cstheme="minorBidi"/>
          <w:b w:val="0"/>
          <w:noProof/>
          <w:sz w:val="22"/>
          <w:lang w:val="en-AU" w:eastAsia="en-AU"/>
        </w:rPr>
        <w:tab/>
      </w:r>
      <w:r>
        <w:rPr>
          <w:noProof/>
        </w:rPr>
        <w:t>Targeted stakeholder consultations</w:t>
      </w:r>
      <w:r>
        <w:rPr>
          <w:noProof/>
        </w:rPr>
        <w:tab/>
      </w:r>
      <w:r>
        <w:rPr>
          <w:noProof/>
        </w:rPr>
        <w:fldChar w:fldCharType="begin"/>
      </w:r>
      <w:r>
        <w:rPr>
          <w:noProof/>
        </w:rPr>
        <w:instrText xml:space="preserve"> PAGEREF _Toc378247335 \h </w:instrText>
      </w:r>
      <w:r>
        <w:rPr>
          <w:noProof/>
        </w:rPr>
      </w:r>
      <w:r>
        <w:rPr>
          <w:noProof/>
        </w:rPr>
        <w:fldChar w:fldCharType="separate"/>
      </w:r>
      <w:r w:rsidR="00B55A6D">
        <w:rPr>
          <w:noProof/>
        </w:rPr>
        <w:t>5</w:t>
      </w:r>
      <w:r>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Pr>
          <w:noProof/>
        </w:rPr>
        <w:t>3.0</w:t>
      </w:r>
      <w:r>
        <w:rPr>
          <w:rFonts w:asciiTheme="minorHAnsi" w:eastAsiaTheme="minorEastAsia" w:hAnsiTheme="minorHAnsi" w:cstheme="minorBidi"/>
          <w:b w:val="0"/>
          <w:noProof/>
          <w:sz w:val="22"/>
          <w:szCs w:val="22"/>
          <w:lang w:val="en-AU" w:eastAsia="en-AU"/>
        </w:rPr>
        <w:tab/>
      </w:r>
      <w:r>
        <w:rPr>
          <w:noProof/>
        </w:rPr>
        <w:t>Responses to key issues</w:t>
      </w:r>
      <w:r>
        <w:rPr>
          <w:noProof/>
        </w:rPr>
        <w:tab/>
      </w:r>
      <w:r>
        <w:rPr>
          <w:noProof/>
        </w:rPr>
        <w:fldChar w:fldCharType="begin"/>
      </w:r>
      <w:r>
        <w:rPr>
          <w:noProof/>
        </w:rPr>
        <w:instrText xml:space="preserve"> PAGEREF _Toc378247336 \h </w:instrText>
      </w:r>
      <w:r>
        <w:rPr>
          <w:noProof/>
        </w:rPr>
      </w:r>
      <w:r>
        <w:rPr>
          <w:noProof/>
        </w:rPr>
        <w:fldChar w:fldCharType="separate"/>
      </w:r>
      <w:r w:rsidR="00B55A6D">
        <w:rPr>
          <w:noProof/>
        </w:rPr>
        <w:t>5</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w:t>
      </w:r>
      <w:r>
        <w:rPr>
          <w:rFonts w:asciiTheme="minorHAnsi" w:eastAsiaTheme="minorEastAsia" w:hAnsiTheme="minorHAnsi" w:cstheme="minorBidi"/>
          <w:b w:val="0"/>
          <w:noProof/>
          <w:sz w:val="22"/>
          <w:lang w:val="en-AU" w:eastAsia="en-AU"/>
        </w:rPr>
        <w:tab/>
      </w:r>
      <w:r>
        <w:rPr>
          <w:noProof/>
        </w:rPr>
        <w:t>Environmental protection under the Program</w:t>
      </w:r>
      <w:r>
        <w:rPr>
          <w:noProof/>
        </w:rPr>
        <w:tab/>
      </w:r>
      <w:r>
        <w:rPr>
          <w:noProof/>
        </w:rPr>
        <w:fldChar w:fldCharType="begin"/>
      </w:r>
      <w:r>
        <w:rPr>
          <w:noProof/>
        </w:rPr>
        <w:instrText xml:space="preserve"> PAGEREF _Toc378247337 \h </w:instrText>
      </w:r>
      <w:r>
        <w:rPr>
          <w:noProof/>
        </w:rPr>
      </w:r>
      <w:r>
        <w:rPr>
          <w:noProof/>
        </w:rPr>
        <w:fldChar w:fldCharType="separate"/>
      </w:r>
      <w:r w:rsidR="00B55A6D">
        <w:rPr>
          <w:noProof/>
        </w:rPr>
        <w:t>6</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3.2</w:t>
      </w:r>
      <w:r>
        <w:rPr>
          <w:rFonts w:asciiTheme="minorHAnsi" w:eastAsiaTheme="minorEastAsia" w:hAnsiTheme="minorHAnsi" w:cstheme="minorBidi"/>
          <w:b w:val="0"/>
          <w:noProof/>
          <w:sz w:val="22"/>
          <w:lang w:val="en-AU" w:eastAsia="en-AU"/>
        </w:rPr>
        <w:tab/>
      </w:r>
      <w:r>
        <w:rPr>
          <w:noProof/>
        </w:rPr>
        <w:t>Cumulative impacts</w:t>
      </w:r>
      <w:r>
        <w:rPr>
          <w:noProof/>
        </w:rPr>
        <w:tab/>
      </w:r>
      <w:r>
        <w:rPr>
          <w:noProof/>
        </w:rPr>
        <w:fldChar w:fldCharType="begin"/>
      </w:r>
      <w:r>
        <w:rPr>
          <w:noProof/>
        </w:rPr>
        <w:instrText xml:space="preserve"> PAGEREF _Toc378247338 \h </w:instrText>
      </w:r>
      <w:r>
        <w:rPr>
          <w:noProof/>
        </w:rPr>
      </w:r>
      <w:r>
        <w:rPr>
          <w:noProof/>
        </w:rPr>
        <w:fldChar w:fldCharType="separate"/>
      </w:r>
      <w:r w:rsidR="00B55A6D">
        <w:rPr>
          <w:noProof/>
        </w:rPr>
        <w:t>9</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3.3</w:t>
      </w:r>
      <w:r>
        <w:rPr>
          <w:rFonts w:asciiTheme="minorHAnsi" w:eastAsiaTheme="minorEastAsia" w:hAnsiTheme="minorHAnsi" w:cstheme="minorBidi"/>
          <w:b w:val="0"/>
          <w:noProof/>
          <w:sz w:val="22"/>
          <w:lang w:val="en-AU" w:eastAsia="en-AU"/>
        </w:rPr>
        <w:tab/>
      </w:r>
      <w:r>
        <w:rPr>
          <w:noProof/>
        </w:rPr>
        <w:t>Environmental data</w:t>
      </w:r>
      <w:r>
        <w:rPr>
          <w:noProof/>
        </w:rPr>
        <w:tab/>
      </w:r>
      <w:r>
        <w:rPr>
          <w:noProof/>
        </w:rPr>
        <w:fldChar w:fldCharType="begin"/>
      </w:r>
      <w:r>
        <w:rPr>
          <w:noProof/>
        </w:rPr>
        <w:instrText xml:space="preserve"> PAGEREF _Toc378247339 \h </w:instrText>
      </w:r>
      <w:r>
        <w:rPr>
          <w:noProof/>
        </w:rPr>
      </w:r>
      <w:r>
        <w:rPr>
          <w:noProof/>
        </w:rPr>
        <w:fldChar w:fldCharType="separate"/>
      </w:r>
      <w:r w:rsidR="00B55A6D">
        <w:rPr>
          <w:noProof/>
        </w:rPr>
        <w:t>11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3.4</w:t>
      </w:r>
      <w:r>
        <w:rPr>
          <w:rFonts w:asciiTheme="minorHAnsi" w:eastAsiaTheme="minorEastAsia" w:hAnsiTheme="minorHAnsi" w:cstheme="minorBidi"/>
          <w:b w:val="0"/>
          <w:noProof/>
          <w:sz w:val="22"/>
          <w:lang w:val="en-AU" w:eastAsia="en-AU"/>
        </w:rPr>
        <w:tab/>
      </w:r>
      <w:r>
        <w:rPr>
          <w:noProof/>
        </w:rPr>
        <w:t>Decision-making processes</w:t>
      </w:r>
      <w:r>
        <w:rPr>
          <w:noProof/>
        </w:rPr>
        <w:tab/>
      </w:r>
      <w:r>
        <w:rPr>
          <w:noProof/>
        </w:rPr>
        <w:fldChar w:fldCharType="begin"/>
      </w:r>
      <w:r>
        <w:rPr>
          <w:noProof/>
        </w:rPr>
        <w:instrText xml:space="preserve"> PAGEREF _Toc378247340 \h </w:instrText>
      </w:r>
      <w:r>
        <w:rPr>
          <w:noProof/>
        </w:rPr>
      </w:r>
      <w:r>
        <w:rPr>
          <w:noProof/>
        </w:rPr>
        <w:fldChar w:fldCharType="separate"/>
      </w:r>
      <w:r w:rsidR="00B55A6D">
        <w:rPr>
          <w:noProof/>
        </w:rPr>
        <w:t>11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3.5</w:t>
      </w:r>
      <w:r>
        <w:rPr>
          <w:rFonts w:asciiTheme="minorHAnsi" w:eastAsiaTheme="minorEastAsia" w:hAnsiTheme="minorHAnsi" w:cstheme="minorBidi"/>
          <w:b w:val="0"/>
          <w:noProof/>
          <w:sz w:val="22"/>
          <w:lang w:val="en-AU" w:eastAsia="en-AU"/>
        </w:rPr>
        <w:tab/>
      </w:r>
      <w:r>
        <w:rPr>
          <w:noProof/>
        </w:rPr>
        <w:t>Offshore Project Proposal Process</w:t>
      </w:r>
      <w:r>
        <w:rPr>
          <w:noProof/>
        </w:rPr>
        <w:tab/>
      </w:r>
      <w:r>
        <w:rPr>
          <w:noProof/>
        </w:rPr>
        <w:fldChar w:fldCharType="begin"/>
      </w:r>
      <w:r>
        <w:rPr>
          <w:noProof/>
        </w:rPr>
        <w:instrText xml:space="preserve"> PAGEREF _Toc378247341 \h </w:instrText>
      </w:r>
      <w:r>
        <w:rPr>
          <w:noProof/>
        </w:rPr>
      </w:r>
      <w:r>
        <w:rPr>
          <w:noProof/>
        </w:rPr>
        <w:fldChar w:fldCharType="separate"/>
      </w:r>
      <w:r w:rsidR="00B55A6D">
        <w:rPr>
          <w:noProof/>
        </w:rPr>
        <w:t>16</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3.6</w:t>
      </w:r>
      <w:r>
        <w:rPr>
          <w:rFonts w:asciiTheme="minorHAnsi" w:eastAsiaTheme="minorEastAsia" w:hAnsiTheme="minorHAnsi" w:cstheme="minorBidi"/>
          <w:b w:val="0"/>
          <w:noProof/>
          <w:sz w:val="22"/>
          <w:lang w:val="en-AU" w:eastAsia="en-AU"/>
        </w:rPr>
        <w:tab/>
      </w:r>
      <w:r>
        <w:rPr>
          <w:noProof/>
        </w:rPr>
        <w:t>Consultation</w:t>
      </w:r>
      <w:r>
        <w:rPr>
          <w:noProof/>
        </w:rPr>
        <w:tab/>
      </w:r>
      <w:r>
        <w:rPr>
          <w:noProof/>
        </w:rPr>
        <w:fldChar w:fldCharType="begin"/>
      </w:r>
      <w:r>
        <w:rPr>
          <w:noProof/>
        </w:rPr>
        <w:instrText xml:space="preserve"> PAGEREF _Toc378247342 \h </w:instrText>
      </w:r>
      <w:r>
        <w:rPr>
          <w:noProof/>
        </w:rPr>
      </w:r>
      <w:r>
        <w:rPr>
          <w:noProof/>
        </w:rPr>
        <w:fldChar w:fldCharType="separate"/>
      </w:r>
      <w:r w:rsidR="00B55A6D">
        <w:rPr>
          <w:noProof/>
        </w:rPr>
        <w:t>22</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3.7</w:t>
      </w:r>
      <w:r>
        <w:rPr>
          <w:rFonts w:asciiTheme="minorHAnsi" w:eastAsiaTheme="minorEastAsia" w:hAnsiTheme="minorHAnsi" w:cstheme="minorBidi"/>
          <w:b w:val="0"/>
          <w:noProof/>
          <w:sz w:val="22"/>
          <w:lang w:val="en-AU" w:eastAsia="en-AU"/>
        </w:rPr>
        <w:tab/>
      </w:r>
      <w:r>
        <w:rPr>
          <w:noProof/>
        </w:rPr>
        <w:t>Transparency</w:t>
      </w:r>
      <w:r>
        <w:rPr>
          <w:noProof/>
        </w:rPr>
        <w:tab/>
      </w:r>
      <w:r>
        <w:rPr>
          <w:noProof/>
        </w:rPr>
        <w:fldChar w:fldCharType="begin"/>
      </w:r>
      <w:r>
        <w:rPr>
          <w:noProof/>
        </w:rPr>
        <w:instrText xml:space="preserve"> PAGEREF _Toc378247343 \h </w:instrText>
      </w:r>
      <w:r>
        <w:rPr>
          <w:noProof/>
        </w:rPr>
      </w:r>
      <w:r>
        <w:rPr>
          <w:noProof/>
        </w:rPr>
        <w:fldChar w:fldCharType="separate"/>
      </w:r>
      <w:r w:rsidR="00B55A6D">
        <w:rPr>
          <w:noProof/>
        </w:rPr>
        <w:t>26</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3.8</w:t>
      </w:r>
      <w:r>
        <w:rPr>
          <w:rFonts w:asciiTheme="minorHAnsi" w:eastAsiaTheme="minorEastAsia" w:hAnsiTheme="minorHAnsi" w:cstheme="minorBidi"/>
          <w:b w:val="0"/>
          <w:noProof/>
          <w:sz w:val="22"/>
          <w:lang w:val="en-AU" w:eastAsia="en-AU"/>
        </w:rPr>
        <w:tab/>
      </w:r>
      <w:r>
        <w:rPr>
          <w:noProof/>
        </w:rPr>
        <w:t>NOPSEMA Processes</w:t>
      </w:r>
      <w:r>
        <w:rPr>
          <w:noProof/>
        </w:rPr>
        <w:tab/>
      </w:r>
      <w:r>
        <w:rPr>
          <w:noProof/>
        </w:rPr>
        <w:fldChar w:fldCharType="begin"/>
      </w:r>
      <w:r>
        <w:rPr>
          <w:noProof/>
        </w:rPr>
        <w:instrText xml:space="preserve"> PAGEREF _Toc378247344 \h </w:instrText>
      </w:r>
      <w:r>
        <w:rPr>
          <w:noProof/>
        </w:rPr>
      </w:r>
      <w:r>
        <w:rPr>
          <w:noProof/>
        </w:rPr>
        <w:fldChar w:fldCharType="separate"/>
      </w:r>
      <w:r w:rsidR="00B55A6D">
        <w:rPr>
          <w:noProof/>
        </w:rPr>
        <w:t>28</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3.9</w:t>
      </w:r>
      <w:r>
        <w:rPr>
          <w:rFonts w:asciiTheme="minorHAnsi" w:eastAsiaTheme="minorEastAsia" w:hAnsiTheme="minorHAnsi" w:cstheme="minorBidi"/>
          <w:b w:val="0"/>
          <w:noProof/>
          <w:sz w:val="22"/>
          <w:lang w:val="en-AU" w:eastAsia="en-AU"/>
        </w:rPr>
        <w:tab/>
      </w:r>
      <w:r>
        <w:rPr>
          <w:noProof/>
        </w:rPr>
        <w:t>Compliance and enforcement</w:t>
      </w:r>
      <w:r>
        <w:rPr>
          <w:noProof/>
        </w:rPr>
        <w:tab/>
      </w:r>
      <w:r>
        <w:rPr>
          <w:noProof/>
        </w:rPr>
        <w:fldChar w:fldCharType="begin"/>
      </w:r>
      <w:r>
        <w:rPr>
          <w:noProof/>
        </w:rPr>
        <w:instrText xml:space="preserve"> PAGEREF _Toc378247345 \h </w:instrText>
      </w:r>
      <w:r>
        <w:rPr>
          <w:noProof/>
        </w:rPr>
      </w:r>
      <w:r>
        <w:rPr>
          <w:noProof/>
        </w:rPr>
        <w:fldChar w:fldCharType="separate"/>
      </w:r>
      <w:r w:rsidR="00B55A6D">
        <w:rPr>
          <w:noProof/>
        </w:rPr>
        <w:t>31</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3.10</w:t>
      </w:r>
      <w:r>
        <w:rPr>
          <w:rFonts w:asciiTheme="minorHAnsi" w:eastAsiaTheme="minorEastAsia" w:hAnsiTheme="minorHAnsi" w:cstheme="minorBidi"/>
          <w:b w:val="0"/>
          <w:noProof/>
          <w:sz w:val="22"/>
          <w:lang w:val="en-AU" w:eastAsia="en-AU"/>
        </w:rPr>
        <w:tab/>
      </w:r>
      <w:r>
        <w:rPr>
          <w:noProof/>
        </w:rPr>
        <w:t>Cost recovery</w:t>
      </w:r>
      <w:r>
        <w:rPr>
          <w:noProof/>
        </w:rPr>
        <w:tab/>
      </w:r>
      <w:r>
        <w:rPr>
          <w:noProof/>
        </w:rPr>
        <w:fldChar w:fldCharType="begin"/>
      </w:r>
      <w:r>
        <w:rPr>
          <w:noProof/>
        </w:rPr>
        <w:instrText xml:space="preserve"> PAGEREF _Toc378247346 \h </w:instrText>
      </w:r>
      <w:r>
        <w:rPr>
          <w:noProof/>
        </w:rPr>
      </w:r>
      <w:r>
        <w:rPr>
          <w:noProof/>
        </w:rPr>
        <w:fldChar w:fldCharType="separate"/>
      </w:r>
      <w:r w:rsidR="00B55A6D">
        <w:rPr>
          <w:noProof/>
        </w:rPr>
        <w:t>32</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3.11</w:t>
      </w:r>
      <w:r>
        <w:rPr>
          <w:rFonts w:asciiTheme="minorHAnsi" w:eastAsiaTheme="minorEastAsia" w:hAnsiTheme="minorHAnsi" w:cstheme="minorBidi"/>
          <w:b w:val="0"/>
          <w:noProof/>
          <w:sz w:val="22"/>
          <w:lang w:val="en-AU" w:eastAsia="en-AU"/>
        </w:rPr>
        <w:tab/>
      </w:r>
      <w:r>
        <w:rPr>
          <w:noProof/>
        </w:rPr>
        <w:t>Environment Regulations review</w:t>
      </w:r>
      <w:r>
        <w:rPr>
          <w:noProof/>
        </w:rPr>
        <w:tab/>
      </w:r>
      <w:r>
        <w:rPr>
          <w:noProof/>
        </w:rPr>
        <w:fldChar w:fldCharType="begin"/>
      </w:r>
      <w:r>
        <w:rPr>
          <w:noProof/>
        </w:rPr>
        <w:instrText xml:space="preserve"> PAGEREF _Toc378247347 \h </w:instrText>
      </w:r>
      <w:r>
        <w:rPr>
          <w:noProof/>
        </w:rPr>
      </w:r>
      <w:r>
        <w:rPr>
          <w:noProof/>
        </w:rPr>
        <w:fldChar w:fldCharType="separate"/>
      </w:r>
      <w:r w:rsidR="00B55A6D">
        <w:rPr>
          <w:noProof/>
        </w:rPr>
        <w:t>34</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3.12</w:t>
      </w:r>
      <w:r>
        <w:rPr>
          <w:rFonts w:asciiTheme="minorHAnsi" w:eastAsiaTheme="minorEastAsia" w:hAnsiTheme="minorHAnsi" w:cstheme="minorBidi"/>
          <w:b w:val="0"/>
          <w:noProof/>
          <w:sz w:val="22"/>
          <w:lang w:val="en-AU" w:eastAsia="en-AU"/>
        </w:rPr>
        <w:tab/>
      </w:r>
      <w:r>
        <w:rPr>
          <w:noProof/>
        </w:rPr>
        <w:t>Reporting</w:t>
      </w:r>
      <w:r>
        <w:rPr>
          <w:noProof/>
        </w:rPr>
        <w:tab/>
      </w:r>
      <w:r>
        <w:rPr>
          <w:noProof/>
        </w:rPr>
        <w:fldChar w:fldCharType="begin"/>
      </w:r>
      <w:r>
        <w:rPr>
          <w:noProof/>
        </w:rPr>
        <w:instrText xml:space="preserve"> PAGEREF _Toc378247348 \h </w:instrText>
      </w:r>
      <w:r>
        <w:rPr>
          <w:noProof/>
        </w:rPr>
      </w:r>
      <w:r>
        <w:rPr>
          <w:noProof/>
        </w:rPr>
        <w:fldChar w:fldCharType="separate"/>
      </w:r>
      <w:r w:rsidR="00B55A6D">
        <w:rPr>
          <w:noProof/>
        </w:rPr>
        <w:t>38</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3.13</w:t>
      </w:r>
      <w:r>
        <w:rPr>
          <w:rFonts w:asciiTheme="minorHAnsi" w:eastAsiaTheme="minorEastAsia" w:hAnsiTheme="minorHAnsi" w:cstheme="minorBidi"/>
          <w:b w:val="0"/>
          <w:noProof/>
          <w:sz w:val="22"/>
          <w:lang w:val="en-AU" w:eastAsia="en-AU"/>
        </w:rPr>
        <w:tab/>
      </w:r>
      <w:r>
        <w:rPr>
          <w:noProof/>
        </w:rPr>
        <w:t>Cross-jurisdictional issues</w:t>
      </w:r>
      <w:r>
        <w:rPr>
          <w:noProof/>
        </w:rPr>
        <w:tab/>
      </w:r>
      <w:r>
        <w:rPr>
          <w:noProof/>
        </w:rPr>
        <w:fldChar w:fldCharType="begin"/>
      </w:r>
      <w:r>
        <w:rPr>
          <w:noProof/>
        </w:rPr>
        <w:instrText xml:space="preserve"> PAGEREF _Toc378247349 \h </w:instrText>
      </w:r>
      <w:r>
        <w:rPr>
          <w:noProof/>
        </w:rPr>
      </w:r>
      <w:r>
        <w:rPr>
          <w:noProof/>
        </w:rPr>
        <w:fldChar w:fldCharType="separate"/>
      </w:r>
      <w:r w:rsidR="00B55A6D">
        <w:rPr>
          <w:noProof/>
        </w:rPr>
        <w:t>39</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3.14</w:t>
      </w:r>
      <w:r>
        <w:rPr>
          <w:rFonts w:asciiTheme="minorHAnsi" w:eastAsiaTheme="minorEastAsia" w:hAnsiTheme="minorHAnsi" w:cstheme="minorBidi"/>
          <w:b w:val="0"/>
          <w:noProof/>
          <w:sz w:val="22"/>
          <w:lang w:val="en-AU" w:eastAsia="en-AU"/>
        </w:rPr>
        <w:tab/>
      </w:r>
      <w:r>
        <w:rPr>
          <w:noProof/>
        </w:rPr>
        <w:t>Transitional arrangements</w:t>
      </w:r>
      <w:r>
        <w:rPr>
          <w:noProof/>
        </w:rPr>
        <w:tab/>
      </w:r>
      <w:r>
        <w:rPr>
          <w:noProof/>
        </w:rPr>
        <w:fldChar w:fldCharType="begin"/>
      </w:r>
      <w:r>
        <w:rPr>
          <w:noProof/>
        </w:rPr>
        <w:instrText xml:space="preserve"> PAGEREF _Toc378247350 \h </w:instrText>
      </w:r>
      <w:r>
        <w:rPr>
          <w:noProof/>
        </w:rPr>
      </w:r>
      <w:r>
        <w:rPr>
          <w:noProof/>
        </w:rPr>
        <w:fldChar w:fldCharType="separate"/>
      </w:r>
      <w:r w:rsidR="00B55A6D">
        <w:rPr>
          <w:noProof/>
        </w:rPr>
        <w:t>40</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3.15</w:t>
      </w:r>
      <w:r>
        <w:rPr>
          <w:rFonts w:asciiTheme="minorHAnsi" w:eastAsiaTheme="minorEastAsia" w:hAnsiTheme="minorHAnsi" w:cstheme="minorBidi"/>
          <w:b w:val="0"/>
          <w:noProof/>
          <w:sz w:val="22"/>
          <w:lang w:val="en-AU" w:eastAsia="en-AU"/>
        </w:rPr>
        <w:tab/>
      </w:r>
      <w:r>
        <w:rPr>
          <w:noProof/>
        </w:rPr>
        <w:t>Review</w:t>
      </w:r>
      <w:r>
        <w:rPr>
          <w:noProof/>
        </w:rPr>
        <w:tab/>
      </w:r>
      <w:r>
        <w:rPr>
          <w:noProof/>
        </w:rPr>
        <w:fldChar w:fldCharType="begin"/>
      </w:r>
      <w:r>
        <w:rPr>
          <w:noProof/>
        </w:rPr>
        <w:instrText xml:space="preserve"> PAGEREF _Toc378247351 \h </w:instrText>
      </w:r>
      <w:r>
        <w:rPr>
          <w:noProof/>
        </w:rPr>
      </w:r>
      <w:r>
        <w:rPr>
          <w:noProof/>
        </w:rPr>
        <w:fldChar w:fldCharType="separate"/>
      </w:r>
      <w:r w:rsidR="00B55A6D">
        <w:rPr>
          <w:noProof/>
        </w:rPr>
        <w:t>42</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3.16</w:t>
      </w:r>
      <w:r>
        <w:rPr>
          <w:rFonts w:asciiTheme="minorHAnsi" w:eastAsiaTheme="minorEastAsia" w:hAnsiTheme="minorHAnsi" w:cstheme="minorBidi"/>
          <w:b w:val="0"/>
          <w:noProof/>
          <w:sz w:val="22"/>
          <w:lang w:val="en-AU" w:eastAsia="en-AU"/>
        </w:rPr>
        <w:tab/>
      </w:r>
      <w:r>
        <w:rPr>
          <w:noProof/>
        </w:rPr>
        <w:t>Opportunities for further streamlining</w:t>
      </w:r>
      <w:r>
        <w:rPr>
          <w:noProof/>
        </w:rPr>
        <w:tab/>
      </w:r>
      <w:r>
        <w:rPr>
          <w:noProof/>
        </w:rPr>
        <w:fldChar w:fldCharType="begin"/>
      </w:r>
      <w:r>
        <w:rPr>
          <w:noProof/>
        </w:rPr>
        <w:instrText xml:space="preserve"> PAGEREF _Toc378247352 \h </w:instrText>
      </w:r>
      <w:r>
        <w:rPr>
          <w:noProof/>
        </w:rPr>
      </w:r>
      <w:r>
        <w:rPr>
          <w:noProof/>
        </w:rPr>
        <w:fldChar w:fldCharType="separate"/>
      </w:r>
      <w:r w:rsidR="00B55A6D">
        <w:rPr>
          <w:noProof/>
        </w:rPr>
        <w:t>44</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3.17</w:t>
      </w:r>
      <w:r>
        <w:rPr>
          <w:rFonts w:asciiTheme="minorHAnsi" w:eastAsiaTheme="minorEastAsia" w:hAnsiTheme="minorHAnsi" w:cstheme="minorBidi"/>
          <w:b w:val="0"/>
          <w:noProof/>
          <w:sz w:val="22"/>
          <w:lang w:val="en-AU" w:eastAsia="en-AU"/>
        </w:rPr>
        <w:tab/>
      </w:r>
      <w:r>
        <w:rPr>
          <w:noProof/>
        </w:rPr>
        <w:t>Separate policy issues</w:t>
      </w:r>
      <w:r>
        <w:rPr>
          <w:noProof/>
        </w:rPr>
        <w:tab/>
      </w:r>
      <w:r>
        <w:rPr>
          <w:noProof/>
        </w:rPr>
        <w:fldChar w:fldCharType="begin"/>
      </w:r>
      <w:r>
        <w:rPr>
          <w:noProof/>
        </w:rPr>
        <w:instrText xml:space="preserve"> PAGEREF _Toc378247353 \h </w:instrText>
      </w:r>
      <w:r>
        <w:rPr>
          <w:noProof/>
        </w:rPr>
      </w:r>
      <w:r>
        <w:rPr>
          <w:noProof/>
        </w:rPr>
        <w:fldChar w:fldCharType="separate"/>
      </w:r>
      <w:r w:rsidR="00B55A6D">
        <w:rPr>
          <w:noProof/>
        </w:rPr>
        <w:t>46</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3.18</w:t>
      </w:r>
      <w:r>
        <w:rPr>
          <w:rFonts w:asciiTheme="minorHAnsi" w:eastAsiaTheme="minorEastAsia" w:hAnsiTheme="minorHAnsi" w:cstheme="minorBidi"/>
          <w:b w:val="0"/>
          <w:noProof/>
          <w:sz w:val="22"/>
          <w:lang w:val="en-AU" w:eastAsia="en-AU"/>
        </w:rPr>
        <w:tab/>
      </w:r>
      <w:r>
        <w:rPr>
          <w:noProof/>
        </w:rPr>
        <w:t>Case studies</w:t>
      </w:r>
      <w:r>
        <w:rPr>
          <w:noProof/>
        </w:rPr>
        <w:tab/>
      </w:r>
      <w:r>
        <w:rPr>
          <w:noProof/>
        </w:rPr>
        <w:fldChar w:fldCharType="begin"/>
      </w:r>
      <w:r>
        <w:rPr>
          <w:noProof/>
        </w:rPr>
        <w:instrText xml:space="preserve"> PAGEREF _Toc378247354 \h </w:instrText>
      </w:r>
      <w:r>
        <w:rPr>
          <w:noProof/>
        </w:rPr>
      </w:r>
      <w:r>
        <w:rPr>
          <w:noProof/>
        </w:rPr>
        <w:fldChar w:fldCharType="separate"/>
      </w:r>
      <w:r w:rsidR="00B55A6D">
        <w:rPr>
          <w:noProof/>
        </w:rPr>
        <w:t>47</w:t>
      </w:r>
      <w:r>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Pr>
          <w:noProof/>
        </w:rPr>
        <w:t>4.0</w:t>
      </w:r>
      <w:r>
        <w:rPr>
          <w:rFonts w:asciiTheme="minorHAnsi" w:eastAsiaTheme="minorEastAsia" w:hAnsiTheme="minorHAnsi" w:cstheme="minorBidi"/>
          <w:b w:val="0"/>
          <w:noProof/>
          <w:sz w:val="22"/>
          <w:szCs w:val="22"/>
          <w:lang w:val="en-AU" w:eastAsia="en-AU"/>
        </w:rPr>
        <w:tab/>
      </w:r>
      <w:r>
        <w:rPr>
          <w:noProof/>
        </w:rPr>
        <w:t>Outcomes of consultation</w:t>
      </w:r>
      <w:r>
        <w:rPr>
          <w:noProof/>
        </w:rPr>
        <w:tab/>
      </w:r>
      <w:r>
        <w:rPr>
          <w:noProof/>
        </w:rPr>
        <w:fldChar w:fldCharType="begin"/>
      </w:r>
      <w:r>
        <w:rPr>
          <w:noProof/>
        </w:rPr>
        <w:instrText xml:space="preserve"> PAGEREF _Toc378247355 \h </w:instrText>
      </w:r>
      <w:r>
        <w:rPr>
          <w:noProof/>
        </w:rPr>
      </w:r>
      <w:r>
        <w:rPr>
          <w:noProof/>
        </w:rPr>
        <w:fldChar w:fldCharType="separate"/>
      </w:r>
      <w:r w:rsidR="00B55A6D">
        <w:rPr>
          <w:noProof/>
        </w:rPr>
        <w:t>49</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4.1</w:t>
      </w:r>
      <w:r>
        <w:rPr>
          <w:rFonts w:asciiTheme="minorHAnsi" w:eastAsiaTheme="minorEastAsia" w:hAnsiTheme="minorHAnsi" w:cstheme="minorBidi"/>
          <w:b w:val="0"/>
          <w:noProof/>
          <w:sz w:val="22"/>
          <w:lang w:val="en-AU" w:eastAsia="en-AU"/>
        </w:rPr>
        <w:tab/>
      </w:r>
      <w:r>
        <w:rPr>
          <w:noProof/>
        </w:rPr>
        <w:t>Changes to the Program</w:t>
      </w:r>
      <w:r>
        <w:rPr>
          <w:noProof/>
        </w:rPr>
        <w:tab/>
      </w:r>
      <w:r>
        <w:rPr>
          <w:noProof/>
        </w:rPr>
        <w:fldChar w:fldCharType="begin"/>
      </w:r>
      <w:r>
        <w:rPr>
          <w:noProof/>
        </w:rPr>
        <w:instrText xml:space="preserve"> PAGEREF _Toc378247356 \h </w:instrText>
      </w:r>
      <w:r>
        <w:rPr>
          <w:noProof/>
        </w:rPr>
      </w:r>
      <w:r>
        <w:rPr>
          <w:noProof/>
        </w:rPr>
        <w:fldChar w:fldCharType="separate"/>
      </w:r>
      <w:r w:rsidR="00B55A6D">
        <w:rPr>
          <w:noProof/>
        </w:rPr>
        <w:t>49</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4.2</w:t>
      </w:r>
      <w:r>
        <w:rPr>
          <w:rFonts w:asciiTheme="minorHAnsi" w:eastAsiaTheme="minorEastAsia" w:hAnsiTheme="minorHAnsi" w:cstheme="minorBidi"/>
          <w:b w:val="0"/>
          <w:noProof/>
          <w:sz w:val="22"/>
          <w:lang w:val="en-AU" w:eastAsia="en-AU"/>
        </w:rPr>
        <w:tab/>
      </w:r>
      <w:r>
        <w:rPr>
          <w:noProof/>
        </w:rPr>
        <w:t>Changes to the Strategic Assessment Report</w:t>
      </w:r>
      <w:r>
        <w:rPr>
          <w:noProof/>
        </w:rPr>
        <w:tab/>
      </w:r>
      <w:r>
        <w:rPr>
          <w:noProof/>
        </w:rPr>
        <w:fldChar w:fldCharType="begin"/>
      </w:r>
      <w:r>
        <w:rPr>
          <w:noProof/>
        </w:rPr>
        <w:instrText xml:space="preserve"> PAGEREF _Toc378247357 \h </w:instrText>
      </w:r>
      <w:r>
        <w:rPr>
          <w:noProof/>
        </w:rPr>
      </w:r>
      <w:r>
        <w:rPr>
          <w:noProof/>
        </w:rPr>
        <w:fldChar w:fldCharType="separate"/>
      </w:r>
      <w:r w:rsidR="00B55A6D">
        <w:rPr>
          <w:noProof/>
        </w:rPr>
        <w:t>50</w:t>
      </w:r>
      <w:r>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Pr>
          <w:noProof/>
          <w:lang w:eastAsia="en-AU"/>
        </w:rPr>
        <w:lastRenderedPageBreak/>
        <w:t>5.0</w:t>
      </w:r>
      <w:r>
        <w:rPr>
          <w:rFonts w:asciiTheme="minorHAnsi" w:eastAsiaTheme="minorEastAsia" w:hAnsiTheme="minorHAnsi" w:cstheme="minorBidi"/>
          <w:b w:val="0"/>
          <w:noProof/>
          <w:sz w:val="22"/>
          <w:szCs w:val="22"/>
          <w:lang w:val="en-AU" w:eastAsia="en-AU"/>
        </w:rPr>
        <w:tab/>
      </w:r>
      <w:r>
        <w:rPr>
          <w:noProof/>
          <w:lang w:eastAsia="en-AU"/>
        </w:rPr>
        <w:t>Conclusions</w:t>
      </w:r>
      <w:r>
        <w:rPr>
          <w:noProof/>
        </w:rPr>
        <w:tab/>
      </w:r>
      <w:r>
        <w:rPr>
          <w:noProof/>
        </w:rPr>
        <w:fldChar w:fldCharType="begin"/>
      </w:r>
      <w:r>
        <w:rPr>
          <w:noProof/>
        </w:rPr>
        <w:instrText xml:space="preserve"> PAGEREF _Toc378247358 \h </w:instrText>
      </w:r>
      <w:r>
        <w:rPr>
          <w:noProof/>
        </w:rPr>
      </w:r>
      <w:r>
        <w:rPr>
          <w:noProof/>
        </w:rPr>
        <w:fldChar w:fldCharType="separate"/>
      </w:r>
      <w:r w:rsidR="00B55A6D">
        <w:rPr>
          <w:noProof/>
        </w:rPr>
        <w:t>52</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5.1</w:t>
      </w:r>
      <w:r>
        <w:rPr>
          <w:rFonts w:asciiTheme="minorHAnsi" w:eastAsiaTheme="minorEastAsia" w:hAnsiTheme="minorHAnsi" w:cstheme="minorBidi"/>
          <w:b w:val="0"/>
          <w:noProof/>
          <w:sz w:val="22"/>
          <w:lang w:val="en-AU" w:eastAsia="en-AU"/>
        </w:rPr>
        <w:tab/>
      </w:r>
      <w:r>
        <w:rPr>
          <w:noProof/>
        </w:rPr>
        <w:t>The Program</w:t>
      </w:r>
      <w:r>
        <w:rPr>
          <w:noProof/>
        </w:rPr>
        <w:tab/>
      </w:r>
      <w:r>
        <w:rPr>
          <w:noProof/>
        </w:rPr>
        <w:fldChar w:fldCharType="begin"/>
      </w:r>
      <w:r>
        <w:rPr>
          <w:noProof/>
        </w:rPr>
        <w:instrText xml:space="preserve"> PAGEREF _Toc378247359 \h </w:instrText>
      </w:r>
      <w:r>
        <w:rPr>
          <w:noProof/>
        </w:rPr>
      </w:r>
      <w:r>
        <w:rPr>
          <w:noProof/>
        </w:rPr>
        <w:fldChar w:fldCharType="separate"/>
      </w:r>
      <w:r w:rsidR="00B55A6D">
        <w:rPr>
          <w:noProof/>
        </w:rPr>
        <w:t>52</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5.2</w:t>
      </w:r>
      <w:r>
        <w:rPr>
          <w:rFonts w:asciiTheme="minorHAnsi" w:eastAsiaTheme="minorEastAsia" w:hAnsiTheme="minorHAnsi" w:cstheme="minorBidi"/>
          <w:b w:val="0"/>
          <w:noProof/>
          <w:sz w:val="22"/>
          <w:lang w:val="en-AU" w:eastAsia="en-AU"/>
        </w:rPr>
        <w:tab/>
      </w:r>
      <w:r>
        <w:rPr>
          <w:noProof/>
        </w:rPr>
        <w:t>Other related issues arising from consultation</w:t>
      </w:r>
      <w:r>
        <w:rPr>
          <w:noProof/>
        </w:rPr>
        <w:tab/>
      </w:r>
      <w:r>
        <w:rPr>
          <w:noProof/>
        </w:rPr>
        <w:fldChar w:fldCharType="begin"/>
      </w:r>
      <w:r>
        <w:rPr>
          <w:noProof/>
        </w:rPr>
        <w:instrText xml:space="preserve"> PAGEREF _Toc378247360 \h </w:instrText>
      </w:r>
      <w:r>
        <w:rPr>
          <w:noProof/>
        </w:rPr>
      </w:r>
      <w:r>
        <w:rPr>
          <w:noProof/>
        </w:rPr>
        <w:fldChar w:fldCharType="separate"/>
      </w:r>
      <w:r w:rsidR="00B55A6D">
        <w:rPr>
          <w:noProof/>
        </w:rPr>
        <w:t>52</w:t>
      </w:r>
      <w:r>
        <w:rPr>
          <w:noProof/>
        </w:rPr>
        <w:fldChar w:fldCharType="end"/>
      </w:r>
    </w:p>
    <w:p w:rsidR="00162CBA" w:rsidRDefault="00162CBA">
      <w:pPr>
        <w:pStyle w:val="TOC1"/>
        <w:rPr>
          <w:rFonts w:asciiTheme="minorHAnsi" w:eastAsiaTheme="minorEastAsia" w:hAnsiTheme="minorHAnsi" w:cstheme="minorBidi"/>
          <w:b w:val="0"/>
          <w:noProof/>
          <w:sz w:val="22"/>
          <w:szCs w:val="22"/>
          <w:lang w:val="en-AU" w:eastAsia="en-AU"/>
        </w:rPr>
      </w:pPr>
      <w:r>
        <w:rPr>
          <w:noProof/>
        </w:rPr>
        <w:t>6.0</w:t>
      </w:r>
      <w:r>
        <w:rPr>
          <w:rFonts w:asciiTheme="minorHAnsi" w:eastAsiaTheme="minorEastAsia" w:hAnsiTheme="minorHAnsi" w:cstheme="minorBidi"/>
          <w:b w:val="0"/>
          <w:noProof/>
          <w:sz w:val="22"/>
          <w:szCs w:val="22"/>
          <w:lang w:val="en-AU" w:eastAsia="en-AU"/>
        </w:rPr>
        <w:tab/>
      </w:r>
      <w:r>
        <w:rPr>
          <w:noProof/>
        </w:rPr>
        <w:t>Appendices</w:t>
      </w:r>
      <w:r>
        <w:rPr>
          <w:noProof/>
        </w:rPr>
        <w:tab/>
      </w:r>
      <w:r>
        <w:rPr>
          <w:noProof/>
        </w:rPr>
        <w:fldChar w:fldCharType="begin"/>
      </w:r>
      <w:r>
        <w:rPr>
          <w:noProof/>
        </w:rPr>
        <w:instrText xml:space="preserve"> PAGEREF _Toc378247361 \h </w:instrText>
      </w:r>
      <w:r>
        <w:rPr>
          <w:noProof/>
        </w:rPr>
      </w:r>
      <w:r>
        <w:rPr>
          <w:noProof/>
        </w:rPr>
        <w:fldChar w:fldCharType="separate"/>
      </w:r>
      <w:r w:rsidR="00B55A6D">
        <w:rPr>
          <w:noProof/>
        </w:rPr>
        <w:t>55</w:t>
      </w:r>
      <w:r>
        <w:rPr>
          <w:noProof/>
        </w:rPr>
        <w:fldChar w:fldCharType="end"/>
      </w:r>
    </w:p>
    <w:p w:rsidR="00162CBA" w:rsidRDefault="00162CBA">
      <w:pPr>
        <w:pStyle w:val="TOC2"/>
        <w:rPr>
          <w:rFonts w:asciiTheme="minorHAnsi" w:eastAsiaTheme="minorEastAsia" w:hAnsiTheme="minorHAnsi" w:cstheme="minorBidi"/>
          <w:b w:val="0"/>
          <w:noProof/>
          <w:sz w:val="22"/>
          <w:lang w:val="en-AU" w:eastAsia="en-AU"/>
        </w:rPr>
      </w:pPr>
      <w:r>
        <w:rPr>
          <w:noProof/>
        </w:rPr>
        <w:t>6.1</w:t>
      </w:r>
      <w:r>
        <w:rPr>
          <w:rFonts w:asciiTheme="minorHAnsi" w:eastAsiaTheme="minorEastAsia" w:hAnsiTheme="minorHAnsi" w:cstheme="minorBidi"/>
          <w:b w:val="0"/>
          <w:noProof/>
          <w:sz w:val="22"/>
          <w:lang w:val="en-AU" w:eastAsia="en-AU"/>
        </w:rPr>
        <w:tab/>
      </w:r>
      <w:r>
        <w:rPr>
          <w:noProof/>
        </w:rPr>
        <w:t>Summary of written submissions</w:t>
      </w:r>
      <w:r>
        <w:rPr>
          <w:noProof/>
        </w:rPr>
        <w:tab/>
      </w:r>
      <w:r>
        <w:rPr>
          <w:noProof/>
        </w:rPr>
        <w:fldChar w:fldCharType="begin"/>
      </w:r>
      <w:r>
        <w:rPr>
          <w:noProof/>
        </w:rPr>
        <w:instrText xml:space="preserve"> PAGEREF _Toc378247362 \h </w:instrText>
      </w:r>
      <w:r>
        <w:rPr>
          <w:noProof/>
        </w:rPr>
      </w:r>
      <w:r>
        <w:rPr>
          <w:noProof/>
        </w:rPr>
        <w:fldChar w:fldCharType="separate"/>
      </w:r>
      <w:r w:rsidR="00B55A6D">
        <w:rPr>
          <w:noProof/>
        </w:rPr>
        <w:t>55</w:t>
      </w:r>
      <w:r>
        <w:rPr>
          <w:noProof/>
        </w:rPr>
        <w:fldChar w:fldCharType="end"/>
      </w:r>
    </w:p>
    <w:p w:rsidR="003759AC" w:rsidRDefault="00740456" w:rsidP="009F7165">
      <w:pPr>
        <w:jc w:val="left"/>
      </w:pPr>
      <w:r>
        <w:rPr>
          <w:b/>
          <w:sz w:val="20"/>
        </w:rPr>
        <w:fldChar w:fldCharType="end"/>
      </w:r>
    </w:p>
    <w:p w:rsidR="003759AC" w:rsidRPr="009F7165" w:rsidRDefault="008A3A70" w:rsidP="009F7165">
      <w:pPr>
        <w:pStyle w:val="Heading1"/>
        <w:numPr>
          <w:ilvl w:val="0"/>
          <w:numId w:val="0"/>
        </w:numPr>
        <w:spacing w:before="360" w:after="240"/>
        <w:ind w:left="851" w:hanging="851"/>
        <w:rPr>
          <w:rFonts w:ascii="Arial" w:hAnsi="Arial" w:cs="Arial"/>
        </w:rPr>
      </w:pPr>
      <w:bookmarkStart w:id="1" w:name="_Toc378247324"/>
      <w:r w:rsidRPr="009F7165">
        <w:rPr>
          <w:rFonts w:ascii="Arial" w:hAnsi="Arial" w:cs="Arial"/>
        </w:rPr>
        <w:t>TABLES</w:t>
      </w:r>
      <w:bookmarkEnd w:id="1"/>
    </w:p>
    <w:p w:rsidR="00E77DFD" w:rsidRDefault="00740456">
      <w:pPr>
        <w:pStyle w:val="TableofFigures"/>
        <w:tabs>
          <w:tab w:val="right" w:leader="dot" w:pos="9060"/>
        </w:tabs>
        <w:rPr>
          <w:rFonts w:asciiTheme="minorHAnsi" w:eastAsiaTheme="minorEastAsia" w:hAnsiTheme="minorHAnsi" w:cstheme="minorBidi"/>
          <w:noProof/>
          <w:szCs w:val="22"/>
          <w:lang w:val="en-AU" w:eastAsia="en-AU"/>
        </w:rPr>
      </w:pPr>
      <w:r>
        <w:rPr>
          <w:b/>
          <w:sz w:val="20"/>
        </w:rPr>
        <w:fldChar w:fldCharType="begin"/>
      </w:r>
      <w:r w:rsidR="00462A80">
        <w:rPr>
          <w:b/>
          <w:sz w:val="20"/>
        </w:rPr>
        <w:instrText xml:space="preserve"> TOC \h \z \c "Table" </w:instrText>
      </w:r>
      <w:r>
        <w:rPr>
          <w:b/>
          <w:sz w:val="20"/>
        </w:rPr>
        <w:fldChar w:fldCharType="separate"/>
      </w:r>
      <w:hyperlink w:anchor="_Toc378259969" w:history="1">
        <w:r w:rsidR="00E77DFD" w:rsidRPr="006D3544">
          <w:rPr>
            <w:rStyle w:val="Hyperlink"/>
            <w:noProof/>
          </w:rPr>
          <w:t>Table 2.1: Attendance at streamlining information sessions.</w:t>
        </w:r>
        <w:r w:rsidR="00E77DFD">
          <w:rPr>
            <w:noProof/>
            <w:webHidden/>
          </w:rPr>
          <w:tab/>
        </w:r>
        <w:r w:rsidR="00E77DFD">
          <w:rPr>
            <w:noProof/>
            <w:webHidden/>
          </w:rPr>
          <w:fldChar w:fldCharType="begin"/>
        </w:r>
        <w:r w:rsidR="00E77DFD">
          <w:rPr>
            <w:noProof/>
            <w:webHidden/>
          </w:rPr>
          <w:instrText xml:space="preserve"> PAGEREF _Toc378259969 \h </w:instrText>
        </w:r>
        <w:r w:rsidR="00E77DFD">
          <w:rPr>
            <w:noProof/>
            <w:webHidden/>
          </w:rPr>
        </w:r>
        <w:r w:rsidR="00E77DFD">
          <w:rPr>
            <w:noProof/>
            <w:webHidden/>
          </w:rPr>
          <w:fldChar w:fldCharType="separate"/>
        </w:r>
        <w:r w:rsidR="00B55A6D">
          <w:rPr>
            <w:noProof/>
            <w:webHidden/>
          </w:rPr>
          <w:t>3</w:t>
        </w:r>
        <w:r w:rsidR="00E77DFD">
          <w:rPr>
            <w:noProof/>
            <w:webHidden/>
          </w:rPr>
          <w:fldChar w:fldCharType="end"/>
        </w:r>
      </w:hyperlink>
    </w:p>
    <w:p w:rsidR="00E77DFD" w:rsidRDefault="00382F99">
      <w:pPr>
        <w:pStyle w:val="TableofFigures"/>
        <w:tabs>
          <w:tab w:val="right" w:leader="dot" w:pos="9060"/>
        </w:tabs>
        <w:rPr>
          <w:rFonts w:asciiTheme="minorHAnsi" w:eastAsiaTheme="minorEastAsia" w:hAnsiTheme="minorHAnsi" w:cstheme="minorBidi"/>
          <w:noProof/>
          <w:szCs w:val="22"/>
          <w:lang w:val="en-AU" w:eastAsia="en-AU"/>
        </w:rPr>
      </w:pPr>
      <w:hyperlink w:anchor="_Toc378259970" w:history="1">
        <w:r w:rsidR="00E77DFD" w:rsidRPr="006D3544">
          <w:rPr>
            <w:rStyle w:val="Hyperlink"/>
            <w:noProof/>
          </w:rPr>
          <w:t>Table 2.2: Types of written submissions received</w:t>
        </w:r>
        <w:r w:rsidR="00E77DFD">
          <w:rPr>
            <w:noProof/>
            <w:webHidden/>
          </w:rPr>
          <w:tab/>
        </w:r>
        <w:r w:rsidR="00E77DFD">
          <w:rPr>
            <w:noProof/>
            <w:webHidden/>
          </w:rPr>
          <w:fldChar w:fldCharType="begin"/>
        </w:r>
        <w:r w:rsidR="00E77DFD">
          <w:rPr>
            <w:noProof/>
            <w:webHidden/>
          </w:rPr>
          <w:instrText xml:space="preserve"> PAGEREF _Toc378259970 \h </w:instrText>
        </w:r>
        <w:r w:rsidR="00E77DFD">
          <w:rPr>
            <w:noProof/>
            <w:webHidden/>
          </w:rPr>
        </w:r>
        <w:r w:rsidR="00E77DFD">
          <w:rPr>
            <w:noProof/>
            <w:webHidden/>
          </w:rPr>
          <w:fldChar w:fldCharType="separate"/>
        </w:r>
        <w:r w:rsidR="00B55A6D">
          <w:rPr>
            <w:noProof/>
            <w:webHidden/>
          </w:rPr>
          <w:t>4</w:t>
        </w:r>
        <w:r w:rsidR="00E77DFD">
          <w:rPr>
            <w:noProof/>
            <w:webHidden/>
          </w:rPr>
          <w:fldChar w:fldCharType="end"/>
        </w:r>
      </w:hyperlink>
    </w:p>
    <w:p w:rsidR="00E77DFD" w:rsidRDefault="00382F99">
      <w:pPr>
        <w:pStyle w:val="TableofFigures"/>
        <w:tabs>
          <w:tab w:val="right" w:leader="dot" w:pos="9060"/>
        </w:tabs>
        <w:rPr>
          <w:rFonts w:asciiTheme="minorHAnsi" w:eastAsiaTheme="minorEastAsia" w:hAnsiTheme="minorHAnsi" w:cstheme="minorBidi"/>
          <w:noProof/>
          <w:szCs w:val="22"/>
          <w:lang w:val="en-AU" w:eastAsia="en-AU"/>
        </w:rPr>
      </w:pPr>
      <w:hyperlink w:anchor="_Toc378259971" w:history="1">
        <w:r w:rsidR="00E77DFD" w:rsidRPr="006D3544">
          <w:rPr>
            <w:rStyle w:val="Hyperlink"/>
            <w:noProof/>
          </w:rPr>
          <w:t>Table 4.1: Changes to the Program and Strategic Assessment Reports</w:t>
        </w:r>
        <w:r w:rsidR="00E77DFD">
          <w:rPr>
            <w:noProof/>
            <w:webHidden/>
          </w:rPr>
          <w:tab/>
        </w:r>
        <w:r w:rsidR="00E77DFD">
          <w:rPr>
            <w:noProof/>
            <w:webHidden/>
          </w:rPr>
          <w:fldChar w:fldCharType="begin"/>
        </w:r>
        <w:r w:rsidR="00E77DFD">
          <w:rPr>
            <w:noProof/>
            <w:webHidden/>
          </w:rPr>
          <w:instrText xml:space="preserve"> PAGEREF _Toc378259971 \h </w:instrText>
        </w:r>
        <w:r w:rsidR="00E77DFD">
          <w:rPr>
            <w:noProof/>
            <w:webHidden/>
          </w:rPr>
        </w:r>
        <w:r w:rsidR="00E77DFD">
          <w:rPr>
            <w:noProof/>
            <w:webHidden/>
          </w:rPr>
          <w:fldChar w:fldCharType="separate"/>
        </w:r>
        <w:r w:rsidR="00B55A6D">
          <w:rPr>
            <w:noProof/>
            <w:webHidden/>
          </w:rPr>
          <w:t>50</w:t>
        </w:r>
        <w:r w:rsidR="00E77DFD">
          <w:rPr>
            <w:noProof/>
            <w:webHidden/>
          </w:rPr>
          <w:fldChar w:fldCharType="end"/>
        </w:r>
      </w:hyperlink>
    </w:p>
    <w:p w:rsidR="003759AC" w:rsidRDefault="00740456" w:rsidP="009F7165">
      <w:pPr>
        <w:jc w:val="left"/>
        <w:rPr>
          <w:b/>
          <w:sz w:val="20"/>
        </w:rPr>
      </w:pPr>
      <w:r>
        <w:rPr>
          <w:b/>
          <w:sz w:val="20"/>
        </w:rPr>
        <w:fldChar w:fldCharType="end"/>
      </w:r>
    </w:p>
    <w:p w:rsidR="0079115B" w:rsidRPr="009F7165" w:rsidRDefault="0079115B" w:rsidP="009F7165">
      <w:pPr>
        <w:pStyle w:val="Heading1"/>
        <w:numPr>
          <w:ilvl w:val="0"/>
          <w:numId w:val="0"/>
        </w:numPr>
        <w:spacing w:before="360" w:after="240"/>
        <w:ind w:left="851" w:hanging="851"/>
        <w:rPr>
          <w:rFonts w:ascii="Arial" w:hAnsi="Arial" w:cs="Arial"/>
        </w:rPr>
      </w:pPr>
      <w:bookmarkStart w:id="2" w:name="_Toc378247325"/>
      <w:r w:rsidRPr="009F7165">
        <w:rPr>
          <w:rFonts w:ascii="Arial" w:hAnsi="Arial" w:cs="Arial"/>
        </w:rPr>
        <w:t>APPENDICES</w:t>
      </w:r>
      <w:bookmarkEnd w:id="2"/>
    </w:p>
    <w:p w:rsidR="00111F83" w:rsidRDefault="00E77DFD" w:rsidP="009F7165">
      <w:pPr>
        <w:jc w:val="left"/>
      </w:pPr>
      <w:r>
        <w:fldChar w:fldCharType="begin"/>
      </w:r>
      <w:r>
        <w:instrText xml:space="preserve"> TOC \h \z \c "Appendix" </w:instrText>
      </w:r>
      <w:r>
        <w:fldChar w:fldCharType="end"/>
      </w:r>
      <w:r w:rsidR="000B71EF">
        <w:t xml:space="preserve">Appendix </w:t>
      </w:r>
      <w:r w:rsidR="008B28F7">
        <w:t>6</w:t>
      </w:r>
      <w:r w:rsidR="000B71EF">
        <w:t>.1</w:t>
      </w:r>
      <w:r w:rsidR="008A3A70">
        <w:t>:</w:t>
      </w:r>
      <w:r w:rsidR="0043652E">
        <w:t xml:space="preserve"> Summary of written submissions</w:t>
      </w:r>
      <w:r>
        <w:t>………………………………………………….55</w:t>
      </w:r>
    </w:p>
    <w:p w:rsidR="00DA41B2" w:rsidRDefault="00DA41B2" w:rsidP="009F7165">
      <w:pPr>
        <w:tabs>
          <w:tab w:val="left" w:pos="851"/>
          <w:tab w:val="right" w:leader="dot" w:pos="8789"/>
        </w:tabs>
        <w:jc w:val="left"/>
        <w:rPr>
          <w:b/>
          <w:sz w:val="24"/>
        </w:rPr>
      </w:pPr>
    </w:p>
    <w:p w:rsidR="00DA41B2" w:rsidRDefault="00DA41B2" w:rsidP="009F7165">
      <w:pPr>
        <w:tabs>
          <w:tab w:val="left" w:pos="851"/>
          <w:tab w:val="right" w:leader="dot" w:pos="8789"/>
        </w:tabs>
        <w:jc w:val="left"/>
        <w:rPr>
          <w:b/>
          <w:sz w:val="24"/>
        </w:rPr>
      </w:pPr>
    </w:p>
    <w:p w:rsidR="00B07A1D" w:rsidRDefault="00B07A1D" w:rsidP="009F7165">
      <w:pPr>
        <w:tabs>
          <w:tab w:val="left" w:pos="851"/>
          <w:tab w:val="right" w:leader="dot" w:pos="8789"/>
        </w:tabs>
        <w:jc w:val="left"/>
        <w:rPr>
          <w:b/>
          <w:sz w:val="24"/>
        </w:rPr>
      </w:pPr>
    </w:p>
    <w:p w:rsidR="00B07A1D" w:rsidRDefault="00B07A1D" w:rsidP="009F7165">
      <w:pPr>
        <w:tabs>
          <w:tab w:val="left" w:pos="851"/>
          <w:tab w:val="right" w:leader="dot" w:pos="8789"/>
        </w:tabs>
        <w:jc w:val="left"/>
        <w:rPr>
          <w:b/>
          <w:sz w:val="24"/>
        </w:rPr>
        <w:sectPr w:rsidR="00B07A1D" w:rsidSect="00796BC2">
          <w:headerReference w:type="default" r:id="rId12"/>
          <w:pgSz w:w="11906" w:h="16838" w:code="9"/>
          <w:pgMar w:top="1418" w:right="1418" w:bottom="1134" w:left="1418" w:header="567" w:footer="397" w:gutter="0"/>
          <w:pgNumType w:fmt="lowerRoman"/>
          <w:cols w:space="720"/>
        </w:sectPr>
      </w:pPr>
    </w:p>
    <w:p w:rsidR="00B07A1D" w:rsidRPr="009F7165" w:rsidRDefault="00B07A1D" w:rsidP="009F7165">
      <w:pPr>
        <w:tabs>
          <w:tab w:val="left" w:pos="851"/>
          <w:tab w:val="right" w:leader="dot" w:pos="8789"/>
        </w:tabs>
        <w:jc w:val="left"/>
        <w:outlineLvl w:val="0"/>
        <w:rPr>
          <w:b/>
          <w:sz w:val="36"/>
          <w:szCs w:val="36"/>
        </w:rPr>
      </w:pPr>
      <w:r w:rsidRPr="009F7165">
        <w:rPr>
          <w:b/>
          <w:sz w:val="36"/>
          <w:szCs w:val="36"/>
        </w:rPr>
        <w:lastRenderedPageBreak/>
        <w:t>Abbreviations</w:t>
      </w:r>
    </w:p>
    <w:p w:rsidR="00B07A1D" w:rsidRDefault="00B07A1D" w:rsidP="009F7165">
      <w:pPr>
        <w:tabs>
          <w:tab w:val="left" w:pos="851"/>
          <w:tab w:val="right" w:leader="dot" w:pos="8789"/>
        </w:tabs>
        <w:jc w:val="left"/>
        <w:rPr>
          <w:b/>
          <w:sz w:val="24"/>
        </w:rPr>
      </w:pPr>
    </w:p>
    <w:tbl>
      <w:tblPr>
        <w:tblW w:w="9286" w:type="dxa"/>
        <w:tblLook w:val="04A0" w:firstRow="1" w:lastRow="0" w:firstColumn="1" w:lastColumn="0" w:noHBand="0" w:noVBand="1"/>
      </w:tblPr>
      <w:tblGrid>
        <w:gridCol w:w="2802"/>
        <w:gridCol w:w="6484"/>
      </w:tblGrid>
      <w:tr w:rsidR="00B07A1D" w:rsidRPr="00D37E30" w:rsidTr="00151DA3">
        <w:trPr>
          <w:trHeight w:val="300"/>
        </w:trPr>
        <w:tc>
          <w:tcPr>
            <w:tcW w:w="2802" w:type="dxa"/>
            <w:noWrap/>
          </w:tcPr>
          <w:p w:rsidR="00B07A1D" w:rsidRPr="00D37E30" w:rsidRDefault="00744E69" w:rsidP="009F7165">
            <w:pPr>
              <w:spacing w:before="60" w:after="60"/>
              <w:jc w:val="left"/>
            </w:pPr>
            <w:r>
              <w:t>ALARP</w:t>
            </w:r>
          </w:p>
        </w:tc>
        <w:tc>
          <w:tcPr>
            <w:tcW w:w="6484" w:type="dxa"/>
            <w:noWrap/>
          </w:tcPr>
          <w:p w:rsidR="00B07A1D" w:rsidRPr="00D37E30" w:rsidRDefault="00BB3129" w:rsidP="009F7165">
            <w:pPr>
              <w:spacing w:before="60" w:after="60"/>
              <w:jc w:val="left"/>
            </w:pPr>
            <w:r>
              <w:t xml:space="preserve">as </w:t>
            </w:r>
            <w:r w:rsidR="00744E69">
              <w:t>low as reasonably practicable</w:t>
            </w:r>
          </w:p>
        </w:tc>
      </w:tr>
      <w:tr w:rsidR="002D2EEB" w:rsidRPr="00D37E30" w:rsidTr="00151DA3">
        <w:trPr>
          <w:trHeight w:val="300"/>
        </w:trPr>
        <w:tc>
          <w:tcPr>
            <w:tcW w:w="2802" w:type="dxa"/>
            <w:noWrap/>
          </w:tcPr>
          <w:p w:rsidR="002D2EEB" w:rsidRDefault="002D2EEB" w:rsidP="009F7165">
            <w:pPr>
              <w:spacing w:before="60" w:after="60"/>
              <w:jc w:val="left"/>
            </w:pPr>
            <w:r>
              <w:t>APPEA</w:t>
            </w:r>
          </w:p>
        </w:tc>
        <w:tc>
          <w:tcPr>
            <w:tcW w:w="6484" w:type="dxa"/>
            <w:noWrap/>
          </w:tcPr>
          <w:p w:rsidR="002D2EEB" w:rsidRPr="00D37E30" w:rsidRDefault="002D2EEB" w:rsidP="009F7165">
            <w:pPr>
              <w:spacing w:before="60" w:after="60"/>
              <w:jc w:val="left"/>
            </w:pPr>
            <w:r>
              <w:t>Australian Petroleum Production and Exploration Association</w:t>
            </w:r>
          </w:p>
        </w:tc>
      </w:tr>
      <w:tr w:rsidR="00476702" w:rsidRPr="00D37E30" w:rsidTr="00151DA3">
        <w:trPr>
          <w:trHeight w:val="300"/>
        </w:trPr>
        <w:tc>
          <w:tcPr>
            <w:tcW w:w="2802" w:type="dxa"/>
            <w:noWrap/>
          </w:tcPr>
          <w:p w:rsidR="00476702" w:rsidRPr="00D37E30" w:rsidRDefault="00476702" w:rsidP="009F7165">
            <w:pPr>
              <w:spacing w:before="60" w:after="60"/>
              <w:jc w:val="left"/>
            </w:pPr>
            <w:r>
              <w:t>DoE</w:t>
            </w:r>
          </w:p>
        </w:tc>
        <w:tc>
          <w:tcPr>
            <w:tcW w:w="6484" w:type="dxa"/>
            <w:noWrap/>
          </w:tcPr>
          <w:p w:rsidR="00476702" w:rsidRPr="00D37E30" w:rsidRDefault="00476702" w:rsidP="009F7165">
            <w:pPr>
              <w:spacing w:before="60" w:after="60"/>
              <w:jc w:val="left"/>
            </w:pPr>
            <w:r w:rsidRPr="00D37E30">
              <w:t>Department of Environment</w:t>
            </w:r>
          </w:p>
        </w:tc>
      </w:tr>
      <w:tr w:rsidR="00476702" w:rsidRPr="00D37E30" w:rsidTr="00151DA3">
        <w:trPr>
          <w:trHeight w:val="300"/>
        </w:trPr>
        <w:tc>
          <w:tcPr>
            <w:tcW w:w="2802" w:type="dxa"/>
            <w:noWrap/>
          </w:tcPr>
          <w:p w:rsidR="00476702" w:rsidRPr="00D37E30" w:rsidRDefault="00476702" w:rsidP="009F7165">
            <w:pPr>
              <w:spacing w:before="60" w:after="60"/>
              <w:jc w:val="left"/>
            </w:pPr>
            <w:proofErr w:type="spellStart"/>
            <w:r>
              <w:t>DoI</w:t>
            </w:r>
            <w:proofErr w:type="spellEnd"/>
          </w:p>
        </w:tc>
        <w:tc>
          <w:tcPr>
            <w:tcW w:w="6484" w:type="dxa"/>
            <w:noWrap/>
          </w:tcPr>
          <w:p w:rsidR="00476702" w:rsidRPr="00D37E30" w:rsidRDefault="00476702" w:rsidP="009F7165">
            <w:pPr>
              <w:spacing w:before="60" w:after="60"/>
              <w:jc w:val="left"/>
            </w:pPr>
            <w:r w:rsidRPr="00D37E30">
              <w:t>Department of</w:t>
            </w:r>
            <w:r>
              <w:t xml:space="preserve"> Industry</w:t>
            </w:r>
          </w:p>
        </w:tc>
      </w:tr>
      <w:tr w:rsidR="00476702" w:rsidRPr="00D37E30" w:rsidTr="00151DA3">
        <w:trPr>
          <w:trHeight w:val="300"/>
        </w:trPr>
        <w:tc>
          <w:tcPr>
            <w:tcW w:w="2802" w:type="dxa"/>
            <w:noWrap/>
            <w:hideMark/>
          </w:tcPr>
          <w:p w:rsidR="00476702" w:rsidRPr="00D37E30" w:rsidRDefault="00476702" w:rsidP="009F7165">
            <w:pPr>
              <w:spacing w:before="60" w:after="60"/>
              <w:jc w:val="left"/>
            </w:pPr>
            <w:r w:rsidRPr="00D37E30">
              <w:t>EIS</w:t>
            </w:r>
          </w:p>
        </w:tc>
        <w:tc>
          <w:tcPr>
            <w:tcW w:w="6484" w:type="dxa"/>
            <w:noWrap/>
            <w:hideMark/>
          </w:tcPr>
          <w:p w:rsidR="00476702" w:rsidRPr="00D37E30" w:rsidRDefault="0095731C" w:rsidP="009F7165">
            <w:pPr>
              <w:spacing w:before="60" w:after="60"/>
              <w:jc w:val="left"/>
            </w:pPr>
            <w:r>
              <w:t>environmental impact statement</w:t>
            </w:r>
          </w:p>
        </w:tc>
      </w:tr>
      <w:tr w:rsidR="00476702" w:rsidRPr="00D37E30" w:rsidTr="00151DA3">
        <w:trPr>
          <w:trHeight w:val="300"/>
        </w:trPr>
        <w:tc>
          <w:tcPr>
            <w:tcW w:w="2802" w:type="dxa"/>
            <w:noWrap/>
          </w:tcPr>
          <w:p w:rsidR="00476702" w:rsidRPr="00D37E30" w:rsidRDefault="00476702" w:rsidP="009F7165">
            <w:pPr>
              <w:spacing w:before="60" w:after="60"/>
              <w:jc w:val="left"/>
            </w:pPr>
            <w:r>
              <w:t>EMAP</w:t>
            </w:r>
          </w:p>
        </w:tc>
        <w:tc>
          <w:tcPr>
            <w:tcW w:w="6484" w:type="dxa"/>
            <w:noWrap/>
          </w:tcPr>
          <w:p w:rsidR="00476702" w:rsidRPr="00D37E30" w:rsidRDefault="00476702" w:rsidP="003263F0">
            <w:pPr>
              <w:spacing w:before="60" w:after="60"/>
              <w:jc w:val="left"/>
            </w:pPr>
            <w:r>
              <w:t xml:space="preserve">NOPSEMA’s </w:t>
            </w:r>
            <w:r w:rsidR="003263F0">
              <w:t>environment management authorisation process</w:t>
            </w:r>
          </w:p>
        </w:tc>
      </w:tr>
      <w:tr w:rsidR="00744E69" w:rsidRPr="00D37E30" w:rsidTr="00151DA3">
        <w:trPr>
          <w:trHeight w:val="300"/>
        </w:trPr>
        <w:tc>
          <w:tcPr>
            <w:tcW w:w="2802" w:type="dxa"/>
            <w:noWrap/>
          </w:tcPr>
          <w:p w:rsidR="00744E69" w:rsidRPr="00D37E30" w:rsidRDefault="00744E69" w:rsidP="009F7165">
            <w:pPr>
              <w:spacing w:before="60" w:after="60"/>
              <w:jc w:val="left"/>
            </w:pPr>
            <w:r>
              <w:t>environmental NGOs</w:t>
            </w:r>
          </w:p>
        </w:tc>
        <w:tc>
          <w:tcPr>
            <w:tcW w:w="6484" w:type="dxa"/>
            <w:noWrap/>
          </w:tcPr>
          <w:p w:rsidR="00744E69" w:rsidRPr="00D37E30" w:rsidRDefault="00744E69" w:rsidP="009F7165">
            <w:pPr>
              <w:spacing w:before="60" w:after="60"/>
              <w:jc w:val="left"/>
            </w:pPr>
            <w:r>
              <w:t xml:space="preserve">environmental </w:t>
            </w:r>
            <w:r w:rsidR="00BB3129">
              <w:t>non-g</w:t>
            </w:r>
            <w:r>
              <w:t xml:space="preserve">overnment </w:t>
            </w:r>
            <w:r w:rsidR="00BB3129">
              <w:t>organisations</w:t>
            </w:r>
          </w:p>
        </w:tc>
      </w:tr>
      <w:tr w:rsidR="00476702" w:rsidRPr="00D37E30" w:rsidTr="00151DA3">
        <w:trPr>
          <w:trHeight w:val="300"/>
        </w:trPr>
        <w:tc>
          <w:tcPr>
            <w:tcW w:w="2802" w:type="dxa"/>
            <w:noWrap/>
            <w:hideMark/>
          </w:tcPr>
          <w:p w:rsidR="00476702" w:rsidRPr="00D37E30" w:rsidRDefault="00476702" w:rsidP="009F7165">
            <w:pPr>
              <w:spacing w:before="60" w:after="60"/>
              <w:jc w:val="left"/>
            </w:pPr>
            <w:r w:rsidRPr="00D37E30">
              <w:t>EPBC Act</w:t>
            </w:r>
          </w:p>
        </w:tc>
        <w:tc>
          <w:tcPr>
            <w:tcW w:w="6484" w:type="dxa"/>
            <w:noWrap/>
            <w:hideMark/>
          </w:tcPr>
          <w:p w:rsidR="00476702" w:rsidRPr="00D37E30" w:rsidRDefault="00476702" w:rsidP="009F7165">
            <w:pPr>
              <w:spacing w:before="60" w:after="60"/>
              <w:jc w:val="left"/>
            </w:pPr>
            <w:r w:rsidRPr="00505DD3">
              <w:rPr>
                <w:i/>
              </w:rPr>
              <w:t>Environment Protection and Biodiversity Conservation Act 1999</w:t>
            </w:r>
            <w:r w:rsidRPr="00D37E30">
              <w:t xml:space="preserve"> (</w:t>
            </w:r>
            <w:proofErr w:type="spellStart"/>
            <w:r w:rsidRPr="00D37E30">
              <w:t>Cwth</w:t>
            </w:r>
            <w:proofErr w:type="spellEnd"/>
            <w:r w:rsidRPr="00D37E30">
              <w:t>)</w:t>
            </w:r>
          </w:p>
        </w:tc>
      </w:tr>
      <w:tr w:rsidR="00744E69" w:rsidRPr="00D37E30" w:rsidTr="00151DA3">
        <w:trPr>
          <w:trHeight w:val="300"/>
        </w:trPr>
        <w:tc>
          <w:tcPr>
            <w:tcW w:w="2802" w:type="dxa"/>
            <w:noWrap/>
          </w:tcPr>
          <w:p w:rsidR="00744E69" w:rsidRPr="00D37E30" w:rsidRDefault="00744E69" w:rsidP="009F7165">
            <w:pPr>
              <w:spacing w:before="60" w:after="60"/>
              <w:jc w:val="left"/>
            </w:pPr>
            <w:r>
              <w:t>ESD</w:t>
            </w:r>
          </w:p>
        </w:tc>
        <w:tc>
          <w:tcPr>
            <w:tcW w:w="6484" w:type="dxa"/>
            <w:noWrap/>
          </w:tcPr>
          <w:p w:rsidR="00744E69" w:rsidRPr="00D37E30" w:rsidRDefault="00BB3129" w:rsidP="009F7165">
            <w:pPr>
              <w:spacing w:before="60" w:after="60"/>
              <w:jc w:val="left"/>
            </w:pPr>
            <w:r>
              <w:t xml:space="preserve">ecologically </w:t>
            </w:r>
            <w:r w:rsidR="00744E69">
              <w:t>sustainable development</w:t>
            </w:r>
          </w:p>
        </w:tc>
      </w:tr>
      <w:tr w:rsidR="00476702" w:rsidRPr="00D37E30" w:rsidTr="00151DA3">
        <w:trPr>
          <w:trHeight w:val="300"/>
        </w:trPr>
        <w:tc>
          <w:tcPr>
            <w:tcW w:w="2802" w:type="dxa"/>
            <w:noWrap/>
            <w:hideMark/>
          </w:tcPr>
          <w:p w:rsidR="00476702" w:rsidRPr="00D37E30" w:rsidRDefault="00476702" w:rsidP="009F7165">
            <w:pPr>
              <w:spacing w:before="60" w:after="60"/>
              <w:jc w:val="left"/>
            </w:pPr>
            <w:r w:rsidRPr="00D37E30">
              <w:t>MNES</w:t>
            </w:r>
          </w:p>
        </w:tc>
        <w:tc>
          <w:tcPr>
            <w:tcW w:w="6484" w:type="dxa"/>
            <w:noWrap/>
            <w:hideMark/>
          </w:tcPr>
          <w:p w:rsidR="00476702" w:rsidRPr="00D37E30" w:rsidRDefault="00E40D03" w:rsidP="00E40D03">
            <w:pPr>
              <w:spacing w:before="60" w:after="60"/>
              <w:jc w:val="left"/>
            </w:pPr>
            <w:r>
              <w:t>m</w:t>
            </w:r>
            <w:r w:rsidR="00476702" w:rsidRPr="00D37E30">
              <w:t xml:space="preserve">atters of </w:t>
            </w:r>
            <w:r>
              <w:t>n</w:t>
            </w:r>
            <w:r w:rsidR="00476702" w:rsidRPr="00D37E30">
              <w:t xml:space="preserve">ational </w:t>
            </w:r>
            <w:r>
              <w:t>e</w:t>
            </w:r>
            <w:r w:rsidRPr="00D37E30">
              <w:t xml:space="preserve">nvironmental </w:t>
            </w:r>
            <w:r>
              <w:t>s</w:t>
            </w:r>
            <w:r w:rsidRPr="00D37E30">
              <w:t>ignificance</w:t>
            </w:r>
          </w:p>
        </w:tc>
      </w:tr>
      <w:tr w:rsidR="00476702" w:rsidRPr="00D37E30" w:rsidTr="00151DA3">
        <w:trPr>
          <w:trHeight w:val="300"/>
        </w:trPr>
        <w:tc>
          <w:tcPr>
            <w:tcW w:w="2802" w:type="dxa"/>
            <w:noWrap/>
          </w:tcPr>
          <w:p w:rsidR="00476702" w:rsidRPr="00D37E30" w:rsidRDefault="008B28F7" w:rsidP="009F7165">
            <w:pPr>
              <w:spacing w:before="60" w:after="60"/>
              <w:jc w:val="left"/>
            </w:pPr>
            <w:r>
              <w:t>OPGGS Act</w:t>
            </w:r>
          </w:p>
        </w:tc>
        <w:tc>
          <w:tcPr>
            <w:tcW w:w="6484" w:type="dxa"/>
            <w:noWrap/>
          </w:tcPr>
          <w:p w:rsidR="008B28F7" w:rsidRPr="00D37E30" w:rsidRDefault="008B28F7" w:rsidP="009F7165">
            <w:pPr>
              <w:spacing w:before="60" w:after="60"/>
              <w:jc w:val="left"/>
            </w:pPr>
            <w:r w:rsidRPr="00E60322">
              <w:rPr>
                <w:i/>
              </w:rPr>
              <w:t>Offshore Petroleum and Greenhouse Gas Storage Act 2006</w:t>
            </w:r>
            <w:r>
              <w:t xml:space="preserve"> </w:t>
            </w:r>
          </w:p>
        </w:tc>
      </w:tr>
      <w:tr w:rsidR="00744E69" w:rsidRPr="00D37E30" w:rsidTr="00151DA3">
        <w:trPr>
          <w:trHeight w:val="300"/>
        </w:trPr>
        <w:tc>
          <w:tcPr>
            <w:tcW w:w="2802" w:type="dxa"/>
            <w:noWrap/>
          </w:tcPr>
          <w:p w:rsidR="00744E69" w:rsidRDefault="00744E69" w:rsidP="009F7165">
            <w:pPr>
              <w:spacing w:before="60" w:after="60"/>
              <w:jc w:val="left"/>
            </w:pPr>
            <w:r>
              <w:t>OPGGS(E) Regulations</w:t>
            </w:r>
            <w:r w:rsidRPr="007D51F3">
              <w:rPr>
                <w:i/>
              </w:rPr>
              <w:t xml:space="preserve"> </w:t>
            </w:r>
          </w:p>
        </w:tc>
        <w:tc>
          <w:tcPr>
            <w:tcW w:w="6484" w:type="dxa"/>
            <w:noWrap/>
          </w:tcPr>
          <w:p w:rsidR="00744E69" w:rsidRDefault="00744E69" w:rsidP="009F7165">
            <w:pPr>
              <w:spacing w:before="60" w:after="60"/>
              <w:jc w:val="left"/>
            </w:pPr>
            <w:r w:rsidRPr="007D51F3">
              <w:rPr>
                <w:i/>
              </w:rPr>
              <w:t xml:space="preserve">Offshore Petroleum and Greenhouse Gas Storage </w:t>
            </w:r>
            <w:r>
              <w:rPr>
                <w:i/>
              </w:rPr>
              <w:t>(Environment) Regulations 2009</w:t>
            </w:r>
          </w:p>
        </w:tc>
      </w:tr>
      <w:tr w:rsidR="00476702" w:rsidRPr="00D37E30" w:rsidTr="00151DA3">
        <w:trPr>
          <w:trHeight w:val="300"/>
        </w:trPr>
        <w:tc>
          <w:tcPr>
            <w:tcW w:w="2802" w:type="dxa"/>
            <w:noWrap/>
          </w:tcPr>
          <w:p w:rsidR="00476702" w:rsidRPr="00D37E30" w:rsidRDefault="00476702" w:rsidP="009F7165">
            <w:pPr>
              <w:spacing w:before="60" w:after="60"/>
              <w:jc w:val="left"/>
            </w:pPr>
            <w:r>
              <w:t>NOPSEMA</w:t>
            </w:r>
          </w:p>
        </w:tc>
        <w:tc>
          <w:tcPr>
            <w:tcW w:w="6484" w:type="dxa"/>
            <w:noWrap/>
          </w:tcPr>
          <w:p w:rsidR="00476702" w:rsidRPr="00D37E30" w:rsidRDefault="00476702" w:rsidP="009F7165">
            <w:pPr>
              <w:spacing w:before="60" w:after="60"/>
              <w:jc w:val="left"/>
            </w:pPr>
            <w:r>
              <w:t xml:space="preserve">National Offshore Petroleum Safety and Environment Authority </w:t>
            </w: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r w:rsidR="00744E69" w:rsidRPr="00D37E30" w:rsidTr="00151DA3">
        <w:trPr>
          <w:trHeight w:val="300"/>
        </w:trPr>
        <w:tc>
          <w:tcPr>
            <w:tcW w:w="2802" w:type="dxa"/>
            <w:noWrap/>
          </w:tcPr>
          <w:p w:rsidR="00744E69" w:rsidRPr="00D37E30" w:rsidRDefault="00744E69" w:rsidP="009F7165">
            <w:pPr>
              <w:jc w:val="left"/>
            </w:pPr>
          </w:p>
        </w:tc>
        <w:tc>
          <w:tcPr>
            <w:tcW w:w="6484" w:type="dxa"/>
            <w:noWrap/>
          </w:tcPr>
          <w:p w:rsidR="00744E69" w:rsidRPr="00D37E30" w:rsidRDefault="00744E69" w:rsidP="009F7165">
            <w:pPr>
              <w:jc w:val="left"/>
            </w:pPr>
          </w:p>
        </w:tc>
      </w:tr>
    </w:tbl>
    <w:p w:rsidR="00B07A1D" w:rsidRDefault="00B07A1D" w:rsidP="009F7165">
      <w:pPr>
        <w:tabs>
          <w:tab w:val="left" w:pos="851"/>
          <w:tab w:val="right" w:leader="dot" w:pos="8789"/>
        </w:tabs>
        <w:jc w:val="left"/>
        <w:rPr>
          <w:b/>
          <w:sz w:val="24"/>
        </w:rPr>
      </w:pPr>
    </w:p>
    <w:p w:rsidR="0079115B" w:rsidRDefault="0079115B" w:rsidP="009F7165">
      <w:pPr>
        <w:tabs>
          <w:tab w:val="left" w:pos="851"/>
          <w:tab w:val="right" w:leader="dot" w:pos="8789"/>
        </w:tabs>
        <w:jc w:val="left"/>
        <w:rPr>
          <w:b/>
          <w:sz w:val="24"/>
        </w:rPr>
      </w:pPr>
    </w:p>
    <w:p w:rsidR="0079115B" w:rsidRDefault="0079115B" w:rsidP="009F7165">
      <w:pPr>
        <w:jc w:val="left"/>
      </w:pPr>
    </w:p>
    <w:p w:rsidR="0079115B" w:rsidRDefault="0079115B" w:rsidP="009F7165">
      <w:pPr>
        <w:jc w:val="left"/>
        <w:sectPr w:rsidR="0079115B" w:rsidSect="00796BC2">
          <w:pgSz w:w="11906" w:h="16838" w:code="9"/>
          <w:pgMar w:top="1418" w:right="1418" w:bottom="1134" w:left="1418" w:header="567" w:footer="397" w:gutter="0"/>
          <w:pgNumType w:fmt="lowerRoman"/>
          <w:cols w:space="720"/>
        </w:sectPr>
      </w:pPr>
    </w:p>
    <w:p w:rsidR="0034193C" w:rsidRDefault="0079115B" w:rsidP="009F7165">
      <w:pPr>
        <w:pStyle w:val="Heading1"/>
      </w:pPr>
      <w:bookmarkStart w:id="3" w:name="_Toc449845508"/>
      <w:bookmarkStart w:id="4" w:name="_Toc493903827"/>
      <w:bookmarkStart w:id="5" w:name="_Toc378247326"/>
      <w:r>
        <w:lastRenderedPageBreak/>
        <w:t>Introduction</w:t>
      </w:r>
      <w:bookmarkEnd w:id="3"/>
      <w:bookmarkEnd w:id="4"/>
      <w:bookmarkEnd w:id="5"/>
    </w:p>
    <w:p w:rsidR="00892137" w:rsidRDefault="00892137" w:rsidP="009F7165">
      <w:pPr>
        <w:jc w:val="left"/>
      </w:pPr>
      <w:r>
        <w:t>On 25</w:t>
      </w:r>
      <w:r w:rsidR="007D5436">
        <w:t xml:space="preserve"> </w:t>
      </w:r>
      <w:r>
        <w:t xml:space="preserve">October 2013, the Minister for Industry, the Hon. Ian Macfarlane MP, the Minister for the Environment, the Hon. Greg Hunt MP and the CEO of the National Offshore Petroleum Safety and </w:t>
      </w:r>
      <w:r w:rsidRPr="00B66043">
        <w:t>Environmental</w:t>
      </w:r>
      <w:r>
        <w:t xml:space="preserve"> Management Authority (NOPSEMA), Ms Jane Cutler, agreed to undertak</w:t>
      </w:r>
      <w:r w:rsidR="00E45F6C">
        <w:t xml:space="preserve">e a </w:t>
      </w:r>
      <w:r w:rsidR="00AD1524">
        <w:t>Strategic Assessment</w:t>
      </w:r>
      <w:r w:rsidR="00E45F6C">
        <w:t xml:space="preserve"> of the </w:t>
      </w:r>
      <w:r>
        <w:t xml:space="preserve">Offshore </w:t>
      </w:r>
      <w:r w:rsidRPr="00E60322">
        <w:t>Petroleum and Greenhouse Gas</w:t>
      </w:r>
      <w:r w:rsidR="00E45F6C">
        <w:t xml:space="preserve"> environmental management authorisation </w:t>
      </w:r>
      <w:r w:rsidR="008B5B0A">
        <w:t>process</w:t>
      </w:r>
      <w:r w:rsidR="00D35B85">
        <w:t xml:space="preserve"> </w:t>
      </w:r>
      <w:r w:rsidR="00E45F6C">
        <w:t xml:space="preserve">(the Program) </w:t>
      </w:r>
      <w:r>
        <w:t xml:space="preserve">administered by NOPSEMA under the </w:t>
      </w:r>
      <w:r w:rsidRPr="00E60322">
        <w:rPr>
          <w:i/>
        </w:rPr>
        <w:t>Offshore Petroleum and Greenhouse Gas Storage Act 2006</w:t>
      </w:r>
      <w:r>
        <w:t xml:space="preserve"> (the OPGGS Act) and </w:t>
      </w:r>
      <w:r w:rsidR="00740456" w:rsidRPr="002D2EEB">
        <w:t>Offshore Petroleum and Greenhouse Gas Storage (Environment) Regulations 2009</w:t>
      </w:r>
      <w:r w:rsidRPr="00AD1524">
        <w:t xml:space="preserve"> </w:t>
      </w:r>
      <w:r>
        <w:t xml:space="preserve">(the OPGGS(E) Regulations). </w:t>
      </w:r>
    </w:p>
    <w:p w:rsidR="00892137" w:rsidRDefault="00892137" w:rsidP="009F7165">
      <w:pPr>
        <w:jc w:val="left"/>
      </w:pPr>
    </w:p>
    <w:p w:rsidR="00892137" w:rsidRDefault="00D35B85" w:rsidP="009F7165">
      <w:pPr>
        <w:jc w:val="left"/>
      </w:pPr>
      <w:r>
        <w:t xml:space="preserve">Currently the OPGGS Act and </w:t>
      </w:r>
      <w:r w:rsidR="00740456" w:rsidRPr="002D2EEB">
        <w:rPr>
          <w:i/>
        </w:rPr>
        <w:t>the Environment Protection and Biodiversity Conservation Act 1999</w:t>
      </w:r>
      <w:r w:rsidR="00B00E55">
        <w:t xml:space="preserve"> (</w:t>
      </w:r>
      <w:r>
        <w:t>EPBC Act</w:t>
      </w:r>
      <w:r w:rsidR="00B00E55">
        <w:t>)</w:t>
      </w:r>
      <w:r w:rsidRPr="00C95414">
        <w:t xml:space="preserve"> </w:t>
      </w:r>
      <w:r>
        <w:t xml:space="preserve">environmental protection </w:t>
      </w:r>
      <w:r w:rsidRPr="00C95414">
        <w:t xml:space="preserve">processes overlap in many respects, </w:t>
      </w:r>
      <w:r>
        <w:t>and</w:t>
      </w:r>
      <w:r w:rsidRPr="00C95414">
        <w:t xml:space="preserve"> largely adopt </w:t>
      </w:r>
      <w:r>
        <w:t xml:space="preserve">the same legislative objectives. </w:t>
      </w:r>
      <w:r w:rsidR="00892137">
        <w:t>The aim of the</w:t>
      </w:r>
      <w:r w:rsidR="00AD1524">
        <w:t xml:space="preserve"> Strategic Assessment</w:t>
      </w:r>
      <w:r w:rsidR="00892137">
        <w:t xml:space="preserve"> </w:t>
      </w:r>
      <w:r w:rsidR="00E45F6C">
        <w:t>is</w:t>
      </w:r>
      <w:r w:rsidR="00892137">
        <w:t xml:space="preserve"> to </w:t>
      </w:r>
      <w:r>
        <w:t xml:space="preserve">reduce regulatory burden and </w:t>
      </w:r>
      <w:r w:rsidR="0028025D">
        <w:t xml:space="preserve">deliver streamlined </w:t>
      </w:r>
      <w:r w:rsidR="00892137">
        <w:t xml:space="preserve">environmental approvals </w:t>
      </w:r>
      <w:r w:rsidR="00AD1524">
        <w:t xml:space="preserve">for </w:t>
      </w:r>
      <w:r w:rsidR="00892137">
        <w:t>offshore petroleum and greenhouse gas activities in Commonwea</w:t>
      </w:r>
      <w:r>
        <w:t>lth waters</w:t>
      </w:r>
      <w:r w:rsidR="00892137">
        <w:t>.</w:t>
      </w:r>
    </w:p>
    <w:p w:rsidR="00781548" w:rsidRDefault="00781548" w:rsidP="009F7165">
      <w:pPr>
        <w:jc w:val="left"/>
      </w:pPr>
    </w:p>
    <w:p w:rsidR="00781548" w:rsidRDefault="0043652E" w:rsidP="009F7165">
      <w:pPr>
        <w:jc w:val="left"/>
      </w:pPr>
      <w:r>
        <w:t xml:space="preserve">The </w:t>
      </w:r>
      <w:r w:rsidR="00AD1524">
        <w:t>Strategic Assessment</w:t>
      </w:r>
      <w:r>
        <w:t xml:space="preserve"> </w:t>
      </w:r>
      <w:r w:rsidR="00781548">
        <w:t>provides the basis for the Minister for the Environment to consider endorsing the Program. If endorsed, the Minister may then approve the taking of actions in accordance with the Program. For actions that fall within the scope of this approval, proponents will no longer need to seek separate approval under the EPBC Act. Accordingly, the proposal will deliver streamlined environmental approval processes for offshore petroleum and greenhouse gas activities in Common</w:t>
      </w:r>
      <w:r w:rsidR="008B5B0A">
        <w:t>wealth waters, and in state or t</w:t>
      </w:r>
      <w:r w:rsidR="00781548">
        <w:t xml:space="preserve">erritory waters where </w:t>
      </w:r>
      <w:r w:rsidR="001B5057">
        <w:t xml:space="preserve">relevant environmental management </w:t>
      </w:r>
      <w:r w:rsidR="00781548">
        <w:t xml:space="preserve">powers have been conferred </w:t>
      </w:r>
      <w:r w:rsidR="001B5057">
        <w:t xml:space="preserve">under legislation </w:t>
      </w:r>
      <w:r w:rsidR="00781548">
        <w:t>to NOPSEMA, while maintaining strong environmental safeguards.</w:t>
      </w:r>
    </w:p>
    <w:p w:rsidR="0034193C" w:rsidRDefault="0034193C" w:rsidP="009F7165">
      <w:pPr>
        <w:pStyle w:val="Heading2"/>
      </w:pPr>
      <w:bookmarkStart w:id="6" w:name="_Toc378247327"/>
      <w:r>
        <w:t>The Program</w:t>
      </w:r>
      <w:bookmarkEnd w:id="6"/>
    </w:p>
    <w:p w:rsidR="00892137" w:rsidRDefault="00892137" w:rsidP="009F7165">
      <w:pPr>
        <w:jc w:val="left"/>
      </w:pPr>
      <w:r w:rsidRPr="00627EE4">
        <w:t>The P</w:t>
      </w:r>
      <w:r w:rsidR="00E45F6C">
        <w:t xml:space="preserve">rogram is an </w:t>
      </w:r>
      <w:r w:rsidRPr="00627EE4">
        <w:t xml:space="preserve">environmental management authorisation </w:t>
      </w:r>
      <w:r w:rsidR="008B5B0A">
        <w:t>process</w:t>
      </w:r>
      <w:r w:rsidRPr="00627EE4">
        <w:t xml:space="preserve"> established under</w:t>
      </w:r>
      <w:r w:rsidR="00E45F6C">
        <w:t xml:space="preserve"> the OPGGS Act. It aims </w:t>
      </w:r>
      <w:r>
        <w:t>to ensure</w:t>
      </w:r>
      <w:r w:rsidRPr="00627EE4">
        <w:t xml:space="preserve"> all </w:t>
      </w:r>
      <w:r>
        <w:t xml:space="preserve">offshore </w:t>
      </w:r>
      <w:r w:rsidRPr="00627EE4">
        <w:t xml:space="preserve">petroleum and greenhouse gas activities </w:t>
      </w:r>
      <w:r w:rsidR="001B5057">
        <w:t>regulated by NOPSEMA</w:t>
      </w:r>
      <w:r>
        <w:t xml:space="preserve">, </w:t>
      </w:r>
      <w:r w:rsidRPr="00627EE4">
        <w:t xml:space="preserve">are carried out in a manner </w:t>
      </w:r>
      <w:r>
        <w:t>wh</w:t>
      </w:r>
      <w:r w:rsidR="00E45F6C">
        <w:t xml:space="preserve">ere impacts on the environment, </w:t>
      </w:r>
      <w:r>
        <w:t xml:space="preserve">including those matters protected under Part 3 </w:t>
      </w:r>
      <w:r w:rsidR="00E45F6C">
        <w:t xml:space="preserve">of the </w:t>
      </w:r>
      <w:r w:rsidR="00DA2885">
        <w:t>EPBC Act</w:t>
      </w:r>
      <w:r w:rsidR="00E45F6C">
        <w:t xml:space="preserve">, </w:t>
      </w:r>
      <w:r>
        <w:t>are of an acceptable level and reduced to as low as reasonably practicable</w:t>
      </w:r>
      <w:r w:rsidR="00AD1524">
        <w:t xml:space="preserve"> (ALARP)</w:t>
      </w:r>
      <w:r>
        <w:t xml:space="preserve">. In addition, all activities carried out under the Program must be done in a manner that is </w:t>
      </w:r>
      <w:r w:rsidRPr="00627EE4">
        <w:t>consistent with the principles of ecologically sustainable development</w:t>
      </w:r>
      <w:r w:rsidR="00AD1524">
        <w:t xml:space="preserve"> (ESD)</w:t>
      </w:r>
      <w:r w:rsidRPr="00627EE4">
        <w:t xml:space="preserve">. </w:t>
      </w:r>
      <w:r>
        <w:t xml:space="preserve">The classes of actions covered under the Program include all offshore petroleum or greenhouse gas activities authorised by the </w:t>
      </w:r>
      <w:r w:rsidR="00AD1524">
        <w:t>OPGGS Act</w:t>
      </w:r>
      <w:r>
        <w:t>.</w:t>
      </w:r>
    </w:p>
    <w:p w:rsidR="00CB5929" w:rsidRDefault="00CB5929" w:rsidP="009F7165">
      <w:pPr>
        <w:pStyle w:val="Heading2"/>
      </w:pPr>
      <w:bookmarkStart w:id="7" w:name="_Toc378247328"/>
      <w:r>
        <w:t xml:space="preserve">The </w:t>
      </w:r>
      <w:r w:rsidR="00AD1524">
        <w:t>Strategic Assessment</w:t>
      </w:r>
      <w:r>
        <w:t xml:space="preserve"> Report</w:t>
      </w:r>
      <w:bookmarkEnd w:id="7"/>
      <w:r>
        <w:t xml:space="preserve"> </w:t>
      </w:r>
    </w:p>
    <w:p w:rsidR="0043652E" w:rsidRDefault="00781548" w:rsidP="009F7165">
      <w:pPr>
        <w:jc w:val="left"/>
      </w:pPr>
      <w:r>
        <w:t xml:space="preserve">The </w:t>
      </w:r>
      <w:r w:rsidR="00AD1524">
        <w:t>Strategic Assessment</w:t>
      </w:r>
      <w:r w:rsidR="00CB5929">
        <w:t xml:space="preserve"> Report has been </w:t>
      </w:r>
      <w:r w:rsidR="0043652E">
        <w:t>developed in accordance with the Terms of Reference agreed between the Minister for the Environment, the Minister for Industry and the CEO of NOPSEMA</w:t>
      </w:r>
      <w:r w:rsidR="00A87368">
        <w:t xml:space="preserve">. Its purpose is </w:t>
      </w:r>
      <w:r w:rsidR="0043652E">
        <w:t>to</w:t>
      </w:r>
      <w:r w:rsidR="0043652E" w:rsidRPr="0043652E">
        <w:t xml:space="preserve"> </w:t>
      </w:r>
      <w:r w:rsidR="004A1263">
        <w:t>assess</w:t>
      </w:r>
      <w:r w:rsidR="00A87368">
        <w:t xml:space="preserve"> </w:t>
      </w:r>
      <w:r w:rsidR="0043652E">
        <w:t xml:space="preserve">how the Program will ensure the appropriate level of consideration and management of impacts on matters protected under Part 3 of the EPBC Act, and </w:t>
      </w:r>
      <w:r w:rsidR="00AD1524">
        <w:t xml:space="preserve">to </w:t>
      </w:r>
      <w:r w:rsidR="0043652E">
        <w:t xml:space="preserve">enable the Minister for the Environment to consider endorsing the Program under Part 10 of the EPBC Act. </w:t>
      </w:r>
    </w:p>
    <w:p w:rsidR="0034193C" w:rsidRDefault="0063396F" w:rsidP="009F7165">
      <w:pPr>
        <w:pStyle w:val="Heading2"/>
      </w:pPr>
      <w:bookmarkStart w:id="8" w:name="_Toc378247329"/>
      <w:r>
        <w:t xml:space="preserve">The current status of the </w:t>
      </w:r>
      <w:r w:rsidR="00AD1524">
        <w:t>Strategic Assessment</w:t>
      </w:r>
      <w:bookmarkEnd w:id="8"/>
    </w:p>
    <w:p w:rsidR="00D35B85" w:rsidRDefault="00E45F6C" w:rsidP="009F7165">
      <w:pPr>
        <w:jc w:val="left"/>
        <w:rPr>
          <w:rFonts w:cs="Arial"/>
          <w:szCs w:val="22"/>
        </w:rPr>
      </w:pPr>
      <w:r>
        <w:rPr>
          <w:rFonts w:cs="Arial"/>
          <w:szCs w:val="22"/>
        </w:rPr>
        <w:t>The NOPSEMA</w:t>
      </w:r>
      <w:r w:rsidR="00D35B85" w:rsidRPr="00AF48AE">
        <w:rPr>
          <w:rFonts w:cs="Arial"/>
          <w:szCs w:val="22"/>
        </w:rPr>
        <w:t xml:space="preserve"> </w:t>
      </w:r>
      <w:r w:rsidR="00AD1524">
        <w:rPr>
          <w:rFonts w:cs="Arial"/>
          <w:szCs w:val="22"/>
        </w:rPr>
        <w:t>Strategic Assessment</w:t>
      </w:r>
      <w:r w:rsidR="00D35B85" w:rsidRPr="00AF48AE">
        <w:rPr>
          <w:rFonts w:cs="Arial"/>
          <w:szCs w:val="22"/>
        </w:rPr>
        <w:t xml:space="preserve"> comprises </w:t>
      </w:r>
      <w:r w:rsidR="00D35B85">
        <w:rPr>
          <w:rFonts w:cs="Arial"/>
          <w:szCs w:val="22"/>
        </w:rPr>
        <w:t>three</w:t>
      </w:r>
      <w:r w:rsidR="00D35B85" w:rsidRPr="00AF48AE">
        <w:rPr>
          <w:rFonts w:cs="Arial"/>
          <w:szCs w:val="22"/>
        </w:rPr>
        <w:t xml:space="preserve"> documents as follows:</w:t>
      </w:r>
    </w:p>
    <w:p w:rsidR="00D35B85" w:rsidRPr="00AF48AE" w:rsidRDefault="00D35B85" w:rsidP="009F7165">
      <w:pPr>
        <w:jc w:val="left"/>
        <w:rPr>
          <w:rFonts w:cs="Arial"/>
          <w:szCs w:val="22"/>
        </w:rPr>
      </w:pPr>
    </w:p>
    <w:p w:rsidR="00D35B85" w:rsidRDefault="00D35B85" w:rsidP="009F7165">
      <w:pPr>
        <w:numPr>
          <w:ilvl w:val="0"/>
          <w:numId w:val="7"/>
        </w:numPr>
        <w:jc w:val="left"/>
        <w:rPr>
          <w:rFonts w:cs="Arial"/>
          <w:szCs w:val="22"/>
        </w:rPr>
      </w:pPr>
      <w:r w:rsidRPr="00AF48AE">
        <w:rPr>
          <w:rFonts w:cs="Arial"/>
          <w:szCs w:val="22"/>
        </w:rPr>
        <w:t xml:space="preserve">The </w:t>
      </w:r>
      <w:r>
        <w:rPr>
          <w:rFonts w:cs="Arial"/>
          <w:szCs w:val="22"/>
        </w:rPr>
        <w:t>Program</w:t>
      </w:r>
      <w:r w:rsidR="00AD1524">
        <w:rPr>
          <w:rFonts w:cs="Arial"/>
          <w:szCs w:val="22"/>
        </w:rPr>
        <w:t xml:space="preserve"> Report</w:t>
      </w:r>
      <w:r w:rsidR="00391ED1">
        <w:rPr>
          <w:rFonts w:cs="Arial"/>
          <w:szCs w:val="22"/>
        </w:rPr>
        <w:t xml:space="preserve">, </w:t>
      </w:r>
      <w:r w:rsidR="00A87368">
        <w:rPr>
          <w:rFonts w:cs="Arial"/>
          <w:szCs w:val="22"/>
        </w:rPr>
        <w:t>which describes NOPSEMA’s environment management authorisation process under the OPGGS Act</w:t>
      </w:r>
      <w:r w:rsidR="00E32B6A">
        <w:rPr>
          <w:rFonts w:cs="Arial"/>
          <w:szCs w:val="22"/>
        </w:rPr>
        <w:t>;</w:t>
      </w:r>
    </w:p>
    <w:p w:rsidR="00D35B85" w:rsidRPr="00AF48AE" w:rsidRDefault="00D35B85" w:rsidP="009F7165">
      <w:pPr>
        <w:jc w:val="left"/>
        <w:rPr>
          <w:rFonts w:cs="Arial"/>
          <w:szCs w:val="22"/>
        </w:rPr>
      </w:pPr>
    </w:p>
    <w:p w:rsidR="00D35B85" w:rsidRDefault="00D35B85" w:rsidP="009F7165">
      <w:pPr>
        <w:numPr>
          <w:ilvl w:val="0"/>
          <w:numId w:val="7"/>
        </w:numPr>
        <w:jc w:val="left"/>
        <w:rPr>
          <w:rFonts w:cs="Arial"/>
          <w:szCs w:val="22"/>
        </w:rPr>
      </w:pPr>
      <w:r w:rsidRPr="00AF48AE">
        <w:rPr>
          <w:rFonts w:cs="Arial"/>
          <w:szCs w:val="22"/>
        </w:rPr>
        <w:t xml:space="preserve">The </w:t>
      </w:r>
      <w:r w:rsidR="00AD1524">
        <w:rPr>
          <w:rFonts w:cs="Arial"/>
          <w:szCs w:val="22"/>
        </w:rPr>
        <w:t>Strategic Assessment</w:t>
      </w:r>
      <w:r w:rsidRPr="00AF48AE">
        <w:rPr>
          <w:rFonts w:cs="Arial"/>
          <w:szCs w:val="22"/>
        </w:rPr>
        <w:t xml:space="preserve"> Report</w:t>
      </w:r>
      <w:r w:rsidR="00A87368">
        <w:rPr>
          <w:rFonts w:cs="Arial"/>
          <w:szCs w:val="22"/>
        </w:rPr>
        <w:t>,</w:t>
      </w:r>
      <w:r w:rsidR="00A5220A">
        <w:rPr>
          <w:rFonts w:cs="Arial"/>
          <w:szCs w:val="22"/>
        </w:rPr>
        <w:t xml:space="preserve"> </w:t>
      </w:r>
      <w:r w:rsidRPr="00AF48AE">
        <w:rPr>
          <w:rFonts w:cs="Arial"/>
          <w:szCs w:val="22"/>
        </w:rPr>
        <w:t xml:space="preserve">which provides a comprehensive assessment of </w:t>
      </w:r>
      <w:r>
        <w:rPr>
          <w:rFonts w:cs="Arial"/>
          <w:szCs w:val="22"/>
        </w:rPr>
        <w:t xml:space="preserve">how </w:t>
      </w:r>
      <w:r w:rsidRPr="00AF48AE">
        <w:rPr>
          <w:rFonts w:cs="Arial"/>
          <w:szCs w:val="22"/>
        </w:rPr>
        <w:t xml:space="preserve">the </w:t>
      </w:r>
      <w:r>
        <w:rPr>
          <w:rFonts w:cs="Arial"/>
          <w:szCs w:val="22"/>
        </w:rPr>
        <w:t>Program</w:t>
      </w:r>
      <w:r w:rsidRPr="00AF48AE">
        <w:rPr>
          <w:rFonts w:cs="Arial"/>
          <w:szCs w:val="22"/>
        </w:rPr>
        <w:t xml:space="preserve"> </w:t>
      </w:r>
      <w:r>
        <w:rPr>
          <w:rFonts w:cs="Arial"/>
          <w:szCs w:val="22"/>
        </w:rPr>
        <w:t>addresses matters protected under Part 3 of the EPBC Act; and</w:t>
      </w:r>
    </w:p>
    <w:p w:rsidR="00D35B85" w:rsidRDefault="00D35B85" w:rsidP="009F7165">
      <w:pPr>
        <w:pStyle w:val="ListParagraph"/>
        <w:jc w:val="left"/>
        <w:rPr>
          <w:rFonts w:cs="Arial"/>
          <w:szCs w:val="22"/>
        </w:rPr>
      </w:pPr>
    </w:p>
    <w:p w:rsidR="00D46C83" w:rsidRDefault="00D35B85" w:rsidP="009F7165">
      <w:pPr>
        <w:numPr>
          <w:ilvl w:val="0"/>
          <w:numId w:val="7"/>
        </w:numPr>
        <w:jc w:val="left"/>
        <w:rPr>
          <w:rFonts w:cs="Arial"/>
          <w:szCs w:val="22"/>
        </w:rPr>
      </w:pPr>
      <w:r w:rsidRPr="00AF48AE">
        <w:rPr>
          <w:rFonts w:cs="Arial"/>
          <w:szCs w:val="22"/>
        </w:rPr>
        <w:t xml:space="preserve">The Supplementary Report </w:t>
      </w:r>
      <w:r w:rsidR="00A5220A">
        <w:rPr>
          <w:rFonts w:cs="Arial"/>
          <w:szCs w:val="22"/>
        </w:rPr>
        <w:t xml:space="preserve">(this document), </w:t>
      </w:r>
      <w:r w:rsidRPr="00AF48AE">
        <w:rPr>
          <w:rFonts w:cs="Arial"/>
          <w:szCs w:val="22"/>
        </w:rPr>
        <w:t xml:space="preserve">which </w:t>
      </w:r>
      <w:r w:rsidR="00A5220A">
        <w:rPr>
          <w:rFonts w:cs="Arial"/>
          <w:szCs w:val="22"/>
        </w:rPr>
        <w:t xml:space="preserve">documents and </w:t>
      </w:r>
      <w:r w:rsidRPr="00AF48AE">
        <w:rPr>
          <w:rFonts w:cs="Arial"/>
          <w:szCs w:val="22"/>
        </w:rPr>
        <w:t>provides response</w:t>
      </w:r>
      <w:r w:rsidR="00AD1524">
        <w:rPr>
          <w:rFonts w:cs="Arial"/>
          <w:szCs w:val="22"/>
        </w:rPr>
        <w:t>s</w:t>
      </w:r>
      <w:r w:rsidRPr="00AF48AE">
        <w:rPr>
          <w:rFonts w:cs="Arial"/>
          <w:szCs w:val="22"/>
        </w:rPr>
        <w:t xml:space="preserve"> to public comments and discussion</w:t>
      </w:r>
      <w:r w:rsidR="00A87368">
        <w:rPr>
          <w:rFonts w:cs="Arial"/>
          <w:szCs w:val="22"/>
        </w:rPr>
        <w:t xml:space="preserve">, and describes any changes to the Program and </w:t>
      </w:r>
      <w:r w:rsidR="00AD1524">
        <w:rPr>
          <w:rFonts w:cs="Arial"/>
          <w:szCs w:val="22"/>
        </w:rPr>
        <w:t>Strategic Assessment</w:t>
      </w:r>
      <w:r w:rsidR="00A87368">
        <w:rPr>
          <w:rFonts w:cs="Arial"/>
          <w:szCs w:val="22"/>
        </w:rPr>
        <w:t xml:space="preserve"> Report resulting from consultation</w:t>
      </w:r>
      <w:r>
        <w:rPr>
          <w:rFonts w:cs="Arial"/>
          <w:szCs w:val="22"/>
        </w:rPr>
        <w:t>.</w:t>
      </w:r>
    </w:p>
    <w:p w:rsidR="0034193C" w:rsidRDefault="00AA2E32" w:rsidP="009F7165">
      <w:pPr>
        <w:pStyle w:val="Heading2"/>
      </w:pPr>
      <w:bookmarkStart w:id="9" w:name="_Toc378247330"/>
      <w:r>
        <w:t>Purpose of this</w:t>
      </w:r>
      <w:r w:rsidR="0034193C">
        <w:t xml:space="preserve"> Supplementary Report</w:t>
      </w:r>
      <w:bookmarkEnd w:id="9"/>
    </w:p>
    <w:p w:rsidR="0028025D" w:rsidRDefault="0028025D" w:rsidP="009F7165">
      <w:pPr>
        <w:jc w:val="left"/>
        <w:rPr>
          <w:lang w:val="en-AU"/>
        </w:rPr>
      </w:pPr>
      <w:r>
        <w:t xml:space="preserve">Public consultation on the draft Program and </w:t>
      </w:r>
      <w:r w:rsidR="00AD1524">
        <w:t>Strategic Assessment</w:t>
      </w:r>
      <w:r>
        <w:t xml:space="preserve"> Report</w:t>
      </w:r>
      <w:r w:rsidR="00974D2A">
        <w:t>s</w:t>
      </w:r>
      <w:r>
        <w:t xml:space="preserve"> is a requirement of the </w:t>
      </w:r>
      <w:r w:rsidR="00AD1524">
        <w:t>Strategic Assessment</w:t>
      </w:r>
      <w:r>
        <w:t xml:space="preserve"> process under the EPBC Act. After </w:t>
      </w:r>
      <w:r w:rsidR="007D5436">
        <w:t>a</w:t>
      </w:r>
      <w:r>
        <w:t xml:space="preserve"> </w:t>
      </w:r>
      <w:r w:rsidR="00AD1524">
        <w:t>28</w:t>
      </w:r>
      <w:r>
        <w:t xml:space="preserve"> day public consultation period, a Supplementary Report (this document) is required to be prepared. The purpose of this Supplementary Report is to:</w:t>
      </w:r>
    </w:p>
    <w:p w:rsidR="0028025D" w:rsidRPr="007347D7" w:rsidRDefault="0028025D" w:rsidP="009F7165">
      <w:pPr>
        <w:jc w:val="left"/>
        <w:rPr>
          <w:lang w:val="en-AU"/>
        </w:rPr>
      </w:pPr>
    </w:p>
    <w:p w:rsidR="0028025D" w:rsidRPr="007347D7" w:rsidRDefault="00AD1524" w:rsidP="009F7165">
      <w:pPr>
        <w:pStyle w:val="Bullets"/>
        <w:jc w:val="left"/>
      </w:pPr>
      <w:r>
        <w:t>p</w:t>
      </w:r>
      <w:r w:rsidRPr="007347D7">
        <w:t xml:space="preserve">rovide </w:t>
      </w:r>
      <w:r w:rsidR="0028025D" w:rsidRPr="007347D7">
        <w:t>an overview of publ</w:t>
      </w:r>
      <w:r w:rsidR="0028025D">
        <w:t>ic submissions received on the d</w:t>
      </w:r>
      <w:r w:rsidR="0028025D" w:rsidRPr="007347D7">
        <w:t>raft</w:t>
      </w:r>
      <w:r w:rsidR="0028025D">
        <w:t xml:space="preserve"> Program and </w:t>
      </w:r>
      <w:r>
        <w:t>Strategic Assessment</w:t>
      </w:r>
      <w:r w:rsidR="0028025D">
        <w:t xml:space="preserve"> Report</w:t>
      </w:r>
      <w:r w:rsidR="0028025D" w:rsidRPr="007347D7">
        <w:t xml:space="preserve">s, and discuss how and where these issues have been addressed in the </w:t>
      </w:r>
      <w:r>
        <w:t>final Program and Strategic Assessment Reports</w:t>
      </w:r>
      <w:r w:rsidR="0028025D" w:rsidRPr="007347D7">
        <w:t>;</w:t>
      </w:r>
      <w:r w:rsidR="0028025D">
        <w:t xml:space="preserve"> and</w:t>
      </w:r>
    </w:p>
    <w:p w:rsidR="0028025D" w:rsidRDefault="00AD1524" w:rsidP="009F7165">
      <w:pPr>
        <w:pStyle w:val="Bullets"/>
        <w:jc w:val="left"/>
      </w:pPr>
      <w:proofErr w:type="gramStart"/>
      <w:r>
        <w:t>discuss</w:t>
      </w:r>
      <w:proofErr w:type="gramEnd"/>
      <w:r>
        <w:t xml:space="preserve"> </w:t>
      </w:r>
      <w:r w:rsidR="0028025D">
        <w:t>how the f</w:t>
      </w:r>
      <w:r w:rsidR="0028025D" w:rsidRPr="007347D7">
        <w:t xml:space="preserve">inal </w:t>
      </w:r>
      <w:r w:rsidR="0028025D">
        <w:t>Program</w:t>
      </w:r>
      <w:r w:rsidR="0028025D" w:rsidRPr="007347D7">
        <w:t xml:space="preserve"> and </w:t>
      </w:r>
      <w:r>
        <w:t>Strategic Assessment</w:t>
      </w:r>
      <w:r w:rsidR="0028025D" w:rsidRPr="007347D7">
        <w:t xml:space="preserve"> Reports have been amended from the draft versions</w:t>
      </w:r>
      <w:r w:rsidR="009828AF">
        <w:t xml:space="preserve"> as a result of the submissions received</w:t>
      </w:r>
      <w:r w:rsidR="0028025D" w:rsidRPr="007347D7">
        <w:t xml:space="preserve">. </w:t>
      </w:r>
    </w:p>
    <w:p w:rsidR="004A5D61" w:rsidRDefault="0028025D" w:rsidP="009F7165">
      <w:pPr>
        <w:jc w:val="left"/>
        <w:rPr>
          <w:lang w:val="en-AU" w:eastAsia="en-AU"/>
        </w:rPr>
      </w:pPr>
      <w:r w:rsidRPr="007347D7">
        <w:rPr>
          <w:rFonts w:cs="Arial"/>
          <w:szCs w:val="22"/>
        </w:rPr>
        <w:t xml:space="preserve">From </w:t>
      </w:r>
      <w:r>
        <w:rPr>
          <w:rFonts w:cs="Arial"/>
          <w:bCs/>
          <w:szCs w:val="22"/>
        </w:rPr>
        <w:t xml:space="preserve">22 November to 20 December </w:t>
      </w:r>
      <w:r w:rsidRPr="007347D7">
        <w:rPr>
          <w:rFonts w:cs="Arial"/>
          <w:bCs/>
          <w:szCs w:val="22"/>
        </w:rPr>
        <w:t>2013</w:t>
      </w:r>
      <w:r>
        <w:rPr>
          <w:rFonts w:cs="Arial"/>
          <w:bCs/>
          <w:szCs w:val="22"/>
        </w:rPr>
        <w:t xml:space="preserve"> the draft Program and </w:t>
      </w:r>
      <w:r w:rsidR="00AD1524">
        <w:rPr>
          <w:rFonts w:cs="Arial"/>
          <w:bCs/>
          <w:szCs w:val="22"/>
        </w:rPr>
        <w:t>Strategic Assessment</w:t>
      </w:r>
      <w:r>
        <w:rPr>
          <w:rFonts w:cs="Arial"/>
          <w:bCs/>
          <w:szCs w:val="22"/>
        </w:rPr>
        <w:t xml:space="preserve"> Reports were available for public comment. </w:t>
      </w:r>
      <w:r w:rsidR="004A5D61">
        <w:rPr>
          <w:lang w:val="en-AU" w:eastAsia="en-AU"/>
        </w:rPr>
        <w:t xml:space="preserve">The </w:t>
      </w:r>
      <w:r w:rsidR="009828AF">
        <w:rPr>
          <w:lang w:val="en-AU" w:eastAsia="en-AU"/>
        </w:rPr>
        <w:t xml:space="preserve">taskforce coordinating the public consultation process (the Taskforce) </w:t>
      </w:r>
      <w:r w:rsidR="004A5D61">
        <w:rPr>
          <w:lang w:val="en-AU" w:eastAsia="en-AU"/>
        </w:rPr>
        <w:t xml:space="preserve">received </w:t>
      </w:r>
      <w:r w:rsidR="009828AF">
        <w:rPr>
          <w:lang w:val="en-AU" w:eastAsia="en-AU"/>
        </w:rPr>
        <w:t xml:space="preserve">feedback </w:t>
      </w:r>
      <w:r w:rsidR="00A5220A">
        <w:rPr>
          <w:lang w:val="en-AU" w:eastAsia="en-AU"/>
        </w:rPr>
        <w:t xml:space="preserve">at </w:t>
      </w:r>
      <w:r w:rsidR="00A87368">
        <w:rPr>
          <w:lang w:val="en-AU" w:eastAsia="en-AU"/>
        </w:rPr>
        <w:t>13</w:t>
      </w:r>
      <w:r w:rsidR="00A5220A">
        <w:rPr>
          <w:lang w:val="en-AU" w:eastAsia="en-AU"/>
        </w:rPr>
        <w:t xml:space="preserve"> information sessions and </w:t>
      </w:r>
      <w:r w:rsidR="00A87368">
        <w:rPr>
          <w:lang w:val="en-AU" w:eastAsia="en-AU"/>
        </w:rPr>
        <w:t>38</w:t>
      </w:r>
      <w:r w:rsidR="004A5D61">
        <w:rPr>
          <w:lang w:val="en-AU" w:eastAsia="en-AU"/>
        </w:rPr>
        <w:t xml:space="preserve"> </w:t>
      </w:r>
      <w:r w:rsidR="00A5220A">
        <w:rPr>
          <w:lang w:val="en-AU" w:eastAsia="en-AU"/>
        </w:rPr>
        <w:t xml:space="preserve">written </w:t>
      </w:r>
      <w:r w:rsidR="004A5D61">
        <w:rPr>
          <w:lang w:val="en-AU" w:eastAsia="en-AU"/>
        </w:rPr>
        <w:t xml:space="preserve">submissions. </w:t>
      </w:r>
    </w:p>
    <w:p w:rsidR="004A5D61" w:rsidRDefault="004A5D61" w:rsidP="009F7165">
      <w:pPr>
        <w:jc w:val="left"/>
        <w:rPr>
          <w:lang w:val="en-AU" w:eastAsia="en-AU"/>
        </w:rPr>
      </w:pPr>
    </w:p>
    <w:p w:rsidR="004A5D61" w:rsidRDefault="004A5D61" w:rsidP="009F7165">
      <w:pPr>
        <w:jc w:val="left"/>
        <w:rPr>
          <w:lang w:val="en-AU" w:eastAsia="en-AU"/>
        </w:rPr>
      </w:pPr>
      <w:r>
        <w:rPr>
          <w:lang w:val="en-AU" w:eastAsia="en-AU"/>
        </w:rPr>
        <w:t xml:space="preserve">Preparation of the </w:t>
      </w:r>
      <w:r w:rsidR="00A5220A">
        <w:rPr>
          <w:lang w:val="en-AU" w:eastAsia="en-AU"/>
        </w:rPr>
        <w:t>S</w:t>
      </w:r>
      <w:r>
        <w:rPr>
          <w:lang w:val="en-AU" w:eastAsia="en-AU"/>
        </w:rPr>
        <w:t xml:space="preserve">upplementary </w:t>
      </w:r>
      <w:r w:rsidR="00A5220A">
        <w:rPr>
          <w:lang w:val="en-AU" w:eastAsia="en-AU"/>
        </w:rPr>
        <w:t>R</w:t>
      </w:r>
      <w:r>
        <w:rPr>
          <w:lang w:val="en-AU" w:eastAsia="en-AU"/>
        </w:rPr>
        <w:t>epo</w:t>
      </w:r>
      <w:r w:rsidR="00C10A7D">
        <w:rPr>
          <w:lang w:val="en-AU" w:eastAsia="en-AU"/>
        </w:rPr>
        <w:t>r</w:t>
      </w:r>
      <w:r>
        <w:rPr>
          <w:lang w:val="en-AU" w:eastAsia="en-AU"/>
        </w:rPr>
        <w:t xml:space="preserve">t </w:t>
      </w:r>
      <w:r w:rsidR="00A87368">
        <w:rPr>
          <w:lang w:val="en-AU" w:eastAsia="en-AU"/>
        </w:rPr>
        <w:t>involved</w:t>
      </w:r>
      <w:r>
        <w:rPr>
          <w:lang w:val="en-AU" w:eastAsia="en-AU"/>
        </w:rPr>
        <w:t xml:space="preserve"> analysis of </w:t>
      </w:r>
      <w:r w:rsidR="00A5220A">
        <w:rPr>
          <w:lang w:val="en-AU" w:eastAsia="en-AU"/>
        </w:rPr>
        <w:t xml:space="preserve">information session feedback and </w:t>
      </w:r>
      <w:r>
        <w:rPr>
          <w:lang w:val="en-AU" w:eastAsia="en-AU"/>
        </w:rPr>
        <w:t>submission content and resulted in revision</w:t>
      </w:r>
      <w:r w:rsidR="007D5436">
        <w:rPr>
          <w:lang w:val="en-AU" w:eastAsia="en-AU"/>
        </w:rPr>
        <w:t>s</w:t>
      </w:r>
      <w:r>
        <w:rPr>
          <w:lang w:val="en-AU" w:eastAsia="en-AU"/>
        </w:rPr>
        <w:t xml:space="preserve"> </w:t>
      </w:r>
      <w:r w:rsidR="009828AF">
        <w:rPr>
          <w:lang w:val="en-AU" w:eastAsia="en-AU"/>
        </w:rPr>
        <w:t xml:space="preserve">to </w:t>
      </w:r>
      <w:r>
        <w:rPr>
          <w:lang w:val="en-AU" w:eastAsia="en-AU"/>
        </w:rPr>
        <w:t xml:space="preserve">the Program report and the draft </w:t>
      </w:r>
      <w:r w:rsidR="00AD1524">
        <w:rPr>
          <w:lang w:val="en-AU" w:eastAsia="en-AU"/>
        </w:rPr>
        <w:t>Strategic Assessment</w:t>
      </w:r>
      <w:r>
        <w:rPr>
          <w:lang w:val="en-AU" w:eastAsia="en-AU"/>
        </w:rPr>
        <w:t xml:space="preserve"> Report in response to the issues raised.</w:t>
      </w:r>
      <w:r w:rsidR="0028025D">
        <w:rPr>
          <w:lang w:val="en-AU" w:eastAsia="en-AU"/>
        </w:rPr>
        <w:t xml:space="preserve"> </w:t>
      </w:r>
      <w:r>
        <w:rPr>
          <w:lang w:val="en-AU" w:eastAsia="en-AU"/>
        </w:rPr>
        <w:t>For a</w:t>
      </w:r>
      <w:r w:rsidR="00A5220A">
        <w:rPr>
          <w:lang w:val="en-AU" w:eastAsia="en-AU"/>
        </w:rPr>
        <w:t xml:space="preserve"> complete understanding of the </w:t>
      </w:r>
      <w:r w:rsidR="00AD1524">
        <w:rPr>
          <w:lang w:val="en-AU" w:eastAsia="en-AU"/>
        </w:rPr>
        <w:t>Strategic Assessment</w:t>
      </w:r>
      <w:r>
        <w:rPr>
          <w:lang w:val="en-AU" w:eastAsia="en-AU"/>
        </w:rPr>
        <w:t xml:space="preserve"> and its outcomes</w:t>
      </w:r>
      <w:r w:rsidR="009828AF">
        <w:rPr>
          <w:lang w:val="en-AU" w:eastAsia="en-AU"/>
        </w:rPr>
        <w:t>,</w:t>
      </w:r>
      <w:r>
        <w:rPr>
          <w:lang w:val="en-AU" w:eastAsia="en-AU"/>
        </w:rPr>
        <w:t xml:space="preserve"> the three key reports</w:t>
      </w:r>
      <w:r w:rsidR="009828AF">
        <w:rPr>
          <w:lang w:val="en-AU" w:eastAsia="en-AU"/>
        </w:rPr>
        <w:t xml:space="preserve">: </w:t>
      </w:r>
      <w:r>
        <w:rPr>
          <w:lang w:val="en-AU" w:eastAsia="en-AU"/>
        </w:rPr>
        <w:t xml:space="preserve">the Program, the </w:t>
      </w:r>
      <w:r w:rsidR="00AD1524">
        <w:rPr>
          <w:lang w:val="en-AU" w:eastAsia="en-AU"/>
        </w:rPr>
        <w:t>Strategic Assessment</w:t>
      </w:r>
      <w:r w:rsidR="007D5436">
        <w:rPr>
          <w:lang w:val="en-AU" w:eastAsia="en-AU"/>
        </w:rPr>
        <w:t xml:space="preserve"> Report and the Supplementary R</w:t>
      </w:r>
      <w:r>
        <w:rPr>
          <w:lang w:val="en-AU" w:eastAsia="en-AU"/>
        </w:rPr>
        <w:t xml:space="preserve">eport </w:t>
      </w:r>
      <w:r w:rsidR="007D5436">
        <w:rPr>
          <w:lang w:val="en-AU" w:eastAsia="en-AU"/>
        </w:rPr>
        <w:t xml:space="preserve">should be read in conjunction. </w:t>
      </w:r>
    </w:p>
    <w:p w:rsidR="004A5D61" w:rsidRDefault="004A5D61" w:rsidP="009F7165">
      <w:pPr>
        <w:jc w:val="left"/>
        <w:rPr>
          <w:lang w:val="en-AU" w:eastAsia="en-AU"/>
        </w:rPr>
      </w:pPr>
    </w:p>
    <w:p w:rsidR="0093631B" w:rsidRDefault="0093631B" w:rsidP="009F7165">
      <w:pPr>
        <w:jc w:val="left"/>
        <w:rPr>
          <w:lang w:val="en-AU" w:eastAsia="en-AU"/>
        </w:rPr>
      </w:pPr>
      <w:r>
        <w:rPr>
          <w:lang w:val="en-AU" w:eastAsia="en-AU"/>
        </w:rPr>
        <w:t xml:space="preserve">This Supplementary Report is structured </w:t>
      </w:r>
      <w:r w:rsidR="00A87368">
        <w:rPr>
          <w:lang w:val="en-AU" w:eastAsia="en-AU"/>
        </w:rPr>
        <w:t>as follows</w:t>
      </w:r>
      <w:r>
        <w:rPr>
          <w:lang w:val="en-AU" w:eastAsia="en-AU"/>
        </w:rPr>
        <w:t>:</w:t>
      </w:r>
    </w:p>
    <w:p w:rsidR="0093631B" w:rsidRDefault="0093631B" w:rsidP="009F7165">
      <w:pPr>
        <w:jc w:val="left"/>
        <w:rPr>
          <w:lang w:val="en-AU" w:eastAsia="en-AU"/>
        </w:rPr>
      </w:pPr>
    </w:p>
    <w:p w:rsidR="0093631B" w:rsidRDefault="0093631B" w:rsidP="009F7165">
      <w:pPr>
        <w:pStyle w:val="Bullets"/>
        <w:jc w:val="left"/>
        <w:rPr>
          <w:lang w:eastAsia="en-AU"/>
        </w:rPr>
      </w:pPr>
      <w:r>
        <w:rPr>
          <w:i/>
          <w:iCs/>
          <w:lang w:eastAsia="en-AU"/>
        </w:rPr>
        <w:t>Part 1</w:t>
      </w:r>
      <w:r>
        <w:rPr>
          <w:lang w:eastAsia="en-AU"/>
        </w:rPr>
        <w:t xml:space="preserve">: provides an introduction to the program and the issues addressed in this report. </w:t>
      </w:r>
    </w:p>
    <w:p w:rsidR="00AA2E32" w:rsidRDefault="00AA2E32" w:rsidP="009F7165">
      <w:pPr>
        <w:pStyle w:val="Bullets"/>
        <w:jc w:val="left"/>
        <w:rPr>
          <w:lang w:eastAsia="en-AU"/>
        </w:rPr>
      </w:pPr>
      <w:r>
        <w:rPr>
          <w:i/>
          <w:iCs/>
          <w:lang w:eastAsia="en-AU"/>
        </w:rPr>
        <w:t>Part 2</w:t>
      </w:r>
      <w:r>
        <w:rPr>
          <w:lang w:eastAsia="en-AU"/>
        </w:rPr>
        <w:t xml:space="preserve">: provides an overview of the </w:t>
      </w:r>
      <w:r w:rsidR="00851316">
        <w:rPr>
          <w:lang w:eastAsia="en-AU"/>
        </w:rPr>
        <w:t>consultation process</w:t>
      </w:r>
      <w:r>
        <w:rPr>
          <w:lang w:eastAsia="en-AU"/>
        </w:rPr>
        <w:t>.</w:t>
      </w:r>
    </w:p>
    <w:p w:rsidR="00AA2E32" w:rsidRDefault="00AA2E32" w:rsidP="009F7165">
      <w:pPr>
        <w:pStyle w:val="Bullets"/>
        <w:jc w:val="left"/>
        <w:rPr>
          <w:lang w:eastAsia="en-AU"/>
        </w:rPr>
      </w:pPr>
      <w:r>
        <w:rPr>
          <w:i/>
          <w:iCs/>
          <w:lang w:eastAsia="en-AU"/>
        </w:rPr>
        <w:t>Part 3</w:t>
      </w:r>
      <w:r>
        <w:rPr>
          <w:lang w:eastAsia="en-AU"/>
        </w:rPr>
        <w:t xml:space="preserve">: </w:t>
      </w:r>
      <w:r w:rsidR="00A87368">
        <w:rPr>
          <w:lang w:eastAsia="en-AU"/>
        </w:rPr>
        <w:t xml:space="preserve">identifies and </w:t>
      </w:r>
      <w:r>
        <w:rPr>
          <w:lang w:eastAsia="en-AU"/>
        </w:rPr>
        <w:t xml:space="preserve">responds to the </w:t>
      </w:r>
      <w:r w:rsidR="00832821">
        <w:rPr>
          <w:lang w:eastAsia="en-AU"/>
        </w:rPr>
        <w:t xml:space="preserve">key </w:t>
      </w:r>
      <w:r>
        <w:rPr>
          <w:lang w:eastAsia="en-AU"/>
        </w:rPr>
        <w:t xml:space="preserve">issues raised in the </w:t>
      </w:r>
      <w:r w:rsidR="00A5220A">
        <w:rPr>
          <w:lang w:eastAsia="en-AU"/>
        </w:rPr>
        <w:t>consultation process</w:t>
      </w:r>
      <w:r>
        <w:rPr>
          <w:lang w:eastAsia="en-AU"/>
        </w:rPr>
        <w:t>.</w:t>
      </w:r>
    </w:p>
    <w:p w:rsidR="00D35B85" w:rsidRDefault="0093631B" w:rsidP="009F7165">
      <w:pPr>
        <w:pStyle w:val="Bullets"/>
        <w:jc w:val="left"/>
        <w:rPr>
          <w:lang w:eastAsia="en-AU"/>
        </w:rPr>
      </w:pPr>
      <w:r>
        <w:rPr>
          <w:i/>
          <w:iCs/>
          <w:lang w:eastAsia="en-AU"/>
        </w:rPr>
        <w:t xml:space="preserve">Part </w:t>
      </w:r>
      <w:r w:rsidR="004A5D61">
        <w:rPr>
          <w:i/>
          <w:iCs/>
          <w:lang w:eastAsia="en-AU"/>
        </w:rPr>
        <w:t>4</w:t>
      </w:r>
      <w:r>
        <w:rPr>
          <w:lang w:eastAsia="en-AU"/>
        </w:rPr>
        <w:t xml:space="preserve">: </w:t>
      </w:r>
      <w:r w:rsidR="00A87368">
        <w:rPr>
          <w:lang w:eastAsia="en-AU"/>
        </w:rPr>
        <w:t>provides a summary of</w:t>
      </w:r>
      <w:r w:rsidR="00F57FB8">
        <w:rPr>
          <w:lang w:eastAsia="en-AU"/>
        </w:rPr>
        <w:t xml:space="preserve"> the </w:t>
      </w:r>
      <w:r w:rsidR="00A87368">
        <w:rPr>
          <w:lang w:eastAsia="en-AU"/>
        </w:rPr>
        <w:t>changes made to the d</w:t>
      </w:r>
      <w:r w:rsidR="00F57FB8">
        <w:rPr>
          <w:lang w:eastAsia="en-AU"/>
        </w:rPr>
        <w:t xml:space="preserve">raft Program and </w:t>
      </w:r>
      <w:r w:rsidR="00AD1524">
        <w:rPr>
          <w:lang w:eastAsia="en-AU"/>
        </w:rPr>
        <w:t>Strategic Assessment</w:t>
      </w:r>
      <w:r w:rsidR="00F57FB8">
        <w:rPr>
          <w:lang w:eastAsia="en-AU"/>
        </w:rPr>
        <w:t xml:space="preserve"> Report</w:t>
      </w:r>
      <w:r w:rsidR="00A5220A">
        <w:rPr>
          <w:lang w:eastAsia="en-AU"/>
        </w:rPr>
        <w:t>s</w:t>
      </w:r>
      <w:r w:rsidR="00F57FB8">
        <w:rPr>
          <w:lang w:eastAsia="en-AU"/>
        </w:rPr>
        <w:t xml:space="preserve"> to develop the </w:t>
      </w:r>
      <w:r w:rsidR="00A87368">
        <w:rPr>
          <w:lang w:eastAsia="en-AU"/>
        </w:rPr>
        <w:t>final r</w:t>
      </w:r>
      <w:r w:rsidR="00F57FB8">
        <w:rPr>
          <w:lang w:eastAsia="en-AU"/>
        </w:rPr>
        <w:t>eports.</w:t>
      </w:r>
    </w:p>
    <w:p w:rsidR="00F57FB8" w:rsidRPr="00A87368" w:rsidRDefault="00D35B85" w:rsidP="009F7165">
      <w:pPr>
        <w:pStyle w:val="Bullets"/>
        <w:jc w:val="left"/>
        <w:rPr>
          <w:rFonts w:cs="Arial"/>
        </w:rPr>
      </w:pPr>
      <w:r w:rsidRPr="00D35B85">
        <w:rPr>
          <w:i/>
          <w:iCs/>
          <w:lang w:eastAsia="en-AU"/>
        </w:rPr>
        <w:t xml:space="preserve">Part </w:t>
      </w:r>
      <w:r w:rsidR="004A5D61">
        <w:rPr>
          <w:i/>
          <w:iCs/>
          <w:lang w:eastAsia="en-AU"/>
        </w:rPr>
        <w:t>5</w:t>
      </w:r>
      <w:r>
        <w:rPr>
          <w:lang w:eastAsia="en-AU"/>
        </w:rPr>
        <w:t xml:space="preserve">: </w:t>
      </w:r>
      <w:r w:rsidR="00A5220A">
        <w:rPr>
          <w:lang w:eastAsia="en-AU"/>
        </w:rPr>
        <w:t>provides a conclusion</w:t>
      </w:r>
      <w:r w:rsidR="00F57FB8">
        <w:rPr>
          <w:lang w:eastAsia="en-AU"/>
        </w:rPr>
        <w:t>.</w:t>
      </w:r>
    </w:p>
    <w:p w:rsidR="00A87368" w:rsidRPr="00F57FB8" w:rsidRDefault="00A87368" w:rsidP="009F7165">
      <w:pPr>
        <w:pStyle w:val="Bullets"/>
        <w:numPr>
          <w:ilvl w:val="0"/>
          <w:numId w:val="0"/>
        </w:numPr>
        <w:ind w:left="360" w:hanging="360"/>
        <w:jc w:val="left"/>
        <w:rPr>
          <w:rFonts w:cs="Arial"/>
        </w:rPr>
      </w:pPr>
      <w:r>
        <w:rPr>
          <w:rFonts w:cs="Arial"/>
        </w:rPr>
        <w:t xml:space="preserve">The report also includes a summary of written submissions </w:t>
      </w:r>
      <w:r w:rsidR="000B71EF">
        <w:rPr>
          <w:rFonts w:cs="Arial"/>
        </w:rPr>
        <w:t xml:space="preserve">in Appendix </w:t>
      </w:r>
      <w:r w:rsidR="00151DA3">
        <w:rPr>
          <w:rFonts w:cs="Arial"/>
        </w:rPr>
        <w:t>6</w:t>
      </w:r>
      <w:r w:rsidR="000B71EF">
        <w:rPr>
          <w:rFonts w:cs="Arial"/>
        </w:rPr>
        <w:t>.1</w:t>
      </w:r>
      <w:r>
        <w:rPr>
          <w:rFonts w:cs="Arial"/>
        </w:rPr>
        <w:t>.</w:t>
      </w:r>
    </w:p>
    <w:p w:rsidR="002233A5" w:rsidRDefault="002233A5" w:rsidP="009F7165">
      <w:pPr>
        <w:jc w:val="left"/>
      </w:pPr>
    </w:p>
    <w:p w:rsidR="00FA4619" w:rsidRDefault="00FA4619" w:rsidP="009F7165">
      <w:pPr>
        <w:jc w:val="left"/>
        <w:sectPr w:rsidR="00FA4619" w:rsidSect="00796BC2">
          <w:headerReference w:type="default" r:id="rId13"/>
          <w:footerReference w:type="default" r:id="rId14"/>
          <w:pgSz w:w="11906" w:h="16838"/>
          <w:pgMar w:top="1418" w:right="1418" w:bottom="1134" w:left="1418" w:header="567" w:footer="397" w:gutter="0"/>
          <w:pgNumType w:start="1" w:chapSep="period"/>
          <w:cols w:space="720"/>
        </w:sectPr>
      </w:pPr>
    </w:p>
    <w:p w:rsidR="00750C80" w:rsidRDefault="005A461C" w:rsidP="009F7165">
      <w:pPr>
        <w:pStyle w:val="Heading1"/>
      </w:pPr>
      <w:bookmarkStart w:id="10" w:name="_Toc378247331"/>
      <w:r>
        <w:lastRenderedPageBreak/>
        <w:t>T</w:t>
      </w:r>
      <w:r w:rsidR="00AA2E32">
        <w:t xml:space="preserve">he </w:t>
      </w:r>
      <w:r w:rsidR="009828AF">
        <w:t>c</w:t>
      </w:r>
      <w:r w:rsidR="00AA2E32">
        <w:t xml:space="preserve">onsultation </w:t>
      </w:r>
      <w:r w:rsidR="009828AF">
        <w:t>p</w:t>
      </w:r>
      <w:r w:rsidR="00AA2E32">
        <w:t>rocess</w:t>
      </w:r>
      <w:bookmarkEnd w:id="10"/>
    </w:p>
    <w:p w:rsidR="00851316" w:rsidRDefault="005A461C" w:rsidP="009F7165">
      <w:pPr>
        <w:pStyle w:val="Heading2"/>
      </w:pPr>
      <w:bookmarkStart w:id="11" w:name="_Toc378247332"/>
      <w:r>
        <w:t>Summary</w:t>
      </w:r>
      <w:bookmarkEnd w:id="11"/>
      <w:r>
        <w:t xml:space="preserve"> </w:t>
      </w:r>
    </w:p>
    <w:p w:rsidR="00BD3303" w:rsidRDefault="00695149" w:rsidP="009F7165">
      <w:pPr>
        <w:jc w:val="left"/>
      </w:pPr>
      <w:r>
        <w:t xml:space="preserve">The Department of Industry established an Offshore Environmental Streamlining </w:t>
      </w:r>
      <w:r w:rsidR="00D95CC3">
        <w:t>Taskforce</w:t>
      </w:r>
      <w:r w:rsidR="00496D22">
        <w:t xml:space="preserve"> </w:t>
      </w:r>
      <w:r w:rsidR="00E32B6A">
        <w:t>o</w:t>
      </w:r>
      <w:r w:rsidR="00496D22">
        <w:t xml:space="preserve">n </w:t>
      </w:r>
      <w:r w:rsidR="00E32B6A">
        <w:t xml:space="preserve">21 </w:t>
      </w:r>
      <w:r w:rsidR="00496D22">
        <w:t xml:space="preserve">October 2013 to </w:t>
      </w:r>
      <w:r w:rsidR="00A5220A">
        <w:t>develop</w:t>
      </w:r>
      <w:r w:rsidR="00496D22">
        <w:t xml:space="preserve"> the </w:t>
      </w:r>
      <w:r w:rsidR="00AD1524">
        <w:t>Strategic Assessment</w:t>
      </w:r>
      <w:r w:rsidR="00496D22">
        <w:t xml:space="preserve">. </w:t>
      </w:r>
      <w:r w:rsidR="00627D49">
        <w:t>The Taskf</w:t>
      </w:r>
      <w:r w:rsidR="002D54BC">
        <w:t xml:space="preserve">orce </w:t>
      </w:r>
      <w:r>
        <w:t>consisted of</w:t>
      </w:r>
      <w:r w:rsidR="002D54BC">
        <w:t xml:space="preserve"> </w:t>
      </w:r>
      <w:r>
        <w:t xml:space="preserve">officers from the Departments of Industry and the Environment, NOPSEMA and technical support from </w:t>
      </w:r>
      <w:r w:rsidR="002D54BC">
        <w:t>industry</w:t>
      </w:r>
      <w:r w:rsidR="00A5220A">
        <w:t>.</w:t>
      </w:r>
      <w:r w:rsidR="002D54BC">
        <w:t xml:space="preserve"> </w:t>
      </w:r>
      <w:r w:rsidR="000B71EF">
        <w:t>It</w:t>
      </w:r>
      <w:r>
        <w:t xml:space="preserve"> developed draft Program and </w:t>
      </w:r>
      <w:r w:rsidR="00AD1524">
        <w:t>Strategic Assessment</w:t>
      </w:r>
      <w:r>
        <w:t xml:space="preserve"> Reports, which were released </w:t>
      </w:r>
      <w:r w:rsidR="000B71EF">
        <w:t xml:space="preserve">for public consultation </w:t>
      </w:r>
      <w:r>
        <w:t>on 22</w:t>
      </w:r>
      <w:r w:rsidR="004A1263">
        <w:t xml:space="preserve"> </w:t>
      </w:r>
      <w:r>
        <w:t>November 2013, by the Ministers for Industry and Environment. The public consultation was advertised in national newspapers on Saturday 23</w:t>
      </w:r>
      <w:r w:rsidR="009828AF">
        <w:rPr>
          <w:vertAlign w:val="superscript"/>
        </w:rPr>
        <w:t> </w:t>
      </w:r>
      <w:r>
        <w:t>November 2013, and submissions closed on 20</w:t>
      </w:r>
      <w:r w:rsidR="004A1263">
        <w:t xml:space="preserve"> </w:t>
      </w:r>
      <w:r>
        <w:t>December 2013.</w:t>
      </w:r>
    </w:p>
    <w:p w:rsidR="00901C6D" w:rsidRDefault="00901C6D" w:rsidP="009F7165">
      <w:pPr>
        <w:jc w:val="left"/>
      </w:pPr>
    </w:p>
    <w:p w:rsidR="00901C6D" w:rsidRDefault="00901C6D" w:rsidP="009F7165">
      <w:pPr>
        <w:jc w:val="left"/>
      </w:pPr>
      <w:r>
        <w:t xml:space="preserve">On 6 December 2013, the Taskforce also released an Exposure Draft of amendments to the </w:t>
      </w:r>
      <w:proofErr w:type="gramStart"/>
      <w:r>
        <w:t>OPGGS(</w:t>
      </w:r>
      <w:proofErr w:type="gramEnd"/>
      <w:r>
        <w:t>E) Regulations</w:t>
      </w:r>
      <w:r w:rsidR="00781254">
        <w:t>,</w:t>
      </w:r>
      <w:r>
        <w:t xml:space="preserve"> </w:t>
      </w:r>
      <w:r w:rsidR="00781254">
        <w:t xml:space="preserve">acceptance of </w:t>
      </w:r>
      <w:r>
        <w:t xml:space="preserve">which </w:t>
      </w:r>
      <w:r w:rsidR="00781254">
        <w:t xml:space="preserve">will be </w:t>
      </w:r>
      <w:r>
        <w:t xml:space="preserve">required </w:t>
      </w:r>
      <w:r w:rsidR="00781254">
        <w:t>for the Program</w:t>
      </w:r>
      <w:r w:rsidR="00781254" w:rsidDel="00781254">
        <w:t xml:space="preserve"> </w:t>
      </w:r>
      <w:r w:rsidR="00781254">
        <w:t xml:space="preserve">to be </w:t>
      </w:r>
      <w:r>
        <w:t>implement</w:t>
      </w:r>
      <w:r w:rsidR="00781254">
        <w:t>ed</w:t>
      </w:r>
      <w:r>
        <w:t>. Comments on the draft regulations also closed on 20 December 2013.</w:t>
      </w:r>
    </w:p>
    <w:p w:rsidR="00901C6D" w:rsidRDefault="00901C6D" w:rsidP="009F7165">
      <w:pPr>
        <w:jc w:val="left"/>
      </w:pPr>
    </w:p>
    <w:p w:rsidR="00B046A8" w:rsidRDefault="00B046A8" w:rsidP="009F7165">
      <w:pPr>
        <w:jc w:val="left"/>
      </w:pPr>
      <w:r>
        <w:t>The Taskforce develope</w:t>
      </w:r>
      <w:r w:rsidR="004A1263">
        <w:t>d an extensive</w:t>
      </w:r>
      <w:r w:rsidR="00781254">
        <w:t xml:space="preserve"> list of</w:t>
      </w:r>
      <w:r w:rsidR="004A1263">
        <w:t xml:space="preserve"> stakeholder</w:t>
      </w:r>
      <w:r w:rsidR="00781254">
        <w:t>s</w:t>
      </w:r>
      <w:r w:rsidR="004A1263">
        <w:t xml:space="preserve"> for the purposes of consultation,</w:t>
      </w:r>
      <w:r>
        <w:t xml:space="preserve"> consisting of key industry bodies, </w:t>
      </w:r>
      <w:r w:rsidR="009A63A6">
        <w:t xml:space="preserve">members of </w:t>
      </w:r>
      <w:r>
        <w:t xml:space="preserve">the offshore sector, relevant environment organisations and Commonwealth and </w:t>
      </w:r>
      <w:r w:rsidR="00781254">
        <w:t xml:space="preserve">state/territory </w:t>
      </w:r>
      <w:r>
        <w:t>government departments.</w:t>
      </w:r>
    </w:p>
    <w:p w:rsidR="00B046A8" w:rsidRDefault="00B046A8" w:rsidP="009F7165">
      <w:pPr>
        <w:jc w:val="left"/>
      </w:pPr>
    </w:p>
    <w:p w:rsidR="00B046A8" w:rsidRDefault="00B046A8" w:rsidP="009F7165">
      <w:pPr>
        <w:jc w:val="left"/>
      </w:pPr>
      <w:r>
        <w:t xml:space="preserve">Consultation by the Taskforce on the draft documents involved </w:t>
      </w:r>
      <w:r w:rsidR="009A63A6">
        <w:t xml:space="preserve">both </w:t>
      </w:r>
      <w:r>
        <w:t>face to face information sessions and written submissions.</w:t>
      </w:r>
    </w:p>
    <w:p w:rsidR="00644802" w:rsidRDefault="00644802" w:rsidP="009F7165">
      <w:pPr>
        <w:jc w:val="left"/>
      </w:pPr>
    </w:p>
    <w:p w:rsidR="00901C6D" w:rsidRPr="00901C6D" w:rsidRDefault="00C10A7D" w:rsidP="009F7165">
      <w:pPr>
        <w:pStyle w:val="Bullets"/>
        <w:jc w:val="left"/>
      </w:pPr>
      <w:r>
        <w:rPr>
          <w:b/>
        </w:rPr>
        <w:t>I</w:t>
      </w:r>
      <w:r w:rsidR="00674228" w:rsidRPr="000119F1">
        <w:rPr>
          <w:b/>
        </w:rPr>
        <w:t>nformation sessions</w:t>
      </w:r>
    </w:p>
    <w:p w:rsidR="000B71EF" w:rsidRDefault="000B71EF" w:rsidP="009F7165">
      <w:pPr>
        <w:pStyle w:val="Bullets"/>
        <w:numPr>
          <w:ilvl w:val="0"/>
          <w:numId w:val="0"/>
        </w:numPr>
        <w:jc w:val="left"/>
      </w:pPr>
      <w:r>
        <w:t xml:space="preserve">Invitations </w:t>
      </w:r>
      <w:r w:rsidR="00781254">
        <w:t>to information</w:t>
      </w:r>
      <w:r>
        <w:t xml:space="preserve"> sessions and regular updates were sent to </w:t>
      </w:r>
      <w:r w:rsidR="00B046A8">
        <w:t>the Taskforce stakeholder list</w:t>
      </w:r>
      <w:r>
        <w:t xml:space="preserve"> (approx. 350 subscribers), Australian Petroleum News (approx. 1200 subscribers), and NOPSEMA’s stakeholder information alert system (approx. 880 subscribers). Notices were also published on the Department of Industry, the Department of the Environment, and NOPSEMA websites</w:t>
      </w:r>
      <w:r w:rsidR="00B046A8">
        <w:t>.</w:t>
      </w:r>
      <w:r w:rsidR="00B046A8" w:rsidRPr="00B046A8">
        <w:t xml:space="preserve"> </w:t>
      </w:r>
      <w:r w:rsidR="00B046A8">
        <w:t>Information was also placed on the Australian Fisheries Management Authority website and in their newsletter.</w:t>
      </w:r>
    </w:p>
    <w:p w:rsidR="00B046A8" w:rsidRDefault="00B046A8" w:rsidP="009F7165">
      <w:pPr>
        <w:jc w:val="left"/>
      </w:pPr>
      <w:r>
        <w:t xml:space="preserve">Each session involved both a </w:t>
      </w:r>
      <w:r w:rsidR="004A1263">
        <w:t xml:space="preserve">Taskforce </w:t>
      </w:r>
      <w:r>
        <w:t>presentation and question and answer segment</w:t>
      </w:r>
      <w:r w:rsidR="00781254">
        <w:t>,</w:t>
      </w:r>
      <w:r>
        <w:t xml:space="preserve"> where comments and questions of clarifica</w:t>
      </w:r>
      <w:r w:rsidR="005045DA">
        <w:t>tion were put to the Taskforce.</w:t>
      </w:r>
    </w:p>
    <w:p w:rsidR="005045DA" w:rsidRDefault="005045DA" w:rsidP="009F7165">
      <w:pPr>
        <w:jc w:val="left"/>
      </w:pPr>
    </w:p>
    <w:p w:rsidR="00901C6D" w:rsidRDefault="000119F1" w:rsidP="009F7165">
      <w:pPr>
        <w:pStyle w:val="Bullets"/>
        <w:jc w:val="left"/>
      </w:pPr>
      <w:r w:rsidRPr="000119F1">
        <w:rPr>
          <w:b/>
        </w:rPr>
        <w:t>Written submissions</w:t>
      </w:r>
    </w:p>
    <w:p w:rsidR="00A66D0A" w:rsidRDefault="00A66D0A" w:rsidP="009F7165">
      <w:pPr>
        <w:jc w:val="left"/>
      </w:pPr>
      <w:r>
        <w:t>Invitations to make a written submission were sent to all who attended the information sessions, as well as to all the stakeholder</w:t>
      </w:r>
      <w:r w:rsidR="00781254">
        <w:t>s</w:t>
      </w:r>
      <w:r>
        <w:t xml:space="preserve"> and subscriber</w:t>
      </w:r>
      <w:r w:rsidR="00781254">
        <w:t>s to the</w:t>
      </w:r>
      <w:r>
        <w:t xml:space="preserve"> lists identified above. </w:t>
      </w:r>
    </w:p>
    <w:p w:rsidR="00B10699" w:rsidRPr="009F7165" w:rsidRDefault="0003340F" w:rsidP="009F7165">
      <w:pPr>
        <w:pStyle w:val="Heading2"/>
      </w:pPr>
      <w:bookmarkStart w:id="12" w:name="_Toc378247333"/>
      <w:r w:rsidRPr="009F7165">
        <w:t xml:space="preserve">Overview of </w:t>
      </w:r>
      <w:r w:rsidR="00781254">
        <w:t>i</w:t>
      </w:r>
      <w:r w:rsidR="000119F1" w:rsidRPr="009F7165">
        <w:t>nformation sessions</w:t>
      </w:r>
      <w:bookmarkEnd w:id="12"/>
    </w:p>
    <w:p w:rsidR="005045DA" w:rsidRDefault="005045DA" w:rsidP="009F7165">
      <w:pPr>
        <w:pStyle w:val="Bullets"/>
        <w:numPr>
          <w:ilvl w:val="0"/>
          <w:numId w:val="0"/>
        </w:numPr>
        <w:jc w:val="left"/>
      </w:pPr>
      <w:r>
        <w:t xml:space="preserve">Thirteen information sessions were held </w:t>
      </w:r>
      <w:r w:rsidR="004A1263">
        <w:t xml:space="preserve">about streamlining </w:t>
      </w:r>
      <w:r>
        <w:t xml:space="preserve">between 25 November and 12 December 2013. </w:t>
      </w:r>
      <w:r w:rsidR="004A1263">
        <w:t xml:space="preserve">After the release of the </w:t>
      </w:r>
      <w:r w:rsidR="00781254">
        <w:t xml:space="preserve">draft </w:t>
      </w:r>
      <w:r w:rsidR="004A1263">
        <w:t>Regulations on 6 December</w:t>
      </w:r>
      <w:r w:rsidR="00781254">
        <w:t>,</w:t>
      </w:r>
      <w:r w:rsidR="004A1263">
        <w:t xml:space="preserve"> sessions also addressed these. </w:t>
      </w:r>
      <w:r>
        <w:t xml:space="preserve">A total of 308 people attended, representing industry, </w:t>
      </w:r>
      <w:r w:rsidR="00A611BC">
        <w:t xml:space="preserve">environmental </w:t>
      </w:r>
      <w:r>
        <w:t>NGOs, the fishing industry and government (</w:t>
      </w:r>
      <w:r w:rsidR="00781254">
        <w:t xml:space="preserve">see </w:t>
      </w:r>
      <w:r w:rsidR="006A7A52">
        <w:t>Table 2.1</w:t>
      </w:r>
      <w:r>
        <w:t>).</w:t>
      </w:r>
    </w:p>
    <w:p w:rsidR="00572C62" w:rsidRDefault="00572C62" w:rsidP="00572C62">
      <w:pPr>
        <w:pStyle w:val="Caption"/>
        <w:keepNext/>
        <w:jc w:val="left"/>
      </w:pPr>
      <w:bookmarkStart w:id="13" w:name="_Toc378259969"/>
      <w:proofErr w:type="gramStart"/>
      <w:r>
        <w:t xml:space="preserve">Table </w:t>
      </w:r>
      <w:r w:rsidR="00740456">
        <w:fldChar w:fldCharType="begin"/>
      </w:r>
      <w:r>
        <w:instrText xml:space="preserve"> STYLEREF 1 \s </w:instrText>
      </w:r>
      <w:r w:rsidR="00740456">
        <w:fldChar w:fldCharType="separate"/>
      </w:r>
      <w:r w:rsidR="00B55A6D">
        <w:rPr>
          <w:noProof/>
        </w:rPr>
        <w:t>2</w:t>
      </w:r>
      <w:r w:rsidR="00740456">
        <w:fldChar w:fldCharType="end"/>
      </w:r>
      <w:r w:rsidR="009E7F93">
        <w:t>.</w:t>
      </w:r>
      <w:proofErr w:type="gramEnd"/>
      <w:r w:rsidR="00740456">
        <w:fldChar w:fldCharType="begin"/>
      </w:r>
      <w:r>
        <w:instrText xml:space="preserve"> SEQ Table \* ARABIC \s 1 </w:instrText>
      </w:r>
      <w:r w:rsidR="00740456">
        <w:fldChar w:fldCharType="separate"/>
      </w:r>
      <w:r w:rsidR="00B55A6D">
        <w:rPr>
          <w:noProof/>
        </w:rPr>
        <w:t>1</w:t>
      </w:r>
      <w:r w:rsidR="00740456">
        <w:fldChar w:fldCharType="end"/>
      </w:r>
      <w:r>
        <w:t>: Attendance at streamlining information sessions.</w:t>
      </w:r>
      <w:bookmarkEnd w:id="13"/>
    </w:p>
    <w:p w:rsidR="00A62874" w:rsidRDefault="00A62874" w:rsidP="009F7165">
      <w:pPr>
        <w:jc w:val="left"/>
      </w:pPr>
    </w:p>
    <w:tbl>
      <w:tblPr>
        <w:tblW w:w="8520" w:type="dxa"/>
        <w:tblInd w:w="93" w:type="dxa"/>
        <w:tblLook w:val="04A0" w:firstRow="1" w:lastRow="0" w:firstColumn="1" w:lastColumn="0" w:noHBand="0" w:noVBand="1"/>
      </w:tblPr>
      <w:tblGrid>
        <w:gridCol w:w="1575"/>
        <w:gridCol w:w="1417"/>
        <w:gridCol w:w="3969"/>
        <w:gridCol w:w="1559"/>
      </w:tblGrid>
      <w:tr w:rsidR="00B44889" w:rsidRPr="00E238CC" w:rsidTr="00B44889">
        <w:trPr>
          <w:trHeight w:val="300"/>
        </w:trPr>
        <w:tc>
          <w:tcPr>
            <w:tcW w:w="1575" w:type="dxa"/>
            <w:tcBorders>
              <w:top w:val="single" w:sz="4" w:space="0" w:color="auto"/>
              <w:left w:val="single" w:sz="4" w:space="0" w:color="auto"/>
              <w:bottom w:val="single" w:sz="4" w:space="0" w:color="auto"/>
              <w:right w:val="single" w:sz="4" w:space="0" w:color="auto"/>
            </w:tcBorders>
            <w:shd w:val="clear" w:color="000000" w:fill="D9D9D9"/>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Date/time</w:t>
            </w:r>
          </w:p>
        </w:tc>
        <w:tc>
          <w:tcPr>
            <w:tcW w:w="1417" w:type="dxa"/>
            <w:tcBorders>
              <w:top w:val="single" w:sz="4" w:space="0" w:color="auto"/>
              <w:left w:val="nil"/>
              <w:bottom w:val="single" w:sz="4" w:space="0" w:color="auto"/>
              <w:right w:val="single" w:sz="4" w:space="0" w:color="auto"/>
            </w:tcBorders>
            <w:shd w:val="clear" w:color="000000" w:fill="D9D9D9"/>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Place</w:t>
            </w:r>
          </w:p>
        </w:tc>
        <w:tc>
          <w:tcPr>
            <w:tcW w:w="3969" w:type="dxa"/>
            <w:tcBorders>
              <w:top w:val="single" w:sz="4" w:space="0" w:color="auto"/>
              <w:left w:val="nil"/>
              <w:bottom w:val="single" w:sz="4" w:space="0" w:color="auto"/>
              <w:right w:val="single" w:sz="4" w:space="0" w:color="auto"/>
            </w:tcBorders>
            <w:shd w:val="clear" w:color="000000" w:fill="D9D9D9"/>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Topic</w:t>
            </w:r>
          </w:p>
        </w:tc>
        <w:tc>
          <w:tcPr>
            <w:tcW w:w="1559" w:type="dxa"/>
            <w:tcBorders>
              <w:top w:val="single" w:sz="4" w:space="0" w:color="auto"/>
              <w:left w:val="nil"/>
              <w:bottom w:val="single" w:sz="4" w:space="0" w:color="auto"/>
              <w:right w:val="single" w:sz="4" w:space="0" w:color="auto"/>
            </w:tcBorders>
            <w:shd w:val="clear" w:color="000000" w:fill="D9D9D9"/>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Attended</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25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Melbourne</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16</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25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Melbourne</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5</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lastRenderedPageBreak/>
              <w:t>26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53</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26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31</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27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46</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27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4</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29 November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Canberra</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20</w:t>
            </w:r>
          </w:p>
        </w:tc>
      </w:tr>
      <w:tr w:rsidR="00B44889" w:rsidRPr="00E238CC" w:rsidTr="00D15A78">
        <w:trPr>
          <w:trHeight w:val="263"/>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9 December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Hobart</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 / Environment Regulations</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 5</w:t>
            </w:r>
          </w:p>
        </w:tc>
      </w:tr>
      <w:tr w:rsidR="00B44889"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10 December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Melbourne</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Environment Regulations</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12</w:t>
            </w:r>
          </w:p>
        </w:tc>
      </w:tr>
      <w:tr w:rsidR="00B44889" w:rsidRPr="00E238CC" w:rsidTr="004A1263">
        <w:trPr>
          <w:trHeight w:val="269"/>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11 December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Adelaide</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Streamlining / Environment Regulations</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 10</w:t>
            </w:r>
          </w:p>
        </w:tc>
      </w:tr>
      <w:tr w:rsidR="00CC22D1"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tcPr>
          <w:p w:rsidR="00CC22D1"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11 December</w:t>
            </w:r>
          </w:p>
        </w:tc>
        <w:tc>
          <w:tcPr>
            <w:tcW w:w="1417" w:type="dxa"/>
            <w:tcBorders>
              <w:top w:val="nil"/>
              <w:left w:val="nil"/>
              <w:bottom w:val="single" w:sz="4" w:space="0" w:color="auto"/>
              <w:right w:val="single" w:sz="4" w:space="0" w:color="auto"/>
            </w:tcBorders>
            <w:shd w:val="clear" w:color="auto" w:fill="auto"/>
          </w:tcPr>
          <w:p w:rsidR="00CC22D1" w:rsidRPr="00E238CC" w:rsidRDefault="00CC22D1"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tcPr>
          <w:p w:rsidR="00CC22D1" w:rsidRPr="00E238CC" w:rsidRDefault="00CC22D1" w:rsidP="009F7165">
            <w:pPr>
              <w:spacing w:before="60" w:after="60"/>
              <w:jc w:val="left"/>
              <w:rPr>
                <w:rFonts w:cs="Arial"/>
                <w:color w:val="000000"/>
                <w:szCs w:val="22"/>
                <w:lang w:val="en-AU" w:eastAsia="en-AU"/>
              </w:rPr>
            </w:pPr>
            <w:r w:rsidRPr="00E238CC">
              <w:rPr>
                <w:rFonts w:cs="Arial"/>
                <w:color w:val="000000"/>
                <w:szCs w:val="22"/>
                <w:lang w:val="en-AU" w:eastAsia="en-AU"/>
              </w:rPr>
              <w:t>Streamlining / Environment Regulations</w:t>
            </w:r>
          </w:p>
        </w:tc>
        <w:tc>
          <w:tcPr>
            <w:tcW w:w="1559" w:type="dxa"/>
            <w:tcBorders>
              <w:top w:val="nil"/>
              <w:left w:val="nil"/>
              <w:bottom w:val="single" w:sz="4" w:space="0" w:color="auto"/>
              <w:right w:val="single" w:sz="4" w:space="0" w:color="auto"/>
            </w:tcBorders>
            <w:shd w:val="clear" w:color="auto" w:fill="auto"/>
          </w:tcPr>
          <w:p w:rsidR="00CC22D1" w:rsidRPr="00E238CC" w:rsidRDefault="00CC22D1" w:rsidP="009F7165">
            <w:pPr>
              <w:spacing w:before="60" w:after="60"/>
              <w:jc w:val="left"/>
              <w:rPr>
                <w:rFonts w:cs="Arial"/>
                <w:color w:val="000000"/>
                <w:szCs w:val="22"/>
                <w:lang w:val="en-AU" w:eastAsia="en-AU"/>
              </w:rPr>
            </w:pPr>
            <w:r w:rsidRPr="00E238CC">
              <w:rPr>
                <w:rFonts w:cs="Arial"/>
                <w:color w:val="000000"/>
                <w:szCs w:val="22"/>
                <w:lang w:val="en-AU" w:eastAsia="en-AU"/>
              </w:rPr>
              <w:t>20</w:t>
            </w:r>
          </w:p>
        </w:tc>
      </w:tr>
      <w:tr w:rsidR="00CC22D1" w:rsidRPr="00E238CC" w:rsidTr="00B44889">
        <w:trPr>
          <w:trHeight w:val="300"/>
        </w:trPr>
        <w:tc>
          <w:tcPr>
            <w:tcW w:w="1575" w:type="dxa"/>
            <w:tcBorders>
              <w:top w:val="nil"/>
              <w:left w:val="single" w:sz="4" w:space="0" w:color="auto"/>
              <w:bottom w:val="single" w:sz="4" w:space="0" w:color="auto"/>
              <w:right w:val="single" w:sz="4" w:space="0" w:color="auto"/>
            </w:tcBorders>
            <w:shd w:val="clear" w:color="auto" w:fill="auto"/>
          </w:tcPr>
          <w:p w:rsidR="00CC22D1"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12 December</w:t>
            </w:r>
          </w:p>
        </w:tc>
        <w:tc>
          <w:tcPr>
            <w:tcW w:w="1417" w:type="dxa"/>
            <w:tcBorders>
              <w:top w:val="nil"/>
              <w:left w:val="nil"/>
              <w:bottom w:val="single" w:sz="4" w:space="0" w:color="auto"/>
              <w:right w:val="single" w:sz="4" w:space="0" w:color="auto"/>
            </w:tcBorders>
            <w:shd w:val="clear" w:color="auto" w:fill="auto"/>
          </w:tcPr>
          <w:p w:rsidR="00CC22D1" w:rsidRPr="00E238CC" w:rsidRDefault="00CC22D1"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tcPr>
          <w:p w:rsidR="00CC22D1" w:rsidRPr="00E238CC" w:rsidRDefault="00CC22D1" w:rsidP="009F7165">
            <w:pPr>
              <w:spacing w:before="60" w:after="60"/>
              <w:jc w:val="left"/>
              <w:rPr>
                <w:rFonts w:cs="Arial"/>
                <w:color w:val="000000"/>
                <w:szCs w:val="22"/>
                <w:lang w:val="en-AU" w:eastAsia="en-AU"/>
              </w:rPr>
            </w:pPr>
            <w:r w:rsidRPr="00E238CC">
              <w:rPr>
                <w:rFonts w:cs="Arial"/>
                <w:color w:val="000000"/>
                <w:szCs w:val="22"/>
                <w:lang w:val="en-AU" w:eastAsia="en-AU"/>
              </w:rPr>
              <w:t>Environment Regulations</w:t>
            </w:r>
          </w:p>
        </w:tc>
        <w:tc>
          <w:tcPr>
            <w:tcW w:w="1559" w:type="dxa"/>
            <w:tcBorders>
              <w:top w:val="nil"/>
              <w:left w:val="nil"/>
              <w:bottom w:val="single" w:sz="4" w:space="0" w:color="auto"/>
              <w:right w:val="single" w:sz="4" w:space="0" w:color="auto"/>
            </w:tcBorders>
            <w:shd w:val="clear" w:color="auto" w:fill="auto"/>
          </w:tcPr>
          <w:p w:rsidR="00CC22D1" w:rsidRPr="00E238CC" w:rsidRDefault="00CC22D1" w:rsidP="009F7165">
            <w:pPr>
              <w:spacing w:before="60" w:after="60"/>
              <w:jc w:val="left"/>
              <w:rPr>
                <w:rFonts w:cs="Arial"/>
                <w:color w:val="000000"/>
                <w:szCs w:val="22"/>
                <w:lang w:val="en-AU" w:eastAsia="en-AU"/>
              </w:rPr>
            </w:pPr>
            <w:r w:rsidRPr="00E238CC">
              <w:rPr>
                <w:rFonts w:cs="Arial"/>
                <w:color w:val="000000"/>
                <w:szCs w:val="22"/>
                <w:lang w:val="en-AU" w:eastAsia="en-AU"/>
              </w:rPr>
              <w:t>36</w:t>
            </w:r>
          </w:p>
        </w:tc>
      </w:tr>
      <w:tr w:rsidR="00B44889" w:rsidRPr="00E238CC" w:rsidTr="00270A33">
        <w:trPr>
          <w:trHeight w:val="300"/>
        </w:trPr>
        <w:tc>
          <w:tcPr>
            <w:tcW w:w="1575" w:type="dxa"/>
            <w:tcBorders>
              <w:top w:val="nil"/>
              <w:left w:val="single" w:sz="4" w:space="0" w:color="auto"/>
              <w:bottom w:val="single" w:sz="4" w:space="0" w:color="auto"/>
              <w:right w:val="single" w:sz="4" w:space="0" w:color="auto"/>
            </w:tcBorders>
            <w:shd w:val="clear" w:color="auto" w:fill="auto"/>
            <w:hideMark/>
          </w:tcPr>
          <w:p w:rsidR="00B44889" w:rsidRPr="00E238CC" w:rsidRDefault="004A1263" w:rsidP="009F7165">
            <w:pPr>
              <w:spacing w:before="60" w:after="60"/>
              <w:jc w:val="left"/>
              <w:rPr>
                <w:rFonts w:cs="Arial"/>
                <w:color w:val="000000"/>
                <w:szCs w:val="22"/>
                <w:lang w:val="en-AU" w:eastAsia="en-AU"/>
              </w:rPr>
            </w:pPr>
            <w:r w:rsidRPr="00E238CC">
              <w:rPr>
                <w:rFonts w:cs="Arial"/>
                <w:color w:val="000000"/>
                <w:szCs w:val="22"/>
                <w:lang w:val="en-AU" w:eastAsia="en-AU"/>
              </w:rPr>
              <w:t xml:space="preserve">12 </w:t>
            </w:r>
            <w:r w:rsidR="00B44889" w:rsidRPr="00E238CC">
              <w:rPr>
                <w:rFonts w:cs="Arial"/>
                <w:color w:val="000000"/>
                <w:szCs w:val="22"/>
                <w:lang w:val="en-AU" w:eastAsia="en-AU"/>
              </w:rPr>
              <w:t>Dec</w:t>
            </w:r>
            <w:r w:rsidRPr="00E238CC">
              <w:rPr>
                <w:rFonts w:cs="Arial"/>
                <w:color w:val="000000"/>
                <w:szCs w:val="22"/>
                <w:lang w:val="en-AU" w:eastAsia="en-AU"/>
              </w:rPr>
              <w:t>ember</w:t>
            </w:r>
          </w:p>
        </w:tc>
        <w:tc>
          <w:tcPr>
            <w:tcW w:w="1417"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Perth</w:t>
            </w:r>
          </w:p>
        </w:tc>
        <w:tc>
          <w:tcPr>
            <w:tcW w:w="396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Environment Regulations</w:t>
            </w:r>
          </w:p>
        </w:tc>
        <w:tc>
          <w:tcPr>
            <w:tcW w:w="1559" w:type="dxa"/>
            <w:tcBorders>
              <w:top w:val="nil"/>
              <w:left w:val="nil"/>
              <w:bottom w:val="single" w:sz="4" w:space="0" w:color="auto"/>
              <w:right w:val="single" w:sz="4" w:space="0" w:color="auto"/>
            </w:tcBorders>
            <w:shd w:val="clear" w:color="auto" w:fill="auto"/>
            <w:hideMark/>
          </w:tcPr>
          <w:p w:rsidR="00B44889" w:rsidRPr="00E238CC" w:rsidRDefault="00B44889" w:rsidP="009F7165">
            <w:pPr>
              <w:spacing w:before="60" w:after="60"/>
              <w:jc w:val="left"/>
              <w:rPr>
                <w:rFonts w:cs="Arial"/>
                <w:color w:val="000000"/>
                <w:szCs w:val="22"/>
                <w:lang w:val="en-AU" w:eastAsia="en-AU"/>
              </w:rPr>
            </w:pPr>
            <w:r w:rsidRPr="00E238CC">
              <w:rPr>
                <w:rFonts w:cs="Arial"/>
                <w:color w:val="000000"/>
                <w:szCs w:val="22"/>
                <w:lang w:val="en-AU" w:eastAsia="en-AU"/>
              </w:rPr>
              <w:t> </w:t>
            </w:r>
            <w:r w:rsidR="00CC22D1" w:rsidRPr="00E238CC">
              <w:rPr>
                <w:rFonts w:cs="Arial"/>
                <w:color w:val="000000"/>
                <w:szCs w:val="22"/>
                <w:lang w:val="en-AU" w:eastAsia="en-AU"/>
              </w:rPr>
              <w:t>50</w:t>
            </w:r>
          </w:p>
        </w:tc>
      </w:tr>
      <w:tr w:rsidR="003F242D" w:rsidRPr="00E238CC" w:rsidTr="003F242D">
        <w:trPr>
          <w:trHeight w:val="571"/>
        </w:trPr>
        <w:tc>
          <w:tcPr>
            <w:tcW w:w="6961" w:type="dxa"/>
            <w:gridSpan w:val="3"/>
            <w:tcBorders>
              <w:top w:val="single" w:sz="4" w:space="0" w:color="auto"/>
              <w:left w:val="single" w:sz="4" w:space="0" w:color="auto"/>
              <w:bottom w:val="single" w:sz="4" w:space="0" w:color="auto"/>
              <w:right w:val="single" w:sz="4" w:space="0" w:color="auto"/>
            </w:tcBorders>
            <w:shd w:val="clear" w:color="auto" w:fill="auto"/>
            <w:hideMark/>
          </w:tcPr>
          <w:p w:rsidR="003F242D" w:rsidRPr="00E238CC" w:rsidRDefault="003F242D" w:rsidP="009F7165">
            <w:pPr>
              <w:spacing w:before="60" w:after="60"/>
              <w:jc w:val="left"/>
              <w:rPr>
                <w:rFonts w:cs="Arial"/>
                <w:b/>
                <w:color w:val="000000"/>
                <w:szCs w:val="22"/>
                <w:lang w:val="en-AU" w:eastAsia="en-AU"/>
              </w:rPr>
            </w:pPr>
            <w:r w:rsidRPr="00E238CC">
              <w:rPr>
                <w:rFonts w:cs="Arial"/>
                <w:b/>
                <w:color w:val="000000"/>
                <w:szCs w:val="22"/>
                <w:lang w:val="en-AU" w:eastAsia="en-AU"/>
              </w:rPr>
              <w:t>TOTAL NUMBER OF ATTENDEES</w:t>
            </w:r>
          </w:p>
        </w:tc>
        <w:tc>
          <w:tcPr>
            <w:tcW w:w="1559" w:type="dxa"/>
            <w:tcBorders>
              <w:top w:val="single" w:sz="4" w:space="0" w:color="auto"/>
              <w:left w:val="nil"/>
              <w:bottom w:val="single" w:sz="4" w:space="0" w:color="auto"/>
              <w:right w:val="single" w:sz="4" w:space="0" w:color="auto"/>
            </w:tcBorders>
            <w:shd w:val="clear" w:color="auto" w:fill="auto"/>
            <w:hideMark/>
          </w:tcPr>
          <w:p w:rsidR="003F242D" w:rsidRPr="00E238CC" w:rsidRDefault="003F242D" w:rsidP="009F7165">
            <w:pPr>
              <w:spacing w:before="60" w:after="60"/>
              <w:jc w:val="left"/>
              <w:rPr>
                <w:rFonts w:cs="Arial"/>
                <w:b/>
                <w:color w:val="000000"/>
                <w:szCs w:val="22"/>
                <w:lang w:val="en-AU" w:eastAsia="en-AU"/>
              </w:rPr>
            </w:pPr>
            <w:r w:rsidRPr="00E238CC">
              <w:rPr>
                <w:rFonts w:cs="Arial"/>
                <w:b/>
                <w:color w:val="000000"/>
                <w:szCs w:val="22"/>
                <w:lang w:val="en-AU" w:eastAsia="en-AU"/>
              </w:rPr>
              <w:t>308</w:t>
            </w:r>
          </w:p>
        </w:tc>
      </w:tr>
    </w:tbl>
    <w:p w:rsidR="00A62874" w:rsidRDefault="00A62874" w:rsidP="009F7165">
      <w:pPr>
        <w:jc w:val="left"/>
      </w:pPr>
    </w:p>
    <w:p w:rsidR="00A62874" w:rsidRDefault="00DC0C48" w:rsidP="009F7165">
      <w:pPr>
        <w:jc w:val="left"/>
      </w:pPr>
      <w:r>
        <w:t xml:space="preserve">The </w:t>
      </w:r>
      <w:r w:rsidR="008E40D0">
        <w:t>areas discussed</w:t>
      </w:r>
      <w:r>
        <w:t xml:space="preserve"> </w:t>
      </w:r>
      <w:r w:rsidR="004A1263">
        <w:t xml:space="preserve">by stakeholders </w:t>
      </w:r>
      <w:r w:rsidR="00A62874">
        <w:t>in the information sessions included:</w:t>
      </w:r>
    </w:p>
    <w:p w:rsidR="00586D6D" w:rsidRDefault="00586D6D" w:rsidP="009F7165">
      <w:pPr>
        <w:jc w:val="left"/>
      </w:pPr>
    </w:p>
    <w:p w:rsidR="00421B4D" w:rsidRDefault="00781254" w:rsidP="002D2EEB">
      <w:pPr>
        <w:pStyle w:val="ListParagraph"/>
        <w:numPr>
          <w:ilvl w:val="0"/>
          <w:numId w:val="31"/>
        </w:numPr>
        <w:jc w:val="left"/>
      </w:pPr>
      <w:r>
        <w:t xml:space="preserve">effectiveness </w:t>
      </w:r>
      <w:r w:rsidR="00A62874">
        <w:t>of streamlining in reducing regulatory burden</w:t>
      </w:r>
      <w:r w:rsidR="0006347B">
        <w:t>;</w:t>
      </w:r>
    </w:p>
    <w:p w:rsidR="00421B4D" w:rsidRDefault="00781254" w:rsidP="002D2EEB">
      <w:pPr>
        <w:pStyle w:val="ListParagraph"/>
        <w:numPr>
          <w:ilvl w:val="0"/>
          <w:numId w:val="31"/>
        </w:numPr>
        <w:jc w:val="left"/>
      </w:pPr>
      <w:r>
        <w:t xml:space="preserve">adequacy </w:t>
      </w:r>
      <w:r w:rsidR="008E40D0">
        <w:t>of</w:t>
      </w:r>
      <w:r w:rsidR="00A62874">
        <w:t xml:space="preserve"> environmental protection</w:t>
      </w:r>
      <w:r w:rsidR="0006347B">
        <w:t>;</w:t>
      </w:r>
    </w:p>
    <w:p w:rsidR="00421B4D" w:rsidRDefault="00674228" w:rsidP="002D2EEB">
      <w:pPr>
        <w:pStyle w:val="ListParagraph"/>
        <w:numPr>
          <w:ilvl w:val="0"/>
          <w:numId w:val="31"/>
        </w:numPr>
        <w:jc w:val="left"/>
      </w:pPr>
      <w:r>
        <w:t xml:space="preserve">NOPSEMA </w:t>
      </w:r>
      <w:r w:rsidR="00A62874">
        <w:t>decision</w:t>
      </w:r>
      <w:r w:rsidR="00781254">
        <w:t>-</w:t>
      </w:r>
      <w:r w:rsidR="00A62874">
        <w:t>making</w:t>
      </w:r>
      <w:r w:rsidR="004A1263">
        <w:t xml:space="preserve"> processes</w:t>
      </w:r>
      <w:r w:rsidR="0006347B">
        <w:t>;</w:t>
      </w:r>
    </w:p>
    <w:p w:rsidR="00421B4D" w:rsidRDefault="00781254" w:rsidP="002D2EEB">
      <w:pPr>
        <w:pStyle w:val="ListParagraph"/>
        <w:numPr>
          <w:ilvl w:val="0"/>
          <w:numId w:val="31"/>
        </w:numPr>
        <w:jc w:val="left"/>
      </w:pPr>
      <w:r>
        <w:t xml:space="preserve">review </w:t>
      </w:r>
      <w:r w:rsidR="00A62874">
        <w:t>processes</w:t>
      </w:r>
      <w:r w:rsidR="008E40D0">
        <w:t xml:space="preserve"> and the need for independence</w:t>
      </w:r>
      <w:r w:rsidR="0006347B">
        <w:t>;</w:t>
      </w:r>
    </w:p>
    <w:p w:rsidR="00421B4D" w:rsidRDefault="00781254" w:rsidP="002D2EEB">
      <w:pPr>
        <w:pStyle w:val="ListParagraph"/>
        <w:numPr>
          <w:ilvl w:val="0"/>
          <w:numId w:val="31"/>
        </w:numPr>
        <w:jc w:val="left"/>
      </w:pPr>
      <w:r>
        <w:t xml:space="preserve">adequacy </w:t>
      </w:r>
      <w:r w:rsidR="00795D37">
        <w:t xml:space="preserve">of </w:t>
      </w:r>
      <w:r w:rsidR="00A62874">
        <w:t>consultation</w:t>
      </w:r>
      <w:r w:rsidR="008E40D0">
        <w:t>, transparency</w:t>
      </w:r>
      <w:r w:rsidR="00A62874">
        <w:t xml:space="preserve"> and </w:t>
      </w:r>
      <w:r w:rsidR="00453FEB">
        <w:t xml:space="preserve">consideration of </w:t>
      </w:r>
      <w:r w:rsidR="00A62874">
        <w:t>public interest</w:t>
      </w:r>
      <w:r w:rsidR="00DC0C48">
        <w:t>; and</w:t>
      </w:r>
    </w:p>
    <w:p w:rsidR="00421B4D" w:rsidRDefault="00781254" w:rsidP="002D2EEB">
      <w:pPr>
        <w:pStyle w:val="ListParagraph"/>
        <w:numPr>
          <w:ilvl w:val="0"/>
          <w:numId w:val="31"/>
        </w:numPr>
        <w:jc w:val="left"/>
      </w:pPr>
      <w:proofErr w:type="gramStart"/>
      <w:r>
        <w:t>detailed</w:t>
      </w:r>
      <w:proofErr w:type="gramEnd"/>
      <w:r>
        <w:t xml:space="preserve"> </w:t>
      </w:r>
      <w:r w:rsidR="008E40D0">
        <w:t>question</w:t>
      </w:r>
      <w:r w:rsidR="004A1263">
        <w:t>s</w:t>
      </w:r>
      <w:r w:rsidR="00A62874">
        <w:t xml:space="preserve"> about a range of matters including </w:t>
      </w:r>
      <w:r w:rsidR="008E40D0">
        <w:t xml:space="preserve">mechanics of the Program, </w:t>
      </w:r>
      <w:r w:rsidR="00A62874">
        <w:t>transition arrangements, compliance and enforcement</w:t>
      </w:r>
      <w:r>
        <w:t>,</w:t>
      </w:r>
      <w:r w:rsidR="00A62874">
        <w:t xml:space="preserve"> and </w:t>
      </w:r>
      <w:r w:rsidR="00270A33">
        <w:t>cross-jurisdictional</w:t>
      </w:r>
      <w:r w:rsidR="0095450D">
        <w:t xml:space="preserve"> </w:t>
      </w:r>
      <w:r w:rsidR="00270A33">
        <w:t>issues</w:t>
      </w:r>
      <w:r w:rsidR="00674228">
        <w:t>.</w:t>
      </w:r>
    </w:p>
    <w:p w:rsidR="0053043E" w:rsidRDefault="0053043E" w:rsidP="009F7165">
      <w:pPr>
        <w:jc w:val="left"/>
      </w:pPr>
    </w:p>
    <w:p w:rsidR="0021233E" w:rsidRDefault="00D15A78" w:rsidP="009F7165">
      <w:pPr>
        <w:jc w:val="left"/>
      </w:pPr>
      <w:r>
        <w:t>The information s</w:t>
      </w:r>
      <w:r w:rsidR="0053043E">
        <w:t>essions</w:t>
      </w:r>
      <w:r w:rsidR="00DC0C48">
        <w:t xml:space="preserve"> indicate</w:t>
      </w:r>
      <w:r w:rsidR="0006347B">
        <w:t>d</w:t>
      </w:r>
      <w:r w:rsidR="00DC0C48">
        <w:t xml:space="preserve"> </w:t>
      </w:r>
      <w:r w:rsidR="00674228">
        <w:t xml:space="preserve">that </w:t>
      </w:r>
      <w:r w:rsidR="00A62874">
        <w:t xml:space="preserve">the Program </w:t>
      </w:r>
      <w:r w:rsidR="00674228">
        <w:t>was</w:t>
      </w:r>
      <w:r w:rsidR="00A62874">
        <w:t xml:space="preserve"> found </w:t>
      </w:r>
      <w:r>
        <w:t xml:space="preserve">to be </w:t>
      </w:r>
      <w:r w:rsidR="00A62874">
        <w:t xml:space="preserve">workable by </w:t>
      </w:r>
      <w:r>
        <w:t xml:space="preserve">most </w:t>
      </w:r>
      <w:r w:rsidR="00A62874">
        <w:t>stakeholders, with questions focused on mechanics,</w:t>
      </w:r>
      <w:r w:rsidR="00781254">
        <w:t xml:space="preserve"> and</w:t>
      </w:r>
      <w:r w:rsidR="00A62874">
        <w:t xml:space="preserve"> details and implications related to </w:t>
      </w:r>
      <w:r>
        <w:t>participants</w:t>
      </w:r>
      <w:r w:rsidR="00781254">
        <w:t>’</w:t>
      </w:r>
      <w:r>
        <w:t xml:space="preserve"> particular perspectives. I</w:t>
      </w:r>
      <w:r w:rsidR="0003340F">
        <w:t xml:space="preserve">ndustry </w:t>
      </w:r>
      <w:r w:rsidR="00781254">
        <w:t>focused</w:t>
      </w:r>
      <w:r w:rsidR="0003340F">
        <w:t xml:space="preserve"> on</w:t>
      </w:r>
      <w:r w:rsidR="00256673">
        <w:t xml:space="preserve"> certainty of process and</w:t>
      </w:r>
      <w:r w:rsidR="0003340F">
        <w:t xml:space="preserve"> reduction of regulatory burden, while e</w:t>
      </w:r>
      <w:r w:rsidR="00674228">
        <w:t xml:space="preserve">nvironmental </w:t>
      </w:r>
      <w:r>
        <w:t xml:space="preserve">NGO and </w:t>
      </w:r>
      <w:r w:rsidR="0003340F">
        <w:t xml:space="preserve">government stakeholders </w:t>
      </w:r>
      <w:r w:rsidR="00781254">
        <w:t>focused</w:t>
      </w:r>
      <w:r w:rsidR="0003340F">
        <w:t xml:space="preserve"> on environmental standards, pu</w:t>
      </w:r>
      <w:r w:rsidR="00256673">
        <w:t>blic interest and transparency.</w:t>
      </w:r>
      <w:r w:rsidR="00795D37">
        <w:t xml:space="preserve"> </w:t>
      </w:r>
    </w:p>
    <w:p w:rsidR="00101CF3" w:rsidRDefault="00B22E71" w:rsidP="009F7165">
      <w:pPr>
        <w:pStyle w:val="Heading2"/>
      </w:pPr>
      <w:bookmarkStart w:id="14" w:name="_Toc378247334"/>
      <w:r>
        <w:t>W</w:t>
      </w:r>
      <w:r w:rsidR="0003340F">
        <w:t>ritten submissions</w:t>
      </w:r>
      <w:bookmarkEnd w:id="14"/>
    </w:p>
    <w:p w:rsidR="00111F83" w:rsidRDefault="00781254" w:rsidP="009F7165">
      <w:pPr>
        <w:jc w:val="left"/>
      </w:pPr>
      <w:r>
        <w:t>T</w:t>
      </w:r>
      <w:r w:rsidR="005B7E26">
        <w:t>hirty-</w:t>
      </w:r>
      <w:r>
        <w:t xml:space="preserve">eight </w:t>
      </w:r>
      <w:r w:rsidR="00CC22D1">
        <w:t>written submissions were received</w:t>
      </w:r>
      <w:r w:rsidR="000D4FA1">
        <w:t xml:space="preserve"> commenting on the </w:t>
      </w:r>
      <w:r w:rsidR="00AD1524">
        <w:t>Strategic Assessment</w:t>
      </w:r>
      <w:r w:rsidR="000D4FA1">
        <w:t xml:space="preserve">, with 32 of these including comments on the Exposure Draft of the Regulations. </w:t>
      </w:r>
      <w:r w:rsidR="0033738B">
        <w:t xml:space="preserve">The submissions </w:t>
      </w:r>
      <w:r w:rsidR="005B7E26">
        <w:t xml:space="preserve">were </w:t>
      </w:r>
      <w:r w:rsidR="0033738B">
        <w:t>published in full on the Department of Industry’s website</w:t>
      </w:r>
      <w:r w:rsidR="00D15A78">
        <w:t>,</w:t>
      </w:r>
      <w:r w:rsidR="0033738B">
        <w:t xml:space="preserve"> except </w:t>
      </w:r>
      <w:r w:rsidR="00D15A78">
        <w:t xml:space="preserve">for </w:t>
      </w:r>
      <w:r w:rsidR="009A63A6">
        <w:t>13</w:t>
      </w:r>
      <w:r w:rsidR="000D4FA1">
        <w:t xml:space="preserve"> submissions </w:t>
      </w:r>
      <w:r w:rsidR="0033738B">
        <w:t>that</w:t>
      </w:r>
      <w:r w:rsidR="008F62E7">
        <w:t xml:space="preserve"> </w:t>
      </w:r>
      <w:r w:rsidR="0033738B">
        <w:t xml:space="preserve">were </w:t>
      </w:r>
      <w:r w:rsidR="008F62E7">
        <w:t xml:space="preserve">marked </w:t>
      </w:r>
      <w:r w:rsidR="000D4FA1">
        <w:t xml:space="preserve">as </w:t>
      </w:r>
      <w:r w:rsidR="008F62E7">
        <w:t xml:space="preserve">confidential. </w:t>
      </w:r>
      <w:r w:rsidR="008E40D0">
        <w:t xml:space="preserve">Appendix </w:t>
      </w:r>
      <w:r w:rsidR="00C73140">
        <w:t>6</w:t>
      </w:r>
      <w:r w:rsidR="008E40D0">
        <w:t xml:space="preserve">.1 contains brief summaries of all submissions. </w:t>
      </w:r>
      <w:r w:rsidR="008F62E7">
        <w:t>A breakdown of the</w:t>
      </w:r>
      <w:r w:rsidR="005B7E26">
        <w:t xml:space="preserve"> submissions by</w:t>
      </w:r>
      <w:r w:rsidR="008F62E7">
        <w:t xml:space="preserve"> organisation type is </w:t>
      </w:r>
      <w:r w:rsidR="009A63A6">
        <w:t>shown</w:t>
      </w:r>
      <w:r w:rsidR="008F62E7">
        <w:t xml:space="preserve"> below. </w:t>
      </w:r>
    </w:p>
    <w:p w:rsidR="00572C62" w:rsidRDefault="00572C62" w:rsidP="009F7165">
      <w:pPr>
        <w:jc w:val="left"/>
      </w:pPr>
    </w:p>
    <w:p w:rsidR="00572C62" w:rsidRDefault="00572C62" w:rsidP="00572C62">
      <w:pPr>
        <w:pStyle w:val="Caption"/>
        <w:keepNext/>
        <w:jc w:val="left"/>
      </w:pPr>
      <w:bookmarkStart w:id="15" w:name="_Toc378259970"/>
      <w:proofErr w:type="gramStart"/>
      <w:r>
        <w:t xml:space="preserve">Table </w:t>
      </w:r>
      <w:r w:rsidR="00740456">
        <w:fldChar w:fldCharType="begin"/>
      </w:r>
      <w:r>
        <w:instrText xml:space="preserve"> STYLEREF 1 \s </w:instrText>
      </w:r>
      <w:r w:rsidR="00740456">
        <w:fldChar w:fldCharType="separate"/>
      </w:r>
      <w:r w:rsidR="00B55A6D">
        <w:rPr>
          <w:noProof/>
        </w:rPr>
        <w:t>2</w:t>
      </w:r>
      <w:r w:rsidR="00740456">
        <w:fldChar w:fldCharType="end"/>
      </w:r>
      <w:r w:rsidR="009E7F93">
        <w:t>.</w:t>
      </w:r>
      <w:proofErr w:type="gramEnd"/>
      <w:r w:rsidR="00740456">
        <w:fldChar w:fldCharType="begin"/>
      </w:r>
      <w:r>
        <w:instrText xml:space="preserve"> SEQ Table \* ARABIC \s 1 </w:instrText>
      </w:r>
      <w:r w:rsidR="00740456">
        <w:fldChar w:fldCharType="separate"/>
      </w:r>
      <w:r w:rsidR="00B55A6D">
        <w:rPr>
          <w:noProof/>
        </w:rPr>
        <w:t>2</w:t>
      </w:r>
      <w:r w:rsidR="00740456">
        <w:fldChar w:fldCharType="end"/>
      </w:r>
      <w:r w:rsidR="009E7F93">
        <w:t>:</w:t>
      </w:r>
      <w:r w:rsidRPr="006A7A52">
        <w:t xml:space="preserve"> </w:t>
      </w:r>
      <w:r>
        <w:t>Types of written submissions received</w:t>
      </w:r>
      <w:bookmarkEnd w:id="15"/>
    </w:p>
    <w:p w:rsidR="00BD3303" w:rsidRDefault="00BD3303" w:rsidP="009F7165">
      <w:pPr>
        <w:jc w:val="left"/>
      </w:pPr>
    </w:p>
    <w:tbl>
      <w:tblPr>
        <w:tblW w:w="6946" w:type="dxa"/>
        <w:tblInd w:w="817" w:type="dxa"/>
        <w:tblLook w:val="04A0" w:firstRow="1" w:lastRow="0" w:firstColumn="1" w:lastColumn="0" w:noHBand="0" w:noVBand="1"/>
      </w:tblPr>
      <w:tblGrid>
        <w:gridCol w:w="4111"/>
        <w:gridCol w:w="2835"/>
      </w:tblGrid>
      <w:tr w:rsidR="008F62E7" w:rsidRPr="00E238CC" w:rsidTr="002D2EEB">
        <w:trPr>
          <w:trHeight w:val="300"/>
        </w:trPr>
        <w:tc>
          <w:tcPr>
            <w:tcW w:w="4111" w:type="dxa"/>
            <w:tcBorders>
              <w:top w:val="single" w:sz="4" w:space="0" w:color="auto"/>
              <w:left w:val="single" w:sz="4" w:space="0" w:color="auto"/>
              <w:bottom w:val="single" w:sz="4" w:space="0" w:color="auto"/>
              <w:right w:val="single" w:sz="4" w:space="0" w:color="auto"/>
            </w:tcBorders>
            <w:shd w:val="clear" w:color="000000" w:fill="D9D9D9"/>
            <w:hideMark/>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Organisation Type</w:t>
            </w:r>
          </w:p>
        </w:tc>
        <w:tc>
          <w:tcPr>
            <w:tcW w:w="2835" w:type="dxa"/>
            <w:tcBorders>
              <w:top w:val="single" w:sz="4" w:space="0" w:color="auto"/>
              <w:left w:val="nil"/>
              <w:bottom w:val="single" w:sz="4" w:space="0" w:color="auto"/>
              <w:right w:val="single" w:sz="4" w:space="0" w:color="auto"/>
            </w:tcBorders>
            <w:shd w:val="clear" w:color="000000" w:fill="D9D9D9"/>
            <w:hideMark/>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Number of Submissions</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 xml:space="preserve">Industry </w:t>
            </w:r>
          </w:p>
        </w:tc>
        <w:tc>
          <w:tcPr>
            <w:tcW w:w="2835" w:type="dxa"/>
            <w:tcBorders>
              <w:top w:val="nil"/>
              <w:left w:val="nil"/>
              <w:bottom w:val="single" w:sz="4" w:space="0" w:color="auto"/>
              <w:right w:val="single" w:sz="4" w:space="0" w:color="auto"/>
            </w:tcBorders>
            <w:shd w:val="clear" w:color="auto" w:fill="auto"/>
          </w:tcPr>
          <w:p w:rsidR="008F62E7" w:rsidRPr="00E238CC" w:rsidRDefault="00957F91" w:rsidP="009F7165">
            <w:pPr>
              <w:spacing w:before="60" w:after="60"/>
              <w:jc w:val="left"/>
              <w:rPr>
                <w:rFonts w:cs="Arial"/>
                <w:color w:val="000000"/>
                <w:szCs w:val="22"/>
                <w:lang w:val="en-AU" w:eastAsia="en-AU"/>
              </w:rPr>
            </w:pPr>
            <w:r w:rsidRPr="00E238CC">
              <w:rPr>
                <w:rFonts w:cs="Arial"/>
                <w:color w:val="000000"/>
                <w:szCs w:val="22"/>
                <w:lang w:val="en-AU" w:eastAsia="en-AU"/>
              </w:rPr>
              <w:t>13</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Government</w:t>
            </w:r>
          </w:p>
        </w:tc>
        <w:tc>
          <w:tcPr>
            <w:tcW w:w="2835" w:type="dxa"/>
            <w:tcBorders>
              <w:top w:val="nil"/>
              <w:left w:val="nil"/>
              <w:bottom w:val="single" w:sz="4" w:space="0" w:color="auto"/>
              <w:right w:val="single" w:sz="4" w:space="0" w:color="auto"/>
            </w:tcBorders>
            <w:shd w:val="clear" w:color="auto" w:fill="auto"/>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10</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F62E7" w:rsidRPr="00E238CC" w:rsidRDefault="00600371" w:rsidP="00600371">
            <w:pPr>
              <w:spacing w:before="60" w:after="60"/>
              <w:jc w:val="left"/>
              <w:rPr>
                <w:rFonts w:cs="Arial"/>
                <w:color w:val="000000"/>
                <w:szCs w:val="22"/>
                <w:lang w:val="en-AU" w:eastAsia="en-AU"/>
              </w:rPr>
            </w:pPr>
            <w:r w:rsidRPr="00E238CC">
              <w:rPr>
                <w:rFonts w:cs="Arial"/>
                <w:color w:val="000000"/>
                <w:szCs w:val="22"/>
                <w:lang w:val="en-AU" w:eastAsia="en-AU"/>
              </w:rPr>
              <w:t xml:space="preserve">Environmental </w:t>
            </w:r>
            <w:r w:rsidR="008F62E7" w:rsidRPr="00E238CC">
              <w:rPr>
                <w:rFonts w:cs="Arial"/>
                <w:color w:val="000000"/>
                <w:szCs w:val="22"/>
                <w:lang w:val="en-AU" w:eastAsia="en-AU"/>
              </w:rPr>
              <w:t>NGO</w:t>
            </w:r>
          </w:p>
        </w:tc>
        <w:tc>
          <w:tcPr>
            <w:tcW w:w="2835" w:type="dxa"/>
            <w:tcBorders>
              <w:top w:val="nil"/>
              <w:left w:val="nil"/>
              <w:bottom w:val="single" w:sz="4" w:space="0" w:color="auto"/>
              <w:right w:val="single" w:sz="4" w:space="0" w:color="auto"/>
            </w:tcBorders>
            <w:shd w:val="clear" w:color="auto" w:fill="auto"/>
          </w:tcPr>
          <w:p w:rsidR="008F62E7" w:rsidRPr="00E238CC" w:rsidRDefault="00957F91" w:rsidP="009F7165">
            <w:pPr>
              <w:spacing w:before="60" w:after="60"/>
              <w:jc w:val="left"/>
              <w:rPr>
                <w:rFonts w:cs="Arial"/>
                <w:color w:val="000000"/>
                <w:szCs w:val="22"/>
                <w:lang w:val="en-AU" w:eastAsia="en-AU"/>
              </w:rPr>
            </w:pPr>
            <w:r w:rsidRPr="00E238CC">
              <w:rPr>
                <w:rFonts w:cs="Arial"/>
                <w:color w:val="000000"/>
                <w:szCs w:val="22"/>
                <w:lang w:val="en-AU" w:eastAsia="en-AU"/>
              </w:rPr>
              <w:t>0</w:t>
            </w:r>
            <w:r w:rsidR="008F62E7" w:rsidRPr="00E238CC">
              <w:rPr>
                <w:rFonts w:cs="Arial"/>
                <w:color w:val="000000"/>
                <w:szCs w:val="22"/>
                <w:lang w:val="en-AU" w:eastAsia="en-AU"/>
              </w:rPr>
              <w:t>8</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lastRenderedPageBreak/>
              <w:t xml:space="preserve">Fishing Industry </w:t>
            </w:r>
          </w:p>
        </w:tc>
        <w:tc>
          <w:tcPr>
            <w:tcW w:w="2835" w:type="dxa"/>
            <w:tcBorders>
              <w:top w:val="nil"/>
              <w:left w:val="nil"/>
              <w:bottom w:val="single" w:sz="4" w:space="0" w:color="auto"/>
              <w:right w:val="single" w:sz="4" w:space="0" w:color="auto"/>
            </w:tcBorders>
            <w:shd w:val="clear" w:color="auto" w:fill="auto"/>
          </w:tcPr>
          <w:p w:rsidR="008F62E7" w:rsidRPr="00E238CC" w:rsidRDefault="00957F91" w:rsidP="009F7165">
            <w:pPr>
              <w:spacing w:before="60" w:after="60"/>
              <w:jc w:val="left"/>
              <w:rPr>
                <w:rFonts w:cs="Arial"/>
                <w:color w:val="000000"/>
                <w:szCs w:val="22"/>
                <w:lang w:val="en-AU" w:eastAsia="en-AU"/>
              </w:rPr>
            </w:pPr>
            <w:r w:rsidRPr="00E238CC">
              <w:rPr>
                <w:rFonts w:cs="Arial"/>
                <w:color w:val="000000"/>
                <w:szCs w:val="22"/>
                <w:lang w:val="en-AU" w:eastAsia="en-AU"/>
              </w:rPr>
              <w:t>0</w:t>
            </w:r>
            <w:r w:rsidR="008F62E7" w:rsidRPr="00E238CC">
              <w:rPr>
                <w:rFonts w:cs="Arial"/>
                <w:color w:val="000000"/>
                <w:szCs w:val="22"/>
                <w:lang w:val="en-AU" w:eastAsia="en-AU"/>
              </w:rPr>
              <w:t>1</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Consultants</w:t>
            </w:r>
          </w:p>
        </w:tc>
        <w:tc>
          <w:tcPr>
            <w:tcW w:w="2835" w:type="dxa"/>
            <w:tcBorders>
              <w:top w:val="nil"/>
              <w:left w:val="nil"/>
              <w:bottom w:val="single" w:sz="4" w:space="0" w:color="auto"/>
              <w:right w:val="single" w:sz="4" w:space="0" w:color="auto"/>
            </w:tcBorders>
            <w:shd w:val="clear" w:color="auto" w:fill="auto"/>
          </w:tcPr>
          <w:p w:rsidR="008F62E7" w:rsidRPr="00E238CC" w:rsidRDefault="00957F91" w:rsidP="009F7165">
            <w:pPr>
              <w:spacing w:before="60" w:after="60"/>
              <w:jc w:val="left"/>
              <w:rPr>
                <w:rFonts w:cs="Arial"/>
                <w:color w:val="000000"/>
                <w:szCs w:val="22"/>
                <w:lang w:val="en-AU" w:eastAsia="en-AU"/>
              </w:rPr>
            </w:pPr>
            <w:r w:rsidRPr="00E238CC">
              <w:rPr>
                <w:rFonts w:cs="Arial"/>
                <w:color w:val="000000"/>
                <w:szCs w:val="22"/>
                <w:lang w:val="en-AU" w:eastAsia="en-AU"/>
              </w:rPr>
              <w:t>0</w:t>
            </w:r>
            <w:r w:rsidR="008F62E7" w:rsidRPr="00E238CC">
              <w:rPr>
                <w:rFonts w:cs="Arial"/>
                <w:color w:val="000000"/>
                <w:szCs w:val="22"/>
                <w:lang w:val="en-AU" w:eastAsia="en-AU"/>
              </w:rPr>
              <w:t>4</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F62E7" w:rsidRPr="00E238CC" w:rsidRDefault="008F62E7" w:rsidP="009F7165">
            <w:pPr>
              <w:spacing w:before="60" w:after="60"/>
              <w:jc w:val="left"/>
              <w:rPr>
                <w:rFonts w:cs="Arial"/>
                <w:color w:val="000000"/>
                <w:szCs w:val="22"/>
                <w:lang w:val="en-AU" w:eastAsia="en-AU"/>
              </w:rPr>
            </w:pPr>
            <w:r w:rsidRPr="00E238CC">
              <w:rPr>
                <w:rFonts w:cs="Arial"/>
                <w:color w:val="000000"/>
                <w:szCs w:val="22"/>
                <w:lang w:val="en-AU" w:eastAsia="en-AU"/>
              </w:rPr>
              <w:t>Individuals</w:t>
            </w:r>
          </w:p>
        </w:tc>
        <w:tc>
          <w:tcPr>
            <w:tcW w:w="2835" w:type="dxa"/>
            <w:tcBorders>
              <w:top w:val="nil"/>
              <w:left w:val="nil"/>
              <w:bottom w:val="single" w:sz="4" w:space="0" w:color="auto"/>
              <w:right w:val="single" w:sz="4" w:space="0" w:color="auto"/>
            </w:tcBorders>
            <w:shd w:val="clear" w:color="auto" w:fill="auto"/>
          </w:tcPr>
          <w:p w:rsidR="008F62E7" w:rsidRPr="00E238CC" w:rsidRDefault="00957F91" w:rsidP="009F7165">
            <w:pPr>
              <w:spacing w:before="60" w:after="60"/>
              <w:jc w:val="left"/>
              <w:rPr>
                <w:rFonts w:cs="Arial"/>
                <w:color w:val="000000"/>
                <w:szCs w:val="22"/>
                <w:lang w:val="en-AU" w:eastAsia="en-AU"/>
              </w:rPr>
            </w:pPr>
            <w:r w:rsidRPr="00E238CC">
              <w:rPr>
                <w:rFonts w:cs="Arial"/>
                <w:color w:val="000000"/>
                <w:szCs w:val="22"/>
                <w:lang w:val="en-AU" w:eastAsia="en-AU"/>
              </w:rPr>
              <w:t>0</w:t>
            </w:r>
            <w:r w:rsidR="008F62E7" w:rsidRPr="00E238CC">
              <w:rPr>
                <w:rFonts w:cs="Arial"/>
                <w:color w:val="000000"/>
                <w:szCs w:val="22"/>
                <w:lang w:val="en-AU" w:eastAsia="en-AU"/>
              </w:rPr>
              <w:t>2</w:t>
            </w:r>
          </w:p>
        </w:tc>
      </w:tr>
      <w:tr w:rsidR="008F62E7" w:rsidRPr="00E238CC" w:rsidTr="002D2EEB">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8F62E7" w:rsidRPr="00E238CC" w:rsidRDefault="008F62E7" w:rsidP="009F7165">
            <w:pPr>
              <w:spacing w:before="60" w:after="60"/>
              <w:jc w:val="left"/>
              <w:rPr>
                <w:rFonts w:cs="Arial"/>
                <w:b/>
                <w:color w:val="000000"/>
                <w:szCs w:val="22"/>
                <w:lang w:val="en-AU" w:eastAsia="en-AU"/>
              </w:rPr>
            </w:pPr>
            <w:r w:rsidRPr="00E238CC">
              <w:rPr>
                <w:rFonts w:cs="Arial"/>
                <w:b/>
                <w:color w:val="000000"/>
                <w:szCs w:val="22"/>
                <w:lang w:val="en-AU" w:eastAsia="en-AU"/>
              </w:rPr>
              <w:t>TOTAL</w:t>
            </w:r>
          </w:p>
        </w:tc>
        <w:tc>
          <w:tcPr>
            <w:tcW w:w="2835" w:type="dxa"/>
            <w:tcBorders>
              <w:top w:val="nil"/>
              <w:left w:val="nil"/>
              <w:bottom w:val="single" w:sz="4" w:space="0" w:color="auto"/>
              <w:right w:val="single" w:sz="4" w:space="0" w:color="auto"/>
            </w:tcBorders>
            <w:shd w:val="clear" w:color="auto" w:fill="auto"/>
          </w:tcPr>
          <w:p w:rsidR="008F62E7" w:rsidRPr="00E238CC" w:rsidRDefault="008F62E7" w:rsidP="009F7165">
            <w:pPr>
              <w:spacing w:before="60" w:after="60"/>
              <w:jc w:val="left"/>
              <w:rPr>
                <w:rFonts w:cs="Arial"/>
                <w:b/>
                <w:color w:val="000000"/>
                <w:szCs w:val="22"/>
                <w:lang w:val="en-AU" w:eastAsia="en-AU"/>
              </w:rPr>
            </w:pPr>
            <w:r w:rsidRPr="00E238CC">
              <w:rPr>
                <w:rFonts w:cs="Arial"/>
                <w:b/>
                <w:color w:val="000000"/>
                <w:szCs w:val="22"/>
                <w:lang w:val="en-AU" w:eastAsia="en-AU"/>
              </w:rPr>
              <w:t>38</w:t>
            </w:r>
          </w:p>
        </w:tc>
      </w:tr>
    </w:tbl>
    <w:p w:rsidR="006A7A52" w:rsidRPr="00E238CC" w:rsidRDefault="006A7A52" w:rsidP="009F7165">
      <w:pPr>
        <w:jc w:val="left"/>
        <w:rPr>
          <w:rFonts w:cs="Arial"/>
        </w:rPr>
      </w:pPr>
    </w:p>
    <w:p w:rsidR="00853D70" w:rsidRDefault="006046A9" w:rsidP="00DD4764">
      <w:r w:rsidRPr="00E238CC">
        <w:t>W</w:t>
      </w:r>
      <w:r w:rsidR="006116D7" w:rsidRPr="00E238CC">
        <w:t>ritten submissions indicated broad support for streamlining environmental approvals while maintaining exi</w:t>
      </w:r>
      <w:r w:rsidR="00DF27CC" w:rsidRPr="00E238CC">
        <w:t xml:space="preserve">sting environmental safeguards: </w:t>
      </w:r>
      <w:r w:rsidRPr="00E238CC">
        <w:t>28</w:t>
      </w:r>
      <w:r w:rsidR="00DF27CC" w:rsidRPr="00E238CC">
        <w:t xml:space="preserve"> submissions </w:t>
      </w:r>
      <w:r w:rsidR="00D62975" w:rsidRPr="00E238CC">
        <w:t xml:space="preserve">received </w:t>
      </w:r>
      <w:r w:rsidR="00DF27CC" w:rsidRPr="00DD4764">
        <w:t xml:space="preserve">were supportive, </w:t>
      </w:r>
      <w:r w:rsidR="005B7E26" w:rsidRPr="00DD4764">
        <w:t xml:space="preserve">six </w:t>
      </w:r>
      <w:r w:rsidR="00DF27CC" w:rsidRPr="00DD4764">
        <w:t>were not</w:t>
      </w:r>
      <w:r w:rsidR="00600371" w:rsidRPr="00DD4764">
        <w:t xml:space="preserve"> supportive</w:t>
      </w:r>
      <w:r w:rsidR="00DF27CC" w:rsidRPr="00DD4764">
        <w:t xml:space="preserve"> </w:t>
      </w:r>
      <w:r w:rsidR="00D62975" w:rsidRPr="00DD4764">
        <w:t xml:space="preserve">and </w:t>
      </w:r>
      <w:r w:rsidR="005B7E26" w:rsidRPr="00DD4764">
        <w:t xml:space="preserve">four </w:t>
      </w:r>
      <w:r w:rsidR="00853D70" w:rsidRPr="00DD4764">
        <w:t>were neutral.</w:t>
      </w:r>
    </w:p>
    <w:p w:rsidR="00E238CC" w:rsidRPr="00E238CC" w:rsidRDefault="00E238CC" w:rsidP="00DD4764"/>
    <w:p w:rsidR="006116D7" w:rsidRDefault="00DF27CC" w:rsidP="00DD4764">
      <w:r w:rsidRPr="00E238CC">
        <w:t>Lack of support for streamlining was centred on</w:t>
      </w:r>
      <w:r w:rsidR="006116D7" w:rsidRPr="00E238CC">
        <w:t xml:space="preserve"> environmental </w:t>
      </w:r>
      <w:r w:rsidR="004A1263" w:rsidRPr="00E238CC">
        <w:t>NGO</w:t>
      </w:r>
      <w:r w:rsidR="006116D7" w:rsidRPr="00DD4764">
        <w:t xml:space="preserve"> </w:t>
      </w:r>
      <w:r w:rsidR="007A4B6C" w:rsidRPr="00DD4764">
        <w:t>confidence</w:t>
      </w:r>
      <w:r w:rsidR="006116D7" w:rsidRPr="00DD4764">
        <w:t xml:space="preserve"> </w:t>
      </w:r>
      <w:r w:rsidR="007A4B6C" w:rsidRPr="00DD4764">
        <w:t>in</w:t>
      </w:r>
      <w:r w:rsidR="006116D7" w:rsidRPr="00DD4764">
        <w:t xml:space="preserve"> </w:t>
      </w:r>
      <w:r w:rsidRPr="00DD4764">
        <w:t>the adequacy of environmental protection provided by the Program.</w:t>
      </w:r>
      <w:r w:rsidR="00853D70" w:rsidRPr="00DD4764">
        <w:t xml:space="preserve"> Submissions sought further detail about how Part 3 matters would be protected, and identified consideration of cumulative impacts as an area of concern.</w:t>
      </w:r>
    </w:p>
    <w:p w:rsidR="00E238CC" w:rsidRPr="00E238CC" w:rsidRDefault="00E238CC" w:rsidP="00DD4764"/>
    <w:p w:rsidR="006116D7" w:rsidRDefault="006116D7" w:rsidP="00DD4764">
      <w:r w:rsidRPr="00E238CC">
        <w:t xml:space="preserve">Industry stakeholders were </w:t>
      </w:r>
      <w:r w:rsidR="007A4B6C" w:rsidRPr="00E238CC">
        <w:t xml:space="preserve">broadly </w:t>
      </w:r>
      <w:r w:rsidRPr="00E238CC">
        <w:t xml:space="preserve">supportive of the policy </w:t>
      </w:r>
      <w:r w:rsidR="006046A9" w:rsidRPr="00E238CC">
        <w:t>intent and proposed mechanisms to achieve streamlining of environmental management regulation for offshore petroleum and gr</w:t>
      </w:r>
      <w:r w:rsidR="007A4B6C" w:rsidRPr="00DD4764">
        <w:t xml:space="preserve">eenhouse gas </w:t>
      </w:r>
      <w:r w:rsidR="00853D70" w:rsidRPr="00DD4764">
        <w:t xml:space="preserve">activities </w:t>
      </w:r>
      <w:r w:rsidR="00600371" w:rsidRPr="00DD4764">
        <w:t xml:space="preserve">under </w:t>
      </w:r>
      <w:r w:rsidR="00853D70" w:rsidRPr="00DD4764">
        <w:t>the Program. M</w:t>
      </w:r>
      <w:r w:rsidRPr="00DD4764">
        <w:t xml:space="preserve">ost submissions </w:t>
      </w:r>
      <w:r w:rsidR="00853D70" w:rsidRPr="00DD4764">
        <w:t>sought</w:t>
      </w:r>
      <w:r w:rsidRPr="00DD4764">
        <w:t xml:space="preserve"> clarification on matters of detail associated with the proposed </w:t>
      </w:r>
      <w:r w:rsidR="00DF27CC" w:rsidRPr="00DD4764">
        <w:t>Program</w:t>
      </w:r>
      <w:r w:rsidR="00D62975" w:rsidRPr="00DD4764">
        <w:t xml:space="preserve"> and its implementation</w:t>
      </w:r>
      <w:r w:rsidR="00853D70" w:rsidRPr="00DD4764">
        <w:t>, in particular the Off</w:t>
      </w:r>
      <w:r w:rsidR="00FB321F" w:rsidRPr="00DD4764">
        <w:t>shore Project Proposal process.</w:t>
      </w:r>
    </w:p>
    <w:p w:rsidR="00E238CC" w:rsidRPr="00E238CC" w:rsidRDefault="00E238CC" w:rsidP="00DD4764"/>
    <w:p w:rsidR="009A63A6" w:rsidRPr="00DD4764" w:rsidRDefault="006046A9" w:rsidP="00DD4764">
      <w:r w:rsidRPr="00E238CC">
        <w:t>Consultation was a theme common to all s</w:t>
      </w:r>
      <w:r w:rsidR="007A4B6C" w:rsidRPr="00E238CC">
        <w:t>takeholder</w:t>
      </w:r>
      <w:r w:rsidRPr="00E238CC">
        <w:t xml:space="preserve"> groups.</w:t>
      </w:r>
      <w:r w:rsidR="00003611" w:rsidRPr="00E238CC">
        <w:t xml:space="preserve"> </w:t>
      </w:r>
      <w:r w:rsidRPr="00DD4764">
        <w:t xml:space="preserve">Industry </w:t>
      </w:r>
      <w:r w:rsidR="006116D7" w:rsidRPr="00DD4764">
        <w:t>expressed</w:t>
      </w:r>
      <w:r w:rsidR="00D62975" w:rsidRPr="00DD4764">
        <w:t xml:space="preserve"> concern about </w:t>
      </w:r>
      <w:r w:rsidR="006116D7" w:rsidRPr="00DD4764">
        <w:t xml:space="preserve">‘consultation fatigue’ in relation to </w:t>
      </w:r>
      <w:r w:rsidRPr="00DD4764">
        <w:t xml:space="preserve">stakeholder’s ability to respond to </w:t>
      </w:r>
      <w:r w:rsidR="00003611" w:rsidRPr="00DD4764">
        <w:t xml:space="preserve">existing </w:t>
      </w:r>
      <w:r w:rsidRPr="00DD4764">
        <w:t>consultation</w:t>
      </w:r>
      <w:r w:rsidR="007A4B6C" w:rsidRPr="00DD4764">
        <w:t xml:space="preserve"> </w:t>
      </w:r>
      <w:r w:rsidR="00003611" w:rsidRPr="00DD4764">
        <w:t>requirements</w:t>
      </w:r>
      <w:r w:rsidR="00600371" w:rsidRPr="00DD4764">
        <w:t>. They also expressed concern</w:t>
      </w:r>
      <w:r w:rsidR="00003611" w:rsidRPr="00DD4764">
        <w:t xml:space="preserve"> </w:t>
      </w:r>
      <w:r w:rsidR="00600371" w:rsidRPr="00DD4764">
        <w:t xml:space="preserve">about whether the Program would mean an </w:t>
      </w:r>
      <w:r w:rsidR="00003611" w:rsidRPr="00DD4764">
        <w:t>increase</w:t>
      </w:r>
      <w:r w:rsidR="00600371" w:rsidRPr="00DD4764">
        <w:t xml:space="preserve"> in </w:t>
      </w:r>
      <w:r w:rsidR="00203517" w:rsidRPr="00DD4764">
        <w:t xml:space="preserve">consultation </w:t>
      </w:r>
      <w:r w:rsidR="00600371" w:rsidRPr="00DD4764">
        <w:t>activities</w:t>
      </w:r>
      <w:r w:rsidR="00003611" w:rsidRPr="00DD4764">
        <w:t xml:space="preserve"> </w:t>
      </w:r>
      <w:r w:rsidR="00600371" w:rsidRPr="00DD4764">
        <w:t>required to meet their obligations</w:t>
      </w:r>
      <w:r w:rsidRPr="00DD4764">
        <w:t xml:space="preserve">. </w:t>
      </w:r>
      <w:r w:rsidR="00003611" w:rsidRPr="00DD4764">
        <w:t xml:space="preserve">The development of </w:t>
      </w:r>
      <w:r w:rsidR="00853D70" w:rsidRPr="00DD4764">
        <w:t xml:space="preserve">more </w:t>
      </w:r>
      <w:r w:rsidR="00003611" w:rsidRPr="00DD4764">
        <w:t xml:space="preserve">‘strategic’ approaches to ensure efficiency and effectiveness was seen as essential. </w:t>
      </w:r>
      <w:r w:rsidRPr="00DD4764">
        <w:t>On the other hand fishing</w:t>
      </w:r>
      <w:r w:rsidR="00600371" w:rsidRPr="00DD4764">
        <w:t>,</w:t>
      </w:r>
      <w:r w:rsidRPr="00DD4764">
        <w:t xml:space="preserve"> industry and environmental NGO stakeholders identified their capacity to respond </w:t>
      </w:r>
      <w:r w:rsidR="00853D70" w:rsidRPr="00DD4764">
        <w:t xml:space="preserve">to requests for consultation </w:t>
      </w:r>
      <w:r w:rsidRPr="00DD4764">
        <w:t>as an issue</w:t>
      </w:r>
      <w:r w:rsidR="00003611" w:rsidRPr="00DD4764">
        <w:t>, and suggestions included government resourcing to address this</w:t>
      </w:r>
      <w:r w:rsidRPr="00DD4764">
        <w:t>.</w:t>
      </w:r>
      <w:r w:rsidR="00853D70" w:rsidRPr="00DD4764">
        <w:t xml:space="preserve"> One submission suggested that perhaps a ‘strategic’ approach might be to consider consultation as part of </w:t>
      </w:r>
      <w:r w:rsidR="00FB321F" w:rsidRPr="00DD4764">
        <w:t>the acreage release process.</w:t>
      </w:r>
    </w:p>
    <w:p w:rsidR="00101CF3" w:rsidRDefault="00311CD0" w:rsidP="009F7165">
      <w:pPr>
        <w:pStyle w:val="Heading2"/>
      </w:pPr>
      <w:bookmarkStart w:id="16" w:name="_Toc378247335"/>
      <w:r>
        <w:t>Targeted</w:t>
      </w:r>
      <w:r w:rsidR="00101CF3">
        <w:t xml:space="preserve"> stakeholder consultations</w:t>
      </w:r>
      <w:bookmarkEnd w:id="16"/>
    </w:p>
    <w:p w:rsidR="00A66D0A" w:rsidRDefault="00D15A78" w:rsidP="009F7165">
      <w:pPr>
        <w:jc w:val="left"/>
      </w:pPr>
      <w:r>
        <w:t xml:space="preserve">The Taskforce </w:t>
      </w:r>
      <w:r w:rsidR="009A63A6">
        <w:t>targeted some</w:t>
      </w:r>
      <w:r w:rsidR="00A66D0A">
        <w:t xml:space="preserve"> key stakeholder</w:t>
      </w:r>
      <w:r w:rsidR="009A63A6">
        <w:t>s</w:t>
      </w:r>
      <w:r w:rsidR="00A66D0A">
        <w:t xml:space="preserve"> from industry, government and </w:t>
      </w:r>
      <w:r w:rsidR="00600371">
        <w:t>environmental NGO</w:t>
      </w:r>
      <w:r w:rsidR="00A66D0A">
        <w:t xml:space="preserve">s </w:t>
      </w:r>
      <w:r>
        <w:t>and held m</w:t>
      </w:r>
      <w:r w:rsidR="00670A2E">
        <w:t xml:space="preserve">eetings </w:t>
      </w:r>
      <w:r w:rsidR="002B1689">
        <w:t>and teleconferences t</w:t>
      </w:r>
      <w:r w:rsidR="00A66D0A">
        <w:t xml:space="preserve">o </w:t>
      </w:r>
      <w:r w:rsidR="00FB321F">
        <w:t xml:space="preserve">engage groups, </w:t>
      </w:r>
      <w:r w:rsidR="00A66D0A">
        <w:t>answer questions</w:t>
      </w:r>
      <w:r w:rsidR="00600371">
        <w:t>,</w:t>
      </w:r>
      <w:r w:rsidR="00A66D0A">
        <w:t xml:space="preserve"> and discuss issues and perspectives</w:t>
      </w:r>
      <w:r w:rsidR="009A63A6">
        <w:t xml:space="preserve"> throughout the consultation period</w:t>
      </w:r>
      <w:r w:rsidR="002B1689">
        <w:t>.</w:t>
      </w:r>
    </w:p>
    <w:p w:rsidR="00B10699" w:rsidRDefault="00B10699" w:rsidP="009F7165">
      <w:pPr>
        <w:jc w:val="left"/>
      </w:pPr>
    </w:p>
    <w:p w:rsidR="00111F83" w:rsidRDefault="00111F83" w:rsidP="009F7165">
      <w:pPr>
        <w:jc w:val="left"/>
      </w:pPr>
    </w:p>
    <w:p w:rsidR="00B10699" w:rsidRDefault="0006347B" w:rsidP="009F7165">
      <w:pPr>
        <w:pStyle w:val="Heading1"/>
      </w:pPr>
      <w:bookmarkStart w:id="17" w:name="_Toc378247336"/>
      <w:r>
        <w:t>Response</w:t>
      </w:r>
      <w:r w:rsidR="00600371">
        <w:t>s</w:t>
      </w:r>
      <w:r>
        <w:t xml:space="preserve"> t</w:t>
      </w:r>
      <w:r w:rsidR="00C50A97">
        <w:t xml:space="preserve">o </w:t>
      </w:r>
      <w:r w:rsidR="00600371">
        <w:t>key i</w:t>
      </w:r>
      <w:r w:rsidR="00B22E71">
        <w:t>ssues</w:t>
      </w:r>
      <w:bookmarkEnd w:id="17"/>
    </w:p>
    <w:p w:rsidR="00111F83" w:rsidRDefault="00095431" w:rsidP="009F7165">
      <w:pPr>
        <w:jc w:val="left"/>
      </w:pPr>
      <w:r>
        <w:t xml:space="preserve">The key issues </w:t>
      </w:r>
      <w:r w:rsidR="009A63A6">
        <w:t>identified</w:t>
      </w:r>
      <w:r>
        <w:t xml:space="preserve"> in both the information sessions and the written submissions have been summarised and </w:t>
      </w:r>
      <w:r w:rsidR="00FB321F">
        <w:t xml:space="preserve">are </w:t>
      </w:r>
      <w:r>
        <w:t xml:space="preserve">responded to in Table 3.1 below. The table also </w:t>
      </w:r>
      <w:r w:rsidR="002B1689">
        <w:t>identifies</w:t>
      </w:r>
      <w:r>
        <w:t xml:space="preserve"> the action that has been taken in relation to the issue</w:t>
      </w:r>
      <w:r w:rsidR="00B00E55">
        <w:t xml:space="preserve">. </w:t>
      </w:r>
      <w:r w:rsidR="00796BC2">
        <w:t xml:space="preserve"> </w:t>
      </w:r>
    </w:p>
    <w:p w:rsidR="00CA4E68" w:rsidRDefault="00CA4E68" w:rsidP="009F7165">
      <w:pPr>
        <w:jc w:val="left"/>
      </w:pPr>
    </w:p>
    <w:p w:rsidR="00851316" w:rsidRDefault="00851316" w:rsidP="009F7165">
      <w:pPr>
        <w:jc w:val="left"/>
      </w:pPr>
    </w:p>
    <w:p w:rsidR="00851316" w:rsidRDefault="00851316" w:rsidP="009F7165">
      <w:pPr>
        <w:jc w:val="left"/>
        <w:sectPr w:rsidR="00851316" w:rsidSect="00796BC2">
          <w:headerReference w:type="default" r:id="rId15"/>
          <w:pgSz w:w="11906" w:h="16838"/>
          <w:pgMar w:top="1418" w:right="1418" w:bottom="1134" w:left="1418" w:header="567" w:footer="397" w:gutter="0"/>
          <w:pgNumType w:chapSep="period"/>
          <w:cols w:space="720"/>
          <w:docGrid w:linePitch="299"/>
        </w:sectPr>
      </w:pPr>
    </w:p>
    <w:p w:rsidR="00DA2D10" w:rsidRPr="00C50A97" w:rsidRDefault="00DA2D10" w:rsidP="009F7165">
      <w:pPr>
        <w:pStyle w:val="Caption"/>
        <w:jc w:val="left"/>
        <w:rPr>
          <w:sz w:val="28"/>
          <w:szCs w:val="28"/>
        </w:rPr>
      </w:pPr>
    </w:p>
    <w:tbl>
      <w:tblPr>
        <w:tblW w:w="1431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11482"/>
        <w:gridCol w:w="1984"/>
      </w:tblGrid>
      <w:tr w:rsidR="0004396A" w:rsidRPr="00005D7F" w:rsidTr="00A50901">
        <w:trPr>
          <w:tblHeader/>
        </w:trPr>
        <w:tc>
          <w:tcPr>
            <w:tcW w:w="12333" w:type="dxa"/>
            <w:gridSpan w:val="2"/>
            <w:shd w:val="clear" w:color="auto" w:fill="4BACC6" w:themeFill="accent5"/>
          </w:tcPr>
          <w:p w:rsidR="0004396A" w:rsidRPr="00005D7F" w:rsidRDefault="0004396A" w:rsidP="009F7165">
            <w:pPr>
              <w:spacing w:before="120" w:after="120"/>
              <w:jc w:val="left"/>
              <w:rPr>
                <w:b/>
                <w:sz w:val="20"/>
              </w:rPr>
            </w:pPr>
            <w:r>
              <w:rPr>
                <w:b/>
                <w:sz w:val="20"/>
              </w:rPr>
              <w:t>Issues and</w:t>
            </w:r>
            <w:r w:rsidRPr="00005D7F">
              <w:rPr>
                <w:b/>
                <w:sz w:val="20"/>
              </w:rPr>
              <w:t xml:space="preserve"> discussion </w:t>
            </w:r>
          </w:p>
        </w:tc>
        <w:tc>
          <w:tcPr>
            <w:tcW w:w="1984" w:type="dxa"/>
            <w:shd w:val="clear" w:color="auto" w:fill="4BACC6" w:themeFill="accent5"/>
          </w:tcPr>
          <w:p w:rsidR="0004396A" w:rsidRPr="00005D7F" w:rsidRDefault="0004396A" w:rsidP="009F7165">
            <w:pPr>
              <w:spacing w:before="120" w:after="120"/>
              <w:jc w:val="left"/>
              <w:rPr>
                <w:b/>
                <w:sz w:val="20"/>
              </w:rPr>
            </w:pPr>
            <w:r>
              <w:rPr>
                <w:b/>
                <w:sz w:val="20"/>
              </w:rPr>
              <w:t>Action</w:t>
            </w:r>
            <w:r w:rsidRPr="00005D7F">
              <w:rPr>
                <w:b/>
                <w:sz w:val="20"/>
              </w:rPr>
              <w:t xml:space="preserve"> </w:t>
            </w:r>
          </w:p>
        </w:tc>
      </w:tr>
      <w:tr w:rsidR="0004396A" w:rsidRPr="00005D7F" w:rsidTr="00A50901">
        <w:trPr>
          <w:trHeight w:val="418"/>
        </w:trPr>
        <w:tc>
          <w:tcPr>
            <w:tcW w:w="12333" w:type="dxa"/>
            <w:gridSpan w:val="2"/>
            <w:shd w:val="clear" w:color="auto" w:fill="auto"/>
          </w:tcPr>
          <w:p w:rsidR="0004396A" w:rsidRPr="00DD4764" w:rsidRDefault="0004396A" w:rsidP="00DD4764">
            <w:pPr>
              <w:pStyle w:val="Heading2"/>
            </w:pPr>
            <w:bookmarkStart w:id="18" w:name="_Toc377136650"/>
            <w:bookmarkStart w:id="19" w:name="_Toc377716922"/>
            <w:bookmarkStart w:id="20" w:name="_Toc378247337"/>
            <w:r w:rsidRPr="00DD4764">
              <w:t>Environmental protection under the Program</w:t>
            </w:r>
            <w:bookmarkEnd w:id="18"/>
            <w:bookmarkEnd w:id="19"/>
            <w:bookmarkEnd w:id="20"/>
          </w:p>
        </w:tc>
        <w:tc>
          <w:tcPr>
            <w:tcW w:w="1984" w:type="dxa"/>
            <w:shd w:val="clear" w:color="auto" w:fill="auto"/>
          </w:tcPr>
          <w:p w:rsidR="0004396A" w:rsidRPr="00005D7F" w:rsidRDefault="0004396A" w:rsidP="009F7165">
            <w:pPr>
              <w:keepNext/>
              <w:spacing w:before="240" w:after="200"/>
              <w:ind w:left="851"/>
              <w:jc w:val="left"/>
              <w:outlineLvl w:val="1"/>
              <w:rPr>
                <w:rFonts w:ascii="Arial Bold" w:hAnsi="Arial Bold"/>
                <w:b/>
                <w:sz w:val="28"/>
                <w:szCs w:val="28"/>
              </w:rPr>
            </w:pPr>
          </w:p>
        </w:tc>
      </w:tr>
      <w:tr w:rsidR="0004396A" w:rsidRPr="00005D7F" w:rsidTr="00A50901">
        <w:trPr>
          <w:trHeight w:val="862"/>
        </w:trPr>
        <w:tc>
          <w:tcPr>
            <w:tcW w:w="851" w:type="dxa"/>
            <w:shd w:val="clear" w:color="auto" w:fill="auto"/>
          </w:tcPr>
          <w:p w:rsidR="0004396A" w:rsidRPr="00005D7F" w:rsidRDefault="0004396A" w:rsidP="009F7165">
            <w:pPr>
              <w:spacing w:before="240" w:after="200"/>
              <w:jc w:val="left"/>
              <w:rPr>
                <w:sz w:val="20"/>
              </w:rPr>
            </w:pPr>
            <w:r>
              <w:rPr>
                <w:sz w:val="20"/>
              </w:rPr>
              <w:t>1</w:t>
            </w:r>
          </w:p>
        </w:tc>
        <w:tc>
          <w:tcPr>
            <w:tcW w:w="11482" w:type="dxa"/>
            <w:shd w:val="clear" w:color="auto" w:fill="auto"/>
          </w:tcPr>
          <w:p w:rsidR="0004396A" w:rsidRDefault="001E2CE3" w:rsidP="009F7165">
            <w:pPr>
              <w:keepNext/>
              <w:spacing w:before="240" w:after="200"/>
              <w:ind w:left="851" w:hanging="851"/>
              <w:jc w:val="left"/>
              <w:outlineLvl w:val="2"/>
              <w:rPr>
                <w:rFonts w:ascii="Arial Bold" w:hAnsi="Arial Bold"/>
                <w:b/>
                <w:sz w:val="24"/>
                <w:szCs w:val="24"/>
              </w:rPr>
            </w:pPr>
            <w:r>
              <w:rPr>
                <w:rFonts w:ascii="Arial Bold" w:hAnsi="Arial Bold"/>
                <w:b/>
                <w:sz w:val="24"/>
                <w:szCs w:val="24"/>
              </w:rPr>
              <w:t>P</w:t>
            </w:r>
            <w:r w:rsidR="0004396A" w:rsidRPr="00AE3BEC">
              <w:rPr>
                <w:rFonts w:ascii="Arial Bold" w:hAnsi="Arial Bold"/>
                <w:b/>
                <w:sz w:val="24"/>
                <w:szCs w:val="24"/>
              </w:rPr>
              <w:t>rotection of matters protected under Part 3 of the EPBC Act</w:t>
            </w:r>
            <w:r w:rsidR="0004396A" w:rsidRPr="00AE3BEC">
              <w:rPr>
                <w:vertAlign w:val="superscript"/>
              </w:rPr>
              <w:footnoteReference w:id="1"/>
            </w:r>
          </w:p>
          <w:p w:rsidR="0004396A" w:rsidRDefault="0004396A" w:rsidP="009F7165">
            <w:pPr>
              <w:jc w:val="left"/>
              <w:rPr>
                <w:sz w:val="20"/>
              </w:rPr>
            </w:pPr>
            <w:r>
              <w:rPr>
                <w:sz w:val="20"/>
              </w:rPr>
              <w:t>A number of submissions commented on the protection of matters under Part 3 of the EPBC Act under the Program. Submissions from industry supported the Program and its ability to deliver environmental outcomes equivalent to those achieved under the EPBC Act while environmental NGOs raised concerns.</w:t>
            </w:r>
          </w:p>
          <w:p w:rsidR="0004396A" w:rsidRDefault="0004396A" w:rsidP="009F7165">
            <w:pPr>
              <w:jc w:val="left"/>
              <w:rPr>
                <w:sz w:val="20"/>
              </w:rPr>
            </w:pPr>
          </w:p>
          <w:p w:rsidR="0004396A" w:rsidRDefault="0004396A" w:rsidP="009F7165">
            <w:pPr>
              <w:jc w:val="left"/>
              <w:rPr>
                <w:sz w:val="20"/>
              </w:rPr>
            </w:pPr>
            <w:r>
              <w:rPr>
                <w:sz w:val="20"/>
              </w:rPr>
              <w:t>Concerns raised related to:</w:t>
            </w:r>
          </w:p>
          <w:p w:rsidR="0004396A" w:rsidRDefault="0004396A" w:rsidP="009F7165">
            <w:pPr>
              <w:pStyle w:val="ListParagraph"/>
              <w:numPr>
                <w:ilvl w:val="0"/>
                <w:numId w:val="15"/>
              </w:numPr>
              <w:jc w:val="left"/>
              <w:rPr>
                <w:sz w:val="20"/>
              </w:rPr>
            </w:pPr>
            <w:r>
              <w:rPr>
                <w:sz w:val="20"/>
              </w:rPr>
              <w:t xml:space="preserve">perceived lack of explicit and specific commitment in the Program to EPBC Act </w:t>
            </w:r>
            <w:r w:rsidR="005872B0">
              <w:rPr>
                <w:sz w:val="20"/>
              </w:rPr>
              <w:t>objects</w:t>
            </w:r>
            <w:r>
              <w:rPr>
                <w:sz w:val="20"/>
              </w:rPr>
              <w:t>, statutory documents and relevant international agreements;</w:t>
            </w:r>
          </w:p>
          <w:p w:rsidR="0004396A" w:rsidRDefault="0004396A" w:rsidP="009F7165">
            <w:pPr>
              <w:pStyle w:val="ListParagraph"/>
              <w:numPr>
                <w:ilvl w:val="0"/>
                <w:numId w:val="15"/>
              </w:numPr>
              <w:jc w:val="left"/>
              <w:rPr>
                <w:sz w:val="20"/>
              </w:rPr>
            </w:pPr>
            <w:r>
              <w:rPr>
                <w:sz w:val="20"/>
              </w:rPr>
              <w:t xml:space="preserve">level of legal protection afforded by the Program (through the </w:t>
            </w:r>
            <w:r w:rsidR="005872B0">
              <w:rPr>
                <w:sz w:val="20"/>
              </w:rPr>
              <w:t>Regulations</w:t>
            </w:r>
            <w:r>
              <w:rPr>
                <w:sz w:val="20"/>
              </w:rPr>
              <w:t>);</w:t>
            </w:r>
          </w:p>
          <w:p w:rsidR="0004396A" w:rsidRDefault="0004396A" w:rsidP="009F7165">
            <w:pPr>
              <w:pStyle w:val="ListParagraph"/>
              <w:numPr>
                <w:ilvl w:val="0"/>
                <w:numId w:val="15"/>
              </w:numPr>
              <w:jc w:val="left"/>
              <w:rPr>
                <w:sz w:val="20"/>
              </w:rPr>
            </w:pPr>
            <w:r>
              <w:rPr>
                <w:sz w:val="20"/>
              </w:rPr>
              <w:t>ability of the program to achieve protection without specific and detailed prescriptions;</w:t>
            </w:r>
          </w:p>
          <w:p w:rsidR="0004396A" w:rsidRDefault="0004396A" w:rsidP="009F7165">
            <w:pPr>
              <w:pStyle w:val="ListParagraph"/>
              <w:numPr>
                <w:ilvl w:val="0"/>
                <w:numId w:val="15"/>
              </w:numPr>
              <w:jc w:val="left"/>
              <w:rPr>
                <w:sz w:val="20"/>
              </w:rPr>
            </w:pPr>
            <w:r>
              <w:rPr>
                <w:sz w:val="20"/>
              </w:rPr>
              <w:t xml:space="preserve">explicit and vigilant application of the precautionary principle; and </w:t>
            </w:r>
          </w:p>
          <w:p w:rsidR="0004396A" w:rsidRDefault="0004396A" w:rsidP="009F7165">
            <w:pPr>
              <w:pStyle w:val="ListParagraph"/>
              <w:numPr>
                <w:ilvl w:val="0"/>
                <w:numId w:val="15"/>
              </w:numPr>
              <w:jc w:val="left"/>
              <w:rPr>
                <w:sz w:val="20"/>
              </w:rPr>
            </w:pPr>
            <w:proofErr w:type="gramStart"/>
            <w:r>
              <w:rPr>
                <w:sz w:val="20"/>
              </w:rPr>
              <w:t>delegation</w:t>
            </w:r>
            <w:proofErr w:type="gramEnd"/>
            <w:r>
              <w:rPr>
                <w:sz w:val="20"/>
              </w:rPr>
              <w:t xml:space="preserve"> of approval powers away from the </w:t>
            </w:r>
            <w:r w:rsidR="00F67130">
              <w:rPr>
                <w:sz w:val="20"/>
              </w:rPr>
              <w:t>Minister for the Environment</w:t>
            </w:r>
            <w:r>
              <w:rPr>
                <w:sz w:val="20"/>
              </w:rPr>
              <w:t xml:space="preserve"> in relation to </w:t>
            </w:r>
            <w:r w:rsidR="00666DFA">
              <w:rPr>
                <w:sz w:val="20"/>
              </w:rPr>
              <w:t>Protected Matters</w:t>
            </w:r>
            <w:r>
              <w:rPr>
                <w:sz w:val="20"/>
              </w:rPr>
              <w:t>.</w:t>
            </w:r>
          </w:p>
          <w:p w:rsidR="0004396A" w:rsidRDefault="0004396A" w:rsidP="009F7165">
            <w:pPr>
              <w:jc w:val="left"/>
              <w:rPr>
                <w:sz w:val="20"/>
              </w:rPr>
            </w:pPr>
          </w:p>
          <w:p w:rsidR="0004396A" w:rsidRPr="005E3FAA" w:rsidRDefault="0004396A" w:rsidP="009F7165">
            <w:pPr>
              <w:jc w:val="left"/>
              <w:rPr>
                <w:sz w:val="20"/>
              </w:rPr>
            </w:pPr>
            <w:r>
              <w:rPr>
                <w:sz w:val="20"/>
              </w:rPr>
              <w:t xml:space="preserve">Several other submissions identified other legislation and treaties relevant to protection of the marine environment and queried whether these were integrated into the Program. </w:t>
            </w:r>
          </w:p>
          <w:p w:rsidR="0004396A" w:rsidRDefault="0004396A" w:rsidP="009F7165">
            <w:pPr>
              <w:jc w:val="left"/>
              <w:rPr>
                <w:sz w:val="20"/>
              </w:rPr>
            </w:pPr>
          </w:p>
          <w:p w:rsidR="0004396A" w:rsidRDefault="0004396A" w:rsidP="009F7165">
            <w:pPr>
              <w:jc w:val="left"/>
              <w:rPr>
                <w:sz w:val="20"/>
                <w:u w:val="single"/>
              </w:rPr>
            </w:pPr>
            <w:r>
              <w:rPr>
                <w:sz w:val="20"/>
                <w:u w:val="single"/>
              </w:rPr>
              <w:t>Response</w:t>
            </w:r>
          </w:p>
          <w:p w:rsidR="0004396A" w:rsidRDefault="0004396A" w:rsidP="009F7165">
            <w:pPr>
              <w:jc w:val="left"/>
              <w:rPr>
                <w:sz w:val="20"/>
                <w:u w:val="single"/>
              </w:rPr>
            </w:pPr>
          </w:p>
          <w:p w:rsidR="0004396A" w:rsidRDefault="0004396A" w:rsidP="009F7165">
            <w:pPr>
              <w:jc w:val="left"/>
              <w:rPr>
                <w:sz w:val="20"/>
              </w:rPr>
            </w:pPr>
            <w:r>
              <w:rPr>
                <w:sz w:val="20"/>
              </w:rPr>
              <w:t xml:space="preserve">The Taskforce considers that the </w:t>
            </w:r>
            <w:r w:rsidR="00AD1524">
              <w:rPr>
                <w:sz w:val="20"/>
              </w:rPr>
              <w:t>Strategic Assessment</w:t>
            </w:r>
            <w:r>
              <w:rPr>
                <w:sz w:val="20"/>
              </w:rPr>
              <w:t xml:space="preserve"> Report, prepared in accordance with the Terms of Reference, demonstrates how the Program provides for environmental outcomes </w:t>
            </w:r>
            <w:r w:rsidR="005872B0">
              <w:rPr>
                <w:sz w:val="20"/>
              </w:rPr>
              <w:t>equivalent to</w:t>
            </w:r>
            <w:r>
              <w:rPr>
                <w:sz w:val="20"/>
              </w:rPr>
              <w:t xml:space="preserve"> those achieved under the EPBC Act. </w:t>
            </w:r>
          </w:p>
          <w:p w:rsidR="0004396A" w:rsidRDefault="0004396A" w:rsidP="009F7165">
            <w:pPr>
              <w:jc w:val="left"/>
              <w:rPr>
                <w:sz w:val="20"/>
              </w:rPr>
            </w:pPr>
          </w:p>
          <w:p w:rsidR="00FA1A4B" w:rsidRPr="00FA1A4B" w:rsidRDefault="00FA1A4B" w:rsidP="009F7165">
            <w:pPr>
              <w:jc w:val="left"/>
              <w:rPr>
                <w:sz w:val="20"/>
              </w:rPr>
            </w:pPr>
            <w:r w:rsidRPr="00FA1A4B">
              <w:rPr>
                <w:sz w:val="20"/>
              </w:rPr>
              <w:t xml:space="preserve">The Taskforce notes that the Program addresses protection of Part 3 </w:t>
            </w:r>
            <w:r w:rsidR="00666DFA">
              <w:rPr>
                <w:sz w:val="20"/>
              </w:rPr>
              <w:t>Protected Matters</w:t>
            </w:r>
            <w:r w:rsidRPr="00FA1A4B">
              <w:rPr>
                <w:sz w:val="20"/>
              </w:rPr>
              <w:t xml:space="preserve"> in some detail (refer</w:t>
            </w:r>
            <w:r w:rsidR="005872B0">
              <w:rPr>
                <w:sz w:val="20"/>
              </w:rPr>
              <w:t xml:space="preserve"> to</w:t>
            </w:r>
            <w:r w:rsidRPr="00FA1A4B">
              <w:rPr>
                <w:sz w:val="20"/>
              </w:rPr>
              <w:t xml:space="preserve"> Section 1.7, Section 8, Part C and Appendix A); it makes commitments and describes how they will be protected, including through reference to statutory obligations and documents</w:t>
            </w:r>
            <w:r w:rsidR="005872B0">
              <w:rPr>
                <w:sz w:val="20"/>
              </w:rPr>
              <w:t>,</w:t>
            </w:r>
            <w:r w:rsidRPr="00FA1A4B">
              <w:rPr>
                <w:sz w:val="20"/>
              </w:rPr>
              <w:t xml:space="preserve"> such as plans of management, listing statements</w:t>
            </w:r>
            <w:r w:rsidR="005872B0">
              <w:rPr>
                <w:sz w:val="20"/>
              </w:rPr>
              <w:t xml:space="preserve"> and </w:t>
            </w:r>
            <w:r w:rsidRPr="00FA1A4B">
              <w:rPr>
                <w:sz w:val="20"/>
              </w:rPr>
              <w:t xml:space="preserve">recovery plans. The </w:t>
            </w:r>
            <w:r w:rsidR="00AD1524">
              <w:rPr>
                <w:sz w:val="20"/>
              </w:rPr>
              <w:t>Strategic Assessment</w:t>
            </w:r>
            <w:r w:rsidRPr="00FA1A4B">
              <w:rPr>
                <w:sz w:val="20"/>
              </w:rPr>
              <w:t xml:space="preserve"> Report (Chapters 4, 5 and 7</w:t>
            </w:r>
            <w:r w:rsidR="005872B0">
              <w:rPr>
                <w:sz w:val="20"/>
              </w:rPr>
              <w:t>,</w:t>
            </w:r>
            <w:r w:rsidRPr="00FA1A4B">
              <w:rPr>
                <w:sz w:val="20"/>
              </w:rPr>
              <w:t xml:space="preserve"> in particular) also describes in some detail how </w:t>
            </w:r>
            <w:r w:rsidR="00D50B9E">
              <w:rPr>
                <w:sz w:val="20"/>
              </w:rPr>
              <w:t xml:space="preserve">matters under Part 3 of the </w:t>
            </w:r>
            <w:r w:rsidR="00D50B9E">
              <w:rPr>
                <w:sz w:val="20"/>
              </w:rPr>
              <w:lastRenderedPageBreak/>
              <w:t xml:space="preserve">EPBC Act </w:t>
            </w:r>
            <w:r w:rsidRPr="00FA1A4B">
              <w:rPr>
                <w:sz w:val="20"/>
              </w:rPr>
              <w:t>will be protected under the Program. The Taskforce also points out that</w:t>
            </w:r>
            <w:r w:rsidR="00D50B9E">
              <w:rPr>
                <w:sz w:val="20"/>
              </w:rPr>
              <w:t xml:space="preserve"> to</w:t>
            </w:r>
            <w:r w:rsidRPr="00FA1A4B">
              <w:rPr>
                <w:sz w:val="20"/>
              </w:rPr>
              <w:t xml:space="preserve"> the </w:t>
            </w:r>
            <w:r w:rsidR="00AD1524">
              <w:rPr>
                <w:sz w:val="20"/>
              </w:rPr>
              <w:t>Strategic Assessment</w:t>
            </w:r>
            <w:r w:rsidRPr="00FA1A4B">
              <w:rPr>
                <w:sz w:val="20"/>
              </w:rPr>
              <w:t xml:space="preserve"> Report</w:t>
            </w:r>
            <w:r w:rsidR="00D50B9E">
              <w:rPr>
                <w:sz w:val="20"/>
              </w:rPr>
              <w:t>, which</w:t>
            </w:r>
            <w:r w:rsidRPr="00FA1A4B">
              <w:rPr>
                <w:sz w:val="20"/>
              </w:rPr>
              <w:t xml:space="preserve"> specifically addresses the how the Program addresses the </w:t>
            </w:r>
            <w:r w:rsidR="005872B0">
              <w:rPr>
                <w:sz w:val="20"/>
              </w:rPr>
              <w:t>o</w:t>
            </w:r>
            <w:r w:rsidR="005872B0" w:rsidRPr="00FA1A4B">
              <w:rPr>
                <w:sz w:val="20"/>
              </w:rPr>
              <w:t xml:space="preserve">bjects </w:t>
            </w:r>
            <w:r w:rsidRPr="00FA1A4B">
              <w:rPr>
                <w:sz w:val="20"/>
              </w:rPr>
              <w:t xml:space="preserve">of the EPBC Act, principles of </w:t>
            </w:r>
            <w:r w:rsidR="005872B0">
              <w:rPr>
                <w:sz w:val="20"/>
              </w:rPr>
              <w:t>ESD</w:t>
            </w:r>
            <w:r w:rsidRPr="00FA1A4B">
              <w:rPr>
                <w:sz w:val="20"/>
              </w:rPr>
              <w:t xml:space="preserve"> and the precautionary principle </w:t>
            </w:r>
            <w:r w:rsidR="00D50B9E">
              <w:rPr>
                <w:sz w:val="20"/>
              </w:rPr>
              <w:t>(</w:t>
            </w:r>
            <w:r w:rsidRPr="00FA1A4B">
              <w:rPr>
                <w:sz w:val="20"/>
              </w:rPr>
              <w:t xml:space="preserve">in </w:t>
            </w:r>
            <w:r w:rsidR="008C0827">
              <w:rPr>
                <w:sz w:val="20"/>
              </w:rPr>
              <w:t>Chapter</w:t>
            </w:r>
            <w:r w:rsidR="008C0827" w:rsidRPr="00FA1A4B">
              <w:rPr>
                <w:sz w:val="20"/>
              </w:rPr>
              <w:t xml:space="preserve"> </w:t>
            </w:r>
            <w:r w:rsidRPr="00FA1A4B">
              <w:rPr>
                <w:sz w:val="20"/>
              </w:rPr>
              <w:t>4</w:t>
            </w:r>
            <w:r w:rsidR="00D50B9E">
              <w:rPr>
                <w:sz w:val="20"/>
              </w:rPr>
              <w:t>).</w:t>
            </w:r>
          </w:p>
          <w:p w:rsidR="0004396A" w:rsidRDefault="0004396A" w:rsidP="009F7165">
            <w:pPr>
              <w:jc w:val="left"/>
              <w:rPr>
                <w:sz w:val="20"/>
              </w:rPr>
            </w:pPr>
          </w:p>
          <w:p w:rsidR="0004396A" w:rsidRDefault="00D50B9E" w:rsidP="009F7165">
            <w:pPr>
              <w:jc w:val="left"/>
              <w:rPr>
                <w:sz w:val="20"/>
              </w:rPr>
            </w:pPr>
            <w:r>
              <w:rPr>
                <w:sz w:val="20"/>
              </w:rPr>
              <w:t>While the Taskforce considers these matters have been sufficiently addressed, it suggests that</w:t>
            </w:r>
            <w:r w:rsidR="0004396A">
              <w:rPr>
                <w:sz w:val="20"/>
              </w:rPr>
              <w:t xml:space="preserve"> some concerns may arise from</w:t>
            </w:r>
            <w:r>
              <w:rPr>
                <w:sz w:val="20"/>
              </w:rPr>
              <w:t xml:space="preserve"> lack of familiarity</w:t>
            </w:r>
            <w:r w:rsidR="0004396A">
              <w:rPr>
                <w:sz w:val="20"/>
              </w:rPr>
              <w:t xml:space="preserve"> </w:t>
            </w:r>
            <w:r w:rsidR="00C468E8">
              <w:rPr>
                <w:sz w:val="20"/>
              </w:rPr>
              <w:t>among some environmental NGO</w:t>
            </w:r>
            <w:r w:rsidR="004B726E">
              <w:rPr>
                <w:sz w:val="20"/>
              </w:rPr>
              <w:t>s</w:t>
            </w:r>
            <w:r w:rsidR="00C468E8">
              <w:rPr>
                <w:sz w:val="20"/>
              </w:rPr>
              <w:t xml:space="preserve"> </w:t>
            </w:r>
            <w:r w:rsidR="0004396A">
              <w:rPr>
                <w:sz w:val="20"/>
              </w:rPr>
              <w:t xml:space="preserve">with the objective-based approach to regulation under the Program as opposed to the prescriptive approach under the EPBC Act. On the other hand industry stakeholders are familiar with and have confidence </w:t>
            </w:r>
            <w:r w:rsidR="00203517">
              <w:rPr>
                <w:sz w:val="20"/>
              </w:rPr>
              <w:t>in the objective based approach</w:t>
            </w:r>
            <w:r w:rsidR="0004396A">
              <w:rPr>
                <w:sz w:val="20"/>
              </w:rPr>
              <w:t xml:space="preserve">. </w:t>
            </w:r>
            <w:r>
              <w:rPr>
                <w:sz w:val="20"/>
              </w:rPr>
              <w:t>The objective-based approach</w:t>
            </w:r>
            <w:r w:rsidR="00E77E36">
              <w:rPr>
                <w:sz w:val="20"/>
              </w:rPr>
              <w:t xml:space="preserve"> to regulation under </w:t>
            </w:r>
            <w:r w:rsidR="0004396A">
              <w:rPr>
                <w:sz w:val="20"/>
              </w:rPr>
              <w:t>Program is discussed both in the Program</w:t>
            </w:r>
            <w:r w:rsidR="00E77E36">
              <w:rPr>
                <w:sz w:val="20"/>
              </w:rPr>
              <w:t xml:space="preserve"> Report</w:t>
            </w:r>
            <w:r w:rsidR="0004396A">
              <w:rPr>
                <w:sz w:val="20"/>
              </w:rPr>
              <w:t xml:space="preserve"> (Section 3) and </w:t>
            </w:r>
            <w:r w:rsidR="00AD1524">
              <w:rPr>
                <w:sz w:val="20"/>
              </w:rPr>
              <w:t>Strategic Assessment</w:t>
            </w:r>
            <w:r w:rsidR="0004396A">
              <w:rPr>
                <w:sz w:val="20"/>
              </w:rPr>
              <w:t xml:space="preserve"> Report (Chapters 3 and 8)</w:t>
            </w:r>
            <w:r w:rsidR="00E77E36">
              <w:rPr>
                <w:sz w:val="20"/>
              </w:rPr>
              <w:t>.</w:t>
            </w:r>
            <w:r w:rsidR="0004396A">
              <w:rPr>
                <w:sz w:val="20"/>
              </w:rPr>
              <w:t xml:space="preserve"> </w:t>
            </w:r>
            <w:r w:rsidR="00E77E36">
              <w:rPr>
                <w:sz w:val="20"/>
              </w:rPr>
              <w:t>O</w:t>
            </w:r>
            <w:r w:rsidR="0004396A">
              <w:rPr>
                <w:sz w:val="20"/>
              </w:rPr>
              <w:t xml:space="preserve">bjective-based regulation requires titleholders to achieve particular environmental outcomes, but does not prescribe the specific method or means to do so. It places the duty on the titleholders to meet and demonstrate they have met these outcomes. Chapter 7 of the </w:t>
            </w:r>
            <w:r w:rsidR="00AD1524">
              <w:rPr>
                <w:sz w:val="20"/>
              </w:rPr>
              <w:t>Strategic Assessment</w:t>
            </w:r>
            <w:r w:rsidR="0004396A">
              <w:rPr>
                <w:sz w:val="20"/>
              </w:rPr>
              <w:t xml:space="preserve"> Report describes </w:t>
            </w:r>
            <w:r w:rsidR="00203517">
              <w:rPr>
                <w:sz w:val="20"/>
              </w:rPr>
              <w:t>scenarios</w:t>
            </w:r>
            <w:r w:rsidR="004B726E">
              <w:rPr>
                <w:sz w:val="20"/>
              </w:rPr>
              <w:t xml:space="preserve"> (</w:t>
            </w:r>
            <w:r w:rsidR="0004396A">
              <w:rPr>
                <w:sz w:val="20"/>
              </w:rPr>
              <w:t xml:space="preserve">case </w:t>
            </w:r>
            <w:r w:rsidR="004B726E">
              <w:rPr>
                <w:sz w:val="20"/>
              </w:rPr>
              <w:t xml:space="preserve">studies) </w:t>
            </w:r>
            <w:r w:rsidR="00203517">
              <w:rPr>
                <w:sz w:val="20"/>
              </w:rPr>
              <w:t>to illustrate</w:t>
            </w:r>
            <w:r w:rsidR="0004396A">
              <w:rPr>
                <w:sz w:val="20"/>
              </w:rPr>
              <w:t xml:space="preserve"> how objective-based regulation under the Program ensures environmental protection.</w:t>
            </w:r>
          </w:p>
          <w:p w:rsidR="0004396A" w:rsidRDefault="0004396A" w:rsidP="009F7165">
            <w:pPr>
              <w:jc w:val="left"/>
              <w:rPr>
                <w:sz w:val="20"/>
              </w:rPr>
            </w:pPr>
          </w:p>
          <w:p w:rsidR="0004396A" w:rsidRDefault="0004396A" w:rsidP="009F7165">
            <w:pPr>
              <w:jc w:val="left"/>
              <w:rPr>
                <w:sz w:val="20"/>
              </w:rPr>
            </w:pPr>
            <w:r>
              <w:rPr>
                <w:sz w:val="20"/>
              </w:rPr>
              <w:t>The Taskforce is of the view that the objectives-based approach is in fact a key strength of the Program, and has the potential to improve environmental outcomes, including protection of Part 3 matters. Objective-based regulation allows flexibility to ensure</w:t>
            </w:r>
            <w:r w:rsidR="00203517">
              <w:rPr>
                <w:sz w:val="20"/>
              </w:rPr>
              <w:t xml:space="preserve"> adaptive management,</w:t>
            </w:r>
            <w:r>
              <w:rPr>
                <w:sz w:val="20"/>
              </w:rPr>
              <w:t xml:space="preserve"> innovation in methodology and continuous improvement in achieving acceptable environmental outcomes. It also ensures the relevance, currency and ongoing appropriateness of regulatory controls. </w:t>
            </w:r>
          </w:p>
          <w:p w:rsidR="0004396A" w:rsidRDefault="0004396A" w:rsidP="009F7165">
            <w:pPr>
              <w:jc w:val="left"/>
              <w:rPr>
                <w:sz w:val="20"/>
              </w:rPr>
            </w:pPr>
          </w:p>
          <w:p w:rsidR="0004396A" w:rsidRDefault="0004396A" w:rsidP="009F7165">
            <w:pPr>
              <w:jc w:val="left"/>
              <w:rPr>
                <w:sz w:val="20"/>
              </w:rPr>
            </w:pPr>
            <w:r>
              <w:rPr>
                <w:sz w:val="20"/>
              </w:rPr>
              <w:t>The Taskforce</w:t>
            </w:r>
            <w:r w:rsidR="00CB51D3">
              <w:rPr>
                <w:sz w:val="20"/>
              </w:rPr>
              <w:t>,</w:t>
            </w:r>
            <w:r>
              <w:rPr>
                <w:sz w:val="20"/>
              </w:rPr>
              <w:t xml:space="preserve"> however, acknowledges the concerns raised, and has added further detail about</w:t>
            </w:r>
            <w:r w:rsidR="00CB51D3">
              <w:rPr>
                <w:sz w:val="20"/>
              </w:rPr>
              <w:t xml:space="preserve"> the protection of</w:t>
            </w:r>
            <w:r>
              <w:rPr>
                <w:sz w:val="20"/>
              </w:rPr>
              <w:t xml:space="preserve"> matters under Part 3 of the EPBC Act to the Program and </w:t>
            </w:r>
            <w:r w:rsidR="00AD1524">
              <w:rPr>
                <w:sz w:val="20"/>
              </w:rPr>
              <w:t>Strategic Assessment</w:t>
            </w:r>
            <w:r>
              <w:rPr>
                <w:sz w:val="20"/>
              </w:rPr>
              <w:t xml:space="preserve"> Report, </w:t>
            </w:r>
            <w:r w:rsidR="00CB51D3">
              <w:rPr>
                <w:sz w:val="20"/>
              </w:rPr>
              <w:t>to ensure all stakeholders are satisfied</w:t>
            </w:r>
            <w:r>
              <w:rPr>
                <w:sz w:val="20"/>
              </w:rPr>
              <w:t>.</w:t>
            </w:r>
          </w:p>
          <w:p w:rsidR="0004396A" w:rsidRDefault="0004396A" w:rsidP="009F7165">
            <w:pPr>
              <w:jc w:val="left"/>
              <w:rPr>
                <w:sz w:val="20"/>
              </w:rPr>
            </w:pPr>
          </w:p>
          <w:p w:rsidR="00421B4D" w:rsidRDefault="0004396A" w:rsidP="002D2EEB">
            <w:pPr>
              <w:spacing w:before="120" w:after="120"/>
              <w:jc w:val="left"/>
              <w:rPr>
                <w:i/>
                <w:sz w:val="20"/>
              </w:rPr>
            </w:pPr>
            <w:r w:rsidRPr="00A40341">
              <w:rPr>
                <w:i/>
                <w:sz w:val="20"/>
              </w:rPr>
              <w:t xml:space="preserve">Other </w:t>
            </w:r>
            <w:r w:rsidR="00CB51D3">
              <w:rPr>
                <w:i/>
                <w:sz w:val="20"/>
              </w:rPr>
              <w:t>matters</w:t>
            </w:r>
          </w:p>
          <w:p w:rsidR="0004396A" w:rsidRDefault="0004396A" w:rsidP="009F7165">
            <w:pPr>
              <w:jc w:val="left"/>
              <w:rPr>
                <w:sz w:val="20"/>
              </w:rPr>
            </w:pPr>
            <w:r>
              <w:rPr>
                <w:sz w:val="20"/>
              </w:rPr>
              <w:t xml:space="preserve">With respect to </w:t>
            </w:r>
            <w:r w:rsidR="00E40D03">
              <w:rPr>
                <w:sz w:val="20"/>
              </w:rPr>
              <w:t xml:space="preserve">the </w:t>
            </w:r>
            <w:r>
              <w:rPr>
                <w:sz w:val="20"/>
              </w:rPr>
              <w:t xml:space="preserve">other issues raised, the Taskforce emphasises that NOPSEMA has no formal legislative responsibility for other international treaties and/or legislation relating to the environment. Consequently the Program itself does not refer to these, although the </w:t>
            </w:r>
            <w:r w:rsidR="00AD1524">
              <w:rPr>
                <w:sz w:val="20"/>
              </w:rPr>
              <w:t>Strategic Assessment</w:t>
            </w:r>
            <w:r>
              <w:rPr>
                <w:sz w:val="20"/>
              </w:rPr>
              <w:t xml:space="preserve"> Report (section 5.6) notes them as part of the broader context of the Program</w:t>
            </w:r>
            <w:r w:rsidR="00B00E55">
              <w:rPr>
                <w:sz w:val="20"/>
              </w:rPr>
              <w:t xml:space="preserve">. </w:t>
            </w:r>
            <w:r>
              <w:rPr>
                <w:sz w:val="20"/>
              </w:rPr>
              <w:t xml:space="preserve">The Taskforce also points out that the content requirements of </w:t>
            </w:r>
            <w:r w:rsidR="002650A8">
              <w:rPr>
                <w:sz w:val="20"/>
              </w:rPr>
              <w:t>Environment Plan</w:t>
            </w:r>
            <w:r>
              <w:rPr>
                <w:sz w:val="20"/>
              </w:rPr>
              <w:t>s and Offshore Project Proposals under the Program mean that any permits and/or responsibilities and commitments required by the titleholder be described</w:t>
            </w:r>
            <w:r w:rsidR="00E40D03">
              <w:rPr>
                <w:sz w:val="20"/>
              </w:rPr>
              <w:t>,</w:t>
            </w:r>
            <w:r>
              <w:rPr>
                <w:sz w:val="20"/>
              </w:rPr>
              <w:t xml:space="preserve"> and any actions identified. The Taskforce suggests that NOPSEMA will continue to liaise with other agencies with regard to these matters, but is of the view that no change is required to the Program or </w:t>
            </w:r>
            <w:r w:rsidR="00AD1524">
              <w:rPr>
                <w:sz w:val="20"/>
              </w:rPr>
              <w:t>Strategic Assessment</w:t>
            </w:r>
            <w:r>
              <w:rPr>
                <w:sz w:val="20"/>
              </w:rPr>
              <w:t xml:space="preserve"> Report.</w:t>
            </w:r>
          </w:p>
          <w:p w:rsidR="0004396A" w:rsidRDefault="0004396A" w:rsidP="009F7165">
            <w:pPr>
              <w:jc w:val="left"/>
              <w:rPr>
                <w:sz w:val="20"/>
              </w:rPr>
            </w:pPr>
          </w:p>
          <w:p w:rsidR="0004396A" w:rsidRDefault="0004396A" w:rsidP="009F7165">
            <w:pPr>
              <w:keepNext/>
              <w:spacing w:after="300"/>
              <w:ind w:left="851" w:hanging="851"/>
              <w:jc w:val="left"/>
              <w:outlineLvl w:val="2"/>
              <w:rPr>
                <w:rFonts w:ascii="Arial Bold" w:hAnsi="Arial Bold"/>
                <w:b/>
                <w:sz w:val="24"/>
                <w:szCs w:val="24"/>
              </w:rPr>
            </w:pPr>
            <w:r>
              <w:rPr>
                <w:i/>
                <w:sz w:val="20"/>
              </w:rPr>
              <w:t>Submissions that referred to this issue:</w:t>
            </w:r>
            <w:r>
              <w:t xml:space="preserve"> </w:t>
            </w:r>
            <w:r>
              <w:rPr>
                <w:i/>
                <w:sz w:val="20"/>
              </w:rPr>
              <w:t>3, 6, 7, 10, 14, 15, 18, 19, 21, 28, 35, 38.</w:t>
            </w:r>
          </w:p>
        </w:tc>
        <w:tc>
          <w:tcPr>
            <w:tcW w:w="1984" w:type="dxa"/>
            <w:shd w:val="clear" w:color="auto" w:fill="auto"/>
          </w:tcPr>
          <w:p w:rsidR="0004396A" w:rsidRDefault="0004396A" w:rsidP="009F7165">
            <w:pPr>
              <w:spacing w:before="240" w:after="200"/>
              <w:jc w:val="left"/>
              <w:rPr>
                <w:sz w:val="20"/>
              </w:rPr>
            </w:pPr>
            <w:r>
              <w:rPr>
                <w:sz w:val="20"/>
              </w:rPr>
              <w:lastRenderedPageBreak/>
              <w:t>The Taskforce has:</w:t>
            </w:r>
          </w:p>
          <w:p w:rsidR="00FA1A4B" w:rsidRPr="00FA1A4B" w:rsidRDefault="00FA1A4B" w:rsidP="009F7165">
            <w:pPr>
              <w:numPr>
                <w:ilvl w:val="0"/>
                <w:numId w:val="12"/>
              </w:numPr>
              <w:contextualSpacing/>
              <w:jc w:val="left"/>
              <w:rPr>
                <w:sz w:val="20"/>
              </w:rPr>
            </w:pPr>
            <w:r w:rsidRPr="00FA1A4B">
              <w:rPr>
                <w:sz w:val="20"/>
              </w:rPr>
              <w:t>added information to</w:t>
            </w:r>
            <w:r w:rsidR="008C0827">
              <w:rPr>
                <w:sz w:val="20"/>
              </w:rPr>
              <w:t xml:space="preserve"> Part B(</w:t>
            </w:r>
            <w:r w:rsidRPr="00FA1A4B">
              <w:rPr>
                <w:sz w:val="20"/>
              </w:rPr>
              <w:t>Section 8</w:t>
            </w:r>
            <w:r w:rsidR="008C0827">
              <w:rPr>
                <w:sz w:val="20"/>
              </w:rPr>
              <w:t>)</w:t>
            </w:r>
            <w:r w:rsidRPr="00FA1A4B">
              <w:rPr>
                <w:sz w:val="20"/>
              </w:rPr>
              <w:t xml:space="preserve">, Part C and Appendix A of the </w:t>
            </w:r>
            <w:r w:rsidRPr="00162CBA">
              <w:rPr>
                <w:sz w:val="20"/>
              </w:rPr>
              <w:t>Program</w:t>
            </w:r>
            <w:r w:rsidRPr="00FA1A4B">
              <w:rPr>
                <w:sz w:val="20"/>
              </w:rPr>
              <w:t xml:space="preserve"> </w:t>
            </w:r>
            <w:r w:rsidR="002266E5">
              <w:rPr>
                <w:sz w:val="20"/>
              </w:rPr>
              <w:t xml:space="preserve">Report </w:t>
            </w:r>
            <w:r w:rsidRPr="00FA1A4B">
              <w:rPr>
                <w:sz w:val="20"/>
              </w:rPr>
              <w:t xml:space="preserve">in relation to protection of matters under Part 3 of the EPBC Act </w:t>
            </w:r>
          </w:p>
          <w:p w:rsidR="0004396A" w:rsidRDefault="0004396A" w:rsidP="009F7165">
            <w:pPr>
              <w:ind w:left="360"/>
              <w:contextualSpacing/>
              <w:jc w:val="left"/>
              <w:rPr>
                <w:sz w:val="20"/>
              </w:rPr>
            </w:pPr>
          </w:p>
          <w:p w:rsidR="0004396A" w:rsidRPr="004743E7" w:rsidRDefault="0004396A" w:rsidP="009F7165">
            <w:pPr>
              <w:numPr>
                <w:ilvl w:val="0"/>
                <w:numId w:val="12"/>
              </w:numPr>
              <w:contextualSpacing/>
              <w:jc w:val="left"/>
              <w:rPr>
                <w:sz w:val="20"/>
              </w:rPr>
            </w:pPr>
            <w:r w:rsidRPr="004743E7">
              <w:rPr>
                <w:sz w:val="20"/>
              </w:rPr>
              <w:t xml:space="preserve">added information to Chapter 7 of the </w:t>
            </w:r>
            <w:r w:rsidR="00AD1524" w:rsidRPr="00162CBA">
              <w:rPr>
                <w:sz w:val="20"/>
              </w:rPr>
              <w:t>Strategic Assessment</w:t>
            </w:r>
            <w:r w:rsidRPr="00162CBA">
              <w:rPr>
                <w:sz w:val="20"/>
              </w:rPr>
              <w:t xml:space="preserve"> Report</w:t>
            </w:r>
            <w:r w:rsidRPr="004743E7">
              <w:rPr>
                <w:sz w:val="20"/>
              </w:rPr>
              <w:t xml:space="preserve"> in relation to protection of matters under Part 3 of the EPBC Act.</w:t>
            </w:r>
          </w:p>
        </w:tc>
      </w:tr>
      <w:tr w:rsidR="0004396A" w:rsidRPr="00005D7F" w:rsidTr="00A50901">
        <w:trPr>
          <w:trHeight w:val="533"/>
        </w:trPr>
        <w:tc>
          <w:tcPr>
            <w:tcW w:w="851" w:type="dxa"/>
            <w:shd w:val="clear" w:color="auto" w:fill="auto"/>
          </w:tcPr>
          <w:p w:rsidR="0004396A" w:rsidRPr="00005D7F" w:rsidRDefault="00687BF2" w:rsidP="009F7165">
            <w:pPr>
              <w:spacing w:before="240" w:after="200"/>
              <w:jc w:val="left"/>
              <w:rPr>
                <w:sz w:val="20"/>
              </w:rPr>
            </w:pPr>
            <w:r>
              <w:rPr>
                <w:sz w:val="20"/>
              </w:rPr>
              <w:lastRenderedPageBreak/>
              <w:t>2</w:t>
            </w:r>
          </w:p>
        </w:tc>
        <w:tc>
          <w:tcPr>
            <w:tcW w:w="11482" w:type="dxa"/>
            <w:shd w:val="clear" w:color="auto" w:fill="auto"/>
          </w:tcPr>
          <w:p w:rsidR="0004396A" w:rsidRPr="00005D7F" w:rsidRDefault="0004396A" w:rsidP="009F7165">
            <w:pPr>
              <w:spacing w:before="240" w:after="200"/>
              <w:jc w:val="left"/>
              <w:rPr>
                <w:b/>
              </w:rPr>
            </w:pPr>
            <w:r w:rsidRPr="009145B1">
              <w:rPr>
                <w:b/>
              </w:rPr>
              <w:t xml:space="preserve">NOPSEMA capabilities to assess impacts on </w:t>
            </w:r>
            <w:r w:rsidR="00666DFA">
              <w:rPr>
                <w:b/>
              </w:rPr>
              <w:t>Protected Matters</w:t>
            </w:r>
            <w:r>
              <w:rPr>
                <w:b/>
              </w:rPr>
              <w:t xml:space="preserve"> </w:t>
            </w:r>
          </w:p>
          <w:p w:rsidR="0004396A" w:rsidRPr="004123F0" w:rsidRDefault="0004396A" w:rsidP="009F7165">
            <w:pPr>
              <w:spacing w:before="120"/>
              <w:jc w:val="left"/>
              <w:rPr>
                <w:sz w:val="20"/>
              </w:rPr>
            </w:pPr>
            <w:r>
              <w:rPr>
                <w:sz w:val="20"/>
              </w:rPr>
              <w:t xml:space="preserve">A number of submissions questioned if NOPSEMA has the necessary level of corporate and technical experience required for environmental assessments under the EPBC Act, noting </w:t>
            </w:r>
            <w:r w:rsidRPr="00DC50CB">
              <w:rPr>
                <w:sz w:val="20"/>
              </w:rPr>
              <w:t xml:space="preserve">NOPSEMA was only established as an independent statutory authority </w:t>
            </w:r>
            <w:r>
              <w:rPr>
                <w:sz w:val="20"/>
              </w:rPr>
              <w:t>under</w:t>
            </w:r>
            <w:r w:rsidRPr="00DC50CB">
              <w:rPr>
                <w:sz w:val="20"/>
              </w:rPr>
              <w:t xml:space="preserve"> the OPGGS Act on 1 January 2012</w:t>
            </w:r>
            <w:r w:rsidR="00B00E55">
              <w:rPr>
                <w:sz w:val="20"/>
              </w:rPr>
              <w:t xml:space="preserve">. </w:t>
            </w:r>
            <w:r>
              <w:rPr>
                <w:sz w:val="20"/>
              </w:rPr>
              <w:t xml:space="preserve">Some submissions queried how NOPSEMA would raise adequate funds to remain effectively resourced going forward. </w:t>
            </w:r>
          </w:p>
          <w:p w:rsidR="0004396A" w:rsidRDefault="0004396A" w:rsidP="009F7165">
            <w:pPr>
              <w:jc w:val="left"/>
              <w:rPr>
                <w:sz w:val="20"/>
              </w:rPr>
            </w:pPr>
          </w:p>
          <w:p w:rsidR="0004396A" w:rsidRDefault="0004396A" w:rsidP="009F7165">
            <w:pPr>
              <w:jc w:val="left"/>
              <w:rPr>
                <w:sz w:val="20"/>
              </w:rPr>
            </w:pPr>
            <w:r>
              <w:rPr>
                <w:sz w:val="20"/>
              </w:rPr>
              <w:t xml:space="preserve">Submissions also specifically queried NOPSEMA’s capability to assess potential impacts on </w:t>
            </w:r>
            <w:r w:rsidR="00740456" w:rsidRPr="002D2EEB">
              <w:rPr>
                <w:sz w:val="20"/>
              </w:rPr>
              <w:t>matters of national environmental significance</w:t>
            </w:r>
            <w:r w:rsidR="00E40D03">
              <w:rPr>
                <w:sz w:val="20"/>
              </w:rPr>
              <w:t xml:space="preserve"> (</w:t>
            </w:r>
            <w:r>
              <w:rPr>
                <w:sz w:val="20"/>
              </w:rPr>
              <w:t>MNES</w:t>
            </w:r>
            <w:r w:rsidR="00E40D03">
              <w:rPr>
                <w:sz w:val="20"/>
              </w:rPr>
              <w:t>)</w:t>
            </w:r>
            <w:r>
              <w:rPr>
                <w:sz w:val="20"/>
              </w:rPr>
              <w:t xml:space="preserve">, particularly acoustic impacts on cetaceans and </w:t>
            </w:r>
            <w:r w:rsidR="00E40D03">
              <w:rPr>
                <w:sz w:val="20"/>
              </w:rPr>
              <w:t xml:space="preserve">the maintenance of </w:t>
            </w:r>
            <w:r>
              <w:rPr>
                <w:sz w:val="20"/>
              </w:rPr>
              <w:t xml:space="preserve">access to </w:t>
            </w:r>
            <w:r w:rsidR="00E40D03">
              <w:rPr>
                <w:sz w:val="20"/>
              </w:rPr>
              <w:t>environmental expertise through DoE</w:t>
            </w:r>
            <w:r>
              <w:rPr>
                <w:sz w:val="20"/>
              </w:rPr>
              <w:t>.</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 xml:space="preserve">Response </w:t>
            </w:r>
          </w:p>
          <w:p w:rsidR="0004396A" w:rsidRDefault="0004396A" w:rsidP="009F7165">
            <w:pPr>
              <w:jc w:val="left"/>
              <w:rPr>
                <w:sz w:val="20"/>
              </w:rPr>
            </w:pPr>
          </w:p>
          <w:p w:rsidR="0004396A" w:rsidRPr="00005D7F" w:rsidRDefault="0004396A" w:rsidP="009F7165">
            <w:pPr>
              <w:jc w:val="left"/>
              <w:rPr>
                <w:sz w:val="20"/>
              </w:rPr>
            </w:pPr>
            <w:r>
              <w:rPr>
                <w:sz w:val="20"/>
              </w:rPr>
              <w:t xml:space="preserve">As noted in Issue 27 (Cost Recovery), </w:t>
            </w:r>
            <w:r w:rsidRPr="003F4357">
              <w:rPr>
                <w:sz w:val="20"/>
              </w:rPr>
              <w:t>NOPSEMA operates on a full cost recovery basis</w:t>
            </w:r>
            <w:r>
              <w:rPr>
                <w:sz w:val="20"/>
              </w:rPr>
              <w:t xml:space="preserve">, which ensures </w:t>
            </w:r>
            <w:r w:rsidR="00E40D03">
              <w:rPr>
                <w:sz w:val="20"/>
              </w:rPr>
              <w:t>it</w:t>
            </w:r>
            <w:r w:rsidR="00E40D03" w:rsidRPr="00005D7F">
              <w:rPr>
                <w:sz w:val="20"/>
              </w:rPr>
              <w:t xml:space="preserve"> </w:t>
            </w:r>
            <w:r w:rsidRPr="00005D7F">
              <w:rPr>
                <w:sz w:val="20"/>
              </w:rPr>
              <w:t>has the resources to maintain appropriate and specialist environmental expertise</w:t>
            </w:r>
            <w:r>
              <w:rPr>
                <w:sz w:val="20"/>
              </w:rPr>
              <w:t>. NOPSEMA</w:t>
            </w:r>
            <w:r w:rsidRPr="00005D7F">
              <w:rPr>
                <w:sz w:val="20"/>
              </w:rPr>
              <w:t xml:space="preserve"> also has the ability to seek external expertise on a case-by-case basis. The Program </w:t>
            </w:r>
            <w:r>
              <w:rPr>
                <w:sz w:val="20"/>
              </w:rPr>
              <w:t xml:space="preserve">provides </w:t>
            </w:r>
            <w:r w:rsidRPr="00005D7F">
              <w:rPr>
                <w:sz w:val="20"/>
              </w:rPr>
              <w:t xml:space="preserve">that NOPSEMA will enter into administrative arrangements with the Department of the Environment to ensure appropriate information sharing for implementation of the Program. </w:t>
            </w:r>
            <w:r>
              <w:rPr>
                <w:sz w:val="20"/>
              </w:rPr>
              <w:t xml:space="preserve">The Taskforce notes that as of January 2014 NOPSEMA and the Department of the Environment have already commenced work in relation to implementation activities. </w:t>
            </w:r>
          </w:p>
          <w:p w:rsidR="0004396A" w:rsidRPr="00463928" w:rsidRDefault="0004396A" w:rsidP="009F7165">
            <w:pPr>
              <w:jc w:val="left"/>
              <w:rPr>
                <w:b/>
              </w:rPr>
            </w:pPr>
          </w:p>
          <w:p w:rsidR="0004396A" w:rsidRPr="00463928" w:rsidRDefault="0004396A" w:rsidP="009F7165">
            <w:pPr>
              <w:jc w:val="left"/>
              <w:rPr>
                <w:b/>
              </w:rPr>
            </w:pPr>
            <w:r w:rsidRPr="00463928">
              <w:rPr>
                <w:i/>
                <w:sz w:val="20"/>
              </w:rPr>
              <w:t>Submissions that referred to this issue:</w:t>
            </w:r>
            <w:r>
              <w:rPr>
                <w:i/>
                <w:sz w:val="20"/>
              </w:rPr>
              <w:t xml:space="preserve"> 3, 21, 22</w:t>
            </w:r>
            <w:r w:rsidR="00674E4D">
              <w:rPr>
                <w:i/>
                <w:sz w:val="20"/>
              </w:rPr>
              <w:t>.</w:t>
            </w:r>
          </w:p>
        </w:tc>
        <w:tc>
          <w:tcPr>
            <w:tcW w:w="1984" w:type="dxa"/>
            <w:shd w:val="clear" w:color="auto" w:fill="auto"/>
          </w:tcPr>
          <w:p w:rsidR="00421B4D" w:rsidRPr="002B14A6" w:rsidRDefault="00A51859" w:rsidP="00EC0F27">
            <w:pPr>
              <w:spacing w:before="240" w:after="200"/>
              <w:jc w:val="left"/>
              <w:rPr>
                <w:sz w:val="20"/>
              </w:rPr>
            </w:pPr>
            <w:r>
              <w:rPr>
                <w:sz w:val="20"/>
              </w:rPr>
              <w:t xml:space="preserve">The Taskforce </w:t>
            </w:r>
            <w:r w:rsidR="00162CBA">
              <w:rPr>
                <w:sz w:val="20"/>
              </w:rPr>
              <w:t>has</w:t>
            </w:r>
            <w:r w:rsidR="00162CBA" w:rsidRPr="00162CBA">
              <w:rPr>
                <w:sz w:val="20"/>
              </w:rPr>
              <w:t xml:space="preserve"> clarified</w:t>
            </w:r>
            <w:r w:rsidR="00740456" w:rsidRPr="002B14A6">
              <w:rPr>
                <w:sz w:val="20"/>
              </w:rPr>
              <w:t xml:space="preserve"> specific sections (4.4,</w:t>
            </w:r>
            <w:r w:rsidR="008C0827" w:rsidRPr="002B14A6">
              <w:rPr>
                <w:sz w:val="20"/>
              </w:rPr>
              <w:t xml:space="preserve"> </w:t>
            </w:r>
            <w:r w:rsidR="00740456" w:rsidRPr="002B14A6">
              <w:rPr>
                <w:sz w:val="20"/>
              </w:rPr>
              <w:t xml:space="preserve">5.2, 9.3) of the </w:t>
            </w:r>
            <w:r w:rsidR="00740456" w:rsidRPr="00162CBA">
              <w:rPr>
                <w:sz w:val="20"/>
              </w:rPr>
              <w:t>Strategic Assessment Report</w:t>
            </w:r>
            <w:r w:rsidR="00740456" w:rsidRPr="002B14A6">
              <w:rPr>
                <w:sz w:val="20"/>
              </w:rPr>
              <w:t xml:space="preserve"> as set out in Issue 27 (Cost Recovery).</w:t>
            </w:r>
          </w:p>
        </w:tc>
      </w:tr>
      <w:tr w:rsidR="0004396A" w:rsidRPr="00005D7F" w:rsidTr="00A50901">
        <w:trPr>
          <w:trHeight w:val="785"/>
        </w:trPr>
        <w:tc>
          <w:tcPr>
            <w:tcW w:w="12333" w:type="dxa"/>
            <w:gridSpan w:val="2"/>
            <w:shd w:val="clear" w:color="auto" w:fill="auto"/>
          </w:tcPr>
          <w:p w:rsidR="0004396A" w:rsidRPr="00005D7F" w:rsidRDefault="0004396A" w:rsidP="009F7165">
            <w:pPr>
              <w:pStyle w:val="Heading2"/>
            </w:pPr>
            <w:bookmarkStart w:id="21" w:name="_Toc377136651"/>
            <w:bookmarkStart w:id="22" w:name="_Toc377716923"/>
            <w:bookmarkStart w:id="23" w:name="_Toc378247338"/>
            <w:r w:rsidRPr="00005D7F">
              <w:lastRenderedPageBreak/>
              <w:t>Cumulative impacts</w:t>
            </w:r>
            <w:bookmarkEnd w:id="21"/>
            <w:bookmarkEnd w:id="22"/>
            <w:bookmarkEnd w:id="23"/>
          </w:p>
        </w:tc>
        <w:tc>
          <w:tcPr>
            <w:tcW w:w="1984" w:type="dxa"/>
            <w:shd w:val="clear" w:color="auto" w:fill="auto"/>
          </w:tcPr>
          <w:p w:rsidR="0004396A" w:rsidRPr="00005D7F" w:rsidRDefault="0004396A" w:rsidP="009F7165">
            <w:pPr>
              <w:keepNext/>
              <w:spacing w:after="300"/>
              <w:ind w:left="851"/>
              <w:jc w:val="left"/>
              <w:outlineLvl w:val="1"/>
              <w:rPr>
                <w:rFonts w:ascii="Arial Bold" w:hAnsi="Arial Bold"/>
                <w:b/>
                <w:sz w:val="28"/>
                <w:szCs w:val="28"/>
              </w:rPr>
            </w:pPr>
          </w:p>
        </w:tc>
      </w:tr>
      <w:tr w:rsidR="0004396A" w:rsidRPr="00005D7F" w:rsidTr="00A50901">
        <w:trPr>
          <w:trHeight w:val="761"/>
        </w:trPr>
        <w:tc>
          <w:tcPr>
            <w:tcW w:w="851" w:type="dxa"/>
            <w:shd w:val="clear" w:color="auto" w:fill="auto"/>
          </w:tcPr>
          <w:p w:rsidR="0004396A" w:rsidRPr="00005D7F" w:rsidRDefault="0004396A" w:rsidP="009F7165">
            <w:pPr>
              <w:keepNext/>
              <w:spacing w:before="240" w:after="200"/>
              <w:ind w:left="851" w:hanging="851"/>
              <w:jc w:val="left"/>
              <w:outlineLvl w:val="1"/>
              <w:rPr>
                <w:sz w:val="20"/>
              </w:rPr>
            </w:pPr>
            <w:r>
              <w:rPr>
                <w:sz w:val="20"/>
              </w:rPr>
              <w:t>3</w:t>
            </w:r>
          </w:p>
        </w:tc>
        <w:tc>
          <w:tcPr>
            <w:tcW w:w="11482" w:type="dxa"/>
            <w:shd w:val="clear" w:color="auto" w:fill="auto"/>
          </w:tcPr>
          <w:p w:rsidR="0004396A" w:rsidRPr="00005D7F" w:rsidRDefault="0004396A" w:rsidP="00A50901">
            <w:pPr>
              <w:keepNext/>
              <w:spacing w:before="240" w:after="120"/>
              <w:ind w:left="851" w:hanging="851"/>
              <w:jc w:val="left"/>
              <w:outlineLvl w:val="1"/>
              <w:rPr>
                <w:sz w:val="20"/>
              </w:rPr>
            </w:pPr>
            <w:r w:rsidRPr="002201A1">
              <w:rPr>
                <w:b/>
              </w:rPr>
              <w:t>Cumulative impacts should be explicitly and transparently considered in the Program</w:t>
            </w:r>
            <w:r>
              <w:rPr>
                <w:b/>
              </w:rPr>
              <w:t xml:space="preserve"> </w:t>
            </w:r>
          </w:p>
          <w:p w:rsidR="0004396A" w:rsidRDefault="0004396A" w:rsidP="00A50901">
            <w:pPr>
              <w:jc w:val="left"/>
              <w:rPr>
                <w:sz w:val="20"/>
              </w:rPr>
            </w:pPr>
            <w:r>
              <w:rPr>
                <w:sz w:val="20"/>
              </w:rPr>
              <w:t>Submissions noted a number of issues regarding the consideration of cumulative impacts during Offshore Project Proposal a</w:t>
            </w:r>
            <w:r w:rsidR="00957F91">
              <w:rPr>
                <w:sz w:val="20"/>
              </w:rPr>
              <w:t xml:space="preserve">nd </w:t>
            </w:r>
            <w:r w:rsidR="002650A8">
              <w:rPr>
                <w:sz w:val="20"/>
              </w:rPr>
              <w:t>Environment Plan</w:t>
            </w:r>
            <w:r w:rsidR="00957F91">
              <w:rPr>
                <w:sz w:val="20"/>
              </w:rPr>
              <w:t xml:space="preserve"> development:</w:t>
            </w:r>
          </w:p>
          <w:p w:rsidR="0004396A" w:rsidRDefault="0004396A" w:rsidP="00A50901">
            <w:pPr>
              <w:jc w:val="left"/>
              <w:rPr>
                <w:b/>
                <w:sz w:val="20"/>
                <w:u w:val="single"/>
              </w:rPr>
            </w:pPr>
          </w:p>
          <w:p w:rsidR="0004396A" w:rsidRDefault="0004396A" w:rsidP="00A50901">
            <w:pPr>
              <w:jc w:val="left"/>
              <w:rPr>
                <w:sz w:val="20"/>
              </w:rPr>
            </w:pPr>
            <w:r w:rsidRPr="00754593">
              <w:rPr>
                <w:b/>
                <w:sz w:val="20"/>
              </w:rPr>
              <w:t>Due consideration</w:t>
            </w:r>
          </w:p>
          <w:p w:rsidR="0004396A" w:rsidRPr="003B46BC" w:rsidRDefault="0004396A" w:rsidP="00A50901">
            <w:pPr>
              <w:spacing w:before="120"/>
              <w:jc w:val="left"/>
              <w:rPr>
                <w:sz w:val="20"/>
              </w:rPr>
            </w:pPr>
            <w:r w:rsidRPr="00754593">
              <w:rPr>
                <w:sz w:val="20"/>
              </w:rPr>
              <w:t xml:space="preserve">Concerns were raised that cumulative </w:t>
            </w:r>
            <w:r>
              <w:rPr>
                <w:sz w:val="20"/>
              </w:rPr>
              <w:t xml:space="preserve">impacts </w:t>
            </w:r>
            <w:r w:rsidRPr="00754593">
              <w:rPr>
                <w:sz w:val="20"/>
              </w:rPr>
              <w:t>may not be adequately considered as there is no specific regulatory requirement</w:t>
            </w:r>
            <w:r>
              <w:rPr>
                <w:sz w:val="20"/>
              </w:rPr>
              <w:t xml:space="preserve"> to do so. The </w:t>
            </w:r>
            <w:r w:rsidRPr="0029267B">
              <w:rPr>
                <w:sz w:val="20"/>
              </w:rPr>
              <w:t xml:space="preserve">Environmental Defender’s Office </w:t>
            </w:r>
            <w:r>
              <w:rPr>
                <w:sz w:val="20"/>
              </w:rPr>
              <w:t xml:space="preserve">of </w:t>
            </w:r>
            <w:r w:rsidRPr="0029267B">
              <w:rPr>
                <w:sz w:val="20"/>
              </w:rPr>
              <w:t>Western Australia</w:t>
            </w:r>
            <w:r>
              <w:rPr>
                <w:sz w:val="20"/>
              </w:rPr>
              <w:t xml:space="preserve"> stated that “</w:t>
            </w:r>
            <w:r w:rsidRPr="003B46BC">
              <w:rPr>
                <w:i/>
                <w:sz w:val="20"/>
              </w:rPr>
              <w:t>Under the Program, an OPP can be obtained prior to all information relevant to the particular project being obtained but there may be no way at that stage to accurately assess what the cumulative effects of the project might be until further work is done.”</w:t>
            </w:r>
            <w:r w:rsidRPr="003B46BC">
              <w:rPr>
                <w:sz w:val="20"/>
              </w:rPr>
              <w:t xml:space="preserve"> </w:t>
            </w:r>
          </w:p>
          <w:p w:rsidR="0004396A" w:rsidRDefault="0004396A" w:rsidP="00A50901">
            <w:pPr>
              <w:spacing w:before="120"/>
              <w:jc w:val="left"/>
              <w:rPr>
                <w:b/>
                <w:sz w:val="20"/>
              </w:rPr>
            </w:pPr>
            <w:r>
              <w:rPr>
                <w:sz w:val="20"/>
              </w:rPr>
              <w:t xml:space="preserve">It was also suggested that Offshore Project Proposals </w:t>
            </w:r>
            <w:r w:rsidRPr="00754593">
              <w:rPr>
                <w:sz w:val="20"/>
              </w:rPr>
              <w:t xml:space="preserve">may not consider the full range of associated activities and therefore not consider the full range of risks and impacts. </w:t>
            </w:r>
            <w:r>
              <w:rPr>
                <w:sz w:val="20"/>
              </w:rPr>
              <w:t xml:space="preserve">Submissions recommended that the </w:t>
            </w:r>
            <w:r w:rsidRPr="00754593">
              <w:rPr>
                <w:sz w:val="20"/>
              </w:rPr>
              <w:t>regulations should make it explicit that cumulative impact assessment must be undertaken and that assessments should consider impacts over the life of the activity and over a region</w:t>
            </w:r>
            <w:r>
              <w:rPr>
                <w:sz w:val="20"/>
              </w:rPr>
              <w:t>, for example in relation to</w:t>
            </w:r>
            <w:r w:rsidRPr="00754593">
              <w:rPr>
                <w:sz w:val="20"/>
              </w:rPr>
              <w:t xml:space="preserve"> m</w:t>
            </w:r>
            <w:r>
              <w:rPr>
                <w:sz w:val="20"/>
              </w:rPr>
              <w:t xml:space="preserve">ultiple simultaneous discharges. It was also recommended </w:t>
            </w:r>
            <w:r w:rsidRPr="00754593">
              <w:rPr>
                <w:sz w:val="20"/>
              </w:rPr>
              <w:t xml:space="preserve">that NOPSEMA should have the power to assess cumulative impacts, request that cumulative impacts are assessed if not present in the submission, and publicly report on cumulative impacts. </w:t>
            </w:r>
            <w:r>
              <w:rPr>
                <w:sz w:val="20"/>
              </w:rPr>
              <w:t>One submission also recommended that social and economic impacts be included as a part of cumulative impact assessment.</w:t>
            </w:r>
          </w:p>
          <w:p w:rsidR="0004396A" w:rsidRPr="004025C1" w:rsidRDefault="0004396A" w:rsidP="00A50901">
            <w:pPr>
              <w:spacing w:before="120"/>
              <w:jc w:val="left"/>
              <w:rPr>
                <w:b/>
                <w:sz w:val="20"/>
              </w:rPr>
            </w:pPr>
            <w:r w:rsidRPr="004025C1">
              <w:rPr>
                <w:b/>
                <w:sz w:val="20"/>
              </w:rPr>
              <w:t>Review</w:t>
            </w:r>
          </w:p>
          <w:p w:rsidR="0004396A" w:rsidRPr="00455093" w:rsidRDefault="0004396A" w:rsidP="00A50901">
            <w:pPr>
              <w:spacing w:before="120"/>
              <w:jc w:val="left"/>
              <w:rPr>
                <w:i/>
                <w:sz w:val="20"/>
              </w:rPr>
            </w:pPr>
            <w:r>
              <w:rPr>
                <w:sz w:val="20"/>
              </w:rPr>
              <w:t>S</w:t>
            </w:r>
            <w:r w:rsidRPr="00754593">
              <w:rPr>
                <w:sz w:val="20"/>
              </w:rPr>
              <w:t xml:space="preserve">ubmissions </w:t>
            </w:r>
            <w:r>
              <w:rPr>
                <w:sz w:val="20"/>
              </w:rPr>
              <w:t xml:space="preserve">also </w:t>
            </w:r>
            <w:r w:rsidRPr="00754593">
              <w:rPr>
                <w:sz w:val="20"/>
              </w:rPr>
              <w:t>recommended ongoing review, consideration and reporting of cumulative impacts. One submission suggested that ongoing reassessment of cumulative impacts should be considered for O</w:t>
            </w:r>
            <w:r>
              <w:rPr>
                <w:sz w:val="20"/>
              </w:rPr>
              <w:t>ffshore Project Proposal</w:t>
            </w:r>
            <w:r w:rsidRPr="00754593">
              <w:rPr>
                <w:sz w:val="20"/>
              </w:rPr>
              <w:t xml:space="preserve">s and </w:t>
            </w:r>
            <w:r w:rsidR="002650A8">
              <w:rPr>
                <w:sz w:val="20"/>
              </w:rPr>
              <w:t>Environment Plan</w:t>
            </w:r>
            <w:r w:rsidRPr="00754593">
              <w:rPr>
                <w:sz w:val="20"/>
              </w:rPr>
              <w:t>s</w:t>
            </w:r>
            <w:r w:rsidR="00674E4D">
              <w:rPr>
                <w:sz w:val="20"/>
              </w:rPr>
              <w:t>,</w:t>
            </w:r>
            <w:r w:rsidRPr="00754593">
              <w:rPr>
                <w:sz w:val="20"/>
              </w:rPr>
              <w:t xml:space="preserve"> and setting and monitoring environ</w:t>
            </w:r>
            <w:r>
              <w:rPr>
                <w:sz w:val="20"/>
              </w:rPr>
              <w:t>mental outcome</w:t>
            </w:r>
            <w:r w:rsidR="00957F91">
              <w:rPr>
                <w:sz w:val="20"/>
              </w:rPr>
              <w:t>s</w:t>
            </w:r>
            <w:r>
              <w:rPr>
                <w:sz w:val="20"/>
              </w:rPr>
              <w:t xml:space="preserve"> can address this. </w:t>
            </w:r>
            <w:r w:rsidRPr="00674E4D">
              <w:rPr>
                <w:i/>
                <w:sz w:val="20"/>
              </w:rPr>
              <w:t>“</w:t>
            </w:r>
            <w:r w:rsidR="00740456" w:rsidRPr="002D2EEB">
              <w:rPr>
                <w:i/>
                <w:sz w:val="20"/>
              </w:rPr>
              <w:t xml:space="preserve">A regular review of cumulative impacts under the Offshore Project Proposal and the power to issue directions about future </w:t>
            </w:r>
            <w:r w:rsidR="002650A8">
              <w:rPr>
                <w:i/>
                <w:sz w:val="20"/>
              </w:rPr>
              <w:t>Environment Plan</w:t>
            </w:r>
            <w:r w:rsidR="00740456" w:rsidRPr="002D2EEB">
              <w:rPr>
                <w:i/>
                <w:sz w:val="20"/>
              </w:rPr>
              <w:t>s</w:t>
            </w:r>
            <w:r w:rsidR="00674E4D">
              <w:rPr>
                <w:i/>
                <w:sz w:val="20"/>
              </w:rPr>
              <w:t>’</w:t>
            </w:r>
            <w:r w:rsidR="00740456" w:rsidRPr="002D2EEB">
              <w:rPr>
                <w:i/>
                <w:sz w:val="20"/>
              </w:rPr>
              <w:t xml:space="preserve"> impact on particular concerns may address this,”</w:t>
            </w:r>
            <w:r w:rsidRPr="003B46BC">
              <w:rPr>
                <w:sz w:val="20"/>
              </w:rPr>
              <w:t xml:space="preserve"> was suggested by the Environmental Defender’s Office of Western Australia</w:t>
            </w:r>
            <w:r>
              <w:rPr>
                <w:sz w:val="20"/>
              </w:rPr>
              <w:t>.</w:t>
            </w:r>
          </w:p>
          <w:p w:rsidR="0004396A" w:rsidRDefault="0004396A" w:rsidP="00A50901">
            <w:pPr>
              <w:spacing w:before="120"/>
              <w:jc w:val="left"/>
              <w:rPr>
                <w:sz w:val="20"/>
              </w:rPr>
            </w:pPr>
            <w:r w:rsidRPr="00754593">
              <w:rPr>
                <w:b/>
                <w:sz w:val="20"/>
              </w:rPr>
              <w:t>Guidance</w:t>
            </w:r>
            <w:r w:rsidRPr="00754593">
              <w:rPr>
                <w:sz w:val="20"/>
              </w:rPr>
              <w:t xml:space="preserve"> </w:t>
            </w:r>
          </w:p>
          <w:p w:rsidR="0004396A" w:rsidRPr="00754593" w:rsidRDefault="0004396A" w:rsidP="00A50901">
            <w:pPr>
              <w:spacing w:before="120"/>
              <w:jc w:val="left"/>
              <w:rPr>
                <w:sz w:val="20"/>
              </w:rPr>
            </w:pPr>
            <w:r>
              <w:rPr>
                <w:sz w:val="20"/>
              </w:rPr>
              <w:t xml:space="preserve">Submissions </w:t>
            </w:r>
            <w:r w:rsidRPr="00754593">
              <w:rPr>
                <w:sz w:val="20"/>
              </w:rPr>
              <w:t>indicated there is a need for guidance around cumulative assessment with specific consideration afforded to the measurement of cumulative impacts, consideration of impacts over time (i.e. for the life of the activity), seasonal timing, consecutive and simultaneous activities,</w:t>
            </w:r>
            <w:r w:rsidR="00674E4D">
              <w:rPr>
                <w:sz w:val="20"/>
              </w:rPr>
              <w:t xml:space="preserve"> and</w:t>
            </w:r>
            <w:r w:rsidRPr="00754593">
              <w:rPr>
                <w:sz w:val="20"/>
              </w:rPr>
              <w:t xml:space="preserve"> all associated activities including marine traffic and monitoring. In addition, there were strong statements around the need to consider how cumulative impacts will be assessed and measured in an agreed manner before inclusion in </w:t>
            </w:r>
            <w:r w:rsidR="00674E4D">
              <w:rPr>
                <w:sz w:val="20"/>
              </w:rPr>
              <w:t>R</w:t>
            </w:r>
            <w:r w:rsidR="00674E4D" w:rsidRPr="00754593">
              <w:rPr>
                <w:sz w:val="20"/>
              </w:rPr>
              <w:t xml:space="preserve">egulation </w:t>
            </w:r>
            <w:r w:rsidRPr="00754593">
              <w:rPr>
                <w:sz w:val="20"/>
              </w:rPr>
              <w:t xml:space="preserve">as without this clarity the effectiveness of streamlining may be affected. </w:t>
            </w:r>
          </w:p>
          <w:p w:rsidR="0004396A" w:rsidRDefault="0004396A" w:rsidP="00A50901">
            <w:pPr>
              <w:spacing w:before="120" w:after="40"/>
              <w:jc w:val="left"/>
              <w:rPr>
                <w:sz w:val="20"/>
              </w:rPr>
            </w:pPr>
            <w:r w:rsidRPr="00754593">
              <w:rPr>
                <w:b/>
                <w:sz w:val="20"/>
              </w:rPr>
              <w:lastRenderedPageBreak/>
              <w:t>Data</w:t>
            </w:r>
            <w:r w:rsidRPr="00754593">
              <w:rPr>
                <w:sz w:val="20"/>
              </w:rPr>
              <w:t xml:space="preserve"> </w:t>
            </w:r>
          </w:p>
          <w:p w:rsidR="0004396A" w:rsidRDefault="0004396A" w:rsidP="00A50901">
            <w:pPr>
              <w:spacing w:before="120" w:after="40"/>
              <w:jc w:val="left"/>
              <w:rPr>
                <w:sz w:val="20"/>
              </w:rPr>
            </w:pPr>
            <w:r w:rsidRPr="002917CD">
              <w:rPr>
                <w:sz w:val="20"/>
              </w:rPr>
              <w:t xml:space="preserve">Submissions noted existing </w:t>
            </w:r>
            <w:r w:rsidRPr="00754593">
              <w:rPr>
                <w:sz w:val="20"/>
              </w:rPr>
              <w:t>limitations on access to adequate data</w:t>
            </w:r>
            <w:r>
              <w:rPr>
                <w:sz w:val="20"/>
              </w:rPr>
              <w:t xml:space="preserve"> for</w:t>
            </w:r>
            <w:r w:rsidRPr="00754593">
              <w:rPr>
                <w:sz w:val="20"/>
              </w:rPr>
              <w:t xml:space="preserve"> cumulative impact assessment</w:t>
            </w:r>
            <w:r>
              <w:rPr>
                <w:sz w:val="20"/>
              </w:rPr>
              <w:t>. D</w:t>
            </w:r>
            <w:r w:rsidRPr="00754593">
              <w:rPr>
                <w:sz w:val="20"/>
              </w:rPr>
              <w:t xml:space="preserve">ata sharing issues </w:t>
            </w:r>
            <w:r>
              <w:rPr>
                <w:sz w:val="20"/>
              </w:rPr>
              <w:t xml:space="preserve">were also limiting availability of data </w:t>
            </w:r>
            <w:r w:rsidRPr="00754593">
              <w:rPr>
                <w:sz w:val="20"/>
              </w:rPr>
              <w:t xml:space="preserve">for cumulative impact assessment purposes. </w:t>
            </w:r>
          </w:p>
          <w:p w:rsidR="0004396A" w:rsidRDefault="0004396A" w:rsidP="00A50901">
            <w:pPr>
              <w:spacing w:before="120" w:after="40"/>
              <w:jc w:val="left"/>
              <w:rPr>
                <w:sz w:val="20"/>
              </w:rPr>
            </w:pPr>
            <w:r w:rsidRPr="00ED0732">
              <w:rPr>
                <w:sz w:val="20"/>
              </w:rPr>
              <w:t xml:space="preserve">The key </w:t>
            </w:r>
            <w:r>
              <w:rPr>
                <w:sz w:val="20"/>
              </w:rPr>
              <w:t xml:space="preserve">point raised was that due to commercial and technical constraints, </w:t>
            </w:r>
            <w:r w:rsidRPr="00455093">
              <w:rPr>
                <w:sz w:val="20"/>
              </w:rPr>
              <w:t>individual titleholders cannot reasonably be expected to have detailed knowledge of the environmental status and activities that are occurring in neighbouring leases, and therefore are essentially unable to effectively determine the cumulative impacts of the proposed activity nor to comprehensively describe the receiving environment</w:t>
            </w:r>
            <w:r>
              <w:rPr>
                <w:sz w:val="20"/>
              </w:rPr>
              <w:t>.</w:t>
            </w:r>
          </w:p>
          <w:p w:rsidR="0004396A" w:rsidRDefault="0004396A" w:rsidP="00A50901">
            <w:pPr>
              <w:spacing w:before="120" w:after="40"/>
              <w:jc w:val="left"/>
              <w:rPr>
                <w:sz w:val="20"/>
              </w:rPr>
            </w:pPr>
            <w:r w:rsidRPr="00754593">
              <w:rPr>
                <w:sz w:val="20"/>
              </w:rPr>
              <w:t xml:space="preserve">It was recommended that the development of information on data standards, data coordination, centralised data management and the release/sharing of non-commercially sensitive data is necessary. There were also concerns raised that titleholders will not have access to sufficient information to consider cumulative impacts </w:t>
            </w:r>
            <w:r w:rsidR="00674E4D">
              <w:rPr>
                <w:sz w:val="20"/>
              </w:rPr>
              <w:t>because the</w:t>
            </w:r>
            <w:r w:rsidR="00674E4D" w:rsidRPr="00754593">
              <w:rPr>
                <w:sz w:val="20"/>
              </w:rPr>
              <w:t xml:space="preserve"> </w:t>
            </w:r>
            <w:r w:rsidRPr="00754593">
              <w:rPr>
                <w:sz w:val="20"/>
              </w:rPr>
              <w:t xml:space="preserve">data is not available. </w:t>
            </w:r>
          </w:p>
          <w:p w:rsidR="0004396A" w:rsidRDefault="0004396A" w:rsidP="00A50901">
            <w:pPr>
              <w:spacing w:after="40"/>
              <w:jc w:val="left"/>
              <w:rPr>
                <w:sz w:val="20"/>
                <w:u w:val="single"/>
              </w:rPr>
            </w:pPr>
            <w:r>
              <w:rPr>
                <w:sz w:val="20"/>
                <w:u w:val="single"/>
              </w:rPr>
              <w:t>Response</w:t>
            </w:r>
          </w:p>
          <w:p w:rsidR="0004396A" w:rsidRDefault="0004396A" w:rsidP="00A50901">
            <w:pPr>
              <w:spacing w:after="40"/>
              <w:jc w:val="left"/>
              <w:rPr>
                <w:sz w:val="20"/>
              </w:rPr>
            </w:pPr>
            <w:r w:rsidRPr="00422A32">
              <w:rPr>
                <w:sz w:val="20"/>
              </w:rPr>
              <w:t xml:space="preserve">The </w:t>
            </w:r>
            <w:r>
              <w:rPr>
                <w:sz w:val="20"/>
              </w:rPr>
              <w:t>Taskforce</w:t>
            </w:r>
            <w:r w:rsidRPr="00422A32">
              <w:rPr>
                <w:sz w:val="20"/>
              </w:rPr>
              <w:t xml:space="preserve"> </w:t>
            </w:r>
            <w:r>
              <w:rPr>
                <w:sz w:val="20"/>
              </w:rPr>
              <w:t>notes</w:t>
            </w:r>
            <w:r w:rsidRPr="00422A32">
              <w:rPr>
                <w:sz w:val="20"/>
              </w:rPr>
              <w:t xml:space="preserve"> the concerns in relation to consideration of cumulative impacts </w:t>
            </w:r>
            <w:r>
              <w:rPr>
                <w:sz w:val="20"/>
              </w:rPr>
              <w:t>under the Program</w:t>
            </w:r>
            <w:r w:rsidRPr="00422A32">
              <w:rPr>
                <w:sz w:val="20"/>
              </w:rPr>
              <w:t xml:space="preserve">. </w:t>
            </w:r>
            <w:r>
              <w:rPr>
                <w:sz w:val="20"/>
              </w:rPr>
              <w:t xml:space="preserve">Additional information on cumulative impacts has been included in the </w:t>
            </w:r>
            <w:r w:rsidR="00AD1524">
              <w:rPr>
                <w:sz w:val="20"/>
              </w:rPr>
              <w:t>Strategic Assessment</w:t>
            </w:r>
            <w:r>
              <w:rPr>
                <w:sz w:val="20"/>
              </w:rPr>
              <w:t xml:space="preserve"> Report. More broadly, the Taskforce recognises the consideration of cumulative impacts in environmental impact assessments is a challenge nationally and internationally for regulators, policy makers and proponents. </w:t>
            </w:r>
          </w:p>
          <w:p w:rsidR="0004396A" w:rsidRDefault="0004396A" w:rsidP="00A50901">
            <w:pPr>
              <w:spacing w:after="40"/>
              <w:jc w:val="left"/>
              <w:rPr>
                <w:sz w:val="20"/>
              </w:rPr>
            </w:pPr>
            <w:r>
              <w:rPr>
                <w:sz w:val="20"/>
              </w:rPr>
              <w:t xml:space="preserve">The Program specifically refers to </w:t>
            </w:r>
            <w:r w:rsidR="00674E4D">
              <w:rPr>
                <w:sz w:val="20"/>
              </w:rPr>
              <w:t xml:space="preserve">the matter of </w:t>
            </w:r>
            <w:r>
              <w:rPr>
                <w:sz w:val="20"/>
              </w:rPr>
              <w:t xml:space="preserve">cumulative impact assessment </w:t>
            </w:r>
            <w:r w:rsidR="00674E4D">
              <w:rPr>
                <w:sz w:val="20"/>
              </w:rPr>
              <w:t xml:space="preserve">in </w:t>
            </w:r>
            <w:r>
              <w:rPr>
                <w:sz w:val="20"/>
              </w:rPr>
              <w:t>Sections 4.5.1 and 5.1.1</w:t>
            </w:r>
            <w:r w:rsidR="00674E4D">
              <w:rPr>
                <w:sz w:val="20"/>
              </w:rPr>
              <w:t xml:space="preserve"> of the Program Report</w:t>
            </w:r>
            <w:r>
              <w:rPr>
                <w:sz w:val="20"/>
              </w:rPr>
              <w:t>. The Program</w:t>
            </w:r>
            <w:r w:rsidRPr="00061061">
              <w:rPr>
                <w:sz w:val="20"/>
              </w:rPr>
              <w:t xml:space="preserve"> </w:t>
            </w:r>
            <w:r>
              <w:rPr>
                <w:sz w:val="20"/>
              </w:rPr>
              <w:t>presents</w:t>
            </w:r>
            <w:r w:rsidRPr="00061061">
              <w:rPr>
                <w:sz w:val="20"/>
              </w:rPr>
              <w:t xml:space="preserve"> a positive step forward for </w:t>
            </w:r>
            <w:r>
              <w:rPr>
                <w:sz w:val="20"/>
              </w:rPr>
              <w:t xml:space="preserve">effective </w:t>
            </w:r>
            <w:r w:rsidRPr="00061061">
              <w:rPr>
                <w:sz w:val="20"/>
              </w:rPr>
              <w:t>consideration of potential cumulative impacts associated with offshore petroleum and greenhouse gas activities</w:t>
            </w:r>
            <w:r>
              <w:rPr>
                <w:sz w:val="20"/>
              </w:rPr>
              <w:t xml:space="preserve">. The objective-based regime requires proponents to demonstrate continuous improvement. This ensures that ongoing impacts must continue to be identified and reduced to ALARP (as low as reasonably practicable) via appropriate monitoring activities. ALARP requires that control measures continue to be effective in ensuring that impacts and risks will remain within acceptable levels and those environmental performance outcomes will continually be met. This objective-based framework means that the </w:t>
            </w:r>
            <w:r w:rsidR="00674E4D">
              <w:rPr>
                <w:sz w:val="20"/>
              </w:rPr>
              <w:t xml:space="preserve">Regulations </w:t>
            </w:r>
            <w:r>
              <w:rPr>
                <w:sz w:val="20"/>
              </w:rPr>
              <w:t xml:space="preserve">do not need to have a specific reference to cumulative impacts. </w:t>
            </w:r>
          </w:p>
          <w:p w:rsidR="0004396A" w:rsidRPr="00061061" w:rsidRDefault="0004396A" w:rsidP="00A50901">
            <w:pPr>
              <w:tabs>
                <w:tab w:val="left" w:pos="7676"/>
              </w:tabs>
              <w:spacing w:after="40"/>
              <w:jc w:val="left"/>
              <w:rPr>
                <w:sz w:val="20"/>
              </w:rPr>
            </w:pPr>
            <w:r>
              <w:rPr>
                <w:sz w:val="20"/>
              </w:rPr>
              <w:t xml:space="preserve">A benefit of the Program is that NOPSEMA, as the single national regulator, will assess Offshore Project Proposals earlier in their development stream. This will ensure appropriate consideration of lifecycle and cumulative impacts through the implementation of the Offshore Project Proposal process. </w:t>
            </w:r>
          </w:p>
          <w:p w:rsidR="0004396A" w:rsidRDefault="0004396A" w:rsidP="00A50901">
            <w:pPr>
              <w:spacing w:after="40"/>
              <w:jc w:val="left"/>
              <w:rPr>
                <w:sz w:val="20"/>
              </w:rPr>
            </w:pPr>
            <w:r>
              <w:rPr>
                <w:sz w:val="20"/>
              </w:rPr>
              <w:t>The Taskforce acknowledges that there are limitations in the</w:t>
            </w:r>
            <w:r w:rsidR="00674E4D">
              <w:rPr>
                <w:sz w:val="20"/>
              </w:rPr>
              <w:t xml:space="preserve"> data</w:t>
            </w:r>
            <w:r>
              <w:rPr>
                <w:sz w:val="20"/>
              </w:rPr>
              <w:t xml:space="preserve"> current</w:t>
            </w:r>
            <w:r w:rsidR="00C468E8">
              <w:rPr>
                <w:sz w:val="20"/>
              </w:rPr>
              <w:t>ly</w:t>
            </w:r>
            <w:r>
              <w:rPr>
                <w:sz w:val="20"/>
              </w:rPr>
              <w:t xml:space="preserve"> availab</w:t>
            </w:r>
            <w:r w:rsidR="00674E4D">
              <w:rPr>
                <w:sz w:val="20"/>
              </w:rPr>
              <w:t>le</w:t>
            </w:r>
            <w:r>
              <w:rPr>
                <w:sz w:val="20"/>
              </w:rPr>
              <w:t xml:space="preserve"> across the offshore petroleum sector, and agrees that data is important to facilitate detailed cumulative impact assessments. The Taskforce encourages industry to pursue data sharing opportunities to ensure access to relevant information</w:t>
            </w:r>
            <w:r w:rsidR="00B00E55">
              <w:rPr>
                <w:sz w:val="20"/>
              </w:rPr>
              <w:t xml:space="preserve">. </w:t>
            </w:r>
            <w:r>
              <w:rPr>
                <w:sz w:val="20"/>
              </w:rPr>
              <w:t>Data is discussed further in the Environmental Data section below (Issue 4).</w:t>
            </w:r>
          </w:p>
          <w:p w:rsidR="0004396A" w:rsidRPr="007D1CAB" w:rsidRDefault="0004396A" w:rsidP="00A50901">
            <w:pPr>
              <w:spacing w:after="40"/>
              <w:jc w:val="left"/>
              <w:rPr>
                <w:i/>
                <w:sz w:val="20"/>
              </w:rPr>
            </w:pPr>
            <w:r w:rsidRPr="00005D7F">
              <w:rPr>
                <w:i/>
                <w:sz w:val="20"/>
              </w:rPr>
              <w:t>Submissions that referred to this issue:</w:t>
            </w:r>
            <w:r>
              <w:rPr>
                <w:i/>
                <w:sz w:val="20"/>
              </w:rPr>
              <w:t xml:space="preserve"> 3, 6, 7, 11, 12, 22, 28, 37</w:t>
            </w:r>
          </w:p>
        </w:tc>
        <w:tc>
          <w:tcPr>
            <w:tcW w:w="1984" w:type="dxa"/>
            <w:shd w:val="clear" w:color="auto" w:fill="auto"/>
          </w:tcPr>
          <w:p w:rsidR="0004396A" w:rsidRPr="002B14A6" w:rsidRDefault="00EC0F27" w:rsidP="00EC0F27">
            <w:pPr>
              <w:spacing w:before="240" w:after="200"/>
              <w:jc w:val="left"/>
              <w:rPr>
                <w:sz w:val="20"/>
              </w:rPr>
            </w:pPr>
            <w:r>
              <w:rPr>
                <w:sz w:val="20"/>
              </w:rPr>
              <w:lastRenderedPageBreak/>
              <w:t>The Taskforce has a</w:t>
            </w:r>
            <w:r w:rsidR="0004396A" w:rsidRPr="002B14A6">
              <w:rPr>
                <w:sz w:val="20"/>
              </w:rPr>
              <w:t>dd</w:t>
            </w:r>
            <w:r w:rsidR="008C0827" w:rsidRPr="002B14A6">
              <w:rPr>
                <w:sz w:val="20"/>
              </w:rPr>
              <w:t>ed</w:t>
            </w:r>
            <w:r w:rsidR="0004396A" w:rsidRPr="002B14A6">
              <w:rPr>
                <w:sz w:val="20"/>
              </w:rPr>
              <w:t xml:space="preserve"> information on how the Program takes into account cumulative impacts </w:t>
            </w:r>
            <w:r w:rsidR="008C0827" w:rsidRPr="002B14A6">
              <w:rPr>
                <w:sz w:val="20"/>
              </w:rPr>
              <w:t>to</w:t>
            </w:r>
            <w:r w:rsidR="0004396A" w:rsidRPr="002B14A6">
              <w:rPr>
                <w:sz w:val="20"/>
              </w:rPr>
              <w:t xml:space="preserve"> Section 4.3 </w:t>
            </w:r>
            <w:r w:rsidR="002266E5" w:rsidRPr="002B14A6">
              <w:rPr>
                <w:sz w:val="20"/>
              </w:rPr>
              <w:t xml:space="preserve">and Appendix 4 </w:t>
            </w:r>
            <w:r w:rsidR="0004396A" w:rsidRPr="002B14A6">
              <w:rPr>
                <w:sz w:val="20"/>
              </w:rPr>
              <w:t xml:space="preserve">of the </w:t>
            </w:r>
            <w:r w:rsidR="002266E5" w:rsidRPr="002B14A6">
              <w:rPr>
                <w:sz w:val="20"/>
              </w:rPr>
              <w:t>Strategic Assessment Report</w:t>
            </w:r>
            <w:r w:rsidR="0004396A" w:rsidRPr="002B14A6">
              <w:rPr>
                <w:sz w:val="20"/>
              </w:rPr>
              <w:t>.</w:t>
            </w:r>
          </w:p>
        </w:tc>
      </w:tr>
      <w:tr w:rsidR="0004396A" w:rsidRPr="00005D7F" w:rsidTr="00A50901">
        <w:trPr>
          <w:trHeight w:val="416"/>
        </w:trPr>
        <w:tc>
          <w:tcPr>
            <w:tcW w:w="12333" w:type="dxa"/>
            <w:gridSpan w:val="2"/>
            <w:shd w:val="clear" w:color="auto" w:fill="auto"/>
          </w:tcPr>
          <w:p w:rsidR="0004396A" w:rsidRPr="00005D7F" w:rsidRDefault="0004396A" w:rsidP="009F7165">
            <w:pPr>
              <w:pStyle w:val="Heading2"/>
              <w:rPr>
                <w:sz w:val="20"/>
              </w:rPr>
            </w:pPr>
            <w:bookmarkStart w:id="24" w:name="_Toc377136653"/>
            <w:bookmarkStart w:id="25" w:name="_Toc377716924"/>
            <w:bookmarkStart w:id="26" w:name="_Toc378247339"/>
            <w:r w:rsidRPr="00005D7F">
              <w:lastRenderedPageBreak/>
              <w:t>Environmental data</w:t>
            </w:r>
            <w:bookmarkEnd w:id="24"/>
            <w:bookmarkEnd w:id="25"/>
            <w:bookmarkEnd w:id="26"/>
            <w:r w:rsidRPr="00005D7F">
              <w:t xml:space="preserve"> </w:t>
            </w:r>
          </w:p>
        </w:tc>
        <w:tc>
          <w:tcPr>
            <w:tcW w:w="1984" w:type="dxa"/>
            <w:shd w:val="clear" w:color="auto" w:fill="auto"/>
          </w:tcPr>
          <w:p w:rsidR="0004396A" w:rsidRPr="00005D7F" w:rsidRDefault="0004396A" w:rsidP="009F7165">
            <w:pPr>
              <w:keepNext/>
              <w:spacing w:before="240" w:after="200"/>
              <w:ind w:left="851"/>
              <w:jc w:val="left"/>
              <w:outlineLvl w:val="1"/>
              <w:rPr>
                <w:rFonts w:ascii="Arial Bold" w:hAnsi="Arial Bold"/>
                <w:b/>
                <w:sz w:val="20"/>
                <w:szCs w:val="28"/>
              </w:rPr>
            </w:pPr>
          </w:p>
        </w:tc>
      </w:tr>
      <w:tr w:rsidR="0004396A" w:rsidRPr="00005D7F" w:rsidTr="00A50901">
        <w:trPr>
          <w:trHeight w:val="1146"/>
        </w:trPr>
        <w:tc>
          <w:tcPr>
            <w:tcW w:w="851" w:type="dxa"/>
            <w:shd w:val="clear" w:color="auto" w:fill="auto"/>
          </w:tcPr>
          <w:p w:rsidR="0004396A" w:rsidRPr="00005D7F" w:rsidRDefault="0004396A" w:rsidP="009F7165">
            <w:pPr>
              <w:keepNext/>
              <w:spacing w:before="240" w:after="200"/>
              <w:ind w:left="851" w:hanging="851"/>
              <w:jc w:val="left"/>
              <w:outlineLvl w:val="2"/>
              <w:rPr>
                <w:sz w:val="20"/>
              </w:rPr>
            </w:pPr>
            <w:r>
              <w:rPr>
                <w:sz w:val="20"/>
              </w:rPr>
              <w:t>4</w:t>
            </w:r>
          </w:p>
        </w:tc>
        <w:tc>
          <w:tcPr>
            <w:tcW w:w="11482" w:type="dxa"/>
            <w:shd w:val="clear" w:color="auto" w:fill="auto"/>
          </w:tcPr>
          <w:p w:rsidR="0004396A" w:rsidRPr="00005D7F" w:rsidRDefault="0004396A" w:rsidP="009F7165">
            <w:pPr>
              <w:keepNext/>
              <w:spacing w:before="240" w:after="200"/>
              <w:ind w:left="851" w:hanging="851"/>
              <w:jc w:val="left"/>
              <w:outlineLvl w:val="2"/>
              <w:rPr>
                <w:rFonts w:ascii="Arial Bold" w:hAnsi="Arial Bold"/>
                <w:b/>
                <w:sz w:val="24"/>
                <w:szCs w:val="24"/>
              </w:rPr>
            </w:pPr>
            <w:r>
              <w:rPr>
                <w:rFonts w:ascii="Arial Bold" w:hAnsi="Arial Bold"/>
                <w:b/>
                <w:sz w:val="24"/>
                <w:szCs w:val="24"/>
              </w:rPr>
              <w:t>B</w:t>
            </w:r>
            <w:r w:rsidRPr="008F4F22">
              <w:rPr>
                <w:rFonts w:ascii="Arial Bold" w:hAnsi="Arial Bold"/>
                <w:b/>
                <w:sz w:val="24"/>
                <w:szCs w:val="24"/>
              </w:rPr>
              <w:t>aseline environmental data</w:t>
            </w:r>
          </w:p>
          <w:p w:rsidR="0004396A" w:rsidRDefault="0004396A" w:rsidP="009F7165">
            <w:pPr>
              <w:jc w:val="left"/>
              <w:rPr>
                <w:sz w:val="20"/>
              </w:rPr>
            </w:pPr>
            <w:r>
              <w:rPr>
                <w:sz w:val="20"/>
              </w:rPr>
              <w:t>A number of submissions, as well as comments from industry stakeholders during information sessions, noted the lack of a central repository for environmental and other data that could be of use in determining a baseline for environmental conditions and to inform ongoing monitoring of the environment over time. It was noted that adequate information and data helps to ensure the appropriate assessment and management of potential impacts and risks on the environment, particularly in the long term and in relation to considering cumulative impacts (</w:t>
            </w:r>
            <w:r w:rsidRPr="00154DB9">
              <w:rPr>
                <w:sz w:val="20"/>
              </w:rPr>
              <w:t xml:space="preserve">refer </w:t>
            </w:r>
            <w:r w:rsidR="0079736F">
              <w:rPr>
                <w:sz w:val="20"/>
              </w:rPr>
              <w:t xml:space="preserve">to </w:t>
            </w:r>
            <w:r w:rsidRPr="00154DB9">
              <w:rPr>
                <w:sz w:val="20"/>
              </w:rPr>
              <w:t>Issue 3).</w:t>
            </w:r>
            <w:r>
              <w:rPr>
                <w:sz w:val="20"/>
              </w:rPr>
              <w:t xml:space="preserve"> </w:t>
            </w:r>
          </w:p>
          <w:p w:rsidR="0004396A" w:rsidRPr="00651746" w:rsidRDefault="0004396A" w:rsidP="009F7165">
            <w:pPr>
              <w:jc w:val="left"/>
              <w:rPr>
                <w:sz w:val="20"/>
              </w:rPr>
            </w:pPr>
            <w:r>
              <w:rPr>
                <w:sz w:val="20"/>
              </w:rPr>
              <w:t xml:space="preserve">Further, submissions suggested that, under the Program, the Government would lose its ability to compel a proponent to provide and make certain environmental data associated with a proposal public. </w:t>
            </w:r>
          </w:p>
          <w:p w:rsidR="0004396A" w:rsidRDefault="0004396A" w:rsidP="009F7165">
            <w:pPr>
              <w:jc w:val="left"/>
              <w:rPr>
                <w:sz w:val="20"/>
                <w:u w:val="single"/>
              </w:rPr>
            </w:pPr>
            <w:r>
              <w:rPr>
                <w:sz w:val="20"/>
                <w:u w:val="single"/>
              </w:rPr>
              <w:t>Response</w:t>
            </w:r>
          </w:p>
          <w:p w:rsidR="0004396A" w:rsidRDefault="0004396A" w:rsidP="009F7165">
            <w:pPr>
              <w:jc w:val="left"/>
              <w:rPr>
                <w:sz w:val="20"/>
              </w:rPr>
            </w:pPr>
            <w:r>
              <w:rPr>
                <w:sz w:val="20"/>
              </w:rPr>
              <w:t>The Taskforce recognises the importance of baseline data and supports collection and publication of data to improve understanding of the marine environment for all stakeholders. It is important to note, however, that the EPBC Act does not currently require proponents to publish data.</w:t>
            </w:r>
          </w:p>
          <w:p w:rsidR="0004396A" w:rsidRDefault="0004396A" w:rsidP="009F7165">
            <w:pPr>
              <w:jc w:val="left"/>
              <w:rPr>
                <w:sz w:val="20"/>
              </w:rPr>
            </w:pPr>
            <w:r>
              <w:rPr>
                <w:sz w:val="20"/>
              </w:rPr>
              <w:t>The Taskforce acknowledges the benefit that would be achieved through improvement in collection, availability and access to data by stakeholders. Sharing of data would reduce the cost to industry of baseline information acquisition and enable a more sophisticated data set for the assessment of environmental impacts and risks. The Taskforce recommends that the Department of Industry pursue this as a policy issue through the Energy White Paper process</w:t>
            </w:r>
            <w:r w:rsidR="00B00E55">
              <w:rPr>
                <w:sz w:val="20"/>
              </w:rPr>
              <w:t xml:space="preserve">. </w:t>
            </w:r>
          </w:p>
          <w:p w:rsidR="0004396A" w:rsidRPr="00005D7F" w:rsidRDefault="0004396A" w:rsidP="009F7165">
            <w:pPr>
              <w:jc w:val="left"/>
            </w:pPr>
            <w:r w:rsidRPr="00005D7F">
              <w:rPr>
                <w:i/>
                <w:sz w:val="20"/>
              </w:rPr>
              <w:t>Submissions that referred to this issue:</w:t>
            </w:r>
            <w:r>
              <w:rPr>
                <w:i/>
                <w:sz w:val="20"/>
              </w:rPr>
              <w:t xml:space="preserve"> 12, 14, 21, 22, 38</w:t>
            </w:r>
            <w:r w:rsidR="0079736F">
              <w:rPr>
                <w:i/>
                <w:sz w:val="20"/>
              </w:rPr>
              <w:t>.</w:t>
            </w:r>
          </w:p>
        </w:tc>
        <w:tc>
          <w:tcPr>
            <w:tcW w:w="1984" w:type="dxa"/>
            <w:shd w:val="clear" w:color="auto" w:fill="auto"/>
          </w:tcPr>
          <w:p w:rsidR="00421B4D" w:rsidRDefault="00421B4D" w:rsidP="002D2EEB">
            <w:pPr>
              <w:spacing w:before="240" w:after="200"/>
              <w:jc w:val="left"/>
              <w:rPr>
                <w:sz w:val="20"/>
              </w:rPr>
            </w:pPr>
          </w:p>
          <w:p w:rsidR="00421B4D" w:rsidRPr="002B14A6" w:rsidRDefault="00A51859" w:rsidP="00EC0F27">
            <w:pPr>
              <w:spacing w:before="240" w:after="200"/>
              <w:jc w:val="left"/>
              <w:rPr>
                <w:sz w:val="20"/>
              </w:rPr>
            </w:pPr>
            <w:r>
              <w:rPr>
                <w:sz w:val="20"/>
              </w:rPr>
              <w:t>The Taskforce</w:t>
            </w:r>
            <w:r w:rsidR="00EC0F27">
              <w:rPr>
                <w:sz w:val="20"/>
              </w:rPr>
              <w:t xml:space="preserve"> has</w:t>
            </w:r>
            <w:r w:rsidR="00DD4764">
              <w:rPr>
                <w:sz w:val="20"/>
              </w:rPr>
              <w:t xml:space="preserve"> </w:t>
            </w:r>
            <w:r w:rsidR="00740456" w:rsidRPr="002B14A6">
              <w:rPr>
                <w:sz w:val="20"/>
              </w:rPr>
              <w:t>recommend</w:t>
            </w:r>
            <w:r w:rsidR="00EC0F27" w:rsidRPr="002B14A6">
              <w:rPr>
                <w:sz w:val="20"/>
              </w:rPr>
              <w:t>ed</w:t>
            </w:r>
            <w:r w:rsidR="00740456" w:rsidRPr="002B14A6">
              <w:rPr>
                <w:sz w:val="20"/>
              </w:rPr>
              <w:t xml:space="preserve"> that the Department of Industry pursue this matter via the Energy White Paper.</w:t>
            </w:r>
          </w:p>
        </w:tc>
      </w:tr>
      <w:tr w:rsidR="0004396A" w:rsidRPr="00005D7F" w:rsidTr="0004396A">
        <w:trPr>
          <w:trHeight w:val="582"/>
        </w:trPr>
        <w:tc>
          <w:tcPr>
            <w:tcW w:w="14317" w:type="dxa"/>
            <w:gridSpan w:val="3"/>
            <w:shd w:val="clear" w:color="auto" w:fill="auto"/>
          </w:tcPr>
          <w:p w:rsidR="0004396A" w:rsidRPr="00005D7F" w:rsidRDefault="0004396A" w:rsidP="009F7165">
            <w:pPr>
              <w:pStyle w:val="Heading2"/>
            </w:pPr>
            <w:bookmarkStart w:id="27" w:name="_Toc377716925"/>
            <w:bookmarkStart w:id="28" w:name="_Toc378247340"/>
            <w:r w:rsidRPr="00005D7F">
              <w:t>Decision</w:t>
            </w:r>
            <w:r w:rsidR="0079736F">
              <w:t>-</w:t>
            </w:r>
            <w:r w:rsidRPr="00005D7F">
              <w:t>making processes</w:t>
            </w:r>
            <w:bookmarkEnd w:id="27"/>
            <w:bookmarkEnd w:id="28"/>
          </w:p>
        </w:tc>
      </w:tr>
      <w:tr w:rsidR="0004396A" w:rsidRPr="00005D7F" w:rsidTr="008B095D">
        <w:trPr>
          <w:trHeight w:val="507"/>
        </w:trPr>
        <w:tc>
          <w:tcPr>
            <w:tcW w:w="851" w:type="dxa"/>
            <w:shd w:val="clear" w:color="auto" w:fill="auto"/>
          </w:tcPr>
          <w:p w:rsidR="0004396A" w:rsidRPr="00005D7F" w:rsidRDefault="0004396A" w:rsidP="009F7165">
            <w:pPr>
              <w:keepNext/>
              <w:spacing w:before="240" w:after="200"/>
              <w:ind w:left="851" w:hanging="851"/>
              <w:jc w:val="left"/>
              <w:outlineLvl w:val="1"/>
              <w:rPr>
                <w:sz w:val="20"/>
              </w:rPr>
            </w:pPr>
            <w:r>
              <w:rPr>
                <w:sz w:val="20"/>
              </w:rPr>
              <w:t>5</w:t>
            </w:r>
          </w:p>
        </w:tc>
        <w:tc>
          <w:tcPr>
            <w:tcW w:w="11482" w:type="dxa"/>
            <w:shd w:val="clear" w:color="auto" w:fill="auto"/>
          </w:tcPr>
          <w:p w:rsidR="0004396A" w:rsidRPr="00005D7F" w:rsidRDefault="0004396A" w:rsidP="009F7165">
            <w:pPr>
              <w:keepNext/>
              <w:spacing w:before="240" w:after="200"/>
              <w:ind w:left="851" w:hanging="851"/>
              <w:jc w:val="left"/>
              <w:outlineLvl w:val="1"/>
              <w:rPr>
                <w:b/>
              </w:rPr>
            </w:pPr>
            <w:r w:rsidRPr="00F943CF">
              <w:rPr>
                <w:b/>
              </w:rPr>
              <w:t>Definitions and parameters for decision-making</w:t>
            </w:r>
            <w:r>
              <w:rPr>
                <w:b/>
              </w:rPr>
              <w:t xml:space="preserve"> </w:t>
            </w:r>
          </w:p>
          <w:p w:rsidR="0004396A" w:rsidRDefault="0004396A" w:rsidP="009F7165">
            <w:pPr>
              <w:jc w:val="left"/>
              <w:rPr>
                <w:sz w:val="20"/>
              </w:rPr>
            </w:pPr>
            <w:r>
              <w:rPr>
                <w:sz w:val="20"/>
              </w:rPr>
              <w:t xml:space="preserve">Some submissions suggested changes to the way the Program references and defines environment, matters of national environmental significance (MNES), and the principles of Ecologically Sustainable Development (ESD). </w:t>
            </w:r>
          </w:p>
          <w:p w:rsidR="0004396A" w:rsidRDefault="0004396A" w:rsidP="009F7165">
            <w:pPr>
              <w:jc w:val="left"/>
              <w:rPr>
                <w:sz w:val="20"/>
                <w:u w:val="single"/>
              </w:rPr>
            </w:pPr>
          </w:p>
          <w:p w:rsidR="0004396A" w:rsidRDefault="0004396A" w:rsidP="009F7165">
            <w:pPr>
              <w:jc w:val="left"/>
              <w:rPr>
                <w:sz w:val="20"/>
              </w:rPr>
            </w:pPr>
            <w:r>
              <w:rPr>
                <w:sz w:val="20"/>
              </w:rPr>
              <w:t xml:space="preserve">These submissions proposed that the principles of ESD, including the precautionary principle, should form part of the acceptance criteria for both </w:t>
            </w:r>
            <w:r w:rsidRPr="003F18E7">
              <w:rPr>
                <w:sz w:val="20"/>
              </w:rPr>
              <w:t>Offshore Project Proposals</w:t>
            </w:r>
            <w:r>
              <w:rPr>
                <w:sz w:val="20"/>
              </w:rPr>
              <w:t xml:space="preserve"> and </w:t>
            </w:r>
            <w:r w:rsidR="002650A8">
              <w:rPr>
                <w:sz w:val="20"/>
              </w:rPr>
              <w:t>Environment Plan</w:t>
            </w:r>
            <w:r>
              <w:rPr>
                <w:sz w:val="20"/>
              </w:rPr>
              <w:t xml:space="preserve">s (through reference in the definition of ALARP), to improve clarity and help ensure strong environmental safeguards are maintained. </w:t>
            </w:r>
          </w:p>
          <w:p w:rsidR="0004396A" w:rsidRDefault="0004396A" w:rsidP="009F7165">
            <w:pPr>
              <w:jc w:val="left"/>
              <w:rPr>
                <w:sz w:val="20"/>
              </w:rPr>
            </w:pPr>
          </w:p>
          <w:p w:rsidR="0004396A" w:rsidRDefault="0004396A" w:rsidP="009F7165">
            <w:pPr>
              <w:jc w:val="left"/>
              <w:rPr>
                <w:sz w:val="20"/>
              </w:rPr>
            </w:pPr>
            <w:r>
              <w:rPr>
                <w:sz w:val="20"/>
              </w:rPr>
              <w:t>Submissions also suggested that:</w:t>
            </w:r>
          </w:p>
          <w:p w:rsidR="00421B4D" w:rsidRDefault="0004396A" w:rsidP="002D2EEB">
            <w:pPr>
              <w:pStyle w:val="ListParagraph"/>
              <w:numPr>
                <w:ilvl w:val="0"/>
                <w:numId w:val="19"/>
              </w:numPr>
              <w:ind w:left="360"/>
              <w:jc w:val="left"/>
              <w:rPr>
                <w:sz w:val="20"/>
              </w:rPr>
            </w:pPr>
            <w:r w:rsidRPr="003F18E7">
              <w:rPr>
                <w:sz w:val="20"/>
              </w:rPr>
              <w:t xml:space="preserve">certain terms should be defined in </w:t>
            </w:r>
            <w:r w:rsidR="0079736F">
              <w:rPr>
                <w:sz w:val="20"/>
              </w:rPr>
              <w:t>R</w:t>
            </w:r>
            <w:r w:rsidR="0079736F" w:rsidRPr="003F18E7">
              <w:rPr>
                <w:sz w:val="20"/>
              </w:rPr>
              <w:t xml:space="preserve">egulations </w:t>
            </w:r>
            <w:r w:rsidRPr="003F18E7">
              <w:rPr>
                <w:sz w:val="20"/>
              </w:rPr>
              <w:t>to provide additional clarity in decision-making, including: ‘reasonably satisfied’, ‘appropriate’, ‘significant impact’, ‘accep</w:t>
            </w:r>
            <w:r>
              <w:rPr>
                <w:sz w:val="20"/>
              </w:rPr>
              <w:t>table’ and ‘unacceptable’</w:t>
            </w:r>
          </w:p>
          <w:p w:rsidR="00421B4D" w:rsidRDefault="0004396A" w:rsidP="002D2EEB">
            <w:pPr>
              <w:pStyle w:val="ListParagraph"/>
              <w:numPr>
                <w:ilvl w:val="0"/>
                <w:numId w:val="19"/>
              </w:numPr>
              <w:ind w:left="360"/>
              <w:jc w:val="left"/>
              <w:rPr>
                <w:sz w:val="20"/>
              </w:rPr>
            </w:pPr>
            <w:r>
              <w:rPr>
                <w:sz w:val="20"/>
              </w:rPr>
              <w:t>for the definition of ‘environment’ to be amended to refer specifically to MNES, and that this change would ensure threatened and migratory species in particular are adequately protected under the endorsed Program</w:t>
            </w:r>
          </w:p>
          <w:p w:rsidR="00421B4D" w:rsidRDefault="0004396A" w:rsidP="002D2EEB">
            <w:pPr>
              <w:pStyle w:val="ListParagraph"/>
              <w:numPr>
                <w:ilvl w:val="0"/>
                <w:numId w:val="19"/>
              </w:numPr>
              <w:ind w:left="360"/>
              <w:jc w:val="left"/>
              <w:rPr>
                <w:sz w:val="20"/>
              </w:rPr>
            </w:pPr>
            <w:r>
              <w:rPr>
                <w:sz w:val="20"/>
              </w:rPr>
              <w:t>clarification on how social and economic factors, as referenced in the definition of ‘environment’, are taken into account in decision-making processes be provided</w:t>
            </w:r>
          </w:p>
          <w:p w:rsidR="00421B4D" w:rsidRDefault="0004396A" w:rsidP="002D2EEB">
            <w:pPr>
              <w:pStyle w:val="ListParagraph"/>
              <w:numPr>
                <w:ilvl w:val="0"/>
                <w:numId w:val="19"/>
              </w:numPr>
              <w:ind w:left="360"/>
              <w:jc w:val="left"/>
              <w:rPr>
                <w:sz w:val="20"/>
              </w:rPr>
            </w:pPr>
            <w:r>
              <w:rPr>
                <w:sz w:val="20"/>
              </w:rPr>
              <w:t xml:space="preserve">references in the Program be changed from ‘critical habitat’ (as defined and given legal meaning under the EPBC Act </w:t>
            </w:r>
            <w:r w:rsidR="0074687C">
              <w:rPr>
                <w:sz w:val="20"/>
              </w:rPr>
              <w:t>–</w:t>
            </w:r>
            <w:r>
              <w:rPr>
                <w:sz w:val="20"/>
              </w:rPr>
              <w:t xml:space="preserve"> s207A) to threatened and migratory species to ‘biologically important habitat’, due to the fact that many more species have such habitats identified in marine bioregional plans.</w:t>
            </w:r>
          </w:p>
          <w:p w:rsidR="0004396A" w:rsidRDefault="0004396A" w:rsidP="0079736F">
            <w:pPr>
              <w:jc w:val="left"/>
              <w:rPr>
                <w:sz w:val="20"/>
              </w:rPr>
            </w:pPr>
          </w:p>
          <w:p w:rsidR="0004396A" w:rsidRPr="002A419F" w:rsidRDefault="0004396A" w:rsidP="009F7165">
            <w:pPr>
              <w:jc w:val="left"/>
              <w:rPr>
                <w:sz w:val="20"/>
                <w:u w:val="single"/>
              </w:rPr>
            </w:pPr>
            <w:r w:rsidRPr="002A419F">
              <w:rPr>
                <w:sz w:val="20"/>
                <w:u w:val="single"/>
              </w:rPr>
              <w:t>Response</w:t>
            </w:r>
          </w:p>
          <w:p w:rsidR="0004396A" w:rsidRPr="002A419F" w:rsidRDefault="0004396A" w:rsidP="009F7165">
            <w:pPr>
              <w:jc w:val="left"/>
              <w:rPr>
                <w:sz w:val="20"/>
              </w:rPr>
            </w:pPr>
          </w:p>
          <w:p w:rsidR="0004396A" w:rsidRPr="002A419F" w:rsidRDefault="0004396A" w:rsidP="009F7165">
            <w:pPr>
              <w:jc w:val="left"/>
              <w:rPr>
                <w:sz w:val="20"/>
              </w:rPr>
            </w:pPr>
            <w:r w:rsidRPr="002A419F">
              <w:rPr>
                <w:sz w:val="20"/>
              </w:rPr>
              <w:t>The definition of the ‘environment’ in the Program mirrors the EPBC Act. Many other terms used in the Program such as ALARP, reasonably satisfied, and acceptable have legally accepted meanings with a basis in case law. These deliberately</w:t>
            </w:r>
            <w:r>
              <w:rPr>
                <w:sz w:val="20"/>
              </w:rPr>
              <w:t xml:space="preserve"> have not been defined to</w:t>
            </w:r>
            <w:r w:rsidRPr="002A419F">
              <w:rPr>
                <w:sz w:val="20"/>
              </w:rPr>
              <w:t xml:space="preserve"> avoid the risk of</w:t>
            </w:r>
            <w:r>
              <w:rPr>
                <w:sz w:val="20"/>
              </w:rPr>
              <w:t xml:space="preserve"> unintentionally</w:t>
            </w:r>
            <w:r w:rsidRPr="002A419F">
              <w:rPr>
                <w:sz w:val="20"/>
              </w:rPr>
              <w:t xml:space="preserve"> narrowing their definition or creating the circumstances for unintended</w:t>
            </w:r>
            <w:r>
              <w:rPr>
                <w:sz w:val="20"/>
              </w:rPr>
              <w:t xml:space="preserve"> legal</w:t>
            </w:r>
            <w:r w:rsidRPr="002A419F">
              <w:rPr>
                <w:sz w:val="20"/>
              </w:rPr>
              <w:t xml:space="preserve"> consequences.</w:t>
            </w:r>
            <w:r>
              <w:rPr>
                <w:sz w:val="20"/>
              </w:rPr>
              <w:t xml:space="preserve"> The Taskforce has, however, included an explicit reference to Part 3 matters of the EPBC Act as part of the description of the environment required for an </w:t>
            </w:r>
            <w:r w:rsidR="0079736F">
              <w:rPr>
                <w:sz w:val="20"/>
              </w:rPr>
              <w:t xml:space="preserve">Offshore Project Proposal </w:t>
            </w:r>
            <w:r>
              <w:rPr>
                <w:sz w:val="20"/>
              </w:rPr>
              <w:t xml:space="preserve">and </w:t>
            </w:r>
            <w:r w:rsidR="002650A8">
              <w:rPr>
                <w:sz w:val="20"/>
              </w:rPr>
              <w:t>Environment Plan</w:t>
            </w:r>
            <w:r w:rsidR="00B00E55">
              <w:rPr>
                <w:sz w:val="20"/>
              </w:rPr>
              <w:t xml:space="preserve">. </w:t>
            </w:r>
            <w:r>
              <w:rPr>
                <w:sz w:val="20"/>
              </w:rPr>
              <w:t xml:space="preserve"> </w:t>
            </w:r>
          </w:p>
          <w:p w:rsidR="0004396A" w:rsidRPr="002A419F" w:rsidRDefault="0004396A" w:rsidP="009F7165">
            <w:pPr>
              <w:jc w:val="left"/>
              <w:rPr>
                <w:sz w:val="20"/>
              </w:rPr>
            </w:pPr>
          </w:p>
          <w:p w:rsidR="0004396A" w:rsidRPr="002A419F" w:rsidRDefault="0004396A" w:rsidP="009F7165">
            <w:pPr>
              <w:jc w:val="left"/>
              <w:rPr>
                <w:sz w:val="20"/>
              </w:rPr>
            </w:pPr>
            <w:r w:rsidRPr="002A419F">
              <w:rPr>
                <w:sz w:val="20"/>
              </w:rPr>
              <w:t xml:space="preserve">The principles of ESD are defined in the </w:t>
            </w:r>
            <w:r w:rsidR="00666DFA">
              <w:rPr>
                <w:sz w:val="20"/>
              </w:rPr>
              <w:t>OPGGS(E) Regulations</w:t>
            </w:r>
            <w:r w:rsidRPr="002A419F">
              <w:rPr>
                <w:sz w:val="20"/>
              </w:rPr>
              <w:t>. The Program’s acceptance criteria (</w:t>
            </w:r>
            <w:r w:rsidR="0079736F">
              <w:rPr>
                <w:sz w:val="20"/>
              </w:rPr>
              <w:t>S</w:t>
            </w:r>
            <w:r w:rsidR="0079736F" w:rsidRPr="002A419F">
              <w:rPr>
                <w:sz w:val="20"/>
              </w:rPr>
              <w:t xml:space="preserve">ection </w:t>
            </w:r>
            <w:r w:rsidRPr="002A419F">
              <w:rPr>
                <w:sz w:val="20"/>
              </w:rPr>
              <w:t xml:space="preserve">5.1) requires that an </w:t>
            </w:r>
            <w:r w:rsidR="002650A8">
              <w:rPr>
                <w:sz w:val="20"/>
              </w:rPr>
              <w:t>Environment Plan</w:t>
            </w:r>
            <w:r w:rsidRPr="002A419F">
              <w:rPr>
                <w:sz w:val="20"/>
              </w:rPr>
              <w:t xml:space="preserve"> must comply with all requirements of the OPGGS Act and OPGGS(E) </w:t>
            </w:r>
            <w:r>
              <w:rPr>
                <w:sz w:val="20"/>
              </w:rPr>
              <w:t>R</w:t>
            </w:r>
            <w:r w:rsidRPr="002A419F">
              <w:rPr>
                <w:sz w:val="20"/>
              </w:rPr>
              <w:t>egulations</w:t>
            </w:r>
            <w:r w:rsidR="0079736F">
              <w:rPr>
                <w:sz w:val="20"/>
              </w:rPr>
              <w:t>;</w:t>
            </w:r>
            <w:r w:rsidR="0079736F" w:rsidRPr="002A419F">
              <w:rPr>
                <w:sz w:val="20"/>
              </w:rPr>
              <w:t xml:space="preserve"> </w:t>
            </w:r>
            <w:r w:rsidRPr="002A419F">
              <w:rPr>
                <w:sz w:val="20"/>
              </w:rPr>
              <w:t xml:space="preserve">therefore, if an </w:t>
            </w:r>
            <w:r w:rsidR="002650A8">
              <w:rPr>
                <w:sz w:val="20"/>
              </w:rPr>
              <w:t>Environment Plan</w:t>
            </w:r>
            <w:r w:rsidRPr="002A419F">
              <w:rPr>
                <w:sz w:val="20"/>
              </w:rPr>
              <w:t xml:space="preserve"> meets the acceptance criteria, it must meet the princi</w:t>
            </w:r>
            <w:r>
              <w:rPr>
                <w:sz w:val="20"/>
              </w:rPr>
              <w:t>ples of ESD as required in the R</w:t>
            </w:r>
            <w:r w:rsidRPr="002A419F">
              <w:rPr>
                <w:sz w:val="20"/>
              </w:rPr>
              <w:t>egulations. ESD principles are also a consideration of an Offshore Project Proposal, where the key consideration is about the acceptabil</w:t>
            </w:r>
            <w:r>
              <w:rPr>
                <w:sz w:val="20"/>
              </w:rPr>
              <w:t>ity of the whole of the project including</w:t>
            </w:r>
            <w:r w:rsidRPr="002A419F">
              <w:rPr>
                <w:sz w:val="20"/>
              </w:rPr>
              <w:t xml:space="preserve"> the appropriateness of the </w:t>
            </w:r>
            <w:r>
              <w:rPr>
                <w:sz w:val="20"/>
              </w:rPr>
              <w:t>‘</w:t>
            </w:r>
            <w:r w:rsidRPr="002A419F">
              <w:rPr>
                <w:sz w:val="20"/>
              </w:rPr>
              <w:t>nature and scale</w:t>
            </w:r>
            <w:r>
              <w:rPr>
                <w:sz w:val="20"/>
              </w:rPr>
              <w:t>’</w:t>
            </w:r>
            <w:r w:rsidRPr="002A419F">
              <w:rPr>
                <w:sz w:val="20"/>
              </w:rPr>
              <w:t xml:space="preserve"> of the project, environmental evaluation and performance outcomes</w:t>
            </w:r>
            <w:r w:rsidR="0079736F">
              <w:rPr>
                <w:sz w:val="20"/>
              </w:rPr>
              <w:t>,</w:t>
            </w:r>
            <w:r w:rsidRPr="002A419F">
              <w:rPr>
                <w:sz w:val="20"/>
              </w:rPr>
              <w:t xml:space="preserve"> and public consultation.</w:t>
            </w:r>
          </w:p>
          <w:p w:rsidR="0004396A" w:rsidRPr="002A419F" w:rsidRDefault="0004396A" w:rsidP="009F7165">
            <w:pPr>
              <w:jc w:val="left"/>
              <w:rPr>
                <w:sz w:val="20"/>
              </w:rPr>
            </w:pPr>
          </w:p>
          <w:p w:rsidR="0004396A" w:rsidRPr="002A419F" w:rsidRDefault="0004396A" w:rsidP="009F7165">
            <w:pPr>
              <w:jc w:val="left"/>
              <w:rPr>
                <w:sz w:val="20"/>
              </w:rPr>
            </w:pPr>
            <w:r w:rsidRPr="002A419F">
              <w:rPr>
                <w:sz w:val="20"/>
              </w:rPr>
              <w:t>The Program provides for the development of guidance material by NOPSEMA to provide further clarity, where required, on terms relied on in the Program</w:t>
            </w:r>
            <w:r w:rsidR="0079736F">
              <w:rPr>
                <w:sz w:val="20"/>
              </w:rPr>
              <w:t xml:space="preserve"> that</w:t>
            </w:r>
            <w:r>
              <w:rPr>
                <w:sz w:val="20"/>
              </w:rPr>
              <w:t xml:space="preserve"> are demonstrated to need further definition</w:t>
            </w:r>
            <w:r w:rsidRPr="002A419F">
              <w:rPr>
                <w:sz w:val="20"/>
              </w:rPr>
              <w:t xml:space="preserve">. Such guidance </w:t>
            </w:r>
            <w:r>
              <w:rPr>
                <w:sz w:val="20"/>
              </w:rPr>
              <w:t>will</w:t>
            </w:r>
            <w:r w:rsidRPr="002A419F">
              <w:rPr>
                <w:sz w:val="20"/>
              </w:rPr>
              <w:t xml:space="preserve"> operate similarly to current EPBC Act guidelines (e.g. on significance). </w:t>
            </w:r>
            <w:r>
              <w:rPr>
                <w:sz w:val="20"/>
              </w:rPr>
              <w:t xml:space="preserve">The Program has </w:t>
            </w:r>
            <w:r w:rsidRPr="002A419F">
              <w:rPr>
                <w:sz w:val="20"/>
              </w:rPr>
              <w:t>mandated reviews</w:t>
            </w:r>
            <w:r w:rsidR="0079736F">
              <w:rPr>
                <w:sz w:val="20"/>
              </w:rPr>
              <w:t>,</w:t>
            </w:r>
            <w:r>
              <w:rPr>
                <w:sz w:val="20"/>
              </w:rPr>
              <w:t xml:space="preserve"> which provide for a</w:t>
            </w:r>
            <w:r w:rsidRPr="002A419F">
              <w:rPr>
                <w:sz w:val="20"/>
              </w:rPr>
              <w:t>nalysis of the effectiveness of the Program’s operation.</w:t>
            </w:r>
            <w:r>
              <w:rPr>
                <w:sz w:val="20"/>
              </w:rPr>
              <w:t xml:space="preserve"> These reviews will also identify areas where guidance should be developed.</w:t>
            </w:r>
          </w:p>
          <w:p w:rsidR="0004396A" w:rsidRPr="002A419F" w:rsidRDefault="0004396A" w:rsidP="009F7165">
            <w:pPr>
              <w:jc w:val="left"/>
              <w:rPr>
                <w:sz w:val="20"/>
              </w:rPr>
            </w:pPr>
          </w:p>
          <w:p w:rsidR="0004396A" w:rsidRPr="002A419F" w:rsidRDefault="0004396A" w:rsidP="009F7165">
            <w:pPr>
              <w:jc w:val="left"/>
              <w:rPr>
                <w:sz w:val="20"/>
              </w:rPr>
            </w:pPr>
            <w:r>
              <w:rPr>
                <w:sz w:val="20"/>
              </w:rPr>
              <w:t xml:space="preserve">The Taskforce does not consider it necessary to change </w:t>
            </w:r>
            <w:r w:rsidRPr="002A419F">
              <w:rPr>
                <w:sz w:val="20"/>
              </w:rPr>
              <w:t>‘critical habitat’ to ‘biologically important habitat’</w:t>
            </w:r>
            <w:r>
              <w:rPr>
                <w:sz w:val="20"/>
              </w:rPr>
              <w:t xml:space="preserve"> as t</w:t>
            </w:r>
            <w:r w:rsidRPr="002A419F">
              <w:rPr>
                <w:sz w:val="20"/>
              </w:rPr>
              <w:t>he Program uses the language of the EPBC Act and its supporting policy guidance documents.</w:t>
            </w:r>
          </w:p>
          <w:p w:rsidR="0004396A" w:rsidRDefault="0004396A" w:rsidP="009F7165">
            <w:pPr>
              <w:jc w:val="left"/>
              <w:rPr>
                <w:sz w:val="20"/>
              </w:rPr>
            </w:pPr>
          </w:p>
          <w:p w:rsidR="0004396A" w:rsidRDefault="0004396A" w:rsidP="009F7165">
            <w:pPr>
              <w:jc w:val="left"/>
              <w:rPr>
                <w:sz w:val="20"/>
              </w:rPr>
            </w:pPr>
            <w:r>
              <w:rPr>
                <w:sz w:val="20"/>
              </w:rPr>
              <w:t xml:space="preserve">On balance, the Taskforce considers that the case for amendments to references and definitions in the Program has not been </w:t>
            </w:r>
            <w:r>
              <w:rPr>
                <w:sz w:val="20"/>
              </w:rPr>
              <w:lastRenderedPageBreak/>
              <w:t>made</w:t>
            </w:r>
            <w:r w:rsidR="00B00E55">
              <w:rPr>
                <w:sz w:val="20"/>
              </w:rPr>
              <w:t xml:space="preserve">. </w:t>
            </w:r>
            <w:r>
              <w:rPr>
                <w:sz w:val="20"/>
              </w:rPr>
              <w:t>The Taskforce has</w:t>
            </w:r>
            <w:r w:rsidR="00957F91">
              <w:rPr>
                <w:sz w:val="20"/>
              </w:rPr>
              <w:t xml:space="preserve">, however, </w:t>
            </w:r>
            <w:r>
              <w:rPr>
                <w:sz w:val="20"/>
              </w:rPr>
              <w:t xml:space="preserve">amended the </w:t>
            </w:r>
            <w:r w:rsidR="00666DFA">
              <w:rPr>
                <w:sz w:val="20"/>
              </w:rPr>
              <w:t>OPGGS(E) Regulations</w:t>
            </w:r>
            <w:r>
              <w:rPr>
                <w:sz w:val="20"/>
              </w:rPr>
              <w:t xml:space="preserve"> to included specific reference to Part 3 </w:t>
            </w:r>
            <w:r w:rsidR="00666DFA">
              <w:rPr>
                <w:sz w:val="20"/>
              </w:rPr>
              <w:t>Protected Matters</w:t>
            </w:r>
            <w:r>
              <w:rPr>
                <w:sz w:val="20"/>
              </w:rPr>
              <w:t xml:space="preserve"> in the description of the environment requirements for both the O</w:t>
            </w:r>
            <w:r w:rsidR="00957F91">
              <w:rPr>
                <w:sz w:val="20"/>
              </w:rPr>
              <w:t xml:space="preserve">ffshore Project Proposal </w:t>
            </w:r>
            <w:r>
              <w:rPr>
                <w:sz w:val="20"/>
              </w:rPr>
              <w:t xml:space="preserve">and </w:t>
            </w:r>
            <w:r w:rsidR="002650A8">
              <w:rPr>
                <w:sz w:val="20"/>
              </w:rPr>
              <w:t>Environment Plan</w:t>
            </w:r>
            <w:r>
              <w:rPr>
                <w:sz w:val="20"/>
              </w:rPr>
              <w:t xml:space="preserve"> processes.</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Submissions that referred to this issue:</w:t>
            </w:r>
            <w:r>
              <w:rPr>
                <w:i/>
                <w:sz w:val="20"/>
              </w:rPr>
              <w:t xml:space="preserve"> 1, 3, 5, 7, 8, 21, 22, 27, 29, 31</w:t>
            </w:r>
            <w:r w:rsidR="0079736F">
              <w:rPr>
                <w:i/>
                <w:sz w:val="20"/>
              </w:rPr>
              <w:t>.</w:t>
            </w:r>
          </w:p>
        </w:tc>
        <w:tc>
          <w:tcPr>
            <w:tcW w:w="1984" w:type="dxa"/>
            <w:shd w:val="clear" w:color="auto" w:fill="auto"/>
          </w:tcPr>
          <w:p w:rsidR="0004396A" w:rsidRPr="002B14A6" w:rsidRDefault="0004396A" w:rsidP="00EC0F27">
            <w:pPr>
              <w:spacing w:before="240" w:after="200"/>
              <w:jc w:val="left"/>
              <w:rPr>
                <w:sz w:val="20"/>
              </w:rPr>
            </w:pPr>
            <w:r>
              <w:rPr>
                <w:sz w:val="20"/>
              </w:rPr>
              <w:lastRenderedPageBreak/>
              <w:t>The Taskforce</w:t>
            </w:r>
            <w:r w:rsidR="00A51859">
              <w:rPr>
                <w:sz w:val="20"/>
              </w:rPr>
              <w:t xml:space="preserve"> </w:t>
            </w:r>
            <w:r w:rsidR="00EC0F27" w:rsidRPr="002D2EEB">
              <w:rPr>
                <w:sz w:val="20"/>
              </w:rPr>
              <w:t>has</w:t>
            </w:r>
            <w:r w:rsidR="00EC0F27" w:rsidRPr="00EC0F27">
              <w:rPr>
                <w:sz w:val="20"/>
              </w:rPr>
              <w:t xml:space="preserve"> included</w:t>
            </w:r>
            <w:r w:rsidR="00740456" w:rsidRPr="002B14A6">
              <w:rPr>
                <w:sz w:val="20"/>
              </w:rPr>
              <w:t xml:space="preserve"> an explicit reference to Part 3 matters of the EPBC Act as part of the description of the environment required for an </w:t>
            </w:r>
            <w:r w:rsidR="00740456" w:rsidRPr="002B14A6">
              <w:rPr>
                <w:sz w:val="20"/>
              </w:rPr>
              <w:lastRenderedPageBreak/>
              <w:t xml:space="preserve">Offshore Project Proposal and Environment Plan in the OPGGS(E) Regulations. </w:t>
            </w:r>
          </w:p>
        </w:tc>
      </w:tr>
      <w:tr w:rsidR="0004396A" w:rsidRPr="00005D7F" w:rsidTr="008B095D">
        <w:trPr>
          <w:trHeight w:val="405"/>
        </w:trPr>
        <w:tc>
          <w:tcPr>
            <w:tcW w:w="851" w:type="dxa"/>
            <w:shd w:val="clear" w:color="auto" w:fill="auto"/>
          </w:tcPr>
          <w:p w:rsidR="0004396A" w:rsidRPr="00005D7F" w:rsidRDefault="0004396A" w:rsidP="009F7165">
            <w:pPr>
              <w:spacing w:before="240" w:after="200"/>
              <w:jc w:val="left"/>
              <w:rPr>
                <w:sz w:val="20"/>
              </w:rPr>
            </w:pPr>
            <w:r>
              <w:rPr>
                <w:sz w:val="20"/>
              </w:rPr>
              <w:lastRenderedPageBreak/>
              <w:t>6</w:t>
            </w:r>
          </w:p>
        </w:tc>
        <w:tc>
          <w:tcPr>
            <w:tcW w:w="11482" w:type="dxa"/>
            <w:shd w:val="clear" w:color="auto" w:fill="auto"/>
          </w:tcPr>
          <w:p w:rsidR="0004396A" w:rsidRPr="00005D7F" w:rsidRDefault="0004396A" w:rsidP="009F7165">
            <w:pPr>
              <w:spacing w:before="240" w:after="200"/>
              <w:jc w:val="left"/>
              <w:rPr>
                <w:b/>
              </w:rPr>
            </w:pPr>
            <w:r w:rsidRPr="00F943CF">
              <w:rPr>
                <w:b/>
              </w:rPr>
              <w:t>Assessment and decision-making through public inquiry</w:t>
            </w:r>
          </w:p>
          <w:p w:rsidR="0004396A" w:rsidRPr="00B512A9" w:rsidRDefault="0004396A" w:rsidP="009F7165">
            <w:pPr>
              <w:jc w:val="left"/>
              <w:rPr>
                <w:sz w:val="20"/>
              </w:rPr>
            </w:pPr>
            <w:r>
              <w:rPr>
                <w:sz w:val="20"/>
              </w:rPr>
              <w:t xml:space="preserve">Three submissions noted the capacity under the EPBC Act for the Minister for the Environment to decide </w:t>
            </w:r>
            <w:r w:rsidR="00EC0F27">
              <w:rPr>
                <w:sz w:val="20"/>
              </w:rPr>
              <w:t xml:space="preserve">that </w:t>
            </w:r>
            <w:r>
              <w:rPr>
                <w:sz w:val="20"/>
              </w:rPr>
              <w:t xml:space="preserve">assessment </w:t>
            </w:r>
            <w:r w:rsidR="00C468E8">
              <w:rPr>
                <w:sz w:val="20"/>
              </w:rPr>
              <w:t xml:space="preserve">of a controlled action </w:t>
            </w:r>
            <w:r w:rsidR="00EC0F27">
              <w:rPr>
                <w:sz w:val="20"/>
              </w:rPr>
              <w:t xml:space="preserve">should </w:t>
            </w:r>
            <w:r>
              <w:rPr>
                <w:sz w:val="20"/>
              </w:rPr>
              <w:t xml:space="preserve">be by public inquiry. Several submissions suggested that this approach could be a form of review. It was </w:t>
            </w:r>
            <w:r w:rsidR="00F67130">
              <w:rPr>
                <w:sz w:val="20"/>
              </w:rPr>
              <w:t xml:space="preserve">also </w:t>
            </w:r>
            <w:r>
              <w:rPr>
                <w:sz w:val="20"/>
              </w:rPr>
              <w:t xml:space="preserve">suggested that the ability to call a public inquiry of this nature should be retained or provided to NOPSEMA under the Program. </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Pr="00537FD3" w:rsidRDefault="0004396A" w:rsidP="009F7165">
            <w:pPr>
              <w:jc w:val="left"/>
            </w:pPr>
          </w:p>
          <w:p w:rsidR="0004396A" w:rsidRPr="00F943CF" w:rsidRDefault="0004396A" w:rsidP="009F7165">
            <w:pPr>
              <w:jc w:val="left"/>
              <w:rPr>
                <w:sz w:val="20"/>
              </w:rPr>
            </w:pPr>
            <w:r w:rsidRPr="00F943CF">
              <w:rPr>
                <w:sz w:val="20"/>
              </w:rPr>
              <w:t xml:space="preserve">A public inquiry assessment approach under the EPBC Act is where the Minister for the Environment assigns a commissioner to investigate a matter. The commissioner determines the assessment process they will use </w:t>
            </w:r>
            <w:r w:rsidR="0095731C">
              <w:rPr>
                <w:sz w:val="20"/>
              </w:rPr>
              <w:t xml:space="preserve">– </w:t>
            </w:r>
            <w:r w:rsidRPr="00F943CF">
              <w:rPr>
                <w:sz w:val="20"/>
              </w:rPr>
              <w:t xml:space="preserve">which may be the equivalent of an </w:t>
            </w:r>
            <w:r w:rsidR="0095731C">
              <w:rPr>
                <w:sz w:val="20"/>
              </w:rPr>
              <w:t>e</w:t>
            </w:r>
            <w:r w:rsidR="0095731C" w:rsidRPr="00F943CF">
              <w:rPr>
                <w:sz w:val="20"/>
              </w:rPr>
              <w:t xml:space="preserve">nvironmental </w:t>
            </w:r>
            <w:r w:rsidR="0095731C">
              <w:rPr>
                <w:sz w:val="20"/>
              </w:rPr>
              <w:t>i</w:t>
            </w:r>
            <w:r w:rsidR="0095731C" w:rsidRPr="00F943CF">
              <w:rPr>
                <w:sz w:val="20"/>
              </w:rPr>
              <w:t xml:space="preserve">mpact </w:t>
            </w:r>
            <w:r w:rsidR="0095731C">
              <w:rPr>
                <w:sz w:val="20"/>
              </w:rPr>
              <w:t>s</w:t>
            </w:r>
            <w:r w:rsidR="0095731C" w:rsidRPr="00F943CF">
              <w:rPr>
                <w:sz w:val="20"/>
              </w:rPr>
              <w:t xml:space="preserve">tatement </w:t>
            </w:r>
            <w:r w:rsidRPr="00F943CF">
              <w:rPr>
                <w:sz w:val="20"/>
              </w:rPr>
              <w:t>(EIS)</w:t>
            </w:r>
            <w:r w:rsidR="0095731C">
              <w:rPr>
                <w:sz w:val="20"/>
              </w:rPr>
              <w:t xml:space="preserve"> –</w:t>
            </w:r>
            <w:r w:rsidRPr="00F943CF">
              <w:rPr>
                <w:sz w:val="20"/>
              </w:rPr>
              <w:t xml:space="preserve"> and usually invites submissions from the public. This method of assessment has seldom been used under the EPBC Act. EPBC Act guidance material states a public inquiry is </w:t>
            </w:r>
            <w:r w:rsidR="00F67130">
              <w:rPr>
                <w:i/>
                <w:sz w:val="20"/>
              </w:rPr>
              <w:t>“</w:t>
            </w:r>
            <w:r w:rsidR="00740456" w:rsidRPr="002D2EEB">
              <w:rPr>
                <w:i/>
                <w:sz w:val="20"/>
              </w:rPr>
              <w:t>appropriate where impacts are likely to be outside the control of a single proponent</w:t>
            </w:r>
            <w:r w:rsidR="00F67130">
              <w:rPr>
                <w:i/>
                <w:sz w:val="20"/>
              </w:rPr>
              <w:t>”</w:t>
            </w:r>
            <w:r w:rsidRPr="00F943CF">
              <w:rPr>
                <w:sz w:val="20"/>
              </w:rPr>
              <w:t xml:space="preserve"> and it is necessary or desirable to have a commissioner oversee the assessment process.</w:t>
            </w:r>
          </w:p>
          <w:p w:rsidR="0004396A" w:rsidRPr="00F943CF" w:rsidRDefault="0004396A" w:rsidP="009F7165">
            <w:pPr>
              <w:jc w:val="left"/>
              <w:rPr>
                <w:sz w:val="20"/>
              </w:rPr>
            </w:pPr>
          </w:p>
          <w:p w:rsidR="0004396A" w:rsidRDefault="0004396A" w:rsidP="009F7165">
            <w:pPr>
              <w:jc w:val="left"/>
              <w:rPr>
                <w:sz w:val="20"/>
              </w:rPr>
            </w:pPr>
            <w:r w:rsidRPr="00F943CF">
              <w:rPr>
                <w:sz w:val="20"/>
              </w:rPr>
              <w:t>A public inquiry assessment approach is not considered necessary</w:t>
            </w:r>
            <w:r w:rsidR="00957F91">
              <w:rPr>
                <w:sz w:val="20"/>
              </w:rPr>
              <w:t xml:space="preserve"> as</w:t>
            </w:r>
            <w:r w:rsidRPr="00F943CF">
              <w:rPr>
                <w:sz w:val="20"/>
              </w:rPr>
              <w:t xml:space="preserve"> NOPSEMA regulates the actions and environmental consequences of individual titleholder’s activities. </w:t>
            </w:r>
            <w:r>
              <w:rPr>
                <w:sz w:val="20"/>
              </w:rPr>
              <w:t xml:space="preserve">Furthermore, the </w:t>
            </w:r>
            <w:r w:rsidRPr="00F943CF">
              <w:rPr>
                <w:sz w:val="20"/>
              </w:rPr>
              <w:t xml:space="preserve">Program establishes an Offshore Project Proposal process </w:t>
            </w:r>
            <w:r w:rsidR="00F67130">
              <w:rPr>
                <w:sz w:val="20"/>
              </w:rPr>
              <w:t xml:space="preserve">that </w:t>
            </w:r>
            <w:r w:rsidRPr="00F943CF">
              <w:rPr>
                <w:sz w:val="20"/>
              </w:rPr>
              <w:t xml:space="preserve">provides for a detailed early assessment of an individual </w:t>
            </w:r>
            <w:r>
              <w:rPr>
                <w:sz w:val="20"/>
              </w:rPr>
              <w:t>proponents</w:t>
            </w:r>
            <w:r w:rsidRPr="00F943CF">
              <w:rPr>
                <w:sz w:val="20"/>
              </w:rPr>
              <w:t xml:space="preserve"> project. An Offshore Project Proposal mandates public consultation and is early notification of a project. The Offshore Project Proposal is roughly equivalent to an EIS under the EPBC Act. </w:t>
            </w:r>
          </w:p>
          <w:p w:rsidR="0004396A" w:rsidRPr="00F943CF" w:rsidRDefault="0004396A" w:rsidP="009F7165">
            <w:pPr>
              <w:jc w:val="left"/>
              <w:rPr>
                <w:sz w:val="20"/>
              </w:rPr>
            </w:pPr>
          </w:p>
          <w:p w:rsidR="0004396A" w:rsidRPr="00F943CF" w:rsidRDefault="0004396A" w:rsidP="009F7165">
            <w:pPr>
              <w:jc w:val="left"/>
              <w:rPr>
                <w:sz w:val="20"/>
              </w:rPr>
            </w:pPr>
            <w:r w:rsidRPr="00F943CF">
              <w:rPr>
                <w:sz w:val="20"/>
              </w:rPr>
              <w:t xml:space="preserve">On this basis the Taskforce has not included the suggestion for assessment, decision-making and/or review to be conducted through public inquiry. </w:t>
            </w:r>
          </w:p>
          <w:p w:rsidR="0004396A" w:rsidRDefault="0004396A" w:rsidP="009F7165">
            <w:pPr>
              <w:jc w:val="left"/>
              <w:rPr>
                <w:i/>
                <w:sz w:val="20"/>
              </w:rPr>
            </w:pPr>
          </w:p>
          <w:p w:rsidR="0004396A" w:rsidRPr="00005D7F" w:rsidRDefault="0004396A" w:rsidP="009F7165">
            <w:pPr>
              <w:jc w:val="left"/>
              <w:rPr>
                <w:b/>
              </w:rPr>
            </w:pPr>
            <w:r w:rsidRPr="00005D7F">
              <w:rPr>
                <w:i/>
                <w:sz w:val="20"/>
              </w:rPr>
              <w:t>Submissions that referred to this issue:</w:t>
            </w:r>
            <w:r>
              <w:rPr>
                <w:i/>
                <w:sz w:val="20"/>
              </w:rPr>
              <w:t xml:space="preserve"> 10, 19, 21</w:t>
            </w:r>
            <w:r w:rsidR="00F67130">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t>The Taskforce has not taken any further action on this issue.</w:t>
            </w:r>
          </w:p>
        </w:tc>
      </w:tr>
      <w:tr w:rsidR="0004396A" w:rsidRPr="00005D7F" w:rsidTr="008B095D">
        <w:trPr>
          <w:trHeight w:val="533"/>
        </w:trPr>
        <w:tc>
          <w:tcPr>
            <w:tcW w:w="851" w:type="dxa"/>
            <w:shd w:val="clear" w:color="auto" w:fill="auto"/>
          </w:tcPr>
          <w:p w:rsidR="0004396A" w:rsidRPr="00005D7F" w:rsidRDefault="0004396A" w:rsidP="009F7165">
            <w:pPr>
              <w:spacing w:before="240" w:after="200"/>
              <w:jc w:val="left"/>
              <w:rPr>
                <w:sz w:val="20"/>
              </w:rPr>
            </w:pPr>
            <w:r>
              <w:rPr>
                <w:sz w:val="20"/>
              </w:rPr>
              <w:t>7</w:t>
            </w:r>
          </w:p>
        </w:tc>
        <w:tc>
          <w:tcPr>
            <w:tcW w:w="11482" w:type="dxa"/>
            <w:shd w:val="clear" w:color="auto" w:fill="auto"/>
          </w:tcPr>
          <w:p w:rsidR="0004396A" w:rsidRPr="00F943CF" w:rsidRDefault="0004396A" w:rsidP="009F7165">
            <w:pPr>
              <w:spacing w:before="240" w:after="200"/>
              <w:jc w:val="left"/>
              <w:rPr>
                <w:b/>
                <w:sz w:val="20"/>
              </w:rPr>
            </w:pPr>
            <w:r w:rsidRPr="000C337C">
              <w:rPr>
                <w:b/>
              </w:rPr>
              <w:t>Independence of NOPSEMA as decision-maker</w:t>
            </w:r>
            <w:r>
              <w:rPr>
                <w:b/>
              </w:rPr>
              <w:t xml:space="preserve"> </w:t>
            </w:r>
          </w:p>
          <w:p w:rsidR="0004396A" w:rsidRPr="00F943CF" w:rsidRDefault="0004396A" w:rsidP="009F7165">
            <w:pPr>
              <w:jc w:val="left"/>
              <w:rPr>
                <w:sz w:val="20"/>
              </w:rPr>
            </w:pPr>
            <w:r w:rsidRPr="00F943CF">
              <w:rPr>
                <w:sz w:val="20"/>
              </w:rPr>
              <w:t>Industry stakeholder</w:t>
            </w:r>
            <w:r w:rsidR="00F67130">
              <w:rPr>
                <w:sz w:val="20"/>
              </w:rPr>
              <w:t>s</w:t>
            </w:r>
            <w:r w:rsidRPr="00F943CF">
              <w:rPr>
                <w:sz w:val="20"/>
              </w:rPr>
              <w:t xml:space="preserve"> generally supported the transfer of decision-making power to NOPSEMA for matters protected under </w:t>
            </w:r>
            <w:r w:rsidRPr="00F943CF">
              <w:rPr>
                <w:sz w:val="20"/>
              </w:rPr>
              <w:lastRenderedPageBreak/>
              <w:t xml:space="preserve">Part 3 of the EPBC Act. Environmental stakeholders indicated a preference that the decision remains with the Minister for the Environment. One submission also suggested that the final decision remain with the Minister for the Environment while assessment functions could be transferred to NOPSEMA. </w:t>
            </w:r>
          </w:p>
          <w:p w:rsidR="0004396A" w:rsidRPr="00F943CF" w:rsidRDefault="0004396A" w:rsidP="009F7165">
            <w:pPr>
              <w:jc w:val="left"/>
              <w:rPr>
                <w:sz w:val="20"/>
              </w:rPr>
            </w:pPr>
          </w:p>
          <w:p w:rsidR="0004396A" w:rsidRPr="00F943CF" w:rsidRDefault="0004396A" w:rsidP="009F7165">
            <w:pPr>
              <w:jc w:val="left"/>
              <w:rPr>
                <w:sz w:val="20"/>
              </w:rPr>
            </w:pPr>
            <w:r w:rsidRPr="00F943CF">
              <w:rPr>
                <w:sz w:val="20"/>
              </w:rPr>
              <w:t xml:space="preserve">Some submissions expressed concern that the proposed regulatory framework may result in unintended consequences, noting NOPSEMA is not privy to broader national interest knowledge held at the Ministerial level and that it does not have a mandate to make decisions </w:t>
            </w:r>
            <w:r w:rsidR="00F67130">
              <w:rPr>
                <w:sz w:val="20"/>
              </w:rPr>
              <w:t>that</w:t>
            </w:r>
            <w:r w:rsidR="00F67130" w:rsidRPr="00F943CF">
              <w:rPr>
                <w:sz w:val="20"/>
              </w:rPr>
              <w:t xml:space="preserve"> </w:t>
            </w:r>
            <w:r w:rsidRPr="00F943CF">
              <w:rPr>
                <w:sz w:val="20"/>
              </w:rPr>
              <w:t>balance environmental as well as economic and social considerations</w:t>
            </w:r>
            <w:r w:rsidR="00B00E55">
              <w:rPr>
                <w:sz w:val="20"/>
              </w:rPr>
              <w:t xml:space="preserve">. </w:t>
            </w:r>
          </w:p>
          <w:p w:rsidR="0004396A" w:rsidRPr="00F943CF" w:rsidRDefault="0004396A" w:rsidP="009F7165">
            <w:pPr>
              <w:jc w:val="left"/>
              <w:rPr>
                <w:sz w:val="20"/>
              </w:rPr>
            </w:pPr>
          </w:p>
          <w:p w:rsidR="0004396A" w:rsidRPr="00F943CF" w:rsidRDefault="0004396A" w:rsidP="009F7165">
            <w:pPr>
              <w:jc w:val="left"/>
              <w:rPr>
                <w:sz w:val="20"/>
              </w:rPr>
            </w:pPr>
            <w:r>
              <w:rPr>
                <w:sz w:val="20"/>
              </w:rPr>
              <w:t>One submission</w:t>
            </w:r>
            <w:r w:rsidRPr="00F943CF">
              <w:rPr>
                <w:sz w:val="20"/>
              </w:rPr>
              <w:t xml:space="preserve"> suggested that there was not a separation of powers </w:t>
            </w:r>
            <w:r w:rsidR="00F67130">
              <w:rPr>
                <w:sz w:val="20"/>
              </w:rPr>
              <w:t>as</w:t>
            </w:r>
            <w:r w:rsidR="00F67130" w:rsidRPr="00F943CF">
              <w:rPr>
                <w:sz w:val="20"/>
              </w:rPr>
              <w:t xml:space="preserve"> </w:t>
            </w:r>
            <w:r w:rsidRPr="00F943CF">
              <w:rPr>
                <w:sz w:val="20"/>
              </w:rPr>
              <w:t xml:space="preserve">NOPSEMA </w:t>
            </w:r>
            <w:r w:rsidR="00F67130">
              <w:rPr>
                <w:sz w:val="20"/>
              </w:rPr>
              <w:t>w</w:t>
            </w:r>
            <w:r w:rsidRPr="00F943CF">
              <w:rPr>
                <w:sz w:val="20"/>
              </w:rPr>
              <w:t>as both assessor and decision</w:t>
            </w:r>
            <w:r w:rsidR="0074687C">
              <w:rPr>
                <w:sz w:val="20"/>
              </w:rPr>
              <w:t>–</w:t>
            </w:r>
            <w:r w:rsidRPr="00F943CF">
              <w:rPr>
                <w:sz w:val="20"/>
              </w:rPr>
              <w:t>maker and that this posed a risk for decision-making</w:t>
            </w:r>
            <w:r>
              <w:rPr>
                <w:sz w:val="20"/>
              </w:rPr>
              <w:t>, while another</w:t>
            </w:r>
            <w:r w:rsidRPr="00F943CF">
              <w:rPr>
                <w:sz w:val="20"/>
              </w:rPr>
              <w:t xml:space="preserve"> recommended that environmental assessment processes need to be independent of </w:t>
            </w:r>
            <w:r w:rsidR="00F67130">
              <w:rPr>
                <w:sz w:val="20"/>
              </w:rPr>
              <w:t>g</w:t>
            </w:r>
            <w:r w:rsidR="00F67130" w:rsidRPr="00F943CF">
              <w:rPr>
                <w:sz w:val="20"/>
              </w:rPr>
              <w:t xml:space="preserve">overnment </w:t>
            </w:r>
            <w:r w:rsidRPr="00F943CF">
              <w:rPr>
                <w:sz w:val="20"/>
              </w:rPr>
              <w:t>departments.</w:t>
            </w:r>
          </w:p>
          <w:p w:rsidR="0004396A" w:rsidRPr="00F943CF" w:rsidRDefault="0004396A" w:rsidP="009F7165">
            <w:pPr>
              <w:jc w:val="left"/>
              <w:rPr>
                <w:sz w:val="20"/>
                <w:u w:val="single"/>
              </w:rPr>
            </w:pPr>
          </w:p>
          <w:p w:rsidR="0004396A" w:rsidRPr="00F943CF" w:rsidRDefault="0004396A" w:rsidP="009F7165">
            <w:pPr>
              <w:jc w:val="left"/>
              <w:rPr>
                <w:sz w:val="20"/>
                <w:u w:val="single"/>
              </w:rPr>
            </w:pPr>
            <w:r w:rsidRPr="00F943CF">
              <w:rPr>
                <w:sz w:val="20"/>
                <w:u w:val="single"/>
              </w:rPr>
              <w:t xml:space="preserve">Response </w:t>
            </w:r>
          </w:p>
          <w:p w:rsidR="0004396A" w:rsidRPr="00F943CF" w:rsidRDefault="0004396A" w:rsidP="009F7165">
            <w:pPr>
              <w:jc w:val="left"/>
              <w:rPr>
                <w:sz w:val="20"/>
              </w:rPr>
            </w:pPr>
          </w:p>
          <w:p w:rsidR="0004396A" w:rsidRPr="00F943CF" w:rsidRDefault="0004396A" w:rsidP="009F7165">
            <w:pPr>
              <w:jc w:val="left"/>
              <w:rPr>
                <w:sz w:val="20"/>
              </w:rPr>
            </w:pPr>
            <w:r w:rsidRPr="00F943CF">
              <w:rPr>
                <w:sz w:val="20"/>
              </w:rPr>
              <w:t xml:space="preserve">Several </w:t>
            </w:r>
            <w:r w:rsidR="00F67130">
              <w:rPr>
                <w:sz w:val="20"/>
              </w:rPr>
              <w:t>g</w:t>
            </w:r>
            <w:r w:rsidR="00F67130" w:rsidRPr="00F943CF">
              <w:rPr>
                <w:sz w:val="20"/>
              </w:rPr>
              <w:t xml:space="preserve">overnment </w:t>
            </w:r>
            <w:r w:rsidRPr="00F943CF">
              <w:rPr>
                <w:sz w:val="20"/>
              </w:rPr>
              <w:t xml:space="preserve">inquiries have noted duplication of environmental assessments for the offshore oil and gas industry. The </w:t>
            </w:r>
            <w:r w:rsidR="00F67130">
              <w:rPr>
                <w:sz w:val="20"/>
              </w:rPr>
              <w:t>Program</w:t>
            </w:r>
            <w:r w:rsidRPr="00F943CF">
              <w:rPr>
                <w:sz w:val="20"/>
              </w:rPr>
              <w:t xml:space="preserve"> removes this duplication by setting out environmental standards and commitments equivalent to the EPBC Act </w:t>
            </w:r>
            <w:r w:rsidR="00F67130">
              <w:rPr>
                <w:sz w:val="20"/>
              </w:rPr>
              <w:t xml:space="preserve">that </w:t>
            </w:r>
            <w:r w:rsidRPr="00F943CF">
              <w:rPr>
                <w:sz w:val="20"/>
              </w:rPr>
              <w:t xml:space="preserve">NOPSEMA must meet in undertaking its assessment processes. </w:t>
            </w:r>
          </w:p>
          <w:p w:rsidR="0004396A" w:rsidRPr="00F943CF" w:rsidRDefault="0004396A" w:rsidP="009F7165">
            <w:pPr>
              <w:jc w:val="left"/>
              <w:rPr>
                <w:sz w:val="20"/>
              </w:rPr>
            </w:pPr>
          </w:p>
          <w:p w:rsidR="0004396A" w:rsidRPr="00F943CF" w:rsidRDefault="0004396A" w:rsidP="009F7165">
            <w:pPr>
              <w:jc w:val="left"/>
              <w:rPr>
                <w:sz w:val="20"/>
              </w:rPr>
            </w:pPr>
            <w:r w:rsidRPr="00F943CF">
              <w:rPr>
                <w:sz w:val="20"/>
              </w:rPr>
              <w:t xml:space="preserve">In response to concerns over the independence of the </w:t>
            </w:r>
            <w:r w:rsidR="00F67130" w:rsidRPr="00F943CF">
              <w:rPr>
                <w:sz w:val="20"/>
              </w:rPr>
              <w:t>decision</w:t>
            </w:r>
            <w:r w:rsidR="00F67130">
              <w:rPr>
                <w:sz w:val="20"/>
              </w:rPr>
              <w:t>-</w:t>
            </w:r>
            <w:r w:rsidRPr="00F943CF">
              <w:rPr>
                <w:sz w:val="20"/>
              </w:rPr>
              <w:t>maker, the Taskforce notes</w:t>
            </w:r>
            <w:r>
              <w:rPr>
                <w:sz w:val="20"/>
              </w:rPr>
              <w:t xml:space="preserve"> that</w:t>
            </w:r>
            <w:r w:rsidRPr="00F943CF">
              <w:rPr>
                <w:sz w:val="20"/>
              </w:rPr>
              <w:t xml:space="preserve"> NOPSEMA is an independent statutory authority.</w:t>
            </w:r>
            <w:r>
              <w:rPr>
                <w:sz w:val="20"/>
              </w:rPr>
              <w:t xml:space="preserve"> NOPSEMA has been established under the OPGGS Act with the clear purpose of separating the policy and resource promotion aspects of the offshore petroleum industry from the environmental, safety and well integrity regulation of that industry</w:t>
            </w:r>
            <w:r w:rsidR="00B00E55">
              <w:rPr>
                <w:sz w:val="20"/>
              </w:rPr>
              <w:t xml:space="preserve">. </w:t>
            </w:r>
            <w:r>
              <w:rPr>
                <w:sz w:val="20"/>
              </w:rPr>
              <w:t>This model is consistent with international regulatory practice for high-hazard industries.</w:t>
            </w:r>
          </w:p>
          <w:p w:rsidR="0004396A" w:rsidRPr="00F943CF" w:rsidRDefault="0004396A" w:rsidP="009F7165">
            <w:pPr>
              <w:jc w:val="left"/>
              <w:rPr>
                <w:sz w:val="20"/>
              </w:rPr>
            </w:pPr>
          </w:p>
          <w:p w:rsidR="0004396A" w:rsidRPr="00F943CF" w:rsidRDefault="0004396A" w:rsidP="009F7165">
            <w:pPr>
              <w:jc w:val="left"/>
              <w:rPr>
                <w:sz w:val="20"/>
              </w:rPr>
            </w:pPr>
            <w:r w:rsidRPr="00F943CF">
              <w:rPr>
                <w:sz w:val="20"/>
              </w:rPr>
              <w:t>The Department of the Environment will remain responsible, under the EPBC Act, for policy matters such as species listings, recovery plans, conservation and policy advices (all required to be considered by the</w:t>
            </w:r>
            <w:r>
              <w:t xml:space="preserve"> </w:t>
            </w:r>
            <w:r w:rsidRPr="00F943CF">
              <w:rPr>
                <w:sz w:val="20"/>
              </w:rPr>
              <w:t>Program). If the Program is endorsed and approved under the EPBC Act monitoring and compliance of the Program will remain the responsibility of the Department of the Environment.</w:t>
            </w:r>
          </w:p>
          <w:p w:rsidR="0004396A" w:rsidRPr="00F943CF" w:rsidRDefault="0004396A" w:rsidP="009F7165">
            <w:pPr>
              <w:jc w:val="left"/>
              <w:rPr>
                <w:sz w:val="20"/>
              </w:rPr>
            </w:pPr>
          </w:p>
          <w:p w:rsidR="0004396A" w:rsidRPr="00F943CF" w:rsidRDefault="0004396A" w:rsidP="009F7165">
            <w:pPr>
              <w:jc w:val="left"/>
              <w:rPr>
                <w:sz w:val="20"/>
              </w:rPr>
            </w:pPr>
            <w:r w:rsidRPr="00F943CF">
              <w:rPr>
                <w:sz w:val="20"/>
              </w:rPr>
              <w:t>The Taskforce has not amended the Program</w:t>
            </w:r>
            <w:r>
              <w:rPr>
                <w:sz w:val="20"/>
              </w:rPr>
              <w:t xml:space="preserve"> or</w:t>
            </w:r>
            <w:r w:rsidRPr="00F943CF">
              <w:rPr>
                <w:sz w:val="20"/>
              </w:rPr>
              <w:t xml:space="preserve"> </w:t>
            </w:r>
            <w:r w:rsidR="00AD1524">
              <w:rPr>
                <w:sz w:val="20"/>
              </w:rPr>
              <w:t>Strategic Assessment</w:t>
            </w:r>
            <w:r w:rsidRPr="00F943CF">
              <w:rPr>
                <w:sz w:val="20"/>
              </w:rPr>
              <w:t xml:space="preserve"> Report in response to submissions on the independence of NOPSEMA as a decision-maker.</w:t>
            </w:r>
          </w:p>
          <w:p w:rsidR="0004396A" w:rsidRPr="00316773" w:rsidRDefault="0004396A" w:rsidP="009F7165">
            <w:pPr>
              <w:jc w:val="left"/>
              <w:rPr>
                <w:sz w:val="20"/>
                <w:u w:val="single"/>
              </w:rPr>
            </w:pPr>
          </w:p>
          <w:p w:rsidR="0004396A" w:rsidRPr="00005D7F" w:rsidRDefault="0004396A" w:rsidP="009F7165">
            <w:pPr>
              <w:jc w:val="left"/>
              <w:rPr>
                <w:b/>
              </w:rPr>
            </w:pPr>
            <w:r w:rsidRPr="00005D7F">
              <w:rPr>
                <w:i/>
                <w:sz w:val="20"/>
              </w:rPr>
              <w:t>Submissions that referred to this issue:</w:t>
            </w:r>
            <w:r>
              <w:rPr>
                <w:i/>
                <w:sz w:val="20"/>
              </w:rPr>
              <w:t xml:space="preserve"> 10, 13, 17, 22, </w:t>
            </w:r>
            <w:r w:rsidRPr="00B952CF">
              <w:rPr>
                <w:i/>
                <w:sz w:val="20"/>
              </w:rPr>
              <w:t>33</w:t>
            </w:r>
            <w:r w:rsidR="00C30606">
              <w:rPr>
                <w:i/>
                <w:sz w:val="20"/>
              </w:rPr>
              <w:t>.</w:t>
            </w:r>
          </w:p>
        </w:tc>
        <w:tc>
          <w:tcPr>
            <w:tcW w:w="1984" w:type="dxa"/>
            <w:shd w:val="clear" w:color="auto" w:fill="auto"/>
          </w:tcPr>
          <w:p w:rsidR="0004396A" w:rsidRPr="00005D7F" w:rsidRDefault="0004396A" w:rsidP="009F7165">
            <w:pPr>
              <w:spacing w:before="240" w:after="200"/>
              <w:jc w:val="left"/>
              <w:rPr>
                <w:sz w:val="20"/>
              </w:rPr>
            </w:pPr>
            <w:r w:rsidRPr="00EB3E2B">
              <w:rPr>
                <w:sz w:val="20"/>
              </w:rPr>
              <w:lastRenderedPageBreak/>
              <w:t xml:space="preserve">The Taskforce has not taken any further action on </w:t>
            </w:r>
            <w:r w:rsidRPr="00EB3E2B">
              <w:rPr>
                <w:sz w:val="20"/>
              </w:rPr>
              <w:lastRenderedPageBreak/>
              <w:t>this issue.</w:t>
            </w:r>
          </w:p>
        </w:tc>
      </w:tr>
      <w:tr w:rsidR="0004396A" w:rsidRPr="00005D7F" w:rsidTr="008B095D">
        <w:trPr>
          <w:trHeight w:val="414"/>
        </w:trPr>
        <w:tc>
          <w:tcPr>
            <w:tcW w:w="851" w:type="dxa"/>
            <w:shd w:val="clear" w:color="auto" w:fill="auto"/>
          </w:tcPr>
          <w:p w:rsidR="0004396A" w:rsidRPr="00005D7F" w:rsidRDefault="0004396A" w:rsidP="009F7165">
            <w:pPr>
              <w:spacing w:before="240" w:after="200"/>
              <w:jc w:val="left"/>
              <w:rPr>
                <w:sz w:val="20"/>
              </w:rPr>
            </w:pPr>
            <w:r>
              <w:rPr>
                <w:sz w:val="20"/>
              </w:rPr>
              <w:lastRenderedPageBreak/>
              <w:t>8</w:t>
            </w:r>
          </w:p>
        </w:tc>
        <w:tc>
          <w:tcPr>
            <w:tcW w:w="11482" w:type="dxa"/>
            <w:shd w:val="clear" w:color="auto" w:fill="auto"/>
          </w:tcPr>
          <w:p w:rsidR="0004396A" w:rsidRPr="000C337C" w:rsidRDefault="0004396A" w:rsidP="009F7165">
            <w:pPr>
              <w:spacing w:before="240" w:after="200"/>
              <w:jc w:val="left"/>
              <w:rPr>
                <w:b/>
                <w:sz w:val="20"/>
              </w:rPr>
            </w:pPr>
            <w:r w:rsidRPr="000C337C">
              <w:rPr>
                <w:b/>
              </w:rPr>
              <w:t>Processes and information required for decision-making</w:t>
            </w:r>
          </w:p>
          <w:p w:rsidR="0004396A" w:rsidRPr="000C337C" w:rsidRDefault="0004396A" w:rsidP="009F7165">
            <w:pPr>
              <w:jc w:val="left"/>
              <w:rPr>
                <w:sz w:val="20"/>
              </w:rPr>
            </w:pPr>
            <w:r>
              <w:rPr>
                <w:sz w:val="20"/>
              </w:rPr>
              <w:t>A significant number of s</w:t>
            </w:r>
            <w:r w:rsidRPr="000C337C">
              <w:rPr>
                <w:sz w:val="20"/>
              </w:rPr>
              <w:t xml:space="preserve">ubmissions sought clarity on the implications of the requirement to consider documents that are prescriptive in nature (such as EPBC Recovery Plans and Management Plans) and not developed by NOPSEMA. It was noted </w:t>
            </w:r>
            <w:r w:rsidRPr="000C337C">
              <w:rPr>
                <w:sz w:val="20"/>
              </w:rPr>
              <w:lastRenderedPageBreak/>
              <w:t xml:space="preserve">that these requirements may lead to industry confusion, duplication and ad-hoc and subjective regulation. </w:t>
            </w:r>
          </w:p>
          <w:p w:rsidR="0004396A" w:rsidRPr="000C337C" w:rsidRDefault="0004396A" w:rsidP="009F7165">
            <w:pPr>
              <w:jc w:val="left"/>
              <w:rPr>
                <w:sz w:val="20"/>
              </w:rPr>
            </w:pPr>
          </w:p>
          <w:p w:rsidR="0004396A" w:rsidRPr="000C337C" w:rsidRDefault="0004396A" w:rsidP="009F7165">
            <w:pPr>
              <w:jc w:val="left"/>
              <w:rPr>
                <w:sz w:val="20"/>
              </w:rPr>
            </w:pPr>
            <w:r w:rsidRPr="000C337C">
              <w:rPr>
                <w:sz w:val="20"/>
              </w:rPr>
              <w:t xml:space="preserve">Submissions from environment stakeholders suggested that </w:t>
            </w:r>
            <w:r w:rsidR="002650A8">
              <w:rPr>
                <w:sz w:val="20"/>
              </w:rPr>
              <w:t>Environment Plan</w:t>
            </w:r>
            <w:r w:rsidRPr="000C337C">
              <w:rPr>
                <w:sz w:val="20"/>
              </w:rPr>
              <w:t xml:space="preserve">s should include more information. In particular, they suggested that the Program should specifically require </w:t>
            </w:r>
            <w:r w:rsidR="002650A8">
              <w:rPr>
                <w:sz w:val="20"/>
              </w:rPr>
              <w:t>Environment Plan</w:t>
            </w:r>
            <w:r w:rsidRPr="000C337C">
              <w:rPr>
                <w:sz w:val="20"/>
              </w:rPr>
              <w:t>s to include information on the environmental track record of the titleholder; whether the impacts of the activity are likely to be unknown, unpredictable or irreversible</w:t>
            </w:r>
            <w:r w:rsidR="00C30606">
              <w:rPr>
                <w:sz w:val="20"/>
              </w:rPr>
              <w:t>;</w:t>
            </w:r>
            <w:r w:rsidR="00C30606" w:rsidRPr="000C337C">
              <w:rPr>
                <w:sz w:val="20"/>
              </w:rPr>
              <w:t xml:space="preserve"> </w:t>
            </w:r>
            <w:r w:rsidRPr="000C337C">
              <w:rPr>
                <w:sz w:val="20"/>
              </w:rPr>
              <w:t xml:space="preserve">and the source, date and reliability of all information. </w:t>
            </w:r>
          </w:p>
          <w:p w:rsidR="0004396A" w:rsidRPr="000C337C" w:rsidRDefault="0004396A" w:rsidP="009F7165">
            <w:pPr>
              <w:jc w:val="left"/>
              <w:rPr>
                <w:sz w:val="20"/>
              </w:rPr>
            </w:pPr>
          </w:p>
          <w:p w:rsidR="0004396A" w:rsidRDefault="0004396A" w:rsidP="009F7165">
            <w:pPr>
              <w:jc w:val="left"/>
              <w:rPr>
                <w:sz w:val="20"/>
              </w:rPr>
            </w:pPr>
            <w:r>
              <w:rPr>
                <w:sz w:val="20"/>
              </w:rPr>
              <w:t xml:space="preserve">Submissions also noted that: </w:t>
            </w:r>
          </w:p>
          <w:p w:rsidR="0004396A" w:rsidRDefault="002650A8" w:rsidP="009F7165">
            <w:pPr>
              <w:pStyle w:val="ListParagraph"/>
              <w:numPr>
                <w:ilvl w:val="0"/>
                <w:numId w:val="20"/>
              </w:numPr>
              <w:jc w:val="left"/>
              <w:rPr>
                <w:sz w:val="20"/>
              </w:rPr>
            </w:pPr>
            <w:r>
              <w:rPr>
                <w:sz w:val="20"/>
              </w:rPr>
              <w:t>Environment Plan</w:t>
            </w:r>
            <w:r w:rsidR="0004396A">
              <w:rPr>
                <w:sz w:val="20"/>
              </w:rPr>
              <w:t>s</w:t>
            </w:r>
            <w:r w:rsidR="0004396A" w:rsidRPr="000C337C">
              <w:rPr>
                <w:sz w:val="20"/>
              </w:rPr>
              <w:t>, like O</w:t>
            </w:r>
            <w:r w:rsidR="0004396A">
              <w:rPr>
                <w:sz w:val="20"/>
              </w:rPr>
              <w:t>ffshore Project Proposals</w:t>
            </w:r>
            <w:r w:rsidR="0004396A" w:rsidRPr="000C337C">
              <w:rPr>
                <w:sz w:val="20"/>
              </w:rPr>
              <w:t>, should discuss alternative options for conducting activities</w:t>
            </w:r>
          </w:p>
          <w:p w:rsidR="0004396A" w:rsidRDefault="0004396A" w:rsidP="009F7165">
            <w:pPr>
              <w:pStyle w:val="ListParagraph"/>
              <w:numPr>
                <w:ilvl w:val="0"/>
                <w:numId w:val="20"/>
              </w:numPr>
              <w:jc w:val="left"/>
              <w:rPr>
                <w:sz w:val="20"/>
              </w:rPr>
            </w:pPr>
            <w:r w:rsidRPr="000C337C">
              <w:rPr>
                <w:sz w:val="20"/>
              </w:rPr>
              <w:t xml:space="preserve">NOPSEMA should only approve </w:t>
            </w:r>
            <w:r w:rsidR="002650A8">
              <w:rPr>
                <w:sz w:val="20"/>
              </w:rPr>
              <w:t>Environment Plan</w:t>
            </w:r>
            <w:r>
              <w:rPr>
                <w:sz w:val="20"/>
              </w:rPr>
              <w:t>s</w:t>
            </w:r>
            <w:r w:rsidRPr="000C337C">
              <w:rPr>
                <w:sz w:val="20"/>
              </w:rPr>
              <w:t xml:space="preserve"> for 12 months at a time, and should not approve ‘strategic’, or diverse, multi-year </w:t>
            </w:r>
            <w:r w:rsidR="002650A8">
              <w:rPr>
                <w:sz w:val="20"/>
              </w:rPr>
              <w:t>Environment Plan</w:t>
            </w:r>
            <w:r w:rsidR="00C30606" w:rsidRPr="000C337C">
              <w:rPr>
                <w:sz w:val="20"/>
              </w:rPr>
              <w:t>s</w:t>
            </w:r>
          </w:p>
          <w:p w:rsidR="0004396A" w:rsidRDefault="0004396A" w:rsidP="009F7165">
            <w:pPr>
              <w:pStyle w:val="ListParagraph"/>
              <w:numPr>
                <w:ilvl w:val="0"/>
                <w:numId w:val="20"/>
              </w:numPr>
              <w:jc w:val="left"/>
              <w:rPr>
                <w:sz w:val="20"/>
              </w:rPr>
            </w:pPr>
            <w:r w:rsidRPr="000C337C">
              <w:rPr>
                <w:sz w:val="20"/>
              </w:rPr>
              <w:t>EPBC Act Policy Statement 2.1 is outdated and should be revised</w:t>
            </w:r>
          </w:p>
          <w:p w:rsidR="0004396A" w:rsidRPr="000C337C" w:rsidRDefault="0004396A" w:rsidP="009F7165">
            <w:pPr>
              <w:pStyle w:val="ListParagraph"/>
              <w:numPr>
                <w:ilvl w:val="0"/>
                <w:numId w:val="20"/>
              </w:numPr>
              <w:jc w:val="left"/>
              <w:rPr>
                <w:sz w:val="20"/>
              </w:rPr>
            </w:pPr>
            <w:r w:rsidRPr="000C337C">
              <w:rPr>
                <w:sz w:val="20"/>
              </w:rPr>
              <w:t>NOPSEMA did not have sufficient expertise in marine ecology and that a Memorandum of Understanding would be required between NOPSEMA and the Department of the Environment</w:t>
            </w:r>
            <w:r w:rsidR="004B726E">
              <w:rPr>
                <w:sz w:val="20"/>
              </w:rPr>
              <w:t xml:space="preserve"> to provide access to their expertise</w:t>
            </w:r>
            <w:r w:rsidRPr="000C337C">
              <w:rPr>
                <w:sz w:val="20"/>
              </w:rPr>
              <w:t xml:space="preserve">. </w:t>
            </w:r>
          </w:p>
          <w:p w:rsidR="0004396A" w:rsidRPr="000C337C" w:rsidRDefault="0004396A" w:rsidP="009F7165">
            <w:pPr>
              <w:jc w:val="left"/>
              <w:rPr>
                <w:sz w:val="20"/>
              </w:rPr>
            </w:pPr>
            <w:r w:rsidRPr="000C337C">
              <w:rPr>
                <w:sz w:val="20"/>
              </w:rPr>
              <w:t xml:space="preserve"> </w:t>
            </w:r>
          </w:p>
          <w:p w:rsidR="0004396A" w:rsidRPr="000C337C" w:rsidRDefault="0004396A" w:rsidP="009F7165">
            <w:pPr>
              <w:jc w:val="left"/>
              <w:rPr>
                <w:sz w:val="20"/>
                <w:u w:val="single"/>
              </w:rPr>
            </w:pPr>
            <w:r w:rsidRPr="000C337C">
              <w:rPr>
                <w:sz w:val="20"/>
                <w:u w:val="single"/>
              </w:rPr>
              <w:t>Response</w:t>
            </w:r>
          </w:p>
          <w:p w:rsidR="0004396A" w:rsidRPr="000C337C" w:rsidRDefault="0004396A" w:rsidP="009F7165">
            <w:pPr>
              <w:jc w:val="left"/>
              <w:rPr>
                <w:sz w:val="20"/>
              </w:rPr>
            </w:pPr>
          </w:p>
          <w:p w:rsidR="0004396A" w:rsidRPr="000C337C" w:rsidRDefault="0004396A" w:rsidP="009F7165">
            <w:pPr>
              <w:jc w:val="left"/>
              <w:rPr>
                <w:sz w:val="20"/>
              </w:rPr>
            </w:pPr>
            <w:r w:rsidRPr="000C337C">
              <w:rPr>
                <w:sz w:val="20"/>
              </w:rPr>
              <w:t xml:space="preserve">The Department of the Environment will remain responsible for developing plans and guidance in accordance with its responsibilities under the EPBC Act and the Australian Government’s international treaty obligations. Section 10.3.2 of the Program refers to EPBC Act plans, policies and guidance </w:t>
            </w:r>
            <w:r w:rsidR="00C30606">
              <w:rPr>
                <w:sz w:val="20"/>
              </w:rPr>
              <w:t>that</w:t>
            </w:r>
            <w:r w:rsidR="00C30606" w:rsidRPr="000C337C">
              <w:rPr>
                <w:sz w:val="20"/>
              </w:rPr>
              <w:t xml:space="preserve"> </w:t>
            </w:r>
            <w:r w:rsidRPr="000C337C">
              <w:rPr>
                <w:sz w:val="20"/>
              </w:rPr>
              <w:t xml:space="preserve">are relevant to the offshore oil and gas industry. The Program states </w:t>
            </w:r>
            <w:r w:rsidR="00C30606">
              <w:rPr>
                <w:sz w:val="20"/>
              </w:rPr>
              <w:t xml:space="preserve">that </w:t>
            </w:r>
            <w:r w:rsidRPr="000C337C">
              <w:rPr>
                <w:sz w:val="20"/>
              </w:rPr>
              <w:t>NOPSEMA will develop guidance material and undertake assessments with regard to these relevant policy documents. Appendix A of the Program commits NOPSEMA to consider particular plans or advices, such as plans of management and recovery plans, which are a statutory requirement of the EPBC Act.</w:t>
            </w:r>
          </w:p>
          <w:p w:rsidR="0004396A" w:rsidRPr="000C337C" w:rsidRDefault="0004396A" w:rsidP="009F7165">
            <w:pPr>
              <w:jc w:val="left"/>
              <w:rPr>
                <w:sz w:val="20"/>
              </w:rPr>
            </w:pPr>
          </w:p>
          <w:p w:rsidR="0004396A" w:rsidRPr="000C337C" w:rsidRDefault="0004396A" w:rsidP="009F7165">
            <w:pPr>
              <w:jc w:val="left"/>
              <w:rPr>
                <w:sz w:val="20"/>
              </w:rPr>
            </w:pPr>
            <w:r w:rsidRPr="000C337C">
              <w:rPr>
                <w:sz w:val="20"/>
              </w:rPr>
              <w:t xml:space="preserve">The assessment processes outlined in the Program draw on NOPSEMA’s current assessment and </w:t>
            </w:r>
            <w:r w:rsidR="00781254">
              <w:rPr>
                <w:sz w:val="20"/>
              </w:rPr>
              <w:t>decision-making</w:t>
            </w:r>
            <w:r w:rsidRPr="000C337C">
              <w:rPr>
                <w:sz w:val="20"/>
              </w:rPr>
              <w:t xml:space="preserve"> framework which is a merit based assessment system that challenges and analyses the titleholder’s case presented in their </w:t>
            </w:r>
            <w:r w:rsidR="002650A8">
              <w:rPr>
                <w:sz w:val="20"/>
              </w:rPr>
              <w:t>Environment Plan</w:t>
            </w:r>
            <w:r w:rsidRPr="000C337C">
              <w:rPr>
                <w:sz w:val="20"/>
              </w:rPr>
              <w:t xml:space="preserve">. NOPSEMA, as a regulator, is dedicated specifically to the offshore oil and gas industry. The purpose of NOPSEMA’s establishment was to develop an agency </w:t>
            </w:r>
            <w:r w:rsidR="00C30606">
              <w:rPr>
                <w:sz w:val="20"/>
              </w:rPr>
              <w:t>that</w:t>
            </w:r>
            <w:r w:rsidR="00C30606" w:rsidRPr="000C337C">
              <w:rPr>
                <w:sz w:val="20"/>
              </w:rPr>
              <w:t xml:space="preserve"> </w:t>
            </w:r>
            <w:r w:rsidRPr="000C337C">
              <w:rPr>
                <w:sz w:val="20"/>
              </w:rPr>
              <w:t>has good knowledge of the industry and the ability to meet environmental and safety commitments. As the dedicated petroleum regulator</w:t>
            </w:r>
            <w:r w:rsidR="00C30606">
              <w:rPr>
                <w:sz w:val="20"/>
              </w:rPr>
              <w:t>,</w:t>
            </w:r>
            <w:r w:rsidRPr="000C337C">
              <w:rPr>
                <w:sz w:val="20"/>
              </w:rPr>
              <w:t xml:space="preserve"> NOPSEMA is aware of a proponent’s track record in achieving environmental objectives and their ongoing compliance. NOPSEMA adapts compliance and enforcement activities based on risk and a range of other matters, including a proponent’s environmental record. Information </w:t>
            </w:r>
            <w:r w:rsidR="00957F91">
              <w:rPr>
                <w:sz w:val="20"/>
              </w:rPr>
              <w:t>on this</w:t>
            </w:r>
            <w:r w:rsidRPr="000C337C">
              <w:rPr>
                <w:sz w:val="20"/>
              </w:rPr>
              <w:t xml:space="preserve"> is available on NOPSEMA’s website.</w:t>
            </w:r>
          </w:p>
          <w:p w:rsidR="0004396A" w:rsidRPr="000C337C" w:rsidRDefault="0004396A" w:rsidP="009F7165">
            <w:pPr>
              <w:jc w:val="left"/>
              <w:rPr>
                <w:sz w:val="20"/>
              </w:rPr>
            </w:pPr>
          </w:p>
          <w:p w:rsidR="0004396A" w:rsidRPr="000C337C" w:rsidRDefault="0004396A" w:rsidP="009F7165">
            <w:pPr>
              <w:jc w:val="left"/>
              <w:rPr>
                <w:sz w:val="20"/>
              </w:rPr>
            </w:pPr>
            <w:r w:rsidRPr="000C337C">
              <w:rPr>
                <w:sz w:val="20"/>
              </w:rPr>
              <w:t xml:space="preserve">The Program describes the </w:t>
            </w:r>
            <w:r w:rsidR="002650A8">
              <w:rPr>
                <w:sz w:val="20"/>
              </w:rPr>
              <w:t>Environment Plan</w:t>
            </w:r>
            <w:r w:rsidRPr="000C337C">
              <w:rPr>
                <w:sz w:val="20"/>
              </w:rPr>
              <w:t xml:space="preserve"> and Offshore Project Proposal processes. These are different assessment paths based on activity type. As described in the </w:t>
            </w:r>
            <w:r w:rsidR="00AD1524">
              <w:rPr>
                <w:sz w:val="20"/>
              </w:rPr>
              <w:t>Strategic Assessment</w:t>
            </w:r>
            <w:r>
              <w:rPr>
                <w:sz w:val="20"/>
              </w:rPr>
              <w:t xml:space="preserve"> Report</w:t>
            </w:r>
            <w:r w:rsidRPr="000C337C">
              <w:rPr>
                <w:sz w:val="20"/>
              </w:rPr>
              <w:t xml:space="preserve">, the Offshore Project Proposal assessment captures development activities. As such, the Offshore Project Proposal provides for an early publication, notification, and assessment </w:t>
            </w:r>
            <w:r w:rsidRPr="000C337C">
              <w:rPr>
                <w:sz w:val="20"/>
              </w:rPr>
              <w:lastRenderedPageBreak/>
              <w:t xml:space="preserve">process. Public notification enables stakeholders to provide information on a range of matters, including alternatives to the proposal and a proponent’s environmental record. In an Offshore Project Proposal a proponent is able to consider alternatives because its submission is at an early stage in the project’s development. </w:t>
            </w:r>
            <w:r w:rsidR="00C30606">
              <w:rPr>
                <w:sz w:val="20"/>
              </w:rPr>
              <w:t>The r</w:t>
            </w:r>
            <w:r w:rsidR="00C30606" w:rsidRPr="000C337C">
              <w:rPr>
                <w:sz w:val="20"/>
              </w:rPr>
              <w:t xml:space="preserve">equirement </w:t>
            </w:r>
            <w:r w:rsidRPr="000C337C">
              <w:rPr>
                <w:sz w:val="20"/>
              </w:rPr>
              <w:t>for consideration of alternatives is a fundamental pr</w:t>
            </w:r>
            <w:r w:rsidR="00957F91">
              <w:rPr>
                <w:sz w:val="20"/>
              </w:rPr>
              <w:t>inciple of environmental impact</w:t>
            </w:r>
            <w:r w:rsidRPr="000C337C">
              <w:rPr>
                <w:sz w:val="20"/>
              </w:rPr>
              <w:t xml:space="preserve"> assessment and</w:t>
            </w:r>
            <w:r w:rsidR="00C30606">
              <w:rPr>
                <w:sz w:val="20"/>
              </w:rPr>
              <w:t xml:space="preserve"> is</w:t>
            </w:r>
            <w:r w:rsidRPr="000C337C">
              <w:rPr>
                <w:sz w:val="20"/>
              </w:rPr>
              <w:t xml:space="preserve"> already applied. This requirement is consistent with current EPBC assessment processes. The </w:t>
            </w:r>
            <w:r w:rsidR="002650A8">
              <w:rPr>
                <w:sz w:val="20"/>
              </w:rPr>
              <w:t>Environment Plan</w:t>
            </w:r>
            <w:r w:rsidRPr="000C337C">
              <w:rPr>
                <w:sz w:val="20"/>
              </w:rPr>
              <w:t xml:space="preserve"> process in this regard remains unchanged. The Taskforce notes </w:t>
            </w:r>
            <w:r w:rsidR="00C30606">
              <w:rPr>
                <w:sz w:val="20"/>
              </w:rPr>
              <w:t xml:space="preserve">that </w:t>
            </w:r>
            <w:r w:rsidRPr="000C337C">
              <w:rPr>
                <w:sz w:val="20"/>
              </w:rPr>
              <w:t xml:space="preserve">such a change would increase duplication as an </w:t>
            </w:r>
            <w:r w:rsidR="002650A8">
              <w:rPr>
                <w:sz w:val="20"/>
              </w:rPr>
              <w:t>Environment Plan</w:t>
            </w:r>
            <w:r w:rsidRPr="000C337C">
              <w:rPr>
                <w:sz w:val="20"/>
              </w:rPr>
              <w:t xml:space="preserve"> is required as a later step </w:t>
            </w:r>
            <w:r w:rsidR="00C30606">
              <w:rPr>
                <w:sz w:val="20"/>
              </w:rPr>
              <w:t>(</w:t>
            </w:r>
            <w:r w:rsidRPr="000C337C">
              <w:rPr>
                <w:sz w:val="20"/>
              </w:rPr>
              <w:t>following an Offshore Project Proposal</w:t>
            </w:r>
            <w:r w:rsidR="00C30606">
              <w:rPr>
                <w:sz w:val="20"/>
              </w:rPr>
              <w:t>)</w:t>
            </w:r>
            <w:r w:rsidRPr="000C337C">
              <w:rPr>
                <w:sz w:val="20"/>
              </w:rPr>
              <w:t xml:space="preserve">. It is considered that duplicating the requirements of an Offshore Project Proposal at the </w:t>
            </w:r>
            <w:r w:rsidR="002650A8">
              <w:rPr>
                <w:sz w:val="20"/>
              </w:rPr>
              <w:t>Environment Plan</w:t>
            </w:r>
            <w:r w:rsidRPr="000C337C">
              <w:rPr>
                <w:sz w:val="20"/>
              </w:rPr>
              <w:t xml:space="preserve"> stage does not provide material benefit. The Taskforce notes several submissions raised the issue of ‘consultation fatigue’ and additional requirements have potential to add to this issue.</w:t>
            </w:r>
          </w:p>
          <w:p w:rsidR="0004396A" w:rsidRPr="000C337C" w:rsidRDefault="0004396A" w:rsidP="009F7165">
            <w:pPr>
              <w:jc w:val="left"/>
              <w:rPr>
                <w:sz w:val="20"/>
              </w:rPr>
            </w:pPr>
          </w:p>
          <w:p w:rsidR="0004396A" w:rsidRPr="000C337C" w:rsidRDefault="0004396A" w:rsidP="009F7165">
            <w:pPr>
              <w:jc w:val="left"/>
              <w:rPr>
                <w:sz w:val="20"/>
              </w:rPr>
            </w:pPr>
            <w:r w:rsidRPr="000C337C">
              <w:rPr>
                <w:sz w:val="20"/>
              </w:rPr>
              <w:t xml:space="preserve">The </w:t>
            </w:r>
            <w:r w:rsidR="002650A8">
              <w:rPr>
                <w:sz w:val="20"/>
              </w:rPr>
              <w:t>Environment Plan</w:t>
            </w:r>
            <w:r w:rsidRPr="000C337C">
              <w:rPr>
                <w:sz w:val="20"/>
              </w:rPr>
              <w:t xml:space="preserve"> process provides for stakeholder engagement of ‘relevant persons’</w:t>
            </w:r>
            <w:r w:rsidR="00C30606">
              <w:rPr>
                <w:sz w:val="20"/>
              </w:rPr>
              <w:t>.</w:t>
            </w:r>
            <w:r w:rsidR="00C30606" w:rsidRPr="000C337C">
              <w:rPr>
                <w:sz w:val="20"/>
              </w:rPr>
              <w:t xml:space="preserve"> </w:t>
            </w:r>
            <w:r w:rsidR="00C30606">
              <w:rPr>
                <w:sz w:val="20"/>
              </w:rPr>
              <w:t>T</w:t>
            </w:r>
            <w:r w:rsidRPr="000C337C">
              <w:rPr>
                <w:sz w:val="20"/>
              </w:rPr>
              <w:t xml:space="preserve">hese persons may make submissions on relevant matters such as feasible alternatives or a proponent’s environmental record. The Program provides for receipt of </w:t>
            </w:r>
            <w:r w:rsidR="002650A8">
              <w:rPr>
                <w:sz w:val="20"/>
              </w:rPr>
              <w:t>Environment Plan</w:t>
            </w:r>
            <w:r w:rsidRPr="000C337C">
              <w:rPr>
                <w:sz w:val="20"/>
              </w:rPr>
              <w:t>s to be notified on the NOPSEMA website.</w:t>
            </w:r>
          </w:p>
          <w:p w:rsidR="0004396A" w:rsidRPr="000C337C" w:rsidRDefault="0004396A" w:rsidP="009F7165">
            <w:pPr>
              <w:jc w:val="left"/>
              <w:rPr>
                <w:sz w:val="20"/>
              </w:rPr>
            </w:pPr>
          </w:p>
          <w:p w:rsidR="0004396A" w:rsidRPr="000C337C" w:rsidRDefault="0004396A" w:rsidP="009F7165">
            <w:pPr>
              <w:jc w:val="left"/>
              <w:rPr>
                <w:sz w:val="20"/>
              </w:rPr>
            </w:pPr>
            <w:r>
              <w:rPr>
                <w:sz w:val="20"/>
              </w:rPr>
              <w:t>Refer</w:t>
            </w:r>
            <w:r w:rsidRPr="000C337C">
              <w:rPr>
                <w:sz w:val="20"/>
              </w:rPr>
              <w:t xml:space="preserve"> to Issue </w:t>
            </w:r>
            <w:r>
              <w:rPr>
                <w:sz w:val="20"/>
              </w:rPr>
              <w:t>24</w:t>
            </w:r>
            <w:r w:rsidRPr="000C337C">
              <w:rPr>
                <w:sz w:val="20"/>
              </w:rPr>
              <w:t xml:space="preserve"> for detail on NOPSEMA’s expertise and personnel.</w:t>
            </w:r>
          </w:p>
          <w:p w:rsidR="0004396A" w:rsidRPr="000C337C" w:rsidRDefault="0004396A" w:rsidP="009F7165">
            <w:pPr>
              <w:jc w:val="left"/>
              <w:rPr>
                <w:sz w:val="20"/>
              </w:rPr>
            </w:pPr>
          </w:p>
          <w:p w:rsidR="0004396A" w:rsidRPr="000C337C" w:rsidRDefault="0004396A" w:rsidP="009F7165">
            <w:pPr>
              <w:jc w:val="left"/>
              <w:rPr>
                <w:sz w:val="20"/>
              </w:rPr>
            </w:pPr>
            <w:r w:rsidRPr="000C337C">
              <w:rPr>
                <w:sz w:val="20"/>
              </w:rPr>
              <w:t xml:space="preserve">The Taskforce considers that there is merit in further clarifying current arrangements in the </w:t>
            </w:r>
            <w:r w:rsidR="00AD1524">
              <w:rPr>
                <w:sz w:val="20"/>
              </w:rPr>
              <w:t>Strategic Assessment</w:t>
            </w:r>
            <w:r w:rsidRPr="000C337C">
              <w:rPr>
                <w:sz w:val="20"/>
              </w:rPr>
              <w:t xml:space="preserve"> Report. However, the Taskforce has not adopted the suggestion</w:t>
            </w:r>
            <w:r>
              <w:rPr>
                <w:sz w:val="20"/>
              </w:rPr>
              <w:t>s put forward in submissions.</w:t>
            </w:r>
          </w:p>
          <w:p w:rsidR="0004396A" w:rsidRDefault="0004396A" w:rsidP="009F7165">
            <w:pPr>
              <w:jc w:val="left"/>
            </w:pPr>
          </w:p>
          <w:p w:rsidR="0004396A" w:rsidRPr="00005D7F" w:rsidRDefault="0004396A" w:rsidP="009F7165">
            <w:pPr>
              <w:jc w:val="left"/>
              <w:rPr>
                <w:b/>
              </w:rPr>
            </w:pPr>
            <w:r w:rsidRPr="00005D7F">
              <w:rPr>
                <w:i/>
                <w:sz w:val="20"/>
              </w:rPr>
              <w:t>Submissions that referred to this issue:</w:t>
            </w:r>
            <w:r>
              <w:rPr>
                <w:i/>
                <w:sz w:val="20"/>
              </w:rPr>
              <w:t xml:space="preserve"> 4, 7, 15, 19, 21, 22, 27, 28, 36</w:t>
            </w:r>
            <w:r w:rsidR="00C30606">
              <w:rPr>
                <w:i/>
                <w:sz w:val="20"/>
              </w:rPr>
              <w:t>.</w:t>
            </w:r>
          </w:p>
        </w:tc>
        <w:tc>
          <w:tcPr>
            <w:tcW w:w="1984" w:type="dxa"/>
            <w:shd w:val="clear" w:color="auto" w:fill="auto"/>
          </w:tcPr>
          <w:p w:rsidR="0004396A" w:rsidRPr="000C337C" w:rsidRDefault="0004396A" w:rsidP="002B14A6">
            <w:pPr>
              <w:spacing w:before="240" w:after="200"/>
              <w:jc w:val="left"/>
              <w:rPr>
                <w:sz w:val="20"/>
                <w:highlight w:val="yellow"/>
              </w:rPr>
            </w:pPr>
            <w:r w:rsidRPr="000C337C">
              <w:rPr>
                <w:sz w:val="20"/>
              </w:rPr>
              <w:lastRenderedPageBreak/>
              <w:t>The Taskforce has</w:t>
            </w:r>
            <w:r w:rsidR="008B095D">
              <w:rPr>
                <w:sz w:val="20"/>
              </w:rPr>
              <w:t xml:space="preserve"> </w:t>
            </w:r>
            <w:r w:rsidRPr="002B14A6">
              <w:rPr>
                <w:sz w:val="20"/>
              </w:rPr>
              <w:t xml:space="preserve">updated Section 5.2 of the </w:t>
            </w:r>
            <w:r w:rsidR="00AD1524" w:rsidRPr="002B14A6">
              <w:rPr>
                <w:sz w:val="20"/>
              </w:rPr>
              <w:t>Strategic Assessment</w:t>
            </w:r>
            <w:r w:rsidRPr="002B14A6">
              <w:rPr>
                <w:sz w:val="20"/>
              </w:rPr>
              <w:t xml:space="preserve"> Report </w:t>
            </w:r>
            <w:r w:rsidRPr="002B14A6">
              <w:rPr>
                <w:sz w:val="20"/>
              </w:rPr>
              <w:lastRenderedPageBreak/>
              <w:t>to clarify current arrangements and how they apply to the Program.</w:t>
            </w:r>
          </w:p>
          <w:p w:rsidR="0004396A" w:rsidRPr="00005D7F" w:rsidRDefault="0004396A" w:rsidP="009F7165">
            <w:pPr>
              <w:jc w:val="left"/>
              <w:rPr>
                <w:sz w:val="20"/>
              </w:rPr>
            </w:pPr>
          </w:p>
        </w:tc>
      </w:tr>
      <w:tr w:rsidR="0004396A" w:rsidRPr="00005D7F" w:rsidTr="0004396A">
        <w:trPr>
          <w:trHeight w:val="528"/>
        </w:trPr>
        <w:tc>
          <w:tcPr>
            <w:tcW w:w="14317" w:type="dxa"/>
            <w:gridSpan w:val="3"/>
            <w:shd w:val="clear" w:color="auto" w:fill="auto"/>
          </w:tcPr>
          <w:p w:rsidR="0004396A" w:rsidRPr="00005D7F" w:rsidRDefault="0004396A" w:rsidP="009F7165">
            <w:pPr>
              <w:pStyle w:val="Heading2"/>
              <w:rPr>
                <w:sz w:val="20"/>
              </w:rPr>
            </w:pPr>
            <w:bookmarkStart w:id="29" w:name="_Toc377716926"/>
            <w:bookmarkStart w:id="30" w:name="_Toc378247341"/>
            <w:r w:rsidRPr="00005D7F">
              <w:lastRenderedPageBreak/>
              <w:t>O</w:t>
            </w:r>
            <w:r>
              <w:t>ffshore Project Proposal</w:t>
            </w:r>
            <w:r w:rsidRPr="00005D7F">
              <w:t xml:space="preserve"> Process</w:t>
            </w:r>
            <w:bookmarkEnd w:id="29"/>
            <w:bookmarkEnd w:id="30"/>
          </w:p>
        </w:tc>
      </w:tr>
      <w:tr w:rsidR="0004396A" w:rsidRPr="00005D7F" w:rsidTr="008B095D">
        <w:trPr>
          <w:trHeight w:val="282"/>
        </w:trPr>
        <w:tc>
          <w:tcPr>
            <w:tcW w:w="851" w:type="dxa"/>
            <w:shd w:val="clear" w:color="auto" w:fill="auto"/>
          </w:tcPr>
          <w:p w:rsidR="0004396A" w:rsidRPr="00005D7F" w:rsidRDefault="0004396A" w:rsidP="009F7165">
            <w:pPr>
              <w:spacing w:before="240" w:after="200"/>
              <w:jc w:val="left"/>
              <w:rPr>
                <w:sz w:val="20"/>
              </w:rPr>
            </w:pPr>
            <w:r>
              <w:rPr>
                <w:sz w:val="20"/>
              </w:rPr>
              <w:t>9</w:t>
            </w:r>
          </w:p>
        </w:tc>
        <w:tc>
          <w:tcPr>
            <w:tcW w:w="11482" w:type="dxa"/>
            <w:shd w:val="clear" w:color="auto" w:fill="auto"/>
          </w:tcPr>
          <w:p w:rsidR="0004396A" w:rsidRPr="00005D7F" w:rsidRDefault="00EC0F27" w:rsidP="009F7165">
            <w:pPr>
              <w:spacing w:before="240" w:after="200"/>
              <w:jc w:val="left"/>
              <w:rPr>
                <w:b/>
              </w:rPr>
            </w:pPr>
            <w:r>
              <w:rPr>
                <w:b/>
              </w:rPr>
              <w:t>Requirements for</w:t>
            </w:r>
            <w:r w:rsidR="0004396A" w:rsidRPr="000816EB">
              <w:rPr>
                <w:b/>
              </w:rPr>
              <w:t xml:space="preserve"> an Offshore Project Proposal </w:t>
            </w:r>
          </w:p>
          <w:p w:rsidR="0004396A" w:rsidRDefault="0004396A" w:rsidP="009F7165">
            <w:pPr>
              <w:jc w:val="left"/>
              <w:rPr>
                <w:sz w:val="20"/>
              </w:rPr>
            </w:pPr>
            <w:r>
              <w:rPr>
                <w:sz w:val="20"/>
              </w:rPr>
              <w:t>A large number of submissions sought clarification on a proponent’s obligations to submit an Offshore Project Proposal, including for exploration activities, new activities, and decommissioning activities.</w:t>
            </w:r>
          </w:p>
          <w:p w:rsidR="0004396A" w:rsidRPr="00256964" w:rsidRDefault="0004396A" w:rsidP="009F7165">
            <w:pPr>
              <w:jc w:val="left"/>
              <w:rPr>
                <w:sz w:val="20"/>
              </w:rPr>
            </w:pPr>
          </w:p>
          <w:p w:rsidR="0004396A" w:rsidRDefault="0004396A" w:rsidP="009F7165">
            <w:pPr>
              <w:jc w:val="left"/>
              <w:rPr>
                <w:sz w:val="20"/>
              </w:rPr>
            </w:pPr>
            <w:r>
              <w:rPr>
                <w:sz w:val="20"/>
              </w:rPr>
              <w:t>Several submissions, in particular from environmental stakeholders, recommended that an Offshore Project Proposal should be required for exploration activities as well as development activities, while others suggested the requirement for an Offshore Project Proposal should be based on the significance of potential impacts.</w:t>
            </w:r>
          </w:p>
          <w:p w:rsidR="0004396A" w:rsidRDefault="0004396A" w:rsidP="009F7165">
            <w:pPr>
              <w:jc w:val="left"/>
              <w:rPr>
                <w:sz w:val="20"/>
              </w:rPr>
            </w:pPr>
          </w:p>
          <w:p w:rsidR="0004396A" w:rsidRDefault="0004396A" w:rsidP="009F7165">
            <w:pPr>
              <w:jc w:val="left"/>
              <w:rPr>
                <w:sz w:val="20"/>
              </w:rPr>
            </w:pPr>
            <w:r>
              <w:rPr>
                <w:sz w:val="20"/>
              </w:rPr>
              <w:t xml:space="preserve">Submissions also suggested further clarity was required regarding the ability for proponents to submit an Offshore Project Proposal for exploration activities. Some stakeholders recommended that NOPSEMA have the right to require an Offshore </w:t>
            </w:r>
            <w:r>
              <w:rPr>
                <w:sz w:val="20"/>
              </w:rPr>
              <w:lastRenderedPageBreak/>
              <w:t xml:space="preserve">Project Proposal for exploration activities on a case-by-case basis, or that NOPSEMA and the proponent should at least consult on the question for exploration activities. </w:t>
            </w:r>
          </w:p>
          <w:p w:rsidR="0004396A" w:rsidRDefault="0004396A" w:rsidP="009F7165">
            <w:pPr>
              <w:jc w:val="left"/>
              <w:rPr>
                <w:sz w:val="20"/>
              </w:rPr>
            </w:pPr>
          </w:p>
          <w:p w:rsidR="0004396A" w:rsidRDefault="0004396A" w:rsidP="009F7165">
            <w:pPr>
              <w:jc w:val="left"/>
              <w:rPr>
                <w:sz w:val="20"/>
              </w:rPr>
            </w:pPr>
            <w:r>
              <w:rPr>
                <w:sz w:val="20"/>
              </w:rPr>
              <w:t xml:space="preserve">Submissions sought clarity on whether a decommissioning activity would require an Offshore Project Proposal, noting the Offshore Project Proposal content requirements refer to decommissioning activities, but those activities are not part of the draft definition of an ‘offshore project’. Submissions also sought clarification on the definition of ‘offshore project’, highlighting inconsistencies between the amendment </w:t>
            </w:r>
            <w:r w:rsidR="003E5519">
              <w:rPr>
                <w:sz w:val="20"/>
              </w:rPr>
              <w:t>Regulations</w:t>
            </w:r>
            <w:r>
              <w:rPr>
                <w:sz w:val="20"/>
              </w:rPr>
              <w:t xml:space="preserve">, Program and draft </w:t>
            </w:r>
            <w:r w:rsidR="00AD1524">
              <w:rPr>
                <w:sz w:val="20"/>
              </w:rPr>
              <w:t>Strategic Assessment</w:t>
            </w:r>
            <w:r>
              <w:rPr>
                <w:sz w:val="20"/>
              </w:rPr>
              <w:t xml:space="preserve"> Report. It was suggested that ‘development’ could also be defined. </w:t>
            </w:r>
            <w:r w:rsidRPr="00675C7D">
              <w:rPr>
                <w:sz w:val="20"/>
              </w:rPr>
              <w:t>Clarification was sought regarding greenhouse gas activities under the Program and one submission supported their inclusion.</w:t>
            </w:r>
          </w:p>
          <w:p w:rsidR="0004396A" w:rsidRPr="0003033E" w:rsidRDefault="0004396A" w:rsidP="009F7165">
            <w:pPr>
              <w:jc w:val="left"/>
              <w:rPr>
                <w:sz w:val="20"/>
              </w:rPr>
            </w:pPr>
          </w:p>
          <w:p w:rsidR="0004396A" w:rsidRDefault="0004396A" w:rsidP="009F7165">
            <w:pPr>
              <w:jc w:val="left"/>
              <w:rPr>
                <w:sz w:val="20"/>
                <w:u w:val="single"/>
              </w:rPr>
            </w:pPr>
            <w:r>
              <w:rPr>
                <w:sz w:val="20"/>
                <w:u w:val="single"/>
              </w:rPr>
              <w:t xml:space="preserve">Response </w:t>
            </w:r>
          </w:p>
          <w:p w:rsidR="0004396A" w:rsidRDefault="0004396A" w:rsidP="009F7165">
            <w:pPr>
              <w:jc w:val="left"/>
              <w:rPr>
                <w:sz w:val="20"/>
                <w:u w:val="single"/>
              </w:rPr>
            </w:pPr>
          </w:p>
          <w:p w:rsidR="0004396A" w:rsidRDefault="0004396A" w:rsidP="009F7165">
            <w:pPr>
              <w:jc w:val="left"/>
              <w:rPr>
                <w:sz w:val="20"/>
              </w:rPr>
            </w:pPr>
            <w:r>
              <w:rPr>
                <w:sz w:val="20"/>
              </w:rPr>
              <w:t>Separate</w:t>
            </w:r>
            <w:r w:rsidRPr="00D74192">
              <w:rPr>
                <w:sz w:val="20"/>
              </w:rPr>
              <w:t xml:space="preserve"> Offshore Project Proposal </w:t>
            </w:r>
            <w:r>
              <w:rPr>
                <w:sz w:val="20"/>
              </w:rPr>
              <w:t>and Environmental Plan assessment streams are fundamental to the streamlining process.</w:t>
            </w:r>
          </w:p>
          <w:p w:rsidR="0004396A" w:rsidRDefault="0004396A" w:rsidP="009F7165">
            <w:pPr>
              <w:jc w:val="left"/>
              <w:rPr>
                <w:sz w:val="20"/>
              </w:rPr>
            </w:pPr>
          </w:p>
          <w:p w:rsidR="0004396A" w:rsidRDefault="0004396A" w:rsidP="009F7165">
            <w:pPr>
              <w:jc w:val="left"/>
              <w:rPr>
                <w:sz w:val="20"/>
              </w:rPr>
            </w:pPr>
            <w:r w:rsidRPr="00032E27">
              <w:rPr>
                <w:sz w:val="20"/>
              </w:rPr>
              <w:t xml:space="preserve">The Offshore Project Proposal must describe the whole lifecycle </w:t>
            </w:r>
            <w:r>
              <w:rPr>
                <w:sz w:val="20"/>
              </w:rPr>
              <w:t xml:space="preserve">(including activities that will be likely to take place such as development drilling, construction, operation and decommissioning) </w:t>
            </w:r>
            <w:r w:rsidRPr="00032E27">
              <w:rPr>
                <w:sz w:val="20"/>
              </w:rPr>
              <w:t xml:space="preserve">of the proposed project and include a mandatory period of public consultation. Subsequent </w:t>
            </w:r>
            <w:r w:rsidR="002650A8">
              <w:rPr>
                <w:sz w:val="20"/>
              </w:rPr>
              <w:t>Environment Plan</w:t>
            </w:r>
            <w:r w:rsidRPr="00032E27">
              <w:rPr>
                <w:sz w:val="20"/>
              </w:rPr>
              <w:t>s will be required for all activities encompassed in the project.</w:t>
            </w:r>
          </w:p>
          <w:p w:rsidR="0004396A" w:rsidRPr="00032E27" w:rsidRDefault="0004396A" w:rsidP="009F7165">
            <w:pPr>
              <w:jc w:val="left"/>
              <w:rPr>
                <w:sz w:val="20"/>
              </w:rPr>
            </w:pPr>
          </w:p>
          <w:p w:rsidR="0004396A" w:rsidRDefault="0004396A" w:rsidP="009F7165">
            <w:pPr>
              <w:jc w:val="left"/>
              <w:rPr>
                <w:sz w:val="20"/>
              </w:rPr>
            </w:pPr>
            <w:r>
              <w:rPr>
                <w:sz w:val="20"/>
              </w:rPr>
              <w:t>Proponents</w:t>
            </w:r>
            <w:r w:rsidRPr="00032E27">
              <w:rPr>
                <w:sz w:val="20"/>
              </w:rPr>
              <w:t xml:space="preserve"> may also elect to submit an </w:t>
            </w:r>
            <w:r w:rsidRPr="00D74192">
              <w:rPr>
                <w:sz w:val="20"/>
              </w:rPr>
              <w:t>Offshore Project Proposal</w:t>
            </w:r>
            <w:r w:rsidRPr="00032E27">
              <w:rPr>
                <w:sz w:val="20"/>
              </w:rPr>
              <w:t xml:space="preserve"> for an activity that is not part of a development project, to take advantage of the key steps, including public consultation.</w:t>
            </w:r>
            <w:r>
              <w:rPr>
                <w:sz w:val="20"/>
              </w:rPr>
              <w:t xml:space="preserve"> The Program states </w:t>
            </w:r>
            <w:r w:rsidR="003E5519">
              <w:rPr>
                <w:sz w:val="20"/>
              </w:rPr>
              <w:t xml:space="preserve">that </w:t>
            </w:r>
            <w:r w:rsidRPr="00032E27">
              <w:rPr>
                <w:sz w:val="20"/>
              </w:rPr>
              <w:t xml:space="preserve">NOPSEMA will provide guidance about matters proponents may wish to consider in deciding whether to submit an </w:t>
            </w:r>
            <w:r w:rsidRPr="00D74192">
              <w:rPr>
                <w:sz w:val="20"/>
              </w:rPr>
              <w:t>Offshore Project Proposal</w:t>
            </w:r>
            <w:r w:rsidRPr="00032E27">
              <w:rPr>
                <w:sz w:val="20"/>
              </w:rPr>
              <w:t xml:space="preserve"> for exploration activity. </w:t>
            </w:r>
          </w:p>
          <w:p w:rsidR="0004396A" w:rsidRDefault="0004396A" w:rsidP="009F7165">
            <w:pPr>
              <w:jc w:val="left"/>
              <w:rPr>
                <w:sz w:val="20"/>
              </w:rPr>
            </w:pPr>
          </w:p>
          <w:p w:rsidR="0004396A" w:rsidRDefault="0004396A" w:rsidP="009F7165">
            <w:pPr>
              <w:jc w:val="left"/>
              <w:rPr>
                <w:sz w:val="20"/>
              </w:rPr>
            </w:pPr>
            <w:r>
              <w:rPr>
                <w:sz w:val="20"/>
              </w:rPr>
              <w:t xml:space="preserve">An Offshore Project Proposal submission can be scaled to be appropriate to the nature of the proposed development and the receiving environment in which </w:t>
            </w:r>
            <w:r w:rsidR="003E5519">
              <w:rPr>
                <w:sz w:val="20"/>
              </w:rPr>
              <w:t xml:space="preserve">it </w:t>
            </w:r>
            <w:r>
              <w:rPr>
                <w:sz w:val="20"/>
              </w:rPr>
              <w:t xml:space="preserve">is to take place </w:t>
            </w:r>
            <w:r w:rsidR="003E5519">
              <w:rPr>
                <w:sz w:val="20"/>
              </w:rPr>
              <w:t xml:space="preserve">while </w:t>
            </w:r>
            <w:r>
              <w:rPr>
                <w:sz w:val="20"/>
              </w:rPr>
              <w:t>still meeting all the content requirements prescribed by the OPGGS(E) Regulations. The Program states that NOPSEMA will prepare guidance on meeting the regulatory requirements for Offshore Project Proposals.</w:t>
            </w:r>
          </w:p>
          <w:p w:rsidR="0004396A" w:rsidRDefault="0004396A" w:rsidP="009F7165">
            <w:pPr>
              <w:jc w:val="left"/>
              <w:rPr>
                <w:sz w:val="20"/>
              </w:rPr>
            </w:pPr>
          </w:p>
          <w:p w:rsidR="0004396A" w:rsidRDefault="0004396A" w:rsidP="009F7165">
            <w:pPr>
              <w:jc w:val="left"/>
              <w:rPr>
                <w:sz w:val="20"/>
              </w:rPr>
            </w:pPr>
            <w:r>
              <w:rPr>
                <w:sz w:val="20"/>
              </w:rPr>
              <w:t xml:space="preserve">Requiring an Offshore Project Proposal for all activities, such as seismic surveys, will increase regulatory burden and is not considered necessary to ensure high environmental standards are maintained. Prior to the </w:t>
            </w:r>
            <w:r w:rsidR="00AD1524">
              <w:rPr>
                <w:sz w:val="20"/>
              </w:rPr>
              <w:t>Strategic Assessment</w:t>
            </w:r>
            <w:r>
              <w:rPr>
                <w:sz w:val="20"/>
              </w:rPr>
              <w:t>, under the EPBC Act, proponents made a decision whether to refer actions based on their own assessment of significance</w:t>
            </w:r>
            <w:r w:rsidR="003E5519">
              <w:rPr>
                <w:sz w:val="20"/>
              </w:rPr>
              <w:t xml:space="preserve">; </w:t>
            </w:r>
            <w:r>
              <w:rPr>
                <w:sz w:val="20"/>
              </w:rPr>
              <w:t>the result was that not all offshore oil and gas projects were referred. Requiring an Offshore Project Proposal for all such projects would therefore increase the regulator</w:t>
            </w:r>
            <w:r w:rsidR="006D320F">
              <w:rPr>
                <w:sz w:val="20"/>
              </w:rPr>
              <w:t>y</w:t>
            </w:r>
            <w:r w:rsidR="00EC0F27">
              <w:rPr>
                <w:sz w:val="20"/>
              </w:rPr>
              <w:t xml:space="preserve"> </w:t>
            </w:r>
            <w:r>
              <w:rPr>
                <w:sz w:val="20"/>
              </w:rPr>
              <w:t>burden and not in any way improve environmental outcomes.</w:t>
            </w:r>
          </w:p>
          <w:p w:rsidR="0004396A" w:rsidRDefault="0004396A" w:rsidP="009F7165">
            <w:pPr>
              <w:jc w:val="left"/>
              <w:rPr>
                <w:sz w:val="20"/>
              </w:rPr>
            </w:pPr>
          </w:p>
          <w:p w:rsidR="0004396A" w:rsidRPr="00032E27" w:rsidRDefault="0004396A" w:rsidP="009F7165">
            <w:pPr>
              <w:jc w:val="left"/>
              <w:rPr>
                <w:sz w:val="20"/>
              </w:rPr>
            </w:pPr>
            <w:r>
              <w:rPr>
                <w:sz w:val="20"/>
              </w:rPr>
              <w:t>The Taskforce has clarified the definition of an ‘offshore project’ in the amendments to the Environment Regulations.</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Submissi</w:t>
            </w:r>
            <w:r>
              <w:rPr>
                <w:i/>
                <w:sz w:val="20"/>
              </w:rPr>
              <w:t>ons that referred to this issue: 4, 5, 7, 9, 12, 15, 18, 19, 22, 25, 27, 30, 31, 36,38</w:t>
            </w:r>
            <w:r w:rsidR="003E5519">
              <w:rPr>
                <w:i/>
                <w:sz w:val="20"/>
              </w:rPr>
              <w:t>.</w:t>
            </w:r>
          </w:p>
        </w:tc>
        <w:tc>
          <w:tcPr>
            <w:tcW w:w="1984" w:type="dxa"/>
            <w:shd w:val="clear" w:color="auto" w:fill="auto"/>
          </w:tcPr>
          <w:p w:rsidR="00421B4D" w:rsidRPr="002D2EEB" w:rsidRDefault="0004396A" w:rsidP="002D2EEB">
            <w:pPr>
              <w:spacing w:before="240" w:after="200"/>
              <w:jc w:val="left"/>
              <w:rPr>
                <w:sz w:val="20"/>
              </w:rPr>
            </w:pPr>
            <w:r w:rsidRPr="009360C6">
              <w:rPr>
                <w:sz w:val="20"/>
              </w:rPr>
              <w:lastRenderedPageBreak/>
              <w:t>The Taskforce has</w:t>
            </w:r>
            <w:r w:rsidR="00A51859">
              <w:rPr>
                <w:sz w:val="20"/>
              </w:rPr>
              <w:t xml:space="preserve"> c</w:t>
            </w:r>
            <w:r w:rsidR="00740456" w:rsidRPr="002D2EEB">
              <w:rPr>
                <w:sz w:val="20"/>
              </w:rPr>
              <w:t>larified the definition of an ‘offshore project’ in the amendments to the OPGGS(E) Regulations.</w:t>
            </w:r>
          </w:p>
        </w:tc>
      </w:tr>
      <w:tr w:rsidR="009C2AA3" w:rsidRPr="00005D7F" w:rsidTr="008B095D">
        <w:trPr>
          <w:trHeight w:val="282"/>
        </w:trPr>
        <w:tc>
          <w:tcPr>
            <w:tcW w:w="851" w:type="dxa"/>
            <w:shd w:val="clear" w:color="auto" w:fill="auto"/>
          </w:tcPr>
          <w:p w:rsidR="009C2AA3" w:rsidRPr="00005D7F" w:rsidRDefault="009C2AA3" w:rsidP="009F7165">
            <w:pPr>
              <w:spacing w:before="240" w:after="200"/>
              <w:jc w:val="left"/>
              <w:rPr>
                <w:sz w:val="20"/>
              </w:rPr>
            </w:pPr>
            <w:r>
              <w:rPr>
                <w:sz w:val="20"/>
              </w:rPr>
              <w:lastRenderedPageBreak/>
              <w:t>10</w:t>
            </w:r>
          </w:p>
        </w:tc>
        <w:tc>
          <w:tcPr>
            <w:tcW w:w="11482" w:type="dxa"/>
            <w:shd w:val="clear" w:color="auto" w:fill="auto"/>
          </w:tcPr>
          <w:p w:rsidR="009C2AA3" w:rsidRDefault="009C2AA3" w:rsidP="009F7165">
            <w:pPr>
              <w:spacing w:before="240" w:after="200"/>
              <w:jc w:val="left"/>
              <w:rPr>
                <w:b/>
              </w:rPr>
            </w:pPr>
            <w:r w:rsidRPr="00353183">
              <w:rPr>
                <w:b/>
              </w:rPr>
              <w:t>OPP process and streamlining: changes to, or additional activities</w:t>
            </w:r>
          </w:p>
          <w:p w:rsidR="009C2AA3" w:rsidRDefault="009C2AA3" w:rsidP="009F7165">
            <w:pPr>
              <w:jc w:val="left"/>
              <w:rPr>
                <w:sz w:val="20"/>
              </w:rPr>
            </w:pPr>
            <w:r>
              <w:rPr>
                <w:sz w:val="20"/>
              </w:rPr>
              <w:t xml:space="preserve">Some submissions expressed concern that the </w:t>
            </w:r>
            <w:r w:rsidRPr="00D74192">
              <w:rPr>
                <w:sz w:val="20"/>
              </w:rPr>
              <w:t>Offshore Project Proposal</w:t>
            </w:r>
            <w:r>
              <w:rPr>
                <w:sz w:val="20"/>
              </w:rPr>
              <w:t xml:space="preserve"> process may, in certain scenarios, increase regulatory burden, to the detriment of streamlining.</w:t>
            </w:r>
          </w:p>
          <w:p w:rsidR="009C2AA3" w:rsidRDefault="009C2AA3" w:rsidP="009F7165">
            <w:pPr>
              <w:jc w:val="left"/>
              <w:rPr>
                <w:sz w:val="20"/>
              </w:rPr>
            </w:pPr>
          </w:p>
          <w:p w:rsidR="009C2AA3" w:rsidRDefault="009C2AA3" w:rsidP="009F7165">
            <w:pPr>
              <w:jc w:val="left"/>
              <w:rPr>
                <w:sz w:val="20"/>
              </w:rPr>
            </w:pPr>
            <w:r>
              <w:rPr>
                <w:sz w:val="20"/>
              </w:rPr>
              <w:t xml:space="preserve">Submissions sought clarity on </w:t>
            </w:r>
            <w:r w:rsidRPr="00D74192">
              <w:rPr>
                <w:sz w:val="20"/>
              </w:rPr>
              <w:t>Offshore Project Proposal</w:t>
            </w:r>
            <w:r>
              <w:rPr>
                <w:sz w:val="20"/>
              </w:rPr>
              <w:t xml:space="preserve"> requirements for new activities planned in relation to an existing </w:t>
            </w:r>
            <w:r w:rsidRPr="00D74192">
              <w:rPr>
                <w:sz w:val="20"/>
              </w:rPr>
              <w:t>Offshore Project Proposal</w:t>
            </w:r>
            <w:r>
              <w:rPr>
                <w:sz w:val="20"/>
              </w:rPr>
              <w:t xml:space="preserve"> approval. </w:t>
            </w:r>
            <w:r w:rsidR="00D40975">
              <w:rPr>
                <w:sz w:val="20"/>
              </w:rPr>
              <w:t>They</w:t>
            </w:r>
            <w:r>
              <w:rPr>
                <w:sz w:val="20"/>
              </w:rPr>
              <w:t xml:space="preserve"> generally recommended that such new activities should not require a new </w:t>
            </w:r>
            <w:r w:rsidRPr="00D74192">
              <w:rPr>
                <w:sz w:val="20"/>
              </w:rPr>
              <w:t>Offshore Project Proposal</w:t>
            </w:r>
            <w:r>
              <w:rPr>
                <w:sz w:val="20"/>
              </w:rPr>
              <w:t xml:space="preserve">, or should only do so if the new activities were extensions to existing projects where the environmental risk or impact may be unacceptable. </w:t>
            </w:r>
          </w:p>
          <w:p w:rsidR="009C2AA3" w:rsidRDefault="009C2AA3" w:rsidP="009F7165">
            <w:pPr>
              <w:jc w:val="left"/>
              <w:rPr>
                <w:sz w:val="20"/>
              </w:rPr>
            </w:pPr>
          </w:p>
          <w:p w:rsidR="009C2AA3" w:rsidRDefault="009C2AA3" w:rsidP="009F7165">
            <w:pPr>
              <w:jc w:val="left"/>
              <w:rPr>
                <w:sz w:val="20"/>
              </w:rPr>
            </w:pPr>
            <w:r>
              <w:rPr>
                <w:sz w:val="20"/>
              </w:rPr>
              <w:t xml:space="preserve">Submissions noted the potential for activities that would not have been referred under the EPBC Act to require an </w:t>
            </w:r>
            <w:r w:rsidRPr="00D74192">
              <w:rPr>
                <w:sz w:val="20"/>
              </w:rPr>
              <w:t>Offshore Project Proposal</w:t>
            </w:r>
            <w:r>
              <w:rPr>
                <w:sz w:val="20"/>
              </w:rPr>
              <w:t xml:space="preserve"> under the Program, particularly in the case of minor offshore drilling campaigns and additional drilling (tie-backs) as part of an existing project. It was also suggested that the content requirements for an Offshore Project Proposal could be more onerous than current EPBC Act requirements, in particular for smaller projects. </w:t>
            </w:r>
          </w:p>
          <w:p w:rsidR="009C2AA3" w:rsidRDefault="009C2AA3" w:rsidP="009F7165">
            <w:pPr>
              <w:jc w:val="left"/>
              <w:rPr>
                <w:sz w:val="20"/>
              </w:rPr>
            </w:pPr>
          </w:p>
          <w:p w:rsidR="009C2AA3" w:rsidRDefault="009C2AA3" w:rsidP="009F7165">
            <w:pPr>
              <w:jc w:val="left"/>
              <w:rPr>
                <w:sz w:val="20"/>
              </w:rPr>
            </w:pPr>
            <w:r>
              <w:rPr>
                <w:sz w:val="20"/>
              </w:rPr>
              <w:t xml:space="preserve">Submissions highlighted that the Program does not provide for revision or amendment of an </w:t>
            </w:r>
            <w:r w:rsidRPr="00D74192">
              <w:rPr>
                <w:sz w:val="20"/>
              </w:rPr>
              <w:t>Offshore Project Proposal</w:t>
            </w:r>
            <w:r>
              <w:rPr>
                <w:sz w:val="20"/>
              </w:rPr>
              <w:t xml:space="preserve">, and sought clarification on whether changes in an activity requiring an </w:t>
            </w:r>
            <w:r w:rsidRPr="00D74192">
              <w:rPr>
                <w:sz w:val="20"/>
              </w:rPr>
              <w:t>Offshore Project Proposal</w:t>
            </w:r>
            <w:r>
              <w:rPr>
                <w:sz w:val="20"/>
              </w:rPr>
              <w:t xml:space="preserve"> would mean a new or additional </w:t>
            </w:r>
            <w:r w:rsidRPr="00D74192">
              <w:rPr>
                <w:sz w:val="20"/>
              </w:rPr>
              <w:t>Offshore Project Proposal</w:t>
            </w:r>
            <w:r>
              <w:rPr>
                <w:sz w:val="20"/>
              </w:rPr>
              <w:t xml:space="preserve"> was required. It was suggested that this would be more onerous than current EPBC processes. </w:t>
            </w:r>
          </w:p>
          <w:p w:rsidR="009C2AA3" w:rsidRDefault="009C2AA3" w:rsidP="009F7165">
            <w:pPr>
              <w:jc w:val="left"/>
              <w:rPr>
                <w:sz w:val="20"/>
              </w:rPr>
            </w:pPr>
          </w:p>
          <w:p w:rsidR="009C2AA3" w:rsidRPr="00005D7F" w:rsidRDefault="009C2AA3" w:rsidP="009F7165">
            <w:pPr>
              <w:jc w:val="left"/>
              <w:rPr>
                <w:sz w:val="20"/>
                <w:u w:val="single"/>
              </w:rPr>
            </w:pPr>
            <w:r>
              <w:rPr>
                <w:sz w:val="20"/>
                <w:u w:val="single"/>
              </w:rPr>
              <w:t>Response</w:t>
            </w:r>
          </w:p>
          <w:p w:rsidR="009C2AA3" w:rsidRDefault="009C2AA3" w:rsidP="009F7165">
            <w:pPr>
              <w:jc w:val="left"/>
              <w:rPr>
                <w:sz w:val="20"/>
              </w:rPr>
            </w:pPr>
          </w:p>
          <w:p w:rsidR="009C2AA3" w:rsidRDefault="009C2AA3" w:rsidP="009F7165">
            <w:pPr>
              <w:jc w:val="left"/>
              <w:rPr>
                <w:sz w:val="20"/>
              </w:rPr>
            </w:pPr>
            <w:r>
              <w:rPr>
                <w:sz w:val="20"/>
              </w:rPr>
              <w:t xml:space="preserve">The distinction between an Offshore Project Proposal and an </w:t>
            </w:r>
            <w:r w:rsidR="002650A8">
              <w:rPr>
                <w:sz w:val="20"/>
              </w:rPr>
              <w:t>Environment Plan</w:t>
            </w:r>
            <w:r>
              <w:rPr>
                <w:sz w:val="20"/>
              </w:rPr>
              <w:t xml:space="preserve"> in the Program ensures those activities with the potential for higher environmental impacts undergo early public consultation through the Offshore Project Proposal process. All activities, including those with lower potential environmental impact</w:t>
            </w:r>
            <w:r w:rsidR="003E5519">
              <w:rPr>
                <w:sz w:val="20"/>
              </w:rPr>
              <w:t>s</w:t>
            </w:r>
            <w:r>
              <w:rPr>
                <w:sz w:val="20"/>
              </w:rPr>
              <w:t xml:space="preserve"> will undergo an </w:t>
            </w:r>
            <w:r w:rsidR="002650A8">
              <w:rPr>
                <w:sz w:val="20"/>
              </w:rPr>
              <w:t>Environment Plan</w:t>
            </w:r>
            <w:r>
              <w:rPr>
                <w:sz w:val="20"/>
              </w:rPr>
              <w:t xml:space="preserve"> assessment. The Offshore Project Proposal and </w:t>
            </w:r>
            <w:r w:rsidR="002650A8">
              <w:rPr>
                <w:sz w:val="20"/>
              </w:rPr>
              <w:t>Environment Plan</w:t>
            </w:r>
            <w:r>
              <w:rPr>
                <w:sz w:val="20"/>
              </w:rPr>
              <w:t xml:space="preserve"> pathways have an activity basis</w:t>
            </w:r>
            <w:r w:rsidR="003E5519">
              <w:rPr>
                <w:sz w:val="20"/>
              </w:rPr>
              <w:t xml:space="preserve"> that</w:t>
            </w:r>
            <w:r>
              <w:rPr>
                <w:sz w:val="20"/>
              </w:rPr>
              <w:t xml:space="preserve"> is linked to the types of activities authorised by title under the OPGGS Act. The purpose of this is to remov</w:t>
            </w:r>
            <w:r w:rsidR="003E5519">
              <w:rPr>
                <w:sz w:val="20"/>
              </w:rPr>
              <w:t>e</w:t>
            </w:r>
            <w:r>
              <w:rPr>
                <w:sz w:val="20"/>
              </w:rPr>
              <w:t xml:space="preserve"> ambiguity. Under the EPBC Act, proponents are required to make a decision whether to refer actions based on their own assessment of significance</w:t>
            </w:r>
            <w:r w:rsidR="003E5519">
              <w:rPr>
                <w:sz w:val="20"/>
              </w:rPr>
              <w:t xml:space="preserve">. This can </w:t>
            </w:r>
            <w:r>
              <w:rPr>
                <w:sz w:val="20"/>
              </w:rPr>
              <w:t>result in uncertainty for industry about when to refer</w:t>
            </w:r>
            <w:r w:rsidR="003E5519">
              <w:rPr>
                <w:sz w:val="20"/>
              </w:rPr>
              <w:t>,</w:t>
            </w:r>
            <w:r>
              <w:rPr>
                <w:sz w:val="20"/>
              </w:rPr>
              <w:t xml:space="preserve"> and over regulation because proponents submitted ‘precautionary’ referrals. Having an activity based trigger removes </w:t>
            </w:r>
            <w:r w:rsidR="003E5519">
              <w:rPr>
                <w:sz w:val="20"/>
              </w:rPr>
              <w:t xml:space="preserve">the </w:t>
            </w:r>
            <w:r>
              <w:rPr>
                <w:sz w:val="20"/>
              </w:rPr>
              <w:t xml:space="preserve">ambiguity </w:t>
            </w:r>
            <w:r w:rsidR="003E5519">
              <w:rPr>
                <w:sz w:val="20"/>
              </w:rPr>
              <w:t xml:space="preserve">about which process applies </w:t>
            </w:r>
            <w:r>
              <w:rPr>
                <w:sz w:val="20"/>
              </w:rPr>
              <w:t>and increases overall efficiency</w:t>
            </w:r>
            <w:r w:rsidR="003E5519">
              <w:rPr>
                <w:sz w:val="20"/>
              </w:rPr>
              <w:t xml:space="preserve"> by reducing ‘double-handling’</w:t>
            </w:r>
            <w:r>
              <w:rPr>
                <w:sz w:val="20"/>
              </w:rPr>
              <w:t>.</w:t>
            </w:r>
          </w:p>
          <w:p w:rsidR="009C2AA3" w:rsidRDefault="009C2AA3" w:rsidP="009F7165">
            <w:pPr>
              <w:jc w:val="left"/>
              <w:rPr>
                <w:sz w:val="20"/>
              </w:rPr>
            </w:pPr>
          </w:p>
          <w:p w:rsidR="009C2AA3" w:rsidRPr="004B298B" w:rsidRDefault="009C2AA3" w:rsidP="009F7165">
            <w:pPr>
              <w:jc w:val="left"/>
              <w:rPr>
                <w:sz w:val="20"/>
              </w:rPr>
            </w:pPr>
            <w:r w:rsidRPr="004B298B">
              <w:rPr>
                <w:sz w:val="20"/>
              </w:rPr>
              <w:t xml:space="preserve">The Taskforce notes the concerns raised in submissions relating to new </w:t>
            </w:r>
            <w:r w:rsidR="00D40975">
              <w:rPr>
                <w:sz w:val="20"/>
              </w:rPr>
              <w:t xml:space="preserve">development </w:t>
            </w:r>
            <w:r w:rsidRPr="004B298B">
              <w:rPr>
                <w:sz w:val="20"/>
              </w:rPr>
              <w:t>activities planned</w:t>
            </w:r>
            <w:r w:rsidR="006D320F">
              <w:rPr>
                <w:sz w:val="20"/>
              </w:rPr>
              <w:t xml:space="preserve">, but which are connected to </w:t>
            </w:r>
            <w:r w:rsidRPr="004B298B">
              <w:rPr>
                <w:sz w:val="20"/>
              </w:rPr>
              <w:t>existing projects. The Taskforce acknowledges that some minor development activities</w:t>
            </w:r>
            <w:r w:rsidR="004B726E">
              <w:rPr>
                <w:sz w:val="20"/>
              </w:rPr>
              <w:t xml:space="preserve"> may have been required</w:t>
            </w:r>
            <w:r w:rsidRPr="004B298B">
              <w:rPr>
                <w:sz w:val="20"/>
              </w:rPr>
              <w:t xml:space="preserve"> to have an Offshore Project Proposal under the </w:t>
            </w:r>
            <w:r w:rsidR="004B726E">
              <w:rPr>
                <w:sz w:val="20"/>
              </w:rPr>
              <w:t xml:space="preserve">draft </w:t>
            </w:r>
            <w:r w:rsidRPr="004B298B">
              <w:rPr>
                <w:sz w:val="20"/>
              </w:rPr>
              <w:t>Program that may not have otherwise been referred under the EPBC Act.</w:t>
            </w:r>
          </w:p>
          <w:p w:rsidR="009C2AA3" w:rsidRPr="004B298B" w:rsidRDefault="009C2AA3" w:rsidP="009F7165">
            <w:pPr>
              <w:jc w:val="left"/>
              <w:rPr>
                <w:sz w:val="20"/>
              </w:rPr>
            </w:pPr>
          </w:p>
          <w:p w:rsidR="009C2AA3" w:rsidRPr="004B298B" w:rsidRDefault="009C2AA3" w:rsidP="009F7165">
            <w:pPr>
              <w:jc w:val="left"/>
              <w:rPr>
                <w:sz w:val="20"/>
              </w:rPr>
            </w:pPr>
            <w:r w:rsidRPr="004B298B">
              <w:rPr>
                <w:sz w:val="20"/>
              </w:rPr>
              <w:t xml:space="preserve">The Taskforce </w:t>
            </w:r>
            <w:r w:rsidR="00D40975">
              <w:rPr>
                <w:sz w:val="20"/>
              </w:rPr>
              <w:t xml:space="preserve">has </w:t>
            </w:r>
            <w:r w:rsidRPr="004B298B">
              <w:rPr>
                <w:sz w:val="20"/>
              </w:rPr>
              <w:t xml:space="preserve">considered this issue at length, discussing it and potential solutions with a number of industry participants </w:t>
            </w:r>
            <w:r w:rsidRPr="004B298B">
              <w:rPr>
                <w:sz w:val="20"/>
              </w:rPr>
              <w:lastRenderedPageBreak/>
              <w:t xml:space="preserve">throughout the consultation period. As a result of these discussions, the scope of activities </w:t>
            </w:r>
            <w:r w:rsidR="00C731DC">
              <w:rPr>
                <w:sz w:val="20"/>
              </w:rPr>
              <w:t xml:space="preserve">that </w:t>
            </w:r>
            <w:r w:rsidR="00C731DC" w:rsidRPr="004B298B">
              <w:rPr>
                <w:sz w:val="20"/>
              </w:rPr>
              <w:t xml:space="preserve">will be mandatory </w:t>
            </w:r>
            <w:r w:rsidR="00C731DC">
              <w:rPr>
                <w:sz w:val="20"/>
              </w:rPr>
              <w:t>for</w:t>
            </w:r>
            <w:r w:rsidRPr="004B298B">
              <w:rPr>
                <w:sz w:val="20"/>
              </w:rPr>
              <w:t xml:space="preserve"> an Offshore Project Proposal</w:t>
            </w:r>
            <w:r w:rsidR="00C731DC">
              <w:rPr>
                <w:sz w:val="20"/>
              </w:rPr>
              <w:t xml:space="preserve"> </w:t>
            </w:r>
            <w:r w:rsidR="00C731DC" w:rsidRPr="004B298B">
              <w:rPr>
                <w:sz w:val="20"/>
              </w:rPr>
              <w:t xml:space="preserve">has </w:t>
            </w:r>
            <w:r w:rsidR="00C731DC">
              <w:rPr>
                <w:sz w:val="20"/>
              </w:rPr>
              <w:t xml:space="preserve">been </w:t>
            </w:r>
            <w:r w:rsidR="00C731DC" w:rsidRPr="004B298B">
              <w:rPr>
                <w:sz w:val="20"/>
              </w:rPr>
              <w:t>amended</w:t>
            </w:r>
            <w:r w:rsidRPr="004B298B">
              <w:rPr>
                <w:sz w:val="20"/>
              </w:rPr>
              <w:t xml:space="preserve">. An Offshore Project Proposal will be required for all new </w:t>
            </w:r>
            <w:r w:rsidR="00D40975">
              <w:rPr>
                <w:sz w:val="20"/>
              </w:rPr>
              <w:t xml:space="preserve">development </w:t>
            </w:r>
            <w:r w:rsidRPr="004B298B">
              <w:rPr>
                <w:sz w:val="20"/>
              </w:rPr>
              <w:t xml:space="preserve">activities that do not have prior EPBC Act Part 9 approval. Additional or new stages of existing developments will not be subject to the mandatory Offshore Project Proposal provisions, but will of course, require an accepted </w:t>
            </w:r>
            <w:r w:rsidR="002650A8">
              <w:rPr>
                <w:sz w:val="20"/>
              </w:rPr>
              <w:t>Environment Plan</w:t>
            </w:r>
            <w:r w:rsidRPr="004B298B">
              <w:rPr>
                <w:sz w:val="20"/>
              </w:rPr>
              <w:t xml:space="preserve"> in place before any new stage of an activity can commence.</w:t>
            </w:r>
          </w:p>
          <w:p w:rsidR="009C2AA3" w:rsidRDefault="009C2AA3" w:rsidP="009F7165">
            <w:pPr>
              <w:jc w:val="left"/>
              <w:rPr>
                <w:sz w:val="20"/>
                <w:highlight w:val="yellow"/>
              </w:rPr>
            </w:pPr>
          </w:p>
          <w:p w:rsidR="009C2AA3" w:rsidRDefault="009C2AA3" w:rsidP="009F7165">
            <w:pPr>
              <w:jc w:val="left"/>
              <w:rPr>
                <w:sz w:val="20"/>
              </w:rPr>
            </w:pPr>
            <w:r>
              <w:rPr>
                <w:sz w:val="20"/>
              </w:rPr>
              <w:t>The Taskforce considers that an</w:t>
            </w:r>
            <w:r w:rsidRPr="00174075">
              <w:rPr>
                <w:sz w:val="20"/>
              </w:rPr>
              <w:t xml:space="preserve"> </w:t>
            </w:r>
            <w:r>
              <w:rPr>
                <w:sz w:val="20"/>
              </w:rPr>
              <w:t>Offshore Project Proposal</w:t>
            </w:r>
            <w:r w:rsidRPr="00174075">
              <w:rPr>
                <w:sz w:val="20"/>
              </w:rPr>
              <w:t xml:space="preserve"> revision mechanism</w:t>
            </w:r>
            <w:r>
              <w:rPr>
                <w:sz w:val="20"/>
              </w:rPr>
              <w:t xml:space="preserve"> is not required. </w:t>
            </w:r>
            <w:r>
              <w:t>NOPSEMA’s</w:t>
            </w:r>
            <w:r w:rsidRPr="00174075">
              <w:rPr>
                <w:sz w:val="20"/>
              </w:rPr>
              <w:t xml:space="preserve"> compliance</w:t>
            </w:r>
            <w:r>
              <w:rPr>
                <w:sz w:val="20"/>
              </w:rPr>
              <w:t xml:space="preserve"> mechanism is</w:t>
            </w:r>
            <w:r w:rsidRPr="00174075">
              <w:rPr>
                <w:sz w:val="20"/>
              </w:rPr>
              <w:t xml:space="preserve"> through </w:t>
            </w:r>
            <w:r w:rsidR="002650A8">
              <w:rPr>
                <w:sz w:val="20"/>
              </w:rPr>
              <w:t>Environment Plan</w:t>
            </w:r>
            <w:r w:rsidRPr="00174075">
              <w:rPr>
                <w:sz w:val="20"/>
              </w:rPr>
              <w:t xml:space="preserve">s. </w:t>
            </w:r>
            <w:r>
              <w:rPr>
                <w:sz w:val="20"/>
              </w:rPr>
              <w:t xml:space="preserve">A final </w:t>
            </w:r>
            <w:r w:rsidR="002650A8">
              <w:rPr>
                <w:sz w:val="20"/>
              </w:rPr>
              <w:t>Environment Plan</w:t>
            </w:r>
            <w:r>
              <w:rPr>
                <w:sz w:val="20"/>
              </w:rPr>
              <w:t xml:space="preserve"> may be revised from the original Offshore Project Proposal </w:t>
            </w:r>
            <w:r w:rsidR="00C731DC">
              <w:rPr>
                <w:sz w:val="20"/>
              </w:rPr>
              <w:t xml:space="preserve">that </w:t>
            </w:r>
            <w:r>
              <w:rPr>
                <w:sz w:val="20"/>
              </w:rPr>
              <w:t>was submitted for the activity</w:t>
            </w:r>
            <w:r w:rsidR="00C731DC">
              <w:rPr>
                <w:sz w:val="20"/>
              </w:rPr>
              <w:t xml:space="preserve">; </w:t>
            </w:r>
            <w:r>
              <w:rPr>
                <w:sz w:val="20"/>
              </w:rPr>
              <w:t>in this case, i</w:t>
            </w:r>
            <w:r w:rsidRPr="00174075">
              <w:rPr>
                <w:sz w:val="20"/>
              </w:rPr>
              <w:t xml:space="preserve">f </w:t>
            </w:r>
            <w:r>
              <w:rPr>
                <w:sz w:val="20"/>
              </w:rPr>
              <w:t xml:space="preserve">there is a </w:t>
            </w:r>
            <w:r w:rsidRPr="00174075">
              <w:rPr>
                <w:sz w:val="20"/>
              </w:rPr>
              <w:t>difference</w:t>
            </w:r>
            <w:r>
              <w:rPr>
                <w:sz w:val="20"/>
              </w:rPr>
              <w:t xml:space="preserve"> between an initial Offshore Project Proposal and </w:t>
            </w:r>
            <w:r w:rsidR="002650A8">
              <w:rPr>
                <w:sz w:val="20"/>
              </w:rPr>
              <w:t>Environment Plan</w:t>
            </w:r>
            <w:r>
              <w:rPr>
                <w:sz w:val="20"/>
              </w:rPr>
              <w:t xml:space="preserve">, the </w:t>
            </w:r>
            <w:r w:rsidR="002650A8">
              <w:rPr>
                <w:sz w:val="20"/>
              </w:rPr>
              <w:t>Environment Plan</w:t>
            </w:r>
            <w:r w:rsidRPr="00174075">
              <w:rPr>
                <w:sz w:val="20"/>
              </w:rPr>
              <w:t xml:space="preserve"> must </w:t>
            </w:r>
            <w:r>
              <w:rPr>
                <w:sz w:val="20"/>
              </w:rPr>
              <w:t>explain these differences,</w:t>
            </w:r>
            <w:r w:rsidR="00C731DC">
              <w:rPr>
                <w:sz w:val="20"/>
              </w:rPr>
              <w:t xml:space="preserve"> and</w:t>
            </w:r>
            <w:r>
              <w:rPr>
                <w:sz w:val="20"/>
              </w:rPr>
              <w:t xml:space="preserve"> </w:t>
            </w:r>
            <w:r w:rsidRPr="00174075">
              <w:rPr>
                <w:sz w:val="20"/>
              </w:rPr>
              <w:t xml:space="preserve">demonstrate how performance outcomes are appropriate (with reference to </w:t>
            </w:r>
            <w:r>
              <w:rPr>
                <w:sz w:val="20"/>
              </w:rPr>
              <w:t>modifications from the original Offshore Project Proposal</w:t>
            </w:r>
            <w:r w:rsidRPr="00174075">
              <w:rPr>
                <w:sz w:val="20"/>
              </w:rPr>
              <w:t xml:space="preserve">). </w:t>
            </w:r>
          </w:p>
          <w:p w:rsidR="009C2AA3" w:rsidRDefault="009C2AA3" w:rsidP="009F7165">
            <w:pPr>
              <w:jc w:val="left"/>
              <w:rPr>
                <w:sz w:val="20"/>
              </w:rPr>
            </w:pPr>
          </w:p>
          <w:p w:rsidR="009C2AA3" w:rsidRDefault="009C2AA3" w:rsidP="009F7165">
            <w:pPr>
              <w:jc w:val="left"/>
              <w:rPr>
                <w:sz w:val="20"/>
              </w:rPr>
            </w:pPr>
            <w:r>
              <w:rPr>
                <w:sz w:val="20"/>
              </w:rPr>
              <w:t xml:space="preserve">The Taskforce recognises there may be some transitional uncertainty about the Offshore Project Proposal process for proponents. Further clarification has been provided in the </w:t>
            </w:r>
            <w:r w:rsidR="00D40975">
              <w:rPr>
                <w:sz w:val="20"/>
              </w:rPr>
              <w:t xml:space="preserve">Strategic Assessment Report </w:t>
            </w:r>
            <w:r>
              <w:rPr>
                <w:sz w:val="20"/>
              </w:rPr>
              <w:t>and NOPSEMA will include further information on this matter in its guidance.</w:t>
            </w:r>
          </w:p>
          <w:p w:rsidR="009C2AA3" w:rsidRPr="00727417" w:rsidRDefault="009C2AA3" w:rsidP="009F7165">
            <w:pPr>
              <w:jc w:val="left"/>
              <w:rPr>
                <w:sz w:val="20"/>
              </w:rPr>
            </w:pPr>
          </w:p>
          <w:p w:rsidR="009C2AA3" w:rsidRPr="00005D7F" w:rsidRDefault="009C2AA3" w:rsidP="009F7165">
            <w:pPr>
              <w:jc w:val="left"/>
              <w:rPr>
                <w:b/>
              </w:rPr>
            </w:pPr>
            <w:r w:rsidRPr="00005D7F">
              <w:rPr>
                <w:i/>
                <w:sz w:val="20"/>
              </w:rPr>
              <w:t>Submissions that referred to this issue:</w:t>
            </w:r>
            <w:r>
              <w:rPr>
                <w:i/>
                <w:sz w:val="20"/>
              </w:rPr>
              <w:t xml:space="preserve"> 9, 11, 15, 24, 27, 29, 30, 33, 34</w:t>
            </w:r>
            <w:r w:rsidR="00C731DC">
              <w:rPr>
                <w:i/>
                <w:sz w:val="20"/>
              </w:rPr>
              <w:t>.</w:t>
            </w:r>
          </w:p>
        </w:tc>
        <w:tc>
          <w:tcPr>
            <w:tcW w:w="1984" w:type="dxa"/>
            <w:shd w:val="clear" w:color="auto" w:fill="auto"/>
          </w:tcPr>
          <w:p w:rsidR="009C2AA3" w:rsidRDefault="009C2AA3" w:rsidP="009F7165">
            <w:pPr>
              <w:spacing w:before="240" w:after="200"/>
              <w:jc w:val="left"/>
              <w:rPr>
                <w:sz w:val="20"/>
              </w:rPr>
            </w:pPr>
            <w:r>
              <w:rPr>
                <w:sz w:val="20"/>
              </w:rPr>
              <w:lastRenderedPageBreak/>
              <w:t>The Taskforce has:</w:t>
            </w:r>
          </w:p>
          <w:p w:rsidR="009C2AA3" w:rsidRPr="002B14A6" w:rsidRDefault="00A51859" w:rsidP="009F7165">
            <w:pPr>
              <w:pStyle w:val="ListParagraph"/>
              <w:numPr>
                <w:ilvl w:val="0"/>
                <w:numId w:val="25"/>
              </w:numPr>
              <w:jc w:val="left"/>
              <w:rPr>
                <w:sz w:val="20"/>
              </w:rPr>
            </w:pPr>
            <w:r w:rsidRPr="002B14A6">
              <w:rPr>
                <w:sz w:val="20"/>
              </w:rPr>
              <w:t xml:space="preserve">amended </w:t>
            </w:r>
            <w:r w:rsidR="009C2AA3" w:rsidRPr="002B14A6">
              <w:rPr>
                <w:sz w:val="20"/>
              </w:rPr>
              <w:t xml:space="preserve">the requirement for an </w:t>
            </w:r>
            <w:r w:rsidR="008C0827" w:rsidRPr="008C0827">
              <w:rPr>
                <w:sz w:val="20"/>
              </w:rPr>
              <w:t>Offshore Project Proposal</w:t>
            </w:r>
            <w:r w:rsidR="009C2AA3" w:rsidRPr="002B14A6">
              <w:rPr>
                <w:sz w:val="20"/>
              </w:rPr>
              <w:t xml:space="preserve"> to apply to only new development activities in the OPGGS(E) Regulations.</w:t>
            </w:r>
          </w:p>
          <w:p w:rsidR="009C2AA3" w:rsidRPr="00467B74" w:rsidRDefault="009C2AA3" w:rsidP="009F7165">
            <w:pPr>
              <w:pStyle w:val="ListParagraph"/>
              <w:numPr>
                <w:ilvl w:val="0"/>
                <w:numId w:val="25"/>
              </w:numPr>
              <w:jc w:val="left"/>
              <w:rPr>
                <w:sz w:val="20"/>
              </w:rPr>
            </w:pPr>
            <w:r>
              <w:rPr>
                <w:sz w:val="20"/>
              </w:rPr>
              <w:t xml:space="preserve">provided further clarification in Section 5.2 of the </w:t>
            </w:r>
            <w:r w:rsidR="008C0827" w:rsidRPr="00162CBA">
              <w:rPr>
                <w:sz w:val="20"/>
              </w:rPr>
              <w:t>Strategic Assessment Report</w:t>
            </w:r>
            <w:r w:rsidR="00A51859">
              <w:rPr>
                <w:sz w:val="20"/>
              </w:rPr>
              <w:t>.</w:t>
            </w:r>
          </w:p>
          <w:p w:rsidR="009C2AA3" w:rsidRDefault="009C2AA3" w:rsidP="009F7165">
            <w:pPr>
              <w:jc w:val="left"/>
              <w:rPr>
                <w:sz w:val="20"/>
              </w:rPr>
            </w:pPr>
          </w:p>
          <w:p w:rsidR="009C2AA3" w:rsidRPr="00005D7F" w:rsidRDefault="009C2AA3" w:rsidP="00A51859">
            <w:pPr>
              <w:jc w:val="left"/>
              <w:rPr>
                <w:sz w:val="20"/>
              </w:rPr>
            </w:pPr>
            <w:r>
              <w:rPr>
                <w:sz w:val="20"/>
              </w:rPr>
              <w:t xml:space="preserve">The Taskforce </w:t>
            </w:r>
            <w:r w:rsidR="00D40975">
              <w:rPr>
                <w:sz w:val="20"/>
              </w:rPr>
              <w:t xml:space="preserve">also </w:t>
            </w:r>
            <w:r>
              <w:rPr>
                <w:sz w:val="20"/>
              </w:rPr>
              <w:t xml:space="preserve">notes that NOPSEMA is preparing guidance for proponents about </w:t>
            </w:r>
            <w:r w:rsidR="00A51859">
              <w:rPr>
                <w:sz w:val="20"/>
              </w:rPr>
              <w:t xml:space="preserve">Offshore Project Proposal </w:t>
            </w:r>
            <w:r>
              <w:rPr>
                <w:sz w:val="20"/>
              </w:rPr>
              <w:t xml:space="preserve">assessment process. This will specify information requirements for an </w:t>
            </w:r>
            <w:r w:rsidR="00A51859">
              <w:rPr>
                <w:sz w:val="20"/>
              </w:rPr>
              <w:t>Offshore Project Proposal</w:t>
            </w:r>
            <w:r>
              <w:rPr>
                <w:sz w:val="20"/>
              </w:rPr>
              <w:t xml:space="preserve"> appropriate to nature and scale of the activity.</w:t>
            </w:r>
          </w:p>
        </w:tc>
      </w:tr>
      <w:tr w:rsidR="0004396A" w:rsidRPr="00005D7F" w:rsidTr="008B095D">
        <w:trPr>
          <w:trHeight w:val="282"/>
        </w:trPr>
        <w:tc>
          <w:tcPr>
            <w:tcW w:w="851" w:type="dxa"/>
            <w:shd w:val="clear" w:color="auto" w:fill="auto"/>
          </w:tcPr>
          <w:p w:rsidR="0004396A" w:rsidRPr="00005D7F" w:rsidRDefault="0004396A" w:rsidP="009F7165">
            <w:pPr>
              <w:spacing w:before="240" w:after="200"/>
              <w:jc w:val="left"/>
              <w:rPr>
                <w:sz w:val="20"/>
              </w:rPr>
            </w:pPr>
            <w:r>
              <w:rPr>
                <w:sz w:val="20"/>
              </w:rPr>
              <w:lastRenderedPageBreak/>
              <w:t>11</w:t>
            </w:r>
          </w:p>
        </w:tc>
        <w:tc>
          <w:tcPr>
            <w:tcW w:w="11482" w:type="dxa"/>
            <w:shd w:val="clear" w:color="auto" w:fill="auto"/>
          </w:tcPr>
          <w:p w:rsidR="0004396A" w:rsidRDefault="0004396A" w:rsidP="009F7165">
            <w:pPr>
              <w:spacing w:before="240" w:after="200"/>
              <w:jc w:val="left"/>
              <w:rPr>
                <w:b/>
              </w:rPr>
            </w:pPr>
            <w:r w:rsidRPr="00B055E9">
              <w:rPr>
                <w:b/>
              </w:rPr>
              <w:t>Offshore Project Proposal process and streamlining:</w:t>
            </w:r>
            <w:r w:rsidR="006D320F">
              <w:rPr>
                <w:b/>
              </w:rPr>
              <w:t xml:space="preserve"> </w:t>
            </w:r>
            <w:r w:rsidRPr="00B055E9">
              <w:rPr>
                <w:b/>
              </w:rPr>
              <w:t>Offshore Project Proposal</w:t>
            </w:r>
            <w:r w:rsidR="00EE3304">
              <w:rPr>
                <w:b/>
              </w:rPr>
              <w:t xml:space="preserve"> and</w:t>
            </w:r>
            <w:r w:rsidR="00D40975">
              <w:rPr>
                <w:b/>
              </w:rPr>
              <w:t xml:space="preserve"> </w:t>
            </w:r>
            <w:r w:rsidR="002650A8">
              <w:rPr>
                <w:b/>
              </w:rPr>
              <w:t>Environment Plan</w:t>
            </w:r>
            <w:r w:rsidRPr="00B055E9">
              <w:rPr>
                <w:b/>
              </w:rPr>
              <w:t xml:space="preserve"> processes </w:t>
            </w:r>
          </w:p>
          <w:p w:rsidR="0004396A" w:rsidRDefault="0004396A" w:rsidP="009F7165">
            <w:pPr>
              <w:jc w:val="left"/>
              <w:rPr>
                <w:sz w:val="20"/>
              </w:rPr>
            </w:pPr>
            <w:r>
              <w:rPr>
                <w:sz w:val="20"/>
              </w:rPr>
              <w:t xml:space="preserve">Submissions questioned whether </w:t>
            </w:r>
            <w:r w:rsidR="00C731DC">
              <w:rPr>
                <w:sz w:val="20"/>
              </w:rPr>
              <w:t xml:space="preserve">having both an </w:t>
            </w:r>
            <w:r>
              <w:rPr>
                <w:sz w:val="20"/>
              </w:rPr>
              <w:t xml:space="preserve">Offshore Project Proposal </w:t>
            </w:r>
            <w:r w:rsidR="00C731DC">
              <w:rPr>
                <w:sz w:val="20"/>
              </w:rPr>
              <w:t xml:space="preserve">process </w:t>
            </w:r>
            <w:r>
              <w:rPr>
                <w:sz w:val="20"/>
              </w:rPr>
              <w:t>and</w:t>
            </w:r>
            <w:r w:rsidR="00C731DC">
              <w:rPr>
                <w:sz w:val="20"/>
              </w:rPr>
              <w:t xml:space="preserve"> an</w:t>
            </w:r>
            <w:r>
              <w:rPr>
                <w:sz w:val="20"/>
              </w:rPr>
              <w:t xml:space="preserve"> </w:t>
            </w:r>
            <w:r w:rsidR="002650A8">
              <w:rPr>
                <w:sz w:val="20"/>
              </w:rPr>
              <w:t>Environment Plan</w:t>
            </w:r>
            <w:r w:rsidR="00C731DC">
              <w:rPr>
                <w:sz w:val="20"/>
              </w:rPr>
              <w:t xml:space="preserve"> process</w:t>
            </w:r>
            <w:r>
              <w:rPr>
                <w:sz w:val="20"/>
              </w:rPr>
              <w:t xml:space="preserve"> requirements would increase the level of assessment and regulatory burden compared</w:t>
            </w:r>
            <w:r w:rsidR="00C731DC">
              <w:rPr>
                <w:sz w:val="20"/>
              </w:rPr>
              <w:t xml:space="preserve"> with</w:t>
            </w:r>
            <w:r>
              <w:rPr>
                <w:sz w:val="20"/>
              </w:rPr>
              <w:t xml:space="preserve"> current arrangements. </w:t>
            </w:r>
          </w:p>
          <w:p w:rsidR="0004396A" w:rsidRDefault="0004396A" w:rsidP="009F7165">
            <w:pPr>
              <w:jc w:val="left"/>
              <w:rPr>
                <w:sz w:val="20"/>
              </w:rPr>
            </w:pPr>
          </w:p>
          <w:p w:rsidR="0004396A" w:rsidRDefault="0004396A" w:rsidP="009F7165">
            <w:pPr>
              <w:jc w:val="left"/>
              <w:rPr>
                <w:sz w:val="20"/>
              </w:rPr>
            </w:pPr>
            <w:r>
              <w:rPr>
                <w:sz w:val="20"/>
              </w:rPr>
              <w:t xml:space="preserve">Submissions also sought clarification on the possibility of parallel assessment of Offshore Project Proposals and </w:t>
            </w:r>
            <w:r w:rsidR="002650A8">
              <w:rPr>
                <w:sz w:val="20"/>
              </w:rPr>
              <w:t>Environment Plan</w:t>
            </w:r>
            <w:r>
              <w:rPr>
                <w:sz w:val="20"/>
              </w:rPr>
              <w:t xml:space="preserve">s, noting that the amendment </w:t>
            </w:r>
            <w:r w:rsidR="00C731DC">
              <w:rPr>
                <w:sz w:val="20"/>
              </w:rPr>
              <w:t xml:space="preserve">Regulations </w:t>
            </w:r>
            <w:r>
              <w:rPr>
                <w:sz w:val="20"/>
              </w:rPr>
              <w:t xml:space="preserve">as drafted would not allow for parallel processing as an </w:t>
            </w:r>
            <w:r w:rsidR="002650A8">
              <w:rPr>
                <w:sz w:val="20"/>
              </w:rPr>
              <w:t>Environment Plan</w:t>
            </w:r>
            <w:r>
              <w:rPr>
                <w:sz w:val="20"/>
              </w:rPr>
              <w:t xml:space="preserve"> must not be submitted unless an Offshore Project Proposal has been accepted.</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Default="0004396A" w:rsidP="009F7165">
            <w:pPr>
              <w:jc w:val="left"/>
              <w:rPr>
                <w:sz w:val="20"/>
              </w:rPr>
            </w:pPr>
          </w:p>
          <w:p w:rsidR="0004396A" w:rsidRPr="0090358C" w:rsidRDefault="0004396A" w:rsidP="009F7165">
            <w:pPr>
              <w:jc w:val="left"/>
              <w:rPr>
                <w:sz w:val="20"/>
              </w:rPr>
            </w:pPr>
            <w:r w:rsidRPr="0090358C">
              <w:rPr>
                <w:sz w:val="20"/>
              </w:rPr>
              <w:t>Streamlining under the Program offers benefits of a single independent regulator</w:t>
            </w:r>
            <w:r w:rsidR="00C731DC">
              <w:rPr>
                <w:sz w:val="20"/>
              </w:rPr>
              <w:t xml:space="preserve">, </w:t>
            </w:r>
            <w:r w:rsidR="00D40975">
              <w:rPr>
                <w:sz w:val="20"/>
              </w:rPr>
              <w:t xml:space="preserve">and a legal framework under the Program </w:t>
            </w:r>
            <w:r w:rsidR="00C731DC">
              <w:rPr>
                <w:sz w:val="20"/>
              </w:rPr>
              <w:t>which</w:t>
            </w:r>
            <w:r w:rsidRPr="0090358C">
              <w:rPr>
                <w:sz w:val="20"/>
              </w:rPr>
              <w:t xml:space="preserve"> is </w:t>
            </w:r>
            <w:r w:rsidR="00B760FC">
              <w:rPr>
                <w:sz w:val="20"/>
              </w:rPr>
              <w:t>objective-based</w:t>
            </w:r>
            <w:r w:rsidRPr="0090358C">
              <w:rPr>
                <w:sz w:val="20"/>
              </w:rPr>
              <w:t xml:space="preserve">. While parallel assessment of an Offshore Project Proposal and </w:t>
            </w:r>
            <w:r w:rsidR="002650A8">
              <w:rPr>
                <w:sz w:val="20"/>
              </w:rPr>
              <w:t>Environment Plan</w:t>
            </w:r>
            <w:r w:rsidRPr="0090358C">
              <w:rPr>
                <w:sz w:val="20"/>
              </w:rPr>
              <w:t xml:space="preserve"> is not possible, proponents are encouraged to think strategically about how to approach the Offshore Project Proposal to maximise flexibility under the model</w:t>
            </w:r>
            <w:r>
              <w:rPr>
                <w:sz w:val="20"/>
              </w:rPr>
              <w:t xml:space="preserve"> and how the preparation of an </w:t>
            </w:r>
            <w:r w:rsidRPr="0090358C">
              <w:rPr>
                <w:sz w:val="20"/>
              </w:rPr>
              <w:t>Offshore Project Proposal</w:t>
            </w:r>
            <w:r>
              <w:rPr>
                <w:sz w:val="20"/>
              </w:rPr>
              <w:t xml:space="preserve"> can </w:t>
            </w:r>
            <w:r w:rsidR="00C731DC">
              <w:rPr>
                <w:sz w:val="20"/>
              </w:rPr>
              <w:t xml:space="preserve">contribute to and </w:t>
            </w:r>
            <w:r>
              <w:rPr>
                <w:sz w:val="20"/>
              </w:rPr>
              <w:t xml:space="preserve">streamline the development and assessment of subsequent and related </w:t>
            </w:r>
            <w:r w:rsidR="002650A8">
              <w:rPr>
                <w:sz w:val="20"/>
              </w:rPr>
              <w:t>Environment Plan</w:t>
            </w:r>
            <w:r>
              <w:rPr>
                <w:sz w:val="20"/>
              </w:rPr>
              <w:t>s.</w:t>
            </w:r>
          </w:p>
          <w:p w:rsidR="0004396A" w:rsidRDefault="0004396A" w:rsidP="009F7165">
            <w:pPr>
              <w:jc w:val="left"/>
              <w:rPr>
                <w:sz w:val="20"/>
              </w:rPr>
            </w:pPr>
            <w:r>
              <w:rPr>
                <w:sz w:val="20"/>
              </w:rPr>
              <w:t xml:space="preserve"> </w:t>
            </w:r>
          </w:p>
          <w:p w:rsidR="0004396A" w:rsidRDefault="0004396A" w:rsidP="009F7165">
            <w:pPr>
              <w:jc w:val="left"/>
              <w:rPr>
                <w:sz w:val="20"/>
              </w:rPr>
            </w:pPr>
            <w:r w:rsidRPr="00AE2136">
              <w:rPr>
                <w:sz w:val="20"/>
              </w:rPr>
              <w:lastRenderedPageBreak/>
              <w:t xml:space="preserve">As described </w:t>
            </w:r>
            <w:r>
              <w:rPr>
                <w:sz w:val="20"/>
              </w:rPr>
              <w:t xml:space="preserve">in item 10 </w:t>
            </w:r>
            <w:r w:rsidRPr="00AE2136">
              <w:rPr>
                <w:sz w:val="20"/>
              </w:rPr>
              <w:t xml:space="preserve">above, </w:t>
            </w:r>
            <w:r>
              <w:rPr>
                <w:sz w:val="20"/>
              </w:rPr>
              <w:t>the Taskforce considers the certainty provided by having a clear activity based definition about when an Offshore Project Proposal applies, combined with NOPSEMA guidelines about information requirements for an Offshore Project Proposal delivers a net regulatory reduction benefit.</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Submissions that referred to this issue:</w:t>
            </w:r>
            <w:r>
              <w:rPr>
                <w:i/>
                <w:sz w:val="20"/>
              </w:rPr>
              <w:t xml:space="preserve"> 9, 11, 15, 24, 27, 29, 30, 33, 34</w:t>
            </w:r>
            <w:r w:rsidR="008A3AF0">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taken no further action on this matter.</w:t>
            </w:r>
          </w:p>
        </w:tc>
      </w:tr>
      <w:tr w:rsidR="0004396A" w:rsidRPr="00005D7F" w:rsidTr="008B095D">
        <w:trPr>
          <w:trHeight w:val="282"/>
        </w:trPr>
        <w:tc>
          <w:tcPr>
            <w:tcW w:w="851" w:type="dxa"/>
            <w:shd w:val="clear" w:color="auto" w:fill="auto"/>
          </w:tcPr>
          <w:p w:rsidR="0004396A" w:rsidRPr="00005D7F" w:rsidRDefault="0004396A" w:rsidP="009F7165">
            <w:pPr>
              <w:spacing w:before="240" w:after="200"/>
              <w:jc w:val="left"/>
              <w:rPr>
                <w:sz w:val="20"/>
              </w:rPr>
            </w:pPr>
            <w:r>
              <w:rPr>
                <w:sz w:val="20"/>
              </w:rPr>
              <w:lastRenderedPageBreak/>
              <w:t>12</w:t>
            </w:r>
          </w:p>
        </w:tc>
        <w:tc>
          <w:tcPr>
            <w:tcW w:w="11482" w:type="dxa"/>
            <w:shd w:val="clear" w:color="auto" w:fill="auto"/>
          </w:tcPr>
          <w:p w:rsidR="0004396A" w:rsidRPr="00005D7F" w:rsidRDefault="0004396A" w:rsidP="009F7165">
            <w:pPr>
              <w:spacing w:before="240" w:after="200"/>
              <w:jc w:val="left"/>
              <w:rPr>
                <w:b/>
              </w:rPr>
            </w:pPr>
            <w:r w:rsidRPr="00B055E9">
              <w:rPr>
                <w:b/>
              </w:rPr>
              <w:t>Detailed Offshore Project Proposal processes and guidance</w:t>
            </w:r>
          </w:p>
          <w:p w:rsidR="0004396A" w:rsidRPr="0075622B" w:rsidRDefault="0004396A" w:rsidP="009F7165">
            <w:pPr>
              <w:jc w:val="left"/>
              <w:rPr>
                <w:sz w:val="20"/>
              </w:rPr>
            </w:pPr>
            <w:r w:rsidRPr="0075622B">
              <w:rPr>
                <w:sz w:val="20"/>
              </w:rPr>
              <w:t>Submissions sought clarification on certain process matters for O</w:t>
            </w:r>
            <w:r>
              <w:rPr>
                <w:sz w:val="20"/>
              </w:rPr>
              <w:t>ffshore Project Proposal</w:t>
            </w:r>
            <w:r w:rsidRPr="0075622B">
              <w:rPr>
                <w:sz w:val="20"/>
              </w:rPr>
              <w:t xml:space="preserve">s, and made recommendations for NOPSEMA guidance </w:t>
            </w:r>
            <w:r>
              <w:rPr>
                <w:sz w:val="20"/>
              </w:rPr>
              <w:t>development and content.</w:t>
            </w:r>
          </w:p>
          <w:p w:rsidR="0004396A" w:rsidRDefault="0004396A" w:rsidP="009F7165">
            <w:pPr>
              <w:jc w:val="left"/>
              <w:rPr>
                <w:sz w:val="20"/>
                <w:u w:val="single"/>
              </w:rPr>
            </w:pPr>
          </w:p>
          <w:p w:rsidR="0004396A" w:rsidRDefault="0004396A" w:rsidP="009F7165">
            <w:pPr>
              <w:jc w:val="left"/>
              <w:rPr>
                <w:sz w:val="20"/>
              </w:rPr>
            </w:pPr>
            <w:r>
              <w:rPr>
                <w:sz w:val="20"/>
              </w:rPr>
              <w:t xml:space="preserve">Submissions sought clarification on the level of detail required in an </w:t>
            </w:r>
            <w:r w:rsidRPr="0075622B">
              <w:rPr>
                <w:sz w:val="20"/>
              </w:rPr>
              <w:t>O</w:t>
            </w:r>
            <w:r>
              <w:rPr>
                <w:sz w:val="20"/>
              </w:rPr>
              <w:t xml:space="preserve">ffshore Project Proposal, including whether performance outcomes and management controls would need to be identified. </w:t>
            </w:r>
          </w:p>
          <w:p w:rsidR="0004396A" w:rsidRDefault="0004396A" w:rsidP="009F7165">
            <w:pPr>
              <w:jc w:val="left"/>
              <w:rPr>
                <w:sz w:val="20"/>
              </w:rPr>
            </w:pPr>
          </w:p>
          <w:p w:rsidR="0004396A" w:rsidRDefault="0004396A" w:rsidP="009F7165">
            <w:pPr>
              <w:jc w:val="left"/>
              <w:rPr>
                <w:sz w:val="20"/>
              </w:rPr>
            </w:pPr>
            <w:r>
              <w:rPr>
                <w:sz w:val="20"/>
              </w:rPr>
              <w:t xml:space="preserve">Submissions also questioned whether the provision allowing NOPSEMA to request additional information on an </w:t>
            </w:r>
            <w:r w:rsidRPr="0075622B">
              <w:rPr>
                <w:sz w:val="20"/>
              </w:rPr>
              <w:t>O</w:t>
            </w:r>
            <w:r>
              <w:rPr>
                <w:sz w:val="20"/>
              </w:rPr>
              <w:t xml:space="preserve">ffshore Project Proposal inferred that proponents would only have one opportunity to provide further information before a complete resubmission would be required. It was recommended that, if this is the case, clarification was needed on whether public consultation would be required for a second </w:t>
            </w:r>
            <w:r w:rsidRPr="0075622B">
              <w:rPr>
                <w:sz w:val="20"/>
              </w:rPr>
              <w:t>O</w:t>
            </w:r>
            <w:r>
              <w:rPr>
                <w:sz w:val="20"/>
              </w:rPr>
              <w:t xml:space="preserve">ffshore Project Proposal submission. </w:t>
            </w:r>
          </w:p>
          <w:p w:rsidR="0004396A" w:rsidRDefault="0004396A" w:rsidP="009F7165">
            <w:pPr>
              <w:jc w:val="left"/>
              <w:rPr>
                <w:sz w:val="20"/>
              </w:rPr>
            </w:pPr>
          </w:p>
          <w:p w:rsidR="0004396A" w:rsidRPr="00256964" w:rsidRDefault="0004396A" w:rsidP="009F7165">
            <w:pPr>
              <w:jc w:val="left"/>
              <w:rPr>
                <w:sz w:val="20"/>
              </w:rPr>
            </w:pPr>
            <w:r>
              <w:rPr>
                <w:sz w:val="20"/>
              </w:rPr>
              <w:t xml:space="preserve">Submissions recommended </w:t>
            </w:r>
            <w:r w:rsidRPr="0075622B">
              <w:rPr>
                <w:sz w:val="20"/>
              </w:rPr>
              <w:t>O</w:t>
            </w:r>
            <w:r>
              <w:rPr>
                <w:sz w:val="20"/>
              </w:rPr>
              <w:t xml:space="preserve">ffshore Project Proposal guidance, including guidance on framing environmental performance outcomes, should be made available by the date of commencement of the </w:t>
            </w:r>
            <w:r w:rsidR="008A3AF0">
              <w:rPr>
                <w:sz w:val="20"/>
              </w:rPr>
              <w:t>Regulations</w:t>
            </w:r>
            <w:r>
              <w:rPr>
                <w:sz w:val="20"/>
              </w:rPr>
              <w:t xml:space="preserve">. It was also recommended that NOPSEMA guidance address implications. </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Pr="00005D7F" w:rsidRDefault="0004396A" w:rsidP="009F7165">
            <w:pPr>
              <w:jc w:val="left"/>
              <w:rPr>
                <w:sz w:val="20"/>
                <w:u w:val="single"/>
              </w:rPr>
            </w:pPr>
          </w:p>
          <w:p w:rsidR="0004396A" w:rsidRDefault="0004396A" w:rsidP="009F7165">
            <w:pPr>
              <w:jc w:val="left"/>
              <w:rPr>
                <w:sz w:val="20"/>
              </w:rPr>
            </w:pPr>
            <w:r w:rsidRPr="00B03EC1">
              <w:rPr>
                <w:sz w:val="20"/>
              </w:rPr>
              <w:t>The Program specifies content requirements for an Offshore Project Proposal in Section 4.2. This includes the need to identify environmental performance outcomes for the activities that will be carried out for the project. There are two decision points required from NOPSEMA</w:t>
            </w:r>
            <w:r>
              <w:rPr>
                <w:sz w:val="20"/>
              </w:rPr>
              <w:t>:</w:t>
            </w:r>
          </w:p>
          <w:p w:rsidR="0004396A" w:rsidRPr="00B03EC1" w:rsidRDefault="0004396A" w:rsidP="009F7165">
            <w:pPr>
              <w:jc w:val="left"/>
              <w:rPr>
                <w:sz w:val="20"/>
              </w:rPr>
            </w:pPr>
          </w:p>
          <w:p w:rsidR="00421B4D" w:rsidRDefault="0004396A" w:rsidP="002D2EEB">
            <w:pPr>
              <w:pStyle w:val="ListParagraph"/>
              <w:numPr>
                <w:ilvl w:val="0"/>
                <w:numId w:val="32"/>
              </w:numPr>
              <w:jc w:val="left"/>
              <w:rPr>
                <w:sz w:val="20"/>
              </w:rPr>
            </w:pPr>
            <w:r w:rsidRPr="00B03EC1">
              <w:rPr>
                <w:sz w:val="20"/>
              </w:rPr>
              <w:t xml:space="preserve">Prior to public consultation </w:t>
            </w:r>
            <w:r w:rsidR="0074687C">
              <w:rPr>
                <w:sz w:val="20"/>
              </w:rPr>
              <w:t>–</w:t>
            </w:r>
            <w:r w:rsidRPr="00B03EC1">
              <w:rPr>
                <w:sz w:val="20"/>
              </w:rPr>
              <w:t xml:space="preserve"> to confirm the Offshore Project Proposal meets requirements and contains sufficient information to allow for the public to make meaningful comment. </w:t>
            </w:r>
          </w:p>
          <w:p w:rsidR="00421B4D" w:rsidRDefault="0004396A" w:rsidP="002D2EEB">
            <w:pPr>
              <w:pStyle w:val="ListParagraph"/>
              <w:numPr>
                <w:ilvl w:val="0"/>
                <w:numId w:val="32"/>
              </w:numPr>
              <w:jc w:val="left"/>
              <w:rPr>
                <w:sz w:val="20"/>
              </w:rPr>
            </w:pPr>
            <w:r w:rsidRPr="00B03EC1">
              <w:rPr>
                <w:sz w:val="20"/>
              </w:rPr>
              <w:t xml:space="preserve">Following public consultation </w:t>
            </w:r>
            <w:r w:rsidR="0074687C">
              <w:rPr>
                <w:sz w:val="20"/>
              </w:rPr>
              <w:t>–</w:t>
            </w:r>
            <w:r w:rsidRPr="00B03EC1">
              <w:rPr>
                <w:sz w:val="20"/>
              </w:rPr>
              <w:t xml:space="preserve"> to confirm the Offshore Project Proposal addresses comments from the public comment period and meets the acceptance criteria. </w:t>
            </w:r>
          </w:p>
          <w:p w:rsidR="0004396A" w:rsidRPr="00B03EC1" w:rsidRDefault="0004396A" w:rsidP="009F7165">
            <w:pPr>
              <w:jc w:val="left"/>
              <w:rPr>
                <w:sz w:val="20"/>
              </w:rPr>
            </w:pPr>
          </w:p>
          <w:p w:rsidR="0004396A" w:rsidRDefault="0004396A" w:rsidP="009F7165">
            <w:pPr>
              <w:jc w:val="left"/>
              <w:rPr>
                <w:sz w:val="20"/>
              </w:rPr>
            </w:pPr>
            <w:r w:rsidRPr="00B03EC1">
              <w:rPr>
                <w:sz w:val="20"/>
              </w:rPr>
              <w:t>NOPSEMA may request further written information about any matters to be included in the Offshore Project Proposal following the public consultation period.</w:t>
            </w:r>
            <w:r>
              <w:rPr>
                <w:sz w:val="20"/>
              </w:rPr>
              <w:t xml:space="preserve"> The </w:t>
            </w:r>
            <w:r w:rsidR="008A3AF0">
              <w:rPr>
                <w:sz w:val="20"/>
              </w:rPr>
              <w:t xml:space="preserve">Regulations </w:t>
            </w:r>
            <w:r>
              <w:rPr>
                <w:sz w:val="20"/>
              </w:rPr>
              <w:t xml:space="preserve">do not prohibit proponents from having more than one opportunity to provide further information. Once NOPSEMA has made a decision to refuse to accept an Offshore Project Proposal and publish a </w:t>
            </w:r>
            <w:r>
              <w:rPr>
                <w:sz w:val="20"/>
              </w:rPr>
              <w:lastRenderedPageBreak/>
              <w:t>statement of reasons on its website, opportunity for proponents to provide further information has passed, and a new offshore project proposal is required.</w:t>
            </w:r>
          </w:p>
          <w:p w:rsidR="0004396A" w:rsidRDefault="0004396A" w:rsidP="009F7165">
            <w:pPr>
              <w:jc w:val="left"/>
              <w:rPr>
                <w:sz w:val="20"/>
              </w:rPr>
            </w:pPr>
          </w:p>
          <w:p w:rsidR="0004396A" w:rsidRPr="00B11071" w:rsidRDefault="0004396A" w:rsidP="009F7165">
            <w:pPr>
              <w:pStyle w:val="Default"/>
              <w:rPr>
                <w:rFonts w:ascii="Arial" w:eastAsia="Times New Roman" w:hAnsi="Arial"/>
                <w:sz w:val="20"/>
                <w:szCs w:val="20"/>
                <w:lang w:val="en-GB"/>
              </w:rPr>
            </w:pPr>
            <w:r>
              <w:rPr>
                <w:rFonts w:ascii="Arial" w:eastAsia="Times New Roman" w:hAnsi="Arial"/>
                <w:sz w:val="20"/>
                <w:szCs w:val="20"/>
                <w:lang w:val="en-GB"/>
              </w:rPr>
              <w:t>The Program commits NOPSEMA to preparing guidance for proponents about the Offshore Project Proposal process</w:t>
            </w:r>
            <w:r w:rsidR="008A3AF0">
              <w:rPr>
                <w:rFonts w:ascii="Arial" w:eastAsia="Times New Roman" w:hAnsi="Arial"/>
                <w:sz w:val="20"/>
                <w:szCs w:val="20"/>
                <w:lang w:val="en-GB"/>
              </w:rPr>
              <w:t xml:space="preserve"> that address this matter</w:t>
            </w:r>
            <w:r w:rsidR="00B00E55">
              <w:rPr>
                <w:rFonts w:ascii="Arial" w:eastAsia="Times New Roman" w:hAnsi="Arial"/>
                <w:sz w:val="20"/>
                <w:szCs w:val="20"/>
                <w:lang w:val="en-GB"/>
              </w:rPr>
              <w:t xml:space="preserve">. </w:t>
            </w:r>
          </w:p>
          <w:p w:rsidR="0004396A" w:rsidRPr="009714F6" w:rsidRDefault="0004396A" w:rsidP="009F7165">
            <w:pPr>
              <w:jc w:val="left"/>
              <w:rPr>
                <w:sz w:val="20"/>
              </w:rPr>
            </w:pPr>
          </w:p>
          <w:p w:rsidR="0004396A" w:rsidRPr="00005D7F" w:rsidRDefault="0004396A" w:rsidP="009F7165">
            <w:pPr>
              <w:jc w:val="left"/>
              <w:rPr>
                <w:b/>
              </w:rPr>
            </w:pPr>
            <w:r w:rsidRPr="00005D7F">
              <w:rPr>
                <w:i/>
                <w:sz w:val="20"/>
              </w:rPr>
              <w:t>Submissions that referred to this issue:</w:t>
            </w:r>
            <w:r>
              <w:rPr>
                <w:i/>
                <w:sz w:val="20"/>
              </w:rPr>
              <w:t xml:space="preserve"> 11, 27, 29, 30, 33</w:t>
            </w:r>
            <w:r w:rsidR="008A3AF0">
              <w:rPr>
                <w:i/>
                <w:sz w:val="20"/>
              </w:rPr>
              <w:t>.</w:t>
            </w:r>
          </w:p>
        </w:tc>
        <w:tc>
          <w:tcPr>
            <w:tcW w:w="1984" w:type="dxa"/>
            <w:shd w:val="clear" w:color="auto" w:fill="auto"/>
          </w:tcPr>
          <w:p w:rsidR="0004396A" w:rsidRPr="008B095D" w:rsidRDefault="0004396A" w:rsidP="008B095D">
            <w:pPr>
              <w:pStyle w:val="Default"/>
              <w:autoSpaceDE/>
              <w:autoSpaceDN/>
              <w:adjustRightInd/>
              <w:spacing w:before="240" w:after="200"/>
              <w:rPr>
                <w:rFonts w:ascii="Arial" w:eastAsia="Times New Roman" w:hAnsi="Arial"/>
                <w:sz w:val="20"/>
                <w:szCs w:val="20"/>
                <w:lang w:val="en-GB"/>
              </w:rPr>
            </w:pPr>
            <w:r>
              <w:rPr>
                <w:rFonts w:ascii="Arial" w:eastAsia="Times New Roman" w:hAnsi="Arial"/>
                <w:sz w:val="20"/>
                <w:szCs w:val="20"/>
                <w:lang w:val="en-GB"/>
              </w:rPr>
              <w:lastRenderedPageBreak/>
              <w:t>The Taskforce notes that NOPSEMA guidance will outline Offshore Project Proposals in detail</w:t>
            </w:r>
            <w:r w:rsidRPr="00B11071">
              <w:rPr>
                <w:rFonts w:ascii="Arial" w:eastAsia="Times New Roman" w:hAnsi="Arial"/>
                <w:sz w:val="20"/>
                <w:szCs w:val="20"/>
                <w:lang w:val="en-GB"/>
              </w:rPr>
              <w:t xml:space="preserve">. </w:t>
            </w:r>
          </w:p>
        </w:tc>
      </w:tr>
      <w:tr w:rsidR="0004396A" w:rsidRPr="00005D7F" w:rsidTr="008B095D">
        <w:trPr>
          <w:trHeight w:val="282"/>
        </w:trPr>
        <w:tc>
          <w:tcPr>
            <w:tcW w:w="851" w:type="dxa"/>
            <w:shd w:val="clear" w:color="auto" w:fill="auto"/>
          </w:tcPr>
          <w:p w:rsidR="0004396A" w:rsidRPr="00005D7F" w:rsidRDefault="0004396A" w:rsidP="009F7165">
            <w:pPr>
              <w:spacing w:before="240" w:after="200"/>
              <w:jc w:val="left"/>
              <w:rPr>
                <w:sz w:val="20"/>
              </w:rPr>
            </w:pPr>
            <w:r>
              <w:rPr>
                <w:sz w:val="20"/>
              </w:rPr>
              <w:lastRenderedPageBreak/>
              <w:t>13</w:t>
            </w:r>
          </w:p>
        </w:tc>
        <w:tc>
          <w:tcPr>
            <w:tcW w:w="11482" w:type="dxa"/>
            <w:shd w:val="clear" w:color="auto" w:fill="auto"/>
          </w:tcPr>
          <w:p w:rsidR="0004396A" w:rsidRPr="00005D7F" w:rsidRDefault="0004396A" w:rsidP="009F7165">
            <w:pPr>
              <w:spacing w:before="240" w:after="200"/>
              <w:jc w:val="left"/>
              <w:rPr>
                <w:b/>
              </w:rPr>
            </w:pPr>
            <w:r w:rsidRPr="00B055E9">
              <w:rPr>
                <w:b/>
              </w:rPr>
              <w:t>O</w:t>
            </w:r>
            <w:r w:rsidR="008A3AF0">
              <w:rPr>
                <w:b/>
              </w:rPr>
              <w:t xml:space="preserve">ffshore </w:t>
            </w:r>
            <w:r w:rsidRPr="00B055E9">
              <w:rPr>
                <w:b/>
              </w:rPr>
              <w:t>P</w:t>
            </w:r>
            <w:r w:rsidR="008A3AF0">
              <w:rPr>
                <w:b/>
              </w:rPr>
              <w:t xml:space="preserve">roject </w:t>
            </w:r>
            <w:r w:rsidRPr="00B055E9">
              <w:rPr>
                <w:b/>
              </w:rPr>
              <w:t>P</w:t>
            </w:r>
            <w:r w:rsidR="008A3AF0">
              <w:rPr>
                <w:b/>
              </w:rPr>
              <w:t>roposal</w:t>
            </w:r>
            <w:r w:rsidRPr="00B055E9">
              <w:rPr>
                <w:b/>
              </w:rPr>
              <w:t xml:space="preserve"> decision</w:t>
            </w:r>
          </w:p>
          <w:p w:rsidR="0004396A" w:rsidRDefault="0004396A" w:rsidP="009F7165">
            <w:pPr>
              <w:jc w:val="left"/>
              <w:rPr>
                <w:sz w:val="20"/>
              </w:rPr>
            </w:pPr>
            <w:r>
              <w:rPr>
                <w:sz w:val="20"/>
              </w:rPr>
              <w:t xml:space="preserve">Submissions from a number of environmental stakeholders raised concerns that proponents may manipulate an open-ended ability to resubmit Offshore Project Proposals and recommended that there should be a provision for a final rejection of a project, or a ‘clearly unacceptable decision’ </w:t>
            </w:r>
            <w:r w:rsidR="00D40975">
              <w:rPr>
                <w:sz w:val="20"/>
              </w:rPr>
              <w:t>as exists</w:t>
            </w:r>
            <w:r>
              <w:rPr>
                <w:sz w:val="20"/>
              </w:rPr>
              <w:t xml:space="preserve"> under the EPBC Act. Some stakeholders questioned whether NOPSEMA could issue a definite ‘no’ decision (for both Offshore Project Proposals and </w:t>
            </w:r>
            <w:r w:rsidR="002650A8">
              <w:rPr>
                <w:sz w:val="20"/>
              </w:rPr>
              <w:t>Environment Plan</w:t>
            </w:r>
            <w:r>
              <w:rPr>
                <w:sz w:val="20"/>
              </w:rPr>
              <w:t>s).</w:t>
            </w:r>
          </w:p>
          <w:p w:rsidR="0004396A" w:rsidRDefault="0004396A" w:rsidP="009F7165">
            <w:pPr>
              <w:jc w:val="left"/>
              <w:rPr>
                <w:sz w:val="20"/>
              </w:rPr>
            </w:pPr>
          </w:p>
          <w:p w:rsidR="0004396A" w:rsidRPr="003553B2" w:rsidRDefault="0004396A" w:rsidP="009F7165">
            <w:pPr>
              <w:jc w:val="left"/>
              <w:rPr>
                <w:sz w:val="20"/>
              </w:rPr>
            </w:pPr>
            <w:r>
              <w:rPr>
                <w:sz w:val="20"/>
              </w:rPr>
              <w:t xml:space="preserve">Submissions from industry stakeholders questioned whether an Offshore Project Proposal acceptance would provide the certainty required for proponents to make investment decisions, as EPBC Act decisions currently commonly provide this level of certainty. </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Pr="00005D7F" w:rsidRDefault="0004396A" w:rsidP="009F7165">
            <w:pPr>
              <w:jc w:val="left"/>
              <w:rPr>
                <w:b/>
              </w:rPr>
            </w:pPr>
          </w:p>
          <w:p w:rsidR="0004396A" w:rsidRDefault="0004396A" w:rsidP="009F7165">
            <w:pPr>
              <w:jc w:val="left"/>
              <w:rPr>
                <w:sz w:val="20"/>
              </w:rPr>
            </w:pPr>
            <w:r w:rsidRPr="009B120C">
              <w:rPr>
                <w:sz w:val="20"/>
              </w:rPr>
              <w:t xml:space="preserve">The Offshore Project Proposal process has been developed to capture offshore projects that may have an impact on a matter protected under Part 3 of the EPBC Act. An </w:t>
            </w:r>
            <w:r>
              <w:rPr>
                <w:sz w:val="20"/>
              </w:rPr>
              <w:t>Offshore Project Proposal</w:t>
            </w:r>
            <w:r w:rsidRPr="009B120C">
              <w:rPr>
                <w:sz w:val="20"/>
              </w:rPr>
              <w:t xml:space="preserve"> </w:t>
            </w:r>
            <w:r>
              <w:rPr>
                <w:sz w:val="20"/>
              </w:rPr>
              <w:t>will be able to encompass</w:t>
            </w:r>
            <w:r w:rsidRPr="009B120C">
              <w:rPr>
                <w:sz w:val="20"/>
              </w:rPr>
              <w:t xml:space="preserve"> multiple activities as part of a development project, and its whole lifecycle, although it can apply to discrete activities</w:t>
            </w:r>
            <w:r>
              <w:rPr>
                <w:sz w:val="20"/>
              </w:rPr>
              <w:t xml:space="preserve"> (e.g. one-off seismic surveys)</w:t>
            </w:r>
            <w:r w:rsidRPr="009B120C">
              <w:rPr>
                <w:sz w:val="20"/>
              </w:rPr>
              <w:t xml:space="preserve"> where </w:t>
            </w:r>
            <w:r>
              <w:rPr>
                <w:sz w:val="20"/>
              </w:rPr>
              <w:t>proponents</w:t>
            </w:r>
            <w:r w:rsidRPr="009B120C">
              <w:rPr>
                <w:sz w:val="20"/>
              </w:rPr>
              <w:t xml:space="preserve"> opt in to the </w:t>
            </w:r>
            <w:r>
              <w:rPr>
                <w:sz w:val="20"/>
              </w:rPr>
              <w:t>Offshore Project Proposal</w:t>
            </w:r>
            <w:r w:rsidRPr="009B120C">
              <w:rPr>
                <w:sz w:val="20"/>
              </w:rPr>
              <w:t xml:space="preserve"> process. </w:t>
            </w:r>
          </w:p>
          <w:p w:rsidR="0004396A" w:rsidRDefault="0004396A" w:rsidP="009F7165">
            <w:pPr>
              <w:jc w:val="left"/>
              <w:rPr>
                <w:sz w:val="20"/>
              </w:rPr>
            </w:pPr>
          </w:p>
          <w:p w:rsidR="0004396A" w:rsidRDefault="0004396A" w:rsidP="009F7165">
            <w:pPr>
              <w:jc w:val="left"/>
              <w:rPr>
                <w:sz w:val="20"/>
              </w:rPr>
            </w:pPr>
            <w:r>
              <w:rPr>
                <w:sz w:val="20"/>
              </w:rPr>
              <w:t xml:space="preserve">An Offshore Project Proposal is indented to provide certainty to proponents for the purposes of investment </w:t>
            </w:r>
            <w:r w:rsidR="00781254">
              <w:rPr>
                <w:sz w:val="20"/>
              </w:rPr>
              <w:t>decision-making</w:t>
            </w:r>
            <w:r>
              <w:rPr>
                <w:sz w:val="20"/>
              </w:rPr>
              <w:t xml:space="preserve">. An Offshore Project Proposal </w:t>
            </w:r>
            <w:r w:rsidRPr="009B120C">
              <w:rPr>
                <w:sz w:val="20"/>
              </w:rPr>
              <w:t xml:space="preserve">is a demonstration that a proposed project will not have an unacceptable impact on the environment, including matters protected under Part 3 of the EPBC Act. It can be used for all petroleum activities and is mandatory for development projects. </w:t>
            </w:r>
            <w:r w:rsidRPr="006C3C7F">
              <w:rPr>
                <w:sz w:val="20"/>
              </w:rPr>
              <w:t xml:space="preserve">An </w:t>
            </w:r>
            <w:r>
              <w:rPr>
                <w:sz w:val="20"/>
              </w:rPr>
              <w:t>Offshore Project Proposal</w:t>
            </w:r>
            <w:r w:rsidRPr="006C3C7F">
              <w:rPr>
                <w:sz w:val="20"/>
              </w:rPr>
              <w:t xml:space="preserve"> deemed </w:t>
            </w:r>
            <w:r w:rsidR="008A3AF0">
              <w:rPr>
                <w:sz w:val="20"/>
              </w:rPr>
              <w:t>‘</w:t>
            </w:r>
            <w:r w:rsidRPr="006C3C7F">
              <w:rPr>
                <w:sz w:val="20"/>
              </w:rPr>
              <w:t>not acceptable</w:t>
            </w:r>
            <w:r w:rsidR="008A3AF0">
              <w:rPr>
                <w:sz w:val="20"/>
              </w:rPr>
              <w:t>’</w:t>
            </w:r>
            <w:r w:rsidRPr="006C3C7F">
              <w:rPr>
                <w:sz w:val="20"/>
              </w:rPr>
              <w:t xml:space="preserve"> by NOPSEMA is equivalent to </w:t>
            </w:r>
            <w:r w:rsidR="008A3AF0">
              <w:rPr>
                <w:sz w:val="20"/>
              </w:rPr>
              <w:t>‘</w:t>
            </w:r>
            <w:r w:rsidRPr="006C3C7F">
              <w:rPr>
                <w:sz w:val="20"/>
              </w:rPr>
              <w:t>clearly unacceptable</w:t>
            </w:r>
            <w:r w:rsidR="008A3AF0">
              <w:rPr>
                <w:sz w:val="20"/>
              </w:rPr>
              <w:t>’</w:t>
            </w:r>
            <w:r w:rsidRPr="006C3C7F">
              <w:rPr>
                <w:sz w:val="20"/>
              </w:rPr>
              <w:t xml:space="preserve"> under EPBC Act. </w:t>
            </w:r>
          </w:p>
          <w:p w:rsidR="0004396A" w:rsidRDefault="0004396A" w:rsidP="009F7165">
            <w:pPr>
              <w:jc w:val="left"/>
              <w:rPr>
                <w:sz w:val="20"/>
              </w:rPr>
            </w:pPr>
          </w:p>
          <w:p w:rsidR="0004396A" w:rsidRDefault="0004396A" w:rsidP="009F7165">
            <w:pPr>
              <w:jc w:val="left"/>
              <w:rPr>
                <w:sz w:val="20"/>
              </w:rPr>
            </w:pPr>
            <w:r>
              <w:rPr>
                <w:sz w:val="20"/>
              </w:rPr>
              <w:t>While an Offshore Project Proposal is intended to provide investment certainty, a</w:t>
            </w:r>
            <w:r w:rsidRPr="009B120C">
              <w:rPr>
                <w:sz w:val="20"/>
              </w:rPr>
              <w:t>pproval of</w:t>
            </w:r>
            <w:r>
              <w:rPr>
                <w:sz w:val="20"/>
              </w:rPr>
              <w:t xml:space="preserve"> an</w:t>
            </w:r>
            <w:r w:rsidRPr="009B120C">
              <w:rPr>
                <w:sz w:val="20"/>
              </w:rPr>
              <w:t xml:space="preserve"> </w:t>
            </w:r>
            <w:r>
              <w:rPr>
                <w:sz w:val="20"/>
              </w:rPr>
              <w:t>Offshore Project Proposal</w:t>
            </w:r>
            <w:r w:rsidRPr="009B120C">
              <w:rPr>
                <w:sz w:val="20"/>
              </w:rPr>
              <w:t xml:space="preserve"> alone does not give the </w:t>
            </w:r>
            <w:r>
              <w:rPr>
                <w:sz w:val="20"/>
              </w:rPr>
              <w:t>proponent</w:t>
            </w:r>
            <w:r w:rsidRPr="009B120C">
              <w:rPr>
                <w:sz w:val="20"/>
              </w:rPr>
              <w:t xml:space="preserve"> approval for any activity to take place</w:t>
            </w:r>
            <w:r>
              <w:rPr>
                <w:sz w:val="20"/>
              </w:rPr>
              <w:t>;</w:t>
            </w:r>
            <w:r w:rsidRPr="009B120C">
              <w:rPr>
                <w:sz w:val="20"/>
              </w:rPr>
              <w:t xml:space="preserve"> an accepted </w:t>
            </w:r>
            <w:r w:rsidR="002650A8">
              <w:rPr>
                <w:sz w:val="20"/>
              </w:rPr>
              <w:t>Environment Plan</w:t>
            </w:r>
            <w:r w:rsidRPr="009B120C">
              <w:rPr>
                <w:sz w:val="20"/>
              </w:rPr>
              <w:t xml:space="preserve"> must be gained before any activity can commence. </w:t>
            </w:r>
            <w:r>
              <w:rPr>
                <w:sz w:val="20"/>
              </w:rPr>
              <w:t>The Taskforce is confident the Offshore Project Proposal acceptance under the Program provides the</w:t>
            </w:r>
            <w:r w:rsidR="008A3AF0">
              <w:rPr>
                <w:sz w:val="20"/>
              </w:rPr>
              <w:t xml:space="preserve"> certainty</w:t>
            </w:r>
            <w:r>
              <w:rPr>
                <w:sz w:val="20"/>
              </w:rPr>
              <w:t xml:space="preserve"> equivalent </w:t>
            </w:r>
            <w:r w:rsidR="008A3AF0">
              <w:rPr>
                <w:sz w:val="20"/>
              </w:rPr>
              <w:t>to that</w:t>
            </w:r>
            <w:r>
              <w:rPr>
                <w:sz w:val="20"/>
              </w:rPr>
              <w:t xml:space="preserve"> provided under the EPBC Act referral process for financial investment </w:t>
            </w:r>
            <w:r w:rsidR="00781254">
              <w:rPr>
                <w:sz w:val="20"/>
              </w:rPr>
              <w:t>decision-making</w:t>
            </w:r>
            <w:r>
              <w:rPr>
                <w:sz w:val="20"/>
              </w:rPr>
              <w:t>.</w:t>
            </w:r>
          </w:p>
          <w:p w:rsidR="0004396A" w:rsidRPr="00001CB2" w:rsidRDefault="0004396A" w:rsidP="009F7165">
            <w:pPr>
              <w:jc w:val="left"/>
              <w:rPr>
                <w:sz w:val="20"/>
              </w:rPr>
            </w:pPr>
          </w:p>
          <w:p w:rsidR="0004396A" w:rsidRPr="00005D7F" w:rsidRDefault="0004396A" w:rsidP="009F7165">
            <w:pPr>
              <w:jc w:val="left"/>
              <w:rPr>
                <w:b/>
              </w:rPr>
            </w:pPr>
            <w:r w:rsidRPr="00005D7F">
              <w:rPr>
                <w:i/>
                <w:sz w:val="20"/>
              </w:rPr>
              <w:t>Submissions that referred to this issue:</w:t>
            </w:r>
            <w:r>
              <w:rPr>
                <w:i/>
                <w:sz w:val="20"/>
              </w:rPr>
              <w:t xml:space="preserve"> 3, 33</w:t>
            </w:r>
            <w:r w:rsidR="008A3AF0">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taken no further action on this matter.</w:t>
            </w:r>
          </w:p>
        </w:tc>
      </w:tr>
      <w:tr w:rsidR="0004396A" w:rsidRPr="00005D7F" w:rsidTr="008B095D">
        <w:trPr>
          <w:trHeight w:val="501"/>
        </w:trPr>
        <w:tc>
          <w:tcPr>
            <w:tcW w:w="12333" w:type="dxa"/>
            <w:gridSpan w:val="2"/>
            <w:shd w:val="clear" w:color="auto" w:fill="auto"/>
          </w:tcPr>
          <w:p w:rsidR="0004396A" w:rsidRPr="00005D7F" w:rsidRDefault="0004396A" w:rsidP="009F7165">
            <w:pPr>
              <w:pStyle w:val="Heading2"/>
              <w:rPr>
                <w:sz w:val="20"/>
              </w:rPr>
            </w:pPr>
            <w:bookmarkStart w:id="31" w:name="_Toc377136654"/>
            <w:bookmarkStart w:id="32" w:name="_Toc377716927"/>
            <w:bookmarkStart w:id="33" w:name="_Toc378247342"/>
            <w:r w:rsidRPr="00005D7F">
              <w:lastRenderedPageBreak/>
              <w:t>Consultation</w:t>
            </w:r>
            <w:bookmarkEnd w:id="31"/>
            <w:bookmarkEnd w:id="32"/>
            <w:bookmarkEnd w:id="33"/>
            <w:r w:rsidRPr="00005D7F">
              <w:t xml:space="preserve"> </w:t>
            </w:r>
          </w:p>
        </w:tc>
        <w:tc>
          <w:tcPr>
            <w:tcW w:w="1984" w:type="dxa"/>
            <w:shd w:val="clear" w:color="auto" w:fill="auto"/>
          </w:tcPr>
          <w:p w:rsidR="0004396A" w:rsidRPr="00005D7F" w:rsidRDefault="0004396A" w:rsidP="009F7165">
            <w:pPr>
              <w:spacing w:before="240" w:after="200"/>
              <w:jc w:val="left"/>
              <w:rPr>
                <w:rFonts w:ascii="Arial Bold" w:hAnsi="Arial Bold"/>
                <w:b/>
                <w:sz w:val="20"/>
                <w:szCs w:val="28"/>
              </w:rPr>
            </w:pPr>
          </w:p>
        </w:tc>
      </w:tr>
      <w:tr w:rsidR="0004396A" w:rsidRPr="00005D7F" w:rsidTr="008B095D">
        <w:trPr>
          <w:trHeight w:val="1629"/>
        </w:trPr>
        <w:tc>
          <w:tcPr>
            <w:tcW w:w="851" w:type="dxa"/>
            <w:shd w:val="clear" w:color="auto" w:fill="auto"/>
          </w:tcPr>
          <w:p w:rsidR="0004396A" w:rsidRPr="00F30F2F" w:rsidRDefault="0004396A" w:rsidP="009F7165">
            <w:pPr>
              <w:spacing w:before="240" w:after="200"/>
              <w:jc w:val="left"/>
              <w:rPr>
                <w:sz w:val="20"/>
              </w:rPr>
            </w:pPr>
            <w:r>
              <w:rPr>
                <w:sz w:val="20"/>
              </w:rPr>
              <w:t>14</w:t>
            </w:r>
          </w:p>
        </w:tc>
        <w:tc>
          <w:tcPr>
            <w:tcW w:w="11482" w:type="dxa"/>
            <w:shd w:val="clear" w:color="auto" w:fill="auto"/>
          </w:tcPr>
          <w:p w:rsidR="0004396A" w:rsidRPr="00F30F2F" w:rsidRDefault="0004396A" w:rsidP="009F7165">
            <w:pPr>
              <w:spacing w:before="240" w:after="200"/>
              <w:jc w:val="left"/>
              <w:rPr>
                <w:rFonts w:ascii="Arial Bold" w:hAnsi="Arial Bold"/>
                <w:b/>
                <w:sz w:val="24"/>
                <w:szCs w:val="24"/>
              </w:rPr>
            </w:pPr>
            <w:r w:rsidRPr="008F4F22">
              <w:rPr>
                <w:rFonts w:ascii="Arial Bold" w:hAnsi="Arial Bold"/>
                <w:b/>
                <w:sz w:val="24"/>
                <w:szCs w:val="24"/>
              </w:rPr>
              <w:t>Adequacy of streamlining consultation process</w:t>
            </w:r>
          </w:p>
          <w:p w:rsidR="0004396A" w:rsidRPr="00F30F2F" w:rsidRDefault="0004396A" w:rsidP="009F7165">
            <w:pPr>
              <w:jc w:val="left"/>
              <w:rPr>
                <w:sz w:val="20"/>
              </w:rPr>
            </w:pPr>
            <w:r>
              <w:rPr>
                <w:sz w:val="20"/>
              </w:rPr>
              <w:t>S</w:t>
            </w:r>
            <w:r w:rsidRPr="00F30F2F">
              <w:rPr>
                <w:sz w:val="20"/>
              </w:rPr>
              <w:t xml:space="preserve">ubmissions noted the </w:t>
            </w:r>
            <w:r>
              <w:rPr>
                <w:sz w:val="20"/>
              </w:rPr>
              <w:t xml:space="preserve">short timeframes associated with </w:t>
            </w:r>
            <w:r w:rsidRPr="00F30F2F">
              <w:rPr>
                <w:sz w:val="20"/>
              </w:rPr>
              <w:t xml:space="preserve">consultation on the </w:t>
            </w:r>
            <w:r>
              <w:rPr>
                <w:sz w:val="20"/>
              </w:rPr>
              <w:t xml:space="preserve">Program, draft Amendment Regulations and draft </w:t>
            </w:r>
            <w:r w:rsidR="00AD1524">
              <w:rPr>
                <w:sz w:val="20"/>
              </w:rPr>
              <w:t>Strategic Assessment</w:t>
            </w:r>
            <w:r>
              <w:rPr>
                <w:sz w:val="20"/>
              </w:rPr>
              <w:t xml:space="preserve"> Report.</w:t>
            </w:r>
            <w:r w:rsidRPr="00F30F2F">
              <w:rPr>
                <w:sz w:val="20"/>
              </w:rPr>
              <w:t xml:space="preserve"> Other comments </w:t>
            </w:r>
            <w:r w:rsidR="008A3AF0">
              <w:rPr>
                <w:sz w:val="20"/>
              </w:rPr>
              <w:t>noted</w:t>
            </w:r>
            <w:r w:rsidR="008A3AF0" w:rsidRPr="00F30F2F">
              <w:rPr>
                <w:sz w:val="20"/>
              </w:rPr>
              <w:t xml:space="preserve"> </w:t>
            </w:r>
            <w:r w:rsidRPr="00F30F2F">
              <w:rPr>
                <w:sz w:val="20"/>
              </w:rPr>
              <w:t xml:space="preserve">that information sessions </w:t>
            </w:r>
            <w:r w:rsidR="008A3AF0">
              <w:rPr>
                <w:sz w:val="20"/>
              </w:rPr>
              <w:t>did not have broad enough regional coverage</w:t>
            </w:r>
            <w:r w:rsidRPr="00F30F2F">
              <w:rPr>
                <w:sz w:val="20"/>
              </w:rPr>
              <w:t xml:space="preserve"> and that there was confusion </w:t>
            </w:r>
            <w:r w:rsidR="008A3AF0">
              <w:rPr>
                <w:sz w:val="20"/>
              </w:rPr>
              <w:t xml:space="preserve">arising from conducting </w:t>
            </w:r>
            <w:r w:rsidRPr="00F30F2F">
              <w:rPr>
                <w:sz w:val="20"/>
              </w:rPr>
              <w:t>consultation on both the Regulations and the Program</w:t>
            </w:r>
            <w:r w:rsidR="00EE3304">
              <w:rPr>
                <w:sz w:val="20"/>
              </w:rPr>
              <w:t>,</w:t>
            </w:r>
            <w:r w:rsidRPr="00F30F2F">
              <w:rPr>
                <w:sz w:val="20"/>
              </w:rPr>
              <w:t xml:space="preserve"> as well as website technology issues. </w:t>
            </w:r>
          </w:p>
          <w:p w:rsidR="0004396A" w:rsidRPr="00F30F2F" w:rsidRDefault="0004396A" w:rsidP="009F7165">
            <w:pPr>
              <w:jc w:val="left"/>
              <w:rPr>
                <w:sz w:val="20"/>
                <w:u w:val="single"/>
              </w:rPr>
            </w:pPr>
          </w:p>
          <w:p w:rsidR="0004396A" w:rsidRPr="00F30F2F" w:rsidRDefault="0004396A" w:rsidP="009F7165">
            <w:pPr>
              <w:jc w:val="left"/>
              <w:rPr>
                <w:sz w:val="20"/>
                <w:u w:val="single"/>
              </w:rPr>
            </w:pPr>
            <w:r w:rsidRPr="00F30F2F">
              <w:rPr>
                <w:sz w:val="20"/>
                <w:u w:val="single"/>
              </w:rPr>
              <w:t>Response</w:t>
            </w:r>
          </w:p>
          <w:p w:rsidR="0004396A" w:rsidRPr="00F30F2F" w:rsidRDefault="0004396A" w:rsidP="009F7165">
            <w:pPr>
              <w:jc w:val="left"/>
              <w:rPr>
                <w:b/>
              </w:rPr>
            </w:pPr>
          </w:p>
          <w:p w:rsidR="0004396A" w:rsidRPr="00F30F2F" w:rsidRDefault="0004396A" w:rsidP="009F7165">
            <w:pPr>
              <w:jc w:val="left"/>
              <w:rPr>
                <w:sz w:val="20"/>
              </w:rPr>
            </w:pPr>
            <w:r w:rsidRPr="00F30F2F">
              <w:rPr>
                <w:sz w:val="20"/>
              </w:rPr>
              <w:t xml:space="preserve">The </w:t>
            </w:r>
            <w:r>
              <w:rPr>
                <w:sz w:val="20"/>
              </w:rPr>
              <w:t>Taskforce</w:t>
            </w:r>
            <w:r w:rsidRPr="00F30F2F">
              <w:rPr>
                <w:sz w:val="20"/>
              </w:rPr>
              <w:t xml:space="preserve"> </w:t>
            </w:r>
            <w:r>
              <w:rPr>
                <w:sz w:val="20"/>
              </w:rPr>
              <w:t xml:space="preserve">does not accept </w:t>
            </w:r>
            <w:r w:rsidRPr="00F30F2F">
              <w:rPr>
                <w:sz w:val="20"/>
              </w:rPr>
              <w:t xml:space="preserve">the timing and timeframe concerns </w:t>
            </w:r>
            <w:r w:rsidR="008A3AF0">
              <w:rPr>
                <w:sz w:val="20"/>
              </w:rPr>
              <w:t xml:space="preserve">that </w:t>
            </w:r>
            <w:r>
              <w:rPr>
                <w:sz w:val="20"/>
              </w:rPr>
              <w:t>have been raised in these</w:t>
            </w:r>
            <w:r w:rsidRPr="00F30F2F">
              <w:rPr>
                <w:sz w:val="20"/>
              </w:rPr>
              <w:t xml:space="preserve"> submissions. The consultation timeframes were set as required under the EPBC Act, and in line with the Ministerial statement with a clear intention not to consult over the Christmas </w:t>
            </w:r>
            <w:r>
              <w:rPr>
                <w:sz w:val="20"/>
              </w:rPr>
              <w:t xml:space="preserve">holiday </w:t>
            </w:r>
            <w:r w:rsidRPr="00F30F2F">
              <w:rPr>
                <w:sz w:val="20"/>
              </w:rPr>
              <w:t xml:space="preserve">period. The project timeframe is driven by the Government’s commitment to strengthen Australia’s productivity and international competiveness through delivery of a streamlined framework for environmental approvals processes for offshore petroleum projects. </w:t>
            </w:r>
          </w:p>
          <w:p w:rsidR="0004396A" w:rsidRDefault="0004396A" w:rsidP="009F7165">
            <w:pPr>
              <w:jc w:val="left"/>
              <w:rPr>
                <w:sz w:val="20"/>
              </w:rPr>
            </w:pPr>
          </w:p>
          <w:p w:rsidR="0004396A" w:rsidRPr="00F30F2F" w:rsidRDefault="0004396A" w:rsidP="009F7165">
            <w:pPr>
              <w:jc w:val="left"/>
              <w:rPr>
                <w:sz w:val="20"/>
              </w:rPr>
            </w:pPr>
            <w:r w:rsidRPr="00F30F2F">
              <w:rPr>
                <w:sz w:val="20"/>
              </w:rPr>
              <w:t xml:space="preserve">The </w:t>
            </w:r>
            <w:r>
              <w:rPr>
                <w:sz w:val="20"/>
              </w:rPr>
              <w:t xml:space="preserve">Taskforce, established on 21 October 2013, </w:t>
            </w:r>
            <w:r w:rsidRPr="00F30F2F">
              <w:rPr>
                <w:sz w:val="20"/>
              </w:rPr>
              <w:t xml:space="preserve">placed a heavy emphasis on </w:t>
            </w:r>
            <w:r>
              <w:rPr>
                <w:sz w:val="20"/>
              </w:rPr>
              <w:t>communication</w:t>
            </w:r>
            <w:r w:rsidR="008A3AF0">
              <w:rPr>
                <w:sz w:val="20"/>
              </w:rPr>
              <w:t>,</w:t>
            </w:r>
            <w:r>
              <w:rPr>
                <w:sz w:val="20"/>
              </w:rPr>
              <w:t xml:space="preserve"> with </w:t>
            </w:r>
            <w:r w:rsidRPr="00F30F2F">
              <w:rPr>
                <w:sz w:val="20"/>
              </w:rPr>
              <w:t>regular updates to interested parties th</w:t>
            </w:r>
            <w:r>
              <w:rPr>
                <w:sz w:val="20"/>
              </w:rPr>
              <w:t>rough direct contact (email and telephone) and the Department</w:t>
            </w:r>
            <w:r w:rsidR="00EE3304">
              <w:rPr>
                <w:sz w:val="20"/>
              </w:rPr>
              <w:t xml:space="preserve"> of </w:t>
            </w:r>
            <w:proofErr w:type="spellStart"/>
            <w:r w:rsidR="00EE3304">
              <w:rPr>
                <w:sz w:val="20"/>
              </w:rPr>
              <w:t>Industry’s</w:t>
            </w:r>
            <w:r>
              <w:rPr>
                <w:sz w:val="20"/>
              </w:rPr>
              <w:t>website</w:t>
            </w:r>
            <w:proofErr w:type="spellEnd"/>
            <w:r>
              <w:rPr>
                <w:sz w:val="20"/>
              </w:rPr>
              <w:t xml:space="preserve">. The Department sent bulletins using </w:t>
            </w:r>
            <w:r w:rsidRPr="00F30F2F">
              <w:rPr>
                <w:sz w:val="20"/>
              </w:rPr>
              <w:t xml:space="preserve">multiple extensive mailing lists </w:t>
            </w:r>
            <w:r>
              <w:rPr>
                <w:sz w:val="20"/>
              </w:rPr>
              <w:t xml:space="preserve">sourced from </w:t>
            </w:r>
            <w:r w:rsidRPr="00F30F2F">
              <w:rPr>
                <w:sz w:val="20"/>
              </w:rPr>
              <w:t>within the Department of Industry</w:t>
            </w:r>
            <w:r>
              <w:rPr>
                <w:sz w:val="20"/>
              </w:rPr>
              <w:t>, the Department of the Environment</w:t>
            </w:r>
            <w:r w:rsidRPr="00F30F2F">
              <w:rPr>
                <w:sz w:val="20"/>
              </w:rPr>
              <w:t xml:space="preserve"> and NOPSEMA</w:t>
            </w:r>
            <w:r>
              <w:rPr>
                <w:sz w:val="20"/>
              </w:rPr>
              <w:t>. The Taskforce</w:t>
            </w:r>
            <w:r w:rsidRPr="00F30F2F">
              <w:rPr>
                <w:sz w:val="20"/>
              </w:rPr>
              <w:t xml:space="preserve"> </w:t>
            </w:r>
            <w:r>
              <w:rPr>
                <w:sz w:val="20"/>
              </w:rPr>
              <w:t xml:space="preserve">also held </w:t>
            </w:r>
            <w:r w:rsidR="008A3AF0">
              <w:rPr>
                <w:sz w:val="20"/>
              </w:rPr>
              <w:t>13</w:t>
            </w:r>
            <w:r w:rsidR="008A3AF0" w:rsidRPr="00F30F2F">
              <w:rPr>
                <w:sz w:val="20"/>
              </w:rPr>
              <w:t xml:space="preserve"> </w:t>
            </w:r>
            <w:r w:rsidRPr="00F30F2F">
              <w:rPr>
                <w:sz w:val="20"/>
              </w:rPr>
              <w:t xml:space="preserve">information sessions </w:t>
            </w:r>
            <w:r w:rsidR="008A3AF0">
              <w:rPr>
                <w:sz w:val="20"/>
              </w:rPr>
              <w:t>covering</w:t>
            </w:r>
            <w:r w:rsidR="008A3AF0" w:rsidRPr="00F30F2F">
              <w:rPr>
                <w:sz w:val="20"/>
              </w:rPr>
              <w:t xml:space="preserve"> </w:t>
            </w:r>
            <w:r w:rsidRPr="00F30F2F">
              <w:rPr>
                <w:sz w:val="20"/>
              </w:rPr>
              <w:t xml:space="preserve">Hobart, Melbourne, Adelaide and Perth </w:t>
            </w:r>
            <w:r>
              <w:rPr>
                <w:sz w:val="20"/>
              </w:rPr>
              <w:t>during</w:t>
            </w:r>
            <w:r w:rsidRPr="00F30F2F">
              <w:rPr>
                <w:sz w:val="20"/>
              </w:rPr>
              <w:t xml:space="preserve"> November and December 2013. </w:t>
            </w:r>
            <w:r>
              <w:rPr>
                <w:sz w:val="20"/>
              </w:rPr>
              <w:t>In addition, t</w:t>
            </w:r>
            <w:r w:rsidRPr="00F30F2F">
              <w:rPr>
                <w:sz w:val="20"/>
              </w:rPr>
              <w:t xml:space="preserve">he </w:t>
            </w:r>
            <w:r>
              <w:rPr>
                <w:sz w:val="20"/>
              </w:rPr>
              <w:t>Taskforce</w:t>
            </w:r>
            <w:r w:rsidRPr="00F30F2F">
              <w:rPr>
                <w:sz w:val="20"/>
              </w:rPr>
              <w:t xml:space="preserve"> held teleconferences with regional stakeholders in adva</w:t>
            </w:r>
            <w:r>
              <w:rPr>
                <w:sz w:val="20"/>
              </w:rPr>
              <w:t xml:space="preserve">nce of the consultation period </w:t>
            </w:r>
            <w:r w:rsidRPr="00F30F2F">
              <w:rPr>
                <w:sz w:val="20"/>
              </w:rPr>
              <w:t>to facilitate</w:t>
            </w:r>
            <w:r>
              <w:rPr>
                <w:sz w:val="20"/>
              </w:rPr>
              <w:t xml:space="preserve"> maximum access to and availability of information </w:t>
            </w:r>
            <w:r w:rsidRPr="00F30F2F">
              <w:rPr>
                <w:sz w:val="20"/>
              </w:rPr>
              <w:t>within the timeframe available</w:t>
            </w:r>
            <w:r w:rsidR="00B00E55">
              <w:rPr>
                <w:sz w:val="20"/>
              </w:rPr>
              <w:t xml:space="preserve">. </w:t>
            </w:r>
          </w:p>
          <w:p w:rsidR="0004396A" w:rsidRPr="00F30F2F" w:rsidRDefault="0004396A" w:rsidP="009F7165">
            <w:pPr>
              <w:jc w:val="left"/>
              <w:rPr>
                <w:sz w:val="20"/>
              </w:rPr>
            </w:pPr>
          </w:p>
          <w:p w:rsidR="0004396A" w:rsidRDefault="0004396A" w:rsidP="009F7165">
            <w:pPr>
              <w:jc w:val="left"/>
              <w:rPr>
                <w:sz w:val="20"/>
              </w:rPr>
            </w:pPr>
            <w:r>
              <w:rPr>
                <w:sz w:val="20"/>
              </w:rPr>
              <w:t>The Taskforce also notes that e</w:t>
            </w:r>
            <w:r w:rsidRPr="00F30F2F">
              <w:rPr>
                <w:sz w:val="20"/>
              </w:rPr>
              <w:t>fforts to streamline the regulatory require</w:t>
            </w:r>
            <w:r>
              <w:rPr>
                <w:sz w:val="20"/>
              </w:rPr>
              <w:t>ments of the EPBC Act and the OP</w:t>
            </w:r>
            <w:r w:rsidRPr="00F30F2F">
              <w:rPr>
                <w:sz w:val="20"/>
              </w:rPr>
              <w:t>GGS Act began in 2009</w:t>
            </w:r>
            <w:r>
              <w:rPr>
                <w:sz w:val="20"/>
              </w:rPr>
              <w:t xml:space="preserve"> following the Productivity Commission Review of Regulatory Burden in the Upstream (Oil and Gas) Sector. In relation to the </w:t>
            </w:r>
            <w:r w:rsidR="00AD1524">
              <w:rPr>
                <w:sz w:val="20"/>
              </w:rPr>
              <w:t>Strategic Assessment</w:t>
            </w:r>
            <w:r>
              <w:rPr>
                <w:sz w:val="20"/>
              </w:rPr>
              <w:t xml:space="preserve"> in particular, the Taskforce notes consultation also took place on the draft Terms of Reference in September 2013. </w:t>
            </w:r>
          </w:p>
          <w:p w:rsidR="0004396A" w:rsidRDefault="0004396A" w:rsidP="009F7165">
            <w:pPr>
              <w:jc w:val="left"/>
              <w:rPr>
                <w:sz w:val="20"/>
              </w:rPr>
            </w:pPr>
          </w:p>
          <w:p w:rsidR="0004396A" w:rsidRPr="00F30F2F" w:rsidRDefault="0004396A" w:rsidP="009F7165">
            <w:pPr>
              <w:jc w:val="left"/>
              <w:rPr>
                <w:sz w:val="20"/>
              </w:rPr>
            </w:pPr>
            <w:r>
              <w:rPr>
                <w:sz w:val="20"/>
              </w:rPr>
              <w:t xml:space="preserve">Finally, the Taskforce notes that the Program will be subject to review after </w:t>
            </w:r>
            <w:r w:rsidR="00ED09B7">
              <w:rPr>
                <w:sz w:val="20"/>
              </w:rPr>
              <w:t xml:space="preserve">one </w:t>
            </w:r>
            <w:r>
              <w:rPr>
                <w:sz w:val="20"/>
              </w:rPr>
              <w:t xml:space="preserve">year, and then every </w:t>
            </w:r>
            <w:r w:rsidR="00ED09B7">
              <w:rPr>
                <w:sz w:val="20"/>
              </w:rPr>
              <w:t xml:space="preserve">five </w:t>
            </w:r>
            <w:r>
              <w:rPr>
                <w:sz w:val="20"/>
              </w:rPr>
              <w:t xml:space="preserve">years. The outcome of periodic reviews will be made public. Chapter 10 of the </w:t>
            </w:r>
            <w:r w:rsidR="00AD1524">
              <w:rPr>
                <w:sz w:val="20"/>
              </w:rPr>
              <w:t>Strategic Assessment</w:t>
            </w:r>
            <w:r>
              <w:rPr>
                <w:sz w:val="20"/>
              </w:rPr>
              <w:t xml:space="preserve"> Report refers to arrangements for these </w:t>
            </w:r>
            <w:r>
              <w:rPr>
                <w:sz w:val="20"/>
              </w:rPr>
              <w:lastRenderedPageBreak/>
              <w:t>reviews.</w:t>
            </w:r>
          </w:p>
          <w:p w:rsidR="0004396A" w:rsidRPr="00F30F2F" w:rsidRDefault="0004396A" w:rsidP="009F7165">
            <w:pPr>
              <w:jc w:val="left"/>
              <w:rPr>
                <w:i/>
                <w:sz w:val="20"/>
              </w:rPr>
            </w:pPr>
          </w:p>
          <w:p w:rsidR="0004396A" w:rsidRPr="00F30F2F" w:rsidRDefault="0004396A" w:rsidP="009F7165">
            <w:pPr>
              <w:jc w:val="left"/>
            </w:pPr>
            <w:r w:rsidRPr="00F30F2F">
              <w:rPr>
                <w:i/>
                <w:sz w:val="20"/>
              </w:rPr>
              <w:t>Submissions that referred to this issue:</w:t>
            </w:r>
            <w:r>
              <w:rPr>
                <w:i/>
                <w:sz w:val="20"/>
              </w:rPr>
              <w:t xml:space="preserve"> </w:t>
            </w:r>
            <w:r w:rsidRPr="00F30F2F">
              <w:rPr>
                <w:i/>
                <w:sz w:val="20"/>
              </w:rPr>
              <w:t>5,</w:t>
            </w:r>
            <w:r>
              <w:rPr>
                <w:i/>
                <w:sz w:val="20"/>
              </w:rPr>
              <w:t xml:space="preserve"> </w:t>
            </w:r>
            <w:r w:rsidRPr="00F30F2F">
              <w:rPr>
                <w:i/>
                <w:sz w:val="20"/>
              </w:rPr>
              <w:t>6,</w:t>
            </w:r>
            <w:r>
              <w:rPr>
                <w:i/>
                <w:sz w:val="20"/>
              </w:rPr>
              <w:t xml:space="preserve"> </w:t>
            </w:r>
            <w:r w:rsidRPr="00F30F2F">
              <w:rPr>
                <w:i/>
                <w:sz w:val="20"/>
              </w:rPr>
              <w:t>13,</w:t>
            </w:r>
            <w:r>
              <w:rPr>
                <w:i/>
                <w:sz w:val="20"/>
              </w:rPr>
              <w:t xml:space="preserve">19, </w:t>
            </w:r>
            <w:r w:rsidRPr="00F30F2F">
              <w:rPr>
                <w:i/>
                <w:sz w:val="20"/>
              </w:rPr>
              <w:t>22</w:t>
            </w:r>
            <w:r>
              <w:rPr>
                <w:i/>
                <w:sz w:val="20"/>
              </w:rPr>
              <w:t xml:space="preserve">, </w:t>
            </w:r>
            <w:r w:rsidRPr="00F30F2F">
              <w:rPr>
                <w:i/>
                <w:sz w:val="20"/>
              </w:rPr>
              <w:t>27</w:t>
            </w:r>
            <w:r w:rsidR="00ED09B7">
              <w:rPr>
                <w:i/>
                <w:sz w:val="20"/>
              </w:rPr>
              <w:t>.</w:t>
            </w:r>
          </w:p>
        </w:tc>
        <w:tc>
          <w:tcPr>
            <w:tcW w:w="1984" w:type="dxa"/>
            <w:shd w:val="clear" w:color="auto" w:fill="auto"/>
          </w:tcPr>
          <w:p w:rsidR="00421B4D" w:rsidRDefault="0004396A" w:rsidP="002D2EEB">
            <w:pPr>
              <w:spacing w:before="240" w:after="200"/>
              <w:jc w:val="left"/>
              <w:rPr>
                <w:b/>
                <w:sz w:val="20"/>
                <w:szCs w:val="28"/>
              </w:rPr>
            </w:pPr>
            <w:r>
              <w:rPr>
                <w:sz w:val="20"/>
              </w:rPr>
              <w:lastRenderedPageBreak/>
              <w:t>The Taskforce has</w:t>
            </w:r>
            <w:r w:rsidR="00A51859">
              <w:rPr>
                <w:sz w:val="20"/>
              </w:rPr>
              <w:t xml:space="preserve"> c</w:t>
            </w:r>
            <w:r w:rsidRPr="00565C9D">
              <w:rPr>
                <w:sz w:val="20"/>
              </w:rPr>
              <w:t>larified public consultation as part of the planned reviews of the Program in</w:t>
            </w:r>
            <w:r>
              <w:rPr>
                <w:sz w:val="20"/>
              </w:rPr>
              <w:t xml:space="preserve"> Chapter 10</w:t>
            </w:r>
            <w:r w:rsidR="00D40975">
              <w:rPr>
                <w:sz w:val="20"/>
              </w:rPr>
              <w:t xml:space="preserve"> (Section10.2)</w:t>
            </w:r>
            <w:r>
              <w:rPr>
                <w:sz w:val="20"/>
              </w:rPr>
              <w:t xml:space="preserve"> of</w:t>
            </w:r>
            <w:r w:rsidRPr="00565C9D">
              <w:rPr>
                <w:sz w:val="20"/>
              </w:rPr>
              <w:t xml:space="preserve"> the </w:t>
            </w:r>
            <w:r w:rsidR="00AD1524" w:rsidRPr="00162CBA">
              <w:rPr>
                <w:sz w:val="20"/>
              </w:rPr>
              <w:t>Strategic Assessment</w:t>
            </w:r>
            <w:r w:rsidRPr="00162CBA">
              <w:rPr>
                <w:sz w:val="20"/>
              </w:rPr>
              <w:t xml:space="preserve"> Report</w:t>
            </w:r>
            <w:r w:rsidRPr="00565C9D">
              <w:rPr>
                <w:sz w:val="20"/>
              </w:rPr>
              <w:t>.</w:t>
            </w:r>
          </w:p>
        </w:tc>
      </w:tr>
      <w:tr w:rsidR="0004396A" w:rsidRPr="00005D7F" w:rsidTr="008B095D">
        <w:trPr>
          <w:trHeight w:val="1201"/>
        </w:trPr>
        <w:tc>
          <w:tcPr>
            <w:tcW w:w="851" w:type="dxa"/>
            <w:shd w:val="clear" w:color="auto" w:fill="auto"/>
          </w:tcPr>
          <w:p w:rsidR="0004396A" w:rsidRPr="00335871" w:rsidRDefault="0004396A" w:rsidP="009F7165">
            <w:pPr>
              <w:spacing w:before="240" w:after="200"/>
              <w:jc w:val="left"/>
              <w:rPr>
                <w:sz w:val="20"/>
                <w:highlight w:val="lightGray"/>
              </w:rPr>
            </w:pPr>
            <w:r>
              <w:rPr>
                <w:sz w:val="20"/>
              </w:rPr>
              <w:lastRenderedPageBreak/>
              <w:t>15</w:t>
            </w:r>
          </w:p>
        </w:tc>
        <w:tc>
          <w:tcPr>
            <w:tcW w:w="11482" w:type="dxa"/>
            <w:shd w:val="clear" w:color="auto" w:fill="auto"/>
          </w:tcPr>
          <w:p w:rsidR="0004396A" w:rsidRPr="00F30F2F" w:rsidRDefault="0004396A" w:rsidP="009F7165">
            <w:pPr>
              <w:spacing w:before="240" w:after="200"/>
              <w:jc w:val="left"/>
              <w:rPr>
                <w:rFonts w:ascii="Arial Bold" w:hAnsi="Arial Bold"/>
                <w:b/>
                <w:sz w:val="24"/>
                <w:szCs w:val="24"/>
              </w:rPr>
            </w:pPr>
            <w:r w:rsidRPr="006B6E2A">
              <w:rPr>
                <w:rFonts w:ascii="Arial Bold" w:hAnsi="Arial Bold"/>
                <w:b/>
                <w:sz w:val="24"/>
                <w:szCs w:val="24"/>
              </w:rPr>
              <w:t xml:space="preserve">Consultation on </w:t>
            </w:r>
            <w:r w:rsidR="00ED09B7">
              <w:rPr>
                <w:rFonts w:ascii="Arial Bold" w:hAnsi="Arial Bold"/>
                <w:b/>
                <w:sz w:val="24"/>
                <w:szCs w:val="24"/>
              </w:rPr>
              <w:t>s</w:t>
            </w:r>
            <w:r w:rsidR="00ED09B7" w:rsidRPr="006B6E2A">
              <w:rPr>
                <w:rFonts w:ascii="Arial Bold" w:hAnsi="Arial Bold"/>
                <w:b/>
                <w:sz w:val="24"/>
                <w:szCs w:val="24"/>
              </w:rPr>
              <w:t xml:space="preserve">treamlining </w:t>
            </w:r>
            <w:r w:rsidR="00ED09B7">
              <w:rPr>
                <w:rFonts w:ascii="Arial Bold" w:hAnsi="Arial Bold"/>
                <w:b/>
                <w:sz w:val="24"/>
                <w:szCs w:val="24"/>
              </w:rPr>
              <w:t>i</w:t>
            </w:r>
            <w:r w:rsidR="00ED09B7" w:rsidRPr="006B6E2A">
              <w:rPr>
                <w:rFonts w:ascii="Arial Bold" w:hAnsi="Arial Bold"/>
                <w:b/>
                <w:sz w:val="24"/>
                <w:szCs w:val="24"/>
              </w:rPr>
              <w:t xml:space="preserve">mplementation </w:t>
            </w:r>
            <w:r w:rsidR="00ED09B7">
              <w:rPr>
                <w:rFonts w:ascii="Arial Bold" w:hAnsi="Arial Bold"/>
                <w:b/>
                <w:sz w:val="24"/>
                <w:szCs w:val="24"/>
              </w:rPr>
              <w:t>p</w:t>
            </w:r>
            <w:r w:rsidR="00ED09B7" w:rsidRPr="006B6E2A">
              <w:rPr>
                <w:rFonts w:ascii="Arial Bold" w:hAnsi="Arial Bold"/>
                <w:b/>
                <w:sz w:val="24"/>
                <w:szCs w:val="24"/>
              </w:rPr>
              <w:t>hase</w:t>
            </w:r>
          </w:p>
          <w:p w:rsidR="0004396A" w:rsidRPr="00F30F2F" w:rsidRDefault="0004396A" w:rsidP="009F7165">
            <w:pPr>
              <w:jc w:val="left"/>
              <w:rPr>
                <w:sz w:val="20"/>
              </w:rPr>
            </w:pPr>
            <w:r>
              <w:rPr>
                <w:sz w:val="20"/>
              </w:rPr>
              <w:t>A range of submissions</w:t>
            </w:r>
            <w:r w:rsidRPr="00F30F2F">
              <w:rPr>
                <w:sz w:val="20"/>
              </w:rPr>
              <w:t xml:space="preserve"> suggested </w:t>
            </w:r>
            <w:r>
              <w:rPr>
                <w:sz w:val="20"/>
              </w:rPr>
              <w:t>further consultation was required in relation to</w:t>
            </w:r>
            <w:r w:rsidR="00ED09B7">
              <w:rPr>
                <w:sz w:val="20"/>
              </w:rPr>
              <w:t xml:space="preserve"> the</w:t>
            </w:r>
            <w:r>
              <w:rPr>
                <w:sz w:val="20"/>
              </w:rPr>
              <w:t xml:space="preserve"> implementation of streamlining. One submission suggested that </w:t>
            </w:r>
            <w:r w:rsidRPr="00F30F2F">
              <w:rPr>
                <w:sz w:val="20"/>
              </w:rPr>
              <w:t xml:space="preserve">NOPSEMA </w:t>
            </w:r>
            <w:r>
              <w:rPr>
                <w:sz w:val="20"/>
              </w:rPr>
              <w:t>have</w:t>
            </w:r>
            <w:r w:rsidRPr="00F30F2F">
              <w:rPr>
                <w:sz w:val="20"/>
              </w:rPr>
              <w:t xml:space="preserve"> consultation sessions </w:t>
            </w:r>
            <w:r>
              <w:rPr>
                <w:sz w:val="20"/>
              </w:rPr>
              <w:t>as part of</w:t>
            </w:r>
            <w:r w:rsidRPr="00F30F2F">
              <w:rPr>
                <w:sz w:val="20"/>
              </w:rPr>
              <w:t xml:space="preserve"> the preparation of guidance notes and </w:t>
            </w:r>
            <w:r>
              <w:rPr>
                <w:sz w:val="20"/>
              </w:rPr>
              <w:t xml:space="preserve">establish </w:t>
            </w:r>
            <w:r w:rsidRPr="00F30F2F">
              <w:rPr>
                <w:sz w:val="20"/>
              </w:rPr>
              <w:t xml:space="preserve">a multi-stakeholder advisory panel for ongoing input into the process. </w:t>
            </w:r>
          </w:p>
          <w:p w:rsidR="0004396A" w:rsidRPr="00F30F2F" w:rsidRDefault="0004396A" w:rsidP="009F7165">
            <w:pPr>
              <w:jc w:val="left"/>
              <w:rPr>
                <w:sz w:val="20"/>
              </w:rPr>
            </w:pPr>
          </w:p>
          <w:p w:rsidR="0004396A" w:rsidRPr="00F30F2F" w:rsidRDefault="0004396A" w:rsidP="009F7165">
            <w:pPr>
              <w:jc w:val="left"/>
              <w:rPr>
                <w:sz w:val="20"/>
                <w:u w:val="single"/>
              </w:rPr>
            </w:pPr>
            <w:r w:rsidRPr="00F30F2F">
              <w:rPr>
                <w:sz w:val="20"/>
                <w:u w:val="single"/>
              </w:rPr>
              <w:t>Response</w:t>
            </w:r>
          </w:p>
          <w:p w:rsidR="0004396A" w:rsidRPr="00F30F2F" w:rsidRDefault="0004396A" w:rsidP="009F7165">
            <w:pPr>
              <w:jc w:val="left"/>
              <w:rPr>
                <w:sz w:val="20"/>
                <w:u w:val="single"/>
              </w:rPr>
            </w:pPr>
          </w:p>
          <w:p w:rsidR="0004396A" w:rsidRDefault="0004396A" w:rsidP="009F7165">
            <w:pPr>
              <w:jc w:val="left"/>
              <w:rPr>
                <w:sz w:val="20"/>
              </w:rPr>
            </w:pPr>
            <w:r w:rsidRPr="00472DCA">
              <w:rPr>
                <w:sz w:val="20"/>
              </w:rPr>
              <w:t xml:space="preserve">The </w:t>
            </w:r>
            <w:r>
              <w:rPr>
                <w:sz w:val="20"/>
              </w:rPr>
              <w:t>Taskforce</w:t>
            </w:r>
            <w:r w:rsidRPr="00472DCA">
              <w:rPr>
                <w:sz w:val="20"/>
              </w:rPr>
              <w:t xml:space="preserve"> has not changed the current position in the Program and </w:t>
            </w:r>
            <w:r w:rsidR="00AD1524">
              <w:rPr>
                <w:sz w:val="20"/>
              </w:rPr>
              <w:t>Strategic Assessment</w:t>
            </w:r>
            <w:r w:rsidRPr="00472DCA">
              <w:rPr>
                <w:sz w:val="20"/>
              </w:rPr>
              <w:t xml:space="preserve"> Report</w:t>
            </w:r>
            <w:r w:rsidR="002266E5">
              <w:rPr>
                <w:sz w:val="20"/>
              </w:rPr>
              <w:t>s</w:t>
            </w:r>
            <w:r>
              <w:rPr>
                <w:sz w:val="20"/>
              </w:rPr>
              <w:t xml:space="preserve"> on this matter</w:t>
            </w:r>
            <w:r w:rsidRPr="00472DCA">
              <w:rPr>
                <w:sz w:val="20"/>
              </w:rPr>
              <w:t xml:space="preserve">. </w:t>
            </w:r>
            <w:r>
              <w:rPr>
                <w:sz w:val="20"/>
              </w:rPr>
              <w:t>However t</w:t>
            </w:r>
            <w:r w:rsidRPr="00F30F2F">
              <w:rPr>
                <w:sz w:val="20"/>
              </w:rPr>
              <w:t xml:space="preserve">he </w:t>
            </w:r>
            <w:r>
              <w:rPr>
                <w:sz w:val="20"/>
              </w:rPr>
              <w:t>Taskforce</w:t>
            </w:r>
            <w:r w:rsidRPr="00F30F2F">
              <w:rPr>
                <w:sz w:val="20"/>
              </w:rPr>
              <w:t xml:space="preserve"> notes </w:t>
            </w:r>
            <w:r>
              <w:rPr>
                <w:sz w:val="20"/>
              </w:rPr>
              <w:t xml:space="preserve">the importance of ongoing consultation and engagement with stakeholders in the development of guidance and implementation of </w:t>
            </w:r>
            <w:r w:rsidR="00ED09B7">
              <w:rPr>
                <w:sz w:val="20"/>
              </w:rPr>
              <w:t>Regulations</w:t>
            </w:r>
            <w:r>
              <w:rPr>
                <w:sz w:val="20"/>
              </w:rPr>
              <w:t>, as part of good business practice</w:t>
            </w:r>
            <w:r w:rsidRPr="00472DCA">
              <w:rPr>
                <w:sz w:val="20"/>
              </w:rPr>
              <w:t>.</w:t>
            </w:r>
          </w:p>
          <w:p w:rsidR="0004396A" w:rsidRDefault="0004396A" w:rsidP="009F7165">
            <w:pPr>
              <w:jc w:val="left"/>
              <w:rPr>
                <w:sz w:val="20"/>
              </w:rPr>
            </w:pPr>
          </w:p>
          <w:p w:rsidR="0004396A" w:rsidRPr="00565C9D" w:rsidRDefault="0004396A" w:rsidP="009F7165">
            <w:pPr>
              <w:jc w:val="left"/>
              <w:rPr>
                <w:rFonts w:ascii="Arial Bold" w:hAnsi="Arial Bold"/>
                <w:b/>
                <w:sz w:val="24"/>
                <w:szCs w:val="24"/>
              </w:rPr>
            </w:pPr>
            <w:r>
              <w:rPr>
                <w:sz w:val="20"/>
              </w:rPr>
              <w:t xml:space="preserve">The Taskforce also notes that NOPSEMA is developing a communications and implementation strategy in relation to the Program, and suggests that NOPSEMA consider the suggestion </w:t>
            </w:r>
            <w:r w:rsidRPr="00472DCA">
              <w:rPr>
                <w:sz w:val="20"/>
              </w:rPr>
              <w:t xml:space="preserve">to </w:t>
            </w:r>
            <w:r>
              <w:rPr>
                <w:sz w:val="20"/>
              </w:rPr>
              <w:t xml:space="preserve">utilise </w:t>
            </w:r>
            <w:r w:rsidRPr="00472DCA">
              <w:rPr>
                <w:sz w:val="20"/>
              </w:rPr>
              <w:t>consultations</w:t>
            </w:r>
            <w:r>
              <w:rPr>
                <w:sz w:val="20"/>
              </w:rPr>
              <w:t xml:space="preserve"> as part of guidance development </w:t>
            </w:r>
            <w:r w:rsidRPr="00472DCA">
              <w:rPr>
                <w:sz w:val="20"/>
              </w:rPr>
              <w:t xml:space="preserve">and a multi-stakeholder advisory panel </w:t>
            </w:r>
            <w:r>
              <w:rPr>
                <w:sz w:val="20"/>
              </w:rPr>
              <w:t xml:space="preserve">as mechanisms of ongoing consultation during the streamlining implementation phase. </w:t>
            </w:r>
          </w:p>
          <w:p w:rsidR="000B3010" w:rsidRDefault="000B3010" w:rsidP="009F7165">
            <w:pPr>
              <w:keepNext/>
              <w:spacing w:after="300"/>
              <w:ind w:left="851" w:hanging="851"/>
              <w:jc w:val="left"/>
              <w:outlineLvl w:val="2"/>
              <w:rPr>
                <w:i/>
                <w:sz w:val="20"/>
              </w:rPr>
            </w:pPr>
          </w:p>
          <w:p w:rsidR="0004396A" w:rsidRPr="00335871" w:rsidRDefault="0004396A" w:rsidP="009F7165">
            <w:pPr>
              <w:keepNext/>
              <w:spacing w:after="300"/>
              <w:ind w:left="851" w:hanging="851"/>
              <w:jc w:val="left"/>
              <w:outlineLvl w:val="2"/>
              <w:rPr>
                <w:rFonts w:ascii="Arial Bold" w:hAnsi="Arial Bold"/>
                <w:b/>
                <w:sz w:val="24"/>
                <w:szCs w:val="24"/>
                <w:highlight w:val="lightGray"/>
              </w:rPr>
            </w:pPr>
            <w:r w:rsidRPr="00F30F2F">
              <w:rPr>
                <w:i/>
                <w:sz w:val="20"/>
              </w:rPr>
              <w:t>Submission</w:t>
            </w:r>
            <w:r>
              <w:rPr>
                <w:i/>
                <w:sz w:val="20"/>
              </w:rPr>
              <w:t xml:space="preserve">s that referred to this issue: </w:t>
            </w:r>
            <w:r w:rsidRPr="00F30F2F">
              <w:rPr>
                <w:i/>
                <w:sz w:val="20"/>
              </w:rPr>
              <w:t>5</w:t>
            </w:r>
            <w:r>
              <w:rPr>
                <w:i/>
                <w:sz w:val="20"/>
              </w:rPr>
              <w:t>, 24, 31, 33</w:t>
            </w:r>
            <w:r w:rsidR="00ED09B7">
              <w:rPr>
                <w:i/>
                <w:sz w:val="20"/>
              </w:rPr>
              <w:t>.</w:t>
            </w:r>
          </w:p>
        </w:tc>
        <w:tc>
          <w:tcPr>
            <w:tcW w:w="1984" w:type="dxa"/>
            <w:shd w:val="clear" w:color="auto" w:fill="auto"/>
          </w:tcPr>
          <w:p w:rsidR="0004396A" w:rsidRPr="00005D7F" w:rsidRDefault="00D142CF" w:rsidP="009F7165">
            <w:pPr>
              <w:jc w:val="left"/>
              <w:rPr>
                <w:sz w:val="20"/>
              </w:rPr>
            </w:pPr>
            <w:r>
              <w:rPr>
                <w:sz w:val="20"/>
              </w:rPr>
              <w:t>The Taskforce has taken no further action on this matter.</w:t>
            </w:r>
            <w:r w:rsidR="008B095D">
              <w:rPr>
                <w:sz w:val="20"/>
              </w:rPr>
              <w:t xml:space="preserve"> </w:t>
            </w:r>
            <w:r w:rsidR="00740456" w:rsidRPr="002D2EEB">
              <w:rPr>
                <w:sz w:val="20"/>
              </w:rPr>
              <w:t xml:space="preserve">The Taskforce </w:t>
            </w:r>
            <w:r>
              <w:rPr>
                <w:sz w:val="20"/>
              </w:rPr>
              <w:t xml:space="preserve">has </w:t>
            </w:r>
            <w:r w:rsidR="00740456" w:rsidRPr="002D2EEB">
              <w:rPr>
                <w:sz w:val="20"/>
              </w:rPr>
              <w:t>suggest</w:t>
            </w:r>
            <w:r>
              <w:rPr>
                <w:sz w:val="20"/>
              </w:rPr>
              <w:t>ed</w:t>
            </w:r>
            <w:r w:rsidR="00740456" w:rsidRPr="002D2EEB">
              <w:rPr>
                <w:sz w:val="20"/>
              </w:rPr>
              <w:t xml:space="preserve"> that </w:t>
            </w:r>
            <w:r w:rsidR="0004396A" w:rsidRPr="00A51859">
              <w:rPr>
                <w:sz w:val="20"/>
              </w:rPr>
              <w:t xml:space="preserve">NOPSEMA </w:t>
            </w:r>
            <w:r w:rsidR="0004396A" w:rsidRPr="00CD2B3A">
              <w:rPr>
                <w:sz w:val="20"/>
              </w:rPr>
              <w:t>consider holding consultations and developing a multi-stakeholder advisory panel for ongoing input to Program implementation.</w:t>
            </w:r>
          </w:p>
        </w:tc>
      </w:tr>
      <w:tr w:rsidR="0004396A" w:rsidRPr="00005D7F" w:rsidTr="008B095D">
        <w:trPr>
          <w:trHeight w:val="437"/>
        </w:trPr>
        <w:tc>
          <w:tcPr>
            <w:tcW w:w="851" w:type="dxa"/>
            <w:shd w:val="clear" w:color="auto" w:fill="auto"/>
          </w:tcPr>
          <w:p w:rsidR="0004396A" w:rsidRPr="00005D7F" w:rsidRDefault="0004396A" w:rsidP="009F7165">
            <w:pPr>
              <w:spacing w:before="240" w:after="200"/>
              <w:jc w:val="left"/>
              <w:rPr>
                <w:sz w:val="20"/>
              </w:rPr>
            </w:pPr>
            <w:r>
              <w:rPr>
                <w:sz w:val="20"/>
              </w:rPr>
              <w:t>16</w:t>
            </w:r>
          </w:p>
        </w:tc>
        <w:tc>
          <w:tcPr>
            <w:tcW w:w="11482" w:type="dxa"/>
            <w:shd w:val="clear" w:color="auto" w:fill="auto"/>
          </w:tcPr>
          <w:p w:rsidR="0004396A" w:rsidRDefault="0004396A" w:rsidP="009F7165">
            <w:pPr>
              <w:spacing w:before="240" w:after="200"/>
              <w:jc w:val="left"/>
              <w:rPr>
                <w:rFonts w:ascii="Arial Bold" w:hAnsi="Arial Bold"/>
                <w:b/>
                <w:sz w:val="24"/>
                <w:szCs w:val="24"/>
              </w:rPr>
            </w:pPr>
            <w:r w:rsidRPr="009D12E9">
              <w:rPr>
                <w:rFonts w:ascii="Arial Bold" w:hAnsi="Arial Bold"/>
                <w:b/>
                <w:sz w:val="24"/>
                <w:szCs w:val="24"/>
              </w:rPr>
              <w:t>Public consultation requirements for Offshore Project Proposals</w:t>
            </w:r>
          </w:p>
          <w:p w:rsidR="0004396A" w:rsidRDefault="0004396A" w:rsidP="009F7165">
            <w:pPr>
              <w:jc w:val="left"/>
              <w:rPr>
                <w:sz w:val="20"/>
              </w:rPr>
            </w:pPr>
            <w:r>
              <w:rPr>
                <w:sz w:val="20"/>
              </w:rPr>
              <w:t>Submissions presented various views on the public consultation requirements for Offshore Project Proposals, stating that either the proposed four-week minimum was not enough in any circumstance,</w:t>
            </w:r>
            <w:r w:rsidR="00FC118D">
              <w:rPr>
                <w:sz w:val="20"/>
              </w:rPr>
              <w:t xml:space="preserve"> or</w:t>
            </w:r>
            <w:r>
              <w:rPr>
                <w:sz w:val="20"/>
              </w:rPr>
              <w:t xml:space="preserve"> that a maximum consultation period be prescribed under the Program, with some suggesting that this should be four weeks. </w:t>
            </w:r>
          </w:p>
          <w:p w:rsidR="0004396A" w:rsidRDefault="0004396A" w:rsidP="009F7165">
            <w:pPr>
              <w:jc w:val="left"/>
              <w:rPr>
                <w:sz w:val="20"/>
              </w:rPr>
            </w:pPr>
          </w:p>
          <w:p w:rsidR="0004396A" w:rsidRDefault="0004396A" w:rsidP="009F7165">
            <w:pPr>
              <w:jc w:val="left"/>
              <w:rPr>
                <w:sz w:val="20"/>
              </w:rPr>
            </w:pPr>
            <w:r>
              <w:rPr>
                <w:sz w:val="20"/>
              </w:rPr>
              <w:t xml:space="preserve">Submissions also requested clarification on the proposed </w:t>
            </w:r>
            <w:r w:rsidR="00FC118D">
              <w:rPr>
                <w:sz w:val="20"/>
              </w:rPr>
              <w:t xml:space="preserve">Regulations </w:t>
            </w:r>
            <w:r>
              <w:rPr>
                <w:sz w:val="20"/>
              </w:rPr>
              <w:t xml:space="preserve">and whether the proponent can negotiate the length of consultation with NOPSEMA. Industry stakeholders at information sessions also raised concerns about the uncertainty of </w:t>
            </w:r>
            <w:r>
              <w:rPr>
                <w:sz w:val="20"/>
              </w:rPr>
              <w:lastRenderedPageBreak/>
              <w:t xml:space="preserve">timeframes if NOPSEMA </w:t>
            </w:r>
            <w:r w:rsidR="00FC118D">
              <w:rPr>
                <w:sz w:val="20"/>
              </w:rPr>
              <w:t xml:space="preserve">were able to </w:t>
            </w:r>
            <w:r>
              <w:rPr>
                <w:sz w:val="20"/>
              </w:rPr>
              <w:t xml:space="preserve">determine the length of the consultation beyond four weeks. </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Default="0004396A" w:rsidP="009F7165">
            <w:pPr>
              <w:jc w:val="left"/>
              <w:rPr>
                <w:i/>
                <w:sz w:val="20"/>
              </w:rPr>
            </w:pPr>
          </w:p>
          <w:p w:rsidR="0004396A" w:rsidRDefault="0004396A" w:rsidP="009F7165">
            <w:pPr>
              <w:jc w:val="left"/>
              <w:rPr>
                <w:sz w:val="20"/>
              </w:rPr>
            </w:pPr>
            <w:r>
              <w:rPr>
                <w:sz w:val="20"/>
              </w:rPr>
              <w:t>The Taskforce considers that e</w:t>
            </w:r>
            <w:r w:rsidRPr="007C15E0">
              <w:rPr>
                <w:sz w:val="20"/>
              </w:rPr>
              <w:t xml:space="preserve">arly and effective consultation </w:t>
            </w:r>
            <w:r>
              <w:rPr>
                <w:sz w:val="20"/>
              </w:rPr>
              <w:t>i</w:t>
            </w:r>
            <w:r w:rsidRPr="007C15E0">
              <w:rPr>
                <w:sz w:val="20"/>
              </w:rPr>
              <w:t>s an expectation of government and community for social licence to operate</w:t>
            </w:r>
            <w:r>
              <w:rPr>
                <w:sz w:val="20"/>
              </w:rPr>
              <w:t xml:space="preserve">. The four-week minimum prescribed in the Program was designed to be equivalent to the minimum required under the EPBC Act for assessment of activities that are likely to have an impact on </w:t>
            </w:r>
            <w:r w:rsidR="00666DFA">
              <w:rPr>
                <w:sz w:val="20"/>
              </w:rPr>
              <w:t>Protected Matters</w:t>
            </w:r>
            <w:r w:rsidR="00FC118D">
              <w:rPr>
                <w:sz w:val="20"/>
              </w:rPr>
              <w:t>.</w:t>
            </w:r>
          </w:p>
          <w:p w:rsidR="0004396A" w:rsidRDefault="0004396A" w:rsidP="009F7165">
            <w:pPr>
              <w:jc w:val="left"/>
              <w:rPr>
                <w:sz w:val="20"/>
              </w:rPr>
            </w:pPr>
          </w:p>
          <w:p w:rsidR="0004396A" w:rsidRDefault="0004396A" w:rsidP="009F7165">
            <w:pPr>
              <w:jc w:val="left"/>
              <w:rPr>
                <w:sz w:val="20"/>
              </w:rPr>
            </w:pPr>
            <w:r>
              <w:rPr>
                <w:sz w:val="20"/>
              </w:rPr>
              <w:t xml:space="preserve">In relation to suggestions that a maximum consultation timeframe be prescribed, the Taskforce points to the intention of the Program: to provide for a consultation period, of at least four weeks, but one that is commensurate to the nature and scale of the project, potential risks, and potential impacts. While a maximum timeframe based on known potential impacts and risks of projects may provide certainty for industry, it may not provide for adequate consultation for all proposed projects in the future. The flexible approach of the Program was also designed to provide incentive for early consultation as part of Offshore Project Proposal, which, in consultation with NOPSEMA and demonstrated, might result in a requirement for the minimum four-week public consultation. </w:t>
            </w:r>
          </w:p>
          <w:p w:rsidR="0004396A" w:rsidRDefault="0004396A" w:rsidP="009F7165">
            <w:pPr>
              <w:jc w:val="left"/>
              <w:rPr>
                <w:sz w:val="20"/>
              </w:rPr>
            </w:pPr>
          </w:p>
          <w:p w:rsidR="0004396A" w:rsidRDefault="0004396A" w:rsidP="009F7165">
            <w:pPr>
              <w:jc w:val="left"/>
              <w:rPr>
                <w:sz w:val="20"/>
              </w:rPr>
            </w:pPr>
            <w:r>
              <w:rPr>
                <w:sz w:val="20"/>
              </w:rPr>
              <w:t>NOPSEMA is developing specific guidance for Offshore Project Proposals and will also update its existing consultation guidance</w:t>
            </w:r>
            <w:r w:rsidR="00CC6927">
              <w:rPr>
                <w:sz w:val="20"/>
              </w:rPr>
              <w:t xml:space="preserve"> in relation to this matter</w:t>
            </w:r>
            <w:r>
              <w:rPr>
                <w:sz w:val="20"/>
              </w:rPr>
              <w:t>. NOPSEMA will ensure</w:t>
            </w:r>
            <w:r w:rsidR="00CC6927">
              <w:rPr>
                <w:sz w:val="20"/>
              </w:rPr>
              <w:t xml:space="preserve"> that </w:t>
            </w:r>
            <w:r>
              <w:rPr>
                <w:sz w:val="20"/>
              </w:rPr>
              <w:t xml:space="preserve">through these documents it provides a clear indication of potential consultation timeframes that may be appropriate for Offshore Project Proposals in different circumstances, </w:t>
            </w:r>
            <w:r w:rsidR="00CC6927">
              <w:rPr>
                <w:sz w:val="20"/>
              </w:rPr>
              <w:t xml:space="preserve">to </w:t>
            </w:r>
            <w:r>
              <w:rPr>
                <w:sz w:val="20"/>
              </w:rPr>
              <w:t xml:space="preserve">ensure appropriate opportunity for comment for all stakeholders. </w:t>
            </w:r>
          </w:p>
          <w:p w:rsidR="0004396A" w:rsidRDefault="0004396A" w:rsidP="009F7165">
            <w:pPr>
              <w:jc w:val="left"/>
              <w:rPr>
                <w:sz w:val="20"/>
              </w:rPr>
            </w:pPr>
          </w:p>
          <w:p w:rsidR="0004396A" w:rsidRDefault="0004396A" w:rsidP="009F7165">
            <w:pPr>
              <w:jc w:val="left"/>
              <w:rPr>
                <w:sz w:val="20"/>
              </w:rPr>
            </w:pPr>
            <w:r>
              <w:rPr>
                <w:sz w:val="20"/>
              </w:rPr>
              <w:t xml:space="preserve">On balance, it is the view of the Taskforce that the minimum </w:t>
            </w:r>
            <w:r w:rsidR="00CC6927">
              <w:rPr>
                <w:sz w:val="20"/>
              </w:rPr>
              <w:t>four</w:t>
            </w:r>
            <w:r>
              <w:rPr>
                <w:sz w:val="20"/>
              </w:rPr>
              <w:t xml:space="preserve">-week consultation period is appropriate, with no maximum set for consultation. In order to increase clarity, the process for determining the consultation period for a specific project has been further developed in the </w:t>
            </w:r>
            <w:r w:rsidR="00AD1524">
              <w:rPr>
                <w:sz w:val="20"/>
              </w:rPr>
              <w:t>Strategic Assessment</w:t>
            </w:r>
            <w:r>
              <w:rPr>
                <w:sz w:val="20"/>
              </w:rPr>
              <w:t xml:space="preserve"> Report.</w:t>
            </w:r>
          </w:p>
          <w:p w:rsidR="0004396A" w:rsidRPr="00005D7F" w:rsidRDefault="0004396A" w:rsidP="009F7165">
            <w:pPr>
              <w:jc w:val="left"/>
              <w:rPr>
                <w:i/>
                <w:sz w:val="20"/>
              </w:rPr>
            </w:pPr>
          </w:p>
          <w:p w:rsidR="0004396A" w:rsidRPr="00005D7F" w:rsidRDefault="0004396A" w:rsidP="009F7165">
            <w:pPr>
              <w:jc w:val="left"/>
            </w:pPr>
            <w:r w:rsidRPr="00005D7F">
              <w:rPr>
                <w:i/>
                <w:sz w:val="20"/>
              </w:rPr>
              <w:t>Submissions that referred to this issue:</w:t>
            </w:r>
            <w:r>
              <w:rPr>
                <w:i/>
                <w:sz w:val="20"/>
              </w:rPr>
              <w:t xml:space="preserve"> 3, 5, 10, 15, 19, 25, 29, 39</w:t>
            </w:r>
            <w:r w:rsidR="00CC6927">
              <w:rPr>
                <w:i/>
                <w:sz w:val="20"/>
              </w:rPr>
              <w:t>.</w:t>
            </w:r>
          </w:p>
        </w:tc>
        <w:tc>
          <w:tcPr>
            <w:tcW w:w="1984" w:type="dxa"/>
            <w:shd w:val="clear" w:color="auto" w:fill="auto"/>
          </w:tcPr>
          <w:p w:rsidR="00421B4D" w:rsidRDefault="0004396A" w:rsidP="002D2EEB">
            <w:pPr>
              <w:spacing w:before="240" w:after="200"/>
              <w:jc w:val="left"/>
              <w:rPr>
                <w:sz w:val="20"/>
              </w:rPr>
            </w:pPr>
            <w:r>
              <w:rPr>
                <w:sz w:val="20"/>
              </w:rPr>
              <w:lastRenderedPageBreak/>
              <w:t xml:space="preserve">The Taskforce has </w:t>
            </w:r>
            <w:r w:rsidR="00A51859">
              <w:rPr>
                <w:sz w:val="20"/>
              </w:rPr>
              <w:t>r</w:t>
            </w:r>
            <w:r>
              <w:rPr>
                <w:sz w:val="20"/>
              </w:rPr>
              <w:t xml:space="preserve">evised Chapter 5 </w:t>
            </w:r>
            <w:r w:rsidR="00162CBA">
              <w:rPr>
                <w:sz w:val="20"/>
              </w:rPr>
              <w:t>(</w:t>
            </w:r>
            <w:r w:rsidR="00D40975">
              <w:rPr>
                <w:sz w:val="20"/>
              </w:rPr>
              <w:t xml:space="preserve">Section 5.3) </w:t>
            </w:r>
            <w:r>
              <w:rPr>
                <w:sz w:val="20"/>
              </w:rPr>
              <w:t xml:space="preserve">of the </w:t>
            </w:r>
            <w:r w:rsidR="00AD1524" w:rsidRPr="00162CBA">
              <w:rPr>
                <w:sz w:val="20"/>
              </w:rPr>
              <w:t>Strategic Assessment</w:t>
            </w:r>
            <w:r w:rsidRPr="00162CBA">
              <w:rPr>
                <w:sz w:val="20"/>
              </w:rPr>
              <w:t xml:space="preserve"> Report</w:t>
            </w:r>
            <w:r>
              <w:rPr>
                <w:sz w:val="20"/>
              </w:rPr>
              <w:t xml:space="preserve"> to clarify processes and consultation requirements under </w:t>
            </w:r>
            <w:r>
              <w:rPr>
                <w:sz w:val="20"/>
              </w:rPr>
              <w:lastRenderedPageBreak/>
              <w:t>the Program for Offshore Project Proposals.</w:t>
            </w:r>
          </w:p>
        </w:tc>
      </w:tr>
      <w:tr w:rsidR="0004396A" w:rsidRPr="00005D7F" w:rsidTr="008B095D">
        <w:trPr>
          <w:trHeight w:val="295"/>
        </w:trPr>
        <w:tc>
          <w:tcPr>
            <w:tcW w:w="851" w:type="dxa"/>
            <w:shd w:val="clear" w:color="auto" w:fill="auto"/>
          </w:tcPr>
          <w:p w:rsidR="0004396A" w:rsidRPr="00005D7F" w:rsidRDefault="0004396A" w:rsidP="009F7165">
            <w:pPr>
              <w:spacing w:before="240" w:after="200"/>
              <w:jc w:val="left"/>
              <w:rPr>
                <w:sz w:val="20"/>
              </w:rPr>
            </w:pPr>
            <w:r>
              <w:rPr>
                <w:sz w:val="20"/>
              </w:rPr>
              <w:lastRenderedPageBreak/>
              <w:t>17</w:t>
            </w:r>
          </w:p>
        </w:tc>
        <w:tc>
          <w:tcPr>
            <w:tcW w:w="11482" w:type="dxa"/>
            <w:shd w:val="clear" w:color="auto" w:fill="auto"/>
          </w:tcPr>
          <w:p w:rsidR="0004396A" w:rsidRDefault="0004396A" w:rsidP="009F7165">
            <w:pPr>
              <w:spacing w:before="240" w:after="200"/>
              <w:jc w:val="left"/>
              <w:rPr>
                <w:sz w:val="20"/>
                <w:u w:val="single"/>
              </w:rPr>
            </w:pPr>
            <w:r w:rsidRPr="00FA1912">
              <w:rPr>
                <w:b/>
              </w:rPr>
              <w:t xml:space="preserve">Providing for </w:t>
            </w:r>
            <w:r w:rsidR="00CC6927">
              <w:rPr>
                <w:b/>
              </w:rPr>
              <w:t>‘</w:t>
            </w:r>
            <w:r w:rsidRPr="00FA1912">
              <w:rPr>
                <w:b/>
              </w:rPr>
              <w:t>public interest</w:t>
            </w:r>
            <w:r w:rsidR="00CC6927">
              <w:rPr>
                <w:b/>
              </w:rPr>
              <w:t>’</w:t>
            </w:r>
            <w:r w:rsidR="00CC6927" w:rsidRPr="00FA1912">
              <w:rPr>
                <w:b/>
              </w:rPr>
              <w:t xml:space="preserve"> </w:t>
            </w:r>
            <w:r w:rsidRPr="00FA1912">
              <w:rPr>
                <w:b/>
              </w:rPr>
              <w:t>access to consultation.</w:t>
            </w:r>
          </w:p>
          <w:p w:rsidR="0004396A" w:rsidRDefault="0004396A" w:rsidP="009F7165">
            <w:pPr>
              <w:jc w:val="left"/>
              <w:rPr>
                <w:sz w:val="20"/>
              </w:rPr>
            </w:pPr>
            <w:r w:rsidRPr="000A2292">
              <w:rPr>
                <w:sz w:val="20"/>
              </w:rPr>
              <w:t xml:space="preserve">A number of submissions </w:t>
            </w:r>
            <w:r>
              <w:rPr>
                <w:sz w:val="20"/>
              </w:rPr>
              <w:t xml:space="preserve">sought clarification and expansion of the definition of ‘relevant persons’, to ensure that the </w:t>
            </w:r>
            <w:r w:rsidR="00CC6927">
              <w:rPr>
                <w:sz w:val="20"/>
              </w:rPr>
              <w:t>‘</w:t>
            </w:r>
            <w:r>
              <w:rPr>
                <w:sz w:val="20"/>
              </w:rPr>
              <w:t>public interest</w:t>
            </w:r>
            <w:r w:rsidR="00CC6927">
              <w:rPr>
                <w:sz w:val="20"/>
              </w:rPr>
              <w:t xml:space="preserve">’ </w:t>
            </w:r>
            <w:r>
              <w:rPr>
                <w:sz w:val="20"/>
              </w:rPr>
              <w:t xml:space="preserve">is represented in the assessment process. Some also requested full public consultation for all </w:t>
            </w:r>
            <w:r w:rsidR="002650A8">
              <w:rPr>
                <w:sz w:val="20"/>
              </w:rPr>
              <w:t>Environment Plan</w:t>
            </w:r>
            <w:r>
              <w:rPr>
                <w:sz w:val="20"/>
              </w:rPr>
              <w:t>s. One submission suggested narrowing the definition of ‘relevant persons’.</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Default="0004396A" w:rsidP="009F7165">
            <w:pPr>
              <w:jc w:val="left"/>
              <w:rPr>
                <w:sz w:val="20"/>
              </w:rPr>
            </w:pPr>
          </w:p>
          <w:p w:rsidR="0004396A" w:rsidRDefault="0004396A" w:rsidP="009F7165">
            <w:pPr>
              <w:jc w:val="left"/>
              <w:rPr>
                <w:sz w:val="20"/>
              </w:rPr>
            </w:pPr>
            <w:r>
              <w:rPr>
                <w:sz w:val="20"/>
              </w:rPr>
              <w:t>The Taskforce notes that e</w:t>
            </w:r>
            <w:r w:rsidRPr="007C15E0">
              <w:rPr>
                <w:sz w:val="20"/>
              </w:rPr>
              <w:t xml:space="preserve">arly and effective consultation </w:t>
            </w:r>
            <w:r>
              <w:rPr>
                <w:sz w:val="20"/>
              </w:rPr>
              <w:t>i</w:t>
            </w:r>
            <w:r w:rsidRPr="007C15E0">
              <w:rPr>
                <w:sz w:val="20"/>
              </w:rPr>
              <w:t>s an expectation of government</w:t>
            </w:r>
            <w:r>
              <w:rPr>
                <w:sz w:val="20"/>
              </w:rPr>
              <w:t>s</w:t>
            </w:r>
            <w:r w:rsidRPr="007C15E0">
              <w:rPr>
                <w:sz w:val="20"/>
              </w:rPr>
              <w:t xml:space="preserve"> and </w:t>
            </w:r>
            <w:r>
              <w:rPr>
                <w:sz w:val="20"/>
              </w:rPr>
              <w:t xml:space="preserve">the </w:t>
            </w:r>
            <w:r w:rsidRPr="007C15E0">
              <w:rPr>
                <w:sz w:val="20"/>
              </w:rPr>
              <w:t xml:space="preserve">community </w:t>
            </w:r>
            <w:r>
              <w:rPr>
                <w:sz w:val="20"/>
              </w:rPr>
              <w:t>as part of maintaining</w:t>
            </w:r>
            <w:r w:rsidRPr="007C15E0">
              <w:rPr>
                <w:sz w:val="20"/>
              </w:rPr>
              <w:t xml:space="preserve"> social licence to operate</w:t>
            </w:r>
            <w:r>
              <w:rPr>
                <w:sz w:val="20"/>
              </w:rPr>
              <w:t xml:space="preserve"> for industry. However given concerns about ‘stakeholder fatigue’ from both environmental </w:t>
            </w:r>
            <w:r>
              <w:rPr>
                <w:sz w:val="20"/>
              </w:rPr>
              <w:lastRenderedPageBreak/>
              <w:t>groups and industry there is a need to ensure consultation processes</w:t>
            </w:r>
            <w:r w:rsidR="00CC6927">
              <w:rPr>
                <w:sz w:val="20"/>
              </w:rPr>
              <w:t xml:space="preserve"> are efficient</w:t>
            </w:r>
            <w:r>
              <w:rPr>
                <w:sz w:val="20"/>
              </w:rPr>
              <w:t xml:space="preserve">. From the Taskforce’s perspective this means that public interest access to offshore assessment and </w:t>
            </w:r>
            <w:r w:rsidR="00781254">
              <w:rPr>
                <w:sz w:val="20"/>
              </w:rPr>
              <w:t>decision-making</w:t>
            </w:r>
            <w:r>
              <w:rPr>
                <w:sz w:val="20"/>
              </w:rPr>
              <w:t xml:space="preserve"> must meet society’s expectations but be efficient at the same time. Consultation arrangements for the Program are described in Chapter 5 of the </w:t>
            </w:r>
            <w:r w:rsidR="00AD1524">
              <w:rPr>
                <w:sz w:val="20"/>
              </w:rPr>
              <w:t>Strategic Assessment</w:t>
            </w:r>
            <w:r>
              <w:rPr>
                <w:sz w:val="20"/>
              </w:rPr>
              <w:t xml:space="preserve"> Report. The Taskforce is of the view that on balance, the arrangements described are appropriate and that no change is required to the Program or </w:t>
            </w:r>
            <w:r w:rsidR="00AD1524">
              <w:rPr>
                <w:sz w:val="20"/>
              </w:rPr>
              <w:t>Strategic Assessment</w:t>
            </w:r>
            <w:r>
              <w:rPr>
                <w:sz w:val="20"/>
              </w:rPr>
              <w:t xml:space="preserve"> report. The reasons for this are as follows.</w:t>
            </w:r>
          </w:p>
          <w:p w:rsidR="0004396A" w:rsidRDefault="0004396A" w:rsidP="009F7165">
            <w:pPr>
              <w:jc w:val="left"/>
              <w:rPr>
                <w:sz w:val="20"/>
              </w:rPr>
            </w:pPr>
          </w:p>
          <w:p w:rsidR="0004396A" w:rsidRDefault="0004396A" w:rsidP="009F7165">
            <w:pPr>
              <w:jc w:val="left"/>
              <w:rPr>
                <w:sz w:val="20"/>
              </w:rPr>
            </w:pPr>
            <w:r>
              <w:rPr>
                <w:sz w:val="20"/>
              </w:rPr>
              <w:t xml:space="preserve">First, the Offshore Project Proposal process provides for four weeks minimum public consultation for assessment of all activities that are likely to have an impact on matters protected under the EPBC Act, in line with the minimum requirement under the EPBC Act. </w:t>
            </w:r>
          </w:p>
          <w:p w:rsidR="0004396A" w:rsidRDefault="0004396A" w:rsidP="009F7165">
            <w:pPr>
              <w:jc w:val="left"/>
              <w:rPr>
                <w:sz w:val="20"/>
              </w:rPr>
            </w:pPr>
          </w:p>
          <w:p w:rsidR="0004396A" w:rsidRDefault="0004396A" w:rsidP="009F7165">
            <w:pPr>
              <w:jc w:val="left"/>
              <w:rPr>
                <w:sz w:val="20"/>
              </w:rPr>
            </w:pPr>
            <w:r>
              <w:rPr>
                <w:sz w:val="20"/>
              </w:rPr>
              <w:t xml:space="preserve">Secondly, in relation to </w:t>
            </w:r>
            <w:r w:rsidR="002650A8">
              <w:rPr>
                <w:sz w:val="20"/>
              </w:rPr>
              <w:t>Environment Plan</w:t>
            </w:r>
            <w:r>
              <w:rPr>
                <w:sz w:val="20"/>
              </w:rPr>
              <w:t xml:space="preserve">s, concern about absence of public access may arise from the definition of ‘relevant persons’ (as defined in the Environment Regulations) and doubts about whether interest groups qualify under the definition. However the Taskforce points out that </w:t>
            </w:r>
            <w:r w:rsidR="00600371">
              <w:rPr>
                <w:sz w:val="20"/>
              </w:rPr>
              <w:t>environmental NGO</w:t>
            </w:r>
            <w:r>
              <w:rPr>
                <w:sz w:val="20"/>
              </w:rPr>
              <w:t xml:space="preserve">s, who have provided submissions on this issue, can and have previously qualified as ‘relevant persons’ for the purpose of </w:t>
            </w:r>
            <w:r w:rsidR="002650A8">
              <w:rPr>
                <w:sz w:val="20"/>
              </w:rPr>
              <w:t>Environment Plan</w:t>
            </w:r>
            <w:r>
              <w:rPr>
                <w:sz w:val="20"/>
              </w:rPr>
              <w:t xml:space="preserve"> consultation. The Taskforce also notes the extent and effectiveness of consultation, as a </w:t>
            </w:r>
            <w:r w:rsidRPr="00411B82">
              <w:rPr>
                <w:sz w:val="20"/>
              </w:rPr>
              <w:t>Titleholder must submit a report to NOPSEMA on all consultations between the operator and any relevant person</w:t>
            </w:r>
            <w:r>
              <w:rPr>
                <w:sz w:val="20"/>
              </w:rPr>
              <w:t>.</w:t>
            </w:r>
            <w:r w:rsidRPr="00411B82">
              <w:rPr>
                <w:sz w:val="20"/>
              </w:rPr>
              <w:t xml:space="preserve"> </w:t>
            </w:r>
            <w:r>
              <w:rPr>
                <w:sz w:val="20"/>
              </w:rPr>
              <w:t>This must include</w:t>
            </w:r>
            <w:r w:rsidRPr="00411B82">
              <w:rPr>
                <w:sz w:val="20"/>
              </w:rPr>
              <w:t xml:space="preserve"> an assessment of the merits of </w:t>
            </w:r>
            <w:r>
              <w:rPr>
                <w:sz w:val="20"/>
              </w:rPr>
              <w:t>any objection or claim and the T</w:t>
            </w:r>
            <w:r w:rsidRPr="00411B82">
              <w:rPr>
                <w:sz w:val="20"/>
              </w:rPr>
              <w:t xml:space="preserve">itleholders response. NOPSEMA is unable to accept an </w:t>
            </w:r>
            <w:r w:rsidR="00CC6927">
              <w:rPr>
                <w:sz w:val="20"/>
              </w:rPr>
              <w:t>Environment Plan</w:t>
            </w:r>
            <w:r w:rsidR="00CC6927" w:rsidRPr="00411B82">
              <w:rPr>
                <w:sz w:val="20"/>
              </w:rPr>
              <w:t xml:space="preserve"> </w:t>
            </w:r>
            <w:r w:rsidRPr="00411B82">
              <w:rPr>
                <w:sz w:val="20"/>
              </w:rPr>
              <w:t>un</w:t>
            </w:r>
            <w:r>
              <w:rPr>
                <w:sz w:val="20"/>
              </w:rPr>
              <w:t>less these requirements are met</w:t>
            </w:r>
            <w:r w:rsidR="00B00E55">
              <w:rPr>
                <w:sz w:val="20"/>
              </w:rPr>
              <w:t xml:space="preserve">. </w:t>
            </w:r>
          </w:p>
          <w:p w:rsidR="0004396A" w:rsidRDefault="0004396A" w:rsidP="009F7165">
            <w:pPr>
              <w:jc w:val="left"/>
              <w:rPr>
                <w:sz w:val="20"/>
              </w:rPr>
            </w:pPr>
          </w:p>
          <w:p w:rsidR="0004396A" w:rsidRPr="00005D7F" w:rsidRDefault="0004396A" w:rsidP="009F7165">
            <w:pPr>
              <w:jc w:val="left"/>
            </w:pPr>
            <w:r w:rsidRPr="00005D7F">
              <w:rPr>
                <w:i/>
                <w:sz w:val="20"/>
              </w:rPr>
              <w:t>Submissions that referred to this issue:</w:t>
            </w:r>
            <w:r>
              <w:rPr>
                <w:i/>
                <w:sz w:val="20"/>
              </w:rPr>
              <w:t xml:space="preserve"> 3, 5, 6, 10, 13, 19, 21, 22, 27, 28, 29</w:t>
            </w:r>
            <w:r w:rsidR="00CC6927">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not actioned any change to existing provisions.</w:t>
            </w:r>
          </w:p>
        </w:tc>
      </w:tr>
      <w:tr w:rsidR="0004396A" w:rsidRPr="00005D7F" w:rsidTr="008B095D">
        <w:trPr>
          <w:trHeight w:val="1629"/>
        </w:trPr>
        <w:tc>
          <w:tcPr>
            <w:tcW w:w="851" w:type="dxa"/>
            <w:shd w:val="clear" w:color="auto" w:fill="auto"/>
          </w:tcPr>
          <w:p w:rsidR="0004396A" w:rsidRPr="00005D7F" w:rsidRDefault="0004396A" w:rsidP="009F7165">
            <w:pPr>
              <w:spacing w:before="240" w:after="200"/>
              <w:jc w:val="left"/>
              <w:rPr>
                <w:sz w:val="20"/>
              </w:rPr>
            </w:pPr>
            <w:r>
              <w:rPr>
                <w:sz w:val="20"/>
              </w:rPr>
              <w:lastRenderedPageBreak/>
              <w:t>18</w:t>
            </w:r>
          </w:p>
        </w:tc>
        <w:tc>
          <w:tcPr>
            <w:tcW w:w="11482" w:type="dxa"/>
            <w:shd w:val="clear" w:color="auto" w:fill="auto"/>
          </w:tcPr>
          <w:p w:rsidR="0004396A" w:rsidRDefault="0004396A" w:rsidP="009F7165">
            <w:pPr>
              <w:spacing w:before="240" w:after="200"/>
              <w:jc w:val="left"/>
              <w:rPr>
                <w:rFonts w:ascii="Arial Bold" w:hAnsi="Arial Bold"/>
                <w:b/>
                <w:sz w:val="24"/>
                <w:szCs w:val="24"/>
              </w:rPr>
            </w:pPr>
            <w:r w:rsidRPr="007E1761">
              <w:rPr>
                <w:rFonts w:ascii="Arial Bold" w:hAnsi="Arial Bold"/>
                <w:b/>
                <w:sz w:val="24"/>
                <w:szCs w:val="24"/>
              </w:rPr>
              <w:t xml:space="preserve">Risk of stakeholder </w:t>
            </w:r>
            <w:r w:rsidR="00CC6927">
              <w:rPr>
                <w:rFonts w:ascii="Arial Bold" w:hAnsi="Arial Bold"/>
                <w:b/>
                <w:sz w:val="24"/>
                <w:szCs w:val="24"/>
              </w:rPr>
              <w:t>‘</w:t>
            </w:r>
            <w:r w:rsidRPr="007E1761">
              <w:rPr>
                <w:rFonts w:ascii="Arial Bold" w:hAnsi="Arial Bold"/>
                <w:b/>
                <w:sz w:val="24"/>
                <w:szCs w:val="24"/>
              </w:rPr>
              <w:t>consultation fatigue</w:t>
            </w:r>
            <w:r w:rsidR="00CC6927">
              <w:rPr>
                <w:rFonts w:ascii="Arial Bold" w:hAnsi="Arial Bold"/>
                <w:b/>
                <w:sz w:val="24"/>
                <w:szCs w:val="24"/>
              </w:rPr>
              <w:t>’</w:t>
            </w:r>
          </w:p>
          <w:p w:rsidR="0004396A" w:rsidRDefault="0004396A" w:rsidP="009F7165">
            <w:pPr>
              <w:jc w:val="left"/>
              <w:rPr>
                <w:rFonts w:cs="Arial"/>
                <w:color w:val="000000"/>
                <w:sz w:val="20"/>
              </w:rPr>
            </w:pPr>
            <w:r>
              <w:rPr>
                <w:rFonts w:cs="Arial"/>
                <w:color w:val="000000"/>
                <w:sz w:val="20"/>
              </w:rPr>
              <w:t xml:space="preserve">Submissions from all stakeholder groups (industry, fishing industry, environmental NGOs and government) noted the general and increasing volume of consultation required in relation to offshore petroleum exploration and development and described it as </w:t>
            </w:r>
            <w:r w:rsidR="00CC6927">
              <w:rPr>
                <w:rFonts w:cs="Arial"/>
                <w:color w:val="000000"/>
                <w:sz w:val="20"/>
              </w:rPr>
              <w:t>‘</w:t>
            </w:r>
            <w:r>
              <w:rPr>
                <w:rFonts w:cs="Arial"/>
                <w:color w:val="000000"/>
                <w:sz w:val="20"/>
              </w:rPr>
              <w:t>consultation fatigue</w:t>
            </w:r>
            <w:r w:rsidR="00CC6927">
              <w:rPr>
                <w:rFonts w:cs="Arial"/>
                <w:color w:val="000000"/>
                <w:sz w:val="20"/>
              </w:rPr>
              <w:t>’</w:t>
            </w:r>
            <w:r>
              <w:rPr>
                <w:rFonts w:cs="Arial"/>
                <w:color w:val="000000"/>
                <w:sz w:val="20"/>
              </w:rPr>
              <w:t>. It was suggested that this could possibly increase under the Program. A number of submissions suggested government funding for environmental NGOs may assist in managing stakeholder fatigue.</w:t>
            </w:r>
          </w:p>
          <w:p w:rsidR="0004396A" w:rsidRDefault="0004396A" w:rsidP="009F7165">
            <w:pPr>
              <w:jc w:val="left"/>
              <w:rPr>
                <w:rFonts w:cs="Arial"/>
                <w:color w:val="000000"/>
                <w:sz w:val="20"/>
              </w:rPr>
            </w:pPr>
          </w:p>
          <w:p w:rsidR="0004396A" w:rsidRPr="00FC4691" w:rsidRDefault="0004396A" w:rsidP="009F7165">
            <w:pPr>
              <w:jc w:val="left"/>
              <w:rPr>
                <w:sz w:val="20"/>
                <w:u w:val="single"/>
              </w:rPr>
            </w:pPr>
            <w:r>
              <w:rPr>
                <w:rFonts w:cs="Arial"/>
                <w:color w:val="000000"/>
                <w:sz w:val="20"/>
              </w:rPr>
              <w:t>Submissions also suggested</w:t>
            </w:r>
            <w:r w:rsidR="00CC6927">
              <w:rPr>
                <w:rFonts w:cs="Arial"/>
                <w:color w:val="000000"/>
                <w:sz w:val="20"/>
              </w:rPr>
              <w:t xml:space="preserve"> that</w:t>
            </w:r>
            <w:r>
              <w:rPr>
                <w:rFonts w:cs="Arial"/>
                <w:color w:val="000000"/>
                <w:sz w:val="20"/>
              </w:rPr>
              <w:t xml:space="preserve"> the streamlining process presents an opportunity to make improvements in the traditional consultation process, by suggesting a more strategic approach be adopted rather than commenting on individual </w:t>
            </w:r>
            <w:r w:rsidR="002650A8">
              <w:rPr>
                <w:rFonts w:cs="Arial"/>
                <w:color w:val="000000"/>
                <w:sz w:val="20"/>
              </w:rPr>
              <w:t>Environment Plan</w:t>
            </w:r>
            <w:r>
              <w:rPr>
                <w:rFonts w:cs="Arial"/>
                <w:color w:val="000000"/>
                <w:sz w:val="20"/>
              </w:rPr>
              <w:t>s. The</w:t>
            </w:r>
            <w:r>
              <w:rPr>
                <w:sz w:val="20"/>
              </w:rPr>
              <w:t xml:space="preserve"> work between the industry peak body</w:t>
            </w:r>
            <w:r w:rsidR="00EE3304">
              <w:rPr>
                <w:sz w:val="20"/>
              </w:rPr>
              <w:t xml:space="preserve">, the Australian Petroleum Production and Exploration </w:t>
            </w:r>
            <w:r w:rsidR="002266E5">
              <w:rPr>
                <w:sz w:val="20"/>
              </w:rPr>
              <w:t xml:space="preserve">Association </w:t>
            </w:r>
            <w:r w:rsidR="00EE3304">
              <w:rPr>
                <w:sz w:val="20"/>
              </w:rPr>
              <w:t>(</w:t>
            </w:r>
            <w:r>
              <w:rPr>
                <w:sz w:val="20"/>
              </w:rPr>
              <w:t>APPEA</w:t>
            </w:r>
            <w:r w:rsidR="00EE3304">
              <w:rPr>
                <w:sz w:val="20"/>
              </w:rPr>
              <w:t>)</w:t>
            </w:r>
            <w:r>
              <w:rPr>
                <w:sz w:val="20"/>
              </w:rPr>
              <w:t xml:space="preserve"> and fishing interests was identified as a process that could lead to the development of a framework for effective engagement with fishing stakeholders. </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Default="0004396A" w:rsidP="009F7165">
            <w:pPr>
              <w:jc w:val="left"/>
              <w:rPr>
                <w:sz w:val="20"/>
              </w:rPr>
            </w:pPr>
          </w:p>
          <w:p w:rsidR="0004396A" w:rsidRDefault="0004396A" w:rsidP="009F7165">
            <w:pPr>
              <w:pStyle w:val="ecxmsonormal"/>
              <w:rPr>
                <w:rFonts w:ascii="Segoe UI" w:hAnsi="Segoe UI" w:cs="Segoe UI"/>
                <w:color w:val="000000"/>
                <w:sz w:val="21"/>
                <w:szCs w:val="21"/>
              </w:rPr>
            </w:pPr>
            <w:r>
              <w:rPr>
                <w:rFonts w:ascii="Arial" w:hAnsi="Arial" w:cs="Arial"/>
                <w:color w:val="000000"/>
                <w:sz w:val="20"/>
                <w:szCs w:val="20"/>
                <w:lang w:val="en-GB"/>
              </w:rPr>
              <w:t xml:space="preserve">The Taskforce is of the view that early engagement is a clear expectation of government and community to maintain a social </w:t>
            </w:r>
            <w:r>
              <w:rPr>
                <w:rFonts w:ascii="Arial" w:hAnsi="Arial" w:cs="Arial"/>
                <w:color w:val="000000"/>
                <w:sz w:val="20"/>
                <w:szCs w:val="20"/>
                <w:lang w:val="en-GB"/>
              </w:rPr>
              <w:lastRenderedPageBreak/>
              <w:t>licence to operate for industry, and is good business practice.</w:t>
            </w:r>
          </w:p>
          <w:p w:rsidR="0004396A" w:rsidRDefault="0004396A" w:rsidP="009F7165">
            <w:pPr>
              <w:pStyle w:val="ecxmsonormal"/>
              <w:rPr>
                <w:rFonts w:ascii="Arial" w:hAnsi="Arial" w:cs="Arial"/>
                <w:color w:val="000000"/>
                <w:sz w:val="20"/>
                <w:szCs w:val="20"/>
                <w:lang w:val="en-GB"/>
              </w:rPr>
            </w:pPr>
            <w:r>
              <w:rPr>
                <w:rFonts w:ascii="Arial" w:hAnsi="Arial" w:cs="Arial"/>
                <w:color w:val="000000"/>
                <w:sz w:val="20"/>
                <w:szCs w:val="20"/>
                <w:lang w:val="en-GB"/>
              </w:rPr>
              <w:t xml:space="preserve">The Taskforce agrees that development of strategic and efficient approaches to consultation will be of clear benefit to both industry and stakeholders and encourages both parties to pursue such arrangements under the Program. The Taskforce notes that NOPSEMA guidance on consultation is to be updated to reflect the amendments to the </w:t>
            </w:r>
            <w:r w:rsidR="00CC6927">
              <w:rPr>
                <w:rFonts w:ascii="Arial" w:hAnsi="Arial" w:cs="Arial"/>
                <w:color w:val="000000"/>
                <w:sz w:val="20"/>
                <w:szCs w:val="20"/>
                <w:lang w:val="en-GB"/>
              </w:rPr>
              <w:t xml:space="preserve">Regulations </w:t>
            </w:r>
            <w:r>
              <w:rPr>
                <w:rFonts w:ascii="Arial" w:hAnsi="Arial" w:cs="Arial"/>
                <w:color w:val="000000"/>
                <w:sz w:val="20"/>
                <w:szCs w:val="20"/>
                <w:lang w:val="en-GB"/>
              </w:rPr>
              <w:t xml:space="preserve">and introduction of the </w:t>
            </w:r>
            <w:r w:rsidR="00CC6927">
              <w:rPr>
                <w:rFonts w:ascii="Arial" w:hAnsi="Arial" w:cs="Arial"/>
                <w:color w:val="000000"/>
                <w:sz w:val="20"/>
                <w:szCs w:val="20"/>
                <w:lang w:val="en-GB"/>
              </w:rPr>
              <w:t xml:space="preserve">Offshore Project Proposal </w:t>
            </w:r>
            <w:r>
              <w:rPr>
                <w:rFonts w:ascii="Arial" w:hAnsi="Arial" w:cs="Arial"/>
                <w:color w:val="000000"/>
                <w:sz w:val="20"/>
                <w:szCs w:val="20"/>
                <w:lang w:val="en-GB"/>
              </w:rPr>
              <w:t xml:space="preserve">process. </w:t>
            </w:r>
          </w:p>
          <w:p w:rsidR="0004396A" w:rsidRDefault="0004396A" w:rsidP="009F7165">
            <w:pPr>
              <w:pStyle w:val="ecxmsonormal"/>
              <w:rPr>
                <w:rFonts w:ascii="Segoe UI" w:hAnsi="Segoe UI" w:cs="Segoe UI"/>
                <w:color w:val="000000"/>
                <w:sz w:val="21"/>
                <w:szCs w:val="21"/>
              </w:rPr>
            </w:pPr>
            <w:r>
              <w:rPr>
                <w:rFonts w:ascii="Arial" w:hAnsi="Arial" w:cs="Arial"/>
                <w:color w:val="000000"/>
                <w:sz w:val="20"/>
                <w:szCs w:val="20"/>
                <w:lang w:val="en-GB"/>
              </w:rPr>
              <w:t>The Taskforce recommends that NOPSEMA consider its role in encourag</w:t>
            </w:r>
            <w:r w:rsidR="00CC6927">
              <w:rPr>
                <w:rFonts w:ascii="Arial" w:hAnsi="Arial" w:cs="Arial"/>
                <w:color w:val="000000"/>
                <w:sz w:val="20"/>
                <w:szCs w:val="20"/>
                <w:lang w:val="en-GB"/>
              </w:rPr>
              <w:t>ing</w:t>
            </w:r>
            <w:r>
              <w:rPr>
                <w:rFonts w:ascii="Arial" w:hAnsi="Arial" w:cs="Arial"/>
                <w:color w:val="000000"/>
                <w:sz w:val="20"/>
                <w:szCs w:val="20"/>
                <w:lang w:val="en-GB"/>
              </w:rPr>
              <w:t xml:space="preserve"> strategic and streamlined consultation, as appropriate, for example through the development of frameworks for engagement in relation to the implementation of the Program (see also Issue 15 </w:t>
            </w:r>
            <w:r w:rsidR="0074687C">
              <w:rPr>
                <w:rFonts w:ascii="Arial" w:hAnsi="Arial" w:cs="Arial"/>
                <w:color w:val="000000"/>
                <w:sz w:val="20"/>
                <w:szCs w:val="20"/>
                <w:lang w:val="en-GB"/>
              </w:rPr>
              <w:t>–</w:t>
            </w:r>
            <w:r>
              <w:rPr>
                <w:rFonts w:ascii="Arial" w:hAnsi="Arial" w:cs="Arial"/>
                <w:color w:val="000000"/>
                <w:sz w:val="20"/>
                <w:szCs w:val="20"/>
                <w:lang w:val="en-GB"/>
              </w:rPr>
              <w:t xml:space="preserve"> consultation arrangements for implementation).</w:t>
            </w:r>
          </w:p>
          <w:p w:rsidR="0004396A" w:rsidRPr="00005D7F" w:rsidRDefault="0004396A" w:rsidP="009F7165">
            <w:pPr>
              <w:jc w:val="left"/>
            </w:pPr>
            <w:r w:rsidRPr="00005D7F">
              <w:rPr>
                <w:i/>
                <w:sz w:val="20"/>
              </w:rPr>
              <w:t>Submissions that referred to this issue:</w:t>
            </w:r>
            <w:r>
              <w:rPr>
                <w:i/>
                <w:sz w:val="20"/>
              </w:rPr>
              <w:t xml:space="preserve"> 13,15, 23, 24, 28, 29, 33</w:t>
            </w:r>
            <w:r w:rsidR="00CC6927">
              <w:rPr>
                <w:i/>
                <w:sz w:val="20"/>
              </w:rPr>
              <w:t>.</w:t>
            </w:r>
          </w:p>
        </w:tc>
        <w:tc>
          <w:tcPr>
            <w:tcW w:w="1984" w:type="dxa"/>
            <w:shd w:val="clear" w:color="auto" w:fill="auto"/>
          </w:tcPr>
          <w:p w:rsidR="0004396A" w:rsidRPr="002B14A6" w:rsidRDefault="008B095D" w:rsidP="002B14A6">
            <w:pPr>
              <w:jc w:val="left"/>
              <w:rPr>
                <w:sz w:val="20"/>
              </w:rPr>
            </w:pPr>
            <w:r>
              <w:rPr>
                <w:sz w:val="20"/>
              </w:rPr>
              <w:lastRenderedPageBreak/>
              <w:t xml:space="preserve">The Taskforce has </w:t>
            </w:r>
            <w:r w:rsidR="00A51859" w:rsidRPr="002B14A6">
              <w:rPr>
                <w:sz w:val="20"/>
              </w:rPr>
              <w:t xml:space="preserve">amended </w:t>
            </w:r>
            <w:r w:rsidR="0004396A" w:rsidRPr="002B14A6">
              <w:rPr>
                <w:sz w:val="20"/>
              </w:rPr>
              <w:t xml:space="preserve">Chapter 5 </w:t>
            </w:r>
            <w:r w:rsidR="00D142CF">
              <w:rPr>
                <w:sz w:val="20"/>
              </w:rPr>
              <w:t xml:space="preserve">(Section 5.3) </w:t>
            </w:r>
            <w:r w:rsidR="0004396A" w:rsidRPr="002B14A6">
              <w:rPr>
                <w:sz w:val="20"/>
              </w:rPr>
              <w:t xml:space="preserve">of the </w:t>
            </w:r>
            <w:r w:rsidR="00AD1524" w:rsidRPr="00162CBA">
              <w:rPr>
                <w:sz w:val="20"/>
              </w:rPr>
              <w:t>Strategic Assessment</w:t>
            </w:r>
            <w:r w:rsidR="0004396A" w:rsidRPr="00162CBA">
              <w:rPr>
                <w:sz w:val="20"/>
              </w:rPr>
              <w:t xml:space="preserve"> Report</w:t>
            </w:r>
            <w:r w:rsidR="0004396A" w:rsidRPr="002B14A6">
              <w:rPr>
                <w:sz w:val="20"/>
              </w:rPr>
              <w:t xml:space="preserve"> to make reference to the use of strategic consultation under the Program.</w:t>
            </w:r>
          </w:p>
          <w:p w:rsidR="0004396A" w:rsidRDefault="0004396A" w:rsidP="009F7165">
            <w:pPr>
              <w:pStyle w:val="ListParagraph"/>
              <w:ind w:left="360"/>
              <w:jc w:val="left"/>
              <w:rPr>
                <w:sz w:val="20"/>
              </w:rPr>
            </w:pPr>
          </w:p>
          <w:p w:rsidR="0004396A" w:rsidRPr="002B14A6" w:rsidRDefault="00D142CF" w:rsidP="002B14A6">
            <w:pPr>
              <w:jc w:val="left"/>
              <w:rPr>
                <w:sz w:val="20"/>
              </w:rPr>
            </w:pPr>
            <w:r>
              <w:rPr>
                <w:sz w:val="20"/>
              </w:rPr>
              <w:t xml:space="preserve">The Taskforce has also </w:t>
            </w:r>
            <w:r w:rsidR="00A51859" w:rsidRPr="002B14A6">
              <w:rPr>
                <w:sz w:val="20"/>
              </w:rPr>
              <w:t xml:space="preserve">recommended </w:t>
            </w:r>
            <w:r>
              <w:rPr>
                <w:sz w:val="20"/>
              </w:rPr>
              <w:t xml:space="preserve">that </w:t>
            </w:r>
            <w:r w:rsidR="0004396A" w:rsidRPr="002B14A6">
              <w:rPr>
                <w:sz w:val="20"/>
              </w:rPr>
              <w:t xml:space="preserve">NOPSEMA encourage effective, strategic and streamlined consultation in </w:t>
            </w:r>
            <w:r w:rsidR="0004396A" w:rsidRPr="002B14A6">
              <w:rPr>
                <w:sz w:val="20"/>
              </w:rPr>
              <w:lastRenderedPageBreak/>
              <w:t>updated guidance.</w:t>
            </w:r>
          </w:p>
        </w:tc>
      </w:tr>
      <w:tr w:rsidR="0004396A" w:rsidRPr="00005D7F" w:rsidTr="008B095D">
        <w:trPr>
          <w:trHeight w:val="643"/>
        </w:trPr>
        <w:tc>
          <w:tcPr>
            <w:tcW w:w="12333" w:type="dxa"/>
            <w:gridSpan w:val="2"/>
            <w:shd w:val="clear" w:color="auto" w:fill="auto"/>
          </w:tcPr>
          <w:p w:rsidR="0004396A" w:rsidRPr="00005D7F" w:rsidRDefault="0004396A" w:rsidP="009F7165">
            <w:pPr>
              <w:pStyle w:val="Heading2"/>
              <w:rPr>
                <w:sz w:val="20"/>
              </w:rPr>
            </w:pPr>
            <w:bookmarkStart w:id="34" w:name="_Toc377136655"/>
            <w:bookmarkStart w:id="35" w:name="_Toc377716928"/>
            <w:bookmarkStart w:id="36" w:name="_Toc378247343"/>
            <w:r w:rsidRPr="00005D7F">
              <w:lastRenderedPageBreak/>
              <w:t>Transparency</w:t>
            </w:r>
            <w:bookmarkEnd w:id="34"/>
            <w:bookmarkEnd w:id="35"/>
            <w:bookmarkEnd w:id="36"/>
          </w:p>
        </w:tc>
        <w:tc>
          <w:tcPr>
            <w:tcW w:w="1984" w:type="dxa"/>
            <w:shd w:val="clear" w:color="auto" w:fill="auto"/>
          </w:tcPr>
          <w:p w:rsidR="0004396A" w:rsidRPr="00005D7F" w:rsidRDefault="0004396A" w:rsidP="009F7165">
            <w:pPr>
              <w:keepNext/>
              <w:spacing w:after="300"/>
              <w:ind w:left="851"/>
              <w:jc w:val="left"/>
              <w:outlineLvl w:val="1"/>
              <w:rPr>
                <w:rFonts w:ascii="Arial Bold" w:hAnsi="Arial Bold"/>
                <w:b/>
                <w:sz w:val="20"/>
                <w:szCs w:val="28"/>
              </w:rPr>
            </w:pPr>
          </w:p>
        </w:tc>
      </w:tr>
      <w:tr w:rsidR="0004396A" w:rsidRPr="00005D7F" w:rsidTr="008B095D">
        <w:trPr>
          <w:trHeight w:val="1629"/>
        </w:trPr>
        <w:tc>
          <w:tcPr>
            <w:tcW w:w="851" w:type="dxa"/>
            <w:shd w:val="clear" w:color="auto" w:fill="auto"/>
          </w:tcPr>
          <w:p w:rsidR="0004396A" w:rsidRPr="00005D7F" w:rsidRDefault="0004396A" w:rsidP="009F7165">
            <w:pPr>
              <w:spacing w:before="240" w:after="200"/>
              <w:jc w:val="left"/>
              <w:rPr>
                <w:sz w:val="20"/>
              </w:rPr>
            </w:pPr>
            <w:r>
              <w:rPr>
                <w:sz w:val="20"/>
              </w:rPr>
              <w:t>19</w:t>
            </w:r>
          </w:p>
        </w:tc>
        <w:tc>
          <w:tcPr>
            <w:tcW w:w="11482" w:type="dxa"/>
            <w:shd w:val="clear" w:color="auto" w:fill="auto"/>
          </w:tcPr>
          <w:p w:rsidR="0004396A" w:rsidRDefault="0004396A" w:rsidP="009F7165">
            <w:pPr>
              <w:spacing w:before="240" w:after="200"/>
              <w:jc w:val="left"/>
              <w:rPr>
                <w:rFonts w:ascii="Arial Bold" w:hAnsi="Arial Bold"/>
                <w:b/>
                <w:sz w:val="24"/>
                <w:szCs w:val="24"/>
              </w:rPr>
            </w:pPr>
            <w:r w:rsidRPr="00B722DC">
              <w:rPr>
                <w:rFonts w:ascii="Arial Bold" w:hAnsi="Arial Bold"/>
                <w:b/>
                <w:sz w:val="24"/>
                <w:szCs w:val="24"/>
              </w:rPr>
              <w:t>Notifications and publication of documents</w:t>
            </w:r>
          </w:p>
          <w:p w:rsidR="0004396A" w:rsidRDefault="0004396A" w:rsidP="009F7165">
            <w:pPr>
              <w:jc w:val="left"/>
              <w:rPr>
                <w:sz w:val="20"/>
              </w:rPr>
            </w:pPr>
            <w:r w:rsidRPr="005F7F48">
              <w:rPr>
                <w:sz w:val="20"/>
              </w:rPr>
              <w:t xml:space="preserve">Comments on transparency varied between stakeholder groups. </w:t>
            </w:r>
            <w:r>
              <w:rPr>
                <w:sz w:val="20"/>
              </w:rPr>
              <w:t xml:space="preserve">Industry submissions raised concerns in relation to the potential requirement to publish commercial-in-confidence information as part of an Offshore Project Proposal. They also suggested that there was an increase in regulatory </w:t>
            </w:r>
            <w:r w:rsidR="00CC6927">
              <w:rPr>
                <w:sz w:val="20"/>
              </w:rPr>
              <w:t xml:space="preserve">burden </w:t>
            </w:r>
            <w:r>
              <w:rPr>
                <w:sz w:val="20"/>
              </w:rPr>
              <w:t xml:space="preserve">where additional information is to be included in </w:t>
            </w:r>
            <w:r w:rsidR="002650A8">
              <w:rPr>
                <w:sz w:val="20"/>
              </w:rPr>
              <w:t>Environment Plan</w:t>
            </w:r>
            <w:r>
              <w:rPr>
                <w:sz w:val="20"/>
              </w:rPr>
              <w:t xml:space="preserve"> summaries. </w:t>
            </w:r>
          </w:p>
          <w:p w:rsidR="0004396A" w:rsidRDefault="0004396A" w:rsidP="009F7165">
            <w:pPr>
              <w:jc w:val="left"/>
              <w:rPr>
                <w:sz w:val="20"/>
              </w:rPr>
            </w:pPr>
          </w:p>
          <w:p w:rsidR="0004396A" w:rsidRDefault="0004396A" w:rsidP="009F7165">
            <w:pPr>
              <w:jc w:val="left"/>
              <w:rPr>
                <w:sz w:val="20"/>
              </w:rPr>
            </w:pPr>
            <w:r>
              <w:rPr>
                <w:sz w:val="20"/>
              </w:rPr>
              <w:t xml:space="preserve">Environmental NGOs and fishing industry stakeholders sought increased transparency through full publication of </w:t>
            </w:r>
            <w:r w:rsidR="002650A8">
              <w:rPr>
                <w:sz w:val="20"/>
              </w:rPr>
              <w:t>Environment Plan</w:t>
            </w:r>
            <w:r>
              <w:rPr>
                <w:sz w:val="20"/>
              </w:rPr>
              <w:t xml:space="preserve">s with relevant data and supporting evidence to also be provided. </w:t>
            </w:r>
          </w:p>
          <w:p w:rsidR="0004396A" w:rsidRDefault="0004396A" w:rsidP="009F7165">
            <w:pPr>
              <w:jc w:val="left"/>
              <w:rPr>
                <w:sz w:val="20"/>
              </w:rPr>
            </w:pPr>
          </w:p>
          <w:p w:rsidR="0004396A" w:rsidRDefault="0004396A" w:rsidP="009F7165">
            <w:pPr>
              <w:jc w:val="left"/>
              <w:rPr>
                <w:sz w:val="20"/>
              </w:rPr>
            </w:pPr>
            <w:r>
              <w:rPr>
                <w:sz w:val="20"/>
              </w:rPr>
              <w:t xml:space="preserve">Several submissions from all groups recommended </w:t>
            </w:r>
            <w:r w:rsidR="00CC6927">
              <w:rPr>
                <w:sz w:val="20"/>
              </w:rPr>
              <w:t xml:space="preserve">that </w:t>
            </w:r>
            <w:r>
              <w:rPr>
                <w:sz w:val="20"/>
              </w:rPr>
              <w:t>NOPSEMA provide notifications of proposals, revisions and decisions via an electronic system that relevant persons could register to receive.</w:t>
            </w:r>
          </w:p>
          <w:p w:rsidR="0004396A" w:rsidRPr="005F7F48" w:rsidRDefault="0004396A" w:rsidP="009F7165">
            <w:pPr>
              <w:jc w:val="left"/>
              <w:rPr>
                <w:sz w:val="20"/>
              </w:rPr>
            </w:pPr>
          </w:p>
          <w:p w:rsidR="0004396A" w:rsidRPr="00005D7F" w:rsidRDefault="0004396A" w:rsidP="009F7165">
            <w:pPr>
              <w:jc w:val="left"/>
              <w:rPr>
                <w:sz w:val="20"/>
                <w:u w:val="single"/>
              </w:rPr>
            </w:pPr>
            <w:r>
              <w:rPr>
                <w:sz w:val="20"/>
                <w:u w:val="single"/>
              </w:rPr>
              <w:t>Response</w:t>
            </w:r>
          </w:p>
          <w:p w:rsidR="0004396A" w:rsidRDefault="0004396A" w:rsidP="009F7165">
            <w:pPr>
              <w:jc w:val="left"/>
              <w:rPr>
                <w:b/>
                <w:u w:val="single"/>
              </w:rPr>
            </w:pPr>
          </w:p>
          <w:p w:rsidR="0004396A" w:rsidRDefault="0004396A" w:rsidP="009F7165">
            <w:pPr>
              <w:jc w:val="left"/>
              <w:rPr>
                <w:sz w:val="20"/>
              </w:rPr>
            </w:pPr>
            <w:r>
              <w:rPr>
                <w:sz w:val="20"/>
              </w:rPr>
              <w:t xml:space="preserve">The Program provides for full publication of Offshore Project Proposals in line with expected transparency arrangements for matters that are likely to have an impact on a matter protected under Part 3 of the EPBC Act. </w:t>
            </w:r>
          </w:p>
          <w:p w:rsidR="0004396A" w:rsidRDefault="0004396A" w:rsidP="009F7165">
            <w:pPr>
              <w:jc w:val="left"/>
              <w:rPr>
                <w:sz w:val="20"/>
              </w:rPr>
            </w:pPr>
          </w:p>
          <w:p w:rsidR="0004396A" w:rsidRDefault="0004396A" w:rsidP="009F7165">
            <w:pPr>
              <w:jc w:val="left"/>
              <w:rPr>
                <w:sz w:val="20"/>
              </w:rPr>
            </w:pPr>
            <w:r>
              <w:rPr>
                <w:sz w:val="20"/>
              </w:rPr>
              <w:lastRenderedPageBreak/>
              <w:t xml:space="preserve">Further, the new notification provision and expanded </w:t>
            </w:r>
            <w:r w:rsidR="002650A8">
              <w:rPr>
                <w:sz w:val="20"/>
              </w:rPr>
              <w:t>Environment Plan</w:t>
            </w:r>
            <w:r>
              <w:rPr>
                <w:sz w:val="20"/>
              </w:rPr>
              <w:t xml:space="preserve"> summary contents both seek to ensure adequate information is provided in the public domain about how environmental outcomes are being achieved under the Program as under the EPBC Act. </w:t>
            </w:r>
            <w:r w:rsidRPr="00EC6BB9">
              <w:rPr>
                <w:sz w:val="20"/>
              </w:rPr>
              <w:t>The Program promotes transparency in these processes through notification requirements, clear acceptance criteria, and publication of information.</w:t>
            </w:r>
            <w:r>
              <w:rPr>
                <w:sz w:val="20"/>
              </w:rPr>
              <w:t xml:space="preserve"> Section 5.4 of the </w:t>
            </w:r>
            <w:r w:rsidR="00AD1524">
              <w:rPr>
                <w:sz w:val="20"/>
              </w:rPr>
              <w:t>Strategic Assessment</w:t>
            </w:r>
            <w:r>
              <w:rPr>
                <w:sz w:val="20"/>
              </w:rPr>
              <w:t xml:space="preserve"> Report and </w:t>
            </w:r>
            <w:r w:rsidR="00CC6927">
              <w:rPr>
                <w:sz w:val="20"/>
              </w:rPr>
              <w:t xml:space="preserve">sections </w:t>
            </w:r>
            <w:r>
              <w:rPr>
                <w:sz w:val="20"/>
              </w:rPr>
              <w:t>4.5 and 5.5 of the Program</w:t>
            </w:r>
            <w:r w:rsidR="002266E5">
              <w:rPr>
                <w:sz w:val="20"/>
              </w:rPr>
              <w:t xml:space="preserve"> Report</w:t>
            </w:r>
            <w:r>
              <w:rPr>
                <w:sz w:val="20"/>
              </w:rPr>
              <w:t xml:space="preserve"> provide details of these processes. </w:t>
            </w:r>
          </w:p>
          <w:p w:rsidR="0004396A" w:rsidRDefault="0004396A" w:rsidP="009F7165">
            <w:pPr>
              <w:jc w:val="left"/>
              <w:rPr>
                <w:sz w:val="20"/>
              </w:rPr>
            </w:pPr>
          </w:p>
          <w:p w:rsidR="0004396A" w:rsidRPr="00EC6BB9" w:rsidRDefault="0004396A" w:rsidP="009F7165">
            <w:pPr>
              <w:jc w:val="left"/>
              <w:rPr>
                <w:sz w:val="20"/>
              </w:rPr>
            </w:pPr>
            <w:r>
              <w:rPr>
                <w:sz w:val="20"/>
              </w:rPr>
              <w:t xml:space="preserve">The Taskforce believes that </w:t>
            </w:r>
            <w:r w:rsidR="00311875">
              <w:rPr>
                <w:sz w:val="20"/>
              </w:rPr>
              <w:t xml:space="preserve">these requirements </w:t>
            </w:r>
            <w:r>
              <w:rPr>
                <w:sz w:val="20"/>
              </w:rPr>
              <w:t>deliver an appropriate level of transparency while maintaining protection of commercially sensitive information and managing regulatory burden. The Taskforce supports the suggestion that NOPSEMA provide notifications via an electronic system, and notes that NOPSEMA is investigating various mechanisms for effective notification as part of its implementation strategy.</w:t>
            </w:r>
          </w:p>
          <w:p w:rsidR="0004396A" w:rsidRPr="00005D7F" w:rsidRDefault="0004396A" w:rsidP="009F7165">
            <w:pPr>
              <w:jc w:val="left"/>
              <w:rPr>
                <w:i/>
                <w:sz w:val="20"/>
              </w:rPr>
            </w:pPr>
          </w:p>
          <w:p w:rsidR="0004396A" w:rsidRPr="00005D7F" w:rsidRDefault="0004396A" w:rsidP="009F7165">
            <w:pPr>
              <w:jc w:val="left"/>
            </w:pPr>
            <w:r w:rsidRPr="00005D7F">
              <w:rPr>
                <w:i/>
                <w:sz w:val="20"/>
              </w:rPr>
              <w:t>Submissions that referred to this issue:</w:t>
            </w:r>
            <w:r>
              <w:rPr>
                <w:i/>
                <w:sz w:val="20"/>
              </w:rPr>
              <w:t xml:space="preserve"> 5, 11, 18, 21, 22, 27, 28, 29</w:t>
            </w:r>
            <w:r w:rsidR="00311875">
              <w:rPr>
                <w:i/>
                <w:sz w:val="20"/>
              </w:rPr>
              <w:t>.</w:t>
            </w:r>
          </w:p>
        </w:tc>
        <w:tc>
          <w:tcPr>
            <w:tcW w:w="1984" w:type="dxa"/>
            <w:shd w:val="clear" w:color="auto" w:fill="auto"/>
          </w:tcPr>
          <w:p w:rsidR="00421B4D" w:rsidRDefault="0004396A" w:rsidP="002D2EEB">
            <w:pPr>
              <w:spacing w:before="240" w:after="200"/>
              <w:jc w:val="left"/>
              <w:rPr>
                <w:b/>
                <w:sz w:val="20"/>
                <w:szCs w:val="28"/>
              </w:rPr>
            </w:pPr>
            <w:r>
              <w:rPr>
                <w:sz w:val="20"/>
              </w:rPr>
              <w:lastRenderedPageBreak/>
              <w:t>The Taskforce</w:t>
            </w:r>
            <w:r w:rsidR="00276537">
              <w:rPr>
                <w:sz w:val="20"/>
              </w:rPr>
              <w:t xml:space="preserve"> </w:t>
            </w:r>
            <w:r w:rsidR="00D142CF">
              <w:rPr>
                <w:sz w:val="20"/>
              </w:rPr>
              <w:t xml:space="preserve">has </w:t>
            </w:r>
            <w:r w:rsidR="00276537">
              <w:rPr>
                <w:sz w:val="20"/>
              </w:rPr>
              <w:t>r</w:t>
            </w:r>
            <w:r>
              <w:rPr>
                <w:sz w:val="20"/>
              </w:rPr>
              <w:t>ecommend</w:t>
            </w:r>
            <w:r w:rsidR="00D142CF">
              <w:rPr>
                <w:sz w:val="20"/>
              </w:rPr>
              <w:t>ed</w:t>
            </w:r>
            <w:r>
              <w:rPr>
                <w:sz w:val="20"/>
              </w:rPr>
              <w:t xml:space="preserve"> that NOPSEMA pursue an electronic notifications system.</w:t>
            </w:r>
          </w:p>
        </w:tc>
      </w:tr>
      <w:tr w:rsidR="0004396A" w:rsidRPr="00005D7F" w:rsidTr="008B095D">
        <w:trPr>
          <w:trHeight w:val="3272"/>
        </w:trPr>
        <w:tc>
          <w:tcPr>
            <w:tcW w:w="851" w:type="dxa"/>
            <w:shd w:val="clear" w:color="auto" w:fill="auto"/>
          </w:tcPr>
          <w:p w:rsidR="0004396A" w:rsidRPr="00005D7F" w:rsidRDefault="0004396A" w:rsidP="009F7165">
            <w:pPr>
              <w:spacing w:before="240" w:after="200"/>
              <w:jc w:val="left"/>
              <w:rPr>
                <w:sz w:val="20"/>
              </w:rPr>
            </w:pPr>
            <w:r>
              <w:rPr>
                <w:sz w:val="20"/>
              </w:rPr>
              <w:lastRenderedPageBreak/>
              <w:t>20</w:t>
            </w:r>
          </w:p>
        </w:tc>
        <w:tc>
          <w:tcPr>
            <w:tcW w:w="11482" w:type="dxa"/>
            <w:shd w:val="clear" w:color="auto" w:fill="auto"/>
          </w:tcPr>
          <w:p w:rsidR="0004396A" w:rsidRPr="00005D7F" w:rsidRDefault="0004396A" w:rsidP="009F7165">
            <w:pPr>
              <w:spacing w:before="240" w:after="200"/>
              <w:jc w:val="left"/>
              <w:rPr>
                <w:rFonts w:ascii="Arial Bold" w:hAnsi="Arial Bold"/>
                <w:b/>
                <w:sz w:val="24"/>
                <w:szCs w:val="24"/>
              </w:rPr>
            </w:pPr>
            <w:r w:rsidRPr="00B722DC">
              <w:rPr>
                <w:rFonts w:ascii="Arial Bold" w:hAnsi="Arial Bold"/>
                <w:b/>
                <w:sz w:val="24"/>
                <w:szCs w:val="24"/>
              </w:rPr>
              <w:t>Feedback to agencies providing inputs</w:t>
            </w:r>
          </w:p>
          <w:p w:rsidR="0004396A" w:rsidRPr="00690675" w:rsidRDefault="0004396A" w:rsidP="009F7165">
            <w:pPr>
              <w:jc w:val="left"/>
              <w:rPr>
                <w:sz w:val="20"/>
              </w:rPr>
            </w:pPr>
            <w:r>
              <w:rPr>
                <w:sz w:val="20"/>
              </w:rPr>
              <w:t xml:space="preserve">One submission </w:t>
            </w:r>
            <w:r w:rsidRPr="00411B82">
              <w:rPr>
                <w:sz w:val="20"/>
              </w:rPr>
              <w:t xml:space="preserve">noted that it is not always clear how </w:t>
            </w:r>
            <w:r>
              <w:rPr>
                <w:sz w:val="20"/>
              </w:rPr>
              <w:t xml:space="preserve">information provided to a Titleholder in the course of consultation </w:t>
            </w:r>
            <w:r w:rsidRPr="00411B82">
              <w:rPr>
                <w:sz w:val="20"/>
              </w:rPr>
              <w:t xml:space="preserve">is incorporated into </w:t>
            </w:r>
            <w:r>
              <w:rPr>
                <w:sz w:val="20"/>
              </w:rPr>
              <w:t xml:space="preserve">resulting </w:t>
            </w:r>
            <w:r w:rsidR="002650A8">
              <w:rPr>
                <w:sz w:val="20"/>
              </w:rPr>
              <w:t>Environment Plan</w:t>
            </w:r>
            <w:r w:rsidRPr="00411B82">
              <w:rPr>
                <w:sz w:val="20"/>
              </w:rPr>
              <w:t xml:space="preserve">s. </w:t>
            </w:r>
            <w:r>
              <w:rPr>
                <w:sz w:val="20"/>
              </w:rPr>
              <w:t>The submission sought amendment or clarification such that T</w:t>
            </w:r>
            <w:r w:rsidRPr="00411B82">
              <w:rPr>
                <w:sz w:val="20"/>
              </w:rPr>
              <w:t xml:space="preserve">itleholders </w:t>
            </w:r>
            <w:r>
              <w:rPr>
                <w:sz w:val="20"/>
              </w:rPr>
              <w:t xml:space="preserve">should </w:t>
            </w:r>
            <w:r w:rsidRPr="00411B82">
              <w:rPr>
                <w:sz w:val="20"/>
              </w:rPr>
              <w:t xml:space="preserve">be required to provide written feedback </w:t>
            </w:r>
            <w:r>
              <w:rPr>
                <w:sz w:val="20"/>
              </w:rPr>
              <w:t>to stakeholders following consultation.</w:t>
            </w:r>
          </w:p>
          <w:p w:rsidR="0004396A" w:rsidRPr="00005D7F" w:rsidRDefault="0004396A" w:rsidP="009F7165">
            <w:pPr>
              <w:jc w:val="left"/>
              <w:rPr>
                <w:sz w:val="20"/>
                <w:u w:val="single"/>
              </w:rPr>
            </w:pPr>
          </w:p>
          <w:p w:rsidR="0004396A" w:rsidRPr="00005D7F" w:rsidRDefault="0004396A" w:rsidP="009F7165">
            <w:pPr>
              <w:jc w:val="left"/>
              <w:rPr>
                <w:b/>
              </w:rPr>
            </w:pPr>
            <w:r>
              <w:rPr>
                <w:sz w:val="20"/>
                <w:u w:val="single"/>
              </w:rPr>
              <w:t>Response</w:t>
            </w:r>
          </w:p>
          <w:p w:rsidR="0004396A" w:rsidRDefault="0004396A" w:rsidP="009F7165">
            <w:pPr>
              <w:jc w:val="left"/>
              <w:rPr>
                <w:sz w:val="20"/>
              </w:rPr>
            </w:pPr>
          </w:p>
          <w:p w:rsidR="0004396A" w:rsidRPr="00452D13" w:rsidRDefault="0004396A" w:rsidP="009F7165">
            <w:pPr>
              <w:jc w:val="left"/>
              <w:rPr>
                <w:sz w:val="20"/>
              </w:rPr>
            </w:pPr>
            <w:r>
              <w:rPr>
                <w:sz w:val="20"/>
              </w:rPr>
              <w:t xml:space="preserve">The Taskforce considers that the ongoing relationship between titleholders and ‘relevant persons’ is paramount in ensuring the effectiveness of the Program, but is the responsibility of the titleholder. The Taskforce notes that where agencies or stakeholders request written feedback from titleholders, good practice would indicate that a titleholder should provide such feedback. The Taskforce considers that this is a matter best addressed through guidance and ongoing engagement between the titleholder and relevant persons, and recommends that NOPSEMA incorporate this issue into its updated guidance. </w:t>
            </w:r>
          </w:p>
          <w:p w:rsidR="0004396A" w:rsidRPr="00005D7F" w:rsidRDefault="0004396A" w:rsidP="009F7165">
            <w:pPr>
              <w:jc w:val="left"/>
              <w:rPr>
                <w:i/>
                <w:sz w:val="20"/>
              </w:rPr>
            </w:pPr>
          </w:p>
          <w:p w:rsidR="0004396A" w:rsidRPr="00005D7F" w:rsidRDefault="0004396A" w:rsidP="009F7165">
            <w:pPr>
              <w:keepNext/>
              <w:spacing w:after="300"/>
              <w:ind w:left="851" w:hanging="851"/>
              <w:jc w:val="left"/>
              <w:outlineLvl w:val="2"/>
              <w:rPr>
                <w:rFonts w:ascii="Arial Bold" w:hAnsi="Arial Bold"/>
                <w:b/>
                <w:sz w:val="24"/>
                <w:szCs w:val="24"/>
              </w:rPr>
            </w:pPr>
            <w:r w:rsidRPr="00005D7F">
              <w:rPr>
                <w:i/>
                <w:sz w:val="20"/>
              </w:rPr>
              <w:t>Submissions that referred to this issue:</w:t>
            </w:r>
            <w:r>
              <w:rPr>
                <w:i/>
                <w:sz w:val="20"/>
              </w:rPr>
              <w:t xml:space="preserve"> 14</w:t>
            </w:r>
            <w:r w:rsidR="003A47D2">
              <w:rPr>
                <w:i/>
                <w:sz w:val="20"/>
              </w:rPr>
              <w:t>.</w:t>
            </w:r>
          </w:p>
        </w:tc>
        <w:tc>
          <w:tcPr>
            <w:tcW w:w="1984" w:type="dxa"/>
            <w:shd w:val="clear" w:color="auto" w:fill="auto"/>
          </w:tcPr>
          <w:p w:rsidR="00421B4D" w:rsidRDefault="0004396A" w:rsidP="002D2EEB">
            <w:pPr>
              <w:spacing w:before="240" w:after="200"/>
              <w:jc w:val="left"/>
              <w:rPr>
                <w:b/>
                <w:sz w:val="20"/>
                <w:szCs w:val="28"/>
              </w:rPr>
            </w:pPr>
            <w:r>
              <w:rPr>
                <w:sz w:val="20"/>
              </w:rPr>
              <w:t>The Taskforce</w:t>
            </w:r>
            <w:r w:rsidR="00276537">
              <w:rPr>
                <w:sz w:val="20"/>
              </w:rPr>
              <w:t xml:space="preserve"> </w:t>
            </w:r>
            <w:r w:rsidR="00D142CF">
              <w:rPr>
                <w:sz w:val="20"/>
              </w:rPr>
              <w:t xml:space="preserve">has </w:t>
            </w:r>
            <w:r w:rsidR="00276537">
              <w:rPr>
                <w:sz w:val="20"/>
              </w:rPr>
              <w:t>r</w:t>
            </w:r>
            <w:r>
              <w:rPr>
                <w:sz w:val="20"/>
              </w:rPr>
              <w:t>ecommend</w:t>
            </w:r>
            <w:r w:rsidR="00D142CF">
              <w:rPr>
                <w:sz w:val="20"/>
              </w:rPr>
              <w:t xml:space="preserve">ed </w:t>
            </w:r>
            <w:r>
              <w:rPr>
                <w:sz w:val="20"/>
              </w:rPr>
              <w:t>NOPSEMA address the issue of provision of responses to relevant persons in updated guidance.</w:t>
            </w:r>
          </w:p>
        </w:tc>
      </w:tr>
      <w:tr w:rsidR="0004396A" w:rsidRPr="00005D7F" w:rsidTr="008B095D">
        <w:trPr>
          <w:trHeight w:val="579"/>
        </w:trPr>
        <w:tc>
          <w:tcPr>
            <w:tcW w:w="851" w:type="dxa"/>
            <w:shd w:val="clear" w:color="auto" w:fill="auto"/>
          </w:tcPr>
          <w:p w:rsidR="0004396A" w:rsidRPr="00005D7F" w:rsidRDefault="0004396A" w:rsidP="009F7165">
            <w:pPr>
              <w:spacing w:before="240" w:after="200"/>
              <w:jc w:val="left"/>
              <w:rPr>
                <w:sz w:val="20"/>
              </w:rPr>
            </w:pPr>
            <w:r>
              <w:rPr>
                <w:sz w:val="20"/>
              </w:rPr>
              <w:t>21</w:t>
            </w:r>
          </w:p>
        </w:tc>
        <w:tc>
          <w:tcPr>
            <w:tcW w:w="11482" w:type="dxa"/>
            <w:shd w:val="clear" w:color="auto" w:fill="auto"/>
          </w:tcPr>
          <w:p w:rsidR="0004396A" w:rsidRDefault="0004396A" w:rsidP="009F7165">
            <w:pPr>
              <w:spacing w:before="240" w:after="200"/>
              <w:jc w:val="left"/>
              <w:rPr>
                <w:rFonts w:ascii="Arial Bold" w:hAnsi="Arial Bold"/>
                <w:b/>
                <w:sz w:val="24"/>
                <w:szCs w:val="24"/>
              </w:rPr>
            </w:pPr>
            <w:r w:rsidRPr="003F18E7">
              <w:rPr>
                <w:rFonts w:ascii="Arial Bold" w:hAnsi="Arial Bold"/>
                <w:b/>
                <w:sz w:val="24"/>
                <w:szCs w:val="24"/>
              </w:rPr>
              <w:t>Publication of statements of reasons for decisions</w:t>
            </w:r>
          </w:p>
          <w:p w:rsidR="0004396A" w:rsidRDefault="0004396A" w:rsidP="009F7165">
            <w:pPr>
              <w:jc w:val="left"/>
              <w:rPr>
                <w:sz w:val="20"/>
              </w:rPr>
            </w:pPr>
            <w:r>
              <w:rPr>
                <w:sz w:val="20"/>
              </w:rPr>
              <w:t xml:space="preserve">A number of submissions sought the publication of </w:t>
            </w:r>
            <w:r w:rsidRPr="00A9645D">
              <w:rPr>
                <w:sz w:val="20"/>
              </w:rPr>
              <w:t>statem</w:t>
            </w:r>
            <w:r>
              <w:rPr>
                <w:sz w:val="20"/>
              </w:rPr>
              <w:t xml:space="preserve">ents of reasons for all decisions </w:t>
            </w:r>
            <w:r w:rsidR="0074687C">
              <w:rPr>
                <w:rFonts w:ascii="Times New Roman" w:hAnsi="Times New Roman"/>
                <w:sz w:val="20"/>
              </w:rPr>
              <w:t>–</w:t>
            </w:r>
            <w:r>
              <w:rPr>
                <w:sz w:val="20"/>
              </w:rPr>
              <w:t xml:space="preserve"> for both accepting and refusing to accept Offshore Project Proposals and Environments Plans. The submissions suggested that these statements should be made available on request as a minimum.</w:t>
            </w:r>
          </w:p>
          <w:p w:rsidR="0004396A" w:rsidRDefault="0004396A" w:rsidP="009F7165">
            <w:pPr>
              <w:jc w:val="left"/>
              <w:rPr>
                <w:sz w:val="20"/>
              </w:rPr>
            </w:pPr>
          </w:p>
          <w:p w:rsidR="0004396A" w:rsidRPr="00005D7F" w:rsidRDefault="0004396A" w:rsidP="009F7165">
            <w:pPr>
              <w:jc w:val="left"/>
              <w:rPr>
                <w:sz w:val="20"/>
                <w:u w:val="single"/>
              </w:rPr>
            </w:pPr>
            <w:r>
              <w:rPr>
                <w:sz w:val="20"/>
                <w:u w:val="single"/>
              </w:rPr>
              <w:lastRenderedPageBreak/>
              <w:t>Response</w:t>
            </w:r>
          </w:p>
          <w:p w:rsidR="0004396A" w:rsidRDefault="0004396A" w:rsidP="009F7165">
            <w:pPr>
              <w:jc w:val="left"/>
              <w:rPr>
                <w:sz w:val="20"/>
              </w:rPr>
            </w:pPr>
          </w:p>
          <w:p w:rsidR="0004396A" w:rsidRDefault="0004396A" w:rsidP="009F7165">
            <w:pPr>
              <w:jc w:val="left"/>
              <w:rPr>
                <w:sz w:val="20"/>
              </w:rPr>
            </w:pPr>
            <w:r>
              <w:rPr>
                <w:sz w:val="20"/>
              </w:rPr>
              <w:t xml:space="preserve">Transparency arrangements under the Program are discussed in Chapter 5 of the </w:t>
            </w:r>
            <w:r w:rsidR="00AD1524">
              <w:rPr>
                <w:sz w:val="20"/>
              </w:rPr>
              <w:t>Strategic Assessment</w:t>
            </w:r>
            <w:r>
              <w:rPr>
                <w:sz w:val="20"/>
              </w:rPr>
              <w:t xml:space="preserve"> Report. As the </w:t>
            </w:r>
            <w:r w:rsidR="00AD1524">
              <w:rPr>
                <w:sz w:val="20"/>
              </w:rPr>
              <w:t>Strategic Assessment</w:t>
            </w:r>
            <w:r>
              <w:rPr>
                <w:sz w:val="20"/>
              </w:rPr>
              <w:t xml:space="preserve"> Report points out, as the Program is an objective-based regime, whereby the acceptance criteria effectively provide ‘statements of reason’ where an offshore proposal or </w:t>
            </w:r>
            <w:r w:rsidR="002650A8">
              <w:rPr>
                <w:sz w:val="20"/>
              </w:rPr>
              <w:t>Environment Plan</w:t>
            </w:r>
            <w:r>
              <w:rPr>
                <w:sz w:val="20"/>
              </w:rPr>
              <w:t xml:space="preserve"> is accepted. This is because the </w:t>
            </w:r>
            <w:r w:rsidR="0095731C">
              <w:rPr>
                <w:sz w:val="20"/>
              </w:rPr>
              <w:t xml:space="preserve">regulator </w:t>
            </w:r>
            <w:r>
              <w:rPr>
                <w:sz w:val="20"/>
              </w:rPr>
              <w:t xml:space="preserve">makes its decision on the basis that all the criteria have been met by the submission. This is in combination with publication of the whole Offshore Project Proposal or the </w:t>
            </w:r>
            <w:r w:rsidR="002650A8">
              <w:rPr>
                <w:sz w:val="20"/>
              </w:rPr>
              <w:t>Environment Plan</w:t>
            </w:r>
            <w:r>
              <w:rPr>
                <w:sz w:val="20"/>
              </w:rPr>
              <w:t xml:space="preserve"> summary.</w:t>
            </w:r>
          </w:p>
          <w:p w:rsidR="0004396A" w:rsidRDefault="0004396A" w:rsidP="009F7165">
            <w:pPr>
              <w:jc w:val="left"/>
              <w:rPr>
                <w:sz w:val="20"/>
              </w:rPr>
            </w:pPr>
          </w:p>
          <w:p w:rsidR="0004396A" w:rsidRDefault="0004396A" w:rsidP="009F7165">
            <w:pPr>
              <w:jc w:val="left"/>
              <w:rPr>
                <w:sz w:val="20"/>
              </w:rPr>
            </w:pPr>
            <w:r>
              <w:rPr>
                <w:sz w:val="20"/>
              </w:rPr>
              <w:t xml:space="preserve">In the event that an Offshore Project Proposal is refused acceptance, NOPSEMA will publish a notification and statement of reasons for the decision. If an </w:t>
            </w:r>
            <w:r w:rsidR="002650A8">
              <w:rPr>
                <w:sz w:val="20"/>
              </w:rPr>
              <w:t>Environment Plan</w:t>
            </w:r>
            <w:r>
              <w:rPr>
                <w:sz w:val="20"/>
              </w:rPr>
              <w:t xml:space="preserve"> is refused acceptance, NOPSEMA will publish a notification of the decision. </w:t>
            </w:r>
          </w:p>
          <w:p w:rsidR="0004396A" w:rsidRDefault="0004396A" w:rsidP="009F7165">
            <w:pPr>
              <w:jc w:val="left"/>
              <w:rPr>
                <w:sz w:val="20"/>
              </w:rPr>
            </w:pPr>
          </w:p>
          <w:p w:rsidR="0004396A" w:rsidRDefault="0004396A" w:rsidP="009F7165">
            <w:pPr>
              <w:jc w:val="left"/>
              <w:rPr>
                <w:sz w:val="20"/>
              </w:rPr>
            </w:pPr>
            <w:r>
              <w:rPr>
                <w:sz w:val="20"/>
              </w:rPr>
              <w:t>The Taskforce believes that these arrangements are appropriate and commensurate with the EPBC Act, in relation to matters protected under Part 3</w:t>
            </w:r>
            <w:r w:rsidR="00B00E55">
              <w:rPr>
                <w:sz w:val="20"/>
              </w:rPr>
              <w:t xml:space="preserve">. </w:t>
            </w:r>
            <w:r>
              <w:rPr>
                <w:sz w:val="20"/>
              </w:rPr>
              <w:t xml:space="preserve">Chapter 5 of the </w:t>
            </w:r>
            <w:r w:rsidR="00AD1524">
              <w:rPr>
                <w:sz w:val="20"/>
              </w:rPr>
              <w:t>Strategic Assessment</w:t>
            </w:r>
            <w:r>
              <w:rPr>
                <w:sz w:val="20"/>
              </w:rPr>
              <w:t xml:space="preserve"> Report has been updated for clarity.</w:t>
            </w:r>
          </w:p>
          <w:p w:rsidR="0004396A" w:rsidRDefault="0004396A" w:rsidP="009F7165">
            <w:pPr>
              <w:jc w:val="left"/>
              <w:rPr>
                <w:sz w:val="20"/>
              </w:rPr>
            </w:pPr>
          </w:p>
          <w:p w:rsidR="0004396A" w:rsidRPr="00005D7F" w:rsidRDefault="0004396A" w:rsidP="009F7165">
            <w:pPr>
              <w:jc w:val="left"/>
            </w:pPr>
            <w:r w:rsidRPr="00005D7F">
              <w:rPr>
                <w:i/>
                <w:sz w:val="20"/>
              </w:rPr>
              <w:t>Submissions that referred to this issue:</w:t>
            </w:r>
            <w:r>
              <w:rPr>
                <w:i/>
                <w:sz w:val="20"/>
              </w:rPr>
              <w:t xml:space="preserve"> 5, 22, 28</w:t>
            </w:r>
            <w:r w:rsidR="00311875">
              <w:rPr>
                <w:i/>
                <w:sz w:val="20"/>
              </w:rPr>
              <w:t>.</w:t>
            </w:r>
          </w:p>
        </w:tc>
        <w:tc>
          <w:tcPr>
            <w:tcW w:w="1984" w:type="dxa"/>
            <w:shd w:val="clear" w:color="auto" w:fill="auto"/>
          </w:tcPr>
          <w:p w:rsidR="00421B4D" w:rsidRDefault="0004396A" w:rsidP="002D2EEB">
            <w:pPr>
              <w:spacing w:before="240" w:after="200"/>
              <w:jc w:val="left"/>
              <w:rPr>
                <w:b/>
                <w:sz w:val="20"/>
                <w:szCs w:val="28"/>
              </w:rPr>
            </w:pPr>
            <w:r>
              <w:rPr>
                <w:sz w:val="20"/>
              </w:rPr>
              <w:lastRenderedPageBreak/>
              <w:t>The Taskforce has</w:t>
            </w:r>
            <w:r w:rsidR="00276537">
              <w:rPr>
                <w:sz w:val="20"/>
              </w:rPr>
              <w:t xml:space="preserve"> a</w:t>
            </w:r>
            <w:r>
              <w:rPr>
                <w:sz w:val="20"/>
              </w:rPr>
              <w:t>mended Chapter 5</w:t>
            </w:r>
            <w:r w:rsidR="00D142CF">
              <w:rPr>
                <w:sz w:val="20"/>
              </w:rPr>
              <w:t xml:space="preserve"> (Section 5.2)</w:t>
            </w:r>
            <w:r>
              <w:rPr>
                <w:sz w:val="20"/>
              </w:rPr>
              <w:t xml:space="preserve"> of the </w:t>
            </w:r>
            <w:r w:rsidR="00AD1524" w:rsidRPr="00162CBA">
              <w:rPr>
                <w:sz w:val="20"/>
              </w:rPr>
              <w:t>Strategic Assessment</w:t>
            </w:r>
            <w:r w:rsidRPr="00162CBA">
              <w:rPr>
                <w:sz w:val="20"/>
              </w:rPr>
              <w:t xml:space="preserve"> Report</w:t>
            </w:r>
            <w:r>
              <w:rPr>
                <w:sz w:val="20"/>
              </w:rPr>
              <w:t xml:space="preserve"> to provide more </w:t>
            </w:r>
            <w:r>
              <w:rPr>
                <w:sz w:val="20"/>
              </w:rPr>
              <w:lastRenderedPageBreak/>
              <w:t xml:space="preserve">information in relation to statements of reasons and the </w:t>
            </w:r>
            <w:r w:rsidR="00276537">
              <w:rPr>
                <w:sz w:val="20"/>
              </w:rPr>
              <w:t xml:space="preserve">relevance </w:t>
            </w:r>
            <w:r>
              <w:rPr>
                <w:sz w:val="20"/>
              </w:rPr>
              <w:t>of acceptance criteria in the event that a proposal or plan is accepted.</w:t>
            </w:r>
          </w:p>
        </w:tc>
      </w:tr>
      <w:tr w:rsidR="0004396A" w:rsidRPr="00005D7F" w:rsidTr="0004396A">
        <w:trPr>
          <w:trHeight w:val="532"/>
        </w:trPr>
        <w:tc>
          <w:tcPr>
            <w:tcW w:w="14317" w:type="dxa"/>
            <w:gridSpan w:val="3"/>
            <w:shd w:val="clear" w:color="auto" w:fill="auto"/>
          </w:tcPr>
          <w:p w:rsidR="0004396A" w:rsidRPr="00005D7F" w:rsidRDefault="0004396A" w:rsidP="009F7165">
            <w:pPr>
              <w:pStyle w:val="Heading2"/>
              <w:rPr>
                <w:sz w:val="20"/>
              </w:rPr>
            </w:pPr>
            <w:bookmarkStart w:id="37" w:name="_Toc377136659"/>
            <w:bookmarkStart w:id="38" w:name="_Toc377716929"/>
            <w:bookmarkStart w:id="39" w:name="_Toc378247344"/>
            <w:r w:rsidRPr="00005D7F">
              <w:lastRenderedPageBreak/>
              <w:t>NOPSEMA Processes</w:t>
            </w:r>
            <w:bookmarkEnd w:id="37"/>
            <w:bookmarkEnd w:id="38"/>
            <w:bookmarkEnd w:id="39"/>
          </w:p>
        </w:tc>
      </w:tr>
      <w:tr w:rsidR="0004396A" w:rsidRPr="00005D7F" w:rsidTr="008B095D">
        <w:trPr>
          <w:trHeight w:val="533"/>
        </w:trPr>
        <w:tc>
          <w:tcPr>
            <w:tcW w:w="851" w:type="dxa"/>
            <w:shd w:val="clear" w:color="auto" w:fill="auto"/>
          </w:tcPr>
          <w:p w:rsidR="0004396A" w:rsidRPr="00005D7F" w:rsidRDefault="0004396A" w:rsidP="009F7165">
            <w:pPr>
              <w:spacing w:before="240" w:after="200"/>
              <w:jc w:val="left"/>
              <w:rPr>
                <w:sz w:val="20"/>
              </w:rPr>
            </w:pPr>
            <w:r>
              <w:rPr>
                <w:sz w:val="20"/>
              </w:rPr>
              <w:t>22</w:t>
            </w:r>
          </w:p>
        </w:tc>
        <w:tc>
          <w:tcPr>
            <w:tcW w:w="11482" w:type="dxa"/>
            <w:shd w:val="clear" w:color="auto" w:fill="auto"/>
          </w:tcPr>
          <w:p w:rsidR="0004396A" w:rsidRPr="00005D7F" w:rsidRDefault="0004396A" w:rsidP="009F7165">
            <w:pPr>
              <w:spacing w:before="240" w:after="200"/>
              <w:jc w:val="left"/>
              <w:rPr>
                <w:b/>
              </w:rPr>
            </w:pPr>
            <w:r w:rsidRPr="00005D7F">
              <w:rPr>
                <w:b/>
              </w:rPr>
              <w:t>Use of condition-setting powers</w:t>
            </w:r>
          </w:p>
          <w:p w:rsidR="0004396A" w:rsidRDefault="0004396A" w:rsidP="009F7165">
            <w:pPr>
              <w:jc w:val="left"/>
              <w:rPr>
                <w:sz w:val="20"/>
              </w:rPr>
            </w:pPr>
            <w:r w:rsidRPr="00E51684">
              <w:rPr>
                <w:sz w:val="20"/>
              </w:rPr>
              <w:t xml:space="preserve">Environmental stakeholders </w:t>
            </w:r>
            <w:r>
              <w:rPr>
                <w:sz w:val="20"/>
              </w:rPr>
              <w:t>suggested</w:t>
            </w:r>
            <w:r w:rsidR="00311875">
              <w:rPr>
                <w:sz w:val="20"/>
              </w:rPr>
              <w:t xml:space="preserve"> that NOPSEMA</w:t>
            </w:r>
            <w:r>
              <w:rPr>
                <w:sz w:val="20"/>
              </w:rPr>
              <w:t xml:space="preserve">, in relation to </w:t>
            </w:r>
            <w:r w:rsidR="00311875">
              <w:rPr>
                <w:sz w:val="20"/>
              </w:rPr>
              <w:t xml:space="preserve">its </w:t>
            </w:r>
            <w:r w:rsidR="00781254">
              <w:rPr>
                <w:sz w:val="20"/>
              </w:rPr>
              <w:t>decision-making</w:t>
            </w:r>
            <w:r>
              <w:rPr>
                <w:sz w:val="20"/>
              </w:rPr>
              <w:t xml:space="preserve"> for matters protected under Part 3 of the EPBC Act, should be specifically empowered to make conditions </w:t>
            </w:r>
            <w:r w:rsidR="00EE3304">
              <w:rPr>
                <w:sz w:val="20"/>
              </w:rPr>
              <w:t>about</w:t>
            </w:r>
            <w:r>
              <w:rPr>
                <w:sz w:val="20"/>
              </w:rPr>
              <w:t xml:space="preserve"> these matters. Submission 22 also suggested that </w:t>
            </w:r>
            <w:r w:rsidRPr="00DC4861">
              <w:rPr>
                <w:sz w:val="20"/>
              </w:rPr>
              <w:t>NOPSEMA’s lack of application of condition</w:t>
            </w:r>
            <w:r w:rsidR="00311875">
              <w:rPr>
                <w:sz w:val="20"/>
              </w:rPr>
              <w:t>-</w:t>
            </w:r>
            <w:r w:rsidRPr="00DC4861">
              <w:rPr>
                <w:sz w:val="20"/>
              </w:rPr>
              <w:t xml:space="preserve">setting powers is limiting the ability to drive industry innovation and risk </w:t>
            </w:r>
            <w:r w:rsidR="00311875" w:rsidRPr="00DC4861">
              <w:rPr>
                <w:sz w:val="20"/>
              </w:rPr>
              <w:t>reduction</w:t>
            </w:r>
            <w:r w:rsidR="00311875">
              <w:rPr>
                <w:sz w:val="20"/>
              </w:rPr>
              <w:t xml:space="preserve">, </w:t>
            </w:r>
            <w:r w:rsidRPr="00DC4861">
              <w:rPr>
                <w:sz w:val="20"/>
              </w:rPr>
              <w:t xml:space="preserve">and should be used if </w:t>
            </w:r>
            <w:r w:rsidR="00EE3304">
              <w:rPr>
                <w:sz w:val="20"/>
              </w:rPr>
              <w:t xml:space="preserve">the </w:t>
            </w:r>
            <w:r w:rsidRPr="00DC4861">
              <w:rPr>
                <w:sz w:val="20"/>
              </w:rPr>
              <w:t>objective</w:t>
            </w:r>
            <w:r w:rsidR="00311875">
              <w:rPr>
                <w:sz w:val="20"/>
              </w:rPr>
              <w:t>-</w:t>
            </w:r>
            <w:r w:rsidRPr="00DC4861">
              <w:rPr>
                <w:sz w:val="20"/>
              </w:rPr>
              <w:t>based regime does not achieve environmental improvement.</w:t>
            </w:r>
          </w:p>
          <w:p w:rsidR="0004396A" w:rsidRDefault="0004396A" w:rsidP="009F7165">
            <w:pPr>
              <w:jc w:val="left"/>
              <w:rPr>
                <w:sz w:val="20"/>
              </w:rPr>
            </w:pPr>
          </w:p>
          <w:p w:rsidR="0004396A" w:rsidRDefault="0004396A" w:rsidP="009F7165">
            <w:pPr>
              <w:jc w:val="left"/>
              <w:rPr>
                <w:sz w:val="20"/>
              </w:rPr>
            </w:pPr>
            <w:r>
              <w:rPr>
                <w:sz w:val="20"/>
              </w:rPr>
              <w:t xml:space="preserve">More generally, stakeholders suggested that condition-setting for </w:t>
            </w:r>
            <w:r w:rsidR="002650A8">
              <w:rPr>
                <w:sz w:val="20"/>
              </w:rPr>
              <w:t>Environment Plan</w:t>
            </w:r>
            <w:r w:rsidR="00311875">
              <w:rPr>
                <w:sz w:val="20"/>
              </w:rPr>
              <w:t xml:space="preserve">s </w:t>
            </w:r>
            <w:r>
              <w:rPr>
                <w:sz w:val="20"/>
              </w:rPr>
              <w:t xml:space="preserve">should be subject to consultation with the proponent (as is the case under the EPBC Act). </w:t>
            </w:r>
          </w:p>
          <w:p w:rsidR="0004396A" w:rsidRPr="00DC4861" w:rsidRDefault="0004396A" w:rsidP="009F7165">
            <w:pPr>
              <w:jc w:val="left"/>
              <w:rPr>
                <w:sz w:val="20"/>
              </w:rPr>
            </w:pPr>
          </w:p>
          <w:p w:rsidR="0004396A" w:rsidRPr="00DC4861" w:rsidRDefault="0004396A" w:rsidP="009F7165">
            <w:pPr>
              <w:jc w:val="left"/>
              <w:rPr>
                <w:sz w:val="20"/>
                <w:u w:val="single"/>
              </w:rPr>
            </w:pPr>
            <w:r>
              <w:rPr>
                <w:sz w:val="20"/>
                <w:u w:val="single"/>
              </w:rPr>
              <w:t>Response</w:t>
            </w:r>
          </w:p>
          <w:p w:rsidR="0004396A" w:rsidRDefault="0004396A" w:rsidP="009F7165">
            <w:pPr>
              <w:jc w:val="left"/>
              <w:rPr>
                <w:i/>
                <w:sz w:val="20"/>
              </w:rPr>
            </w:pPr>
          </w:p>
          <w:p w:rsidR="0004396A" w:rsidRDefault="0004396A" w:rsidP="009F7165">
            <w:pPr>
              <w:jc w:val="left"/>
              <w:rPr>
                <w:sz w:val="20"/>
              </w:rPr>
            </w:pPr>
            <w:r>
              <w:rPr>
                <w:sz w:val="20"/>
              </w:rPr>
              <w:t xml:space="preserve">NOPSEMA has the regulatory ability to accept an </w:t>
            </w:r>
            <w:r w:rsidR="002650A8">
              <w:rPr>
                <w:sz w:val="20"/>
              </w:rPr>
              <w:t>Environment Plan</w:t>
            </w:r>
            <w:r>
              <w:rPr>
                <w:sz w:val="20"/>
              </w:rPr>
              <w:t xml:space="preserve"> either in part, or with limitations or conditions (Section 5.6.6 of </w:t>
            </w:r>
            <w:r w:rsidR="00311875">
              <w:rPr>
                <w:sz w:val="20"/>
              </w:rPr>
              <w:t xml:space="preserve">the </w:t>
            </w:r>
            <w:r>
              <w:rPr>
                <w:sz w:val="20"/>
              </w:rPr>
              <w:t>Program</w:t>
            </w:r>
            <w:r w:rsidR="00311875">
              <w:rPr>
                <w:sz w:val="20"/>
              </w:rPr>
              <w:t xml:space="preserve"> Report</w:t>
            </w:r>
            <w:r>
              <w:rPr>
                <w:sz w:val="20"/>
              </w:rPr>
              <w:t xml:space="preserve">; Regulation 10(6)). The use of this regulatory power is detailed in NOPSEMA’s </w:t>
            </w:r>
            <w:r w:rsidR="002650A8">
              <w:rPr>
                <w:sz w:val="20"/>
              </w:rPr>
              <w:t>Environment Plan</w:t>
            </w:r>
            <w:r>
              <w:rPr>
                <w:sz w:val="20"/>
              </w:rPr>
              <w:t xml:space="preserve"> Assessment Policy, available on NOPSEMA’s website</w:t>
            </w:r>
            <w:r w:rsidR="00311875">
              <w:rPr>
                <w:sz w:val="20"/>
              </w:rPr>
              <w:t>.</w:t>
            </w:r>
            <w:r w:rsidR="00311875">
              <w:rPr>
                <w:rStyle w:val="FootnoteReference"/>
                <w:sz w:val="20"/>
              </w:rPr>
              <w:footnoteReference w:id="2"/>
            </w:r>
            <w:r>
              <w:rPr>
                <w:sz w:val="20"/>
              </w:rPr>
              <w:t xml:space="preserve"> </w:t>
            </w:r>
          </w:p>
          <w:p w:rsidR="0004396A" w:rsidRDefault="0004396A" w:rsidP="009F7165">
            <w:pPr>
              <w:jc w:val="left"/>
              <w:rPr>
                <w:sz w:val="20"/>
              </w:rPr>
            </w:pPr>
          </w:p>
          <w:p w:rsidR="0004396A" w:rsidRDefault="0004396A" w:rsidP="009F7165">
            <w:pPr>
              <w:jc w:val="left"/>
              <w:rPr>
                <w:sz w:val="20"/>
              </w:rPr>
            </w:pPr>
            <w:r>
              <w:rPr>
                <w:sz w:val="20"/>
              </w:rPr>
              <w:t xml:space="preserve">NOPSEMA’s general policy is that the titleholder should be able to address any requirement considered necessary for effective management of environmental risks and impacts in their </w:t>
            </w:r>
            <w:r w:rsidR="002650A8">
              <w:rPr>
                <w:sz w:val="20"/>
              </w:rPr>
              <w:t>Environment Plan</w:t>
            </w:r>
            <w:r>
              <w:rPr>
                <w:sz w:val="20"/>
              </w:rPr>
              <w:t xml:space="preserve"> submission, and not rely on the </w:t>
            </w:r>
            <w:r w:rsidR="0095731C">
              <w:rPr>
                <w:sz w:val="20"/>
              </w:rPr>
              <w:t xml:space="preserve">regulator </w:t>
            </w:r>
            <w:r>
              <w:rPr>
                <w:sz w:val="20"/>
              </w:rPr>
              <w:t>to set conditions. However, it is acknowledged that this may not be the case in all circumstances, and NOPSEMA has, from time to time, exercised its powers under Regulation 10(6)</w:t>
            </w:r>
            <w:r w:rsidR="00311875">
              <w:rPr>
                <w:sz w:val="20"/>
              </w:rPr>
              <w:t>.</w:t>
            </w:r>
            <w:r>
              <w:rPr>
                <w:sz w:val="20"/>
              </w:rPr>
              <w:t xml:space="preserve">  </w:t>
            </w:r>
          </w:p>
          <w:p w:rsidR="0004396A" w:rsidRDefault="0004396A" w:rsidP="009F7165">
            <w:pPr>
              <w:jc w:val="left"/>
              <w:rPr>
                <w:sz w:val="20"/>
              </w:rPr>
            </w:pPr>
          </w:p>
          <w:p w:rsidR="0004396A" w:rsidRPr="00F87BF7" w:rsidRDefault="0004396A" w:rsidP="009F7165">
            <w:pPr>
              <w:jc w:val="left"/>
              <w:rPr>
                <w:sz w:val="20"/>
              </w:rPr>
            </w:pPr>
            <w:r>
              <w:rPr>
                <w:sz w:val="20"/>
              </w:rPr>
              <w:t>In determining whether to accept a submission in part with limitations or conditions, NOPSEMA, as a matter of good practice, engage</w:t>
            </w:r>
            <w:r w:rsidR="00311875">
              <w:rPr>
                <w:sz w:val="20"/>
              </w:rPr>
              <w:t>s</w:t>
            </w:r>
            <w:r>
              <w:rPr>
                <w:sz w:val="20"/>
              </w:rPr>
              <w:t xml:space="preserve"> with the titleholder on the proposed decision. </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 xml:space="preserve">Submissions that referred to this </w:t>
            </w:r>
            <w:r w:rsidRPr="00DB37B9">
              <w:rPr>
                <w:i/>
                <w:sz w:val="20"/>
              </w:rPr>
              <w:t>issue: 22, 27</w:t>
            </w:r>
            <w:r w:rsidR="00311875">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taken no further action on this matter.</w:t>
            </w:r>
          </w:p>
        </w:tc>
      </w:tr>
      <w:tr w:rsidR="0004396A" w:rsidRPr="00005D7F" w:rsidTr="008B095D">
        <w:trPr>
          <w:trHeight w:val="414"/>
        </w:trPr>
        <w:tc>
          <w:tcPr>
            <w:tcW w:w="851" w:type="dxa"/>
            <w:shd w:val="clear" w:color="auto" w:fill="auto"/>
          </w:tcPr>
          <w:p w:rsidR="0004396A" w:rsidRPr="00005D7F" w:rsidRDefault="0004396A" w:rsidP="009F7165">
            <w:pPr>
              <w:spacing w:before="240" w:after="200"/>
              <w:jc w:val="left"/>
              <w:rPr>
                <w:sz w:val="20"/>
              </w:rPr>
            </w:pPr>
            <w:r>
              <w:rPr>
                <w:sz w:val="20"/>
              </w:rPr>
              <w:lastRenderedPageBreak/>
              <w:t>23</w:t>
            </w:r>
          </w:p>
        </w:tc>
        <w:tc>
          <w:tcPr>
            <w:tcW w:w="11482" w:type="dxa"/>
            <w:shd w:val="clear" w:color="auto" w:fill="auto"/>
          </w:tcPr>
          <w:p w:rsidR="0004396A" w:rsidRPr="00005D7F" w:rsidRDefault="0004396A" w:rsidP="009F7165">
            <w:pPr>
              <w:spacing w:before="240" w:after="200"/>
              <w:jc w:val="left"/>
              <w:rPr>
                <w:b/>
              </w:rPr>
            </w:pPr>
            <w:r w:rsidRPr="00005D7F">
              <w:rPr>
                <w:b/>
              </w:rPr>
              <w:t xml:space="preserve">NOPSEMA </w:t>
            </w:r>
            <w:r w:rsidR="00781254">
              <w:rPr>
                <w:b/>
              </w:rPr>
              <w:t>decision-making</w:t>
            </w:r>
          </w:p>
          <w:p w:rsidR="0004396A" w:rsidRDefault="0004396A" w:rsidP="009F7165">
            <w:pPr>
              <w:jc w:val="left"/>
              <w:rPr>
                <w:sz w:val="20"/>
              </w:rPr>
            </w:pPr>
            <w:r>
              <w:rPr>
                <w:sz w:val="20"/>
              </w:rPr>
              <w:t xml:space="preserve">Stakeholders suggested certain modifications and clarifications for the decision-making process, including that NOPSEMA take account of public comments in an Offshore Project Proposal acceptance decision, and that the Program should clarify </w:t>
            </w:r>
            <w:r w:rsidR="00311875">
              <w:rPr>
                <w:sz w:val="20"/>
              </w:rPr>
              <w:t xml:space="preserve">that </w:t>
            </w:r>
            <w:r>
              <w:rPr>
                <w:sz w:val="20"/>
              </w:rPr>
              <w:t xml:space="preserve">an </w:t>
            </w:r>
            <w:r w:rsidR="002650A8">
              <w:rPr>
                <w:sz w:val="20"/>
              </w:rPr>
              <w:t>Environment Plan</w:t>
            </w:r>
            <w:r>
              <w:rPr>
                <w:sz w:val="20"/>
              </w:rPr>
              <w:t xml:space="preserve"> will not be ‘accepted’ where an impact on a threatened species habitat is not acceptable.</w:t>
            </w:r>
          </w:p>
          <w:p w:rsidR="0004396A" w:rsidRDefault="0004396A" w:rsidP="009F7165">
            <w:pPr>
              <w:jc w:val="left"/>
              <w:rPr>
                <w:sz w:val="20"/>
              </w:rPr>
            </w:pPr>
          </w:p>
          <w:p w:rsidR="0004396A" w:rsidRPr="00E51684" w:rsidRDefault="0004396A" w:rsidP="009F7165">
            <w:pPr>
              <w:jc w:val="left"/>
              <w:rPr>
                <w:sz w:val="20"/>
              </w:rPr>
            </w:pPr>
            <w:r>
              <w:rPr>
                <w:sz w:val="20"/>
              </w:rPr>
              <w:t xml:space="preserve">A further submission suggested that NOPSEMA should consult with the relevant state or territory government in its assessment and decision-making processes, as provided for in the EPBC Act. </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Pr="00005D7F" w:rsidRDefault="0004396A" w:rsidP="009F7165">
            <w:pPr>
              <w:jc w:val="left"/>
              <w:rPr>
                <w:sz w:val="20"/>
                <w:u w:val="single"/>
              </w:rPr>
            </w:pPr>
          </w:p>
          <w:p w:rsidR="0004396A" w:rsidRDefault="0004396A" w:rsidP="009F7165">
            <w:pPr>
              <w:jc w:val="left"/>
              <w:rPr>
                <w:sz w:val="20"/>
              </w:rPr>
            </w:pPr>
            <w:r>
              <w:rPr>
                <w:sz w:val="20"/>
              </w:rPr>
              <w:t>Offshore Project Proposal Consultation</w:t>
            </w:r>
          </w:p>
          <w:p w:rsidR="0004396A" w:rsidRDefault="0004396A" w:rsidP="009F7165">
            <w:pPr>
              <w:jc w:val="left"/>
              <w:rPr>
                <w:sz w:val="20"/>
              </w:rPr>
            </w:pPr>
          </w:p>
          <w:p w:rsidR="0004396A" w:rsidRDefault="0004396A" w:rsidP="009F7165">
            <w:pPr>
              <w:jc w:val="left"/>
              <w:rPr>
                <w:sz w:val="20"/>
              </w:rPr>
            </w:pPr>
            <w:r>
              <w:rPr>
                <w:sz w:val="20"/>
              </w:rPr>
              <w:t>The proponent of an offshore project proposal is required to address all comments raised regarding their proposed activity, and provide a full transcript to NOPSEMA of all consultations</w:t>
            </w:r>
            <w:r w:rsidR="00B00E55">
              <w:rPr>
                <w:sz w:val="20"/>
              </w:rPr>
              <w:t xml:space="preserve">. </w:t>
            </w:r>
            <w:r>
              <w:rPr>
                <w:sz w:val="20"/>
              </w:rPr>
              <w:t xml:space="preserve">The Offshore Project Proposal also places the onus of addressing public submissions on the proponent by requiring that they assess the merits of any objections or claims made in the submissions and </w:t>
            </w:r>
            <w:r w:rsidR="00C97878">
              <w:rPr>
                <w:sz w:val="20"/>
              </w:rPr>
              <w:t xml:space="preserve">provide </w:t>
            </w:r>
            <w:r>
              <w:rPr>
                <w:sz w:val="20"/>
              </w:rPr>
              <w:t>a statement of the response to any claims, including any changes to the proposal as a result of the submissions.</w:t>
            </w:r>
          </w:p>
          <w:p w:rsidR="0004396A" w:rsidRDefault="0004396A" w:rsidP="009F7165">
            <w:pPr>
              <w:jc w:val="left"/>
              <w:rPr>
                <w:sz w:val="20"/>
              </w:rPr>
            </w:pPr>
          </w:p>
          <w:p w:rsidR="0004396A" w:rsidRDefault="0004396A" w:rsidP="009F7165">
            <w:pPr>
              <w:jc w:val="left"/>
              <w:rPr>
                <w:sz w:val="20"/>
              </w:rPr>
            </w:pPr>
            <w:r>
              <w:rPr>
                <w:sz w:val="20"/>
              </w:rPr>
              <w:lastRenderedPageBreak/>
              <w:t xml:space="preserve">NOPSEMA will not accept an Offshore Project Proposal if the assessment of the submissions, and the proposed response by the proponent is not adequate. </w:t>
            </w:r>
          </w:p>
          <w:p w:rsidR="0004396A" w:rsidRDefault="0004396A" w:rsidP="009F7165">
            <w:pPr>
              <w:jc w:val="left"/>
              <w:rPr>
                <w:sz w:val="20"/>
              </w:rPr>
            </w:pPr>
          </w:p>
          <w:p w:rsidR="0004396A" w:rsidRDefault="002650A8" w:rsidP="009F7165">
            <w:pPr>
              <w:jc w:val="left"/>
              <w:rPr>
                <w:sz w:val="20"/>
              </w:rPr>
            </w:pPr>
            <w:r>
              <w:rPr>
                <w:sz w:val="20"/>
              </w:rPr>
              <w:t>Environment Plan</w:t>
            </w:r>
            <w:r w:rsidR="0004396A">
              <w:rPr>
                <w:sz w:val="20"/>
              </w:rPr>
              <w:t xml:space="preserve"> Acceptance</w:t>
            </w:r>
          </w:p>
          <w:p w:rsidR="0004396A" w:rsidRDefault="0004396A" w:rsidP="009F7165">
            <w:pPr>
              <w:jc w:val="left"/>
              <w:rPr>
                <w:sz w:val="20"/>
              </w:rPr>
            </w:pPr>
          </w:p>
          <w:p w:rsidR="0004396A" w:rsidRDefault="0004396A" w:rsidP="009F7165">
            <w:pPr>
              <w:jc w:val="left"/>
              <w:rPr>
                <w:sz w:val="20"/>
              </w:rPr>
            </w:pPr>
            <w:r>
              <w:rPr>
                <w:sz w:val="20"/>
              </w:rPr>
              <w:t xml:space="preserve">An </w:t>
            </w:r>
            <w:r w:rsidR="002650A8">
              <w:rPr>
                <w:sz w:val="20"/>
              </w:rPr>
              <w:t>Environment Plan</w:t>
            </w:r>
            <w:r>
              <w:rPr>
                <w:sz w:val="20"/>
              </w:rPr>
              <w:t xml:space="preserve"> must describe the environment in which the proposed activity will be taking place, including any environmental sensitivity. This broad definition of the environment includes not just threatened species, but also key components of their habitat. The </w:t>
            </w:r>
            <w:r w:rsidR="002650A8">
              <w:rPr>
                <w:sz w:val="20"/>
              </w:rPr>
              <w:t>Environment Plan</w:t>
            </w:r>
            <w:r>
              <w:rPr>
                <w:sz w:val="20"/>
              </w:rPr>
              <w:t xml:space="preserve"> must also detail how the relevant elements of the environment may be impacted by the proposed activity and what control measures </w:t>
            </w:r>
            <w:r w:rsidR="00C97878">
              <w:rPr>
                <w:sz w:val="20"/>
              </w:rPr>
              <w:t>will</w:t>
            </w:r>
            <w:r>
              <w:rPr>
                <w:sz w:val="20"/>
              </w:rPr>
              <w:t xml:space="preserve"> be in place to reduce the impacts to acceptable levels.</w:t>
            </w:r>
          </w:p>
          <w:p w:rsidR="0004396A" w:rsidRDefault="0004396A" w:rsidP="009F7165">
            <w:pPr>
              <w:jc w:val="left"/>
              <w:rPr>
                <w:sz w:val="20"/>
              </w:rPr>
            </w:pPr>
          </w:p>
          <w:p w:rsidR="0004396A" w:rsidRDefault="0004396A" w:rsidP="009F7165">
            <w:pPr>
              <w:jc w:val="left"/>
              <w:rPr>
                <w:sz w:val="20"/>
              </w:rPr>
            </w:pPr>
            <w:r>
              <w:rPr>
                <w:sz w:val="20"/>
              </w:rPr>
              <w:t xml:space="preserve">NOPSEMA cannot accept an </w:t>
            </w:r>
            <w:r w:rsidR="002650A8">
              <w:rPr>
                <w:sz w:val="20"/>
              </w:rPr>
              <w:t>Environment Plan</w:t>
            </w:r>
            <w:r>
              <w:rPr>
                <w:sz w:val="20"/>
              </w:rPr>
              <w:t xml:space="preserve"> unless the demonstrations required by the acceptance criteria are met, including that impacts and risk will be reduced to acceptable levels.</w:t>
            </w:r>
          </w:p>
          <w:p w:rsidR="0004396A" w:rsidRDefault="0004396A" w:rsidP="009F7165">
            <w:pPr>
              <w:jc w:val="left"/>
              <w:rPr>
                <w:sz w:val="20"/>
              </w:rPr>
            </w:pPr>
          </w:p>
          <w:p w:rsidR="0004396A" w:rsidRDefault="0004396A" w:rsidP="009F7165">
            <w:pPr>
              <w:jc w:val="left"/>
              <w:rPr>
                <w:sz w:val="20"/>
              </w:rPr>
            </w:pPr>
            <w:r>
              <w:rPr>
                <w:sz w:val="20"/>
              </w:rPr>
              <w:t>Consultation with state/</w:t>
            </w:r>
            <w:r w:rsidR="00C97878">
              <w:rPr>
                <w:sz w:val="20"/>
              </w:rPr>
              <w:t xml:space="preserve">territory </w:t>
            </w:r>
            <w:r>
              <w:rPr>
                <w:sz w:val="20"/>
              </w:rPr>
              <w:t>agencies</w:t>
            </w:r>
          </w:p>
          <w:p w:rsidR="0004396A" w:rsidRDefault="0004396A" w:rsidP="009F7165">
            <w:pPr>
              <w:jc w:val="left"/>
              <w:rPr>
                <w:sz w:val="20"/>
              </w:rPr>
            </w:pPr>
          </w:p>
          <w:p w:rsidR="0004396A" w:rsidRDefault="0004396A" w:rsidP="009F7165">
            <w:pPr>
              <w:jc w:val="left"/>
              <w:rPr>
                <w:sz w:val="20"/>
              </w:rPr>
            </w:pPr>
            <w:r>
              <w:rPr>
                <w:sz w:val="20"/>
              </w:rPr>
              <w:t xml:space="preserve">In the preparation of an </w:t>
            </w:r>
            <w:r w:rsidR="002650A8">
              <w:rPr>
                <w:sz w:val="20"/>
              </w:rPr>
              <w:t>Environment Plan</w:t>
            </w:r>
            <w:r>
              <w:rPr>
                <w:sz w:val="20"/>
              </w:rPr>
              <w:t>, a titleholder must consult with each agency of a state/</w:t>
            </w:r>
            <w:r w:rsidR="00C97878">
              <w:rPr>
                <w:sz w:val="20"/>
              </w:rPr>
              <w:t xml:space="preserve">territory </w:t>
            </w:r>
            <w:r>
              <w:rPr>
                <w:sz w:val="20"/>
              </w:rPr>
              <w:t>to which the activities may be relevant; and with the department of the responsible state/</w:t>
            </w:r>
            <w:r w:rsidR="00C97878">
              <w:rPr>
                <w:sz w:val="20"/>
              </w:rPr>
              <w:t xml:space="preserve">territory </w:t>
            </w:r>
            <w:r>
              <w:rPr>
                <w:sz w:val="20"/>
              </w:rPr>
              <w:t xml:space="preserve">Minister. The results of this consultation are required to be documented in the </w:t>
            </w:r>
            <w:r w:rsidR="002650A8">
              <w:rPr>
                <w:sz w:val="20"/>
              </w:rPr>
              <w:t>Environment Plan</w:t>
            </w:r>
            <w:r>
              <w:rPr>
                <w:sz w:val="20"/>
              </w:rPr>
              <w:t>.</w:t>
            </w:r>
          </w:p>
          <w:p w:rsidR="0004396A" w:rsidRDefault="0004396A" w:rsidP="009F7165">
            <w:pPr>
              <w:jc w:val="left"/>
              <w:rPr>
                <w:sz w:val="20"/>
              </w:rPr>
            </w:pPr>
          </w:p>
          <w:p w:rsidR="0004396A" w:rsidRPr="00DE4A0F" w:rsidRDefault="0004396A" w:rsidP="009F7165">
            <w:pPr>
              <w:jc w:val="left"/>
              <w:rPr>
                <w:sz w:val="20"/>
              </w:rPr>
            </w:pPr>
            <w:r>
              <w:rPr>
                <w:sz w:val="20"/>
              </w:rPr>
              <w:t>NOPSEMA can and does consult with relevant state/territory agencies in relevant circumstances</w:t>
            </w:r>
            <w:r w:rsidR="00B00E55">
              <w:rPr>
                <w:sz w:val="20"/>
              </w:rPr>
              <w:t xml:space="preserve">. </w:t>
            </w:r>
            <w:r>
              <w:rPr>
                <w:sz w:val="20"/>
              </w:rPr>
              <w:t xml:space="preserve">There are administrative arrangements (in the form of </w:t>
            </w:r>
            <w:r w:rsidR="00C97878">
              <w:rPr>
                <w:sz w:val="20"/>
              </w:rPr>
              <w:t xml:space="preserve">Memoranda </w:t>
            </w:r>
            <w:r>
              <w:rPr>
                <w:sz w:val="20"/>
              </w:rPr>
              <w:t>of Understanding or other agreements) in place with a number of jurisdictions</w:t>
            </w:r>
            <w:r w:rsidR="00C97878">
              <w:rPr>
                <w:sz w:val="20"/>
              </w:rPr>
              <w:t>,</w:t>
            </w:r>
            <w:r>
              <w:rPr>
                <w:sz w:val="20"/>
              </w:rPr>
              <w:t xml:space="preserve"> which are reviewed and updated from time to time.</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 xml:space="preserve">Submissions that referred to this </w:t>
            </w:r>
            <w:r w:rsidRPr="00311C3A">
              <w:rPr>
                <w:i/>
                <w:sz w:val="20"/>
              </w:rPr>
              <w:t>issue</w:t>
            </w:r>
            <w:r w:rsidR="002B14A6" w:rsidRPr="00311C3A">
              <w:rPr>
                <w:i/>
                <w:sz w:val="20"/>
              </w:rPr>
              <w:t>: 19</w:t>
            </w:r>
            <w:r w:rsidRPr="00311C3A">
              <w:rPr>
                <w:i/>
                <w:sz w:val="20"/>
              </w:rPr>
              <w:t>, 20, 36</w:t>
            </w:r>
            <w:r w:rsidR="00C97878">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taken no further action on this matter</w:t>
            </w:r>
            <w:r w:rsidR="00276537">
              <w:rPr>
                <w:sz w:val="20"/>
              </w:rPr>
              <w:t>.</w:t>
            </w:r>
          </w:p>
        </w:tc>
      </w:tr>
      <w:tr w:rsidR="0004396A" w:rsidRPr="00005D7F" w:rsidTr="008B095D">
        <w:trPr>
          <w:trHeight w:val="439"/>
        </w:trPr>
        <w:tc>
          <w:tcPr>
            <w:tcW w:w="851" w:type="dxa"/>
            <w:shd w:val="clear" w:color="auto" w:fill="auto"/>
          </w:tcPr>
          <w:p w:rsidR="0004396A" w:rsidRPr="007031BD" w:rsidRDefault="0004396A" w:rsidP="009F7165">
            <w:pPr>
              <w:spacing w:before="240" w:after="200"/>
              <w:jc w:val="left"/>
              <w:rPr>
                <w:sz w:val="20"/>
              </w:rPr>
            </w:pPr>
            <w:r>
              <w:rPr>
                <w:sz w:val="20"/>
              </w:rPr>
              <w:lastRenderedPageBreak/>
              <w:t>24</w:t>
            </w:r>
          </w:p>
        </w:tc>
        <w:tc>
          <w:tcPr>
            <w:tcW w:w="11482" w:type="dxa"/>
            <w:shd w:val="clear" w:color="auto" w:fill="auto"/>
          </w:tcPr>
          <w:p w:rsidR="0004396A" w:rsidRDefault="0004396A" w:rsidP="009F7165">
            <w:pPr>
              <w:spacing w:before="240" w:after="200"/>
              <w:jc w:val="left"/>
              <w:rPr>
                <w:b/>
              </w:rPr>
            </w:pPr>
            <w:r w:rsidRPr="00005D7F">
              <w:rPr>
                <w:b/>
              </w:rPr>
              <w:t xml:space="preserve">Verification process for </w:t>
            </w:r>
            <w:r>
              <w:rPr>
                <w:b/>
              </w:rPr>
              <w:t xml:space="preserve">information provided by a proponent </w:t>
            </w:r>
          </w:p>
          <w:p w:rsidR="0004396A" w:rsidRPr="009A4038" w:rsidRDefault="0004396A" w:rsidP="009F7165">
            <w:pPr>
              <w:jc w:val="left"/>
              <w:rPr>
                <w:sz w:val="20"/>
              </w:rPr>
            </w:pPr>
            <w:r>
              <w:rPr>
                <w:sz w:val="20"/>
              </w:rPr>
              <w:t>Submissions suggested that NOPSEMA must consider whether the proponent’s determination of risk (and significance) is acceptable to NOPSEMA and that reporting requirements under the Program rely on self-reporting by proponents. While it was noted that NOPSEMA administers a monitoring and inspection process, it was recommended that there be a process of verifying data submitted.</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Default="0004396A" w:rsidP="009F7165">
            <w:pPr>
              <w:jc w:val="left"/>
              <w:rPr>
                <w:b/>
              </w:rPr>
            </w:pPr>
          </w:p>
          <w:p w:rsidR="0004396A" w:rsidRDefault="0004396A" w:rsidP="009F7165">
            <w:pPr>
              <w:jc w:val="left"/>
              <w:rPr>
                <w:sz w:val="20"/>
              </w:rPr>
            </w:pPr>
            <w:r>
              <w:rPr>
                <w:sz w:val="20"/>
              </w:rPr>
              <w:t>NOPSEMA’s Environment Division is staffed by suitably qualified and experienced personnel across a range of disciplines including science and regulatory policy</w:t>
            </w:r>
            <w:r w:rsidR="00D142CF">
              <w:rPr>
                <w:sz w:val="20"/>
              </w:rPr>
              <w:t xml:space="preserve">. They have </w:t>
            </w:r>
            <w:r>
              <w:rPr>
                <w:sz w:val="20"/>
              </w:rPr>
              <w:t xml:space="preserve">extensive experience in environmental management in the petroleum sector </w:t>
            </w:r>
            <w:r>
              <w:rPr>
                <w:sz w:val="20"/>
              </w:rPr>
              <w:lastRenderedPageBreak/>
              <w:t xml:space="preserve">enabling them </w:t>
            </w:r>
            <w:r w:rsidR="00C97878">
              <w:rPr>
                <w:sz w:val="20"/>
              </w:rPr>
              <w:t xml:space="preserve">with </w:t>
            </w:r>
            <w:r>
              <w:rPr>
                <w:sz w:val="20"/>
              </w:rPr>
              <w:t xml:space="preserve">the appropriate skills to critically analyse information provided in </w:t>
            </w:r>
            <w:r w:rsidR="00C97878">
              <w:rPr>
                <w:sz w:val="20"/>
              </w:rPr>
              <w:t xml:space="preserve">Titleholder </w:t>
            </w:r>
            <w:r>
              <w:rPr>
                <w:sz w:val="20"/>
              </w:rPr>
              <w:t>submissions and reports</w:t>
            </w:r>
            <w:r w:rsidR="00B00E55">
              <w:rPr>
                <w:sz w:val="20"/>
              </w:rPr>
              <w:t xml:space="preserve">. </w:t>
            </w:r>
          </w:p>
          <w:p w:rsidR="0004396A" w:rsidRDefault="0004396A" w:rsidP="009F7165">
            <w:pPr>
              <w:jc w:val="left"/>
              <w:rPr>
                <w:sz w:val="20"/>
              </w:rPr>
            </w:pPr>
          </w:p>
          <w:p w:rsidR="0004396A" w:rsidRPr="001F6814" w:rsidRDefault="0004396A" w:rsidP="009F7165">
            <w:pPr>
              <w:jc w:val="left"/>
              <w:rPr>
                <w:sz w:val="20"/>
              </w:rPr>
            </w:pPr>
            <w:r>
              <w:rPr>
                <w:sz w:val="20"/>
              </w:rPr>
              <w:t>In addition NOPSEMA also retains the capacity and statutory ability to either independently veri</w:t>
            </w:r>
            <w:r w:rsidR="00C97878">
              <w:rPr>
                <w:sz w:val="20"/>
              </w:rPr>
              <w:t>f</w:t>
            </w:r>
            <w:r>
              <w:rPr>
                <w:sz w:val="20"/>
              </w:rPr>
              <w:t xml:space="preserve">y information and claims contained in titleholder submissions, or request that the </w:t>
            </w:r>
            <w:r w:rsidR="00C97878">
              <w:rPr>
                <w:sz w:val="20"/>
              </w:rPr>
              <w:t xml:space="preserve">Titleholder </w:t>
            </w:r>
            <w:r>
              <w:rPr>
                <w:sz w:val="20"/>
              </w:rPr>
              <w:t>provide further evidence in support of the information or claims.</w:t>
            </w:r>
          </w:p>
          <w:p w:rsidR="0004396A" w:rsidRPr="001F6814" w:rsidRDefault="0004396A" w:rsidP="009F7165">
            <w:pPr>
              <w:jc w:val="left"/>
              <w:rPr>
                <w:b/>
                <w:sz w:val="20"/>
              </w:rPr>
            </w:pPr>
          </w:p>
          <w:p w:rsidR="0004396A" w:rsidRPr="00005D7F" w:rsidRDefault="0004396A" w:rsidP="009F7165">
            <w:pPr>
              <w:jc w:val="left"/>
              <w:rPr>
                <w:b/>
              </w:rPr>
            </w:pPr>
            <w:r w:rsidRPr="00005D7F">
              <w:rPr>
                <w:i/>
                <w:sz w:val="20"/>
              </w:rPr>
              <w:t>Submissions that referred to this issue:</w:t>
            </w:r>
            <w:r>
              <w:rPr>
                <w:i/>
                <w:sz w:val="20"/>
              </w:rPr>
              <w:t xml:space="preserve"> 3, 29</w:t>
            </w:r>
            <w:r w:rsidR="003A47D2">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taken no further action on this matter.</w:t>
            </w:r>
          </w:p>
        </w:tc>
      </w:tr>
      <w:tr w:rsidR="0004396A" w:rsidRPr="00005D7F" w:rsidTr="008B095D">
        <w:trPr>
          <w:trHeight w:val="524"/>
        </w:trPr>
        <w:tc>
          <w:tcPr>
            <w:tcW w:w="12333" w:type="dxa"/>
            <w:gridSpan w:val="2"/>
            <w:shd w:val="clear" w:color="auto" w:fill="auto"/>
          </w:tcPr>
          <w:p w:rsidR="0004396A" w:rsidRPr="00005D7F" w:rsidRDefault="0004396A" w:rsidP="009F7165">
            <w:pPr>
              <w:pStyle w:val="Heading2"/>
            </w:pPr>
            <w:bookmarkStart w:id="40" w:name="_Toc377136652"/>
            <w:bookmarkStart w:id="41" w:name="_Toc377716930"/>
            <w:bookmarkStart w:id="42" w:name="_Toc378247345"/>
            <w:r w:rsidRPr="00005D7F">
              <w:lastRenderedPageBreak/>
              <w:t>Compliance and enforcement</w:t>
            </w:r>
            <w:bookmarkEnd w:id="40"/>
            <w:bookmarkEnd w:id="41"/>
            <w:bookmarkEnd w:id="42"/>
          </w:p>
        </w:tc>
        <w:tc>
          <w:tcPr>
            <w:tcW w:w="1984" w:type="dxa"/>
            <w:shd w:val="clear" w:color="auto" w:fill="auto"/>
          </w:tcPr>
          <w:p w:rsidR="0004396A" w:rsidRPr="00005D7F" w:rsidRDefault="0004396A" w:rsidP="009F7165">
            <w:pPr>
              <w:keepNext/>
              <w:spacing w:after="300"/>
              <w:ind w:left="851"/>
              <w:jc w:val="left"/>
              <w:outlineLvl w:val="1"/>
              <w:rPr>
                <w:rFonts w:ascii="Arial Bold" w:hAnsi="Arial Bold"/>
                <w:b/>
                <w:sz w:val="28"/>
                <w:szCs w:val="28"/>
              </w:rPr>
            </w:pPr>
          </w:p>
        </w:tc>
      </w:tr>
      <w:tr w:rsidR="0004396A" w:rsidRPr="00005D7F" w:rsidTr="008B095D">
        <w:trPr>
          <w:trHeight w:val="1629"/>
        </w:trPr>
        <w:tc>
          <w:tcPr>
            <w:tcW w:w="851" w:type="dxa"/>
            <w:shd w:val="clear" w:color="auto" w:fill="auto"/>
          </w:tcPr>
          <w:p w:rsidR="0004396A" w:rsidRPr="00005D7F" w:rsidRDefault="0004396A" w:rsidP="009F7165">
            <w:pPr>
              <w:spacing w:before="240" w:after="200"/>
              <w:jc w:val="left"/>
              <w:rPr>
                <w:sz w:val="20"/>
              </w:rPr>
            </w:pPr>
            <w:r>
              <w:rPr>
                <w:sz w:val="20"/>
              </w:rPr>
              <w:t>25</w:t>
            </w:r>
          </w:p>
        </w:tc>
        <w:tc>
          <w:tcPr>
            <w:tcW w:w="11482" w:type="dxa"/>
            <w:shd w:val="clear" w:color="auto" w:fill="auto"/>
          </w:tcPr>
          <w:p w:rsidR="0004396A" w:rsidRDefault="00D142CF" w:rsidP="009F7165">
            <w:pPr>
              <w:spacing w:before="240" w:after="200"/>
              <w:jc w:val="left"/>
              <w:rPr>
                <w:sz w:val="20"/>
                <w:u w:val="single"/>
              </w:rPr>
            </w:pPr>
            <w:r>
              <w:rPr>
                <w:b/>
              </w:rPr>
              <w:t>P</w:t>
            </w:r>
            <w:r w:rsidR="0004396A" w:rsidRPr="009145B1">
              <w:rPr>
                <w:b/>
              </w:rPr>
              <w:t xml:space="preserve">enalties for </w:t>
            </w:r>
            <w:r w:rsidR="00666DFA">
              <w:rPr>
                <w:b/>
              </w:rPr>
              <w:t>Protected Matters</w:t>
            </w:r>
            <w:r w:rsidR="0004396A" w:rsidRPr="009145B1">
              <w:rPr>
                <w:b/>
              </w:rPr>
              <w:t xml:space="preserve"> compared to EPBC Act.</w:t>
            </w:r>
          </w:p>
          <w:p w:rsidR="0004396A" w:rsidRPr="007B63B8" w:rsidRDefault="0004396A" w:rsidP="009F7165">
            <w:pPr>
              <w:jc w:val="left"/>
              <w:rPr>
                <w:sz w:val="20"/>
              </w:rPr>
            </w:pPr>
            <w:r w:rsidRPr="007B63B8">
              <w:rPr>
                <w:sz w:val="20"/>
              </w:rPr>
              <w:t>Several submissions expressed concern that t</w:t>
            </w:r>
            <w:r>
              <w:rPr>
                <w:sz w:val="20"/>
              </w:rPr>
              <w:t>he penalties under the P</w:t>
            </w:r>
            <w:r w:rsidRPr="007B63B8">
              <w:rPr>
                <w:sz w:val="20"/>
              </w:rPr>
              <w:t>rogram were reduc</w:t>
            </w:r>
            <w:r w:rsidR="00C97878">
              <w:rPr>
                <w:sz w:val="20"/>
              </w:rPr>
              <w:t>ed compared to those in</w:t>
            </w:r>
            <w:r w:rsidRPr="007B63B8">
              <w:rPr>
                <w:sz w:val="20"/>
              </w:rPr>
              <w:t xml:space="preserve"> the EPBC Act</w:t>
            </w:r>
            <w:r>
              <w:rPr>
                <w:sz w:val="20"/>
              </w:rPr>
              <w:t>, and that the provisions under the OPGGS Act were not sufficient as they had no focus on matters of national environmental significance (MNES).</w:t>
            </w:r>
          </w:p>
          <w:p w:rsidR="0004396A" w:rsidRDefault="0004396A" w:rsidP="009F7165">
            <w:pPr>
              <w:autoSpaceDE w:val="0"/>
              <w:autoSpaceDN w:val="0"/>
              <w:adjustRightInd w:val="0"/>
              <w:jc w:val="left"/>
              <w:rPr>
                <w:sz w:val="20"/>
              </w:rPr>
            </w:pPr>
          </w:p>
          <w:p w:rsidR="0004396A" w:rsidRPr="00005D7F" w:rsidRDefault="0004396A" w:rsidP="009F7165">
            <w:pPr>
              <w:jc w:val="left"/>
              <w:rPr>
                <w:sz w:val="20"/>
                <w:u w:val="single"/>
              </w:rPr>
            </w:pPr>
            <w:r>
              <w:rPr>
                <w:sz w:val="20"/>
                <w:u w:val="single"/>
              </w:rPr>
              <w:t>Response</w:t>
            </w:r>
          </w:p>
          <w:p w:rsidR="0004396A" w:rsidRDefault="0004396A" w:rsidP="009F7165">
            <w:pPr>
              <w:jc w:val="left"/>
              <w:rPr>
                <w:sz w:val="20"/>
              </w:rPr>
            </w:pPr>
          </w:p>
          <w:p w:rsidR="0004396A" w:rsidRPr="007B63B8" w:rsidRDefault="00D142CF" w:rsidP="009F7165">
            <w:pPr>
              <w:jc w:val="left"/>
              <w:rPr>
                <w:sz w:val="20"/>
              </w:rPr>
            </w:pPr>
            <w:r>
              <w:rPr>
                <w:sz w:val="20"/>
              </w:rPr>
              <w:t>Part B (</w:t>
            </w:r>
            <w:r w:rsidR="0004396A">
              <w:rPr>
                <w:sz w:val="20"/>
              </w:rPr>
              <w:t>Section 6</w:t>
            </w:r>
            <w:r>
              <w:rPr>
                <w:sz w:val="20"/>
              </w:rPr>
              <w:t>)</w:t>
            </w:r>
            <w:r w:rsidR="0004396A">
              <w:rPr>
                <w:sz w:val="20"/>
              </w:rPr>
              <w:t xml:space="preserve"> of the Program</w:t>
            </w:r>
            <w:r w:rsidR="00C97878">
              <w:rPr>
                <w:sz w:val="20"/>
              </w:rPr>
              <w:t xml:space="preserve"> Report</w:t>
            </w:r>
            <w:r w:rsidR="0004396A">
              <w:rPr>
                <w:sz w:val="20"/>
              </w:rPr>
              <w:t xml:space="preserve"> and Chapter 6 of the </w:t>
            </w:r>
            <w:r w:rsidR="00AD1524">
              <w:rPr>
                <w:sz w:val="20"/>
              </w:rPr>
              <w:t>Strategic Assessment</w:t>
            </w:r>
            <w:r w:rsidR="0004396A">
              <w:rPr>
                <w:sz w:val="20"/>
              </w:rPr>
              <w:t xml:space="preserve"> Report describe compliance and enforcement under the Program. NOPSEMA has a wide range of graduated response options available to it under the Program. NOPSEMA can also facilitate enforcement under the EPBC Act. </w:t>
            </w:r>
          </w:p>
          <w:p w:rsidR="0004396A" w:rsidRDefault="0004396A" w:rsidP="009F7165">
            <w:pPr>
              <w:jc w:val="left"/>
              <w:rPr>
                <w:sz w:val="20"/>
              </w:rPr>
            </w:pPr>
          </w:p>
          <w:p w:rsidR="0004396A" w:rsidRDefault="0004396A" w:rsidP="009F7165">
            <w:pPr>
              <w:jc w:val="left"/>
              <w:rPr>
                <w:sz w:val="20"/>
              </w:rPr>
            </w:pPr>
            <w:r>
              <w:rPr>
                <w:sz w:val="20"/>
              </w:rPr>
              <w:t xml:space="preserve">The Taskforce also notes that, if the Program is endorsed and actions or classes of actions approved under Part 10 of the EPBC Act, the penalties </w:t>
            </w:r>
            <w:r w:rsidRPr="007B63B8">
              <w:rPr>
                <w:sz w:val="20"/>
              </w:rPr>
              <w:t xml:space="preserve">under </w:t>
            </w:r>
            <w:r>
              <w:rPr>
                <w:sz w:val="20"/>
              </w:rPr>
              <w:t xml:space="preserve">the </w:t>
            </w:r>
            <w:r w:rsidRPr="007B63B8">
              <w:rPr>
                <w:sz w:val="20"/>
              </w:rPr>
              <w:t xml:space="preserve">EPBC Act still apply </w:t>
            </w:r>
            <w:r>
              <w:rPr>
                <w:sz w:val="20"/>
              </w:rPr>
              <w:t>where</w:t>
            </w:r>
            <w:r w:rsidRPr="007B63B8">
              <w:rPr>
                <w:sz w:val="20"/>
              </w:rPr>
              <w:t xml:space="preserve"> </w:t>
            </w:r>
            <w:r>
              <w:rPr>
                <w:sz w:val="20"/>
              </w:rPr>
              <w:t xml:space="preserve">the </w:t>
            </w:r>
            <w:r w:rsidRPr="007B63B8">
              <w:rPr>
                <w:sz w:val="20"/>
              </w:rPr>
              <w:t xml:space="preserve">proponent is found </w:t>
            </w:r>
            <w:r>
              <w:rPr>
                <w:sz w:val="20"/>
              </w:rPr>
              <w:t xml:space="preserve">to have incurred a significant impact on a matter protected under Part 3 of the EPBC Act and </w:t>
            </w:r>
            <w:r w:rsidR="00C97878">
              <w:rPr>
                <w:sz w:val="20"/>
              </w:rPr>
              <w:t xml:space="preserve">is </w:t>
            </w:r>
            <w:r>
              <w:rPr>
                <w:sz w:val="20"/>
              </w:rPr>
              <w:t>not acting in accordance with the endorsed Program. This means that, contrary to the assertion that penalties would be reduced under the Program, penalties under the Program and the EPBC Act will continue to apply</w:t>
            </w:r>
            <w:r w:rsidR="00B00E55">
              <w:rPr>
                <w:sz w:val="20"/>
              </w:rPr>
              <w:t xml:space="preserve">. </w:t>
            </w:r>
          </w:p>
          <w:p w:rsidR="0004396A" w:rsidRDefault="0004396A" w:rsidP="009F7165">
            <w:pPr>
              <w:jc w:val="left"/>
              <w:rPr>
                <w:sz w:val="20"/>
              </w:rPr>
            </w:pPr>
          </w:p>
          <w:p w:rsidR="0004396A" w:rsidRPr="007B63B8" w:rsidRDefault="0004396A" w:rsidP="009F7165">
            <w:pPr>
              <w:jc w:val="left"/>
              <w:rPr>
                <w:sz w:val="20"/>
              </w:rPr>
            </w:pPr>
            <w:r>
              <w:rPr>
                <w:sz w:val="20"/>
              </w:rPr>
              <w:t xml:space="preserve">The Taskforce acknowledges that this issue was not clearly explained in the </w:t>
            </w:r>
            <w:r w:rsidR="00AD1524">
              <w:rPr>
                <w:sz w:val="20"/>
              </w:rPr>
              <w:t>Strategic Assessment</w:t>
            </w:r>
            <w:r>
              <w:rPr>
                <w:sz w:val="20"/>
              </w:rPr>
              <w:t xml:space="preserve"> report and has reviewed and amended the text to clarify this.</w:t>
            </w:r>
          </w:p>
          <w:p w:rsidR="0004396A" w:rsidRDefault="0004396A" w:rsidP="009F7165">
            <w:pPr>
              <w:jc w:val="left"/>
              <w:rPr>
                <w:sz w:val="20"/>
              </w:rPr>
            </w:pPr>
          </w:p>
          <w:p w:rsidR="0004396A" w:rsidRPr="00005D7F" w:rsidRDefault="0004396A" w:rsidP="009F7165">
            <w:pPr>
              <w:jc w:val="left"/>
            </w:pPr>
            <w:r w:rsidRPr="00005D7F">
              <w:rPr>
                <w:i/>
                <w:sz w:val="20"/>
              </w:rPr>
              <w:t>Submissions that referred to this issue:</w:t>
            </w:r>
            <w:r>
              <w:rPr>
                <w:i/>
                <w:sz w:val="20"/>
              </w:rPr>
              <w:t xml:space="preserve"> 3, 10, 19, 21, 22, 28</w:t>
            </w:r>
            <w:r w:rsidR="00C97878">
              <w:rPr>
                <w:i/>
                <w:sz w:val="20"/>
              </w:rPr>
              <w:t>.</w:t>
            </w:r>
          </w:p>
        </w:tc>
        <w:tc>
          <w:tcPr>
            <w:tcW w:w="1984" w:type="dxa"/>
            <w:shd w:val="clear" w:color="auto" w:fill="auto"/>
          </w:tcPr>
          <w:p w:rsidR="00421B4D" w:rsidRDefault="0004396A" w:rsidP="002D2EEB">
            <w:pPr>
              <w:spacing w:before="240" w:after="200"/>
              <w:jc w:val="left"/>
              <w:rPr>
                <w:sz w:val="20"/>
              </w:rPr>
            </w:pPr>
            <w:r>
              <w:rPr>
                <w:sz w:val="20"/>
              </w:rPr>
              <w:t>The Taskforce has</w:t>
            </w:r>
            <w:r w:rsidR="00276537">
              <w:rPr>
                <w:sz w:val="20"/>
              </w:rPr>
              <w:t xml:space="preserve"> c</w:t>
            </w:r>
            <w:r>
              <w:rPr>
                <w:sz w:val="20"/>
              </w:rPr>
              <w:t xml:space="preserve">larified Chapter 6 </w:t>
            </w:r>
            <w:r w:rsidR="00D142CF">
              <w:rPr>
                <w:sz w:val="20"/>
              </w:rPr>
              <w:t xml:space="preserve">(Section 6.1) </w:t>
            </w:r>
            <w:r>
              <w:rPr>
                <w:sz w:val="20"/>
              </w:rPr>
              <w:t xml:space="preserve">of the </w:t>
            </w:r>
            <w:r w:rsidR="00AD1524" w:rsidRPr="00162CBA">
              <w:rPr>
                <w:sz w:val="20"/>
              </w:rPr>
              <w:t>Strategic Assessment</w:t>
            </w:r>
            <w:r w:rsidRPr="00162CBA">
              <w:rPr>
                <w:sz w:val="20"/>
              </w:rPr>
              <w:t xml:space="preserve"> Report</w:t>
            </w:r>
            <w:r>
              <w:rPr>
                <w:sz w:val="20"/>
              </w:rPr>
              <w:t xml:space="preserve"> to reflect that EPBC Act penalties continue to apply if a proponent does not act in accordance with the Program and, as a result, cause a significant impact on a matter protected under Part 3 of the EPBC Act.</w:t>
            </w:r>
          </w:p>
        </w:tc>
      </w:tr>
      <w:tr w:rsidR="0004396A" w:rsidRPr="00005D7F" w:rsidTr="008B095D">
        <w:trPr>
          <w:trHeight w:val="1629"/>
        </w:trPr>
        <w:tc>
          <w:tcPr>
            <w:tcW w:w="851" w:type="dxa"/>
            <w:shd w:val="clear" w:color="auto" w:fill="auto"/>
          </w:tcPr>
          <w:p w:rsidR="0004396A" w:rsidRPr="00005D7F" w:rsidRDefault="0004396A" w:rsidP="009F7165">
            <w:pPr>
              <w:spacing w:before="240" w:after="200"/>
              <w:jc w:val="left"/>
              <w:rPr>
                <w:sz w:val="20"/>
              </w:rPr>
            </w:pPr>
            <w:r>
              <w:rPr>
                <w:sz w:val="20"/>
              </w:rPr>
              <w:lastRenderedPageBreak/>
              <w:t>26</w:t>
            </w:r>
          </w:p>
        </w:tc>
        <w:tc>
          <w:tcPr>
            <w:tcW w:w="11482" w:type="dxa"/>
            <w:shd w:val="clear" w:color="auto" w:fill="auto"/>
          </w:tcPr>
          <w:p w:rsidR="0004396A" w:rsidRDefault="0004396A" w:rsidP="009F7165">
            <w:pPr>
              <w:spacing w:before="240" w:after="200"/>
              <w:jc w:val="left"/>
              <w:rPr>
                <w:sz w:val="20"/>
                <w:highlight w:val="yellow"/>
              </w:rPr>
            </w:pPr>
            <w:r w:rsidRPr="009145B1">
              <w:rPr>
                <w:b/>
              </w:rPr>
              <w:t xml:space="preserve">Public reporting of compliance and enforcement for </w:t>
            </w:r>
            <w:r w:rsidR="00666DFA">
              <w:rPr>
                <w:b/>
              </w:rPr>
              <w:t>Protected Matters</w:t>
            </w:r>
          </w:p>
          <w:p w:rsidR="0004396A" w:rsidRDefault="0004396A" w:rsidP="009F7165">
            <w:pPr>
              <w:spacing w:before="120"/>
              <w:jc w:val="left"/>
              <w:rPr>
                <w:sz w:val="20"/>
              </w:rPr>
            </w:pPr>
            <w:r>
              <w:rPr>
                <w:sz w:val="20"/>
              </w:rPr>
              <w:t>Submissions</w:t>
            </w:r>
            <w:r w:rsidRPr="001A6877">
              <w:rPr>
                <w:sz w:val="20"/>
              </w:rPr>
              <w:t xml:space="preserve"> suggested that</w:t>
            </w:r>
            <w:r>
              <w:rPr>
                <w:sz w:val="20"/>
              </w:rPr>
              <w:t xml:space="preserve"> </w:t>
            </w:r>
            <w:r w:rsidRPr="001A6877">
              <w:rPr>
                <w:sz w:val="20"/>
              </w:rPr>
              <w:t xml:space="preserve">the reporting of </w:t>
            </w:r>
            <w:r>
              <w:rPr>
                <w:sz w:val="20"/>
              </w:rPr>
              <w:t>compliance and enforcement action in relation to environment performance</w:t>
            </w:r>
            <w:r w:rsidRPr="001A6877">
              <w:rPr>
                <w:sz w:val="20"/>
              </w:rPr>
              <w:t xml:space="preserve"> is not</w:t>
            </w:r>
            <w:r>
              <w:rPr>
                <w:sz w:val="20"/>
              </w:rPr>
              <w:t xml:space="preserve"> </w:t>
            </w:r>
            <w:r w:rsidRPr="001A6877">
              <w:rPr>
                <w:sz w:val="20"/>
              </w:rPr>
              <w:t>currently sufficiently detailed</w:t>
            </w:r>
            <w:r>
              <w:rPr>
                <w:sz w:val="20"/>
              </w:rPr>
              <w:t xml:space="preserve"> and </w:t>
            </w:r>
            <w:r w:rsidRPr="001A6877">
              <w:rPr>
                <w:sz w:val="20"/>
              </w:rPr>
              <w:t xml:space="preserve">should be </w:t>
            </w:r>
            <w:r>
              <w:rPr>
                <w:sz w:val="20"/>
              </w:rPr>
              <w:t xml:space="preserve">more transparent as NOPSEMA will have additional enforcement responsibilities relating to EPBC Act </w:t>
            </w:r>
            <w:r w:rsidR="00666DFA">
              <w:rPr>
                <w:sz w:val="20"/>
              </w:rPr>
              <w:t>Protected Matters</w:t>
            </w:r>
            <w:r>
              <w:rPr>
                <w:sz w:val="20"/>
              </w:rPr>
              <w:t xml:space="preserve"> under the Program</w:t>
            </w:r>
            <w:r w:rsidR="00B00E55">
              <w:rPr>
                <w:sz w:val="20"/>
              </w:rPr>
              <w:t xml:space="preserve">. </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 xml:space="preserve">Response </w:t>
            </w:r>
          </w:p>
          <w:p w:rsidR="0004396A" w:rsidRDefault="0004396A" w:rsidP="009F7165">
            <w:pPr>
              <w:jc w:val="left"/>
              <w:rPr>
                <w:i/>
                <w:sz w:val="20"/>
              </w:rPr>
            </w:pPr>
          </w:p>
          <w:p w:rsidR="0004396A" w:rsidRDefault="0004396A" w:rsidP="009F7165">
            <w:pPr>
              <w:jc w:val="left"/>
              <w:rPr>
                <w:sz w:val="20"/>
              </w:rPr>
            </w:pPr>
            <w:r>
              <w:rPr>
                <w:sz w:val="20"/>
              </w:rPr>
              <w:t xml:space="preserve">The Taskforce is of the view that performance reporting is consolidated and more readily accessible under the Program. NOPSEMA publishes annual industry performance reports and quarterly KPI update reports on its website outlining key matters in relation to industry’s performance against regulatory requirements. NOPSEMA also includes compliance and enforcement reporting as part of the published Annual Report. Chapter 9 of the </w:t>
            </w:r>
            <w:r w:rsidR="00AD1524">
              <w:rPr>
                <w:sz w:val="20"/>
              </w:rPr>
              <w:t>Strategic Assessment</w:t>
            </w:r>
            <w:r>
              <w:rPr>
                <w:sz w:val="20"/>
              </w:rPr>
              <w:t xml:space="preserve"> Report refers to reporting arrangements. </w:t>
            </w:r>
          </w:p>
          <w:p w:rsidR="0004396A" w:rsidRDefault="0004396A" w:rsidP="009F7165">
            <w:pPr>
              <w:jc w:val="left"/>
              <w:rPr>
                <w:sz w:val="20"/>
              </w:rPr>
            </w:pPr>
          </w:p>
          <w:p w:rsidR="0004396A" w:rsidRDefault="0004396A" w:rsidP="009F7165">
            <w:pPr>
              <w:jc w:val="left"/>
              <w:rPr>
                <w:sz w:val="20"/>
              </w:rPr>
            </w:pPr>
            <w:r>
              <w:rPr>
                <w:sz w:val="20"/>
              </w:rPr>
              <w:t xml:space="preserve">The Taskforce also notes that the Program will be subject to review after </w:t>
            </w:r>
            <w:r w:rsidR="00C97878">
              <w:rPr>
                <w:sz w:val="20"/>
              </w:rPr>
              <w:t xml:space="preserve">one </w:t>
            </w:r>
            <w:r>
              <w:rPr>
                <w:sz w:val="20"/>
              </w:rPr>
              <w:t xml:space="preserve">year, and then every </w:t>
            </w:r>
            <w:r w:rsidR="00C97878">
              <w:rPr>
                <w:sz w:val="20"/>
              </w:rPr>
              <w:t>five</w:t>
            </w:r>
            <w:r>
              <w:rPr>
                <w:sz w:val="20"/>
              </w:rPr>
              <w:t xml:space="preserve"> years, in relation protection of matters under Part 3 of the EPBC Act, including relevant compliance and enforcement. The outcome of these reviews will be made public. Chapter 10 of the </w:t>
            </w:r>
            <w:r w:rsidR="00AD1524">
              <w:rPr>
                <w:sz w:val="20"/>
              </w:rPr>
              <w:t>Strategic Assessment</w:t>
            </w:r>
            <w:r>
              <w:rPr>
                <w:sz w:val="20"/>
              </w:rPr>
              <w:t xml:space="preserve"> Report refers to arrangements for these reviews.</w:t>
            </w:r>
          </w:p>
          <w:p w:rsidR="0004396A" w:rsidRDefault="0004396A" w:rsidP="009F7165">
            <w:pPr>
              <w:jc w:val="left"/>
              <w:rPr>
                <w:sz w:val="20"/>
              </w:rPr>
            </w:pPr>
          </w:p>
          <w:p w:rsidR="0004396A" w:rsidRDefault="0004396A" w:rsidP="009F7165">
            <w:pPr>
              <w:jc w:val="left"/>
              <w:rPr>
                <w:sz w:val="20"/>
              </w:rPr>
            </w:pPr>
            <w:r>
              <w:rPr>
                <w:sz w:val="20"/>
              </w:rPr>
              <w:t>Further, b</w:t>
            </w:r>
            <w:r w:rsidRPr="009145B1">
              <w:rPr>
                <w:sz w:val="20"/>
              </w:rPr>
              <w:t xml:space="preserve">oth the NOPSEMA </w:t>
            </w:r>
            <w:r w:rsidR="00C97878">
              <w:rPr>
                <w:sz w:val="20"/>
              </w:rPr>
              <w:t>A</w:t>
            </w:r>
            <w:r w:rsidR="00C97878" w:rsidRPr="009145B1">
              <w:rPr>
                <w:sz w:val="20"/>
              </w:rPr>
              <w:t xml:space="preserve">nnual </w:t>
            </w:r>
            <w:r w:rsidR="00C97878">
              <w:rPr>
                <w:sz w:val="20"/>
              </w:rPr>
              <w:t>R</w:t>
            </w:r>
            <w:r w:rsidR="00C97878" w:rsidRPr="009145B1">
              <w:rPr>
                <w:sz w:val="20"/>
              </w:rPr>
              <w:t xml:space="preserve">eport </w:t>
            </w:r>
            <w:r w:rsidRPr="009145B1">
              <w:rPr>
                <w:sz w:val="20"/>
              </w:rPr>
              <w:t xml:space="preserve">and annual plan are </w:t>
            </w:r>
            <w:r>
              <w:rPr>
                <w:sz w:val="20"/>
              </w:rPr>
              <w:t>published</w:t>
            </w:r>
            <w:r w:rsidRPr="009145B1">
              <w:rPr>
                <w:sz w:val="20"/>
              </w:rPr>
              <w:t xml:space="preserve"> documents. The annual plan is a statutory requirement for NOPSEMA to publish an operational plan for its activities over the forward 12 months. The </w:t>
            </w:r>
            <w:r w:rsidR="00C97878">
              <w:rPr>
                <w:sz w:val="20"/>
              </w:rPr>
              <w:t>Annual Report</w:t>
            </w:r>
            <w:r w:rsidRPr="009145B1">
              <w:rPr>
                <w:sz w:val="20"/>
              </w:rPr>
              <w:t xml:space="preserve"> is also a statutory requirement for NOPSEMA to publish reporting on its general activities over the previous 12 months.</w:t>
            </w:r>
          </w:p>
          <w:p w:rsidR="0004396A" w:rsidRDefault="0004396A" w:rsidP="009F7165">
            <w:pPr>
              <w:jc w:val="left"/>
              <w:rPr>
                <w:i/>
                <w:sz w:val="20"/>
              </w:rPr>
            </w:pPr>
          </w:p>
          <w:p w:rsidR="0004396A" w:rsidRPr="00005D7F" w:rsidRDefault="0004396A" w:rsidP="009F7165">
            <w:pPr>
              <w:jc w:val="left"/>
            </w:pPr>
            <w:r w:rsidRPr="00005D7F">
              <w:rPr>
                <w:i/>
                <w:sz w:val="20"/>
              </w:rPr>
              <w:t>Submissions that referred to this issue:</w:t>
            </w:r>
            <w:r>
              <w:rPr>
                <w:i/>
                <w:sz w:val="20"/>
              </w:rPr>
              <w:t xml:space="preserve"> 3, 28</w:t>
            </w:r>
            <w:r w:rsidR="00C97878">
              <w:rPr>
                <w:i/>
                <w:sz w:val="20"/>
              </w:rPr>
              <w:t>.</w:t>
            </w:r>
          </w:p>
        </w:tc>
        <w:tc>
          <w:tcPr>
            <w:tcW w:w="1984" w:type="dxa"/>
            <w:shd w:val="clear" w:color="auto" w:fill="auto"/>
          </w:tcPr>
          <w:p w:rsidR="0004396A" w:rsidRDefault="0004396A" w:rsidP="009F7165">
            <w:pPr>
              <w:spacing w:before="240" w:after="200"/>
              <w:jc w:val="left"/>
              <w:rPr>
                <w:sz w:val="20"/>
              </w:rPr>
            </w:pPr>
            <w:r>
              <w:rPr>
                <w:sz w:val="20"/>
              </w:rPr>
              <w:t>The Taskforce has</w:t>
            </w:r>
            <w:r w:rsidR="00276537">
              <w:rPr>
                <w:sz w:val="20"/>
              </w:rPr>
              <w:t>:</w:t>
            </w:r>
          </w:p>
          <w:p w:rsidR="00421B4D" w:rsidRPr="002D2EEB" w:rsidRDefault="00740456" w:rsidP="002D2EEB">
            <w:pPr>
              <w:pStyle w:val="ListParagraph"/>
              <w:numPr>
                <w:ilvl w:val="0"/>
                <w:numId w:val="36"/>
              </w:numPr>
              <w:spacing w:after="120"/>
              <w:jc w:val="left"/>
              <w:outlineLvl w:val="3"/>
              <w:rPr>
                <w:sz w:val="20"/>
              </w:rPr>
            </w:pPr>
            <w:r w:rsidRPr="002D2EEB">
              <w:rPr>
                <w:sz w:val="20"/>
              </w:rPr>
              <w:t>amended Chapter 9</w:t>
            </w:r>
            <w:r w:rsidR="00D142CF">
              <w:rPr>
                <w:sz w:val="20"/>
              </w:rPr>
              <w:t xml:space="preserve"> (Section 9.1) </w:t>
            </w:r>
            <w:r w:rsidRPr="002D2EEB">
              <w:rPr>
                <w:sz w:val="20"/>
              </w:rPr>
              <w:t xml:space="preserve">of the </w:t>
            </w:r>
            <w:r w:rsidRPr="00162CBA">
              <w:rPr>
                <w:sz w:val="20"/>
              </w:rPr>
              <w:t>Strategic Assessment Report</w:t>
            </w:r>
            <w:r w:rsidRPr="002D2EEB">
              <w:rPr>
                <w:sz w:val="20"/>
              </w:rPr>
              <w:t xml:space="preserve"> to include reference to industry performance reporting.</w:t>
            </w:r>
          </w:p>
          <w:p w:rsidR="0004396A" w:rsidRDefault="0004396A" w:rsidP="009F7165">
            <w:pPr>
              <w:pStyle w:val="ListParagraph"/>
              <w:spacing w:after="120"/>
              <w:ind w:left="360"/>
              <w:jc w:val="left"/>
              <w:outlineLvl w:val="3"/>
              <w:rPr>
                <w:sz w:val="20"/>
              </w:rPr>
            </w:pPr>
          </w:p>
          <w:p w:rsidR="00421B4D" w:rsidRPr="002D2EEB" w:rsidRDefault="00740456" w:rsidP="002D2EEB">
            <w:pPr>
              <w:pStyle w:val="ListParagraph"/>
              <w:numPr>
                <w:ilvl w:val="0"/>
                <w:numId w:val="36"/>
              </w:numPr>
              <w:spacing w:after="120"/>
              <w:jc w:val="left"/>
              <w:outlineLvl w:val="3"/>
              <w:rPr>
                <w:sz w:val="20"/>
              </w:rPr>
            </w:pPr>
            <w:r w:rsidRPr="002D2EEB">
              <w:rPr>
                <w:sz w:val="20"/>
              </w:rPr>
              <w:t xml:space="preserve">amended Chapter 10 </w:t>
            </w:r>
            <w:r w:rsidR="00D142CF">
              <w:rPr>
                <w:sz w:val="20"/>
              </w:rPr>
              <w:t xml:space="preserve">(Section 10.2) </w:t>
            </w:r>
            <w:r w:rsidRPr="002D2EEB">
              <w:rPr>
                <w:sz w:val="20"/>
              </w:rPr>
              <w:t xml:space="preserve">of the </w:t>
            </w:r>
            <w:r w:rsidRPr="00162CBA">
              <w:rPr>
                <w:sz w:val="20"/>
              </w:rPr>
              <w:t>Strategic Assessment Report</w:t>
            </w:r>
            <w:r w:rsidRPr="002D2EEB">
              <w:rPr>
                <w:sz w:val="20"/>
              </w:rPr>
              <w:t xml:space="preserve"> to clarify that the outcome of Program reviews will be made public.</w:t>
            </w:r>
          </w:p>
        </w:tc>
      </w:tr>
      <w:tr w:rsidR="0004396A" w:rsidRPr="00005D7F" w:rsidTr="008B095D">
        <w:trPr>
          <w:trHeight w:val="501"/>
        </w:trPr>
        <w:tc>
          <w:tcPr>
            <w:tcW w:w="12333" w:type="dxa"/>
            <w:gridSpan w:val="2"/>
            <w:shd w:val="clear" w:color="auto" w:fill="auto"/>
          </w:tcPr>
          <w:p w:rsidR="0004396A" w:rsidRPr="00005D7F" w:rsidRDefault="0004396A" w:rsidP="00C97878">
            <w:pPr>
              <w:pStyle w:val="Heading2"/>
              <w:rPr>
                <w:sz w:val="20"/>
              </w:rPr>
            </w:pPr>
            <w:bookmarkStart w:id="43" w:name="_Toc377136649"/>
            <w:bookmarkStart w:id="44" w:name="_Toc377716931"/>
            <w:bookmarkStart w:id="45" w:name="_Toc378247346"/>
            <w:r w:rsidRPr="00005D7F">
              <w:t xml:space="preserve">Cost </w:t>
            </w:r>
            <w:bookmarkEnd w:id="43"/>
            <w:bookmarkEnd w:id="44"/>
            <w:r w:rsidR="00C97878">
              <w:t>r</w:t>
            </w:r>
            <w:r w:rsidR="00C97878" w:rsidRPr="00005D7F">
              <w:t>ecovery</w:t>
            </w:r>
            <w:bookmarkEnd w:id="45"/>
          </w:p>
        </w:tc>
        <w:tc>
          <w:tcPr>
            <w:tcW w:w="1984" w:type="dxa"/>
            <w:shd w:val="clear" w:color="auto" w:fill="auto"/>
          </w:tcPr>
          <w:p w:rsidR="0004396A" w:rsidRPr="00005D7F" w:rsidRDefault="0004396A" w:rsidP="009F7165">
            <w:pPr>
              <w:keepNext/>
              <w:spacing w:after="300"/>
              <w:jc w:val="left"/>
              <w:outlineLvl w:val="1"/>
              <w:rPr>
                <w:rFonts w:ascii="Arial Bold" w:hAnsi="Arial Bold"/>
                <w:b/>
                <w:sz w:val="20"/>
                <w:szCs w:val="28"/>
              </w:rPr>
            </w:pPr>
          </w:p>
        </w:tc>
      </w:tr>
      <w:tr w:rsidR="0004396A" w:rsidRPr="00005D7F" w:rsidTr="008B095D">
        <w:trPr>
          <w:trHeight w:val="1007"/>
        </w:trPr>
        <w:tc>
          <w:tcPr>
            <w:tcW w:w="851" w:type="dxa"/>
            <w:shd w:val="clear" w:color="auto" w:fill="auto"/>
          </w:tcPr>
          <w:p w:rsidR="0004396A" w:rsidRPr="00005D7F" w:rsidRDefault="0004396A" w:rsidP="009F7165">
            <w:pPr>
              <w:spacing w:before="240" w:after="200"/>
              <w:jc w:val="left"/>
              <w:rPr>
                <w:sz w:val="20"/>
              </w:rPr>
            </w:pPr>
            <w:r>
              <w:rPr>
                <w:sz w:val="20"/>
              </w:rPr>
              <w:t>27</w:t>
            </w:r>
          </w:p>
        </w:tc>
        <w:tc>
          <w:tcPr>
            <w:tcW w:w="11482" w:type="dxa"/>
            <w:shd w:val="clear" w:color="auto" w:fill="auto"/>
          </w:tcPr>
          <w:p w:rsidR="0004396A" w:rsidRPr="002D22CF" w:rsidRDefault="0004396A" w:rsidP="009F7165">
            <w:pPr>
              <w:spacing w:before="240" w:after="200"/>
              <w:jc w:val="left"/>
              <w:rPr>
                <w:rFonts w:ascii="Arial Bold" w:hAnsi="Arial Bold"/>
                <w:sz w:val="24"/>
                <w:szCs w:val="24"/>
              </w:rPr>
            </w:pPr>
            <w:r w:rsidRPr="00C97FEA">
              <w:rPr>
                <w:rFonts w:ascii="Arial Bold" w:hAnsi="Arial Bold"/>
                <w:sz w:val="24"/>
                <w:szCs w:val="24"/>
              </w:rPr>
              <w:t>Adequacy of NOPSEMA resourcing</w:t>
            </w:r>
            <w:r>
              <w:rPr>
                <w:rFonts w:ascii="Arial Bold" w:hAnsi="Arial Bold"/>
                <w:sz w:val="24"/>
                <w:szCs w:val="24"/>
              </w:rPr>
              <w:t xml:space="preserve"> </w:t>
            </w:r>
          </w:p>
          <w:p w:rsidR="0004396A" w:rsidRDefault="0004396A" w:rsidP="009F7165">
            <w:pPr>
              <w:jc w:val="left"/>
              <w:rPr>
                <w:sz w:val="20"/>
              </w:rPr>
            </w:pPr>
            <w:r w:rsidRPr="00005D7F">
              <w:rPr>
                <w:sz w:val="20"/>
              </w:rPr>
              <w:t xml:space="preserve">Several submissions </w:t>
            </w:r>
            <w:r>
              <w:rPr>
                <w:sz w:val="20"/>
              </w:rPr>
              <w:t xml:space="preserve">from both environmental and industry perspectives noted the </w:t>
            </w:r>
            <w:r w:rsidRPr="00005D7F">
              <w:rPr>
                <w:sz w:val="20"/>
              </w:rPr>
              <w:t xml:space="preserve">importance of </w:t>
            </w:r>
            <w:r>
              <w:rPr>
                <w:sz w:val="20"/>
              </w:rPr>
              <w:t xml:space="preserve">NOPSEMA being adequately resourced to ensure it can implement and deliver the commitments </w:t>
            </w:r>
            <w:r w:rsidR="00C97878">
              <w:rPr>
                <w:sz w:val="20"/>
              </w:rPr>
              <w:t xml:space="preserve">of </w:t>
            </w:r>
            <w:r>
              <w:rPr>
                <w:sz w:val="20"/>
              </w:rPr>
              <w:t>the Program and</w:t>
            </w:r>
            <w:r w:rsidR="00C97878">
              <w:rPr>
                <w:sz w:val="20"/>
              </w:rPr>
              <w:t xml:space="preserve"> to</w:t>
            </w:r>
            <w:r>
              <w:rPr>
                <w:sz w:val="20"/>
              </w:rPr>
              <w:t xml:space="preserve"> </w:t>
            </w:r>
            <w:r w:rsidRPr="00005D7F">
              <w:rPr>
                <w:sz w:val="20"/>
              </w:rPr>
              <w:t>ensure there are no unnecessary delays to assessment</w:t>
            </w:r>
            <w:r>
              <w:rPr>
                <w:sz w:val="20"/>
              </w:rPr>
              <w:t>s</w:t>
            </w:r>
            <w:r w:rsidRPr="00005D7F">
              <w:rPr>
                <w:sz w:val="20"/>
              </w:rPr>
              <w:t xml:space="preserve"> </w:t>
            </w:r>
            <w:r>
              <w:rPr>
                <w:sz w:val="20"/>
              </w:rPr>
              <w:t xml:space="preserve">during </w:t>
            </w:r>
            <w:r w:rsidRPr="00005D7F">
              <w:rPr>
                <w:sz w:val="20"/>
              </w:rPr>
              <w:t>the transition phase</w:t>
            </w:r>
            <w:r>
              <w:rPr>
                <w:sz w:val="20"/>
              </w:rPr>
              <w:t xml:space="preserve"> and in the longer term</w:t>
            </w:r>
            <w:r w:rsidRPr="00005D7F">
              <w:rPr>
                <w:sz w:val="20"/>
              </w:rPr>
              <w:t>.</w:t>
            </w:r>
            <w:r>
              <w:rPr>
                <w:sz w:val="20"/>
              </w:rPr>
              <w:t xml:space="preserve"> NOPSEMA, in its submission, also noted that it must </w:t>
            </w:r>
            <w:r>
              <w:rPr>
                <w:sz w:val="20"/>
              </w:rPr>
              <w:lastRenderedPageBreak/>
              <w:t xml:space="preserve">be able to levy all </w:t>
            </w:r>
            <w:r w:rsidR="002650A8">
              <w:rPr>
                <w:sz w:val="20"/>
              </w:rPr>
              <w:t>Environment Plan</w:t>
            </w:r>
            <w:r>
              <w:rPr>
                <w:sz w:val="20"/>
              </w:rPr>
              <w:t>s to ensure efficient and effective regulation.</w:t>
            </w:r>
          </w:p>
          <w:p w:rsidR="0004396A" w:rsidRDefault="0004396A" w:rsidP="009F7165">
            <w:pPr>
              <w:jc w:val="left"/>
              <w:rPr>
                <w:sz w:val="20"/>
              </w:rPr>
            </w:pPr>
          </w:p>
          <w:p w:rsidR="0004396A" w:rsidRDefault="0004396A" w:rsidP="009F7165">
            <w:pPr>
              <w:jc w:val="left"/>
              <w:rPr>
                <w:sz w:val="20"/>
              </w:rPr>
            </w:pPr>
            <w:r>
              <w:rPr>
                <w:sz w:val="20"/>
              </w:rPr>
              <w:t>Submissions also:</w:t>
            </w:r>
          </w:p>
          <w:p w:rsidR="0004396A" w:rsidRDefault="0004396A" w:rsidP="009F7165">
            <w:pPr>
              <w:pStyle w:val="ListParagraph"/>
              <w:numPr>
                <w:ilvl w:val="0"/>
                <w:numId w:val="18"/>
              </w:numPr>
              <w:jc w:val="left"/>
              <w:rPr>
                <w:sz w:val="20"/>
              </w:rPr>
            </w:pPr>
            <w:r w:rsidRPr="00C97FEA">
              <w:rPr>
                <w:sz w:val="20"/>
              </w:rPr>
              <w:t>questioned whether NOPSEMA had adequate expertise and resourcing</w:t>
            </w:r>
            <w:r>
              <w:rPr>
                <w:sz w:val="20"/>
              </w:rPr>
              <w:t>, and</w:t>
            </w:r>
          </w:p>
          <w:p w:rsidR="0004396A" w:rsidRPr="00C97FEA" w:rsidRDefault="0004396A" w:rsidP="009F7165">
            <w:pPr>
              <w:pStyle w:val="ListParagraph"/>
              <w:numPr>
                <w:ilvl w:val="0"/>
                <w:numId w:val="18"/>
              </w:numPr>
              <w:jc w:val="left"/>
              <w:rPr>
                <w:sz w:val="20"/>
              </w:rPr>
            </w:pPr>
            <w:r>
              <w:rPr>
                <w:sz w:val="20"/>
              </w:rPr>
              <w:t xml:space="preserve">suggested </w:t>
            </w:r>
            <w:r w:rsidRPr="00C97FEA">
              <w:rPr>
                <w:sz w:val="20"/>
              </w:rPr>
              <w:t xml:space="preserve">that NOPSEMA’s levies may need to be increased to ensure adequate resourcing. </w:t>
            </w:r>
          </w:p>
          <w:p w:rsidR="0004396A" w:rsidRDefault="0004396A" w:rsidP="009F7165">
            <w:pPr>
              <w:jc w:val="left"/>
              <w:rPr>
                <w:sz w:val="20"/>
              </w:rPr>
            </w:pPr>
          </w:p>
          <w:p w:rsidR="0004396A" w:rsidRDefault="0004396A" w:rsidP="009F7165">
            <w:pPr>
              <w:jc w:val="left"/>
              <w:rPr>
                <w:sz w:val="20"/>
                <w:u w:val="single"/>
              </w:rPr>
            </w:pPr>
            <w:r>
              <w:rPr>
                <w:sz w:val="20"/>
                <w:u w:val="single"/>
              </w:rPr>
              <w:t>Response</w:t>
            </w:r>
          </w:p>
          <w:p w:rsidR="0004396A" w:rsidRDefault="0004396A" w:rsidP="009F7165">
            <w:pPr>
              <w:jc w:val="left"/>
              <w:rPr>
                <w:sz w:val="20"/>
                <w:u w:val="single"/>
              </w:rPr>
            </w:pPr>
          </w:p>
          <w:p w:rsidR="0004396A" w:rsidRPr="00005D7F" w:rsidRDefault="0004396A" w:rsidP="009F7165">
            <w:pPr>
              <w:jc w:val="left"/>
              <w:rPr>
                <w:sz w:val="20"/>
              </w:rPr>
            </w:pPr>
            <w:r>
              <w:rPr>
                <w:sz w:val="20"/>
              </w:rPr>
              <w:t xml:space="preserve">The Taskforce notes that </w:t>
            </w:r>
            <w:r w:rsidRPr="003F4357">
              <w:rPr>
                <w:sz w:val="20"/>
              </w:rPr>
              <w:t xml:space="preserve">NOPSEMA </w:t>
            </w:r>
            <w:r>
              <w:rPr>
                <w:sz w:val="20"/>
              </w:rPr>
              <w:t>is a fully cost-recovered agency. I</w:t>
            </w:r>
            <w:r w:rsidRPr="00005D7F">
              <w:rPr>
                <w:sz w:val="20"/>
              </w:rPr>
              <w:t xml:space="preserve">ts activities and functions are funded through levies on the petroleum industry and/or a fee-for-service arrangement. This ensures that NOPSEMA’s resourcing is </w:t>
            </w:r>
            <w:r>
              <w:rPr>
                <w:sz w:val="20"/>
              </w:rPr>
              <w:t>consistent with</w:t>
            </w:r>
            <w:r w:rsidRPr="00005D7F">
              <w:rPr>
                <w:sz w:val="20"/>
              </w:rPr>
              <w:t xml:space="preserve"> the level of regulatory activity required</w:t>
            </w:r>
            <w:r>
              <w:rPr>
                <w:sz w:val="20"/>
              </w:rPr>
              <w:t xml:space="preserve"> and provides the flexibility to manage the changing requirements presented by the implementation</w:t>
            </w:r>
            <w:r w:rsidR="002650A8">
              <w:rPr>
                <w:sz w:val="20"/>
              </w:rPr>
              <w:t xml:space="preserve"> and management</w:t>
            </w:r>
            <w:r>
              <w:rPr>
                <w:sz w:val="20"/>
              </w:rPr>
              <w:t xml:space="preserve"> of the Program</w:t>
            </w:r>
            <w:r w:rsidRPr="00005D7F">
              <w:rPr>
                <w:sz w:val="20"/>
              </w:rPr>
              <w:t xml:space="preserve">. </w:t>
            </w:r>
          </w:p>
          <w:p w:rsidR="0004396A" w:rsidRDefault="0004396A" w:rsidP="009F7165">
            <w:pPr>
              <w:jc w:val="left"/>
              <w:rPr>
                <w:sz w:val="20"/>
              </w:rPr>
            </w:pPr>
          </w:p>
          <w:p w:rsidR="0004396A" w:rsidRPr="00005D7F" w:rsidRDefault="0004396A" w:rsidP="009F7165">
            <w:pPr>
              <w:jc w:val="left"/>
              <w:rPr>
                <w:sz w:val="20"/>
              </w:rPr>
            </w:pPr>
            <w:r>
              <w:rPr>
                <w:sz w:val="20"/>
              </w:rPr>
              <w:t xml:space="preserve">The arrangements for levies are provided for </w:t>
            </w:r>
            <w:r w:rsidRPr="003F4357">
              <w:rPr>
                <w:sz w:val="20"/>
              </w:rPr>
              <w:t xml:space="preserve">under the </w:t>
            </w:r>
            <w:r w:rsidR="00740456" w:rsidRPr="002D2EEB">
              <w:rPr>
                <w:i/>
                <w:sz w:val="20"/>
              </w:rPr>
              <w:t>Offshore Petroleum and Greenhouse Gas Storage (Regulatory Levies) Act 2003</w:t>
            </w:r>
            <w:r w:rsidRPr="003F4357">
              <w:rPr>
                <w:sz w:val="20"/>
              </w:rPr>
              <w:t xml:space="preserve"> and the Offshore Petroleum and Greenhouse Gas Storage (Regulatory Levies) Regulations 2004. </w:t>
            </w:r>
            <w:r>
              <w:rPr>
                <w:sz w:val="20"/>
              </w:rPr>
              <w:t xml:space="preserve">Specifically, assessments of </w:t>
            </w:r>
            <w:r w:rsidR="002650A8">
              <w:rPr>
                <w:sz w:val="20"/>
              </w:rPr>
              <w:t>Environment Plan</w:t>
            </w:r>
            <w:r>
              <w:rPr>
                <w:sz w:val="20"/>
              </w:rPr>
              <w:t>s</w:t>
            </w:r>
            <w:r w:rsidRPr="003F4357">
              <w:rPr>
                <w:sz w:val="20"/>
              </w:rPr>
              <w:t xml:space="preserve"> </w:t>
            </w:r>
            <w:r>
              <w:rPr>
                <w:sz w:val="20"/>
              </w:rPr>
              <w:t>are</w:t>
            </w:r>
            <w:r w:rsidRPr="003F4357">
              <w:rPr>
                <w:sz w:val="20"/>
              </w:rPr>
              <w:t xml:space="preserve"> funded through an </w:t>
            </w:r>
            <w:r w:rsidR="002650A8">
              <w:rPr>
                <w:sz w:val="20"/>
              </w:rPr>
              <w:t>Environment Plan</w:t>
            </w:r>
            <w:r w:rsidRPr="003F4357">
              <w:rPr>
                <w:sz w:val="20"/>
              </w:rPr>
              <w:t xml:space="preserve"> activity levy, and compliance inspections are funded through an </w:t>
            </w:r>
            <w:r w:rsidR="002650A8">
              <w:rPr>
                <w:sz w:val="20"/>
              </w:rPr>
              <w:t>Environment Plan</w:t>
            </w:r>
            <w:r w:rsidRPr="003F4357">
              <w:rPr>
                <w:sz w:val="20"/>
              </w:rPr>
              <w:t xml:space="preserve"> compliance levy. </w:t>
            </w:r>
            <w:r>
              <w:rPr>
                <w:sz w:val="20"/>
              </w:rPr>
              <w:t>The specific levy amounts</w:t>
            </w:r>
            <w:r w:rsidRPr="00005D7F">
              <w:rPr>
                <w:sz w:val="20"/>
              </w:rPr>
              <w:t xml:space="preserve"> under </w:t>
            </w:r>
            <w:r>
              <w:rPr>
                <w:sz w:val="20"/>
              </w:rPr>
              <w:t xml:space="preserve">these </w:t>
            </w:r>
            <w:r w:rsidRPr="00005D7F">
              <w:rPr>
                <w:sz w:val="20"/>
              </w:rPr>
              <w:t>arrangement</w:t>
            </w:r>
            <w:r>
              <w:rPr>
                <w:sz w:val="20"/>
              </w:rPr>
              <w:t>s</w:t>
            </w:r>
            <w:r w:rsidRPr="00005D7F">
              <w:rPr>
                <w:sz w:val="20"/>
              </w:rPr>
              <w:t xml:space="preserve"> are set out and approved by the Australian Government on a regular basis through a Cost Recovery Impact Statement (CRIS). </w:t>
            </w:r>
            <w:r>
              <w:rPr>
                <w:sz w:val="20"/>
              </w:rPr>
              <w:t>The CRIS development process must include stakeholder consultation.</w:t>
            </w:r>
          </w:p>
          <w:p w:rsidR="0004396A" w:rsidRDefault="0004396A" w:rsidP="009F7165">
            <w:pPr>
              <w:jc w:val="left"/>
              <w:rPr>
                <w:sz w:val="20"/>
              </w:rPr>
            </w:pPr>
          </w:p>
          <w:p w:rsidR="0004396A" w:rsidRPr="00005D7F" w:rsidRDefault="0004396A" w:rsidP="009F7165">
            <w:pPr>
              <w:jc w:val="left"/>
              <w:rPr>
                <w:sz w:val="20"/>
              </w:rPr>
            </w:pPr>
            <w:r w:rsidRPr="00005D7F">
              <w:rPr>
                <w:sz w:val="20"/>
              </w:rPr>
              <w:t xml:space="preserve">For the proposed Offshore Project Proposals, a fee-for-service will apply according to time required to undertake assessment. NOPSEMA already applies a fee-for-service arrangement for early engagement on Safety Cases under the </w:t>
            </w:r>
            <w:r w:rsidR="00740456" w:rsidRPr="002D2EEB">
              <w:rPr>
                <w:sz w:val="20"/>
              </w:rPr>
              <w:t>Offshore Petroleum and Greenhouse Gas Storage (Safety) Regulations 2009</w:t>
            </w:r>
            <w:r w:rsidRPr="00005D7F">
              <w:rPr>
                <w:sz w:val="20"/>
              </w:rPr>
              <w:t xml:space="preserve">. NOPSEMA will issue guidance in relation to the proposed fees for </w:t>
            </w:r>
            <w:r w:rsidR="002650A8" w:rsidRPr="00005D7F">
              <w:rPr>
                <w:sz w:val="20"/>
              </w:rPr>
              <w:t>Offshore Project Proposa</w:t>
            </w:r>
            <w:r w:rsidR="002650A8">
              <w:rPr>
                <w:sz w:val="20"/>
              </w:rPr>
              <w:t>l</w:t>
            </w:r>
            <w:r w:rsidRPr="00005D7F">
              <w:rPr>
                <w:sz w:val="20"/>
              </w:rPr>
              <w:t xml:space="preserve"> assessment by</w:t>
            </w:r>
            <w:r w:rsidR="002650A8">
              <w:rPr>
                <w:sz w:val="20"/>
              </w:rPr>
              <w:t xml:space="preserve"> the</w:t>
            </w:r>
            <w:r w:rsidRPr="00005D7F">
              <w:rPr>
                <w:sz w:val="20"/>
              </w:rPr>
              <w:t xml:space="preserve"> end </w:t>
            </w:r>
            <w:r w:rsidR="002650A8">
              <w:rPr>
                <w:sz w:val="20"/>
              </w:rPr>
              <w:t xml:space="preserve">of </w:t>
            </w:r>
            <w:r w:rsidRPr="00005D7F">
              <w:rPr>
                <w:sz w:val="20"/>
              </w:rPr>
              <w:t xml:space="preserve">February 2014 (prior to commencement of the amended </w:t>
            </w:r>
            <w:r w:rsidR="002650A8">
              <w:rPr>
                <w:sz w:val="20"/>
              </w:rPr>
              <w:t>R</w:t>
            </w:r>
            <w:r w:rsidRPr="00005D7F">
              <w:rPr>
                <w:sz w:val="20"/>
              </w:rPr>
              <w:t>egulations).</w:t>
            </w:r>
          </w:p>
          <w:p w:rsidR="0004396A" w:rsidRPr="003B3EF8" w:rsidRDefault="0004396A" w:rsidP="009F7165">
            <w:pPr>
              <w:jc w:val="left"/>
              <w:rPr>
                <w:sz w:val="20"/>
              </w:rPr>
            </w:pPr>
          </w:p>
          <w:p w:rsidR="0004396A" w:rsidRDefault="0004396A" w:rsidP="009F7165">
            <w:pPr>
              <w:jc w:val="left"/>
              <w:rPr>
                <w:sz w:val="20"/>
              </w:rPr>
            </w:pPr>
            <w:r>
              <w:rPr>
                <w:sz w:val="20"/>
              </w:rPr>
              <w:t xml:space="preserve">In relation to NOPSEMA’s human resourcing, the Taskforce notes that the cost recovery model ensures </w:t>
            </w:r>
            <w:r w:rsidRPr="00005D7F">
              <w:rPr>
                <w:sz w:val="20"/>
              </w:rPr>
              <w:t xml:space="preserve">NOPSEMA has the resources to ensure </w:t>
            </w:r>
            <w:r>
              <w:rPr>
                <w:sz w:val="20"/>
              </w:rPr>
              <w:t>access to and maintenance of</w:t>
            </w:r>
            <w:r w:rsidRPr="00005D7F">
              <w:rPr>
                <w:sz w:val="20"/>
              </w:rPr>
              <w:t xml:space="preserve"> appropriate and specialist environmental expertise, and the ability to seek external expertise on a case-by-case basis. The Program </w:t>
            </w:r>
            <w:r>
              <w:rPr>
                <w:sz w:val="20"/>
              </w:rPr>
              <w:t xml:space="preserve">also provides </w:t>
            </w:r>
            <w:r w:rsidRPr="00005D7F">
              <w:rPr>
                <w:sz w:val="20"/>
              </w:rPr>
              <w:t xml:space="preserve">that NOPSEMA will enter into administrative arrangements with the Department of the Environment to ensure appropriate information sharing for implementation of the Program. </w:t>
            </w:r>
            <w:r>
              <w:rPr>
                <w:sz w:val="20"/>
              </w:rPr>
              <w:t xml:space="preserve">The Taskforce notes that as of January 2014 NOPSEMA and the Department of the Environment have commenced preparatory work in relation to implementation activities. </w:t>
            </w:r>
          </w:p>
          <w:p w:rsidR="002650A8" w:rsidRPr="00005D7F" w:rsidRDefault="002650A8" w:rsidP="009F7165">
            <w:pPr>
              <w:jc w:val="left"/>
              <w:rPr>
                <w:sz w:val="20"/>
              </w:rPr>
            </w:pPr>
          </w:p>
          <w:p w:rsidR="0004396A" w:rsidRPr="00005D7F" w:rsidRDefault="0004396A" w:rsidP="009F7165">
            <w:pPr>
              <w:jc w:val="left"/>
              <w:rPr>
                <w:i/>
              </w:rPr>
            </w:pPr>
            <w:r w:rsidRPr="00005D7F">
              <w:rPr>
                <w:i/>
                <w:sz w:val="20"/>
              </w:rPr>
              <w:t>Submissions that referred to this issue: 8, 22, 25, 33, 35</w:t>
            </w:r>
            <w:r w:rsidR="002650A8">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w:t>
            </w:r>
            <w:r w:rsidRPr="00005D7F">
              <w:rPr>
                <w:sz w:val="20"/>
              </w:rPr>
              <w:t xml:space="preserve">: </w:t>
            </w:r>
          </w:p>
          <w:p w:rsidR="00421B4D" w:rsidRPr="002D2EEB" w:rsidRDefault="00740456" w:rsidP="002D2EEB">
            <w:pPr>
              <w:pStyle w:val="ListParagraph"/>
              <w:numPr>
                <w:ilvl w:val="0"/>
                <w:numId w:val="42"/>
              </w:numPr>
              <w:jc w:val="left"/>
              <w:rPr>
                <w:sz w:val="20"/>
              </w:rPr>
            </w:pPr>
            <w:r w:rsidRPr="002D2EEB">
              <w:rPr>
                <w:sz w:val="20"/>
              </w:rPr>
              <w:t xml:space="preserve">clarified </w:t>
            </w:r>
            <w:r w:rsidR="009716B6">
              <w:rPr>
                <w:sz w:val="20"/>
              </w:rPr>
              <w:t>S</w:t>
            </w:r>
            <w:r w:rsidRPr="002D2EEB">
              <w:rPr>
                <w:sz w:val="20"/>
              </w:rPr>
              <w:t xml:space="preserve">ections 4.4 </w:t>
            </w:r>
            <w:r w:rsidR="009716B6">
              <w:rPr>
                <w:sz w:val="20"/>
              </w:rPr>
              <w:t>and</w:t>
            </w:r>
            <w:r w:rsidRPr="002D2EEB">
              <w:rPr>
                <w:sz w:val="20"/>
              </w:rPr>
              <w:t xml:space="preserve"> 5.2 of the </w:t>
            </w:r>
            <w:r w:rsidRPr="00162CBA">
              <w:rPr>
                <w:sz w:val="20"/>
              </w:rPr>
              <w:lastRenderedPageBreak/>
              <w:t>Strategic Assessment Report</w:t>
            </w:r>
            <w:r w:rsidRPr="002D2EEB">
              <w:rPr>
                <w:sz w:val="20"/>
              </w:rPr>
              <w:t xml:space="preserve"> to explain NOPSEMA’s cost recovery arrangements under the Program, in particular to ensure strong environmental safeguards. </w:t>
            </w:r>
          </w:p>
          <w:p w:rsidR="0004396A" w:rsidRPr="00005D7F" w:rsidRDefault="0004396A" w:rsidP="009F7165">
            <w:pPr>
              <w:ind w:left="360"/>
              <w:contextualSpacing/>
              <w:jc w:val="left"/>
              <w:rPr>
                <w:sz w:val="20"/>
              </w:rPr>
            </w:pPr>
          </w:p>
          <w:p w:rsidR="0004396A" w:rsidRPr="00005D7F" w:rsidRDefault="0004396A" w:rsidP="009F7165">
            <w:pPr>
              <w:numPr>
                <w:ilvl w:val="0"/>
                <w:numId w:val="12"/>
              </w:numPr>
              <w:contextualSpacing/>
              <w:jc w:val="left"/>
              <w:rPr>
                <w:sz w:val="20"/>
              </w:rPr>
            </w:pPr>
            <w:r w:rsidRPr="00005D7F">
              <w:rPr>
                <w:sz w:val="20"/>
              </w:rPr>
              <w:t xml:space="preserve">clarified Section 9.3 of the </w:t>
            </w:r>
            <w:r w:rsidR="00AD1524" w:rsidRPr="00162CBA">
              <w:rPr>
                <w:sz w:val="20"/>
              </w:rPr>
              <w:t>Strategic Assessment</w:t>
            </w:r>
            <w:r w:rsidRPr="00162CBA">
              <w:rPr>
                <w:sz w:val="20"/>
              </w:rPr>
              <w:t xml:space="preserve"> Report</w:t>
            </w:r>
            <w:r w:rsidRPr="00005D7F">
              <w:rPr>
                <w:sz w:val="20"/>
              </w:rPr>
              <w:t xml:space="preserve"> to address transitional matters including NOPSEMA’s ability to call upon external expertise in the course of exercising its functions.</w:t>
            </w:r>
          </w:p>
          <w:p w:rsidR="0004396A" w:rsidRPr="00005D7F" w:rsidRDefault="0004396A" w:rsidP="009F7165">
            <w:pPr>
              <w:contextualSpacing/>
              <w:jc w:val="left"/>
              <w:rPr>
                <w:sz w:val="20"/>
              </w:rPr>
            </w:pPr>
          </w:p>
        </w:tc>
      </w:tr>
      <w:tr w:rsidR="0004396A" w:rsidRPr="00005D7F" w:rsidTr="0004396A">
        <w:trPr>
          <w:trHeight w:val="673"/>
        </w:trPr>
        <w:tc>
          <w:tcPr>
            <w:tcW w:w="14317" w:type="dxa"/>
            <w:gridSpan w:val="3"/>
            <w:shd w:val="clear" w:color="auto" w:fill="auto"/>
          </w:tcPr>
          <w:p w:rsidR="0004396A" w:rsidRPr="00C5142C" w:rsidRDefault="0004396A" w:rsidP="002650A8">
            <w:pPr>
              <w:pStyle w:val="Heading2"/>
            </w:pPr>
            <w:bookmarkStart w:id="46" w:name="_Toc377136660"/>
            <w:bookmarkStart w:id="47" w:name="_Toc377716932"/>
            <w:bookmarkStart w:id="48" w:name="_Toc378247347"/>
            <w:r w:rsidRPr="00005D7F">
              <w:lastRenderedPageBreak/>
              <w:t xml:space="preserve">Environment Regulations </w:t>
            </w:r>
            <w:bookmarkEnd w:id="46"/>
            <w:bookmarkEnd w:id="47"/>
            <w:r w:rsidR="002650A8">
              <w:t>r</w:t>
            </w:r>
            <w:r w:rsidR="002650A8" w:rsidRPr="00005D7F">
              <w:t>eview</w:t>
            </w:r>
            <w:bookmarkEnd w:id="48"/>
            <w:r w:rsidR="002650A8">
              <w:t xml:space="preserve"> </w:t>
            </w:r>
          </w:p>
        </w:tc>
      </w:tr>
      <w:tr w:rsidR="0004396A" w:rsidRPr="00005D7F" w:rsidTr="008B095D">
        <w:trPr>
          <w:trHeight w:val="544"/>
        </w:trPr>
        <w:tc>
          <w:tcPr>
            <w:tcW w:w="851" w:type="dxa"/>
            <w:shd w:val="clear" w:color="auto" w:fill="auto"/>
          </w:tcPr>
          <w:p w:rsidR="0004396A" w:rsidRPr="00005D7F" w:rsidRDefault="0004396A" w:rsidP="009F7165">
            <w:pPr>
              <w:spacing w:before="240" w:after="200"/>
              <w:jc w:val="left"/>
              <w:rPr>
                <w:sz w:val="20"/>
              </w:rPr>
            </w:pPr>
            <w:r>
              <w:rPr>
                <w:sz w:val="20"/>
              </w:rPr>
              <w:t>28</w:t>
            </w:r>
          </w:p>
        </w:tc>
        <w:tc>
          <w:tcPr>
            <w:tcW w:w="11482" w:type="dxa"/>
            <w:shd w:val="clear" w:color="auto" w:fill="auto"/>
          </w:tcPr>
          <w:p w:rsidR="0004396A" w:rsidRPr="00005D7F" w:rsidRDefault="0004396A" w:rsidP="009F7165">
            <w:pPr>
              <w:spacing w:before="240" w:after="200"/>
              <w:jc w:val="left"/>
              <w:rPr>
                <w:b/>
              </w:rPr>
            </w:pPr>
            <w:r w:rsidRPr="00005D7F">
              <w:rPr>
                <w:b/>
              </w:rPr>
              <w:t>Implications of change from ‘Operator’ to ‘Titleholder’</w:t>
            </w:r>
          </w:p>
          <w:p w:rsidR="0004396A" w:rsidRDefault="0004396A" w:rsidP="009F7165">
            <w:pPr>
              <w:spacing w:before="120"/>
              <w:jc w:val="left"/>
              <w:rPr>
                <w:rFonts w:cs="Arial"/>
                <w:sz w:val="20"/>
              </w:rPr>
            </w:pPr>
            <w:r>
              <w:rPr>
                <w:rFonts w:cs="Arial"/>
                <w:sz w:val="20"/>
              </w:rPr>
              <w:t xml:space="preserve">NOTE: This change is to implement a policy outcome of the 2012 Environment Regulations Review and is not for consideration as part of the </w:t>
            </w:r>
            <w:r w:rsidR="00AD1524">
              <w:rPr>
                <w:rFonts w:cs="Arial"/>
                <w:sz w:val="20"/>
              </w:rPr>
              <w:t>Strategic Assessment</w:t>
            </w:r>
            <w:r>
              <w:rPr>
                <w:rFonts w:cs="Arial"/>
                <w:sz w:val="20"/>
              </w:rPr>
              <w:t>.</w:t>
            </w:r>
          </w:p>
          <w:p w:rsidR="0004396A" w:rsidRPr="000C7F92" w:rsidRDefault="0004396A" w:rsidP="009F7165">
            <w:pPr>
              <w:spacing w:before="120"/>
              <w:jc w:val="left"/>
            </w:pPr>
            <w:r>
              <w:rPr>
                <w:rFonts w:cs="Arial"/>
                <w:sz w:val="20"/>
              </w:rPr>
              <w:t xml:space="preserve">A concern raised by several submissions was the potential for unintended consequences arising from the transfer of responsibility from the ‘operator’ to a ‘titleholder’, in relation to activities undertaken across multiple title areas held by different titleholders. In particular, submissions raised the potential for </w:t>
            </w:r>
            <w:r w:rsidR="002650A8">
              <w:rPr>
                <w:rFonts w:cs="Arial"/>
                <w:sz w:val="20"/>
              </w:rPr>
              <w:t xml:space="preserve">the </w:t>
            </w:r>
            <w:r>
              <w:rPr>
                <w:rFonts w:cs="Arial"/>
                <w:sz w:val="20"/>
              </w:rPr>
              <w:t xml:space="preserve">unintended consequences this may have for multi-client seismic operators, with concerns the new process would require multiple </w:t>
            </w:r>
            <w:r w:rsidR="002650A8">
              <w:rPr>
                <w:rFonts w:cs="Arial"/>
                <w:sz w:val="20"/>
              </w:rPr>
              <w:t>Environment Plan</w:t>
            </w:r>
            <w:r>
              <w:rPr>
                <w:rFonts w:cs="Arial"/>
                <w:sz w:val="20"/>
              </w:rPr>
              <w:t>s to be submitted for a single survey and would not allow for gaps in seismic schedules to be easily filled.</w:t>
            </w:r>
          </w:p>
          <w:p w:rsidR="0004396A" w:rsidRDefault="0004396A" w:rsidP="009F7165">
            <w:pPr>
              <w:spacing w:before="120" w:after="60"/>
              <w:jc w:val="left"/>
              <w:rPr>
                <w:b/>
              </w:rPr>
            </w:pPr>
            <w:r>
              <w:rPr>
                <w:sz w:val="20"/>
                <w:u w:val="single"/>
              </w:rPr>
              <w:t>Response</w:t>
            </w:r>
          </w:p>
          <w:p w:rsidR="0004396A" w:rsidRDefault="0004396A" w:rsidP="009F7165">
            <w:pPr>
              <w:spacing w:before="120"/>
              <w:jc w:val="left"/>
              <w:rPr>
                <w:rFonts w:cs="Arial"/>
                <w:sz w:val="20"/>
              </w:rPr>
            </w:pPr>
            <w:r>
              <w:rPr>
                <w:rFonts w:cs="Arial"/>
                <w:sz w:val="20"/>
              </w:rPr>
              <w:t xml:space="preserve">The proposed amendments to the Environment Regulations include a change from ‘operator’ to ‘titleholder’ as the responsible entity for submission of, and compliance with, an </w:t>
            </w:r>
            <w:r w:rsidR="002650A8">
              <w:rPr>
                <w:rFonts w:cs="Arial"/>
                <w:sz w:val="20"/>
              </w:rPr>
              <w:t>Environment Plan</w:t>
            </w:r>
            <w:r>
              <w:rPr>
                <w:rFonts w:cs="Arial"/>
                <w:sz w:val="20"/>
              </w:rPr>
              <w:t xml:space="preserve"> (and also more generally </w:t>
            </w:r>
            <w:r w:rsidR="002650A8">
              <w:rPr>
                <w:rFonts w:cs="Arial"/>
                <w:sz w:val="20"/>
              </w:rPr>
              <w:t xml:space="preserve">responsibility </w:t>
            </w:r>
            <w:r>
              <w:rPr>
                <w:rFonts w:cs="Arial"/>
                <w:sz w:val="20"/>
              </w:rPr>
              <w:t xml:space="preserve">for compliance with the requirements of the Environment Regulations). The concept of an ‘operator’ will be removed from the Environment Regulations. </w:t>
            </w:r>
          </w:p>
          <w:p w:rsidR="0004396A" w:rsidRDefault="0004396A" w:rsidP="009F7165">
            <w:pPr>
              <w:spacing w:before="120"/>
              <w:jc w:val="left"/>
              <w:rPr>
                <w:rFonts w:cs="Arial"/>
                <w:sz w:val="20"/>
              </w:rPr>
            </w:pPr>
            <w:r>
              <w:rPr>
                <w:rFonts w:cs="Arial"/>
                <w:sz w:val="20"/>
              </w:rPr>
              <w:t xml:space="preserve">The Regulations do not prevent a single activity being carried out across multiple title areas, as the Regulations are activity-based, rather than title-based. In these cases, the titleholder for each title area could sign their name to a single </w:t>
            </w:r>
            <w:r w:rsidR="002650A8">
              <w:rPr>
                <w:rFonts w:cs="Arial"/>
                <w:sz w:val="20"/>
              </w:rPr>
              <w:t>Environment Plan</w:t>
            </w:r>
            <w:r>
              <w:rPr>
                <w:rFonts w:cs="Arial"/>
                <w:sz w:val="20"/>
              </w:rPr>
              <w:t xml:space="preserve"> for the activity to be submitted to the </w:t>
            </w:r>
            <w:r w:rsidR="0095731C">
              <w:rPr>
                <w:rFonts w:cs="Arial"/>
                <w:sz w:val="20"/>
              </w:rPr>
              <w:t xml:space="preserve">Regulator </w:t>
            </w:r>
            <w:r>
              <w:rPr>
                <w:rFonts w:cs="Arial"/>
                <w:sz w:val="20"/>
              </w:rPr>
              <w:t xml:space="preserve">on behalf of all the titleholders (with the name and contact details for each titleholder included in the </w:t>
            </w:r>
            <w:r w:rsidR="002650A8">
              <w:rPr>
                <w:rFonts w:cs="Arial"/>
                <w:sz w:val="20"/>
              </w:rPr>
              <w:t>Environment Plan</w:t>
            </w:r>
            <w:r>
              <w:rPr>
                <w:rFonts w:cs="Arial"/>
                <w:sz w:val="20"/>
              </w:rPr>
              <w:t>). The Taskforce intends to clarify this in the Explanatory Statement supporting the regulatory amendments, which will be released publicly at the end of February 2014.</w:t>
            </w:r>
          </w:p>
          <w:p w:rsidR="0004396A" w:rsidRDefault="0004396A" w:rsidP="009F7165">
            <w:pPr>
              <w:spacing w:before="120"/>
              <w:jc w:val="left"/>
              <w:rPr>
                <w:rFonts w:cs="Arial"/>
                <w:sz w:val="20"/>
              </w:rPr>
            </w:pPr>
            <w:r>
              <w:rPr>
                <w:rFonts w:cs="Arial"/>
                <w:sz w:val="20"/>
              </w:rPr>
              <w:t xml:space="preserve">The majority of multi-client surveys are undertaken using a combination of petroleum special prospecting authorities (SPAs) and petroleum access authorities (AAs) held by the survey operator. Under the proposed regulatory amendments holders of SPAs and/or AAs, as ‘titleholders’ for the purposes of the Regulations, will be responsible for submission of </w:t>
            </w:r>
            <w:r w:rsidR="002650A8">
              <w:rPr>
                <w:rFonts w:cs="Arial"/>
                <w:sz w:val="20"/>
              </w:rPr>
              <w:t>Environment Plan</w:t>
            </w:r>
            <w:r>
              <w:rPr>
                <w:rFonts w:cs="Arial"/>
                <w:sz w:val="20"/>
              </w:rPr>
              <w:t xml:space="preserve">s for activities undertaken under those titles. In practice, this will mean the process for submitting </w:t>
            </w:r>
            <w:r w:rsidR="002650A8">
              <w:rPr>
                <w:rFonts w:cs="Arial"/>
                <w:sz w:val="20"/>
              </w:rPr>
              <w:t>Environment Plan</w:t>
            </w:r>
            <w:r>
              <w:rPr>
                <w:rFonts w:cs="Arial"/>
                <w:sz w:val="20"/>
              </w:rPr>
              <w:t>s for multi-client surveys undertaken under those titles will be simplified, as no separate nomination of an operator for the activity will be required.</w:t>
            </w:r>
          </w:p>
          <w:p w:rsidR="0004396A" w:rsidRDefault="0004396A" w:rsidP="009F7165">
            <w:pPr>
              <w:spacing w:before="120"/>
              <w:jc w:val="left"/>
              <w:rPr>
                <w:rFonts w:cs="Arial"/>
                <w:sz w:val="20"/>
              </w:rPr>
            </w:pPr>
            <w:r>
              <w:rPr>
                <w:rFonts w:cs="Arial"/>
                <w:sz w:val="20"/>
              </w:rPr>
              <w:t xml:space="preserve">This process is further supported by amendments allowing applicants for SPAs and AAs to submit </w:t>
            </w:r>
            <w:r w:rsidR="002650A8">
              <w:rPr>
                <w:rFonts w:cs="Arial"/>
                <w:sz w:val="20"/>
              </w:rPr>
              <w:t>Environment Plan</w:t>
            </w:r>
            <w:r>
              <w:rPr>
                <w:rFonts w:cs="Arial"/>
                <w:sz w:val="20"/>
              </w:rPr>
              <w:t xml:space="preserve">s for acceptance prior to the grant of the title. This will ensure that if an addition to a survey is proposed, the proponent may submit or revise an </w:t>
            </w:r>
            <w:r w:rsidR="002650A8">
              <w:rPr>
                <w:rFonts w:cs="Arial"/>
                <w:sz w:val="20"/>
              </w:rPr>
              <w:t>Environment Plan</w:t>
            </w:r>
            <w:r>
              <w:rPr>
                <w:rFonts w:cs="Arial"/>
                <w:sz w:val="20"/>
              </w:rPr>
              <w:t xml:space="preserve"> once they have lodged an application for the SPA or AA with </w:t>
            </w:r>
            <w:r w:rsidR="009716B6">
              <w:rPr>
                <w:rFonts w:cs="Arial"/>
                <w:sz w:val="20"/>
              </w:rPr>
              <w:t xml:space="preserve">the National Offshore Petroleum </w:t>
            </w:r>
            <w:r w:rsidR="009716B6">
              <w:rPr>
                <w:rFonts w:cs="Arial"/>
                <w:sz w:val="20"/>
              </w:rPr>
              <w:lastRenderedPageBreak/>
              <w:t>Titles Administrator (</w:t>
            </w:r>
            <w:r>
              <w:rPr>
                <w:rFonts w:cs="Arial"/>
                <w:sz w:val="20"/>
              </w:rPr>
              <w:t>NOPTA</w:t>
            </w:r>
            <w:r w:rsidR="009716B6">
              <w:rPr>
                <w:rFonts w:cs="Arial"/>
                <w:sz w:val="20"/>
              </w:rPr>
              <w:t>)</w:t>
            </w:r>
            <w:r>
              <w:rPr>
                <w:rFonts w:cs="Arial"/>
                <w:sz w:val="20"/>
              </w:rPr>
              <w:t xml:space="preserve">. Further, if the plan is accepted by NOPSEMA prior to grant of the title, the survey can proceed as soon as the SPA or AA is granted. This will maintain the flexibility to add additional areas to a multi-client seismic survey. </w:t>
            </w:r>
          </w:p>
          <w:p w:rsidR="002650A8" w:rsidRDefault="002650A8" w:rsidP="009F7165">
            <w:pPr>
              <w:spacing w:before="120"/>
              <w:jc w:val="left"/>
              <w:rPr>
                <w:rFonts w:cs="Arial"/>
                <w:sz w:val="20"/>
              </w:rPr>
            </w:pPr>
          </w:p>
          <w:p w:rsidR="0004396A" w:rsidRPr="00005D7F" w:rsidRDefault="0004396A" w:rsidP="009F7165">
            <w:pPr>
              <w:jc w:val="left"/>
              <w:rPr>
                <w:b/>
              </w:rPr>
            </w:pPr>
            <w:r>
              <w:rPr>
                <w:rFonts w:cs="Arial"/>
                <w:i/>
                <w:iCs/>
                <w:sz w:val="20"/>
              </w:rPr>
              <w:t>Submissions that referred to this issue: 15, 27, 29, 33</w:t>
            </w:r>
            <w:r w:rsidR="002650A8">
              <w:rPr>
                <w:rFonts w:cs="Arial"/>
                <w:i/>
                <w:iCs/>
                <w:sz w:val="20"/>
              </w:rPr>
              <w:t>.</w:t>
            </w:r>
            <w:r>
              <w:t xml:space="preserve"> </w:t>
            </w:r>
          </w:p>
        </w:tc>
        <w:tc>
          <w:tcPr>
            <w:tcW w:w="1984" w:type="dxa"/>
            <w:shd w:val="clear" w:color="auto" w:fill="auto"/>
          </w:tcPr>
          <w:p w:rsidR="0004396A" w:rsidRDefault="0004396A" w:rsidP="009F7165">
            <w:pPr>
              <w:spacing w:before="240" w:after="200"/>
              <w:jc w:val="left"/>
              <w:rPr>
                <w:rFonts w:cs="Arial"/>
                <w:sz w:val="20"/>
              </w:rPr>
            </w:pPr>
            <w:r>
              <w:rPr>
                <w:rFonts w:cs="Arial"/>
                <w:sz w:val="20"/>
              </w:rPr>
              <w:lastRenderedPageBreak/>
              <w:t xml:space="preserve">Taskforce </w:t>
            </w:r>
            <w:r w:rsidR="009716B6">
              <w:rPr>
                <w:rFonts w:cs="Arial"/>
                <w:sz w:val="20"/>
              </w:rPr>
              <w:t>to</w:t>
            </w:r>
            <w:r w:rsidR="008B095D">
              <w:rPr>
                <w:rFonts w:cs="Arial"/>
                <w:sz w:val="20"/>
              </w:rPr>
              <w:t xml:space="preserve"> </w:t>
            </w:r>
            <w:r>
              <w:rPr>
                <w:rFonts w:cs="Arial"/>
                <w:sz w:val="20"/>
              </w:rPr>
              <w:t>clarify titleholder/operator transition in the Explanatory Statement supporting the regulatory amendments</w:t>
            </w:r>
            <w:r w:rsidR="009716B6">
              <w:rPr>
                <w:rFonts w:cs="Arial"/>
                <w:sz w:val="20"/>
              </w:rPr>
              <w:t>.</w:t>
            </w:r>
          </w:p>
          <w:p w:rsidR="0004396A" w:rsidRPr="00302C93" w:rsidRDefault="0004396A" w:rsidP="009F7165">
            <w:pPr>
              <w:spacing w:after="120"/>
              <w:jc w:val="left"/>
              <w:outlineLvl w:val="3"/>
              <w:rPr>
                <w:sz w:val="20"/>
              </w:rPr>
            </w:pPr>
          </w:p>
        </w:tc>
      </w:tr>
      <w:tr w:rsidR="0004396A" w:rsidRPr="00005D7F" w:rsidTr="008B095D">
        <w:trPr>
          <w:trHeight w:val="544"/>
        </w:trPr>
        <w:tc>
          <w:tcPr>
            <w:tcW w:w="851" w:type="dxa"/>
            <w:shd w:val="clear" w:color="auto" w:fill="auto"/>
          </w:tcPr>
          <w:p w:rsidR="0004396A" w:rsidRPr="00005D7F" w:rsidRDefault="0004396A" w:rsidP="009F7165">
            <w:pPr>
              <w:spacing w:before="240" w:after="200"/>
              <w:jc w:val="left"/>
              <w:rPr>
                <w:sz w:val="20"/>
              </w:rPr>
            </w:pPr>
            <w:r>
              <w:rPr>
                <w:sz w:val="20"/>
              </w:rPr>
              <w:lastRenderedPageBreak/>
              <w:t>29</w:t>
            </w:r>
          </w:p>
        </w:tc>
        <w:tc>
          <w:tcPr>
            <w:tcW w:w="11482" w:type="dxa"/>
            <w:shd w:val="clear" w:color="auto" w:fill="auto"/>
          </w:tcPr>
          <w:p w:rsidR="0004396A" w:rsidRPr="00005D7F" w:rsidRDefault="0004396A" w:rsidP="009F7165">
            <w:pPr>
              <w:spacing w:before="240" w:after="200"/>
              <w:jc w:val="left"/>
              <w:rPr>
                <w:b/>
              </w:rPr>
            </w:pPr>
            <w:r w:rsidRPr="00005D7F">
              <w:rPr>
                <w:b/>
              </w:rPr>
              <w:t>Ambiguity of definitions, requiring further explanation and guidance from NOPSEMA</w:t>
            </w:r>
          </w:p>
          <w:p w:rsidR="0004396A" w:rsidRDefault="0004396A" w:rsidP="009F7165">
            <w:pPr>
              <w:spacing w:before="120"/>
              <w:jc w:val="left"/>
            </w:pPr>
            <w:r>
              <w:rPr>
                <w:rFonts w:cs="Arial"/>
                <w:sz w:val="20"/>
              </w:rPr>
              <w:t xml:space="preserve">A number of submissions requested greater clarity and clear consistency between the </w:t>
            </w:r>
            <w:r w:rsidR="009716B6">
              <w:rPr>
                <w:rFonts w:cs="Arial"/>
                <w:sz w:val="20"/>
              </w:rPr>
              <w:t>Strategic Assessment Report</w:t>
            </w:r>
            <w:r>
              <w:rPr>
                <w:rFonts w:cs="Arial"/>
                <w:sz w:val="20"/>
              </w:rPr>
              <w:t xml:space="preserve">, the Program, the amended Regulations and existing processes for key concepts such as: </w:t>
            </w:r>
            <w:r w:rsidR="002650A8">
              <w:rPr>
                <w:rFonts w:cs="Arial"/>
                <w:sz w:val="20"/>
              </w:rPr>
              <w:t>‘offshore p</w:t>
            </w:r>
            <w:r>
              <w:rPr>
                <w:rFonts w:cs="Arial"/>
                <w:sz w:val="20"/>
              </w:rPr>
              <w:t>roject</w:t>
            </w:r>
            <w:r w:rsidR="002650A8">
              <w:rPr>
                <w:rFonts w:cs="Arial"/>
                <w:sz w:val="20"/>
              </w:rPr>
              <w:t>’</w:t>
            </w:r>
            <w:r>
              <w:rPr>
                <w:rFonts w:cs="Arial"/>
                <w:sz w:val="20"/>
              </w:rPr>
              <w:t xml:space="preserve">, </w:t>
            </w:r>
            <w:r w:rsidR="002650A8">
              <w:rPr>
                <w:rFonts w:cs="Arial"/>
                <w:sz w:val="20"/>
              </w:rPr>
              <w:t>‘</w:t>
            </w:r>
            <w:r>
              <w:rPr>
                <w:rFonts w:cs="Arial"/>
                <w:sz w:val="20"/>
              </w:rPr>
              <w:t>Offshore Project Proposal</w:t>
            </w:r>
            <w:r w:rsidR="002650A8">
              <w:rPr>
                <w:rFonts w:cs="Arial"/>
                <w:sz w:val="20"/>
              </w:rPr>
              <w:t>’</w:t>
            </w:r>
            <w:r>
              <w:rPr>
                <w:rFonts w:cs="Arial"/>
                <w:sz w:val="20"/>
              </w:rPr>
              <w:t xml:space="preserve">,  </w:t>
            </w:r>
            <w:r w:rsidR="002650A8">
              <w:rPr>
                <w:rFonts w:cs="Arial"/>
                <w:sz w:val="20"/>
              </w:rPr>
              <w:t>‘development p</w:t>
            </w:r>
            <w:r>
              <w:rPr>
                <w:rFonts w:cs="Arial"/>
                <w:sz w:val="20"/>
              </w:rPr>
              <w:t>roject</w:t>
            </w:r>
            <w:r w:rsidR="002650A8">
              <w:rPr>
                <w:rFonts w:cs="Arial"/>
                <w:sz w:val="20"/>
              </w:rPr>
              <w:t>’</w:t>
            </w:r>
            <w:r>
              <w:rPr>
                <w:rFonts w:cs="Arial"/>
                <w:sz w:val="20"/>
              </w:rPr>
              <w:t xml:space="preserve">, </w:t>
            </w:r>
            <w:r w:rsidR="002650A8">
              <w:rPr>
                <w:rFonts w:cs="Arial"/>
                <w:sz w:val="20"/>
              </w:rPr>
              <w:t>‘</w:t>
            </w:r>
            <w:r w:rsidR="00AF66C5">
              <w:rPr>
                <w:rFonts w:cs="Arial"/>
                <w:sz w:val="20"/>
              </w:rPr>
              <w:t>Brownfield</w:t>
            </w:r>
            <w:r w:rsidR="002650A8">
              <w:rPr>
                <w:rFonts w:cs="Arial"/>
                <w:sz w:val="20"/>
              </w:rPr>
              <w:t>’</w:t>
            </w:r>
            <w:r>
              <w:rPr>
                <w:rFonts w:cs="Arial"/>
                <w:sz w:val="20"/>
              </w:rPr>
              <w:t xml:space="preserve">, </w:t>
            </w:r>
            <w:r w:rsidR="002650A8">
              <w:rPr>
                <w:rFonts w:cs="Arial"/>
                <w:sz w:val="20"/>
              </w:rPr>
              <w:t>‘</w:t>
            </w:r>
            <w:r w:rsidR="00AF66C5">
              <w:rPr>
                <w:rFonts w:cs="Arial"/>
                <w:sz w:val="20"/>
              </w:rPr>
              <w:t>Greenfield</w:t>
            </w:r>
            <w:r w:rsidR="002650A8">
              <w:rPr>
                <w:rFonts w:cs="Arial"/>
                <w:sz w:val="20"/>
              </w:rPr>
              <w:t>’</w:t>
            </w:r>
            <w:r>
              <w:rPr>
                <w:rFonts w:cs="Arial"/>
                <w:sz w:val="20"/>
              </w:rPr>
              <w:t xml:space="preserve">, </w:t>
            </w:r>
            <w:r w:rsidR="002650A8">
              <w:rPr>
                <w:rFonts w:cs="Arial"/>
                <w:sz w:val="20"/>
              </w:rPr>
              <w:t>‘whole</w:t>
            </w:r>
            <w:r>
              <w:rPr>
                <w:rFonts w:cs="Arial"/>
                <w:sz w:val="20"/>
              </w:rPr>
              <w:t>-of-</w:t>
            </w:r>
            <w:r w:rsidR="002650A8">
              <w:rPr>
                <w:rFonts w:cs="Arial"/>
                <w:sz w:val="20"/>
              </w:rPr>
              <w:t>l</w:t>
            </w:r>
            <w:r>
              <w:rPr>
                <w:rFonts w:cs="Arial"/>
                <w:sz w:val="20"/>
              </w:rPr>
              <w:t>ifecycle</w:t>
            </w:r>
            <w:r w:rsidR="002650A8">
              <w:rPr>
                <w:rFonts w:cs="Arial"/>
                <w:sz w:val="20"/>
              </w:rPr>
              <w:t>’</w:t>
            </w:r>
            <w:r>
              <w:rPr>
                <w:rFonts w:cs="Arial"/>
                <w:sz w:val="20"/>
              </w:rPr>
              <w:t xml:space="preserve">, </w:t>
            </w:r>
            <w:r w:rsidR="002650A8">
              <w:rPr>
                <w:rFonts w:cs="Arial"/>
                <w:sz w:val="20"/>
              </w:rPr>
              <w:t>‘</w:t>
            </w:r>
            <w:r>
              <w:rPr>
                <w:rFonts w:cs="Arial"/>
                <w:sz w:val="20"/>
              </w:rPr>
              <w:t>acceptable level</w:t>
            </w:r>
            <w:r w:rsidR="002650A8">
              <w:rPr>
                <w:rFonts w:cs="Arial"/>
                <w:sz w:val="20"/>
              </w:rPr>
              <w:t>’</w:t>
            </w:r>
            <w:r>
              <w:rPr>
                <w:rFonts w:cs="Arial"/>
                <w:sz w:val="20"/>
              </w:rPr>
              <w:t xml:space="preserve">, and  </w:t>
            </w:r>
            <w:r w:rsidR="002650A8">
              <w:rPr>
                <w:rFonts w:cs="Arial"/>
                <w:sz w:val="20"/>
              </w:rPr>
              <w:t>‘</w:t>
            </w:r>
            <w:r>
              <w:rPr>
                <w:rFonts w:cs="Arial"/>
                <w:sz w:val="20"/>
              </w:rPr>
              <w:t>credible scenario</w:t>
            </w:r>
            <w:r w:rsidR="002650A8">
              <w:rPr>
                <w:rFonts w:cs="Arial"/>
                <w:sz w:val="20"/>
              </w:rPr>
              <w:t>’</w:t>
            </w:r>
            <w:r>
              <w:rPr>
                <w:rFonts w:cs="Arial"/>
                <w:sz w:val="20"/>
              </w:rPr>
              <w:t>.</w:t>
            </w:r>
          </w:p>
          <w:p w:rsidR="0004396A" w:rsidRDefault="0004396A" w:rsidP="009F7165">
            <w:pPr>
              <w:spacing w:before="120" w:after="60"/>
              <w:jc w:val="left"/>
              <w:rPr>
                <w:i/>
                <w:sz w:val="20"/>
              </w:rPr>
            </w:pPr>
            <w:r>
              <w:rPr>
                <w:sz w:val="20"/>
                <w:u w:val="single"/>
              </w:rPr>
              <w:t>Response</w:t>
            </w:r>
          </w:p>
          <w:p w:rsidR="0004396A" w:rsidRDefault="0004396A" w:rsidP="009F7165">
            <w:pPr>
              <w:spacing w:before="120"/>
              <w:jc w:val="left"/>
              <w:rPr>
                <w:rFonts w:cs="Arial"/>
                <w:sz w:val="20"/>
              </w:rPr>
            </w:pPr>
            <w:r>
              <w:rPr>
                <w:rFonts w:cs="Arial"/>
                <w:sz w:val="20"/>
              </w:rPr>
              <w:t xml:space="preserve">The Taskforce notes the request for greater clarity and consistency of key terms in the Program, </w:t>
            </w:r>
            <w:r w:rsidR="009716B6">
              <w:rPr>
                <w:rFonts w:cs="Arial"/>
                <w:sz w:val="20"/>
              </w:rPr>
              <w:t xml:space="preserve">Strategic Assessment Report </w:t>
            </w:r>
            <w:r>
              <w:rPr>
                <w:rFonts w:cs="Arial"/>
                <w:sz w:val="20"/>
              </w:rPr>
              <w:t xml:space="preserve">and the amended Environment Regulations. The Taskforce will address and clarify definitions in the amended Environment Regulations where appropriate and further information will also be provided in the Explanatory Statement. These documents will be released publicly by the end of February 2014. </w:t>
            </w:r>
          </w:p>
          <w:p w:rsidR="002650A8" w:rsidRDefault="0004396A" w:rsidP="009F7165">
            <w:pPr>
              <w:spacing w:before="120"/>
              <w:jc w:val="left"/>
              <w:rPr>
                <w:rFonts w:cs="Arial"/>
                <w:sz w:val="20"/>
              </w:rPr>
            </w:pPr>
            <w:r>
              <w:rPr>
                <w:rFonts w:cs="Arial"/>
                <w:sz w:val="20"/>
              </w:rPr>
              <w:t>Please refer to Issue 5</w:t>
            </w:r>
            <w:r w:rsidRPr="00F460E9">
              <w:rPr>
                <w:rFonts w:cs="Arial"/>
                <w:sz w:val="20"/>
              </w:rPr>
              <w:t xml:space="preserve"> for information</w:t>
            </w:r>
            <w:r>
              <w:rPr>
                <w:rFonts w:cs="Arial"/>
                <w:sz w:val="20"/>
              </w:rPr>
              <w:t xml:space="preserve"> of definition of terms.</w:t>
            </w:r>
          </w:p>
          <w:p w:rsidR="005E32F4" w:rsidRDefault="0004396A" w:rsidP="009F7165">
            <w:pPr>
              <w:spacing w:before="120"/>
              <w:jc w:val="left"/>
              <w:rPr>
                <w:rFonts w:cs="Arial"/>
                <w:sz w:val="20"/>
              </w:rPr>
            </w:pPr>
            <w:r>
              <w:rPr>
                <w:rFonts w:cs="Arial"/>
                <w:sz w:val="20"/>
              </w:rPr>
              <w:t xml:space="preserve"> </w:t>
            </w:r>
          </w:p>
          <w:p w:rsidR="0004396A" w:rsidRPr="00005D7F" w:rsidRDefault="0004396A" w:rsidP="009F7165">
            <w:pPr>
              <w:jc w:val="left"/>
              <w:rPr>
                <w:b/>
              </w:rPr>
            </w:pPr>
            <w:r w:rsidRPr="00005D7F">
              <w:rPr>
                <w:i/>
                <w:sz w:val="20"/>
              </w:rPr>
              <w:t>Submissions that referred to this issue:</w:t>
            </w:r>
            <w:r>
              <w:rPr>
                <w:i/>
                <w:sz w:val="20"/>
              </w:rPr>
              <w:t xml:space="preserve"> 11, 15, 27, 29, 30, 31</w:t>
            </w:r>
            <w:r w:rsidR="003A47D2">
              <w:rPr>
                <w:i/>
                <w:sz w:val="20"/>
              </w:rPr>
              <w:t>.</w:t>
            </w:r>
          </w:p>
        </w:tc>
        <w:tc>
          <w:tcPr>
            <w:tcW w:w="1984" w:type="dxa"/>
            <w:shd w:val="clear" w:color="auto" w:fill="auto"/>
          </w:tcPr>
          <w:p w:rsidR="0004396A" w:rsidRDefault="0004396A" w:rsidP="009F7165">
            <w:pPr>
              <w:spacing w:before="240" w:after="200"/>
              <w:jc w:val="left"/>
              <w:rPr>
                <w:rFonts w:cs="Arial"/>
                <w:sz w:val="20"/>
              </w:rPr>
            </w:pPr>
            <w:r>
              <w:rPr>
                <w:rFonts w:cs="Arial"/>
                <w:sz w:val="20"/>
              </w:rPr>
              <w:t>Taskforce to clarify definitions in the amended Environment Regulations and Explanatory Statement supporting the regulatory amendments</w:t>
            </w:r>
            <w:r w:rsidR="00276537">
              <w:rPr>
                <w:rFonts w:cs="Arial"/>
                <w:sz w:val="20"/>
              </w:rPr>
              <w:t>.</w:t>
            </w:r>
          </w:p>
          <w:p w:rsidR="0004396A" w:rsidRPr="00005D7F" w:rsidRDefault="0004396A" w:rsidP="009F7165">
            <w:pPr>
              <w:contextualSpacing/>
              <w:jc w:val="left"/>
              <w:rPr>
                <w:sz w:val="20"/>
              </w:rPr>
            </w:pPr>
          </w:p>
        </w:tc>
      </w:tr>
      <w:tr w:rsidR="0004396A" w:rsidRPr="00005D7F" w:rsidTr="008B095D">
        <w:trPr>
          <w:trHeight w:val="544"/>
        </w:trPr>
        <w:tc>
          <w:tcPr>
            <w:tcW w:w="851" w:type="dxa"/>
            <w:shd w:val="clear" w:color="auto" w:fill="auto"/>
          </w:tcPr>
          <w:p w:rsidR="0004396A" w:rsidRPr="00005D7F" w:rsidRDefault="0004396A" w:rsidP="009F7165">
            <w:pPr>
              <w:spacing w:before="240" w:after="200"/>
              <w:jc w:val="left"/>
              <w:rPr>
                <w:sz w:val="20"/>
              </w:rPr>
            </w:pPr>
            <w:r>
              <w:rPr>
                <w:sz w:val="20"/>
              </w:rPr>
              <w:t>30</w:t>
            </w:r>
          </w:p>
        </w:tc>
        <w:tc>
          <w:tcPr>
            <w:tcW w:w="11482" w:type="dxa"/>
            <w:shd w:val="clear" w:color="auto" w:fill="auto"/>
          </w:tcPr>
          <w:p w:rsidR="0004396A" w:rsidRPr="00005D7F" w:rsidRDefault="0004396A" w:rsidP="009F7165">
            <w:pPr>
              <w:spacing w:before="240" w:after="200"/>
              <w:jc w:val="left"/>
              <w:rPr>
                <w:b/>
              </w:rPr>
            </w:pPr>
            <w:r w:rsidRPr="00005D7F">
              <w:rPr>
                <w:b/>
              </w:rPr>
              <w:t>Definition of ‘petroleum activity’</w:t>
            </w:r>
          </w:p>
          <w:p w:rsidR="0004396A" w:rsidRDefault="0004396A" w:rsidP="009F7165">
            <w:pPr>
              <w:spacing w:before="120"/>
              <w:jc w:val="left"/>
              <w:rPr>
                <w:rFonts w:cs="Arial"/>
                <w:sz w:val="20"/>
              </w:rPr>
            </w:pPr>
            <w:r>
              <w:rPr>
                <w:rFonts w:cs="Arial"/>
                <w:sz w:val="20"/>
              </w:rPr>
              <w:t xml:space="preserve">NOTE: This change is to implement a policy outcome of the 2012 Environment Regulations Review and is not for consideration as part of the </w:t>
            </w:r>
            <w:r w:rsidR="00AD1524">
              <w:rPr>
                <w:rFonts w:cs="Arial"/>
                <w:sz w:val="20"/>
              </w:rPr>
              <w:t>Strategic Assessment</w:t>
            </w:r>
            <w:r>
              <w:rPr>
                <w:rFonts w:cs="Arial"/>
                <w:sz w:val="20"/>
              </w:rPr>
              <w:t>.</w:t>
            </w:r>
          </w:p>
          <w:p w:rsidR="0004396A" w:rsidRDefault="0004396A" w:rsidP="009F7165">
            <w:pPr>
              <w:spacing w:before="120"/>
              <w:jc w:val="left"/>
              <w:rPr>
                <w:rFonts w:cs="Arial"/>
                <w:sz w:val="20"/>
              </w:rPr>
            </w:pPr>
            <w:r>
              <w:rPr>
                <w:rFonts w:cs="Arial"/>
                <w:sz w:val="20"/>
              </w:rPr>
              <w:t>A number of submissions sought further clarification about the proposed definition of “petroleum activity”, arguing the new definition is still quite broad and ambiguous, and may capture work program commitments. The submissions stated the definition of ‘petroleum activity’ should be limited to that of exploration and production activities undertaken directly for the purpose of exploring for or producing hydrocarbons</w:t>
            </w:r>
            <w:r w:rsidR="002650A8">
              <w:rPr>
                <w:rFonts w:cs="Arial"/>
                <w:sz w:val="20"/>
              </w:rPr>
              <w:t xml:space="preserve">, </w:t>
            </w:r>
            <w:r>
              <w:rPr>
                <w:rFonts w:cs="Arial"/>
                <w:sz w:val="20"/>
              </w:rPr>
              <w:t>primarily seismic surveying and the drilling of wells</w:t>
            </w:r>
            <w:r w:rsidR="00B00E55">
              <w:rPr>
                <w:rFonts w:cs="Arial"/>
                <w:sz w:val="20"/>
              </w:rPr>
              <w:t xml:space="preserve">. </w:t>
            </w:r>
            <w:r>
              <w:rPr>
                <w:rFonts w:cs="Arial"/>
                <w:sz w:val="20"/>
              </w:rPr>
              <w:t>Several of the submissions sought the specific exclusion of certain low risk activities in the definition</w:t>
            </w:r>
            <w:r w:rsidR="00B00E55">
              <w:rPr>
                <w:rFonts w:cs="Arial"/>
                <w:sz w:val="20"/>
              </w:rPr>
              <w:t xml:space="preserve">. </w:t>
            </w:r>
            <w:r>
              <w:rPr>
                <w:rFonts w:cs="Arial"/>
                <w:sz w:val="20"/>
              </w:rPr>
              <w:t>The activities suggested included geotechnical/geophysical surveys, environmental and oceanographic surveys, and airborne surveys.</w:t>
            </w:r>
          </w:p>
          <w:p w:rsidR="006B6672" w:rsidRDefault="006B6672" w:rsidP="009F7165">
            <w:pPr>
              <w:spacing w:before="120"/>
              <w:jc w:val="left"/>
              <w:rPr>
                <w:rFonts w:ascii="Times New Roman" w:hAnsi="Times New Roman"/>
                <w:sz w:val="24"/>
                <w:szCs w:val="24"/>
              </w:rPr>
            </w:pPr>
          </w:p>
          <w:p w:rsidR="0004396A" w:rsidRPr="00005D7F" w:rsidRDefault="0004396A" w:rsidP="009F7165">
            <w:pPr>
              <w:jc w:val="left"/>
              <w:rPr>
                <w:sz w:val="20"/>
                <w:u w:val="single"/>
              </w:rPr>
            </w:pPr>
            <w:r>
              <w:rPr>
                <w:sz w:val="20"/>
                <w:u w:val="single"/>
              </w:rPr>
              <w:t>Response</w:t>
            </w:r>
          </w:p>
          <w:p w:rsidR="0004396A" w:rsidRDefault="0004396A" w:rsidP="009F7165">
            <w:pPr>
              <w:spacing w:before="120"/>
              <w:contextualSpacing/>
              <w:jc w:val="left"/>
              <w:rPr>
                <w:i/>
                <w:sz w:val="20"/>
              </w:rPr>
            </w:pPr>
          </w:p>
          <w:p w:rsidR="0004396A" w:rsidRDefault="0004396A" w:rsidP="009F7165">
            <w:pPr>
              <w:spacing w:before="120"/>
              <w:jc w:val="left"/>
              <w:rPr>
                <w:rFonts w:cs="Arial"/>
                <w:sz w:val="20"/>
              </w:rPr>
            </w:pPr>
            <w:r>
              <w:rPr>
                <w:rFonts w:cs="Arial"/>
                <w:sz w:val="20"/>
              </w:rPr>
              <w:lastRenderedPageBreak/>
              <w:t>The review of the Environment Regulations considered the definition of ‘petroleum activity’ with a view to clarifying and reducing the scope of the definition, to ensure it would not potentially capture ordinary maritime activities. This amendment is also linked to the policy decision to transfer responsibility for compliance with the Environment Regulations from the ‘operator’ to the ‘titleholder’ (discussed above in Issue 28), to ensure the titleholder is responsible for managing the environmental impacts and risks created by the activities they undertake, and reflecting the titleholder’s responsibility for compliance with environmental obligations under the OPGGS Act</w:t>
            </w:r>
            <w:r w:rsidR="00B00E55">
              <w:rPr>
                <w:rFonts w:cs="Arial"/>
                <w:sz w:val="20"/>
              </w:rPr>
              <w:t xml:space="preserve">. </w:t>
            </w:r>
          </w:p>
          <w:p w:rsidR="0004396A" w:rsidRDefault="0004396A" w:rsidP="009F7165">
            <w:pPr>
              <w:spacing w:before="120"/>
              <w:jc w:val="left"/>
              <w:rPr>
                <w:rFonts w:cs="Arial"/>
                <w:sz w:val="20"/>
              </w:rPr>
            </w:pPr>
            <w:r>
              <w:rPr>
                <w:rFonts w:cs="Arial"/>
                <w:sz w:val="20"/>
              </w:rPr>
              <w:t>The new definition removes the reference in the current Regulations to ‘any activity relating to petroleum exploration or development which may have an impact on the environment’, significantly narrow</w:t>
            </w:r>
            <w:r w:rsidR="003C5CC0">
              <w:rPr>
                <w:rFonts w:cs="Arial"/>
                <w:sz w:val="20"/>
              </w:rPr>
              <w:t>ing</w:t>
            </w:r>
            <w:r>
              <w:rPr>
                <w:rFonts w:cs="Arial"/>
                <w:sz w:val="20"/>
              </w:rPr>
              <w:t xml:space="preserve"> the scope of the definition. The new definition also links petroleum activities directly to the rights conferred on a titleholder under the OPGGS Act by a title, or obligations imposed on a titleholder by or under the OPGGS Act. The Department </w:t>
            </w:r>
            <w:r w:rsidR="000069AA">
              <w:rPr>
                <w:rFonts w:cs="Arial"/>
                <w:sz w:val="20"/>
              </w:rPr>
              <w:t xml:space="preserve">of Industry </w:t>
            </w:r>
            <w:r>
              <w:rPr>
                <w:rFonts w:cs="Arial"/>
                <w:sz w:val="20"/>
              </w:rPr>
              <w:t xml:space="preserve">considered a list of indicative exclusions from the definition, including proposed exclusions provided by industry in the course of consultations on the review. However, many of the proposed exclusions would already fall outside the scope of the amended definition; therefore to expressly include them would create regulatory uncertainty as to the definition itself. The Taskforce considers that the new definition of ‘petroleum activity’ sufficiently reduces the scope for inclusion of activities that should not require an </w:t>
            </w:r>
            <w:r w:rsidR="002650A8">
              <w:rPr>
                <w:rFonts w:cs="Arial"/>
                <w:sz w:val="20"/>
              </w:rPr>
              <w:t>Environment Plan</w:t>
            </w:r>
            <w:r>
              <w:rPr>
                <w:rFonts w:cs="Arial"/>
                <w:sz w:val="20"/>
              </w:rPr>
              <w:t xml:space="preserve"> under the Regulations, and therefore has not included a list of exclusions within the definition. </w:t>
            </w:r>
          </w:p>
          <w:p w:rsidR="0004396A" w:rsidRDefault="0004396A" w:rsidP="009F7165">
            <w:pPr>
              <w:spacing w:before="120"/>
              <w:jc w:val="left"/>
              <w:rPr>
                <w:rFonts w:cs="Arial"/>
                <w:sz w:val="20"/>
              </w:rPr>
            </w:pPr>
            <w:r>
              <w:rPr>
                <w:rFonts w:cs="Arial"/>
                <w:sz w:val="20"/>
              </w:rPr>
              <w:t>The Taskforce intends to further clarify this in the Explanatory Statement supporting the regulatory amendments, which will be released publicly at the end of February 2014. This will also include an explanation of the application or otherwise of the definition to work program commitments.</w:t>
            </w:r>
          </w:p>
          <w:p w:rsidR="003C5CC0" w:rsidRDefault="003C5CC0" w:rsidP="009F7165">
            <w:pPr>
              <w:spacing w:before="120"/>
              <w:jc w:val="left"/>
              <w:rPr>
                <w:rFonts w:cs="Arial"/>
                <w:sz w:val="20"/>
              </w:rPr>
            </w:pPr>
          </w:p>
          <w:p w:rsidR="0004396A" w:rsidRPr="00DB37B9" w:rsidRDefault="0004396A" w:rsidP="009F7165">
            <w:pPr>
              <w:jc w:val="left"/>
            </w:pPr>
            <w:r>
              <w:rPr>
                <w:rFonts w:cs="Arial"/>
                <w:i/>
                <w:iCs/>
                <w:sz w:val="20"/>
              </w:rPr>
              <w:t>Submissions that referred to this issue: 11, 15, 24, 25, 27, 29, 30, 31, 33, 34,36</w:t>
            </w:r>
            <w:r w:rsidR="003C5CC0">
              <w:rPr>
                <w:rFonts w:cs="Arial"/>
                <w:i/>
                <w:iCs/>
                <w:sz w:val="20"/>
              </w:rPr>
              <w:t>.</w:t>
            </w:r>
            <w:r>
              <w:rPr>
                <w:rFonts w:cs="Arial"/>
                <w:sz w:val="20"/>
              </w:rPr>
              <w:t> </w:t>
            </w:r>
            <w:r>
              <w:t xml:space="preserve"> </w:t>
            </w:r>
          </w:p>
        </w:tc>
        <w:tc>
          <w:tcPr>
            <w:tcW w:w="1984" w:type="dxa"/>
            <w:shd w:val="clear" w:color="auto" w:fill="auto"/>
          </w:tcPr>
          <w:p w:rsidR="0004396A" w:rsidRDefault="0004396A" w:rsidP="009F7165">
            <w:pPr>
              <w:spacing w:before="240" w:after="200"/>
              <w:jc w:val="left"/>
              <w:rPr>
                <w:rFonts w:cs="Arial"/>
                <w:sz w:val="20"/>
              </w:rPr>
            </w:pPr>
            <w:r>
              <w:rPr>
                <w:rFonts w:cs="Arial"/>
                <w:sz w:val="20"/>
              </w:rPr>
              <w:lastRenderedPageBreak/>
              <w:t>Taskforce to clarify definitions in the amended Environment Regulations and Explanatory Statement supporting the regulatory amendments.</w:t>
            </w:r>
          </w:p>
          <w:p w:rsidR="0004396A" w:rsidRPr="00302C93" w:rsidRDefault="0004396A" w:rsidP="009F7165">
            <w:pPr>
              <w:spacing w:after="120"/>
              <w:jc w:val="left"/>
              <w:outlineLvl w:val="3"/>
              <w:rPr>
                <w:sz w:val="20"/>
              </w:rPr>
            </w:pPr>
          </w:p>
        </w:tc>
      </w:tr>
      <w:tr w:rsidR="0004396A" w:rsidRPr="00005D7F" w:rsidTr="008B095D">
        <w:trPr>
          <w:trHeight w:val="544"/>
        </w:trPr>
        <w:tc>
          <w:tcPr>
            <w:tcW w:w="851" w:type="dxa"/>
            <w:shd w:val="clear" w:color="auto" w:fill="auto"/>
          </w:tcPr>
          <w:p w:rsidR="0004396A" w:rsidRPr="00005D7F" w:rsidRDefault="0004396A" w:rsidP="009F7165">
            <w:pPr>
              <w:spacing w:before="240" w:after="200"/>
              <w:jc w:val="left"/>
              <w:rPr>
                <w:sz w:val="20"/>
              </w:rPr>
            </w:pPr>
            <w:r>
              <w:rPr>
                <w:sz w:val="20"/>
              </w:rPr>
              <w:lastRenderedPageBreak/>
              <w:t>31</w:t>
            </w:r>
          </w:p>
        </w:tc>
        <w:tc>
          <w:tcPr>
            <w:tcW w:w="11482" w:type="dxa"/>
            <w:shd w:val="clear" w:color="auto" w:fill="auto"/>
          </w:tcPr>
          <w:p w:rsidR="0004396A" w:rsidRPr="00005D7F" w:rsidRDefault="0004396A" w:rsidP="009F7165">
            <w:pPr>
              <w:spacing w:before="240" w:after="200"/>
              <w:jc w:val="left"/>
              <w:rPr>
                <w:b/>
              </w:rPr>
            </w:pPr>
            <w:r>
              <w:rPr>
                <w:b/>
              </w:rPr>
              <w:t>M</w:t>
            </w:r>
            <w:r w:rsidRPr="00005D7F">
              <w:rPr>
                <w:b/>
              </w:rPr>
              <w:t>onitor</w:t>
            </w:r>
            <w:r>
              <w:rPr>
                <w:b/>
              </w:rPr>
              <w:t>ing</w:t>
            </w:r>
            <w:r w:rsidRPr="00005D7F">
              <w:rPr>
                <w:b/>
              </w:rPr>
              <w:t xml:space="preserve"> discharges</w:t>
            </w:r>
          </w:p>
          <w:p w:rsidR="0004396A" w:rsidRDefault="0004396A" w:rsidP="009F7165">
            <w:pPr>
              <w:spacing w:before="120"/>
              <w:jc w:val="left"/>
              <w:rPr>
                <w:rFonts w:cs="Arial"/>
                <w:sz w:val="20"/>
              </w:rPr>
            </w:pPr>
            <w:r>
              <w:rPr>
                <w:rFonts w:cs="Arial"/>
                <w:sz w:val="20"/>
              </w:rPr>
              <w:t xml:space="preserve">NOTE: This change is to implement a policy outcome of the 2012 Environment Regulations Review and is not for consideration as part of the </w:t>
            </w:r>
            <w:r w:rsidR="00AD1524">
              <w:rPr>
                <w:rFonts w:cs="Arial"/>
                <w:sz w:val="20"/>
              </w:rPr>
              <w:t>Strategic Assessment</w:t>
            </w:r>
            <w:r>
              <w:rPr>
                <w:rFonts w:cs="Arial"/>
                <w:sz w:val="20"/>
              </w:rPr>
              <w:t>.</w:t>
            </w:r>
          </w:p>
          <w:p w:rsidR="0004396A" w:rsidRDefault="0004396A" w:rsidP="009F7165">
            <w:pPr>
              <w:spacing w:before="120"/>
              <w:jc w:val="left"/>
              <w:rPr>
                <w:rFonts w:cs="Arial"/>
                <w:sz w:val="20"/>
              </w:rPr>
            </w:pPr>
            <w:r>
              <w:rPr>
                <w:rFonts w:cs="Arial"/>
                <w:sz w:val="20"/>
              </w:rPr>
              <w:t xml:space="preserve">Several submissions expressed concern at the removal of prescriptive requirements regulating discharges of produced formation water. On the other hand, other submissions supported the removal of the prescriptive requirements. The latter submissions, however, noted the potential for the </w:t>
            </w:r>
            <w:r w:rsidR="0095731C">
              <w:rPr>
                <w:rFonts w:cs="Arial"/>
                <w:sz w:val="20"/>
              </w:rPr>
              <w:t xml:space="preserve">regulator </w:t>
            </w:r>
            <w:r>
              <w:rPr>
                <w:rFonts w:cs="Arial"/>
                <w:sz w:val="20"/>
              </w:rPr>
              <w:t xml:space="preserve">to push goals beyond what is accepted ‘good oilfield practice’ around the world. </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Pr="00B47915" w:rsidRDefault="0004396A" w:rsidP="009F7165">
            <w:pPr>
              <w:jc w:val="left"/>
              <w:rPr>
                <w:sz w:val="20"/>
                <w:u w:val="single"/>
              </w:rPr>
            </w:pPr>
          </w:p>
          <w:p w:rsidR="0004396A" w:rsidRDefault="0004396A" w:rsidP="009F7165">
            <w:pPr>
              <w:spacing w:before="120"/>
              <w:jc w:val="left"/>
              <w:rPr>
                <w:rFonts w:cs="Arial"/>
                <w:sz w:val="20"/>
              </w:rPr>
            </w:pPr>
            <w:r>
              <w:rPr>
                <w:rFonts w:cs="Arial"/>
                <w:sz w:val="20"/>
              </w:rPr>
              <w:t xml:space="preserve">The regulations relating specifically to the measurement and management of petroleum discharged in produced formation </w:t>
            </w:r>
            <w:r>
              <w:rPr>
                <w:rFonts w:cs="Arial"/>
                <w:sz w:val="20"/>
              </w:rPr>
              <w:lastRenderedPageBreak/>
              <w:t xml:space="preserve">water did not reinforce the principles of reduction of environmental impacts and risks to </w:t>
            </w:r>
            <w:r w:rsidR="00E30823">
              <w:rPr>
                <w:rFonts w:cs="Arial"/>
                <w:sz w:val="20"/>
              </w:rPr>
              <w:t>ALARP</w:t>
            </w:r>
            <w:r>
              <w:rPr>
                <w:rFonts w:cs="Arial"/>
                <w:sz w:val="20"/>
              </w:rPr>
              <w:t xml:space="preserve"> or an acceptable level. The monitoring of all discharges, including produced formation water, is required under the amended sub-regulation 14(7), which requires a titleholder to provide for monitoring of all emissions and discharges sufficient to assess whether the environmental performance outcomes and standards in the </w:t>
            </w:r>
            <w:r w:rsidR="002650A8">
              <w:rPr>
                <w:rFonts w:cs="Arial"/>
                <w:sz w:val="20"/>
              </w:rPr>
              <w:t>Environment Plan</w:t>
            </w:r>
            <w:r>
              <w:rPr>
                <w:rFonts w:cs="Arial"/>
                <w:sz w:val="20"/>
              </w:rPr>
              <w:t xml:space="preserve"> are being met. In accordance with the acceptance criteria for an </w:t>
            </w:r>
            <w:r w:rsidR="002650A8">
              <w:rPr>
                <w:rFonts w:cs="Arial"/>
                <w:sz w:val="20"/>
              </w:rPr>
              <w:t>Environment Plan</w:t>
            </w:r>
            <w:r>
              <w:rPr>
                <w:rFonts w:cs="Arial"/>
                <w:sz w:val="20"/>
              </w:rPr>
              <w:t xml:space="preserve">, arrangements relating to discharges of produced formation water will be sufficient if they demonstrate that discharges will be managed to </w:t>
            </w:r>
            <w:r w:rsidR="00E30823">
              <w:rPr>
                <w:rFonts w:cs="Arial"/>
                <w:sz w:val="20"/>
              </w:rPr>
              <w:t xml:space="preserve">ALARP </w:t>
            </w:r>
            <w:r>
              <w:rPr>
                <w:rFonts w:cs="Arial"/>
                <w:sz w:val="20"/>
              </w:rPr>
              <w:t>and an acceptable level.</w:t>
            </w:r>
          </w:p>
          <w:p w:rsidR="00E30823" w:rsidRDefault="00E30823" w:rsidP="009F7165">
            <w:pPr>
              <w:spacing w:before="120"/>
              <w:jc w:val="left"/>
              <w:rPr>
                <w:rFonts w:cs="Arial"/>
                <w:sz w:val="20"/>
              </w:rPr>
            </w:pPr>
          </w:p>
          <w:p w:rsidR="0004396A" w:rsidRPr="00005D7F" w:rsidRDefault="0004396A" w:rsidP="009F7165">
            <w:pPr>
              <w:jc w:val="left"/>
              <w:rPr>
                <w:b/>
              </w:rPr>
            </w:pPr>
            <w:r>
              <w:rPr>
                <w:rFonts w:cs="Arial"/>
                <w:i/>
                <w:iCs/>
                <w:sz w:val="20"/>
              </w:rPr>
              <w:t> Submissions that referred to this issue: 10, 15, 21, 24</w:t>
            </w:r>
            <w:r w:rsidR="00E30823">
              <w:rPr>
                <w:rFonts w:cs="Arial"/>
                <w:i/>
                <w:iCs/>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taken no further action on this matter.</w:t>
            </w:r>
          </w:p>
        </w:tc>
      </w:tr>
      <w:tr w:rsidR="0004396A" w:rsidRPr="00005D7F" w:rsidTr="008B095D">
        <w:trPr>
          <w:trHeight w:val="544"/>
        </w:trPr>
        <w:tc>
          <w:tcPr>
            <w:tcW w:w="851" w:type="dxa"/>
            <w:shd w:val="clear" w:color="auto" w:fill="auto"/>
          </w:tcPr>
          <w:p w:rsidR="0004396A" w:rsidRPr="00005D7F" w:rsidRDefault="0004396A" w:rsidP="009F7165">
            <w:pPr>
              <w:spacing w:before="240" w:after="200"/>
              <w:jc w:val="left"/>
              <w:rPr>
                <w:sz w:val="20"/>
              </w:rPr>
            </w:pPr>
            <w:r>
              <w:rPr>
                <w:sz w:val="20"/>
              </w:rPr>
              <w:lastRenderedPageBreak/>
              <w:t>32</w:t>
            </w:r>
          </w:p>
        </w:tc>
        <w:tc>
          <w:tcPr>
            <w:tcW w:w="11482" w:type="dxa"/>
            <w:shd w:val="clear" w:color="auto" w:fill="auto"/>
          </w:tcPr>
          <w:p w:rsidR="0004396A" w:rsidRPr="00005D7F" w:rsidRDefault="0004396A" w:rsidP="009F7165">
            <w:pPr>
              <w:spacing w:before="240" w:after="200"/>
              <w:jc w:val="left"/>
              <w:rPr>
                <w:b/>
              </w:rPr>
            </w:pPr>
            <w:r w:rsidRPr="000E4E76">
              <w:rPr>
                <w:b/>
              </w:rPr>
              <w:t>Incident notification requirements</w:t>
            </w:r>
            <w:r>
              <w:rPr>
                <w:b/>
              </w:rPr>
              <w:t xml:space="preserve"> </w:t>
            </w:r>
          </w:p>
          <w:p w:rsidR="0004396A" w:rsidRDefault="0004396A" w:rsidP="009F7165">
            <w:pPr>
              <w:spacing w:before="120"/>
              <w:jc w:val="left"/>
              <w:rPr>
                <w:rFonts w:cs="Arial"/>
                <w:sz w:val="20"/>
              </w:rPr>
            </w:pPr>
            <w:r>
              <w:rPr>
                <w:rFonts w:cs="Arial"/>
                <w:sz w:val="20"/>
              </w:rPr>
              <w:t xml:space="preserve">NOTE: This change is to implement a policy outcome of the 2012 Environment Regulations Review and is not for consideration as part of the </w:t>
            </w:r>
            <w:r w:rsidR="00AD1524">
              <w:rPr>
                <w:rFonts w:cs="Arial"/>
                <w:sz w:val="20"/>
              </w:rPr>
              <w:t>Strategic Assessment</w:t>
            </w:r>
            <w:r>
              <w:rPr>
                <w:rFonts w:cs="Arial"/>
                <w:sz w:val="20"/>
              </w:rPr>
              <w:t>.</w:t>
            </w:r>
          </w:p>
          <w:p w:rsidR="0004396A" w:rsidRDefault="0004396A" w:rsidP="009F7165">
            <w:pPr>
              <w:spacing w:before="120"/>
              <w:jc w:val="left"/>
              <w:rPr>
                <w:rFonts w:cs="Arial"/>
                <w:sz w:val="20"/>
              </w:rPr>
            </w:pPr>
            <w:r>
              <w:rPr>
                <w:rFonts w:cs="Arial"/>
                <w:sz w:val="20"/>
              </w:rPr>
              <w:t xml:space="preserve">A submission suggested the existing requirement to notify the </w:t>
            </w:r>
            <w:r w:rsidR="0095731C">
              <w:rPr>
                <w:rFonts w:cs="Arial"/>
                <w:sz w:val="20"/>
              </w:rPr>
              <w:t xml:space="preserve">regulator </w:t>
            </w:r>
            <w:r>
              <w:rPr>
                <w:rFonts w:cs="Arial"/>
                <w:sz w:val="20"/>
              </w:rPr>
              <w:t>of all reportable incidents within two hours was unrealistic and that the Environment Regulations be amended to align with the Safety Regulations, where the notification requirement is “as soon as practicable” after the incident. Specific request for clarification around the timing of written notifications was also made.</w:t>
            </w:r>
          </w:p>
          <w:p w:rsidR="0004396A" w:rsidRDefault="0004396A" w:rsidP="009F7165">
            <w:pPr>
              <w:spacing w:before="120"/>
              <w:jc w:val="left"/>
              <w:rPr>
                <w:rFonts w:cs="Arial"/>
                <w:sz w:val="20"/>
              </w:rPr>
            </w:pPr>
            <w:r>
              <w:rPr>
                <w:rFonts w:cs="Arial"/>
                <w:sz w:val="20"/>
              </w:rPr>
              <w:t xml:space="preserve">A further submission asked what arrangements would be in place to ensure NOPSEMA is available </w:t>
            </w:r>
            <w:r w:rsidR="00E30823">
              <w:rPr>
                <w:rFonts w:cs="Arial"/>
                <w:sz w:val="20"/>
              </w:rPr>
              <w:t>24 hours a day, 7 days a week</w:t>
            </w:r>
            <w:r>
              <w:rPr>
                <w:rFonts w:cs="Arial"/>
                <w:sz w:val="20"/>
              </w:rPr>
              <w:t xml:space="preserve"> to receive oral notifications of reportable incidents.</w:t>
            </w:r>
          </w:p>
          <w:p w:rsidR="0004396A" w:rsidRPr="00B47915" w:rsidRDefault="0004396A" w:rsidP="009F7165">
            <w:pPr>
              <w:spacing w:before="120" w:after="60"/>
              <w:jc w:val="left"/>
              <w:rPr>
                <w:sz w:val="20"/>
              </w:rPr>
            </w:pPr>
            <w:r>
              <w:rPr>
                <w:sz w:val="20"/>
                <w:u w:val="single"/>
              </w:rPr>
              <w:t>Response</w:t>
            </w:r>
          </w:p>
          <w:p w:rsidR="0004396A" w:rsidRDefault="0004396A" w:rsidP="009F7165">
            <w:pPr>
              <w:spacing w:before="120"/>
              <w:jc w:val="left"/>
              <w:rPr>
                <w:rFonts w:cs="Arial"/>
                <w:sz w:val="20"/>
              </w:rPr>
            </w:pPr>
            <w:r>
              <w:rPr>
                <w:rFonts w:cs="Arial"/>
                <w:sz w:val="20"/>
              </w:rPr>
              <w:t xml:space="preserve">The titleholder must orally notify the </w:t>
            </w:r>
            <w:r w:rsidR="0095731C">
              <w:rPr>
                <w:rFonts w:cs="Arial"/>
                <w:sz w:val="20"/>
              </w:rPr>
              <w:t xml:space="preserve">regulator </w:t>
            </w:r>
            <w:r>
              <w:rPr>
                <w:rFonts w:cs="Arial"/>
                <w:sz w:val="20"/>
              </w:rPr>
              <w:t xml:space="preserve">within two hours of any incident relating to an activity that has caused, or has the potential to cause, moderate to significant environmental damage, and provide a written report to the </w:t>
            </w:r>
            <w:r w:rsidR="0095731C">
              <w:rPr>
                <w:rFonts w:cs="Arial"/>
                <w:sz w:val="20"/>
              </w:rPr>
              <w:t xml:space="preserve">regulator </w:t>
            </w:r>
            <w:r>
              <w:rPr>
                <w:rFonts w:cs="Arial"/>
                <w:sz w:val="20"/>
              </w:rPr>
              <w:t>within three days. This will ensure quick and appropriate action in the event of a reportable incident, which will in turn provide the public with confidence that an incident is being managed appropriately. On this basis, it is not appropriate to reduce the current incident notification requirement.</w:t>
            </w:r>
          </w:p>
          <w:p w:rsidR="0004396A" w:rsidRDefault="0004396A" w:rsidP="009F7165">
            <w:pPr>
              <w:spacing w:before="120"/>
              <w:jc w:val="left"/>
              <w:rPr>
                <w:rFonts w:cs="Arial"/>
                <w:sz w:val="20"/>
              </w:rPr>
            </w:pPr>
            <w:r>
              <w:rPr>
                <w:rFonts w:cs="Arial"/>
                <w:sz w:val="20"/>
              </w:rPr>
              <w:t>The Taskforce notes that NOPSEMA has an incident response phone number (prominent on NOPSEMA’s website)</w:t>
            </w:r>
            <w:r w:rsidR="00E30823">
              <w:rPr>
                <w:rFonts w:cs="Arial"/>
                <w:sz w:val="20"/>
              </w:rPr>
              <w:t>,</w:t>
            </w:r>
            <w:r>
              <w:rPr>
                <w:rFonts w:cs="Arial"/>
                <w:sz w:val="20"/>
              </w:rPr>
              <w:t xml:space="preserve"> which is manned by a duty officer 24 hours a day</w:t>
            </w:r>
            <w:r w:rsidR="00E30823">
              <w:rPr>
                <w:rFonts w:cs="Arial"/>
                <w:sz w:val="20"/>
              </w:rPr>
              <w:t xml:space="preserve">, </w:t>
            </w:r>
            <w:r>
              <w:rPr>
                <w:rFonts w:cs="Arial"/>
                <w:sz w:val="20"/>
              </w:rPr>
              <w:t xml:space="preserve">7 days a week. </w:t>
            </w:r>
          </w:p>
          <w:p w:rsidR="00E30823" w:rsidRDefault="00E30823" w:rsidP="009F7165">
            <w:pPr>
              <w:spacing w:before="120"/>
              <w:jc w:val="left"/>
              <w:rPr>
                <w:rFonts w:cs="Arial"/>
                <w:sz w:val="20"/>
              </w:rPr>
            </w:pPr>
          </w:p>
          <w:p w:rsidR="0004396A" w:rsidRPr="00005D7F" w:rsidRDefault="0004396A" w:rsidP="009F7165">
            <w:pPr>
              <w:jc w:val="left"/>
              <w:rPr>
                <w:b/>
              </w:rPr>
            </w:pPr>
            <w:r w:rsidRPr="00005D7F">
              <w:rPr>
                <w:i/>
                <w:sz w:val="20"/>
              </w:rPr>
              <w:t>Submissions that referred to this issue:</w:t>
            </w:r>
            <w:r>
              <w:rPr>
                <w:i/>
                <w:sz w:val="20"/>
              </w:rPr>
              <w:t xml:space="preserve"> 11, 30, 36</w:t>
            </w:r>
            <w:r w:rsidR="00E30823">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t>The Taskforce has taken no further action on this matter.</w:t>
            </w:r>
          </w:p>
        </w:tc>
      </w:tr>
      <w:tr w:rsidR="0004396A" w:rsidRPr="00005D7F" w:rsidTr="008B095D">
        <w:trPr>
          <w:trHeight w:val="1328"/>
        </w:trPr>
        <w:tc>
          <w:tcPr>
            <w:tcW w:w="851" w:type="dxa"/>
            <w:shd w:val="clear" w:color="auto" w:fill="auto"/>
          </w:tcPr>
          <w:p w:rsidR="0004396A" w:rsidRPr="00005D7F" w:rsidRDefault="0004396A" w:rsidP="009F7165">
            <w:pPr>
              <w:spacing w:before="240" w:after="200"/>
              <w:jc w:val="left"/>
              <w:rPr>
                <w:sz w:val="20"/>
              </w:rPr>
            </w:pPr>
            <w:r>
              <w:rPr>
                <w:sz w:val="20"/>
              </w:rPr>
              <w:lastRenderedPageBreak/>
              <w:t>33</w:t>
            </w:r>
          </w:p>
        </w:tc>
        <w:tc>
          <w:tcPr>
            <w:tcW w:w="11482" w:type="dxa"/>
            <w:shd w:val="clear" w:color="auto" w:fill="auto"/>
          </w:tcPr>
          <w:p w:rsidR="0004396A" w:rsidRDefault="0004396A" w:rsidP="009F7165">
            <w:pPr>
              <w:spacing w:before="240" w:after="200"/>
              <w:jc w:val="left"/>
            </w:pPr>
            <w:r>
              <w:rPr>
                <w:rFonts w:cs="Arial"/>
                <w:b/>
                <w:bCs/>
              </w:rPr>
              <w:t xml:space="preserve">Revision of </w:t>
            </w:r>
            <w:r w:rsidR="002650A8">
              <w:rPr>
                <w:rFonts w:cs="Arial"/>
                <w:b/>
                <w:bCs/>
              </w:rPr>
              <w:t>Environment Plan</w:t>
            </w:r>
            <w:r>
              <w:rPr>
                <w:rFonts w:cs="Arial"/>
                <w:b/>
                <w:bCs/>
              </w:rPr>
              <w:t>s for decreased environmental risk</w:t>
            </w:r>
          </w:p>
          <w:p w:rsidR="0004396A" w:rsidRDefault="0004396A" w:rsidP="009F7165">
            <w:pPr>
              <w:spacing w:before="120"/>
              <w:jc w:val="left"/>
              <w:rPr>
                <w:rFonts w:cs="Arial"/>
                <w:sz w:val="20"/>
              </w:rPr>
            </w:pPr>
            <w:r>
              <w:rPr>
                <w:rFonts w:cs="Arial"/>
                <w:sz w:val="20"/>
              </w:rPr>
              <w:t xml:space="preserve">A submission recommended a titleholder way wish to submit a proposed revision of an </w:t>
            </w:r>
            <w:r w:rsidR="002650A8">
              <w:rPr>
                <w:rFonts w:cs="Arial"/>
                <w:sz w:val="20"/>
              </w:rPr>
              <w:t>Environment Plan</w:t>
            </w:r>
            <w:r>
              <w:rPr>
                <w:rFonts w:cs="Arial"/>
                <w:sz w:val="20"/>
              </w:rPr>
              <w:t xml:space="preserve"> if there has been a significant decrease in an existing environmental impact or risk.</w:t>
            </w:r>
          </w:p>
          <w:p w:rsidR="0004396A" w:rsidRDefault="0004396A" w:rsidP="009F7165">
            <w:pPr>
              <w:spacing w:before="120"/>
              <w:jc w:val="left"/>
              <w:rPr>
                <w:rFonts w:ascii="Times New Roman" w:hAnsi="Times New Roman"/>
                <w:sz w:val="24"/>
                <w:szCs w:val="24"/>
                <w:u w:val="single"/>
              </w:rPr>
            </w:pPr>
            <w:r>
              <w:rPr>
                <w:rFonts w:cs="Arial"/>
                <w:sz w:val="20"/>
                <w:u w:val="single"/>
              </w:rPr>
              <w:t>Response</w:t>
            </w:r>
          </w:p>
          <w:p w:rsidR="0004396A" w:rsidRDefault="0004396A" w:rsidP="009F7165">
            <w:pPr>
              <w:spacing w:before="120"/>
              <w:jc w:val="left"/>
              <w:rPr>
                <w:rFonts w:cs="Arial"/>
                <w:sz w:val="20"/>
              </w:rPr>
            </w:pPr>
            <w:r>
              <w:rPr>
                <w:rFonts w:cs="Arial"/>
                <w:sz w:val="20"/>
              </w:rPr>
              <w:t xml:space="preserve">The Environment Regulations require a titleholder to submit a proposed revision of an </w:t>
            </w:r>
            <w:r w:rsidR="002650A8">
              <w:rPr>
                <w:rFonts w:cs="Arial"/>
                <w:sz w:val="20"/>
              </w:rPr>
              <w:t>Environment Plan</w:t>
            </w:r>
            <w:r>
              <w:rPr>
                <w:rFonts w:cs="Arial"/>
                <w:sz w:val="20"/>
              </w:rPr>
              <w:t xml:space="preserve"> where there is any significant new environmental impact or risk, or an increase in an existing environmental impact or risk, not already provided for in the </w:t>
            </w:r>
            <w:r w:rsidR="002650A8">
              <w:rPr>
                <w:rFonts w:cs="Arial"/>
                <w:sz w:val="20"/>
              </w:rPr>
              <w:t>Environment Plan</w:t>
            </w:r>
            <w:r>
              <w:rPr>
                <w:rFonts w:cs="Arial"/>
                <w:sz w:val="20"/>
              </w:rPr>
              <w:t xml:space="preserve"> in force for the activity. Additionally, a titleholder must submit to the </w:t>
            </w:r>
            <w:r w:rsidR="0095731C">
              <w:rPr>
                <w:rFonts w:cs="Arial"/>
                <w:sz w:val="20"/>
              </w:rPr>
              <w:t xml:space="preserve">regulator </w:t>
            </w:r>
            <w:r>
              <w:rPr>
                <w:rFonts w:cs="Arial"/>
                <w:sz w:val="20"/>
              </w:rPr>
              <w:t xml:space="preserve">a revision of the </w:t>
            </w:r>
            <w:r w:rsidR="002650A8">
              <w:rPr>
                <w:rFonts w:cs="Arial"/>
                <w:sz w:val="20"/>
              </w:rPr>
              <w:t>Environment Plan</w:t>
            </w:r>
            <w:r>
              <w:rPr>
                <w:rFonts w:cs="Arial"/>
                <w:sz w:val="20"/>
              </w:rPr>
              <w:t xml:space="preserve"> at least every five years. In circumstances where there is a decrease in risk (but not a new risk), the in-force </w:t>
            </w:r>
            <w:r w:rsidR="002650A8">
              <w:rPr>
                <w:rFonts w:cs="Arial"/>
                <w:sz w:val="20"/>
              </w:rPr>
              <w:t>Environment Plan</w:t>
            </w:r>
            <w:r>
              <w:rPr>
                <w:rFonts w:cs="Arial"/>
                <w:sz w:val="20"/>
              </w:rPr>
              <w:t xml:space="preserve"> would address the nature of that risk, albeit at a higher level. Requiring a titleholder to submit a proposed revision of an </w:t>
            </w:r>
            <w:r w:rsidR="002650A8">
              <w:rPr>
                <w:rFonts w:cs="Arial"/>
                <w:sz w:val="20"/>
              </w:rPr>
              <w:t>Environment Plan</w:t>
            </w:r>
            <w:r>
              <w:rPr>
                <w:rFonts w:cs="Arial"/>
                <w:sz w:val="20"/>
              </w:rPr>
              <w:t xml:space="preserve"> for a decrease in risk will increase the regulatory burden on industry, without delivering a measurable improvement in environmental standards. Therefore, the Taskforce does not propose an amendment to the Regulations to this effect.</w:t>
            </w:r>
          </w:p>
          <w:p w:rsidR="00AF66C5" w:rsidRDefault="00AF66C5" w:rsidP="009F7165">
            <w:pPr>
              <w:spacing w:before="120"/>
              <w:jc w:val="left"/>
              <w:rPr>
                <w:rFonts w:cs="Arial"/>
                <w:sz w:val="20"/>
              </w:rPr>
            </w:pPr>
          </w:p>
          <w:p w:rsidR="0004396A" w:rsidRPr="00906B75" w:rsidRDefault="0004396A" w:rsidP="009F7165">
            <w:pPr>
              <w:jc w:val="left"/>
              <w:rPr>
                <w:rFonts w:ascii="Times New Roman" w:hAnsi="Times New Roman"/>
                <w:sz w:val="24"/>
                <w:szCs w:val="24"/>
              </w:rPr>
            </w:pPr>
            <w:r>
              <w:rPr>
                <w:rFonts w:cs="Arial"/>
                <w:i/>
                <w:iCs/>
                <w:sz w:val="20"/>
              </w:rPr>
              <w:t>Submissions that referred to this issue: 7</w:t>
            </w:r>
            <w:r w:rsidR="003A47D2">
              <w:rPr>
                <w:rFonts w:cs="Arial"/>
                <w:i/>
                <w:iCs/>
                <w:sz w:val="20"/>
              </w:rPr>
              <w:t>.</w:t>
            </w:r>
            <w:r>
              <w:t xml:space="preserve"> </w:t>
            </w:r>
          </w:p>
        </w:tc>
        <w:tc>
          <w:tcPr>
            <w:tcW w:w="1984" w:type="dxa"/>
            <w:shd w:val="clear" w:color="auto" w:fill="auto"/>
          </w:tcPr>
          <w:p w:rsidR="0004396A" w:rsidRPr="00005D7F" w:rsidRDefault="0004396A" w:rsidP="009F7165">
            <w:pPr>
              <w:spacing w:before="240" w:after="200"/>
              <w:jc w:val="left"/>
              <w:rPr>
                <w:sz w:val="20"/>
              </w:rPr>
            </w:pPr>
            <w:r>
              <w:rPr>
                <w:sz w:val="20"/>
              </w:rPr>
              <w:t>The Taskforce has taken no further action on this matter.</w:t>
            </w:r>
          </w:p>
        </w:tc>
      </w:tr>
      <w:tr w:rsidR="0004396A" w:rsidRPr="00005D7F" w:rsidTr="0004396A">
        <w:trPr>
          <w:trHeight w:val="673"/>
        </w:trPr>
        <w:tc>
          <w:tcPr>
            <w:tcW w:w="14317" w:type="dxa"/>
            <w:gridSpan w:val="3"/>
            <w:shd w:val="clear" w:color="auto" w:fill="auto"/>
          </w:tcPr>
          <w:p w:rsidR="0004396A" w:rsidRPr="00005D7F" w:rsidRDefault="0004396A" w:rsidP="009F7165">
            <w:pPr>
              <w:pStyle w:val="Heading2"/>
              <w:rPr>
                <w:sz w:val="20"/>
              </w:rPr>
            </w:pPr>
            <w:bookmarkStart w:id="49" w:name="_Toc377136663"/>
            <w:bookmarkStart w:id="50" w:name="_Toc377716933"/>
            <w:bookmarkStart w:id="51" w:name="_Toc378247348"/>
            <w:r w:rsidRPr="00005D7F">
              <w:t>Reporting</w:t>
            </w:r>
            <w:bookmarkEnd w:id="49"/>
            <w:bookmarkEnd w:id="50"/>
            <w:bookmarkEnd w:id="51"/>
          </w:p>
        </w:tc>
      </w:tr>
      <w:tr w:rsidR="0004396A" w:rsidRPr="00005D7F" w:rsidTr="008B095D">
        <w:trPr>
          <w:trHeight w:val="439"/>
        </w:trPr>
        <w:tc>
          <w:tcPr>
            <w:tcW w:w="851" w:type="dxa"/>
            <w:shd w:val="clear" w:color="auto" w:fill="auto"/>
          </w:tcPr>
          <w:p w:rsidR="0004396A" w:rsidRPr="007031BD" w:rsidRDefault="0004396A" w:rsidP="009F7165">
            <w:pPr>
              <w:spacing w:before="240" w:after="200"/>
              <w:jc w:val="left"/>
              <w:rPr>
                <w:sz w:val="20"/>
              </w:rPr>
            </w:pPr>
            <w:r>
              <w:rPr>
                <w:sz w:val="20"/>
              </w:rPr>
              <w:t>34</w:t>
            </w:r>
          </w:p>
        </w:tc>
        <w:tc>
          <w:tcPr>
            <w:tcW w:w="11482" w:type="dxa"/>
            <w:shd w:val="clear" w:color="auto" w:fill="auto"/>
          </w:tcPr>
          <w:p w:rsidR="0004396A" w:rsidRDefault="0004396A" w:rsidP="009F7165">
            <w:pPr>
              <w:spacing w:before="240" w:after="200"/>
              <w:jc w:val="left"/>
              <w:rPr>
                <w:b/>
              </w:rPr>
            </w:pPr>
            <w:r w:rsidRPr="00942D94">
              <w:rPr>
                <w:b/>
              </w:rPr>
              <w:t>Reporting of all environmental damage</w:t>
            </w:r>
          </w:p>
          <w:p w:rsidR="0004396A" w:rsidRPr="009A4038" w:rsidRDefault="0004396A" w:rsidP="009F7165">
            <w:pPr>
              <w:jc w:val="left"/>
              <w:rPr>
                <w:sz w:val="20"/>
              </w:rPr>
            </w:pPr>
            <w:r>
              <w:rPr>
                <w:sz w:val="20"/>
              </w:rPr>
              <w:t>A s</w:t>
            </w:r>
            <w:r w:rsidRPr="009A4038">
              <w:rPr>
                <w:sz w:val="20"/>
              </w:rPr>
              <w:t xml:space="preserve">ubmission recommended that the Program require notification of all environmental damage. </w:t>
            </w:r>
            <w:r>
              <w:rPr>
                <w:sz w:val="20"/>
              </w:rPr>
              <w:t>The submission expressed concern that the Program requires notification of incidents ‘only in relation to moderate to significant environmental damage’, and recommended there be an obligation to notify all environmental damage. The submission noted, however, that damage other than moderate to significant need not be notified with the same urgency.</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 xml:space="preserve">Response </w:t>
            </w:r>
          </w:p>
          <w:p w:rsidR="0004396A" w:rsidRDefault="0004396A" w:rsidP="009F7165">
            <w:pPr>
              <w:jc w:val="left"/>
              <w:rPr>
                <w:b/>
              </w:rPr>
            </w:pPr>
          </w:p>
          <w:p w:rsidR="0004396A" w:rsidRPr="00645CAA" w:rsidRDefault="0004396A" w:rsidP="009F7165">
            <w:pPr>
              <w:spacing w:after="324"/>
              <w:jc w:val="left"/>
              <w:rPr>
                <w:sz w:val="20"/>
              </w:rPr>
            </w:pPr>
            <w:r w:rsidRPr="00645CAA">
              <w:rPr>
                <w:sz w:val="20"/>
              </w:rPr>
              <w:t>The Program already requires notification of all reportable incidents (reportable incident, for a titleholder undertaking an activity, means an incident relating to the activity that has caused, or has the potential to cause, moderate to significant environmental damage). </w:t>
            </w:r>
          </w:p>
          <w:p w:rsidR="0004396A" w:rsidRPr="00645CAA" w:rsidRDefault="0004396A" w:rsidP="009F7165">
            <w:pPr>
              <w:spacing w:after="324"/>
              <w:jc w:val="left"/>
              <w:rPr>
                <w:sz w:val="20"/>
              </w:rPr>
            </w:pPr>
            <w:r w:rsidRPr="00645CAA">
              <w:rPr>
                <w:sz w:val="20"/>
              </w:rPr>
              <w:lastRenderedPageBreak/>
              <w:t xml:space="preserve">In addition to the notification requirements for incidents in relation to moderate to significant environmental damage, titleholders must provide a monthly report of ‘recordable incidents’. A ‘recordable incident’ is any instance in which the titleholder has breached an environmental performance outcome or standard under an accepted </w:t>
            </w:r>
            <w:r w:rsidR="002650A8">
              <w:rPr>
                <w:sz w:val="20"/>
              </w:rPr>
              <w:t>Environment Plan</w:t>
            </w:r>
            <w:r w:rsidRPr="00645CAA">
              <w:rPr>
                <w:sz w:val="20"/>
              </w:rPr>
              <w:t xml:space="preserve">. The report must contain a record of all recordable incidents during the month, all material facts and circumstances concerning the incidents, any action to avoid or mitigate adverse environmental impacts, corrective action that has been or will be taken, and action taken to prevent similar incidents in the future. A titleholder must also prepare and submit a report detailing its environmental performance for an activity no less than annually. </w:t>
            </w:r>
          </w:p>
          <w:p w:rsidR="0004396A" w:rsidRPr="00645CAA" w:rsidRDefault="0004396A" w:rsidP="009F7165">
            <w:pPr>
              <w:spacing w:after="324"/>
              <w:jc w:val="left"/>
              <w:rPr>
                <w:sz w:val="20"/>
              </w:rPr>
            </w:pPr>
            <w:r w:rsidRPr="00645CAA">
              <w:rPr>
                <w:sz w:val="20"/>
              </w:rPr>
              <w:t xml:space="preserve">The Taskforce is confident that the Program, as currently drafted, provides an adequate level of notification for environmental damage. </w:t>
            </w:r>
          </w:p>
          <w:p w:rsidR="0004396A" w:rsidRPr="00FC4D12" w:rsidRDefault="0004396A" w:rsidP="009F7165">
            <w:pPr>
              <w:spacing w:after="324"/>
              <w:jc w:val="left"/>
              <w:rPr>
                <w:rFonts w:ascii="Segoe UI" w:hAnsi="Segoe UI" w:cs="Segoe UI"/>
                <w:color w:val="000000"/>
                <w:sz w:val="21"/>
                <w:szCs w:val="21"/>
                <w:lang w:eastAsia="en-AU"/>
              </w:rPr>
            </w:pPr>
            <w:r w:rsidRPr="00005D7F">
              <w:rPr>
                <w:i/>
                <w:sz w:val="20"/>
              </w:rPr>
              <w:t>Submissions that referred to this issue:</w:t>
            </w:r>
            <w:r>
              <w:rPr>
                <w:i/>
                <w:sz w:val="20"/>
              </w:rPr>
              <w:t xml:space="preserve"> 3</w:t>
            </w:r>
            <w:r w:rsidR="00AF66C5">
              <w:rPr>
                <w:i/>
                <w:sz w:val="20"/>
              </w:rPr>
              <w:t>.</w:t>
            </w:r>
          </w:p>
        </w:tc>
        <w:tc>
          <w:tcPr>
            <w:tcW w:w="1984" w:type="dxa"/>
            <w:shd w:val="clear" w:color="auto" w:fill="auto"/>
          </w:tcPr>
          <w:p w:rsidR="0004396A" w:rsidRPr="006F0B6B" w:rsidRDefault="0004396A" w:rsidP="009F7165">
            <w:pPr>
              <w:spacing w:before="240" w:after="200"/>
              <w:jc w:val="left"/>
              <w:rPr>
                <w:sz w:val="20"/>
              </w:rPr>
            </w:pPr>
            <w:r>
              <w:rPr>
                <w:sz w:val="20"/>
              </w:rPr>
              <w:lastRenderedPageBreak/>
              <w:t>The Taskforce has not actioned any change to current provisions.</w:t>
            </w:r>
          </w:p>
        </w:tc>
      </w:tr>
      <w:tr w:rsidR="0004396A" w:rsidRPr="00005D7F" w:rsidTr="0004396A">
        <w:trPr>
          <w:trHeight w:val="600"/>
        </w:trPr>
        <w:tc>
          <w:tcPr>
            <w:tcW w:w="14317" w:type="dxa"/>
            <w:gridSpan w:val="3"/>
            <w:shd w:val="clear" w:color="auto" w:fill="auto"/>
          </w:tcPr>
          <w:p w:rsidR="0004396A" w:rsidRPr="00005D7F" w:rsidRDefault="0004396A" w:rsidP="009F7165">
            <w:pPr>
              <w:pStyle w:val="Heading2"/>
              <w:rPr>
                <w:sz w:val="20"/>
              </w:rPr>
            </w:pPr>
            <w:bookmarkStart w:id="52" w:name="_Toc377716934"/>
            <w:bookmarkStart w:id="53" w:name="_Toc378247349"/>
            <w:r w:rsidRPr="00005D7F">
              <w:lastRenderedPageBreak/>
              <w:t>Cross-jurisdictional issues</w:t>
            </w:r>
            <w:bookmarkEnd w:id="52"/>
            <w:bookmarkEnd w:id="53"/>
          </w:p>
        </w:tc>
      </w:tr>
      <w:tr w:rsidR="0004396A" w:rsidRPr="00005D7F" w:rsidTr="008B095D">
        <w:trPr>
          <w:trHeight w:val="471"/>
        </w:trPr>
        <w:tc>
          <w:tcPr>
            <w:tcW w:w="851" w:type="dxa"/>
            <w:shd w:val="clear" w:color="auto" w:fill="auto"/>
          </w:tcPr>
          <w:p w:rsidR="0004396A" w:rsidRPr="00005D7F" w:rsidRDefault="0004396A" w:rsidP="009F7165">
            <w:pPr>
              <w:spacing w:before="240" w:after="200"/>
              <w:jc w:val="left"/>
              <w:rPr>
                <w:sz w:val="20"/>
              </w:rPr>
            </w:pPr>
            <w:r>
              <w:rPr>
                <w:sz w:val="20"/>
              </w:rPr>
              <w:t>35</w:t>
            </w:r>
          </w:p>
        </w:tc>
        <w:tc>
          <w:tcPr>
            <w:tcW w:w="11482" w:type="dxa"/>
            <w:shd w:val="clear" w:color="auto" w:fill="auto"/>
          </w:tcPr>
          <w:p w:rsidR="0004396A" w:rsidRPr="00005D7F" w:rsidRDefault="0004396A" w:rsidP="009F7165">
            <w:pPr>
              <w:spacing w:before="240" w:after="200"/>
              <w:jc w:val="left"/>
              <w:rPr>
                <w:b/>
              </w:rPr>
            </w:pPr>
            <w:r w:rsidRPr="002201A1">
              <w:rPr>
                <w:b/>
              </w:rPr>
              <w:t xml:space="preserve">Integration of the Program with </w:t>
            </w:r>
            <w:r w:rsidR="00AF66C5">
              <w:rPr>
                <w:b/>
              </w:rPr>
              <w:t>s</w:t>
            </w:r>
            <w:r w:rsidR="00AF66C5" w:rsidRPr="002201A1">
              <w:rPr>
                <w:b/>
              </w:rPr>
              <w:t xml:space="preserve">tate </w:t>
            </w:r>
            <w:r w:rsidRPr="002201A1">
              <w:rPr>
                <w:b/>
              </w:rPr>
              <w:t>assessment processes (</w:t>
            </w:r>
            <w:r w:rsidR="00AF66C5">
              <w:rPr>
                <w:b/>
              </w:rPr>
              <w:t>s</w:t>
            </w:r>
            <w:r w:rsidR="00AF66C5" w:rsidRPr="002201A1">
              <w:rPr>
                <w:b/>
              </w:rPr>
              <w:t xml:space="preserve">tate </w:t>
            </w:r>
            <w:r w:rsidRPr="002201A1">
              <w:rPr>
                <w:b/>
              </w:rPr>
              <w:t>waters and land)</w:t>
            </w:r>
            <w:r w:rsidRPr="00005D7F">
              <w:rPr>
                <w:b/>
              </w:rPr>
              <w:t xml:space="preserve"> </w:t>
            </w:r>
          </w:p>
          <w:p w:rsidR="0004396A" w:rsidRDefault="0004396A" w:rsidP="009F7165">
            <w:pPr>
              <w:jc w:val="left"/>
              <w:rPr>
                <w:sz w:val="20"/>
              </w:rPr>
            </w:pPr>
            <w:r w:rsidRPr="00666AFB">
              <w:rPr>
                <w:sz w:val="20"/>
              </w:rPr>
              <w:t xml:space="preserve">Submissions from industry expressed concern about the integration of the NOPSEMA offshore streamlining process and </w:t>
            </w:r>
            <w:r w:rsidR="00AF66C5">
              <w:rPr>
                <w:sz w:val="20"/>
              </w:rPr>
              <w:t>s</w:t>
            </w:r>
            <w:r w:rsidR="00AF66C5" w:rsidRPr="00666AFB">
              <w:rPr>
                <w:sz w:val="20"/>
              </w:rPr>
              <w:t xml:space="preserve">tate </w:t>
            </w:r>
            <w:r w:rsidRPr="00666AFB">
              <w:rPr>
                <w:sz w:val="20"/>
              </w:rPr>
              <w:t xml:space="preserve">assessment processes for </w:t>
            </w:r>
            <w:r w:rsidR="00AF66C5">
              <w:rPr>
                <w:sz w:val="20"/>
              </w:rPr>
              <w:t>s</w:t>
            </w:r>
            <w:r w:rsidR="00AF66C5" w:rsidRPr="00666AFB">
              <w:rPr>
                <w:sz w:val="20"/>
              </w:rPr>
              <w:t xml:space="preserve">tate </w:t>
            </w:r>
            <w:r w:rsidRPr="00666AFB">
              <w:rPr>
                <w:sz w:val="20"/>
              </w:rPr>
              <w:t xml:space="preserve">waters, as well as the broader bilateral COAG environmental approvals streamlining processes for linked land-based activities. It was suggested that unless these issues were resolved there could be duplication and added complexity, which would increase the cost and time associated with projects. </w:t>
            </w:r>
          </w:p>
          <w:p w:rsidR="0004396A" w:rsidRDefault="0004396A" w:rsidP="009F7165">
            <w:pPr>
              <w:jc w:val="left"/>
              <w:rPr>
                <w:sz w:val="20"/>
              </w:rPr>
            </w:pPr>
          </w:p>
          <w:p w:rsidR="0004396A" w:rsidRPr="00E063FB" w:rsidRDefault="0004396A" w:rsidP="009F7165">
            <w:pPr>
              <w:jc w:val="left"/>
              <w:rPr>
                <w:rFonts w:cs="Arial"/>
                <w:sz w:val="20"/>
              </w:rPr>
            </w:pPr>
            <w:r w:rsidRPr="00666AFB">
              <w:rPr>
                <w:sz w:val="20"/>
              </w:rPr>
              <w:t xml:space="preserve">Submissions sought further information and </w:t>
            </w:r>
            <w:r w:rsidRPr="00666AFB">
              <w:rPr>
                <w:rFonts w:cs="Arial"/>
                <w:sz w:val="20"/>
              </w:rPr>
              <w:t xml:space="preserve">clarification around how cross-jurisdictional approval processes will be managed. One submission also suggested that the alignment of </w:t>
            </w:r>
            <w:r w:rsidR="00AF66C5">
              <w:rPr>
                <w:rFonts w:cs="Arial"/>
                <w:sz w:val="20"/>
              </w:rPr>
              <w:t>s</w:t>
            </w:r>
            <w:r w:rsidR="00AF66C5" w:rsidRPr="00666AFB">
              <w:rPr>
                <w:rFonts w:cs="Arial"/>
                <w:sz w:val="20"/>
              </w:rPr>
              <w:t>tate</w:t>
            </w:r>
            <w:r w:rsidRPr="00666AFB">
              <w:rPr>
                <w:rFonts w:cs="Arial"/>
                <w:sz w:val="20"/>
              </w:rPr>
              <w:t xml:space="preserve">-based assessments with the EPBC Act impact-based approach (compared to the </w:t>
            </w:r>
            <w:r w:rsidR="00AF66C5" w:rsidRPr="00666AFB">
              <w:rPr>
                <w:rFonts w:cs="Arial"/>
                <w:sz w:val="20"/>
              </w:rPr>
              <w:t>activity</w:t>
            </w:r>
            <w:r w:rsidR="00AF66C5">
              <w:rPr>
                <w:rFonts w:cs="Arial"/>
                <w:sz w:val="20"/>
              </w:rPr>
              <w:t>-</w:t>
            </w:r>
            <w:r w:rsidRPr="00666AFB">
              <w:rPr>
                <w:rFonts w:cs="Arial"/>
                <w:sz w:val="20"/>
              </w:rPr>
              <w:t xml:space="preserve">based approach of the Program) could add to the regulatory burden and that this aspect needed careful consideration. This issue was identified as critical to the success of the streamlining reforms by a number of submissions, which argued for a longer implementation lead-time to ensure the impacts on business from the transition were minimised. Integration in relation to implementation of compliance requirements of the </w:t>
            </w:r>
            <w:r w:rsidRPr="00E063FB">
              <w:rPr>
                <w:rFonts w:cs="Arial"/>
                <w:sz w:val="20"/>
              </w:rPr>
              <w:t xml:space="preserve">EPBC Act and OPGGS(E) Regulations was also identified as a specific issue. </w:t>
            </w:r>
          </w:p>
          <w:p w:rsidR="0004396A" w:rsidRPr="00E063FB" w:rsidRDefault="0004396A" w:rsidP="009F7165">
            <w:pPr>
              <w:jc w:val="left"/>
              <w:rPr>
                <w:sz w:val="20"/>
                <w:u w:val="single"/>
              </w:rPr>
            </w:pPr>
          </w:p>
          <w:p w:rsidR="0004396A" w:rsidRPr="00E063FB" w:rsidRDefault="0004396A" w:rsidP="009F7165">
            <w:pPr>
              <w:jc w:val="left"/>
              <w:rPr>
                <w:sz w:val="20"/>
                <w:u w:val="single"/>
              </w:rPr>
            </w:pPr>
            <w:r w:rsidRPr="00E063FB">
              <w:rPr>
                <w:sz w:val="20"/>
                <w:u w:val="single"/>
              </w:rPr>
              <w:t>Response</w:t>
            </w:r>
          </w:p>
          <w:p w:rsidR="0004396A" w:rsidRPr="00E063FB" w:rsidRDefault="0004396A" w:rsidP="009F7165">
            <w:pPr>
              <w:jc w:val="left"/>
              <w:rPr>
                <w:sz w:val="20"/>
                <w:u w:val="single"/>
              </w:rPr>
            </w:pPr>
          </w:p>
          <w:p w:rsidR="0004396A" w:rsidRDefault="0004396A" w:rsidP="009F7165">
            <w:pPr>
              <w:jc w:val="left"/>
              <w:rPr>
                <w:sz w:val="20"/>
              </w:rPr>
            </w:pPr>
            <w:r w:rsidRPr="00E063FB">
              <w:rPr>
                <w:sz w:val="20"/>
              </w:rPr>
              <w:lastRenderedPageBreak/>
              <w:t xml:space="preserve">The </w:t>
            </w:r>
            <w:r w:rsidR="00AD1524">
              <w:rPr>
                <w:sz w:val="20"/>
              </w:rPr>
              <w:t>Strategic Assessment</w:t>
            </w:r>
            <w:r w:rsidRPr="00E063FB">
              <w:rPr>
                <w:sz w:val="20"/>
              </w:rPr>
              <w:t xml:space="preserve"> is one step of a multi-pronged government approach to streamlining of environmental approvals. The one-stop-shop Commonwealth</w:t>
            </w:r>
            <w:r w:rsidR="0074687C">
              <w:rPr>
                <w:rFonts w:ascii="Times New Roman" w:hAnsi="Times New Roman"/>
                <w:sz w:val="20"/>
              </w:rPr>
              <w:t>–</w:t>
            </w:r>
            <w:r w:rsidR="00AF66C5">
              <w:rPr>
                <w:sz w:val="20"/>
              </w:rPr>
              <w:t>s</w:t>
            </w:r>
            <w:r w:rsidRPr="00E063FB">
              <w:rPr>
                <w:sz w:val="20"/>
              </w:rPr>
              <w:t>tate/</w:t>
            </w:r>
            <w:r w:rsidR="00AF66C5">
              <w:rPr>
                <w:sz w:val="20"/>
              </w:rPr>
              <w:t>t</w:t>
            </w:r>
            <w:r w:rsidR="00AF66C5" w:rsidRPr="00E063FB">
              <w:rPr>
                <w:sz w:val="20"/>
              </w:rPr>
              <w:t xml:space="preserve">erritory </w:t>
            </w:r>
            <w:r w:rsidRPr="00E063FB">
              <w:rPr>
                <w:sz w:val="20"/>
              </w:rPr>
              <w:t>streamlining reform, which as a Council of Australian Governments (COAG) process, is necessarily more complex and time consuming. This means that the full benefits will be gradually realised as each tranche of streamlining is completed. The intention, however,</w:t>
            </w:r>
            <w:r>
              <w:rPr>
                <w:sz w:val="20"/>
              </w:rPr>
              <w:t xml:space="preserve"> is to achieve the best offshore streamlining outcome possible and it has been progressed as a stand-alone initiative to achieve timely and tangible progress for the offshore industry sector as a priority. Integration with other related processes, including alignment of regulatory approaches, will remain a challenge for all parties </w:t>
            </w:r>
            <w:r w:rsidR="0074687C">
              <w:rPr>
                <w:sz w:val="20"/>
              </w:rPr>
              <w:t>–</w:t>
            </w:r>
            <w:r>
              <w:rPr>
                <w:sz w:val="20"/>
              </w:rPr>
              <w:t xml:space="preserve"> but one that will be subject to further </w:t>
            </w:r>
            <w:r w:rsidR="00AF66C5">
              <w:rPr>
                <w:sz w:val="20"/>
              </w:rPr>
              <w:t xml:space="preserve">discussions </w:t>
            </w:r>
            <w:r>
              <w:rPr>
                <w:sz w:val="20"/>
              </w:rPr>
              <w:t xml:space="preserve">with industry as these processes progress. </w:t>
            </w:r>
          </w:p>
          <w:p w:rsidR="0004396A" w:rsidRDefault="0004396A" w:rsidP="009F7165">
            <w:pPr>
              <w:jc w:val="left"/>
              <w:rPr>
                <w:sz w:val="20"/>
              </w:rPr>
            </w:pPr>
          </w:p>
          <w:p w:rsidR="0004396A" w:rsidRDefault="0004396A" w:rsidP="009F7165">
            <w:pPr>
              <w:jc w:val="left"/>
              <w:rPr>
                <w:sz w:val="20"/>
              </w:rPr>
            </w:pPr>
            <w:r>
              <w:rPr>
                <w:sz w:val="20"/>
              </w:rPr>
              <w:t xml:space="preserve">States may currently confer powers to NOPSEMA under the OPGGS Act in relation to </w:t>
            </w:r>
            <w:r w:rsidR="00AF66C5">
              <w:rPr>
                <w:sz w:val="20"/>
              </w:rPr>
              <w:t xml:space="preserve">state </w:t>
            </w:r>
            <w:r>
              <w:rPr>
                <w:sz w:val="20"/>
              </w:rPr>
              <w:t xml:space="preserve">waters and this would add to the effectiveness of offshore streamlining. The Program anticipates this possibility and has been developed to enable this, should it occur, with as little regulatory impact as possible. </w:t>
            </w:r>
          </w:p>
          <w:p w:rsidR="0004396A" w:rsidRDefault="0004396A" w:rsidP="009F7165">
            <w:pPr>
              <w:jc w:val="left"/>
              <w:rPr>
                <w:sz w:val="20"/>
              </w:rPr>
            </w:pPr>
          </w:p>
          <w:p w:rsidR="0004396A" w:rsidRDefault="0004396A" w:rsidP="009F7165">
            <w:pPr>
              <w:jc w:val="left"/>
              <w:rPr>
                <w:sz w:val="20"/>
              </w:rPr>
            </w:pPr>
            <w:r>
              <w:rPr>
                <w:sz w:val="20"/>
              </w:rPr>
              <w:t xml:space="preserve">The Taskforce notes the concerns raised and has reviewed the Program and </w:t>
            </w:r>
            <w:r w:rsidR="00AD1524">
              <w:rPr>
                <w:sz w:val="20"/>
              </w:rPr>
              <w:t>Strategic Assessment</w:t>
            </w:r>
            <w:r>
              <w:rPr>
                <w:sz w:val="20"/>
              </w:rPr>
              <w:t xml:space="preserve"> Report</w:t>
            </w:r>
            <w:r w:rsidR="00570C38">
              <w:rPr>
                <w:sz w:val="20"/>
              </w:rPr>
              <w:t>s</w:t>
            </w:r>
            <w:r>
              <w:rPr>
                <w:sz w:val="20"/>
              </w:rPr>
              <w:t xml:space="preserve"> in relation to this issue, to ensure clarity. Other responses relevant to this issue can be found in Transitional Arrangements (Issue 36, 37) and Compliance and Enforcement (Issue 25, 26). </w:t>
            </w:r>
          </w:p>
          <w:p w:rsidR="0004396A" w:rsidRDefault="0004396A" w:rsidP="009F7165">
            <w:pPr>
              <w:jc w:val="left"/>
              <w:rPr>
                <w:sz w:val="20"/>
              </w:rPr>
            </w:pPr>
          </w:p>
          <w:p w:rsidR="0004396A" w:rsidRPr="00005D7F" w:rsidRDefault="0004396A" w:rsidP="009F7165">
            <w:pPr>
              <w:jc w:val="left"/>
              <w:rPr>
                <w:b/>
              </w:rPr>
            </w:pPr>
            <w:r w:rsidRPr="00005D7F">
              <w:rPr>
                <w:i/>
                <w:sz w:val="20"/>
              </w:rPr>
              <w:t>Submissions that referred to this issue:</w:t>
            </w:r>
            <w:r>
              <w:rPr>
                <w:i/>
                <w:sz w:val="20"/>
              </w:rPr>
              <w:t xml:space="preserve"> 11, 15, 17, 22, 27, 29, 33, 35, 36, 38</w:t>
            </w:r>
            <w:r w:rsidR="00AF66C5">
              <w:rPr>
                <w:i/>
                <w:sz w:val="20"/>
              </w:rPr>
              <w:t>.</w:t>
            </w:r>
          </w:p>
        </w:tc>
        <w:tc>
          <w:tcPr>
            <w:tcW w:w="1984" w:type="dxa"/>
            <w:shd w:val="clear" w:color="auto" w:fill="auto"/>
          </w:tcPr>
          <w:p w:rsidR="0004396A" w:rsidRDefault="0004396A" w:rsidP="009F7165">
            <w:pPr>
              <w:spacing w:before="240" w:after="200"/>
              <w:jc w:val="left"/>
              <w:rPr>
                <w:rFonts w:cs="Arial"/>
                <w:sz w:val="20"/>
              </w:rPr>
            </w:pPr>
            <w:r>
              <w:rPr>
                <w:rFonts w:cs="Arial"/>
                <w:sz w:val="20"/>
              </w:rPr>
              <w:lastRenderedPageBreak/>
              <w:t xml:space="preserve">The Taskforce has </w:t>
            </w:r>
            <w:r w:rsidR="004D1896">
              <w:rPr>
                <w:rFonts w:cs="Arial"/>
                <w:sz w:val="20"/>
              </w:rPr>
              <w:t xml:space="preserve">reviewed and </w:t>
            </w:r>
            <w:r w:rsidR="009716B6">
              <w:rPr>
                <w:rFonts w:cs="Arial"/>
                <w:sz w:val="20"/>
              </w:rPr>
              <w:t xml:space="preserve">clarified Section 4.3 of the </w:t>
            </w:r>
            <w:r w:rsidR="009716B6" w:rsidRPr="00162CBA">
              <w:rPr>
                <w:rFonts w:cs="Arial"/>
                <w:sz w:val="20"/>
              </w:rPr>
              <w:t>Strategic Assessment Report</w:t>
            </w:r>
            <w:r w:rsidR="004D1896">
              <w:rPr>
                <w:rFonts w:cs="Arial"/>
                <w:sz w:val="20"/>
              </w:rPr>
              <w:t>.</w:t>
            </w:r>
            <w:r w:rsidR="004D1896" w:rsidDel="004D1896">
              <w:rPr>
                <w:rFonts w:cs="Arial"/>
                <w:sz w:val="20"/>
              </w:rPr>
              <w:t xml:space="preserve"> </w:t>
            </w:r>
          </w:p>
          <w:p w:rsidR="0004396A" w:rsidRPr="00F0441E" w:rsidRDefault="0004396A" w:rsidP="00276537">
            <w:pPr>
              <w:spacing w:after="120"/>
              <w:jc w:val="left"/>
              <w:outlineLvl w:val="3"/>
              <w:rPr>
                <w:rFonts w:cs="Arial"/>
                <w:sz w:val="20"/>
              </w:rPr>
            </w:pPr>
            <w:r>
              <w:rPr>
                <w:rFonts w:cs="Arial"/>
                <w:sz w:val="20"/>
              </w:rPr>
              <w:t>The Taskforce</w:t>
            </w:r>
            <w:r w:rsidR="004D1896">
              <w:rPr>
                <w:rFonts w:cs="Arial"/>
                <w:sz w:val="20"/>
              </w:rPr>
              <w:t xml:space="preserve"> also </w:t>
            </w:r>
            <w:r>
              <w:rPr>
                <w:rFonts w:cs="Arial"/>
                <w:sz w:val="20"/>
              </w:rPr>
              <w:t xml:space="preserve">recommends that the Department of Industry and the Joint Authority continue to encourage </w:t>
            </w:r>
            <w:r w:rsidR="00276537">
              <w:rPr>
                <w:rFonts w:cs="Arial"/>
                <w:sz w:val="20"/>
              </w:rPr>
              <w:t xml:space="preserve">states </w:t>
            </w:r>
            <w:r>
              <w:rPr>
                <w:rFonts w:cs="Arial"/>
                <w:sz w:val="20"/>
              </w:rPr>
              <w:t xml:space="preserve">and the Northern Territory to consider conferral </w:t>
            </w:r>
            <w:r>
              <w:rPr>
                <w:rFonts w:cs="Arial"/>
                <w:sz w:val="20"/>
              </w:rPr>
              <w:lastRenderedPageBreak/>
              <w:t xml:space="preserve">of environmental management functions. </w:t>
            </w:r>
          </w:p>
        </w:tc>
      </w:tr>
      <w:tr w:rsidR="0004396A" w:rsidRPr="00005D7F" w:rsidTr="0004396A">
        <w:trPr>
          <w:trHeight w:val="390"/>
        </w:trPr>
        <w:tc>
          <w:tcPr>
            <w:tcW w:w="14317" w:type="dxa"/>
            <w:gridSpan w:val="3"/>
            <w:shd w:val="clear" w:color="auto" w:fill="auto"/>
          </w:tcPr>
          <w:p w:rsidR="0004396A" w:rsidRPr="00005D7F" w:rsidRDefault="0004396A" w:rsidP="009F7165">
            <w:pPr>
              <w:pStyle w:val="Heading2"/>
              <w:rPr>
                <w:sz w:val="20"/>
              </w:rPr>
            </w:pPr>
            <w:bookmarkStart w:id="54" w:name="_Toc377716935"/>
            <w:bookmarkStart w:id="55" w:name="_Toc378247350"/>
            <w:r w:rsidRPr="00005D7F">
              <w:lastRenderedPageBreak/>
              <w:t>Transitional arrangements</w:t>
            </w:r>
            <w:bookmarkEnd w:id="54"/>
            <w:bookmarkEnd w:id="55"/>
          </w:p>
        </w:tc>
      </w:tr>
      <w:tr w:rsidR="0004396A" w:rsidRPr="00005D7F" w:rsidTr="008B095D">
        <w:trPr>
          <w:trHeight w:val="455"/>
        </w:trPr>
        <w:tc>
          <w:tcPr>
            <w:tcW w:w="851" w:type="dxa"/>
            <w:shd w:val="clear" w:color="auto" w:fill="auto"/>
          </w:tcPr>
          <w:p w:rsidR="0004396A" w:rsidRPr="00005D7F" w:rsidRDefault="0004396A" w:rsidP="009F7165">
            <w:pPr>
              <w:spacing w:before="240" w:after="200"/>
              <w:jc w:val="left"/>
              <w:rPr>
                <w:sz w:val="20"/>
              </w:rPr>
            </w:pPr>
            <w:r>
              <w:rPr>
                <w:sz w:val="20"/>
              </w:rPr>
              <w:t>36</w:t>
            </w:r>
          </w:p>
        </w:tc>
        <w:tc>
          <w:tcPr>
            <w:tcW w:w="11482" w:type="dxa"/>
            <w:shd w:val="clear" w:color="auto" w:fill="auto"/>
          </w:tcPr>
          <w:p w:rsidR="0004396A" w:rsidRDefault="0004396A" w:rsidP="009F7165">
            <w:pPr>
              <w:spacing w:before="240" w:after="200"/>
              <w:jc w:val="left"/>
              <w:rPr>
                <w:b/>
              </w:rPr>
            </w:pPr>
            <w:r w:rsidRPr="00942D94">
              <w:rPr>
                <w:b/>
              </w:rPr>
              <w:t xml:space="preserve">Delayed </w:t>
            </w:r>
            <w:r w:rsidR="00AF66C5">
              <w:rPr>
                <w:b/>
              </w:rPr>
              <w:t>i</w:t>
            </w:r>
            <w:r w:rsidR="00AF66C5" w:rsidRPr="00942D94">
              <w:rPr>
                <w:b/>
              </w:rPr>
              <w:t xml:space="preserve">mplementation </w:t>
            </w:r>
            <w:r w:rsidRPr="00942D94">
              <w:rPr>
                <w:b/>
              </w:rPr>
              <w:t xml:space="preserve">of </w:t>
            </w:r>
            <w:r w:rsidR="006B6672">
              <w:rPr>
                <w:b/>
              </w:rPr>
              <w:t xml:space="preserve">the </w:t>
            </w:r>
            <w:r w:rsidRPr="00942D94">
              <w:rPr>
                <w:b/>
              </w:rPr>
              <w:t>Program</w:t>
            </w:r>
          </w:p>
          <w:p w:rsidR="0004396A" w:rsidRDefault="0004396A" w:rsidP="009F7165">
            <w:pPr>
              <w:jc w:val="left"/>
              <w:rPr>
                <w:sz w:val="20"/>
              </w:rPr>
            </w:pPr>
            <w:r>
              <w:rPr>
                <w:sz w:val="20"/>
              </w:rPr>
              <w:t>Many industry stakeholders sought clarification of matters relating to the implementation of the Program, noted the scale and complexity of the proposed regulatory amendments and recommended a delayed implementation of these provisions, to ensure the greater understanding of the Program and minimise any unintended consequences.</w:t>
            </w:r>
          </w:p>
          <w:p w:rsidR="0004396A" w:rsidRDefault="0004396A" w:rsidP="009F7165">
            <w:pPr>
              <w:jc w:val="left"/>
              <w:rPr>
                <w:b/>
              </w:rPr>
            </w:pPr>
          </w:p>
          <w:p w:rsidR="0004396A" w:rsidRDefault="0004396A" w:rsidP="009F7165">
            <w:pPr>
              <w:jc w:val="left"/>
              <w:rPr>
                <w:sz w:val="20"/>
                <w:u w:val="single"/>
              </w:rPr>
            </w:pPr>
            <w:r>
              <w:rPr>
                <w:sz w:val="20"/>
                <w:u w:val="single"/>
              </w:rPr>
              <w:t>Response</w:t>
            </w:r>
          </w:p>
          <w:p w:rsidR="0004396A" w:rsidRDefault="0004396A" w:rsidP="009F7165">
            <w:pPr>
              <w:jc w:val="left"/>
              <w:rPr>
                <w:sz w:val="20"/>
              </w:rPr>
            </w:pPr>
          </w:p>
          <w:p w:rsidR="0004396A" w:rsidRDefault="0004396A" w:rsidP="009F7165">
            <w:pPr>
              <w:jc w:val="left"/>
              <w:rPr>
                <w:sz w:val="20"/>
              </w:rPr>
            </w:pPr>
            <w:r>
              <w:rPr>
                <w:sz w:val="20"/>
              </w:rPr>
              <w:t xml:space="preserve">The Taskforce notes that streamlining offshore environmental approvals will reduce regulatory burden on industry while maintaining existing environmental safeguards, in accordance with the Government’s agenda to provide a one stop shop for environmental approvals, </w:t>
            </w:r>
            <w:r w:rsidR="00D82043">
              <w:rPr>
                <w:sz w:val="20"/>
              </w:rPr>
              <w:t xml:space="preserve">as well as </w:t>
            </w:r>
            <w:r>
              <w:rPr>
                <w:sz w:val="20"/>
              </w:rPr>
              <w:t xml:space="preserve">its broader deregulation agenda. </w:t>
            </w:r>
          </w:p>
          <w:p w:rsidR="0004396A" w:rsidRDefault="0004396A" w:rsidP="009F7165">
            <w:pPr>
              <w:jc w:val="left"/>
              <w:rPr>
                <w:sz w:val="20"/>
              </w:rPr>
            </w:pPr>
          </w:p>
          <w:p w:rsidR="0004396A" w:rsidRDefault="0004396A" w:rsidP="009F7165">
            <w:pPr>
              <w:jc w:val="left"/>
              <w:rPr>
                <w:sz w:val="20"/>
              </w:rPr>
            </w:pPr>
            <w:r>
              <w:rPr>
                <w:sz w:val="20"/>
              </w:rPr>
              <w:t>The Taskforce</w:t>
            </w:r>
            <w:r w:rsidR="00AF66C5">
              <w:rPr>
                <w:sz w:val="20"/>
              </w:rPr>
              <w:t xml:space="preserve"> also</w:t>
            </w:r>
            <w:r>
              <w:rPr>
                <w:sz w:val="20"/>
              </w:rPr>
              <w:t xml:space="preserve"> notes the Government’s commitment to streamline offshore environmental approvals by March 2014</w:t>
            </w:r>
            <w:r w:rsidR="00B00E55">
              <w:rPr>
                <w:sz w:val="20"/>
              </w:rPr>
              <w:t xml:space="preserve">. </w:t>
            </w:r>
          </w:p>
          <w:p w:rsidR="0004396A" w:rsidRDefault="0004396A" w:rsidP="009F7165">
            <w:pPr>
              <w:jc w:val="left"/>
              <w:rPr>
                <w:sz w:val="20"/>
              </w:rPr>
            </w:pPr>
          </w:p>
          <w:p w:rsidR="0004396A" w:rsidRDefault="0004396A" w:rsidP="009F7165">
            <w:pPr>
              <w:jc w:val="left"/>
              <w:rPr>
                <w:sz w:val="20"/>
              </w:rPr>
            </w:pPr>
            <w:r w:rsidRPr="004A7B5C">
              <w:rPr>
                <w:sz w:val="20"/>
              </w:rPr>
              <w:lastRenderedPageBreak/>
              <w:t>The Ministeri</w:t>
            </w:r>
            <w:r>
              <w:rPr>
                <w:sz w:val="20"/>
              </w:rPr>
              <w:t>al announcements</w:t>
            </w:r>
            <w:r w:rsidRPr="004A7B5C">
              <w:rPr>
                <w:sz w:val="20"/>
              </w:rPr>
              <w:t xml:space="preserve"> and the </w:t>
            </w:r>
            <w:r w:rsidR="00AD1524">
              <w:rPr>
                <w:sz w:val="20"/>
              </w:rPr>
              <w:t>Strategic Assessment</w:t>
            </w:r>
            <w:r w:rsidRPr="004A7B5C">
              <w:rPr>
                <w:sz w:val="20"/>
              </w:rPr>
              <w:t xml:space="preserve"> Agreement indicate the Government’s commitment to completing the </w:t>
            </w:r>
            <w:r w:rsidR="00AD1524">
              <w:rPr>
                <w:sz w:val="20"/>
              </w:rPr>
              <w:t>Strategic Assessment</w:t>
            </w:r>
            <w:r w:rsidRPr="004A7B5C">
              <w:rPr>
                <w:sz w:val="20"/>
              </w:rPr>
              <w:t xml:space="preserve"> by end February 2014. The Taskforce is continuing to work towards this commitment. </w:t>
            </w:r>
          </w:p>
          <w:p w:rsidR="0004396A" w:rsidRPr="004A7B5C" w:rsidRDefault="0004396A" w:rsidP="009F7165">
            <w:pPr>
              <w:jc w:val="left"/>
              <w:rPr>
                <w:sz w:val="20"/>
              </w:rPr>
            </w:pPr>
          </w:p>
          <w:p w:rsidR="0004396A" w:rsidRPr="00005D7F" w:rsidRDefault="0004396A" w:rsidP="009F7165">
            <w:pPr>
              <w:jc w:val="left"/>
              <w:rPr>
                <w:b/>
              </w:rPr>
            </w:pPr>
            <w:r>
              <w:rPr>
                <w:i/>
                <w:sz w:val="20"/>
              </w:rPr>
              <w:t>Submissions that referred to this issue: 15, 17, 24, 27, 29, 31, 33, 35</w:t>
            </w:r>
            <w:r w:rsidR="00AF66C5">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not actioned any changes in relation to this issue.</w:t>
            </w:r>
          </w:p>
        </w:tc>
      </w:tr>
      <w:tr w:rsidR="0004396A" w:rsidRPr="00005D7F" w:rsidTr="008B095D">
        <w:trPr>
          <w:trHeight w:val="455"/>
        </w:trPr>
        <w:tc>
          <w:tcPr>
            <w:tcW w:w="851" w:type="dxa"/>
            <w:shd w:val="clear" w:color="auto" w:fill="auto"/>
          </w:tcPr>
          <w:p w:rsidR="0004396A" w:rsidRPr="00005D7F" w:rsidRDefault="0004396A" w:rsidP="009F7165">
            <w:pPr>
              <w:spacing w:before="240" w:after="200"/>
              <w:jc w:val="left"/>
              <w:rPr>
                <w:sz w:val="20"/>
              </w:rPr>
            </w:pPr>
            <w:r>
              <w:rPr>
                <w:sz w:val="20"/>
              </w:rPr>
              <w:lastRenderedPageBreak/>
              <w:t>37</w:t>
            </w:r>
          </w:p>
        </w:tc>
        <w:tc>
          <w:tcPr>
            <w:tcW w:w="11482" w:type="dxa"/>
            <w:shd w:val="clear" w:color="auto" w:fill="auto"/>
          </w:tcPr>
          <w:p w:rsidR="0004396A" w:rsidRDefault="0004396A" w:rsidP="009F7165">
            <w:pPr>
              <w:spacing w:before="240" w:after="200"/>
              <w:jc w:val="left"/>
              <w:rPr>
                <w:b/>
              </w:rPr>
            </w:pPr>
            <w:r w:rsidRPr="00942D94">
              <w:rPr>
                <w:b/>
              </w:rPr>
              <w:t>Further clarity and guidance is required about transition and implementation matters</w:t>
            </w:r>
          </w:p>
          <w:p w:rsidR="0004396A" w:rsidRDefault="0004396A" w:rsidP="009F7165">
            <w:pPr>
              <w:jc w:val="left"/>
              <w:rPr>
                <w:sz w:val="20"/>
              </w:rPr>
            </w:pPr>
            <w:r>
              <w:rPr>
                <w:sz w:val="20"/>
              </w:rPr>
              <w:t>Several industry submissions identified a number of aspects of implementation and transitional arrangements as a source of significant uncertainty</w:t>
            </w:r>
            <w:r w:rsidR="00AF66C5">
              <w:rPr>
                <w:sz w:val="20"/>
              </w:rPr>
              <w:t xml:space="preserve">, </w:t>
            </w:r>
            <w:r>
              <w:rPr>
                <w:sz w:val="20"/>
              </w:rPr>
              <w:t xml:space="preserve">which they suggest require further clarification in the Program or as part of NOPSEMA guidance. </w:t>
            </w:r>
          </w:p>
          <w:p w:rsidR="0004396A" w:rsidRDefault="0004396A" w:rsidP="009F7165">
            <w:pPr>
              <w:jc w:val="left"/>
              <w:rPr>
                <w:sz w:val="20"/>
              </w:rPr>
            </w:pPr>
          </w:p>
          <w:p w:rsidR="0004396A" w:rsidRDefault="0004396A" w:rsidP="009F7165">
            <w:pPr>
              <w:jc w:val="left"/>
              <w:rPr>
                <w:sz w:val="20"/>
              </w:rPr>
            </w:pPr>
            <w:r>
              <w:rPr>
                <w:sz w:val="20"/>
              </w:rPr>
              <w:t xml:space="preserve">These included: </w:t>
            </w:r>
          </w:p>
          <w:p w:rsidR="0004396A" w:rsidRDefault="00AF66C5" w:rsidP="009F7165">
            <w:pPr>
              <w:pStyle w:val="ListParagraph"/>
              <w:numPr>
                <w:ilvl w:val="0"/>
                <w:numId w:val="12"/>
              </w:numPr>
              <w:jc w:val="left"/>
              <w:rPr>
                <w:sz w:val="20"/>
              </w:rPr>
            </w:pPr>
            <w:r>
              <w:rPr>
                <w:sz w:val="20"/>
              </w:rPr>
              <w:t xml:space="preserve">the </w:t>
            </w:r>
            <w:r w:rsidR="0004396A" w:rsidRPr="005C21CA">
              <w:rPr>
                <w:sz w:val="20"/>
              </w:rPr>
              <w:t>transfer of EPBC Act cond</w:t>
            </w:r>
            <w:r w:rsidR="0004396A">
              <w:rPr>
                <w:sz w:val="20"/>
              </w:rPr>
              <w:t>itions to NOPSEMA from existing EPBC Act approvals;</w:t>
            </w:r>
          </w:p>
          <w:p w:rsidR="0004396A" w:rsidRDefault="00AF66C5" w:rsidP="009F7165">
            <w:pPr>
              <w:pStyle w:val="ListParagraph"/>
              <w:numPr>
                <w:ilvl w:val="0"/>
                <w:numId w:val="12"/>
              </w:numPr>
              <w:jc w:val="left"/>
              <w:rPr>
                <w:sz w:val="20"/>
              </w:rPr>
            </w:pPr>
            <w:r>
              <w:rPr>
                <w:sz w:val="20"/>
              </w:rPr>
              <w:t>c</w:t>
            </w:r>
            <w:r w:rsidRPr="005C21CA">
              <w:rPr>
                <w:sz w:val="20"/>
              </w:rPr>
              <w:t xml:space="preserve">ompliance </w:t>
            </w:r>
            <w:r w:rsidR="0004396A" w:rsidRPr="005C21CA">
              <w:rPr>
                <w:sz w:val="20"/>
              </w:rPr>
              <w:t>and enforcement arrangements between the Department of the Enviro</w:t>
            </w:r>
            <w:r w:rsidR="0004396A">
              <w:rPr>
                <w:sz w:val="20"/>
              </w:rPr>
              <w:t>nment and NOPSEMA); and</w:t>
            </w:r>
          </w:p>
          <w:p w:rsidR="0004396A" w:rsidRDefault="00AF66C5" w:rsidP="009F7165">
            <w:pPr>
              <w:pStyle w:val="ListParagraph"/>
              <w:numPr>
                <w:ilvl w:val="0"/>
                <w:numId w:val="12"/>
              </w:numPr>
              <w:jc w:val="left"/>
              <w:rPr>
                <w:sz w:val="20"/>
              </w:rPr>
            </w:pPr>
            <w:r>
              <w:rPr>
                <w:sz w:val="20"/>
              </w:rPr>
              <w:t xml:space="preserve">arrangements </w:t>
            </w:r>
            <w:r w:rsidR="0004396A">
              <w:rPr>
                <w:sz w:val="20"/>
              </w:rPr>
              <w:t xml:space="preserve">for </w:t>
            </w:r>
            <w:r w:rsidR="0004396A" w:rsidRPr="005C21CA">
              <w:rPr>
                <w:sz w:val="20"/>
              </w:rPr>
              <w:t>‘</w:t>
            </w:r>
            <w:r>
              <w:rPr>
                <w:sz w:val="20"/>
              </w:rPr>
              <w:t>brownfield</w:t>
            </w:r>
            <w:r w:rsidR="0004396A" w:rsidRPr="005C21CA">
              <w:rPr>
                <w:sz w:val="20"/>
              </w:rPr>
              <w:t>s’ projects approved prio</w:t>
            </w:r>
            <w:r w:rsidR="0004396A">
              <w:rPr>
                <w:sz w:val="20"/>
              </w:rPr>
              <w:t>r to the EPBC Act.</w:t>
            </w:r>
          </w:p>
          <w:p w:rsidR="0004396A" w:rsidRDefault="0004396A" w:rsidP="009F7165">
            <w:pPr>
              <w:jc w:val="left"/>
              <w:rPr>
                <w:sz w:val="20"/>
              </w:rPr>
            </w:pPr>
          </w:p>
          <w:p w:rsidR="0004396A" w:rsidRPr="00472DCA" w:rsidRDefault="0004396A" w:rsidP="009F7165">
            <w:pPr>
              <w:jc w:val="left"/>
              <w:rPr>
                <w:sz w:val="20"/>
              </w:rPr>
            </w:pPr>
            <w:r w:rsidRPr="00472DCA">
              <w:rPr>
                <w:sz w:val="20"/>
              </w:rPr>
              <w:t xml:space="preserve">A number of submissions also sought </w:t>
            </w:r>
            <w:r>
              <w:rPr>
                <w:sz w:val="20"/>
              </w:rPr>
              <w:t>continued</w:t>
            </w:r>
            <w:r w:rsidRPr="00472DCA">
              <w:rPr>
                <w:sz w:val="20"/>
              </w:rPr>
              <w:t xml:space="preserve"> engagement with the </w:t>
            </w:r>
            <w:r>
              <w:rPr>
                <w:sz w:val="20"/>
              </w:rPr>
              <w:t>Taskforce</w:t>
            </w:r>
            <w:r w:rsidRPr="00472DCA">
              <w:rPr>
                <w:sz w:val="20"/>
              </w:rPr>
              <w:t xml:space="preserve"> or NOPSEMA to assist with implementation and to develop shared expectations.</w:t>
            </w:r>
          </w:p>
          <w:p w:rsidR="0004396A"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Default="0004396A" w:rsidP="009F7165">
            <w:pPr>
              <w:jc w:val="left"/>
              <w:rPr>
                <w:b/>
              </w:rPr>
            </w:pPr>
          </w:p>
          <w:p w:rsidR="0004396A" w:rsidRDefault="0004396A" w:rsidP="009F7165">
            <w:pPr>
              <w:jc w:val="left"/>
              <w:rPr>
                <w:sz w:val="20"/>
              </w:rPr>
            </w:pPr>
            <w:r>
              <w:rPr>
                <w:sz w:val="20"/>
              </w:rPr>
              <w:t>The Taskforce notes that, under the Program, NOPSEMA has committed to developing and updating a suite of guidance</w:t>
            </w:r>
            <w:r w:rsidR="00AF66C5">
              <w:rPr>
                <w:sz w:val="20"/>
              </w:rPr>
              <w:t xml:space="preserve"> documents</w:t>
            </w:r>
            <w:r>
              <w:rPr>
                <w:sz w:val="20"/>
              </w:rPr>
              <w:t xml:space="preserve"> to assist industry and other stakeholders to understand the Program and assist in the transition period. The Taskforce notes that NOPSEMA’s approach to the preparation of guidance seeks to involve stakeholders</w:t>
            </w:r>
            <w:r w:rsidR="00AF66C5">
              <w:rPr>
                <w:sz w:val="20"/>
              </w:rPr>
              <w:t>,</w:t>
            </w:r>
            <w:r>
              <w:rPr>
                <w:sz w:val="20"/>
              </w:rPr>
              <w:t xml:space="preserve"> as appropriate</w:t>
            </w:r>
            <w:r w:rsidR="00AF66C5">
              <w:rPr>
                <w:sz w:val="20"/>
              </w:rPr>
              <w:t>,</w:t>
            </w:r>
            <w:r>
              <w:rPr>
                <w:sz w:val="20"/>
              </w:rPr>
              <w:t xml:space="preserve"> in order to ensure </w:t>
            </w:r>
            <w:r w:rsidR="00D82043">
              <w:rPr>
                <w:sz w:val="20"/>
              </w:rPr>
              <w:t xml:space="preserve">their </w:t>
            </w:r>
            <w:r>
              <w:rPr>
                <w:sz w:val="20"/>
              </w:rPr>
              <w:t xml:space="preserve">continuous relevance and improvement. The Taskforce also notes that NOPSEMA will </w:t>
            </w:r>
            <w:r w:rsidR="00AF66C5">
              <w:rPr>
                <w:sz w:val="20"/>
              </w:rPr>
              <w:t xml:space="preserve">continue </w:t>
            </w:r>
            <w:r>
              <w:rPr>
                <w:sz w:val="20"/>
              </w:rPr>
              <w:t>undertake information sessions and workshops with industry</w:t>
            </w:r>
            <w:r w:rsidR="00D82043">
              <w:rPr>
                <w:sz w:val="20"/>
              </w:rPr>
              <w:t>,</w:t>
            </w:r>
            <w:r>
              <w:rPr>
                <w:sz w:val="20"/>
              </w:rPr>
              <w:t xml:space="preserve"> as required</w:t>
            </w:r>
            <w:r w:rsidR="00D82043">
              <w:rPr>
                <w:sz w:val="20"/>
              </w:rPr>
              <w:t>,</w:t>
            </w:r>
            <w:r>
              <w:rPr>
                <w:sz w:val="20"/>
              </w:rPr>
              <w:t xml:space="preserve"> to ensure industry preparedness for implementation. </w:t>
            </w:r>
          </w:p>
          <w:p w:rsidR="0004396A" w:rsidRDefault="0004396A" w:rsidP="009F7165">
            <w:pPr>
              <w:jc w:val="left"/>
              <w:rPr>
                <w:sz w:val="20"/>
              </w:rPr>
            </w:pPr>
          </w:p>
          <w:p w:rsidR="0004396A" w:rsidRDefault="0004396A" w:rsidP="009F7165">
            <w:pPr>
              <w:jc w:val="left"/>
              <w:rPr>
                <w:sz w:val="20"/>
              </w:rPr>
            </w:pPr>
            <w:r>
              <w:rPr>
                <w:sz w:val="20"/>
              </w:rPr>
              <w:t xml:space="preserve">In relation to existing EPBC Act conditions and approvals, the Taskforce recommends that the Department of the Environment provide information to industry and other stakeholders in relation to compliance and enforcement for existing EPBC Act approvals and conditions. </w:t>
            </w:r>
          </w:p>
          <w:p w:rsidR="0004396A" w:rsidRDefault="0004396A" w:rsidP="009F7165">
            <w:pPr>
              <w:jc w:val="left"/>
              <w:rPr>
                <w:i/>
                <w:sz w:val="20"/>
              </w:rPr>
            </w:pPr>
          </w:p>
          <w:p w:rsidR="0004396A" w:rsidRPr="00005D7F" w:rsidRDefault="0004396A" w:rsidP="009F7165">
            <w:pPr>
              <w:jc w:val="left"/>
              <w:rPr>
                <w:b/>
              </w:rPr>
            </w:pPr>
            <w:r>
              <w:rPr>
                <w:i/>
                <w:sz w:val="20"/>
              </w:rPr>
              <w:t>Submissions that referred to this issue: 15, 17, 24, 27, 29, 31, 33, 35</w:t>
            </w:r>
            <w:r w:rsidR="00AF66C5">
              <w:rPr>
                <w:i/>
                <w:sz w:val="20"/>
              </w:rPr>
              <w:t>.</w:t>
            </w:r>
          </w:p>
        </w:tc>
        <w:tc>
          <w:tcPr>
            <w:tcW w:w="1984" w:type="dxa"/>
            <w:shd w:val="clear" w:color="auto" w:fill="auto"/>
          </w:tcPr>
          <w:p w:rsidR="0004396A" w:rsidRPr="004A7B5C" w:rsidRDefault="0004396A" w:rsidP="009F7165">
            <w:pPr>
              <w:spacing w:before="240" w:after="200"/>
              <w:jc w:val="left"/>
              <w:rPr>
                <w:sz w:val="20"/>
              </w:rPr>
            </w:pPr>
            <w:r>
              <w:rPr>
                <w:sz w:val="20"/>
              </w:rPr>
              <w:t>The Taskforce r</w:t>
            </w:r>
            <w:r w:rsidRPr="00472DCA">
              <w:rPr>
                <w:sz w:val="20"/>
              </w:rPr>
              <w:t>ecommend</w:t>
            </w:r>
            <w:r>
              <w:rPr>
                <w:sz w:val="20"/>
              </w:rPr>
              <w:t xml:space="preserve">s </w:t>
            </w:r>
            <w:r w:rsidRPr="004A7B5C">
              <w:rPr>
                <w:sz w:val="20"/>
              </w:rPr>
              <w:t>that the Department of the Environment clarify transitional matters in relation to existing EPBC Act approvals and conditions.</w:t>
            </w:r>
          </w:p>
          <w:p w:rsidR="0004396A" w:rsidRDefault="0004396A" w:rsidP="009F7165">
            <w:pPr>
              <w:jc w:val="left"/>
              <w:rPr>
                <w:sz w:val="20"/>
              </w:rPr>
            </w:pPr>
          </w:p>
          <w:p w:rsidR="0004396A" w:rsidRPr="004A7B5C" w:rsidRDefault="0004396A" w:rsidP="009F7165">
            <w:pPr>
              <w:jc w:val="left"/>
              <w:rPr>
                <w:sz w:val="20"/>
              </w:rPr>
            </w:pPr>
            <w:r>
              <w:rPr>
                <w:sz w:val="20"/>
              </w:rPr>
              <w:t xml:space="preserve">The Taskforce </w:t>
            </w:r>
            <w:r w:rsidR="004D1896">
              <w:rPr>
                <w:sz w:val="20"/>
              </w:rPr>
              <w:t xml:space="preserve">also </w:t>
            </w:r>
            <w:r>
              <w:rPr>
                <w:sz w:val="20"/>
              </w:rPr>
              <w:t xml:space="preserve">notes </w:t>
            </w:r>
            <w:r w:rsidRPr="004A7B5C">
              <w:rPr>
                <w:sz w:val="20"/>
              </w:rPr>
              <w:t xml:space="preserve">NOPSEMA </w:t>
            </w:r>
            <w:r>
              <w:rPr>
                <w:sz w:val="20"/>
              </w:rPr>
              <w:t xml:space="preserve">is preparing </w:t>
            </w:r>
            <w:r w:rsidRPr="004A7B5C">
              <w:rPr>
                <w:sz w:val="20"/>
              </w:rPr>
              <w:t>guidance outlining implementation and transitional arrangements</w:t>
            </w:r>
            <w:r>
              <w:rPr>
                <w:sz w:val="20"/>
              </w:rPr>
              <w:t>.</w:t>
            </w:r>
          </w:p>
        </w:tc>
      </w:tr>
      <w:tr w:rsidR="0004396A" w:rsidRPr="00005D7F" w:rsidTr="0004396A">
        <w:trPr>
          <w:trHeight w:val="531"/>
        </w:trPr>
        <w:tc>
          <w:tcPr>
            <w:tcW w:w="14317" w:type="dxa"/>
            <w:gridSpan w:val="3"/>
            <w:shd w:val="clear" w:color="auto" w:fill="auto"/>
          </w:tcPr>
          <w:p w:rsidR="0004396A" w:rsidRPr="00005D7F" w:rsidRDefault="0004396A" w:rsidP="009F7165">
            <w:pPr>
              <w:pStyle w:val="Heading2"/>
              <w:rPr>
                <w:sz w:val="20"/>
              </w:rPr>
            </w:pPr>
            <w:bookmarkStart w:id="56" w:name="_Toc377716936"/>
            <w:bookmarkStart w:id="57" w:name="_Toc378247351"/>
            <w:bookmarkStart w:id="58" w:name="_Toc377136664"/>
            <w:r w:rsidRPr="00005D7F">
              <w:lastRenderedPageBreak/>
              <w:t>Review</w:t>
            </w:r>
            <w:bookmarkEnd w:id="56"/>
            <w:bookmarkEnd w:id="57"/>
            <w:r>
              <w:t xml:space="preserve"> </w:t>
            </w:r>
            <w:bookmarkEnd w:id="58"/>
          </w:p>
        </w:tc>
      </w:tr>
      <w:tr w:rsidR="0004396A" w:rsidRPr="00005D7F" w:rsidTr="008B095D">
        <w:trPr>
          <w:trHeight w:val="313"/>
        </w:trPr>
        <w:tc>
          <w:tcPr>
            <w:tcW w:w="851" w:type="dxa"/>
            <w:shd w:val="clear" w:color="auto" w:fill="auto"/>
          </w:tcPr>
          <w:p w:rsidR="0004396A" w:rsidRPr="00005D7F" w:rsidRDefault="0004396A" w:rsidP="009F7165">
            <w:pPr>
              <w:spacing w:before="240" w:after="200"/>
              <w:jc w:val="left"/>
              <w:rPr>
                <w:sz w:val="20"/>
              </w:rPr>
            </w:pPr>
            <w:r>
              <w:rPr>
                <w:sz w:val="20"/>
              </w:rPr>
              <w:t>38</w:t>
            </w:r>
          </w:p>
        </w:tc>
        <w:tc>
          <w:tcPr>
            <w:tcW w:w="11482" w:type="dxa"/>
            <w:shd w:val="clear" w:color="auto" w:fill="auto"/>
          </w:tcPr>
          <w:p w:rsidR="0004396A" w:rsidRPr="00005D7F" w:rsidRDefault="0004396A" w:rsidP="009F7165">
            <w:pPr>
              <w:spacing w:before="240" w:after="200"/>
              <w:jc w:val="left"/>
              <w:rPr>
                <w:b/>
              </w:rPr>
            </w:pPr>
            <w:r w:rsidRPr="00942D94">
              <w:rPr>
                <w:b/>
              </w:rPr>
              <w:t>Review of NOPSEMA decisions and procedural fairness</w:t>
            </w:r>
            <w:r>
              <w:rPr>
                <w:b/>
              </w:rPr>
              <w:t xml:space="preserve"> </w:t>
            </w:r>
          </w:p>
          <w:p w:rsidR="0004396A" w:rsidRDefault="0004396A" w:rsidP="009F7165">
            <w:pPr>
              <w:jc w:val="left"/>
              <w:rPr>
                <w:sz w:val="20"/>
              </w:rPr>
            </w:pPr>
            <w:r>
              <w:rPr>
                <w:sz w:val="20"/>
              </w:rPr>
              <w:t>A number of</w:t>
            </w:r>
            <w:r w:rsidRPr="00945D11">
              <w:rPr>
                <w:sz w:val="20"/>
              </w:rPr>
              <w:t xml:space="preserve"> submissions </w:t>
            </w:r>
            <w:r>
              <w:rPr>
                <w:sz w:val="20"/>
              </w:rPr>
              <w:t xml:space="preserve">mentioned the issue of lack of availability of procedural review of NOPSEMA decisions (e.g. </w:t>
            </w:r>
            <w:r w:rsidR="002650A8">
              <w:rPr>
                <w:sz w:val="20"/>
              </w:rPr>
              <w:t>Environment Plan</w:t>
            </w:r>
            <w:r>
              <w:rPr>
                <w:sz w:val="20"/>
              </w:rPr>
              <w:t xml:space="preserve"> withdrawal) in the context of procedural fairness.</w:t>
            </w:r>
          </w:p>
          <w:p w:rsidR="0004396A" w:rsidRPr="006E2092" w:rsidRDefault="0004396A" w:rsidP="009F7165">
            <w:pPr>
              <w:jc w:val="left"/>
              <w:rPr>
                <w:sz w:val="20"/>
              </w:rPr>
            </w:pPr>
          </w:p>
          <w:p w:rsidR="0004396A" w:rsidRDefault="0004396A" w:rsidP="009F7165">
            <w:pPr>
              <w:jc w:val="left"/>
              <w:rPr>
                <w:sz w:val="20"/>
                <w:u w:val="single"/>
              </w:rPr>
            </w:pPr>
            <w:r>
              <w:rPr>
                <w:sz w:val="20"/>
                <w:u w:val="single"/>
              </w:rPr>
              <w:t>Response</w:t>
            </w:r>
          </w:p>
          <w:p w:rsidR="0004396A" w:rsidRDefault="0004396A" w:rsidP="009F7165">
            <w:pPr>
              <w:jc w:val="left"/>
              <w:rPr>
                <w:sz w:val="20"/>
                <w:u w:val="single"/>
              </w:rPr>
            </w:pPr>
          </w:p>
          <w:p w:rsidR="0004396A" w:rsidRPr="00516191" w:rsidRDefault="0004396A" w:rsidP="009F7165">
            <w:pPr>
              <w:jc w:val="left"/>
              <w:rPr>
                <w:sz w:val="20"/>
              </w:rPr>
            </w:pPr>
            <w:r>
              <w:rPr>
                <w:sz w:val="20"/>
              </w:rPr>
              <w:t xml:space="preserve">The Taskforce notes that the opportunity for procedural review of regulatory decisions under the Program exists and is the same as that under the EPBC Act. This matter is already addressed in the </w:t>
            </w:r>
            <w:r w:rsidR="00AD1524">
              <w:rPr>
                <w:sz w:val="20"/>
              </w:rPr>
              <w:t>Strategic Assessment</w:t>
            </w:r>
            <w:r>
              <w:rPr>
                <w:sz w:val="20"/>
              </w:rPr>
              <w:t xml:space="preserve"> Report. Section 5.5 of the </w:t>
            </w:r>
            <w:r w:rsidR="00AD1524">
              <w:rPr>
                <w:sz w:val="20"/>
              </w:rPr>
              <w:t>Strategic Assessment</w:t>
            </w:r>
            <w:r>
              <w:rPr>
                <w:sz w:val="20"/>
              </w:rPr>
              <w:t xml:space="preserve"> Report states that procedural reviews can be sought under the </w:t>
            </w:r>
            <w:r w:rsidRPr="009C0FB5">
              <w:rPr>
                <w:i/>
                <w:sz w:val="20"/>
              </w:rPr>
              <w:t>Administrative Decisions (Judicial Review) Act 1977</w:t>
            </w:r>
            <w:r>
              <w:rPr>
                <w:sz w:val="20"/>
              </w:rPr>
              <w:t>. Industry stakeholders would have standing to bring proceedings under this Act if they consider that they are aggrieved by a NOPSEMA decision. The Taskforce notes that neither the Program nor EPBC Act has the facility for an independent ‘merit’ review of decisions.</w:t>
            </w:r>
          </w:p>
          <w:p w:rsidR="0004396A" w:rsidRPr="00516191" w:rsidRDefault="0004396A" w:rsidP="009F7165">
            <w:pPr>
              <w:jc w:val="left"/>
              <w:rPr>
                <w:sz w:val="20"/>
              </w:rPr>
            </w:pPr>
          </w:p>
          <w:p w:rsidR="0004396A" w:rsidRPr="00005D7F" w:rsidRDefault="0004396A" w:rsidP="009F7165">
            <w:pPr>
              <w:jc w:val="left"/>
              <w:rPr>
                <w:b/>
              </w:rPr>
            </w:pPr>
            <w:r w:rsidRPr="00005D7F">
              <w:rPr>
                <w:i/>
                <w:sz w:val="20"/>
              </w:rPr>
              <w:t>Submissions that referred to this issue:</w:t>
            </w:r>
            <w:r>
              <w:rPr>
                <w:i/>
                <w:sz w:val="20"/>
              </w:rPr>
              <w:t xml:space="preserve"> 20, 29</w:t>
            </w:r>
            <w:r w:rsidR="00D82043">
              <w:rPr>
                <w:i/>
                <w:sz w:val="20"/>
              </w:rPr>
              <w:t>.</w:t>
            </w:r>
          </w:p>
        </w:tc>
        <w:tc>
          <w:tcPr>
            <w:tcW w:w="1984" w:type="dxa"/>
            <w:shd w:val="clear" w:color="auto" w:fill="auto"/>
          </w:tcPr>
          <w:p w:rsidR="0004396A" w:rsidRPr="009C3635" w:rsidRDefault="0004396A" w:rsidP="009F7165">
            <w:pPr>
              <w:spacing w:before="240" w:after="200"/>
              <w:jc w:val="left"/>
              <w:rPr>
                <w:sz w:val="20"/>
              </w:rPr>
            </w:pPr>
            <w:r>
              <w:rPr>
                <w:sz w:val="20"/>
              </w:rPr>
              <w:t xml:space="preserve">The Taskforce has </w:t>
            </w:r>
            <w:r w:rsidRPr="009C3635">
              <w:rPr>
                <w:sz w:val="20"/>
              </w:rPr>
              <w:t>reviewed</w:t>
            </w:r>
            <w:r>
              <w:rPr>
                <w:sz w:val="20"/>
              </w:rPr>
              <w:t xml:space="preserve"> </w:t>
            </w:r>
            <w:r w:rsidR="004D1896">
              <w:rPr>
                <w:sz w:val="20"/>
              </w:rPr>
              <w:t xml:space="preserve">and </w:t>
            </w:r>
            <w:r w:rsidR="00276537">
              <w:rPr>
                <w:sz w:val="20"/>
              </w:rPr>
              <w:t xml:space="preserve">clarified </w:t>
            </w:r>
            <w:r w:rsidR="006B6672">
              <w:rPr>
                <w:sz w:val="20"/>
              </w:rPr>
              <w:t>S</w:t>
            </w:r>
            <w:r>
              <w:rPr>
                <w:sz w:val="20"/>
              </w:rPr>
              <w:t>ection 5.5 of the</w:t>
            </w:r>
            <w:r w:rsidRPr="009C3635">
              <w:rPr>
                <w:sz w:val="20"/>
              </w:rPr>
              <w:t xml:space="preserve"> </w:t>
            </w:r>
            <w:r w:rsidR="00AD1524" w:rsidRPr="00162CBA">
              <w:rPr>
                <w:sz w:val="20"/>
              </w:rPr>
              <w:t>Strategic Assessment</w:t>
            </w:r>
            <w:r w:rsidRPr="00162CBA">
              <w:rPr>
                <w:sz w:val="20"/>
              </w:rPr>
              <w:t xml:space="preserve"> Report</w:t>
            </w:r>
            <w:r w:rsidRPr="009C3635">
              <w:rPr>
                <w:sz w:val="20"/>
              </w:rPr>
              <w:t xml:space="preserve"> with respect to this issue.</w:t>
            </w:r>
          </w:p>
          <w:p w:rsidR="0004396A" w:rsidRPr="00005D7F" w:rsidRDefault="0004396A" w:rsidP="009F7165">
            <w:pPr>
              <w:contextualSpacing/>
              <w:jc w:val="left"/>
              <w:rPr>
                <w:sz w:val="20"/>
              </w:rPr>
            </w:pPr>
          </w:p>
        </w:tc>
      </w:tr>
      <w:tr w:rsidR="0004396A" w:rsidRPr="00005D7F" w:rsidTr="008B095D">
        <w:trPr>
          <w:trHeight w:val="313"/>
        </w:trPr>
        <w:tc>
          <w:tcPr>
            <w:tcW w:w="851" w:type="dxa"/>
            <w:shd w:val="clear" w:color="auto" w:fill="auto"/>
          </w:tcPr>
          <w:p w:rsidR="0004396A" w:rsidRPr="00005D7F" w:rsidRDefault="0004396A" w:rsidP="009F7165">
            <w:pPr>
              <w:spacing w:before="240" w:after="200"/>
              <w:jc w:val="left"/>
              <w:rPr>
                <w:sz w:val="20"/>
              </w:rPr>
            </w:pPr>
            <w:r>
              <w:rPr>
                <w:sz w:val="20"/>
              </w:rPr>
              <w:t>39</w:t>
            </w:r>
          </w:p>
        </w:tc>
        <w:tc>
          <w:tcPr>
            <w:tcW w:w="11482" w:type="dxa"/>
            <w:shd w:val="clear" w:color="auto" w:fill="auto"/>
          </w:tcPr>
          <w:p w:rsidR="0004396A" w:rsidRPr="00005D7F" w:rsidRDefault="0004396A" w:rsidP="009F7165">
            <w:pPr>
              <w:spacing w:before="240" w:after="200"/>
              <w:jc w:val="left"/>
              <w:rPr>
                <w:b/>
              </w:rPr>
            </w:pPr>
            <w:r w:rsidRPr="00942D94">
              <w:rPr>
                <w:b/>
              </w:rPr>
              <w:t>Need for extended standing provisions to provide for public access</w:t>
            </w:r>
          </w:p>
          <w:p w:rsidR="0004396A" w:rsidRPr="00FD7350" w:rsidRDefault="0004396A" w:rsidP="009F7165">
            <w:pPr>
              <w:autoSpaceDE w:val="0"/>
              <w:autoSpaceDN w:val="0"/>
              <w:adjustRightInd w:val="0"/>
              <w:spacing w:before="120"/>
              <w:jc w:val="left"/>
              <w:rPr>
                <w:sz w:val="20"/>
                <w:u w:val="single"/>
              </w:rPr>
            </w:pPr>
            <w:r w:rsidRPr="00FD7350">
              <w:rPr>
                <w:sz w:val="20"/>
              </w:rPr>
              <w:t>S</w:t>
            </w:r>
            <w:r>
              <w:rPr>
                <w:sz w:val="20"/>
              </w:rPr>
              <w:t xml:space="preserve">everal submissions from </w:t>
            </w:r>
            <w:r w:rsidR="00666DFA">
              <w:rPr>
                <w:sz w:val="20"/>
              </w:rPr>
              <w:t>e</w:t>
            </w:r>
            <w:r w:rsidR="00666DFA" w:rsidRPr="00FD7350">
              <w:rPr>
                <w:sz w:val="20"/>
              </w:rPr>
              <w:t xml:space="preserve">nvironmental </w:t>
            </w:r>
            <w:r w:rsidRPr="00FD7350">
              <w:rPr>
                <w:sz w:val="20"/>
              </w:rPr>
              <w:t>NGOs suggested that there was a need for the Program to have extended standing provisions, as is the case for the EPBC Act. Without this</w:t>
            </w:r>
            <w:r w:rsidR="00666DFA">
              <w:rPr>
                <w:sz w:val="20"/>
              </w:rPr>
              <w:t>,</w:t>
            </w:r>
            <w:r w:rsidRPr="00FD7350">
              <w:rPr>
                <w:sz w:val="20"/>
              </w:rPr>
              <w:t xml:space="preserve"> they suggested</w:t>
            </w:r>
            <w:r w:rsidR="00666DFA">
              <w:rPr>
                <w:sz w:val="20"/>
              </w:rPr>
              <w:t>,</w:t>
            </w:r>
            <w:r w:rsidRPr="00FD7350">
              <w:rPr>
                <w:sz w:val="20"/>
              </w:rPr>
              <w:t xml:space="preserve"> access to</w:t>
            </w:r>
            <w:r w:rsidR="00666DFA">
              <w:rPr>
                <w:sz w:val="20"/>
              </w:rPr>
              <w:t xml:space="preserve"> a</w:t>
            </w:r>
            <w:r w:rsidRPr="00FD7350">
              <w:rPr>
                <w:sz w:val="20"/>
              </w:rPr>
              <w:t xml:space="preserve"> review of decisions by public interest groups would be limited.</w:t>
            </w:r>
            <w:r w:rsidRPr="00FD7350">
              <w:rPr>
                <w:sz w:val="20"/>
                <w:u w:val="single"/>
              </w:rPr>
              <w:t xml:space="preserve"> </w:t>
            </w:r>
          </w:p>
          <w:p w:rsidR="0004396A"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Default="0004396A" w:rsidP="009F7165">
            <w:pPr>
              <w:jc w:val="left"/>
              <w:rPr>
                <w:sz w:val="20"/>
              </w:rPr>
            </w:pPr>
          </w:p>
          <w:p w:rsidR="0004396A" w:rsidRDefault="0004396A" w:rsidP="009F7165">
            <w:pPr>
              <w:jc w:val="left"/>
              <w:rPr>
                <w:sz w:val="20"/>
              </w:rPr>
            </w:pPr>
            <w:r>
              <w:rPr>
                <w:sz w:val="20"/>
              </w:rPr>
              <w:t xml:space="preserve">The </w:t>
            </w:r>
            <w:r w:rsidR="0046618E">
              <w:rPr>
                <w:sz w:val="20"/>
              </w:rPr>
              <w:t>Strategic Assessment Report</w:t>
            </w:r>
            <w:r>
              <w:rPr>
                <w:sz w:val="20"/>
              </w:rPr>
              <w:t xml:space="preserve"> discusses judicial review and standing in Section 5.6, which points out that while the Program does not have extended standing as for the EPBC Act, current approaches by courts to standing of environmental groups in relation to the </w:t>
            </w:r>
            <w:r w:rsidRPr="009C0FB5">
              <w:rPr>
                <w:i/>
                <w:sz w:val="20"/>
              </w:rPr>
              <w:t>Administrative Decisions (Judicial Review) Act 1977</w:t>
            </w:r>
            <w:r>
              <w:rPr>
                <w:i/>
                <w:sz w:val="20"/>
              </w:rPr>
              <w:t xml:space="preserve"> </w:t>
            </w:r>
            <w:r>
              <w:rPr>
                <w:sz w:val="20"/>
              </w:rPr>
              <w:t>have been liberal. Environmental groups</w:t>
            </w:r>
            <w:r w:rsidRPr="003E3053">
              <w:rPr>
                <w:sz w:val="20"/>
              </w:rPr>
              <w:t xml:space="preserve"> </w:t>
            </w:r>
            <w:r>
              <w:rPr>
                <w:sz w:val="20"/>
              </w:rPr>
              <w:t>have been able to receive standing when they have</w:t>
            </w:r>
            <w:r w:rsidRPr="003E3053">
              <w:rPr>
                <w:sz w:val="20"/>
              </w:rPr>
              <w:t xml:space="preserve"> </w:t>
            </w:r>
            <w:r>
              <w:rPr>
                <w:sz w:val="20"/>
              </w:rPr>
              <w:t xml:space="preserve">been able to </w:t>
            </w:r>
            <w:r w:rsidRPr="003E3053">
              <w:rPr>
                <w:sz w:val="20"/>
              </w:rPr>
              <w:t>establish an organisational eminence in the particular field and a close connection between the issue in dispute and the organisation’s activities.</w:t>
            </w:r>
            <w:r>
              <w:rPr>
                <w:sz w:val="20"/>
              </w:rPr>
              <w:t xml:space="preserve"> The Taskforce suggests that it may be indicative of standing that many environmental NGOs have established themselves as ‘relevant persons’ under the OPGGS</w:t>
            </w:r>
            <w:r w:rsidR="004B726E">
              <w:rPr>
                <w:sz w:val="20"/>
              </w:rPr>
              <w:t xml:space="preserve"> </w:t>
            </w:r>
            <w:r>
              <w:rPr>
                <w:sz w:val="20"/>
              </w:rPr>
              <w:t>A</w:t>
            </w:r>
            <w:r w:rsidR="004B726E">
              <w:rPr>
                <w:sz w:val="20"/>
              </w:rPr>
              <w:t>ct</w:t>
            </w:r>
            <w:r>
              <w:rPr>
                <w:sz w:val="20"/>
              </w:rPr>
              <w:t xml:space="preserve"> in terms of consultation on </w:t>
            </w:r>
            <w:r w:rsidR="002650A8">
              <w:rPr>
                <w:sz w:val="20"/>
              </w:rPr>
              <w:t>Environment Plan</w:t>
            </w:r>
            <w:r>
              <w:rPr>
                <w:sz w:val="20"/>
              </w:rPr>
              <w:t xml:space="preserve">s by the offshore industry. This has been based on their expertise in and </w:t>
            </w:r>
            <w:r>
              <w:rPr>
                <w:sz w:val="20"/>
              </w:rPr>
              <w:lastRenderedPageBreak/>
              <w:t xml:space="preserve">information they collect </w:t>
            </w:r>
            <w:r w:rsidR="00666DFA">
              <w:rPr>
                <w:sz w:val="20"/>
              </w:rPr>
              <w:t xml:space="preserve">on </w:t>
            </w:r>
            <w:r>
              <w:rPr>
                <w:sz w:val="20"/>
              </w:rPr>
              <w:t xml:space="preserve">marine conservation and related matters (refer also to discussion re ‘relevant persons’ in relation to consultation on </w:t>
            </w:r>
            <w:r w:rsidR="002650A8">
              <w:rPr>
                <w:sz w:val="20"/>
              </w:rPr>
              <w:t>Environment Plan</w:t>
            </w:r>
            <w:r>
              <w:rPr>
                <w:sz w:val="20"/>
              </w:rPr>
              <w:t xml:space="preserve">s). </w:t>
            </w:r>
          </w:p>
          <w:p w:rsidR="0004396A" w:rsidRDefault="0004396A" w:rsidP="009F7165">
            <w:pPr>
              <w:jc w:val="left"/>
              <w:rPr>
                <w:sz w:val="20"/>
              </w:rPr>
            </w:pPr>
          </w:p>
          <w:p w:rsidR="0004396A" w:rsidRDefault="0004396A" w:rsidP="009F7165">
            <w:pPr>
              <w:jc w:val="left"/>
              <w:rPr>
                <w:sz w:val="20"/>
              </w:rPr>
            </w:pPr>
            <w:r>
              <w:rPr>
                <w:sz w:val="20"/>
              </w:rPr>
              <w:t>The Taskforce is therefore of the view that extended standing is not required under the Program.</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Submissions that referred to this issue:</w:t>
            </w:r>
            <w:r>
              <w:rPr>
                <w:i/>
                <w:sz w:val="20"/>
              </w:rPr>
              <w:t xml:space="preserve"> 10, 19, 21, 22, 28</w:t>
            </w:r>
            <w:r w:rsidR="00666DFA">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The Taskforce has not actioned any changes in relation to this issue.</w:t>
            </w:r>
          </w:p>
        </w:tc>
      </w:tr>
      <w:tr w:rsidR="0004396A" w:rsidRPr="00005D7F" w:rsidTr="008B095D">
        <w:trPr>
          <w:trHeight w:val="313"/>
        </w:trPr>
        <w:tc>
          <w:tcPr>
            <w:tcW w:w="851" w:type="dxa"/>
            <w:shd w:val="clear" w:color="auto" w:fill="auto"/>
          </w:tcPr>
          <w:p w:rsidR="0004396A" w:rsidRPr="00005D7F" w:rsidRDefault="0004396A" w:rsidP="009F7165">
            <w:pPr>
              <w:spacing w:before="240" w:after="200"/>
              <w:jc w:val="left"/>
              <w:rPr>
                <w:sz w:val="20"/>
              </w:rPr>
            </w:pPr>
            <w:r>
              <w:rPr>
                <w:sz w:val="20"/>
              </w:rPr>
              <w:lastRenderedPageBreak/>
              <w:t>40</w:t>
            </w:r>
          </w:p>
        </w:tc>
        <w:tc>
          <w:tcPr>
            <w:tcW w:w="11482" w:type="dxa"/>
            <w:shd w:val="clear" w:color="auto" w:fill="auto"/>
          </w:tcPr>
          <w:p w:rsidR="0004396A" w:rsidRPr="00005D7F" w:rsidRDefault="0004396A" w:rsidP="009F7165">
            <w:pPr>
              <w:spacing w:before="240" w:after="200"/>
              <w:jc w:val="left"/>
              <w:rPr>
                <w:b/>
              </w:rPr>
            </w:pPr>
            <w:r w:rsidRPr="00942D94">
              <w:rPr>
                <w:b/>
              </w:rPr>
              <w:t>Review of Program operation</w:t>
            </w:r>
          </w:p>
          <w:p w:rsidR="0004396A" w:rsidRPr="00942D94" w:rsidRDefault="0004396A" w:rsidP="009F7165">
            <w:pPr>
              <w:autoSpaceDE w:val="0"/>
              <w:autoSpaceDN w:val="0"/>
              <w:adjustRightInd w:val="0"/>
              <w:spacing w:before="120"/>
              <w:jc w:val="left"/>
              <w:rPr>
                <w:rFonts w:cs="Arial"/>
                <w:color w:val="000000"/>
                <w:sz w:val="20"/>
              </w:rPr>
            </w:pPr>
            <w:r w:rsidRPr="00942D94">
              <w:rPr>
                <w:rFonts w:cs="Arial"/>
                <w:color w:val="000000"/>
                <w:sz w:val="20"/>
              </w:rPr>
              <w:t xml:space="preserve">Several submissions from both industry and </w:t>
            </w:r>
            <w:r w:rsidR="00666DFA">
              <w:rPr>
                <w:rFonts w:cs="Arial"/>
                <w:color w:val="000000"/>
                <w:sz w:val="20"/>
              </w:rPr>
              <w:t>e</w:t>
            </w:r>
            <w:r w:rsidR="00666DFA" w:rsidRPr="00942D94">
              <w:rPr>
                <w:rFonts w:cs="Arial"/>
                <w:color w:val="000000"/>
                <w:sz w:val="20"/>
              </w:rPr>
              <w:t xml:space="preserve">nvironmental </w:t>
            </w:r>
            <w:r w:rsidRPr="00942D94">
              <w:rPr>
                <w:rFonts w:cs="Arial"/>
                <w:color w:val="000000"/>
                <w:sz w:val="20"/>
              </w:rPr>
              <w:t>NGOs, commented about the importance of review</w:t>
            </w:r>
            <w:r w:rsidR="00666DFA">
              <w:rPr>
                <w:rFonts w:cs="Arial"/>
                <w:color w:val="000000"/>
                <w:sz w:val="20"/>
              </w:rPr>
              <w:t>ing</w:t>
            </w:r>
            <w:r w:rsidRPr="00942D94">
              <w:rPr>
                <w:rFonts w:cs="Arial"/>
                <w:color w:val="000000"/>
                <w:sz w:val="20"/>
              </w:rPr>
              <w:t xml:space="preserve"> the Program. Some mentioned the need for further clarification and others mentioned the need for public consultation to be part of</w:t>
            </w:r>
            <w:r w:rsidR="00666DFA">
              <w:rPr>
                <w:rFonts w:cs="Arial"/>
                <w:color w:val="000000"/>
                <w:sz w:val="20"/>
              </w:rPr>
              <w:t xml:space="preserve"> a</w:t>
            </w:r>
            <w:r w:rsidRPr="00942D94">
              <w:rPr>
                <w:rFonts w:cs="Arial"/>
                <w:color w:val="000000"/>
                <w:sz w:val="20"/>
              </w:rPr>
              <w:t xml:space="preserve"> </w:t>
            </w:r>
            <w:r w:rsidR="00666DFA">
              <w:rPr>
                <w:rFonts w:cs="Arial"/>
                <w:color w:val="000000"/>
                <w:sz w:val="20"/>
              </w:rPr>
              <w:t>p</w:t>
            </w:r>
            <w:r w:rsidR="00666DFA" w:rsidRPr="00942D94">
              <w:rPr>
                <w:rFonts w:cs="Arial"/>
                <w:color w:val="000000"/>
                <w:sz w:val="20"/>
              </w:rPr>
              <w:t xml:space="preserve">rogram </w:t>
            </w:r>
            <w:r w:rsidRPr="00942D94">
              <w:rPr>
                <w:rFonts w:cs="Arial"/>
                <w:color w:val="000000"/>
                <w:sz w:val="20"/>
              </w:rPr>
              <w:t xml:space="preserve">review. </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Default="0004396A" w:rsidP="009F7165">
            <w:pPr>
              <w:jc w:val="left"/>
              <w:rPr>
                <w:i/>
                <w:sz w:val="20"/>
              </w:rPr>
            </w:pPr>
          </w:p>
          <w:p w:rsidR="0004396A" w:rsidRDefault="0004396A" w:rsidP="009F7165">
            <w:pPr>
              <w:jc w:val="left"/>
              <w:rPr>
                <w:sz w:val="20"/>
              </w:rPr>
            </w:pPr>
            <w:r>
              <w:rPr>
                <w:sz w:val="20"/>
              </w:rPr>
              <w:t>The Taskforce notes that Part D of the Program</w:t>
            </w:r>
            <w:r w:rsidR="00974D2A">
              <w:rPr>
                <w:sz w:val="20"/>
              </w:rPr>
              <w:t xml:space="preserve"> Report</w:t>
            </w:r>
            <w:r>
              <w:rPr>
                <w:sz w:val="20"/>
              </w:rPr>
              <w:t xml:space="preserve"> and Section 10 of the </w:t>
            </w:r>
            <w:r w:rsidR="00AD1524">
              <w:rPr>
                <w:sz w:val="20"/>
              </w:rPr>
              <w:t>Strategic Assessment</w:t>
            </w:r>
            <w:r>
              <w:rPr>
                <w:sz w:val="20"/>
              </w:rPr>
              <w:t xml:space="preserve"> Report outline the agreed arrangements for review of the Program. These include:</w:t>
            </w:r>
          </w:p>
          <w:p w:rsidR="0004396A" w:rsidRPr="009B6BD2" w:rsidRDefault="00666DFA" w:rsidP="009F7165">
            <w:pPr>
              <w:pStyle w:val="ListParagraph"/>
              <w:numPr>
                <w:ilvl w:val="0"/>
                <w:numId w:val="17"/>
              </w:numPr>
              <w:jc w:val="left"/>
              <w:rPr>
                <w:sz w:val="20"/>
              </w:rPr>
            </w:pPr>
            <w:r>
              <w:rPr>
                <w:sz w:val="20"/>
              </w:rPr>
              <w:t>a</w:t>
            </w:r>
            <w:r w:rsidRPr="009B6BD2">
              <w:rPr>
                <w:sz w:val="20"/>
              </w:rPr>
              <w:t xml:space="preserve"> </w:t>
            </w:r>
            <w:r w:rsidR="0004396A" w:rsidRPr="009B6BD2">
              <w:rPr>
                <w:sz w:val="20"/>
              </w:rPr>
              <w:t xml:space="preserve">review of the </w:t>
            </w:r>
            <w:r w:rsidR="0004396A">
              <w:rPr>
                <w:sz w:val="20"/>
              </w:rPr>
              <w:t xml:space="preserve">Program </w:t>
            </w:r>
            <w:r w:rsidR="0004396A" w:rsidRPr="009B6BD2">
              <w:rPr>
                <w:sz w:val="20"/>
              </w:rPr>
              <w:t xml:space="preserve">after 12 months operation, submitted within 18 months of endorsement. The findings of this review will be provided to the Minister for </w:t>
            </w:r>
            <w:r>
              <w:rPr>
                <w:sz w:val="20"/>
              </w:rPr>
              <w:t>I</w:t>
            </w:r>
            <w:r w:rsidRPr="009B6BD2">
              <w:rPr>
                <w:sz w:val="20"/>
              </w:rPr>
              <w:t xml:space="preserve">ndustry </w:t>
            </w:r>
            <w:r w:rsidR="0004396A" w:rsidRPr="009B6BD2">
              <w:rPr>
                <w:sz w:val="20"/>
              </w:rPr>
              <w:t>and the Minister</w:t>
            </w:r>
            <w:r w:rsidR="0004396A">
              <w:rPr>
                <w:sz w:val="20"/>
              </w:rPr>
              <w:t xml:space="preserve"> for the E</w:t>
            </w:r>
            <w:r w:rsidR="0004396A" w:rsidRPr="009B6BD2">
              <w:rPr>
                <w:sz w:val="20"/>
              </w:rPr>
              <w:t>nvironment.</w:t>
            </w:r>
            <w:r w:rsidR="0004396A">
              <w:rPr>
                <w:sz w:val="20"/>
              </w:rPr>
              <w:t xml:space="preserve"> </w:t>
            </w:r>
            <w:r w:rsidR="0004396A" w:rsidRPr="009B6BD2">
              <w:rPr>
                <w:sz w:val="20"/>
              </w:rPr>
              <w:t>The aim will be to refine management arrangements</w:t>
            </w:r>
            <w:r w:rsidR="0004396A">
              <w:rPr>
                <w:sz w:val="20"/>
              </w:rPr>
              <w:t xml:space="preserve"> </w:t>
            </w:r>
            <w:r w:rsidR="0004396A" w:rsidRPr="009B6BD2">
              <w:rPr>
                <w:sz w:val="20"/>
              </w:rPr>
              <w:t>and standards</w:t>
            </w:r>
            <w:r w:rsidR="0004396A">
              <w:rPr>
                <w:sz w:val="20"/>
              </w:rPr>
              <w:t xml:space="preserve"> and ensure</w:t>
            </w:r>
            <w:r>
              <w:rPr>
                <w:sz w:val="20"/>
              </w:rPr>
              <w:t xml:space="preserve"> that</w:t>
            </w:r>
            <w:r w:rsidR="0004396A">
              <w:rPr>
                <w:sz w:val="20"/>
              </w:rPr>
              <w:t xml:space="preserve"> the Pr</w:t>
            </w:r>
            <w:r w:rsidR="0004396A" w:rsidRPr="009B6BD2">
              <w:rPr>
                <w:sz w:val="20"/>
              </w:rPr>
              <w:t>ogram</w:t>
            </w:r>
            <w:r w:rsidR="0004396A">
              <w:rPr>
                <w:sz w:val="20"/>
              </w:rPr>
              <w:t>’s commitment</w:t>
            </w:r>
            <w:r>
              <w:rPr>
                <w:sz w:val="20"/>
              </w:rPr>
              <w:t>s</w:t>
            </w:r>
            <w:r w:rsidR="0004396A">
              <w:rPr>
                <w:sz w:val="20"/>
              </w:rPr>
              <w:t xml:space="preserve"> </w:t>
            </w:r>
            <w:r>
              <w:rPr>
                <w:sz w:val="20"/>
              </w:rPr>
              <w:t xml:space="preserve">to </w:t>
            </w:r>
            <w:r w:rsidR="0004396A">
              <w:rPr>
                <w:sz w:val="20"/>
              </w:rPr>
              <w:t xml:space="preserve">matters </w:t>
            </w:r>
            <w:r w:rsidR="0004396A" w:rsidRPr="009B6BD2">
              <w:rPr>
                <w:sz w:val="20"/>
              </w:rPr>
              <w:t>protect</w:t>
            </w:r>
            <w:r w:rsidR="0004396A">
              <w:rPr>
                <w:sz w:val="20"/>
              </w:rPr>
              <w:t>ed under</w:t>
            </w:r>
            <w:r w:rsidR="0004396A" w:rsidRPr="009B6BD2">
              <w:rPr>
                <w:sz w:val="20"/>
              </w:rPr>
              <w:t xml:space="preserve"> </w:t>
            </w:r>
            <w:r w:rsidR="0004396A">
              <w:rPr>
                <w:sz w:val="20"/>
              </w:rPr>
              <w:t xml:space="preserve">Part 3 of the EPBC Act are </w:t>
            </w:r>
            <w:r w:rsidR="0004396A" w:rsidRPr="009B6BD2">
              <w:rPr>
                <w:sz w:val="20"/>
              </w:rPr>
              <w:t>being delivered</w:t>
            </w:r>
            <w:r>
              <w:rPr>
                <w:sz w:val="20"/>
              </w:rPr>
              <w:t>,</w:t>
            </w:r>
          </w:p>
          <w:p w:rsidR="0004396A" w:rsidRPr="009B6BD2" w:rsidRDefault="00666DFA" w:rsidP="009F7165">
            <w:pPr>
              <w:pStyle w:val="ListParagraph"/>
              <w:numPr>
                <w:ilvl w:val="0"/>
                <w:numId w:val="17"/>
              </w:numPr>
              <w:jc w:val="left"/>
              <w:rPr>
                <w:sz w:val="20"/>
              </w:rPr>
            </w:pPr>
            <w:r>
              <w:rPr>
                <w:sz w:val="20"/>
              </w:rPr>
              <w:t>a</w:t>
            </w:r>
            <w:r w:rsidRPr="009B6BD2">
              <w:rPr>
                <w:sz w:val="20"/>
              </w:rPr>
              <w:t xml:space="preserve"> </w:t>
            </w:r>
            <w:r w:rsidR="0004396A" w:rsidRPr="009B6BD2">
              <w:rPr>
                <w:sz w:val="20"/>
              </w:rPr>
              <w:t>review of the program every five years</w:t>
            </w:r>
            <w:r w:rsidR="0004396A">
              <w:rPr>
                <w:sz w:val="20"/>
              </w:rPr>
              <w:t xml:space="preserve"> </w:t>
            </w:r>
            <w:r w:rsidR="0004396A" w:rsidRPr="009B6BD2">
              <w:rPr>
                <w:sz w:val="20"/>
              </w:rPr>
              <w:t>to assess progress in achieving objectives,</w:t>
            </w:r>
            <w:r w:rsidR="0004396A">
              <w:rPr>
                <w:sz w:val="20"/>
              </w:rPr>
              <w:t xml:space="preserve"> and</w:t>
            </w:r>
          </w:p>
          <w:p w:rsidR="0004396A" w:rsidRDefault="00666DFA" w:rsidP="009F7165">
            <w:pPr>
              <w:pStyle w:val="ListParagraph"/>
              <w:numPr>
                <w:ilvl w:val="0"/>
                <w:numId w:val="17"/>
              </w:numPr>
              <w:jc w:val="left"/>
              <w:rPr>
                <w:sz w:val="20"/>
              </w:rPr>
            </w:pPr>
            <w:r>
              <w:rPr>
                <w:sz w:val="20"/>
              </w:rPr>
              <w:t xml:space="preserve">an </w:t>
            </w:r>
            <w:r w:rsidR="0004396A">
              <w:rPr>
                <w:sz w:val="20"/>
              </w:rPr>
              <w:t>a</w:t>
            </w:r>
            <w:r w:rsidR="0004396A" w:rsidRPr="009B6BD2">
              <w:rPr>
                <w:sz w:val="20"/>
              </w:rPr>
              <w:t>nnual report detailing all relevant de</w:t>
            </w:r>
            <w:r w:rsidR="0004396A">
              <w:rPr>
                <w:sz w:val="20"/>
              </w:rPr>
              <w:t>cisions made under the Program</w:t>
            </w:r>
            <w:r w:rsidR="0004396A" w:rsidRPr="009B6BD2">
              <w:rPr>
                <w:sz w:val="20"/>
              </w:rPr>
              <w:t>.</w:t>
            </w:r>
          </w:p>
          <w:p w:rsidR="0004396A" w:rsidRPr="00661F02" w:rsidRDefault="0004396A" w:rsidP="009F7165">
            <w:pPr>
              <w:jc w:val="left"/>
              <w:rPr>
                <w:sz w:val="20"/>
              </w:rPr>
            </w:pPr>
          </w:p>
          <w:p w:rsidR="0004396A" w:rsidRDefault="0004396A" w:rsidP="009F7165">
            <w:pPr>
              <w:jc w:val="left"/>
              <w:rPr>
                <w:sz w:val="20"/>
              </w:rPr>
            </w:pPr>
            <w:r>
              <w:rPr>
                <w:sz w:val="20"/>
              </w:rPr>
              <w:t xml:space="preserve">The Taskforce considers that the arrangements as set out in the </w:t>
            </w:r>
            <w:r w:rsidR="00AD1524">
              <w:rPr>
                <w:sz w:val="20"/>
              </w:rPr>
              <w:t>Strategic Assessment</w:t>
            </w:r>
            <w:r>
              <w:rPr>
                <w:sz w:val="20"/>
              </w:rPr>
              <w:t xml:space="preserve"> Report and Program are adequate. The Taskforce has reviewed the text of the </w:t>
            </w:r>
            <w:r w:rsidR="00AD1524">
              <w:rPr>
                <w:sz w:val="20"/>
              </w:rPr>
              <w:t>Strategic Assessment</w:t>
            </w:r>
            <w:r>
              <w:rPr>
                <w:sz w:val="20"/>
              </w:rPr>
              <w:t xml:space="preserve"> reports to ensure clarity.</w:t>
            </w:r>
          </w:p>
          <w:p w:rsidR="0004396A" w:rsidRPr="00DB2234" w:rsidRDefault="0004396A" w:rsidP="009F7165">
            <w:pPr>
              <w:jc w:val="left"/>
              <w:rPr>
                <w:sz w:val="20"/>
              </w:rPr>
            </w:pPr>
          </w:p>
          <w:p w:rsidR="0004396A" w:rsidRPr="00005D7F" w:rsidRDefault="0004396A" w:rsidP="009F7165">
            <w:pPr>
              <w:jc w:val="left"/>
              <w:rPr>
                <w:b/>
              </w:rPr>
            </w:pPr>
            <w:r w:rsidRPr="00005D7F">
              <w:rPr>
                <w:i/>
                <w:sz w:val="20"/>
              </w:rPr>
              <w:t>Submissions that referred to this issue:</w:t>
            </w:r>
            <w:r>
              <w:rPr>
                <w:i/>
                <w:sz w:val="20"/>
              </w:rPr>
              <w:t xml:space="preserve"> 6, 15, 22</w:t>
            </w:r>
            <w:r w:rsidR="00666DFA">
              <w:rPr>
                <w:i/>
                <w:sz w:val="20"/>
              </w:rPr>
              <w:t>.</w:t>
            </w:r>
          </w:p>
        </w:tc>
        <w:tc>
          <w:tcPr>
            <w:tcW w:w="1984" w:type="dxa"/>
            <w:shd w:val="clear" w:color="auto" w:fill="auto"/>
          </w:tcPr>
          <w:p w:rsidR="0004396A" w:rsidRDefault="0004396A" w:rsidP="009F7165">
            <w:pPr>
              <w:spacing w:before="240" w:after="200"/>
              <w:jc w:val="left"/>
              <w:rPr>
                <w:sz w:val="20"/>
              </w:rPr>
            </w:pPr>
            <w:r>
              <w:rPr>
                <w:sz w:val="20"/>
              </w:rPr>
              <w:t>The Taskforce has:</w:t>
            </w:r>
          </w:p>
          <w:p w:rsidR="0004396A" w:rsidRDefault="0004396A" w:rsidP="009F7165">
            <w:pPr>
              <w:contextualSpacing/>
              <w:jc w:val="left"/>
              <w:rPr>
                <w:sz w:val="20"/>
              </w:rPr>
            </w:pPr>
          </w:p>
          <w:p w:rsidR="0004396A" w:rsidRDefault="0004396A" w:rsidP="009F7165">
            <w:pPr>
              <w:pStyle w:val="ListParagraph"/>
              <w:numPr>
                <w:ilvl w:val="0"/>
                <w:numId w:val="12"/>
              </w:numPr>
              <w:jc w:val="left"/>
              <w:rPr>
                <w:sz w:val="20"/>
              </w:rPr>
            </w:pPr>
            <w:r>
              <w:rPr>
                <w:sz w:val="20"/>
              </w:rPr>
              <w:t xml:space="preserve">Reviewed text of </w:t>
            </w:r>
            <w:r w:rsidR="004D1896">
              <w:rPr>
                <w:sz w:val="20"/>
              </w:rPr>
              <w:t xml:space="preserve">Chapter </w:t>
            </w:r>
            <w:r>
              <w:rPr>
                <w:sz w:val="20"/>
              </w:rPr>
              <w:t xml:space="preserve">10 in the </w:t>
            </w:r>
            <w:r w:rsidR="00AD1524" w:rsidRPr="00162CBA">
              <w:rPr>
                <w:sz w:val="20"/>
              </w:rPr>
              <w:t>Strategic Assessment</w:t>
            </w:r>
            <w:r w:rsidRPr="00162CBA">
              <w:rPr>
                <w:sz w:val="20"/>
              </w:rPr>
              <w:t xml:space="preserve"> Report </w:t>
            </w:r>
            <w:r>
              <w:rPr>
                <w:sz w:val="20"/>
              </w:rPr>
              <w:t>to ensure clarity.</w:t>
            </w:r>
          </w:p>
          <w:p w:rsidR="0004396A" w:rsidRDefault="0004396A" w:rsidP="009F7165">
            <w:pPr>
              <w:pStyle w:val="ListParagraph"/>
              <w:ind w:left="360"/>
              <w:jc w:val="left"/>
              <w:rPr>
                <w:sz w:val="20"/>
              </w:rPr>
            </w:pPr>
          </w:p>
          <w:p w:rsidR="0004396A" w:rsidRDefault="0004396A" w:rsidP="009F7165">
            <w:pPr>
              <w:pStyle w:val="ListParagraph"/>
              <w:numPr>
                <w:ilvl w:val="0"/>
                <w:numId w:val="12"/>
              </w:numPr>
              <w:jc w:val="left"/>
              <w:rPr>
                <w:sz w:val="20"/>
              </w:rPr>
            </w:pPr>
            <w:r w:rsidRPr="009C3635">
              <w:rPr>
                <w:sz w:val="20"/>
              </w:rPr>
              <w:t>Reviewed Part D</w:t>
            </w:r>
            <w:r w:rsidR="004D1896">
              <w:rPr>
                <w:sz w:val="20"/>
              </w:rPr>
              <w:t xml:space="preserve"> (Section 11)</w:t>
            </w:r>
            <w:r w:rsidRPr="009C3635">
              <w:rPr>
                <w:sz w:val="20"/>
              </w:rPr>
              <w:t xml:space="preserve"> of the </w:t>
            </w:r>
            <w:r w:rsidRPr="008B095D">
              <w:rPr>
                <w:sz w:val="20"/>
              </w:rPr>
              <w:t>Program</w:t>
            </w:r>
            <w:r w:rsidRPr="009C3635">
              <w:rPr>
                <w:sz w:val="20"/>
              </w:rPr>
              <w:t xml:space="preserve"> </w:t>
            </w:r>
            <w:r w:rsidR="00974D2A">
              <w:rPr>
                <w:sz w:val="20"/>
              </w:rPr>
              <w:t xml:space="preserve">Report </w:t>
            </w:r>
            <w:r w:rsidRPr="009C3635">
              <w:rPr>
                <w:sz w:val="20"/>
              </w:rPr>
              <w:t>to ensure clarity.</w:t>
            </w:r>
          </w:p>
          <w:p w:rsidR="0004396A" w:rsidRPr="00C26DF1" w:rsidRDefault="0004396A" w:rsidP="009F7165">
            <w:pPr>
              <w:pStyle w:val="ListParagraph"/>
              <w:jc w:val="left"/>
              <w:rPr>
                <w:sz w:val="20"/>
              </w:rPr>
            </w:pPr>
          </w:p>
          <w:p w:rsidR="0004396A" w:rsidRPr="009C3635" w:rsidRDefault="0004396A" w:rsidP="009F7165">
            <w:pPr>
              <w:pStyle w:val="ListParagraph"/>
              <w:numPr>
                <w:ilvl w:val="0"/>
                <w:numId w:val="12"/>
              </w:numPr>
              <w:jc w:val="left"/>
              <w:rPr>
                <w:sz w:val="20"/>
              </w:rPr>
            </w:pPr>
            <w:r>
              <w:rPr>
                <w:sz w:val="20"/>
              </w:rPr>
              <w:t>Recommended that DoE undertake public consultation as part of the review of the Program.</w:t>
            </w:r>
          </w:p>
        </w:tc>
      </w:tr>
      <w:tr w:rsidR="0004396A" w:rsidRPr="00005D7F" w:rsidTr="0004396A">
        <w:trPr>
          <w:trHeight w:val="694"/>
        </w:trPr>
        <w:tc>
          <w:tcPr>
            <w:tcW w:w="14317" w:type="dxa"/>
            <w:gridSpan w:val="3"/>
            <w:shd w:val="clear" w:color="auto" w:fill="auto"/>
          </w:tcPr>
          <w:p w:rsidR="0004396A" w:rsidRPr="00005D7F" w:rsidRDefault="0004396A" w:rsidP="009F7165">
            <w:pPr>
              <w:pStyle w:val="Heading2"/>
              <w:rPr>
                <w:sz w:val="20"/>
              </w:rPr>
            </w:pPr>
            <w:bookmarkStart w:id="59" w:name="_Toc377136661"/>
            <w:bookmarkStart w:id="60" w:name="_Toc377716937"/>
            <w:bookmarkStart w:id="61" w:name="_Toc378247352"/>
            <w:r w:rsidRPr="00005D7F">
              <w:lastRenderedPageBreak/>
              <w:t>Opportunities for further streamlining</w:t>
            </w:r>
            <w:bookmarkEnd w:id="59"/>
            <w:bookmarkEnd w:id="60"/>
            <w:bookmarkEnd w:id="61"/>
          </w:p>
        </w:tc>
      </w:tr>
      <w:tr w:rsidR="0004396A" w:rsidRPr="00005D7F" w:rsidTr="008B095D">
        <w:trPr>
          <w:trHeight w:val="379"/>
        </w:trPr>
        <w:tc>
          <w:tcPr>
            <w:tcW w:w="851" w:type="dxa"/>
            <w:shd w:val="clear" w:color="auto" w:fill="auto"/>
          </w:tcPr>
          <w:p w:rsidR="0004396A" w:rsidRPr="00005D7F" w:rsidRDefault="0004396A" w:rsidP="009F7165">
            <w:pPr>
              <w:spacing w:before="240" w:after="200"/>
              <w:jc w:val="left"/>
              <w:rPr>
                <w:sz w:val="20"/>
              </w:rPr>
            </w:pPr>
            <w:r>
              <w:rPr>
                <w:sz w:val="20"/>
              </w:rPr>
              <w:t>41</w:t>
            </w:r>
          </w:p>
        </w:tc>
        <w:tc>
          <w:tcPr>
            <w:tcW w:w="11482" w:type="dxa"/>
            <w:shd w:val="clear" w:color="auto" w:fill="auto"/>
          </w:tcPr>
          <w:p w:rsidR="0004396A" w:rsidRPr="00005D7F" w:rsidRDefault="0004396A" w:rsidP="009F7165">
            <w:pPr>
              <w:spacing w:before="240" w:after="200"/>
              <w:jc w:val="left"/>
              <w:rPr>
                <w:b/>
              </w:rPr>
            </w:pPr>
            <w:r w:rsidRPr="00001AD3">
              <w:rPr>
                <w:b/>
              </w:rPr>
              <w:t>Assessment of ‘significant’ risks and impacts rather than ‘all’</w:t>
            </w:r>
            <w:r w:rsidR="00666DFA">
              <w:rPr>
                <w:b/>
              </w:rPr>
              <w:t xml:space="preserve"> risks</w:t>
            </w:r>
          </w:p>
          <w:p w:rsidR="0004396A" w:rsidRPr="005B1F7E" w:rsidRDefault="0004396A" w:rsidP="009F7165">
            <w:pPr>
              <w:jc w:val="left"/>
              <w:rPr>
                <w:sz w:val="20"/>
              </w:rPr>
            </w:pPr>
            <w:r>
              <w:rPr>
                <w:sz w:val="20"/>
              </w:rPr>
              <w:t xml:space="preserve">A large number of submissions noted that the Program requires consideration of all impacts and risks, while the EPBC Act is limited to matters that may have a significant impact on </w:t>
            </w:r>
            <w:r w:rsidR="00666DFA">
              <w:rPr>
                <w:sz w:val="20"/>
              </w:rPr>
              <w:t>Protected Matters</w:t>
            </w:r>
            <w:r>
              <w:rPr>
                <w:sz w:val="20"/>
              </w:rPr>
              <w:t xml:space="preserve">. Some submissions recommended that the Program only require consideration of significant impacts and risks, while others recommended that the Program adopt a ‘nature and scale’ approach such that low risks and impacts could be addressed routinely through management systems, with only ‘significant’ risks and impacts requiring a detailed level of assessment (whether as part of an </w:t>
            </w:r>
            <w:r w:rsidR="004D1896">
              <w:rPr>
                <w:sz w:val="20"/>
              </w:rPr>
              <w:t xml:space="preserve">Offshore Project Proposal </w:t>
            </w:r>
            <w:r>
              <w:rPr>
                <w:sz w:val="20"/>
              </w:rPr>
              <w:t xml:space="preserve">or </w:t>
            </w:r>
            <w:r w:rsidR="004D1896">
              <w:rPr>
                <w:sz w:val="20"/>
              </w:rPr>
              <w:t>Environment Plan</w:t>
            </w:r>
            <w:r>
              <w:rPr>
                <w:sz w:val="20"/>
              </w:rPr>
              <w:t>). It was also suggested that monitoring be risk-based and consistent with nature and scale.</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Pr="00005D7F" w:rsidRDefault="0004396A" w:rsidP="009F7165">
            <w:pPr>
              <w:jc w:val="left"/>
              <w:rPr>
                <w:sz w:val="20"/>
                <w:u w:val="single"/>
              </w:rPr>
            </w:pPr>
          </w:p>
          <w:p w:rsidR="00160719" w:rsidRDefault="00160719" w:rsidP="00160719">
            <w:pPr>
              <w:jc w:val="left"/>
              <w:rPr>
                <w:sz w:val="20"/>
              </w:rPr>
            </w:pPr>
            <w:r>
              <w:rPr>
                <w:sz w:val="20"/>
              </w:rPr>
              <w:t xml:space="preserve">The OPGGS Act and the OPGGS(E) Regulations described in the Program set out NOPSEMA’s responsibilities to ensure compliance with environmental management requirements. To implement these responsibilities the OPGGS(E) Regulations require titleholders to assess all impacts and risks to the environment. These include, but are not limited to, ‘significant’ impacts and risks, and EPBC Protected Matters of the environment. </w:t>
            </w:r>
          </w:p>
          <w:p w:rsidR="00160719" w:rsidRDefault="00160719" w:rsidP="00160719">
            <w:pPr>
              <w:jc w:val="left"/>
              <w:rPr>
                <w:sz w:val="20"/>
              </w:rPr>
            </w:pPr>
          </w:p>
          <w:p w:rsidR="00160719" w:rsidRDefault="00160719" w:rsidP="00160719">
            <w:pPr>
              <w:jc w:val="left"/>
              <w:rPr>
                <w:sz w:val="20"/>
              </w:rPr>
            </w:pPr>
            <w:r>
              <w:rPr>
                <w:sz w:val="20"/>
              </w:rPr>
              <w:t xml:space="preserve">The Program does not set a significance threshold in relation to environmental impacts and risks, but instead adopts a ‘nature and scale’ approach. </w:t>
            </w:r>
          </w:p>
          <w:p w:rsidR="00160719" w:rsidRDefault="00160719" w:rsidP="00160719">
            <w:pPr>
              <w:jc w:val="left"/>
              <w:rPr>
                <w:sz w:val="20"/>
              </w:rPr>
            </w:pPr>
          </w:p>
          <w:p w:rsidR="00160719" w:rsidRDefault="00160719" w:rsidP="00160719">
            <w:pPr>
              <w:jc w:val="left"/>
              <w:rPr>
                <w:sz w:val="20"/>
              </w:rPr>
            </w:pPr>
            <w:r>
              <w:rPr>
                <w:sz w:val="20"/>
              </w:rPr>
              <w:t>The Taskforce acknowledges that the ‘nature and scale’ approach under the Program may not have been well understood, and has amended the OPGGS(E) Regulations to clarify that the assessment of impacts and risk in an Offshore Project Proposal and Environmental Plan are to be appropriate to the nature and scale of those impacts and risks.</w:t>
            </w:r>
          </w:p>
          <w:p w:rsidR="00160719" w:rsidRDefault="00160719" w:rsidP="00160719">
            <w:pPr>
              <w:jc w:val="left"/>
              <w:rPr>
                <w:sz w:val="20"/>
              </w:rPr>
            </w:pPr>
          </w:p>
          <w:p w:rsidR="00160719" w:rsidRDefault="00160719" w:rsidP="00160719">
            <w:pPr>
              <w:jc w:val="left"/>
              <w:rPr>
                <w:sz w:val="20"/>
              </w:rPr>
            </w:pPr>
            <w:r>
              <w:rPr>
                <w:sz w:val="20"/>
              </w:rPr>
              <w:t xml:space="preserve">The Taskforce also notes suggestions that the regulations include a ‘major environmental event’ (MEE) definition analogous to the ‘major accident event’ (MAE) definition in the OPGGS (Safety) Regulations. Such a definition would facilitate a more structured ‘nature and scale’ approach, but is not feasible under the OPGGS(E) Regulations because the nature of an ‘environmental event’ would differ depending on the type of activity and also the particular receiving environment. For this reason, the OPGGS(E) Regulations will not include an MEE concept. </w:t>
            </w:r>
          </w:p>
          <w:p w:rsidR="00160719" w:rsidRDefault="00160719" w:rsidP="00160719">
            <w:pPr>
              <w:jc w:val="left"/>
              <w:rPr>
                <w:sz w:val="20"/>
              </w:rPr>
            </w:pPr>
          </w:p>
          <w:p w:rsidR="00160719" w:rsidRDefault="00160719" w:rsidP="00160719">
            <w:pPr>
              <w:jc w:val="left"/>
              <w:rPr>
                <w:sz w:val="20"/>
              </w:rPr>
            </w:pPr>
            <w:r>
              <w:rPr>
                <w:sz w:val="20"/>
              </w:rPr>
              <w:t>However, the Taskforce suggests that the peak industry body</w:t>
            </w:r>
            <w:r w:rsidR="00E77DFD">
              <w:rPr>
                <w:sz w:val="20"/>
              </w:rPr>
              <w:t>,</w:t>
            </w:r>
            <w:r>
              <w:rPr>
                <w:sz w:val="20"/>
              </w:rPr>
              <w:t xml:space="preserve"> APPEA, work to develop a framework that could assist industry stakeholders in adopting a ‘nature and scale’ approach in identifying, assessing and managing environmental risks and impacts.</w:t>
            </w:r>
          </w:p>
          <w:p w:rsidR="00160719" w:rsidRDefault="00160719" w:rsidP="00160719">
            <w:pPr>
              <w:jc w:val="left"/>
              <w:rPr>
                <w:sz w:val="20"/>
              </w:rPr>
            </w:pPr>
          </w:p>
          <w:p w:rsidR="00160719" w:rsidRDefault="00160719" w:rsidP="00160719">
            <w:pPr>
              <w:jc w:val="left"/>
              <w:rPr>
                <w:sz w:val="20"/>
              </w:rPr>
            </w:pPr>
            <w:r w:rsidRPr="003E1C22">
              <w:rPr>
                <w:sz w:val="20"/>
              </w:rPr>
              <w:t>Regarding monitoring and evaluation, NOPSEMA adapts compliance and enforcement activities based on risk and a range of other matters, including a proponent’s environmental record. Information i</w:t>
            </w:r>
            <w:r>
              <w:rPr>
                <w:sz w:val="20"/>
              </w:rPr>
              <w:t>n</w:t>
            </w:r>
            <w:r w:rsidRPr="003E1C22">
              <w:rPr>
                <w:sz w:val="20"/>
              </w:rPr>
              <w:t xml:space="preserve"> this regard is available on NOPSEMA’s website.</w:t>
            </w:r>
          </w:p>
          <w:p w:rsidR="0004396A" w:rsidRDefault="0004396A" w:rsidP="009F7165">
            <w:pPr>
              <w:jc w:val="left"/>
              <w:rPr>
                <w:sz w:val="20"/>
              </w:rPr>
            </w:pPr>
          </w:p>
          <w:p w:rsidR="0004396A" w:rsidRPr="003E1C22" w:rsidRDefault="0004396A" w:rsidP="009F7165">
            <w:pPr>
              <w:jc w:val="left"/>
              <w:rPr>
                <w:sz w:val="20"/>
              </w:rPr>
            </w:pPr>
          </w:p>
          <w:p w:rsidR="0004396A" w:rsidRPr="00005D7F" w:rsidRDefault="0004396A" w:rsidP="009F7165">
            <w:pPr>
              <w:jc w:val="left"/>
              <w:rPr>
                <w:b/>
              </w:rPr>
            </w:pPr>
            <w:r w:rsidRPr="00005D7F">
              <w:rPr>
                <w:i/>
                <w:sz w:val="20"/>
              </w:rPr>
              <w:t>Submissions that referred to this issue:</w:t>
            </w:r>
            <w:r>
              <w:rPr>
                <w:i/>
                <w:sz w:val="20"/>
              </w:rPr>
              <w:t xml:space="preserve"> 7, 11, 15, 24, 27, 29</w:t>
            </w:r>
            <w:r w:rsidR="00D93323">
              <w:rPr>
                <w:i/>
                <w:sz w:val="20"/>
              </w:rPr>
              <w:t>.</w:t>
            </w:r>
          </w:p>
        </w:tc>
        <w:tc>
          <w:tcPr>
            <w:tcW w:w="1984" w:type="dxa"/>
            <w:shd w:val="clear" w:color="auto" w:fill="auto"/>
          </w:tcPr>
          <w:p w:rsidR="00276537" w:rsidRDefault="00276537" w:rsidP="009F7165">
            <w:pPr>
              <w:spacing w:before="240" w:after="200"/>
              <w:jc w:val="left"/>
              <w:rPr>
                <w:sz w:val="20"/>
              </w:rPr>
            </w:pPr>
          </w:p>
          <w:p w:rsidR="0004396A" w:rsidRPr="00001AD3" w:rsidRDefault="0004396A" w:rsidP="009F7165">
            <w:pPr>
              <w:jc w:val="left"/>
              <w:rPr>
                <w:sz w:val="20"/>
              </w:rPr>
            </w:pPr>
            <w:r>
              <w:rPr>
                <w:sz w:val="20"/>
              </w:rPr>
              <w:t>The Taskforce has</w:t>
            </w:r>
            <w:r w:rsidR="00276537">
              <w:rPr>
                <w:sz w:val="20"/>
              </w:rPr>
              <w:t xml:space="preserve"> a</w:t>
            </w:r>
            <w:r>
              <w:rPr>
                <w:sz w:val="20"/>
              </w:rPr>
              <w:t xml:space="preserve">mended the OPGGS(E) Regulations to clarify the assessment of impacts and risks in Offshore Project Proposals and </w:t>
            </w:r>
            <w:r w:rsidR="002650A8">
              <w:rPr>
                <w:sz w:val="20"/>
              </w:rPr>
              <w:t>Environment Plan</w:t>
            </w:r>
            <w:r>
              <w:rPr>
                <w:sz w:val="20"/>
              </w:rPr>
              <w:t>s</w:t>
            </w:r>
            <w:r w:rsidR="00276537">
              <w:rPr>
                <w:sz w:val="20"/>
              </w:rPr>
              <w:t>.</w:t>
            </w:r>
          </w:p>
        </w:tc>
      </w:tr>
      <w:tr w:rsidR="0004396A" w:rsidRPr="00005D7F" w:rsidTr="008B095D">
        <w:trPr>
          <w:trHeight w:val="379"/>
        </w:trPr>
        <w:tc>
          <w:tcPr>
            <w:tcW w:w="851" w:type="dxa"/>
            <w:shd w:val="clear" w:color="auto" w:fill="auto"/>
          </w:tcPr>
          <w:p w:rsidR="0004396A" w:rsidRPr="00005D7F" w:rsidRDefault="0004396A" w:rsidP="009F7165">
            <w:pPr>
              <w:spacing w:before="240" w:after="200"/>
              <w:jc w:val="left"/>
              <w:rPr>
                <w:sz w:val="20"/>
              </w:rPr>
            </w:pPr>
            <w:r>
              <w:rPr>
                <w:sz w:val="20"/>
              </w:rPr>
              <w:lastRenderedPageBreak/>
              <w:t>42</w:t>
            </w:r>
          </w:p>
        </w:tc>
        <w:tc>
          <w:tcPr>
            <w:tcW w:w="11482" w:type="dxa"/>
            <w:shd w:val="clear" w:color="auto" w:fill="auto"/>
          </w:tcPr>
          <w:p w:rsidR="0004396A" w:rsidRPr="007D7715" w:rsidRDefault="0004396A" w:rsidP="009F7165">
            <w:pPr>
              <w:spacing w:before="240" w:after="200"/>
              <w:jc w:val="left"/>
              <w:rPr>
                <w:b/>
              </w:rPr>
            </w:pPr>
            <w:r w:rsidRPr="007D7715">
              <w:rPr>
                <w:b/>
              </w:rPr>
              <w:t xml:space="preserve">Conferral of </w:t>
            </w:r>
            <w:r w:rsidR="00D93323">
              <w:rPr>
                <w:b/>
              </w:rPr>
              <w:t>s</w:t>
            </w:r>
            <w:r w:rsidR="00D93323" w:rsidRPr="007D7715">
              <w:rPr>
                <w:b/>
              </w:rPr>
              <w:t xml:space="preserve">tate </w:t>
            </w:r>
            <w:r w:rsidRPr="007D7715">
              <w:rPr>
                <w:b/>
              </w:rPr>
              <w:t xml:space="preserve">and </w:t>
            </w:r>
            <w:r w:rsidR="00D93323">
              <w:rPr>
                <w:b/>
              </w:rPr>
              <w:t>t</w:t>
            </w:r>
            <w:r w:rsidR="00D93323" w:rsidRPr="007D7715">
              <w:rPr>
                <w:b/>
              </w:rPr>
              <w:t xml:space="preserve">erritory </w:t>
            </w:r>
            <w:r w:rsidRPr="007D7715">
              <w:rPr>
                <w:b/>
              </w:rPr>
              <w:t>powers to NOPSEMA</w:t>
            </w:r>
          </w:p>
          <w:p w:rsidR="0004396A" w:rsidRPr="007D7715" w:rsidRDefault="0004396A" w:rsidP="009F7165">
            <w:pPr>
              <w:jc w:val="left"/>
              <w:rPr>
                <w:sz w:val="20"/>
              </w:rPr>
            </w:pPr>
            <w:r w:rsidRPr="007D7715">
              <w:rPr>
                <w:sz w:val="20"/>
              </w:rPr>
              <w:t xml:space="preserve">Submissions noted that NOPSEMA’s powers only apply to offshore petroleum and greenhouse gas activities undertaken in Commonwealth waters, and to </w:t>
            </w:r>
            <w:r w:rsidR="00D93323">
              <w:rPr>
                <w:sz w:val="20"/>
              </w:rPr>
              <w:t>s</w:t>
            </w:r>
            <w:r w:rsidR="00D93323" w:rsidRPr="007D7715">
              <w:rPr>
                <w:sz w:val="20"/>
              </w:rPr>
              <w:t xml:space="preserve">tate </w:t>
            </w:r>
            <w:r w:rsidRPr="007D7715">
              <w:rPr>
                <w:sz w:val="20"/>
              </w:rPr>
              <w:t xml:space="preserve">and </w:t>
            </w:r>
            <w:r w:rsidR="00D93323">
              <w:rPr>
                <w:sz w:val="20"/>
              </w:rPr>
              <w:t>t</w:t>
            </w:r>
            <w:r w:rsidR="00D93323" w:rsidRPr="007D7715">
              <w:rPr>
                <w:sz w:val="20"/>
              </w:rPr>
              <w:t xml:space="preserve">erritory </w:t>
            </w:r>
            <w:r w:rsidRPr="007D7715">
              <w:rPr>
                <w:sz w:val="20"/>
              </w:rPr>
              <w:t xml:space="preserve">waters where functions have been conferred. It was recommended that relevant </w:t>
            </w:r>
            <w:r w:rsidR="00D93323">
              <w:rPr>
                <w:sz w:val="20"/>
              </w:rPr>
              <w:t>s</w:t>
            </w:r>
            <w:r w:rsidR="00D93323" w:rsidRPr="007D7715">
              <w:rPr>
                <w:sz w:val="20"/>
              </w:rPr>
              <w:t xml:space="preserve">tates </w:t>
            </w:r>
            <w:r w:rsidRPr="007D7715">
              <w:rPr>
                <w:sz w:val="20"/>
              </w:rPr>
              <w:t xml:space="preserve">and </w:t>
            </w:r>
            <w:r w:rsidR="00D93323">
              <w:rPr>
                <w:sz w:val="20"/>
              </w:rPr>
              <w:t>t</w:t>
            </w:r>
            <w:r w:rsidR="00D93323" w:rsidRPr="007D7715">
              <w:rPr>
                <w:sz w:val="20"/>
              </w:rPr>
              <w:t xml:space="preserve">erritories </w:t>
            </w:r>
            <w:r w:rsidRPr="007D7715">
              <w:rPr>
                <w:sz w:val="20"/>
              </w:rPr>
              <w:t xml:space="preserve">confer powers to NOPSEMA in order to achieve ‘true’ streamlining for offshore activities. </w:t>
            </w:r>
          </w:p>
          <w:p w:rsidR="0004396A" w:rsidRPr="007D7715" w:rsidRDefault="0004396A" w:rsidP="009F7165">
            <w:pPr>
              <w:jc w:val="left"/>
              <w:rPr>
                <w:sz w:val="20"/>
                <w:u w:val="single"/>
              </w:rPr>
            </w:pPr>
          </w:p>
          <w:p w:rsidR="0004396A" w:rsidRPr="007D7715" w:rsidRDefault="0004396A" w:rsidP="009F7165">
            <w:pPr>
              <w:jc w:val="left"/>
              <w:rPr>
                <w:sz w:val="20"/>
                <w:u w:val="single"/>
              </w:rPr>
            </w:pPr>
            <w:r w:rsidRPr="007D7715">
              <w:rPr>
                <w:sz w:val="20"/>
                <w:u w:val="single"/>
              </w:rPr>
              <w:t>Response</w:t>
            </w:r>
          </w:p>
          <w:p w:rsidR="0004396A" w:rsidRPr="007D7715" w:rsidRDefault="0004396A" w:rsidP="009F7165">
            <w:pPr>
              <w:jc w:val="left"/>
              <w:rPr>
                <w:b/>
              </w:rPr>
            </w:pPr>
          </w:p>
          <w:p w:rsidR="0004396A" w:rsidRPr="00A754B0" w:rsidRDefault="0004396A" w:rsidP="009F7165">
            <w:pPr>
              <w:jc w:val="left"/>
              <w:rPr>
                <w:sz w:val="20"/>
              </w:rPr>
            </w:pPr>
            <w:r w:rsidRPr="00E063FB">
              <w:rPr>
                <w:sz w:val="20"/>
              </w:rPr>
              <w:t xml:space="preserve">The Taskforce agrees that further benefits will arise where relevant </w:t>
            </w:r>
            <w:r w:rsidR="00D93323">
              <w:rPr>
                <w:sz w:val="20"/>
              </w:rPr>
              <w:t>s</w:t>
            </w:r>
            <w:r w:rsidR="00D93323" w:rsidRPr="00E063FB">
              <w:rPr>
                <w:sz w:val="20"/>
              </w:rPr>
              <w:t xml:space="preserve">tates </w:t>
            </w:r>
            <w:r w:rsidRPr="00E063FB">
              <w:rPr>
                <w:sz w:val="20"/>
              </w:rPr>
              <w:t xml:space="preserve">and </w:t>
            </w:r>
            <w:r w:rsidR="00D93323">
              <w:rPr>
                <w:sz w:val="20"/>
              </w:rPr>
              <w:t>t</w:t>
            </w:r>
            <w:r w:rsidR="00D93323" w:rsidRPr="00E063FB">
              <w:rPr>
                <w:sz w:val="20"/>
              </w:rPr>
              <w:t xml:space="preserve">erritories </w:t>
            </w:r>
            <w:r w:rsidRPr="00E063FB">
              <w:rPr>
                <w:sz w:val="20"/>
              </w:rPr>
              <w:t>confer powers to NOPSEMA</w:t>
            </w:r>
            <w:r w:rsidR="00B00E55">
              <w:rPr>
                <w:sz w:val="20"/>
              </w:rPr>
              <w:t xml:space="preserve">. </w:t>
            </w:r>
            <w:r w:rsidRPr="00E063FB">
              <w:rPr>
                <w:sz w:val="20"/>
              </w:rPr>
              <w:t xml:space="preserve"> This issue is also discussed in Cross-jurisdictional Issues (Issue 35).</w:t>
            </w:r>
          </w:p>
          <w:p w:rsidR="0004396A" w:rsidRPr="00A75ECE" w:rsidRDefault="0004396A" w:rsidP="009F7165">
            <w:pPr>
              <w:jc w:val="left"/>
              <w:rPr>
                <w:i/>
                <w:sz w:val="20"/>
                <w:highlight w:val="yellow"/>
              </w:rPr>
            </w:pPr>
          </w:p>
          <w:p w:rsidR="0004396A" w:rsidRPr="00A75ECE" w:rsidRDefault="0004396A" w:rsidP="009F7165">
            <w:pPr>
              <w:jc w:val="left"/>
              <w:rPr>
                <w:b/>
                <w:highlight w:val="yellow"/>
              </w:rPr>
            </w:pPr>
            <w:r w:rsidRPr="007D7715">
              <w:rPr>
                <w:i/>
                <w:sz w:val="20"/>
              </w:rPr>
              <w:t>Submissions that referred to this issue: 35, 36</w:t>
            </w:r>
            <w:r w:rsidR="00D93323">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t>The Taskforce has taken no further action on this matter.</w:t>
            </w:r>
          </w:p>
        </w:tc>
      </w:tr>
      <w:tr w:rsidR="0004396A" w:rsidRPr="00005D7F" w:rsidTr="008B095D">
        <w:trPr>
          <w:trHeight w:val="379"/>
        </w:trPr>
        <w:tc>
          <w:tcPr>
            <w:tcW w:w="851" w:type="dxa"/>
            <w:shd w:val="clear" w:color="auto" w:fill="auto"/>
          </w:tcPr>
          <w:p w:rsidR="0004396A" w:rsidRPr="00005D7F" w:rsidRDefault="0004396A" w:rsidP="009F7165">
            <w:pPr>
              <w:spacing w:before="240" w:after="200"/>
              <w:jc w:val="left"/>
              <w:rPr>
                <w:sz w:val="20"/>
              </w:rPr>
            </w:pPr>
            <w:r>
              <w:rPr>
                <w:sz w:val="20"/>
              </w:rPr>
              <w:t>43</w:t>
            </w:r>
          </w:p>
        </w:tc>
        <w:tc>
          <w:tcPr>
            <w:tcW w:w="11482" w:type="dxa"/>
            <w:shd w:val="clear" w:color="auto" w:fill="auto"/>
          </w:tcPr>
          <w:p w:rsidR="0004396A" w:rsidRPr="00005D7F" w:rsidRDefault="0004396A" w:rsidP="009F7165">
            <w:pPr>
              <w:spacing w:before="240" w:after="200"/>
              <w:jc w:val="left"/>
              <w:rPr>
                <w:b/>
              </w:rPr>
            </w:pPr>
            <w:r w:rsidRPr="00005D7F">
              <w:rPr>
                <w:b/>
              </w:rPr>
              <w:t xml:space="preserve">Alignment of </w:t>
            </w:r>
            <w:r w:rsidR="00D93323" w:rsidRPr="00005D7F">
              <w:rPr>
                <w:b/>
              </w:rPr>
              <w:t>O</w:t>
            </w:r>
            <w:r w:rsidR="00D93323">
              <w:rPr>
                <w:b/>
              </w:rPr>
              <w:t>ffshore Project Proposal</w:t>
            </w:r>
            <w:r w:rsidRPr="00005D7F">
              <w:rPr>
                <w:b/>
              </w:rPr>
              <w:t>/E</w:t>
            </w:r>
            <w:r w:rsidR="00D93323">
              <w:rPr>
                <w:b/>
              </w:rPr>
              <w:t xml:space="preserve">nvironment </w:t>
            </w:r>
            <w:r w:rsidRPr="00005D7F">
              <w:rPr>
                <w:b/>
              </w:rPr>
              <w:t>P</w:t>
            </w:r>
            <w:r w:rsidR="00D93323">
              <w:rPr>
                <w:b/>
              </w:rPr>
              <w:t>lan</w:t>
            </w:r>
            <w:r w:rsidRPr="00005D7F">
              <w:rPr>
                <w:b/>
              </w:rPr>
              <w:t xml:space="preserve"> requirements to ensure efficiency</w:t>
            </w:r>
          </w:p>
          <w:p w:rsidR="0004396A" w:rsidRDefault="0004396A" w:rsidP="009F7165">
            <w:pPr>
              <w:jc w:val="left"/>
              <w:rPr>
                <w:sz w:val="20"/>
              </w:rPr>
            </w:pPr>
            <w:r>
              <w:rPr>
                <w:sz w:val="20"/>
              </w:rPr>
              <w:t xml:space="preserve">Submissions noted that administration of the Offshore Project Proposal and </w:t>
            </w:r>
            <w:r w:rsidR="002650A8">
              <w:rPr>
                <w:sz w:val="20"/>
              </w:rPr>
              <w:t>Environment Plan</w:t>
            </w:r>
            <w:r>
              <w:rPr>
                <w:sz w:val="20"/>
              </w:rPr>
              <w:t xml:space="preserve"> processes by NOPSEMA would need to ensure </w:t>
            </w:r>
            <w:r w:rsidR="00D93323">
              <w:rPr>
                <w:sz w:val="20"/>
              </w:rPr>
              <w:t>these are aligned</w:t>
            </w:r>
            <w:r>
              <w:rPr>
                <w:sz w:val="20"/>
              </w:rPr>
              <w:t xml:space="preserve"> to realise the full benefits of reduced duplication. In particular, information provided for the purpose of an Offshore Project Proposal should not be required for an </w:t>
            </w:r>
            <w:r w:rsidR="002650A8">
              <w:rPr>
                <w:sz w:val="20"/>
              </w:rPr>
              <w:t>Environment Plan</w:t>
            </w:r>
            <w:r>
              <w:rPr>
                <w:sz w:val="20"/>
              </w:rPr>
              <w:t xml:space="preserve">, and stakeholder engagement requirements could be reviewed if an activity has already been subject to an Offshore Project Proposal acceptance. </w:t>
            </w:r>
          </w:p>
          <w:p w:rsidR="0004396A" w:rsidRPr="00005D7F" w:rsidRDefault="0004396A" w:rsidP="009F7165">
            <w:pPr>
              <w:jc w:val="left"/>
              <w:rPr>
                <w:sz w:val="20"/>
                <w:u w:val="single"/>
              </w:rPr>
            </w:pPr>
          </w:p>
          <w:p w:rsidR="0004396A" w:rsidRPr="00005D7F" w:rsidRDefault="0004396A" w:rsidP="009F7165">
            <w:pPr>
              <w:jc w:val="left"/>
              <w:rPr>
                <w:sz w:val="20"/>
                <w:u w:val="single"/>
              </w:rPr>
            </w:pPr>
            <w:r>
              <w:rPr>
                <w:sz w:val="20"/>
                <w:u w:val="single"/>
              </w:rPr>
              <w:t>Response</w:t>
            </w:r>
          </w:p>
          <w:p w:rsidR="0004396A" w:rsidRPr="00001AD3" w:rsidRDefault="0004396A" w:rsidP="009F7165">
            <w:pPr>
              <w:jc w:val="left"/>
              <w:rPr>
                <w:b/>
                <w:sz w:val="20"/>
              </w:rPr>
            </w:pPr>
          </w:p>
          <w:p w:rsidR="0004396A" w:rsidRPr="00001AD3" w:rsidRDefault="0004396A" w:rsidP="009F7165">
            <w:pPr>
              <w:jc w:val="left"/>
              <w:rPr>
                <w:sz w:val="20"/>
              </w:rPr>
            </w:pPr>
            <w:r w:rsidRPr="00001AD3">
              <w:rPr>
                <w:sz w:val="20"/>
              </w:rPr>
              <w:t>The Taskforce notes the submission</w:t>
            </w:r>
            <w:r w:rsidR="00D93323">
              <w:rPr>
                <w:sz w:val="20"/>
              </w:rPr>
              <w:t>s</w:t>
            </w:r>
            <w:r w:rsidRPr="00001AD3">
              <w:rPr>
                <w:sz w:val="20"/>
              </w:rPr>
              <w:t xml:space="preserve"> on streamlining the O</w:t>
            </w:r>
            <w:r>
              <w:rPr>
                <w:sz w:val="20"/>
              </w:rPr>
              <w:t>ffshore Project Proposal</w:t>
            </w:r>
            <w:r w:rsidRPr="00001AD3">
              <w:rPr>
                <w:sz w:val="20"/>
              </w:rPr>
              <w:t xml:space="preserve"> and </w:t>
            </w:r>
            <w:r w:rsidR="002650A8">
              <w:rPr>
                <w:sz w:val="20"/>
              </w:rPr>
              <w:t>Environment Plan</w:t>
            </w:r>
            <w:r w:rsidRPr="00001AD3">
              <w:rPr>
                <w:sz w:val="20"/>
              </w:rPr>
              <w:t xml:space="preserve"> processes. An </w:t>
            </w:r>
            <w:r w:rsidR="002650A8">
              <w:rPr>
                <w:sz w:val="20"/>
              </w:rPr>
              <w:t>Environment Plan</w:t>
            </w:r>
            <w:r w:rsidRPr="00001AD3">
              <w:rPr>
                <w:sz w:val="20"/>
              </w:rPr>
              <w:t xml:space="preserve"> is a subsequent step and </w:t>
            </w:r>
            <w:r w:rsidR="00D93323">
              <w:rPr>
                <w:sz w:val="20"/>
              </w:rPr>
              <w:t>is required after</w:t>
            </w:r>
            <w:r w:rsidRPr="00001AD3">
              <w:rPr>
                <w:sz w:val="20"/>
              </w:rPr>
              <w:t xml:space="preserve"> an O</w:t>
            </w:r>
            <w:r>
              <w:rPr>
                <w:sz w:val="20"/>
              </w:rPr>
              <w:t>ffshore Project Proposal</w:t>
            </w:r>
            <w:r w:rsidRPr="00001AD3">
              <w:rPr>
                <w:sz w:val="20"/>
              </w:rPr>
              <w:t xml:space="preserve"> </w:t>
            </w:r>
            <w:r w:rsidR="00D93323">
              <w:rPr>
                <w:sz w:val="20"/>
              </w:rPr>
              <w:t>has been accepted, a</w:t>
            </w:r>
            <w:r w:rsidRPr="00001AD3">
              <w:rPr>
                <w:sz w:val="20"/>
              </w:rPr>
              <w:t>s stated in the Program and required under the OPGGS Act. NOPSEMA will have full ‘line of sight’ through a project’s assessment commencing with an O</w:t>
            </w:r>
            <w:r>
              <w:rPr>
                <w:sz w:val="20"/>
              </w:rPr>
              <w:t>ffshore Project Proposal</w:t>
            </w:r>
            <w:r w:rsidRPr="00001AD3">
              <w:rPr>
                <w:sz w:val="20"/>
              </w:rPr>
              <w:t xml:space="preserve"> through to an </w:t>
            </w:r>
            <w:r w:rsidR="002650A8">
              <w:rPr>
                <w:sz w:val="20"/>
              </w:rPr>
              <w:t>Environment Plan</w:t>
            </w:r>
            <w:r w:rsidRPr="00001AD3">
              <w:rPr>
                <w:sz w:val="20"/>
              </w:rPr>
              <w:t>’s assessment. The benefit of an O</w:t>
            </w:r>
            <w:r>
              <w:rPr>
                <w:sz w:val="20"/>
              </w:rPr>
              <w:t>ffshore Project</w:t>
            </w:r>
            <w:r w:rsidR="00D93323">
              <w:rPr>
                <w:sz w:val="20"/>
              </w:rPr>
              <w:t xml:space="preserve"> Proposal</w:t>
            </w:r>
            <w:r w:rsidRPr="00001AD3">
              <w:rPr>
                <w:sz w:val="20"/>
              </w:rPr>
              <w:t xml:space="preserve"> is that both NOPSEMA and proponents can gain an early understanding of key issues and </w:t>
            </w:r>
            <w:r w:rsidR="00D93323" w:rsidRPr="00001AD3">
              <w:rPr>
                <w:sz w:val="20"/>
              </w:rPr>
              <w:t>agree</w:t>
            </w:r>
            <w:r w:rsidR="00D93323">
              <w:rPr>
                <w:sz w:val="20"/>
              </w:rPr>
              <w:t xml:space="preserve"> on </w:t>
            </w:r>
            <w:r w:rsidRPr="00001AD3">
              <w:rPr>
                <w:sz w:val="20"/>
              </w:rPr>
              <w:t>information requirements and standards. This</w:t>
            </w:r>
            <w:r w:rsidR="00D93323">
              <w:rPr>
                <w:sz w:val="20"/>
              </w:rPr>
              <w:t xml:space="preserve"> approach</w:t>
            </w:r>
            <w:r w:rsidRPr="00001AD3">
              <w:rPr>
                <w:sz w:val="20"/>
              </w:rPr>
              <w:t xml:space="preserve"> is anticipated to reduce assessment timeframes at the submission of the final </w:t>
            </w:r>
            <w:r w:rsidR="002650A8">
              <w:rPr>
                <w:sz w:val="20"/>
              </w:rPr>
              <w:t>Environment Plan</w:t>
            </w:r>
            <w:r w:rsidRPr="00001AD3">
              <w:rPr>
                <w:sz w:val="20"/>
              </w:rPr>
              <w:t>.</w:t>
            </w:r>
          </w:p>
          <w:p w:rsidR="0004396A" w:rsidRPr="00001AD3" w:rsidRDefault="0004396A" w:rsidP="009F7165">
            <w:pPr>
              <w:jc w:val="left"/>
              <w:rPr>
                <w:sz w:val="20"/>
              </w:rPr>
            </w:pPr>
          </w:p>
          <w:p w:rsidR="0004396A" w:rsidRPr="00001AD3" w:rsidRDefault="0004396A" w:rsidP="009F7165">
            <w:pPr>
              <w:jc w:val="left"/>
              <w:rPr>
                <w:sz w:val="20"/>
              </w:rPr>
            </w:pPr>
            <w:r w:rsidRPr="00001AD3">
              <w:rPr>
                <w:sz w:val="20"/>
              </w:rPr>
              <w:t xml:space="preserve">The Taskforce notes the potential for significant alignment </w:t>
            </w:r>
            <w:r w:rsidR="00D93323">
              <w:rPr>
                <w:sz w:val="20"/>
              </w:rPr>
              <w:t>of</w:t>
            </w:r>
            <w:r w:rsidR="00D93323" w:rsidRPr="00001AD3">
              <w:rPr>
                <w:sz w:val="20"/>
              </w:rPr>
              <w:t xml:space="preserve"> </w:t>
            </w:r>
            <w:r w:rsidRPr="00001AD3">
              <w:rPr>
                <w:sz w:val="20"/>
              </w:rPr>
              <w:t xml:space="preserve">the Offshore Project Proposal and the </w:t>
            </w:r>
            <w:r w:rsidR="002650A8">
              <w:rPr>
                <w:sz w:val="20"/>
              </w:rPr>
              <w:t>Environment Plan</w:t>
            </w:r>
            <w:r w:rsidRPr="00001AD3">
              <w:rPr>
                <w:sz w:val="20"/>
              </w:rPr>
              <w:t xml:space="preserve">, as the structure, </w:t>
            </w:r>
            <w:r w:rsidR="00781254">
              <w:rPr>
                <w:sz w:val="20"/>
              </w:rPr>
              <w:t>decision-making</w:t>
            </w:r>
            <w:r w:rsidRPr="00001AD3">
              <w:rPr>
                <w:sz w:val="20"/>
              </w:rPr>
              <w:t xml:space="preserve"> process and information requirements are compatible. In addition, consultation requirements by an Offshore Project Proposal should inform titleholders as to relevant persons for </w:t>
            </w:r>
            <w:r w:rsidR="002650A8">
              <w:rPr>
                <w:sz w:val="20"/>
              </w:rPr>
              <w:t>Environment Plan</w:t>
            </w:r>
            <w:r w:rsidRPr="00001AD3">
              <w:rPr>
                <w:sz w:val="20"/>
              </w:rPr>
              <w:t xml:space="preserve"> preparations. </w:t>
            </w:r>
            <w:r w:rsidR="004D1896">
              <w:rPr>
                <w:sz w:val="20"/>
              </w:rPr>
              <w:t xml:space="preserve"> (Refer also to Issue 11)</w:t>
            </w:r>
          </w:p>
          <w:p w:rsidR="0004396A" w:rsidRPr="00005D7F" w:rsidRDefault="0004396A" w:rsidP="009F7165">
            <w:pPr>
              <w:jc w:val="left"/>
              <w:rPr>
                <w:i/>
                <w:sz w:val="20"/>
              </w:rPr>
            </w:pPr>
          </w:p>
          <w:p w:rsidR="0004396A" w:rsidRPr="00005D7F" w:rsidRDefault="0004396A" w:rsidP="009F7165">
            <w:pPr>
              <w:jc w:val="left"/>
              <w:rPr>
                <w:b/>
              </w:rPr>
            </w:pPr>
            <w:r w:rsidRPr="00005D7F">
              <w:rPr>
                <w:i/>
                <w:sz w:val="20"/>
              </w:rPr>
              <w:t>Submissions that referred to this issue:</w:t>
            </w:r>
            <w:r>
              <w:rPr>
                <w:i/>
                <w:sz w:val="20"/>
              </w:rPr>
              <w:t xml:space="preserve"> 7, 24, 35</w:t>
            </w:r>
            <w:r w:rsidR="00D93323">
              <w:rPr>
                <w:i/>
                <w:sz w:val="20"/>
              </w:rPr>
              <w:t>.</w:t>
            </w:r>
          </w:p>
        </w:tc>
        <w:tc>
          <w:tcPr>
            <w:tcW w:w="1984" w:type="dxa"/>
            <w:shd w:val="clear" w:color="auto" w:fill="auto"/>
          </w:tcPr>
          <w:p w:rsidR="0004396A" w:rsidRPr="00B11071" w:rsidRDefault="0004396A" w:rsidP="009F7165">
            <w:pPr>
              <w:pStyle w:val="Default"/>
              <w:autoSpaceDE/>
              <w:autoSpaceDN/>
              <w:adjustRightInd/>
              <w:spacing w:before="240" w:after="200"/>
              <w:rPr>
                <w:rFonts w:ascii="Arial" w:eastAsia="Times New Roman" w:hAnsi="Arial"/>
                <w:sz w:val="20"/>
                <w:szCs w:val="20"/>
                <w:lang w:val="en-GB"/>
              </w:rPr>
            </w:pPr>
            <w:r>
              <w:rPr>
                <w:rFonts w:ascii="Arial" w:eastAsia="Times New Roman" w:hAnsi="Arial"/>
                <w:sz w:val="20"/>
                <w:szCs w:val="20"/>
                <w:lang w:val="en-GB"/>
              </w:rPr>
              <w:lastRenderedPageBreak/>
              <w:t>The Taskforce notes that NOPSEMA guidance will outline Offshore Project Proposals in detail</w:t>
            </w:r>
            <w:r w:rsidRPr="00B11071">
              <w:rPr>
                <w:rFonts w:ascii="Arial" w:eastAsia="Times New Roman" w:hAnsi="Arial"/>
                <w:sz w:val="20"/>
                <w:szCs w:val="20"/>
                <w:lang w:val="en-GB"/>
              </w:rPr>
              <w:t xml:space="preserve">. </w:t>
            </w:r>
          </w:p>
          <w:p w:rsidR="0004396A" w:rsidRPr="00005D7F" w:rsidRDefault="0004396A" w:rsidP="009F7165">
            <w:pPr>
              <w:contextualSpacing/>
              <w:jc w:val="left"/>
              <w:rPr>
                <w:sz w:val="20"/>
              </w:rPr>
            </w:pPr>
          </w:p>
        </w:tc>
      </w:tr>
      <w:tr w:rsidR="0004396A" w:rsidRPr="00005D7F" w:rsidTr="0004396A">
        <w:trPr>
          <w:trHeight w:val="682"/>
        </w:trPr>
        <w:tc>
          <w:tcPr>
            <w:tcW w:w="14317" w:type="dxa"/>
            <w:gridSpan w:val="3"/>
            <w:shd w:val="clear" w:color="auto" w:fill="auto"/>
          </w:tcPr>
          <w:p w:rsidR="0004396A" w:rsidRPr="00005D7F" w:rsidRDefault="0004396A" w:rsidP="009F7165">
            <w:pPr>
              <w:pStyle w:val="Heading2"/>
              <w:rPr>
                <w:sz w:val="20"/>
              </w:rPr>
            </w:pPr>
            <w:bookmarkStart w:id="62" w:name="_Toc377136662"/>
            <w:bookmarkStart w:id="63" w:name="_Toc377716938"/>
            <w:bookmarkStart w:id="64" w:name="_Toc378247353"/>
            <w:r>
              <w:lastRenderedPageBreak/>
              <w:t>Separate</w:t>
            </w:r>
            <w:r w:rsidRPr="00005D7F">
              <w:t xml:space="preserve"> </w:t>
            </w:r>
            <w:r>
              <w:t>policy issues</w:t>
            </w:r>
            <w:bookmarkEnd w:id="62"/>
            <w:bookmarkEnd w:id="63"/>
            <w:bookmarkEnd w:id="64"/>
          </w:p>
        </w:tc>
      </w:tr>
      <w:tr w:rsidR="0004396A" w:rsidRPr="00005D7F" w:rsidTr="008B095D">
        <w:trPr>
          <w:trHeight w:val="409"/>
        </w:trPr>
        <w:tc>
          <w:tcPr>
            <w:tcW w:w="851" w:type="dxa"/>
            <w:shd w:val="clear" w:color="auto" w:fill="auto"/>
          </w:tcPr>
          <w:p w:rsidR="0004396A" w:rsidRPr="00005D7F" w:rsidRDefault="0004396A" w:rsidP="009F7165">
            <w:pPr>
              <w:spacing w:before="240" w:after="200"/>
              <w:jc w:val="left"/>
              <w:rPr>
                <w:sz w:val="20"/>
              </w:rPr>
            </w:pPr>
            <w:r>
              <w:rPr>
                <w:sz w:val="20"/>
              </w:rPr>
              <w:t>44</w:t>
            </w:r>
          </w:p>
        </w:tc>
        <w:tc>
          <w:tcPr>
            <w:tcW w:w="11482" w:type="dxa"/>
            <w:shd w:val="clear" w:color="auto" w:fill="auto"/>
          </w:tcPr>
          <w:p w:rsidR="0004396A" w:rsidRDefault="0004396A" w:rsidP="009F7165">
            <w:pPr>
              <w:spacing w:before="240" w:after="200"/>
              <w:jc w:val="left"/>
              <w:rPr>
                <w:b/>
              </w:rPr>
            </w:pPr>
            <w:r w:rsidRPr="00942D94">
              <w:rPr>
                <w:b/>
              </w:rPr>
              <w:t>Acreage release process</w:t>
            </w:r>
          </w:p>
          <w:p w:rsidR="0004396A" w:rsidRDefault="0004396A" w:rsidP="009F7165">
            <w:pPr>
              <w:jc w:val="left"/>
              <w:rPr>
                <w:sz w:val="20"/>
              </w:rPr>
            </w:pPr>
            <w:r>
              <w:rPr>
                <w:sz w:val="20"/>
              </w:rPr>
              <w:t xml:space="preserve">Several submissions identified the acreage release process as an important process with a bearing on environmental outcomes. Submissions sought the opportunity to comment on proposed areas for release and for greater transparency in relation to the data underpinning the process. </w:t>
            </w:r>
          </w:p>
          <w:p w:rsidR="0004396A" w:rsidRDefault="0004396A" w:rsidP="009F7165">
            <w:pPr>
              <w:jc w:val="left"/>
              <w:rPr>
                <w:sz w:val="20"/>
              </w:rPr>
            </w:pPr>
          </w:p>
          <w:p w:rsidR="0004396A" w:rsidRDefault="0004396A" w:rsidP="009F7165">
            <w:pPr>
              <w:jc w:val="left"/>
              <w:rPr>
                <w:sz w:val="20"/>
                <w:u w:val="single"/>
              </w:rPr>
            </w:pPr>
            <w:r>
              <w:rPr>
                <w:sz w:val="20"/>
                <w:u w:val="single"/>
              </w:rPr>
              <w:t>Response</w:t>
            </w:r>
          </w:p>
          <w:p w:rsidR="0004396A" w:rsidRDefault="0004396A" w:rsidP="009F7165">
            <w:pPr>
              <w:jc w:val="left"/>
            </w:pPr>
          </w:p>
          <w:p w:rsidR="0004396A" w:rsidRDefault="0004396A" w:rsidP="009F7165">
            <w:pPr>
              <w:ind w:left="60"/>
              <w:jc w:val="left"/>
              <w:rPr>
                <w:sz w:val="20"/>
              </w:rPr>
            </w:pPr>
            <w:r>
              <w:rPr>
                <w:sz w:val="20"/>
              </w:rPr>
              <w:t xml:space="preserve">Acreage release falls outside the </w:t>
            </w:r>
            <w:r w:rsidR="00D93323">
              <w:rPr>
                <w:sz w:val="20"/>
              </w:rPr>
              <w:t xml:space="preserve">Terms </w:t>
            </w:r>
            <w:r>
              <w:rPr>
                <w:sz w:val="20"/>
              </w:rPr>
              <w:t xml:space="preserve">of </w:t>
            </w:r>
            <w:r w:rsidR="00D93323">
              <w:rPr>
                <w:sz w:val="20"/>
              </w:rPr>
              <w:t>R</w:t>
            </w:r>
            <w:r>
              <w:rPr>
                <w:sz w:val="20"/>
              </w:rPr>
              <w:t xml:space="preserve">eference of this </w:t>
            </w:r>
            <w:r w:rsidR="00AD1524">
              <w:rPr>
                <w:sz w:val="20"/>
              </w:rPr>
              <w:t>Strategic Assessment</w:t>
            </w:r>
            <w:r>
              <w:rPr>
                <w:sz w:val="20"/>
              </w:rPr>
              <w:t xml:space="preserve">. However, the Taskforce notes the importance of the acreage release process in the offshore petroleum sector and its development. The Taskforce considers that there may be scope for greater community engagement in the acreage release process. </w:t>
            </w:r>
          </w:p>
          <w:p w:rsidR="0004396A" w:rsidRDefault="0004396A" w:rsidP="009F7165">
            <w:pPr>
              <w:ind w:left="60"/>
              <w:jc w:val="left"/>
              <w:rPr>
                <w:sz w:val="20"/>
              </w:rPr>
            </w:pPr>
          </w:p>
          <w:p w:rsidR="0004396A" w:rsidRDefault="0004396A" w:rsidP="009F7165">
            <w:pPr>
              <w:ind w:left="60"/>
              <w:jc w:val="left"/>
              <w:rPr>
                <w:sz w:val="20"/>
              </w:rPr>
            </w:pPr>
            <w:r>
              <w:rPr>
                <w:sz w:val="20"/>
              </w:rPr>
              <w:t xml:space="preserve">The Taskforce notes that a five year acreage release strategy is being developed by the Department of Industry. The Taskforce recommends that the Offshore Resources Branch in the Department of Industry consider the scope for consultation as part of the acreage release strategy and process. </w:t>
            </w:r>
          </w:p>
          <w:p w:rsidR="0004396A" w:rsidRDefault="0004396A" w:rsidP="009F7165">
            <w:pPr>
              <w:jc w:val="left"/>
              <w:rPr>
                <w:sz w:val="20"/>
              </w:rPr>
            </w:pPr>
          </w:p>
          <w:p w:rsidR="0004396A" w:rsidRDefault="0004396A" w:rsidP="009F7165">
            <w:pPr>
              <w:jc w:val="left"/>
              <w:rPr>
                <w:b/>
              </w:rPr>
            </w:pPr>
            <w:r>
              <w:rPr>
                <w:i/>
                <w:sz w:val="20"/>
              </w:rPr>
              <w:t>Submissions that referred to this issue: 22, 5, 33</w:t>
            </w:r>
            <w:r w:rsidR="00D93323">
              <w:rPr>
                <w:i/>
                <w:sz w:val="20"/>
              </w:rPr>
              <w:t>.</w:t>
            </w:r>
          </w:p>
        </w:tc>
        <w:tc>
          <w:tcPr>
            <w:tcW w:w="1984" w:type="dxa"/>
            <w:shd w:val="clear" w:color="auto" w:fill="auto"/>
          </w:tcPr>
          <w:p w:rsidR="0004396A" w:rsidRDefault="0004396A" w:rsidP="009F7165">
            <w:pPr>
              <w:spacing w:before="240" w:after="200"/>
              <w:jc w:val="left"/>
              <w:rPr>
                <w:sz w:val="20"/>
              </w:rPr>
            </w:pPr>
            <w:r>
              <w:rPr>
                <w:sz w:val="20"/>
              </w:rPr>
              <w:t>The Taskforce r</w:t>
            </w:r>
            <w:r w:rsidRPr="00472DCA">
              <w:rPr>
                <w:sz w:val="20"/>
              </w:rPr>
              <w:t>ecommend</w:t>
            </w:r>
            <w:r>
              <w:rPr>
                <w:sz w:val="20"/>
              </w:rPr>
              <w:t>s that Offshore Resources Branch in the</w:t>
            </w:r>
            <w:r w:rsidRPr="00472DCA">
              <w:rPr>
                <w:sz w:val="20"/>
              </w:rPr>
              <w:t xml:space="preserve"> Department of Industry</w:t>
            </w:r>
            <w:r>
              <w:rPr>
                <w:sz w:val="20"/>
              </w:rPr>
              <w:t>, in consultation with Geoscience Australia</w:t>
            </w:r>
            <w:r w:rsidRPr="00472DCA">
              <w:rPr>
                <w:sz w:val="20"/>
              </w:rPr>
              <w:t xml:space="preserve"> </w:t>
            </w:r>
            <w:r>
              <w:rPr>
                <w:sz w:val="20"/>
              </w:rPr>
              <w:t xml:space="preserve">consider the merits of </w:t>
            </w:r>
            <w:r w:rsidRPr="00472DCA">
              <w:rPr>
                <w:sz w:val="20"/>
              </w:rPr>
              <w:t>public consultation</w:t>
            </w:r>
            <w:r>
              <w:rPr>
                <w:sz w:val="20"/>
              </w:rPr>
              <w:t xml:space="preserve"> in the acreage release process.</w:t>
            </w:r>
          </w:p>
        </w:tc>
      </w:tr>
      <w:tr w:rsidR="0004396A" w:rsidRPr="00005D7F" w:rsidTr="008B095D">
        <w:trPr>
          <w:trHeight w:val="409"/>
        </w:trPr>
        <w:tc>
          <w:tcPr>
            <w:tcW w:w="851" w:type="dxa"/>
            <w:shd w:val="clear" w:color="auto" w:fill="auto"/>
          </w:tcPr>
          <w:p w:rsidR="0004396A" w:rsidRPr="00005D7F" w:rsidRDefault="0004396A" w:rsidP="009F7165">
            <w:pPr>
              <w:spacing w:before="240" w:after="200"/>
              <w:jc w:val="left"/>
              <w:rPr>
                <w:sz w:val="20"/>
              </w:rPr>
            </w:pPr>
            <w:r>
              <w:rPr>
                <w:sz w:val="20"/>
              </w:rPr>
              <w:t>45</w:t>
            </w:r>
          </w:p>
        </w:tc>
        <w:tc>
          <w:tcPr>
            <w:tcW w:w="11482" w:type="dxa"/>
            <w:shd w:val="clear" w:color="auto" w:fill="auto"/>
          </w:tcPr>
          <w:p w:rsidR="0004396A" w:rsidRDefault="0004396A" w:rsidP="009F7165">
            <w:pPr>
              <w:spacing w:before="240" w:after="200"/>
              <w:jc w:val="left"/>
              <w:rPr>
                <w:b/>
              </w:rPr>
            </w:pPr>
            <w:r w:rsidRPr="00942D94">
              <w:rPr>
                <w:b/>
              </w:rPr>
              <w:t>Financial assurance provisions</w:t>
            </w:r>
          </w:p>
          <w:p w:rsidR="0004396A" w:rsidRDefault="0004396A" w:rsidP="009F7165">
            <w:pPr>
              <w:jc w:val="left"/>
              <w:rPr>
                <w:sz w:val="20"/>
              </w:rPr>
            </w:pPr>
            <w:r>
              <w:rPr>
                <w:sz w:val="20"/>
              </w:rPr>
              <w:t xml:space="preserve">Submission 11 suggested that financial readiness should be tiered to reflect risk, and submission 5 suggested that titleholders should contribute to a ‘trust fund’ to cover costs of any initial emergency actions and as a consequence </w:t>
            </w:r>
            <w:r w:rsidR="00D93323">
              <w:rPr>
                <w:sz w:val="20"/>
              </w:rPr>
              <w:t xml:space="preserve">to </w:t>
            </w:r>
            <w:r>
              <w:rPr>
                <w:sz w:val="20"/>
              </w:rPr>
              <w:t>minimise delays.</w:t>
            </w:r>
          </w:p>
          <w:p w:rsidR="0004396A" w:rsidRDefault="0004396A" w:rsidP="009F7165">
            <w:pPr>
              <w:jc w:val="left"/>
              <w:rPr>
                <w:sz w:val="20"/>
                <w:u w:val="single"/>
              </w:rPr>
            </w:pPr>
          </w:p>
          <w:p w:rsidR="00E77DFD" w:rsidRDefault="00E77DFD" w:rsidP="009F7165">
            <w:pPr>
              <w:jc w:val="left"/>
              <w:rPr>
                <w:sz w:val="20"/>
                <w:u w:val="single"/>
              </w:rPr>
            </w:pPr>
          </w:p>
          <w:p w:rsidR="0004396A" w:rsidRDefault="0004396A" w:rsidP="009F7165">
            <w:pPr>
              <w:jc w:val="left"/>
              <w:rPr>
                <w:sz w:val="20"/>
                <w:u w:val="single"/>
              </w:rPr>
            </w:pPr>
            <w:r>
              <w:rPr>
                <w:sz w:val="20"/>
                <w:u w:val="single"/>
              </w:rPr>
              <w:lastRenderedPageBreak/>
              <w:t>Response</w:t>
            </w:r>
          </w:p>
          <w:p w:rsidR="0004396A" w:rsidRDefault="0004396A" w:rsidP="009F7165">
            <w:pPr>
              <w:jc w:val="left"/>
              <w:rPr>
                <w:sz w:val="20"/>
              </w:rPr>
            </w:pPr>
          </w:p>
          <w:p w:rsidR="0004396A" w:rsidRDefault="0004396A" w:rsidP="009F7165">
            <w:pPr>
              <w:jc w:val="left"/>
              <w:rPr>
                <w:sz w:val="20"/>
              </w:rPr>
            </w:pPr>
            <w:r>
              <w:rPr>
                <w:sz w:val="20"/>
              </w:rPr>
              <w:t xml:space="preserve">The Taskforce notes that these comments relate to financial assurance and polluter pays provisions under the OPGGS Act, and that the Department of Industry is pursuing regulatory amendments to implement these provisions. </w:t>
            </w:r>
          </w:p>
          <w:p w:rsidR="0004396A" w:rsidRDefault="0004396A" w:rsidP="009F7165">
            <w:pPr>
              <w:jc w:val="left"/>
              <w:rPr>
                <w:sz w:val="20"/>
              </w:rPr>
            </w:pPr>
          </w:p>
          <w:p w:rsidR="0004396A" w:rsidRDefault="0004396A" w:rsidP="009F7165">
            <w:pPr>
              <w:jc w:val="left"/>
              <w:rPr>
                <w:sz w:val="20"/>
              </w:rPr>
            </w:pPr>
            <w:r>
              <w:rPr>
                <w:sz w:val="20"/>
              </w:rPr>
              <w:t xml:space="preserve">These matters fall outside the </w:t>
            </w:r>
            <w:r w:rsidR="00D93323">
              <w:rPr>
                <w:sz w:val="20"/>
              </w:rPr>
              <w:t xml:space="preserve">Terms </w:t>
            </w:r>
            <w:r>
              <w:rPr>
                <w:sz w:val="20"/>
              </w:rPr>
              <w:t xml:space="preserve">of </w:t>
            </w:r>
            <w:r w:rsidR="00D93323">
              <w:rPr>
                <w:sz w:val="20"/>
              </w:rPr>
              <w:t xml:space="preserve">Reference </w:t>
            </w:r>
            <w:r>
              <w:rPr>
                <w:sz w:val="20"/>
              </w:rPr>
              <w:t>for this Taskforce</w:t>
            </w:r>
            <w:r w:rsidR="00D93323">
              <w:rPr>
                <w:sz w:val="20"/>
              </w:rPr>
              <w:t>, which has</w:t>
            </w:r>
            <w:r>
              <w:rPr>
                <w:sz w:val="20"/>
              </w:rPr>
              <w:t xml:space="preserve"> passed the comments to the relevant area within the Department of Industry. </w:t>
            </w:r>
          </w:p>
          <w:p w:rsidR="0004396A" w:rsidRDefault="0004396A" w:rsidP="009F7165">
            <w:pPr>
              <w:jc w:val="left"/>
              <w:rPr>
                <w:sz w:val="20"/>
              </w:rPr>
            </w:pPr>
          </w:p>
          <w:p w:rsidR="0004396A" w:rsidRDefault="0004396A" w:rsidP="009F7165">
            <w:pPr>
              <w:jc w:val="left"/>
              <w:rPr>
                <w:b/>
              </w:rPr>
            </w:pPr>
            <w:r>
              <w:rPr>
                <w:i/>
                <w:sz w:val="20"/>
              </w:rPr>
              <w:t>Submissions that referred to this issue:11, 5</w:t>
            </w:r>
            <w:r w:rsidR="00D93323">
              <w:rPr>
                <w:i/>
                <w:sz w:val="20"/>
              </w:rPr>
              <w:t>.</w:t>
            </w:r>
          </w:p>
        </w:tc>
        <w:tc>
          <w:tcPr>
            <w:tcW w:w="1984" w:type="dxa"/>
            <w:shd w:val="clear" w:color="auto" w:fill="auto"/>
          </w:tcPr>
          <w:p w:rsidR="0004396A" w:rsidRDefault="0004396A" w:rsidP="009F7165">
            <w:pPr>
              <w:spacing w:before="240" w:after="200"/>
              <w:jc w:val="left"/>
              <w:rPr>
                <w:sz w:val="20"/>
              </w:rPr>
            </w:pPr>
            <w:r>
              <w:rPr>
                <w:sz w:val="20"/>
              </w:rPr>
              <w:lastRenderedPageBreak/>
              <w:t xml:space="preserve">The Taskforce recommends that the Offshore Resources Branch in the Department of Industry consider </w:t>
            </w:r>
            <w:r>
              <w:rPr>
                <w:sz w:val="20"/>
              </w:rPr>
              <w:lastRenderedPageBreak/>
              <w:t>the submissions’ comments in its deliberations on the matter.</w:t>
            </w:r>
          </w:p>
        </w:tc>
      </w:tr>
      <w:tr w:rsidR="0004396A" w:rsidRPr="00005D7F" w:rsidTr="008B095D">
        <w:trPr>
          <w:trHeight w:val="409"/>
        </w:trPr>
        <w:tc>
          <w:tcPr>
            <w:tcW w:w="851" w:type="dxa"/>
            <w:shd w:val="clear" w:color="auto" w:fill="auto"/>
          </w:tcPr>
          <w:p w:rsidR="0004396A" w:rsidRDefault="0004396A" w:rsidP="009F7165">
            <w:pPr>
              <w:spacing w:before="240" w:after="200"/>
              <w:jc w:val="left"/>
              <w:rPr>
                <w:sz w:val="20"/>
              </w:rPr>
            </w:pPr>
            <w:r>
              <w:rPr>
                <w:sz w:val="20"/>
              </w:rPr>
              <w:lastRenderedPageBreak/>
              <w:t>46</w:t>
            </w:r>
          </w:p>
        </w:tc>
        <w:tc>
          <w:tcPr>
            <w:tcW w:w="11482" w:type="dxa"/>
            <w:shd w:val="clear" w:color="auto" w:fill="auto"/>
          </w:tcPr>
          <w:p w:rsidR="0004396A" w:rsidRDefault="0004396A" w:rsidP="009F7165">
            <w:pPr>
              <w:spacing w:before="240" w:after="200"/>
              <w:jc w:val="left"/>
              <w:rPr>
                <w:b/>
              </w:rPr>
            </w:pPr>
            <w:r w:rsidRPr="00942D94">
              <w:rPr>
                <w:b/>
              </w:rPr>
              <w:t>Delegation of approvals for greenhouse gas activities to NOPSEMA</w:t>
            </w:r>
          </w:p>
          <w:p w:rsidR="0004396A" w:rsidRPr="000A7BFF" w:rsidRDefault="0004396A" w:rsidP="009F7165">
            <w:pPr>
              <w:jc w:val="left"/>
              <w:rPr>
                <w:sz w:val="20"/>
              </w:rPr>
            </w:pPr>
            <w:r>
              <w:rPr>
                <w:sz w:val="20"/>
              </w:rPr>
              <w:t>A s</w:t>
            </w:r>
            <w:r w:rsidRPr="000A7BFF">
              <w:rPr>
                <w:sz w:val="20"/>
              </w:rPr>
              <w:t xml:space="preserve">ubmission </w:t>
            </w:r>
            <w:r>
              <w:rPr>
                <w:sz w:val="20"/>
              </w:rPr>
              <w:t xml:space="preserve">noted that NOPSEMA </w:t>
            </w:r>
            <w:r w:rsidR="00D93323">
              <w:rPr>
                <w:sz w:val="20"/>
              </w:rPr>
              <w:t xml:space="preserve">has </w:t>
            </w:r>
            <w:r>
              <w:rPr>
                <w:sz w:val="20"/>
              </w:rPr>
              <w:t>delegated powers for environmental approvals in relation to greenhouse gas activities and requested clarification about whether this will be retained after 30 June 2014.</w:t>
            </w:r>
          </w:p>
          <w:p w:rsidR="0004396A" w:rsidRPr="000A7BFF" w:rsidRDefault="0004396A" w:rsidP="009F7165">
            <w:pPr>
              <w:jc w:val="left"/>
              <w:rPr>
                <w:sz w:val="20"/>
              </w:rPr>
            </w:pPr>
          </w:p>
          <w:p w:rsidR="0004396A" w:rsidRDefault="0004396A" w:rsidP="009F7165">
            <w:pPr>
              <w:jc w:val="left"/>
              <w:rPr>
                <w:sz w:val="20"/>
                <w:u w:val="single"/>
              </w:rPr>
            </w:pPr>
            <w:r w:rsidRPr="008C2AC3">
              <w:rPr>
                <w:sz w:val="20"/>
                <w:u w:val="single"/>
              </w:rPr>
              <w:t>Response</w:t>
            </w:r>
          </w:p>
          <w:p w:rsidR="0004396A" w:rsidRPr="008C2AC3" w:rsidRDefault="0004396A" w:rsidP="009F7165">
            <w:pPr>
              <w:jc w:val="left"/>
              <w:rPr>
                <w:sz w:val="20"/>
                <w:u w:val="single"/>
              </w:rPr>
            </w:pPr>
          </w:p>
          <w:p w:rsidR="0004396A" w:rsidRDefault="0004396A" w:rsidP="009F7165">
            <w:pPr>
              <w:jc w:val="left"/>
              <w:rPr>
                <w:sz w:val="20"/>
              </w:rPr>
            </w:pPr>
            <w:r>
              <w:rPr>
                <w:sz w:val="20"/>
              </w:rPr>
              <w:t>NOPSEMA’s greenhouse gas environmental approvals role is well referenced in the Program. The Taskforce notes, however, that the current responsibility for</w:t>
            </w:r>
            <w:r>
              <w:t xml:space="preserve"> </w:t>
            </w:r>
            <w:r w:rsidR="00740456" w:rsidRPr="002D2EEB">
              <w:rPr>
                <w:sz w:val="20"/>
              </w:rPr>
              <w:t>approvals relating to</w:t>
            </w:r>
            <w:r>
              <w:t xml:space="preserve"> </w:t>
            </w:r>
            <w:r w:rsidRPr="00362CA2">
              <w:rPr>
                <w:sz w:val="20"/>
              </w:rPr>
              <w:t>greenhouse gas activities</w:t>
            </w:r>
            <w:r>
              <w:rPr>
                <w:sz w:val="20"/>
              </w:rPr>
              <w:t xml:space="preserve"> has been delegated to NOPSEMA by the Minister for Industry, and that this delegation is not currently permanent. The matter of delegation is one for the Minister for Industry.</w:t>
            </w:r>
          </w:p>
          <w:p w:rsidR="0004396A" w:rsidRDefault="0004396A" w:rsidP="009F7165">
            <w:pPr>
              <w:jc w:val="left"/>
              <w:rPr>
                <w:sz w:val="20"/>
              </w:rPr>
            </w:pPr>
          </w:p>
          <w:p w:rsidR="0004396A" w:rsidRDefault="0004396A" w:rsidP="009F7165">
            <w:pPr>
              <w:jc w:val="left"/>
              <w:rPr>
                <w:b/>
              </w:rPr>
            </w:pPr>
            <w:r>
              <w:rPr>
                <w:i/>
                <w:sz w:val="20"/>
              </w:rPr>
              <w:t>Submissions that referred to this issue: 38</w:t>
            </w:r>
            <w:r w:rsidR="00D93323">
              <w:rPr>
                <w:i/>
                <w:sz w:val="20"/>
              </w:rPr>
              <w:t>.</w:t>
            </w:r>
          </w:p>
        </w:tc>
        <w:tc>
          <w:tcPr>
            <w:tcW w:w="1984" w:type="dxa"/>
            <w:shd w:val="clear" w:color="auto" w:fill="auto"/>
          </w:tcPr>
          <w:p w:rsidR="0004396A" w:rsidRDefault="0004396A" w:rsidP="009F7165">
            <w:pPr>
              <w:spacing w:before="240" w:after="200"/>
              <w:jc w:val="left"/>
              <w:rPr>
                <w:sz w:val="20"/>
              </w:rPr>
            </w:pPr>
            <w:r>
              <w:rPr>
                <w:sz w:val="20"/>
              </w:rPr>
              <w:t>The Taskforce recommends that the Resources Division in the Department of Industry consider the submissions’ comments in its deliberations on the matter.</w:t>
            </w:r>
          </w:p>
        </w:tc>
      </w:tr>
      <w:tr w:rsidR="0004396A" w:rsidRPr="00005D7F" w:rsidTr="0004396A">
        <w:trPr>
          <w:trHeight w:val="390"/>
        </w:trPr>
        <w:tc>
          <w:tcPr>
            <w:tcW w:w="14317" w:type="dxa"/>
            <w:gridSpan w:val="3"/>
            <w:shd w:val="clear" w:color="auto" w:fill="auto"/>
          </w:tcPr>
          <w:p w:rsidR="0004396A" w:rsidRPr="00005D7F" w:rsidRDefault="0004396A" w:rsidP="009F7165">
            <w:pPr>
              <w:pStyle w:val="Heading2"/>
              <w:rPr>
                <w:sz w:val="20"/>
              </w:rPr>
            </w:pPr>
            <w:bookmarkStart w:id="65" w:name="_Toc377136666"/>
            <w:bookmarkStart w:id="66" w:name="_Toc377716939"/>
            <w:bookmarkStart w:id="67" w:name="_Toc378247354"/>
            <w:r>
              <w:t>Case studies</w:t>
            </w:r>
            <w:bookmarkEnd w:id="65"/>
            <w:bookmarkEnd w:id="66"/>
            <w:bookmarkEnd w:id="67"/>
            <w:r>
              <w:t xml:space="preserve"> </w:t>
            </w:r>
          </w:p>
        </w:tc>
      </w:tr>
      <w:tr w:rsidR="0004396A" w:rsidRPr="00005D7F" w:rsidTr="008B095D">
        <w:trPr>
          <w:trHeight w:val="455"/>
        </w:trPr>
        <w:tc>
          <w:tcPr>
            <w:tcW w:w="851" w:type="dxa"/>
            <w:shd w:val="clear" w:color="auto" w:fill="auto"/>
          </w:tcPr>
          <w:p w:rsidR="0004396A" w:rsidRPr="00005D7F" w:rsidRDefault="0004396A" w:rsidP="009F7165">
            <w:pPr>
              <w:spacing w:before="240" w:after="200"/>
              <w:jc w:val="left"/>
              <w:rPr>
                <w:sz w:val="20"/>
              </w:rPr>
            </w:pPr>
            <w:r>
              <w:rPr>
                <w:sz w:val="20"/>
              </w:rPr>
              <w:t>47</w:t>
            </w:r>
          </w:p>
        </w:tc>
        <w:tc>
          <w:tcPr>
            <w:tcW w:w="11482" w:type="dxa"/>
            <w:shd w:val="clear" w:color="auto" w:fill="auto"/>
          </w:tcPr>
          <w:p w:rsidR="0004396A" w:rsidRDefault="0004396A" w:rsidP="009F7165">
            <w:pPr>
              <w:spacing w:before="240" w:after="200"/>
              <w:jc w:val="left"/>
              <w:rPr>
                <w:b/>
              </w:rPr>
            </w:pPr>
            <w:r w:rsidRPr="00942D94">
              <w:rPr>
                <w:b/>
              </w:rPr>
              <w:t xml:space="preserve">Minor </w:t>
            </w:r>
            <w:r w:rsidR="004B726E">
              <w:rPr>
                <w:b/>
              </w:rPr>
              <w:t xml:space="preserve">technical </w:t>
            </w:r>
            <w:r w:rsidRPr="00942D94">
              <w:rPr>
                <w:b/>
              </w:rPr>
              <w:t xml:space="preserve">issues in </w:t>
            </w:r>
            <w:r w:rsidR="00974D2A">
              <w:rPr>
                <w:b/>
              </w:rPr>
              <w:t>Chapter</w:t>
            </w:r>
            <w:r w:rsidR="00974D2A" w:rsidRPr="00942D94">
              <w:rPr>
                <w:b/>
              </w:rPr>
              <w:t xml:space="preserve"> </w:t>
            </w:r>
            <w:r w:rsidRPr="00942D94">
              <w:rPr>
                <w:b/>
              </w:rPr>
              <w:t>7 of the SAR</w:t>
            </w:r>
            <w:r>
              <w:rPr>
                <w:b/>
              </w:rPr>
              <w:t xml:space="preserve"> </w:t>
            </w:r>
          </w:p>
          <w:p w:rsidR="0004396A" w:rsidRPr="00B6382B" w:rsidRDefault="0004396A" w:rsidP="009F7165">
            <w:pPr>
              <w:jc w:val="left"/>
            </w:pPr>
            <w:r w:rsidRPr="009F7165">
              <w:rPr>
                <w:sz w:val="20"/>
              </w:rPr>
              <w:t xml:space="preserve">APPEA requested technical clarifications in the detailed content of Chapter 7 of the </w:t>
            </w:r>
            <w:r w:rsidR="00AD1524">
              <w:rPr>
                <w:sz w:val="20"/>
              </w:rPr>
              <w:t>Strategic Assessment</w:t>
            </w:r>
            <w:r w:rsidRPr="009F7165">
              <w:rPr>
                <w:sz w:val="20"/>
              </w:rPr>
              <w:t xml:space="preserve"> Report. </w:t>
            </w:r>
            <w:r>
              <w:rPr>
                <w:sz w:val="20"/>
              </w:rPr>
              <w:t>The submission specified four specific matters:</w:t>
            </w:r>
          </w:p>
          <w:p w:rsidR="00421B4D" w:rsidRPr="002D2EEB" w:rsidRDefault="00740456" w:rsidP="002D2EEB">
            <w:pPr>
              <w:pStyle w:val="ListParagraph"/>
              <w:numPr>
                <w:ilvl w:val="0"/>
                <w:numId w:val="33"/>
              </w:numPr>
              <w:rPr>
                <w:sz w:val="20"/>
              </w:rPr>
            </w:pPr>
            <w:r w:rsidRPr="002D2EEB">
              <w:rPr>
                <w:sz w:val="20"/>
              </w:rPr>
              <w:t xml:space="preserve">The scenario for World Heritage properties (Section 7.2) refers to Whale Sharks, and suggests consideration of Policy 2.1 (cetaceans). Whale Sharks are not cetaceans. </w:t>
            </w:r>
          </w:p>
          <w:p w:rsidR="00421B4D" w:rsidRPr="002D2EEB" w:rsidRDefault="00740456" w:rsidP="002D2EEB">
            <w:pPr>
              <w:pStyle w:val="ListParagraph"/>
              <w:numPr>
                <w:ilvl w:val="0"/>
                <w:numId w:val="33"/>
              </w:numPr>
              <w:rPr>
                <w:sz w:val="20"/>
              </w:rPr>
            </w:pPr>
            <w:r w:rsidRPr="002D2EEB">
              <w:rPr>
                <w:sz w:val="20"/>
              </w:rPr>
              <w:t xml:space="preserve">The scenario for National Heritage Places (Section 7.3) refers to production drilling in the heading, and then refers to exploration drilling in the main body of the scenario. </w:t>
            </w:r>
          </w:p>
          <w:p w:rsidR="00421B4D" w:rsidRPr="002D2EEB" w:rsidRDefault="00740456" w:rsidP="002D2EEB">
            <w:pPr>
              <w:pStyle w:val="ListParagraph"/>
              <w:numPr>
                <w:ilvl w:val="0"/>
                <w:numId w:val="33"/>
              </w:numPr>
              <w:rPr>
                <w:sz w:val="20"/>
              </w:rPr>
            </w:pPr>
            <w:r w:rsidRPr="002D2EEB">
              <w:rPr>
                <w:sz w:val="20"/>
              </w:rPr>
              <w:lastRenderedPageBreak/>
              <w:t xml:space="preserve">The scenario for Commonwealth Marine Areas (Section 7.7) indicates additional or higher level scrutiny for activities near Western Kangaroo Island Marine reserve would apply, in a way that could be interpreted as inferring a ‘buffer zone’. The submission recommends that additional or higher scrutiny should not extend beyond the boundaries of marine reserves. </w:t>
            </w:r>
          </w:p>
          <w:p w:rsidR="00421B4D" w:rsidRPr="002D2EEB" w:rsidRDefault="00740456" w:rsidP="002D2EEB">
            <w:pPr>
              <w:pStyle w:val="ListParagraph"/>
              <w:numPr>
                <w:ilvl w:val="0"/>
                <w:numId w:val="33"/>
              </w:numPr>
              <w:rPr>
                <w:sz w:val="20"/>
              </w:rPr>
            </w:pPr>
            <w:r w:rsidRPr="002D2EEB">
              <w:rPr>
                <w:sz w:val="20"/>
              </w:rPr>
              <w:t xml:space="preserve">The Commonwealth land scenario (Section 7.8) should use a less unique example than Cartier Island as it is not a typical example. </w:t>
            </w:r>
          </w:p>
          <w:p w:rsidR="0004396A" w:rsidRPr="00005D7F" w:rsidRDefault="0004396A" w:rsidP="009F7165">
            <w:pPr>
              <w:jc w:val="left"/>
              <w:rPr>
                <w:sz w:val="20"/>
                <w:u w:val="single"/>
              </w:rPr>
            </w:pPr>
          </w:p>
          <w:p w:rsidR="0004396A" w:rsidRDefault="0004396A" w:rsidP="009F7165">
            <w:pPr>
              <w:jc w:val="left"/>
              <w:rPr>
                <w:sz w:val="20"/>
                <w:u w:val="single"/>
              </w:rPr>
            </w:pPr>
            <w:r>
              <w:rPr>
                <w:sz w:val="20"/>
                <w:u w:val="single"/>
              </w:rPr>
              <w:t>Response</w:t>
            </w:r>
          </w:p>
          <w:p w:rsidR="0004396A" w:rsidRDefault="0004396A" w:rsidP="009F7165">
            <w:pPr>
              <w:jc w:val="left"/>
              <w:rPr>
                <w:i/>
                <w:sz w:val="20"/>
              </w:rPr>
            </w:pPr>
          </w:p>
          <w:p w:rsidR="0004396A" w:rsidRDefault="0004396A" w:rsidP="009F7165">
            <w:pPr>
              <w:jc w:val="left"/>
              <w:rPr>
                <w:sz w:val="20"/>
              </w:rPr>
            </w:pPr>
            <w:r>
              <w:rPr>
                <w:sz w:val="20"/>
              </w:rPr>
              <w:t xml:space="preserve">The Taskforce has amended Chapter 7 of the </w:t>
            </w:r>
            <w:r w:rsidR="00AD1524">
              <w:rPr>
                <w:sz w:val="20"/>
              </w:rPr>
              <w:t>Strategic Assessment</w:t>
            </w:r>
            <w:r>
              <w:rPr>
                <w:sz w:val="20"/>
              </w:rPr>
              <w:t xml:space="preserve"> Report for technical accuracy. </w:t>
            </w:r>
          </w:p>
          <w:p w:rsidR="0004396A" w:rsidRDefault="0004396A" w:rsidP="009F7165">
            <w:pPr>
              <w:jc w:val="left"/>
              <w:rPr>
                <w:i/>
                <w:sz w:val="20"/>
              </w:rPr>
            </w:pPr>
          </w:p>
          <w:p w:rsidR="0004396A" w:rsidRPr="00A90216" w:rsidRDefault="0004396A" w:rsidP="009F7165">
            <w:pPr>
              <w:spacing w:before="120"/>
              <w:jc w:val="left"/>
              <w:rPr>
                <w:b/>
                <w:sz w:val="20"/>
              </w:rPr>
            </w:pPr>
            <w:r w:rsidRPr="00A90216">
              <w:rPr>
                <w:sz w:val="20"/>
              </w:rPr>
              <w:t xml:space="preserve">The Taskforce agrees </w:t>
            </w:r>
            <w:r w:rsidR="00D93323">
              <w:rPr>
                <w:sz w:val="20"/>
              </w:rPr>
              <w:t>W</w:t>
            </w:r>
            <w:r w:rsidR="00D93323" w:rsidRPr="00A90216">
              <w:rPr>
                <w:sz w:val="20"/>
              </w:rPr>
              <w:t xml:space="preserve">hale </w:t>
            </w:r>
            <w:r w:rsidR="00D93323">
              <w:rPr>
                <w:sz w:val="20"/>
              </w:rPr>
              <w:t>S</w:t>
            </w:r>
            <w:r w:rsidR="00D93323" w:rsidRPr="00A90216">
              <w:rPr>
                <w:sz w:val="20"/>
              </w:rPr>
              <w:t xml:space="preserve">harks </w:t>
            </w:r>
            <w:r w:rsidRPr="00A90216">
              <w:rPr>
                <w:sz w:val="20"/>
              </w:rPr>
              <w:t xml:space="preserve">are not cetaceans. However, several cetacean species also occur within the Ningaloo Coast World Heritage property which is why Policy Statement 2.1 is referenced. The </w:t>
            </w:r>
            <w:r w:rsidR="00AD1524">
              <w:rPr>
                <w:sz w:val="20"/>
              </w:rPr>
              <w:t>Strategic Assessment</w:t>
            </w:r>
            <w:r w:rsidRPr="00A90216">
              <w:rPr>
                <w:sz w:val="20"/>
              </w:rPr>
              <w:t xml:space="preserve"> Report has been amended to clarify that there are also cetaceans within the Ningaloo Coast World Heritage property</w:t>
            </w:r>
            <w:r>
              <w:rPr>
                <w:sz w:val="20"/>
              </w:rPr>
              <w:t>,</w:t>
            </w:r>
            <w:r w:rsidRPr="00A90216">
              <w:rPr>
                <w:sz w:val="20"/>
              </w:rPr>
              <w:t xml:space="preserve"> and that robust justification and controls to demonstrate that impacts and risks </w:t>
            </w:r>
            <w:r w:rsidR="00AC7E82">
              <w:rPr>
                <w:sz w:val="20"/>
              </w:rPr>
              <w:t>to W</w:t>
            </w:r>
            <w:r w:rsidRPr="00A90216">
              <w:rPr>
                <w:sz w:val="20"/>
              </w:rPr>
              <w:t xml:space="preserve">hale </w:t>
            </w:r>
            <w:r w:rsidR="00AC7E82">
              <w:rPr>
                <w:sz w:val="20"/>
              </w:rPr>
              <w:t>S</w:t>
            </w:r>
            <w:r w:rsidR="00AC7E82" w:rsidRPr="00A90216">
              <w:rPr>
                <w:sz w:val="20"/>
              </w:rPr>
              <w:t xml:space="preserve">harks </w:t>
            </w:r>
            <w:r w:rsidRPr="00A90216">
              <w:rPr>
                <w:sz w:val="20"/>
              </w:rPr>
              <w:t>will be within acceptable levels will be required.</w:t>
            </w:r>
          </w:p>
          <w:p w:rsidR="0004396A" w:rsidRPr="00A90216" w:rsidRDefault="0004396A" w:rsidP="009F7165">
            <w:pPr>
              <w:spacing w:before="120"/>
              <w:jc w:val="left"/>
              <w:rPr>
                <w:b/>
                <w:sz w:val="20"/>
              </w:rPr>
            </w:pPr>
            <w:r w:rsidRPr="00A90216">
              <w:rPr>
                <w:sz w:val="20"/>
              </w:rPr>
              <w:t xml:space="preserve">The Taskforce agrees this is an error. The scenario is for a production drilling activity. The </w:t>
            </w:r>
            <w:r w:rsidR="00AD1524">
              <w:rPr>
                <w:sz w:val="20"/>
              </w:rPr>
              <w:t>Strategic Assessment</w:t>
            </w:r>
            <w:r w:rsidRPr="00A90216">
              <w:rPr>
                <w:sz w:val="20"/>
              </w:rPr>
              <w:t xml:space="preserve"> Report has been corrected. </w:t>
            </w:r>
          </w:p>
          <w:p w:rsidR="0004396A" w:rsidRPr="00A90216" w:rsidRDefault="0004396A" w:rsidP="009F7165">
            <w:pPr>
              <w:spacing w:before="120"/>
              <w:jc w:val="left"/>
              <w:rPr>
                <w:b/>
                <w:sz w:val="20"/>
              </w:rPr>
            </w:pPr>
            <w:r w:rsidRPr="00A90216">
              <w:rPr>
                <w:sz w:val="20"/>
              </w:rPr>
              <w:t xml:space="preserve">The Taskforce agrees that there is no buffer zone in place around reserves, and the </w:t>
            </w:r>
            <w:r w:rsidR="00AD1524">
              <w:rPr>
                <w:sz w:val="20"/>
              </w:rPr>
              <w:t>Strategic Assessment</w:t>
            </w:r>
            <w:r w:rsidRPr="00A90216">
              <w:rPr>
                <w:sz w:val="20"/>
              </w:rPr>
              <w:t xml:space="preserve"> Report does not refer to any buffer zones. However, the demonstration of ‘as low as reasonably practicable’ must take into account the environment, including reserves and other features that are of varying distances from a proposed activity. A higher level of scrutiny for projects in close proximity to Commonwealth marine reserves is consistent with the application of the ‘nature and scale’ acceptance criteria in relation to the receiving environment. </w:t>
            </w:r>
          </w:p>
          <w:p w:rsidR="0004396A" w:rsidRPr="00AF2817" w:rsidRDefault="0004396A" w:rsidP="009F7165">
            <w:pPr>
              <w:spacing w:before="120"/>
              <w:jc w:val="left"/>
              <w:rPr>
                <w:sz w:val="20"/>
              </w:rPr>
            </w:pPr>
            <w:r w:rsidRPr="00AF2817">
              <w:rPr>
                <w:sz w:val="20"/>
              </w:rPr>
              <w:t xml:space="preserve">The Taskforce maintains that the Commonwealth land scenario is appropriate as a demonstration scenario. The </w:t>
            </w:r>
            <w:r w:rsidR="00AD1524">
              <w:rPr>
                <w:sz w:val="20"/>
              </w:rPr>
              <w:t>Strategic Assessment</w:t>
            </w:r>
            <w:r w:rsidRPr="00AF2817">
              <w:rPr>
                <w:sz w:val="20"/>
              </w:rPr>
              <w:t xml:space="preserve"> Report will also note, however, that the majority of impacts to other areas of Commonwealth land are likely to be onshore from tier three spill based sources.</w:t>
            </w:r>
          </w:p>
          <w:p w:rsidR="0004396A" w:rsidRPr="00183F93" w:rsidRDefault="0004396A" w:rsidP="009F7165">
            <w:pPr>
              <w:jc w:val="left"/>
              <w:rPr>
                <w:i/>
                <w:sz w:val="20"/>
              </w:rPr>
            </w:pPr>
          </w:p>
          <w:p w:rsidR="0004396A" w:rsidRPr="00005D7F" w:rsidRDefault="0004396A" w:rsidP="009F7165">
            <w:pPr>
              <w:jc w:val="left"/>
              <w:rPr>
                <w:b/>
              </w:rPr>
            </w:pPr>
            <w:r w:rsidRPr="00005D7F">
              <w:rPr>
                <w:i/>
                <w:sz w:val="20"/>
              </w:rPr>
              <w:t>Submissions that referred to this issue:</w:t>
            </w:r>
            <w:r>
              <w:rPr>
                <w:i/>
                <w:sz w:val="20"/>
              </w:rPr>
              <w:t xml:space="preserve"> 15</w:t>
            </w:r>
            <w:r w:rsidR="001D3FAC">
              <w:rPr>
                <w:i/>
                <w:sz w:val="20"/>
              </w:rPr>
              <w:t>.</w:t>
            </w:r>
          </w:p>
        </w:tc>
        <w:tc>
          <w:tcPr>
            <w:tcW w:w="1984" w:type="dxa"/>
            <w:shd w:val="clear" w:color="auto" w:fill="auto"/>
          </w:tcPr>
          <w:p w:rsidR="0004396A" w:rsidRPr="00005D7F" w:rsidRDefault="0004396A" w:rsidP="009F7165">
            <w:pPr>
              <w:spacing w:before="240" w:after="200"/>
              <w:jc w:val="left"/>
              <w:rPr>
                <w:sz w:val="20"/>
              </w:rPr>
            </w:pPr>
            <w:r>
              <w:rPr>
                <w:sz w:val="20"/>
              </w:rPr>
              <w:lastRenderedPageBreak/>
              <w:t xml:space="preserve">The Taskforce has revised Chapter 7 of the </w:t>
            </w:r>
            <w:r w:rsidR="00AD1524" w:rsidRPr="008B095D">
              <w:rPr>
                <w:sz w:val="20"/>
              </w:rPr>
              <w:t>Strategic Assessment</w:t>
            </w:r>
            <w:r w:rsidRPr="008B095D">
              <w:rPr>
                <w:sz w:val="20"/>
              </w:rPr>
              <w:t xml:space="preserve"> Report</w:t>
            </w:r>
            <w:r>
              <w:rPr>
                <w:sz w:val="20"/>
              </w:rPr>
              <w:t>.</w:t>
            </w:r>
          </w:p>
        </w:tc>
      </w:tr>
    </w:tbl>
    <w:p w:rsidR="000D7DD6" w:rsidRDefault="000D7DD6" w:rsidP="009F7165">
      <w:pPr>
        <w:jc w:val="left"/>
      </w:pPr>
    </w:p>
    <w:p w:rsidR="00FA4619" w:rsidRDefault="00FA4619" w:rsidP="009F7165">
      <w:pPr>
        <w:jc w:val="left"/>
        <w:rPr>
          <w:i/>
        </w:rPr>
        <w:sectPr w:rsidR="00FA4619" w:rsidSect="00796BC2">
          <w:pgSz w:w="16838" w:h="11906" w:orient="landscape"/>
          <w:pgMar w:top="1418" w:right="1418" w:bottom="1418" w:left="1134" w:header="567" w:footer="397" w:gutter="0"/>
          <w:pgNumType w:chapSep="period"/>
          <w:cols w:space="720"/>
          <w:docGrid w:linePitch="299"/>
        </w:sectPr>
      </w:pPr>
    </w:p>
    <w:p w:rsidR="00444AF5" w:rsidRDefault="00444AF5" w:rsidP="009F7165">
      <w:pPr>
        <w:pStyle w:val="Heading1"/>
      </w:pPr>
      <w:bookmarkStart w:id="68" w:name="_Toc378247355"/>
      <w:r>
        <w:lastRenderedPageBreak/>
        <w:t xml:space="preserve">Outcomes of </w:t>
      </w:r>
      <w:r w:rsidR="00207975">
        <w:t>consultation</w:t>
      </w:r>
      <w:bookmarkEnd w:id="68"/>
    </w:p>
    <w:p w:rsidR="00162DC6" w:rsidRDefault="00ED49FE" w:rsidP="009F7165">
      <w:pPr>
        <w:jc w:val="left"/>
        <w:rPr>
          <w:szCs w:val="22"/>
        </w:rPr>
      </w:pPr>
      <w:r>
        <w:rPr>
          <w:szCs w:val="22"/>
        </w:rPr>
        <w:t xml:space="preserve">Stakeholders </w:t>
      </w:r>
      <w:r w:rsidR="00244CA7">
        <w:rPr>
          <w:szCs w:val="22"/>
        </w:rPr>
        <w:t>identified</w:t>
      </w:r>
      <w:r w:rsidR="00BD7EB5" w:rsidRPr="00244CA7">
        <w:rPr>
          <w:szCs w:val="22"/>
        </w:rPr>
        <w:t xml:space="preserve"> 47 key issues </w:t>
      </w:r>
      <w:r>
        <w:rPr>
          <w:szCs w:val="22"/>
        </w:rPr>
        <w:t>during t</w:t>
      </w:r>
      <w:r w:rsidRPr="00244CA7">
        <w:rPr>
          <w:szCs w:val="22"/>
        </w:rPr>
        <w:t xml:space="preserve">he consultation process </w:t>
      </w:r>
      <w:r w:rsidR="00BD7EB5" w:rsidRPr="00244CA7">
        <w:rPr>
          <w:szCs w:val="22"/>
        </w:rPr>
        <w:t>(Table 3.1)</w:t>
      </w:r>
      <w:r w:rsidR="00207975">
        <w:rPr>
          <w:szCs w:val="22"/>
        </w:rPr>
        <w:t xml:space="preserve"> a</w:t>
      </w:r>
      <w:r w:rsidR="00BD7EB5" w:rsidRPr="00244CA7">
        <w:rPr>
          <w:szCs w:val="22"/>
        </w:rPr>
        <w:t xml:space="preserve">ll of which were given careful consideration by the Taskforce in determining </w:t>
      </w:r>
      <w:r>
        <w:rPr>
          <w:szCs w:val="22"/>
        </w:rPr>
        <w:t>a</w:t>
      </w:r>
      <w:r w:rsidR="00BD7EB5" w:rsidRPr="00244CA7">
        <w:rPr>
          <w:szCs w:val="22"/>
        </w:rPr>
        <w:t xml:space="preserve"> response </w:t>
      </w:r>
      <w:r w:rsidR="00244CA7">
        <w:rPr>
          <w:szCs w:val="22"/>
        </w:rPr>
        <w:t xml:space="preserve">and any </w:t>
      </w:r>
      <w:r w:rsidR="00AB0381">
        <w:rPr>
          <w:szCs w:val="22"/>
        </w:rPr>
        <w:t xml:space="preserve">relevant actions. </w:t>
      </w:r>
    </w:p>
    <w:p w:rsidR="00162DC6" w:rsidRDefault="00162DC6" w:rsidP="009F7165">
      <w:pPr>
        <w:jc w:val="left"/>
        <w:rPr>
          <w:szCs w:val="22"/>
        </w:rPr>
      </w:pPr>
    </w:p>
    <w:p w:rsidR="00BD7EB5" w:rsidRPr="00244CA7" w:rsidRDefault="00BD7EB5" w:rsidP="009F7165">
      <w:pPr>
        <w:jc w:val="left"/>
        <w:rPr>
          <w:szCs w:val="22"/>
        </w:rPr>
      </w:pPr>
      <w:r w:rsidRPr="00244CA7">
        <w:rPr>
          <w:szCs w:val="22"/>
        </w:rPr>
        <w:t xml:space="preserve">Overall support for the Program </w:t>
      </w:r>
      <w:r w:rsidR="00AB0381">
        <w:rPr>
          <w:szCs w:val="22"/>
        </w:rPr>
        <w:t xml:space="preserve">in the submissions </w:t>
      </w:r>
      <w:r w:rsidRPr="00244CA7">
        <w:rPr>
          <w:szCs w:val="22"/>
        </w:rPr>
        <w:t>was high</w:t>
      </w:r>
      <w:r w:rsidR="00AB0381">
        <w:rPr>
          <w:szCs w:val="22"/>
        </w:rPr>
        <w:t>. M</w:t>
      </w:r>
      <w:r w:rsidRPr="00244CA7">
        <w:rPr>
          <w:szCs w:val="22"/>
        </w:rPr>
        <w:t>any</w:t>
      </w:r>
      <w:r w:rsidR="00084BF3">
        <w:rPr>
          <w:szCs w:val="22"/>
        </w:rPr>
        <w:t xml:space="preserve"> </w:t>
      </w:r>
      <w:r w:rsidR="00207975" w:rsidRPr="00244CA7">
        <w:rPr>
          <w:szCs w:val="22"/>
        </w:rPr>
        <w:t xml:space="preserve">(25) </w:t>
      </w:r>
      <w:r w:rsidR="00084BF3">
        <w:rPr>
          <w:szCs w:val="22"/>
        </w:rPr>
        <w:t>of the</w:t>
      </w:r>
      <w:r w:rsidRPr="00244CA7">
        <w:rPr>
          <w:szCs w:val="22"/>
        </w:rPr>
        <w:t xml:space="preserve"> issues </w:t>
      </w:r>
      <w:r w:rsidR="00084BF3">
        <w:rPr>
          <w:szCs w:val="22"/>
        </w:rPr>
        <w:t xml:space="preserve">raised have resulted in amendments to the Program, </w:t>
      </w:r>
      <w:r w:rsidR="00AD1524">
        <w:rPr>
          <w:szCs w:val="22"/>
        </w:rPr>
        <w:t>Strategic Assessment</w:t>
      </w:r>
      <w:r w:rsidR="00084BF3">
        <w:rPr>
          <w:szCs w:val="22"/>
        </w:rPr>
        <w:t xml:space="preserve"> Report and Environment Regulations. The remainder </w:t>
      </w:r>
      <w:r w:rsidR="00AB0381">
        <w:rPr>
          <w:szCs w:val="22"/>
        </w:rPr>
        <w:t>were</w:t>
      </w:r>
      <w:r w:rsidR="00ED49FE">
        <w:rPr>
          <w:szCs w:val="22"/>
        </w:rPr>
        <w:t xml:space="preserve"> responded to but</w:t>
      </w:r>
      <w:r w:rsidR="00244CA7">
        <w:rPr>
          <w:szCs w:val="22"/>
        </w:rPr>
        <w:t xml:space="preserve"> the Taskforce </w:t>
      </w:r>
      <w:r w:rsidR="00ED49FE">
        <w:rPr>
          <w:szCs w:val="22"/>
        </w:rPr>
        <w:t xml:space="preserve">felt </w:t>
      </w:r>
      <w:r w:rsidRPr="00244CA7">
        <w:rPr>
          <w:szCs w:val="22"/>
        </w:rPr>
        <w:t>that on balance no action was required.</w:t>
      </w:r>
    </w:p>
    <w:p w:rsidR="00E9604E" w:rsidRPr="00244CA7" w:rsidRDefault="00E9604E" w:rsidP="009F7165">
      <w:pPr>
        <w:jc w:val="left"/>
        <w:rPr>
          <w:szCs w:val="22"/>
        </w:rPr>
      </w:pPr>
    </w:p>
    <w:p w:rsidR="00BD7EB5" w:rsidRPr="00244CA7" w:rsidRDefault="005E32F4" w:rsidP="009F7165">
      <w:pPr>
        <w:jc w:val="left"/>
        <w:rPr>
          <w:szCs w:val="22"/>
        </w:rPr>
      </w:pPr>
      <w:r>
        <w:rPr>
          <w:szCs w:val="22"/>
        </w:rPr>
        <w:t>Eight</w:t>
      </w:r>
      <w:r w:rsidR="00D315C9" w:rsidRPr="00244CA7">
        <w:rPr>
          <w:szCs w:val="22"/>
        </w:rPr>
        <w:t xml:space="preserve"> issues </w:t>
      </w:r>
      <w:r w:rsidR="00E9604E" w:rsidRPr="00244CA7">
        <w:rPr>
          <w:szCs w:val="22"/>
        </w:rPr>
        <w:t>related</w:t>
      </w:r>
      <w:r w:rsidR="009E76DA" w:rsidRPr="00244CA7">
        <w:rPr>
          <w:szCs w:val="22"/>
        </w:rPr>
        <w:t xml:space="preserve"> to </w:t>
      </w:r>
      <w:r w:rsidR="00D315C9" w:rsidRPr="00244CA7">
        <w:rPr>
          <w:szCs w:val="22"/>
        </w:rPr>
        <w:t xml:space="preserve">implementation of the Program at </w:t>
      </w:r>
      <w:r w:rsidR="00E9604E" w:rsidRPr="00244CA7">
        <w:rPr>
          <w:szCs w:val="22"/>
        </w:rPr>
        <w:t xml:space="preserve">a </w:t>
      </w:r>
      <w:r w:rsidR="00244CA7">
        <w:rPr>
          <w:szCs w:val="22"/>
        </w:rPr>
        <w:t>more detailed operational level. T</w:t>
      </w:r>
      <w:r w:rsidR="00D315C9" w:rsidRPr="00244CA7">
        <w:rPr>
          <w:szCs w:val="22"/>
        </w:rPr>
        <w:t xml:space="preserve">he Taskforce </w:t>
      </w:r>
      <w:r w:rsidR="00244CA7" w:rsidRPr="00244CA7">
        <w:rPr>
          <w:szCs w:val="22"/>
        </w:rPr>
        <w:t xml:space="preserve">recommended </w:t>
      </w:r>
      <w:r w:rsidR="00E9604E" w:rsidRPr="00244CA7">
        <w:rPr>
          <w:szCs w:val="22"/>
        </w:rPr>
        <w:t>that these be considered</w:t>
      </w:r>
      <w:r w:rsidR="00D315C9" w:rsidRPr="00244CA7">
        <w:rPr>
          <w:szCs w:val="22"/>
        </w:rPr>
        <w:t xml:space="preserve"> by NOPSEMA </w:t>
      </w:r>
      <w:r w:rsidR="00E9604E" w:rsidRPr="00244CA7">
        <w:rPr>
          <w:szCs w:val="22"/>
        </w:rPr>
        <w:t xml:space="preserve">in </w:t>
      </w:r>
      <w:r>
        <w:rPr>
          <w:szCs w:val="22"/>
        </w:rPr>
        <w:t>this context, particularly in</w:t>
      </w:r>
      <w:r w:rsidR="00E9604E" w:rsidRPr="00244CA7">
        <w:rPr>
          <w:szCs w:val="22"/>
        </w:rPr>
        <w:t xml:space="preserve"> development or revision of guidance for industry about the Program.</w:t>
      </w:r>
      <w:r w:rsidR="00207975">
        <w:rPr>
          <w:szCs w:val="22"/>
        </w:rPr>
        <w:t xml:space="preserve"> A</w:t>
      </w:r>
      <w:r w:rsidR="00E9604E" w:rsidRPr="00244CA7">
        <w:rPr>
          <w:szCs w:val="22"/>
        </w:rPr>
        <w:t xml:space="preserve"> further five issues, </w:t>
      </w:r>
      <w:r w:rsidR="00BD7EB5" w:rsidRPr="00244CA7">
        <w:rPr>
          <w:szCs w:val="22"/>
        </w:rPr>
        <w:t xml:space="preserve">although not within the scope of the </w:t>
      </w:r>
      <w:r w:rsidR="00AD1524">
        <w:rPr>
          <w:szCs w:val="22"/>
        </w:rPr>
        <w:t>Strategic Assessment</w:t>
      </w:r>
      <w:r w:rsidR="00BD7EB5" w:rsidRPr="00244CA7">
        <w:rPr>
          <w:szCs w:val="22"/>
        </w:rPr>
        <w:t xml:space="preserve">, were relevant within the broader </w:t>
      </w:r>
      <w:r w:rsidR="00084BF3">
        <w:rPr>
          <w:szCs w:val="22"/>
        </w:rPr>
        <w:t xml:space="preserve">policy </w:t>
      </w:r>
      <w:r w:rsidR="00BD7EB5" w:rsidRPr="00244CA7">
        <w:rPr>
          <w:szCs w:val="22"/>
        </w:rPr>
        <w:t>context of</w:t>
      </w:r>
      <w:r w:rsidR="00084BF3">
        <w:rPr>
          <w:szCs w:val="22"/>
        </w:rPr>
        <w:t xml:space="preserve"> the offshore petroleum sector</w:t>
      </w:r>
      <w:r w:rsidR="00207975">
        <w:rPr>
          <w:szCs w:val="22"/>
        </w:rPr>
        <w:t>,</w:t>
      </w:r>
      <w:r w:rsidR="00BD7EB5" w:rsidRPr="00244CA7">
        <w:rPr>
          <w:szCs w:val="22"/>
        </w:rPr>
        <w:t xml:space="preserve"> and actions were identified for consideration in other </w:t>
      </w:r>
      <w:r w:rsidR="00E9604E" w:rsidRPr="00244CA7">
        <w:rPr>
          <w:szCs w:val="22"/>
        </w:rPr>
        <w:t xml:space="preserve">policy </w:t>
      </w:r>
      <w:r w:rsidR="00BD7EB5" w:rsidRPr="00244CA7">
        <w:rPr>
          <w:szCs w:val="22"/>
        </w:rPr>
        <w:t xml:space="preserve">forums. </w:t>
      </w:r>
    </w:p>
    <w:p w:rsidR="00BD7EB5" w:rsidRPr="00244CA7" w:rsidRDefault="00BD7EB5" w:rsidP="009F7165">
      <w:pPr>
        <w:jc w:val="left"/>
        <w:rPr>
          <w:szCs w:val="22"/>
        </w:rPr>
      </w:pPr>
    </w:p>
    <w:p w:rsidR="00244CA7" w:rsidRDefault="00162DC6" w:rsidP="009F7165">
      <w:pPr>
        <w:jc w:val="left"/>
        <w:rPr>
          <w:szCs w:val="22"/>
        </w:rPr>
      </w:pPr>
      <w:r>
        <w:rPr>
          <w:szCs w:val="22"/>
        </w:rPr>
        <w:t>Stakeholder cl</w:t>
      </w:r>
      <w:r w:rsidR="00BD7EB5" w:rsidRPr="00244CA7">
        <w:rPr>
          <w:szCs w:val="22"/>
        </w:rPr>
        <w:t>arifications and revisions to the draft Program and/</w:t>
      </w:r>
      <w:r w:rsidR="00244CA7">
        <w:rPr>
          <w:szCs w:val="22"/>
        </w:rPr>
        <w:t xml:space="preserve">or </w:t>
      </w:r>
      <w:r w:rsidR="00AD1524">
        <w:rPr>
          <w:szCs w:val="22"/>
        </w:rPr>
        <w:t>Strategic Assessment</w:t>
      </w:r>
      <w:r w:rsidR="00244CA7">
        <w:rPr>
          <w:szCs w:val="22"/>
        </w:rPr>
        <w:t xml:space="preserve"> Report</w:t>
      </w:r>
      <w:r w:rsidR="00974D2A">
        <w:rPr>
          <w:szCs w:val="22"/>
        </w:rPr>
        <w:t>s</w:t>
      </w:r>
      <w:r w:rsidR="00244CA7">
        <w:rPr>
          <w:szCs w:val="22"/>
        </w:rPr>
        <w:t xml:space="preserve"> </w:t>
      </w:r>
      <w:r w:rsidR="00BD7EB5" w:rsidRPr="00244CA7">
        <w:rPr>
          <w:szCs w:val="22"/>
        </w:rPr>
        <w:t xml:space="preserve">were </w:t>
      </w:r>
      <w:r w:rsidR="00244CA7">
        <w:rPr>
          <w:szCs w:val="22"/>
        </w:rPr>
        <w:t>identified</w:t>
      </w:r>
      <w:r w:rsidR="00704CC4">
        <w:rPr>
          <w:szCs w:val="22"/>
        </w:rPr>
        <w:t xml:space="preserve"> for 17</w:t>
      </w:r>
      <w:r w:rsidR="00BD7EB5" w:rsidRPr="00244CA7">
        <w:rPr>
          <w:szCs w:val="22"/>
        </w:rPr>
        <w:t xml:space="preserve"> issues</w:t>
      </w:r>
      <w:r w:rsidR="007D6FD0">
        <w:rPr>
          <w:szCs w:val="22"/>
        </w:rPr>
        <w:t xml:space="preserve"> as</w:t>
      </w:r>
      <w:r w:rsidR="00406CBA">
        <w:rPr>
          <w:szCs w:val="22"/>
        </w:rPr>
        <w:t xml:space="preserve"> </w:t>
      </w:r>
      <w:r w:rsidR="00207975">
        <w:rPr>
          <w:szCs w:val="22"/>
        </w:rPr>
        <w:t>responses</w:t>
      </w:r>
      <w:r w:rsidR="00BD7EB5" w:rsidRPr="00244CA7">
        <w:rPr>
          <w:szCs w:val="22"/>
        </w:rPr>
        <w:t xml:space="preserve"> to matters raised in the consultation and/or expla</w:t>
      </w:r>
      <w:r w:rsidR="00207975">
        <w:rPr>
          <w:szCs w:val="22"/>
        </w:rPr>
        <w:t>nation of</w:t>
      </w:r>
      <w:r w:rsidR="00BD7EB5" w:rsidRPr="00244CA7">
        <w:rPr>
          <w:szCs w:val="22"/>
        </w:rPr>
        <w:t xml:space="preserve"> aspects of the Program. The most substantial change was the addition of information </w:t>
      </w:r>
      <w:r w:rsidR="00084BF3">
        <w:rPr>
          <w:szCs w:val="22"/>
        </w:rPr>
        <w:t xml:space="preserve">to Chapter 7 of the final </w:t>
      </w:r>
      <w:r w:rsidR="00AD1524">
        <w:rPr>
          <w:szCs w:val="22"/>
        </w:rPr>
        <w:t>Strategic Assessment</w:t>
      </w:r>
      <w:r w:rsidR="00084BF3">
        <w:rPr>
          <w:szCs w:val="22"/>
        </w:rPr>
        <w:t xml:space="preserve"> Report </w:t>
      </w:r>
      <w:r w:rsidR="00244CA7">
        <w:rPr>
          <w:szCs w:val="22"/>
        </w:rPr>
        <w:t xml:space="preserve">on the potential impacts of petroleum and greenhouse gas activities on matters protected under Part 3 of the EPBC Act, and how they </w:t>
      </w:r>
      <w:r w:rsidR="005E32F4">
        <w:rPr>
          <w:szCs w:val="22"/>
        </w:rPr>
        <w:t>are protected under the Program</w:t>
      </w:r>
      <w:r w:rsidR="00084BF3">
        <w:rPr>
          <w:szCs w:val="22"/>
        </w:rPr>
        <w:t xml:space="preserve">. </w:t>
      </w:r>
    </w:p>
    <w:p w:rsidR="00244CA7" w:rsidRDefault="00244CA7" w:rsidP="009F7165">
      <w:pPr>
        <w:jc w:val="left"/>
        <w:rPr>
          <w:szCs w:val="22"/>
        </w:rPr>
      </w:pPr>
    </w:p>
    <w:p w:rsidR="00BD7EB5" w:rsidRPr="00244CA7" w:rsidRDefault="00207975" w:rsidP="009F7165">
      <w:pPr>
        <w:jc w:val="left"/>
        <w:rPr>
          <w:szCs w:val="22"/>
        </w:rPr>
      </w:pPr>
      <w:r>
        <w:rPr>
          <w:szCs w:val="22"/>
        </w:rPr>
        <w:t xml:space="preserve">Stakeholders </w:t>
      </w:r>
      <w:r w:rsidR="00BD7EB5" w:rsidRPr="00244CA7">
        <w:rPr>
          <w:szCs w:val="22"/>
        </w:rPr>
        <w:t xml:space="preserve">also </w:t>
      </w:r>
      <w:r>
        <w:rPr>
          <w:szCs w:val="22"/>
        </w:rPr>
        <w:t xml:space="preserve">raised </w:t>
      </w:r>
      <w:r w:rsidR="00244CA7">
        <w:rPr>
          <w:szCs w:val="22"/>
        </w:rPr>
        <w:t>a number of matters</w:t>
      </w:r>
      <w:r w:rsidR="00ED49FE">
        <w:rPr>
          <w:szCs w:val="22"/>
        </w:rPr>
        <w:t xml:space="preserve"> </w:t>
      </w:r>
      <w:r>
        <w:rPr>
          <w:szCs w:val="22"/>
        </w:rPr>
        <w:t>through</w:t>
      </w:r>
      <w:r w:rsidR="00BD7EB5" w:rsidRPr="00244CA7">
        <w:rPr>
          <w:szCs w:val="22"/>
        </w:rPr>
        <w:t xml:space="preserve"> the </w:t>
      </w:r>
      <w:r w:rsidR="00244CA7">
        <w:rPr>
          <w:szCs w:val="22"/>
        </w:rPr>
        <w:t xml:space="preserve">consultation </w:t>
      </w:r>
      <w:r w:rsidR="00ED49FE">
        <w:rPr>
          <w:szCs w:val="22"/>
        </w:rPr>
        <w:t>relevant</w:t>
      </w:r>
      <w:r w:rsidR="00244CA7">
        <w:rPr>
          <w:szCs w:val="22"/>
        </w:rPr>
        <w:t xml:space="preserve"> to</w:t>
      </w:r>
      <w:r w:rsidR="00BD7EB5" w:rsidRPr="00244CA7">
        <w:rPr>
          <w:szCs w:val="22"/>
        </w:rPr>
        <w:t xml:space="preserve"> </w:t>
      </w:r>
      <w:r w:rsidR="00244CA7">
        <w:rPr>
          <w:szCs w:val="22"/>
        </w:rPr>
        <w:t xml:space="preserve">the </w:t>
      </w:r>
      <w:r w:rsidR="00BD7EB5" w:rsidRPr="00244CA7">
        <w:rPr>
          <w:szCs w:val="22"/>
        </w:rPr>
        <w:t xml:space="preserve">amendments to the </w:t>
      </w:r>
      <w:r w:rsidR="00666DFA">
        <w:rPr>
          <w:szCs w:val="22"/>
        </w:rPr>
        <w:t>OPGGS(E) Regulations</w:t>
      </w:r>
      <w:r w:rsidR="00244CA7">
        <w:rPr>
          <w:szCs w:val="22"/>
        </w:rPr>
        <w:t xml:space="preserve"> associated with the Progra</w:t>
      </w:r>
      <w:r w:rsidR="00ED49FE">
        <w:rPr>
          <w:szCs w:val="22"/>
        </w:rPr>
        <w:t xml:space="preserve">m. These </w:t>
      </w:r>
      <w:r w:rsidR="005E32F4">
        <w:rPr>
          <w:szCs w:val="22"/>
        </w:rPr>
        <w:t>were</w:t>
      </w:r>
      <w:r w:rsidR="00ED49FE">
        <w:rPr>
          <w:szCs w:val="22"/>
        </w:rPr>
        <w:t xml:space="preserve"> considered as part of the</w:t>
      </w:r>
      <w:r w:rsidR="00E9604E" w:rsidRPr="00244CA7">
        <w:rPr>
          <w:szCs w:val="22"/>
        </w:rPr>
        <w:t xml:space="preserve"> </w:t>
      </w:r>
      <w:r w:rsidR="00ED49FE">
        <w:rPr>
          <w:szCs w:val="22"/>
        </w:rPr>
        <w:t>detailed consideration of regulation amendments</w:t>
      </w:r>
      <w:r w:rsidR="00BD7EB5" w:rsidRPr="00244CA7">
        <w:rPr>
          <w:szCs w:val="22"/>
        </w:rPr>
        <w:t xml:space="preserve">. </w:t>
      </w:r>
    </w:p>
    <w:p w:rsidR="00BD7EB5" w:rsidRDefault="00BD7EB5" w:rsidP="009F7165">
      <w:pPr>
        <w:jc w:val="left"/>
      </w:pPr>
    </w:p>
    <w:p w:rsidR="00BD7EB5" w:rsidRDefault="00BD7EB5" w:rsidP="009F7165">
      <w:pPr>
        <w:pStyle w:val="Heading2"/>
      </w:pPr>
      <w:bookmarkStart w:id="69" w:name="_Toc378247356"/>
      <w:r>
        <w:t>Changes to the Program</w:t>
      </w:r>
      <w:bookmarkEnd w:id="69"/>
    </w:p>
    <w:p w:rsidR="005B13F6" w:rsidRDefault="005B13F6" w:rsidP="009F7165">
      <w:pPr>
        <w:jc w:val="left"/>
      </w:pPr>
      <w:r w:rsidRPr="005B13F6">
        <w:t>The Program was found largely to be a workable model by stakeholders</w:t>
      </w:r>
      <w:r>
        <w:t>. Nevertheless</w:t>
      </w:r>
      <w:r w:rsidRPr="005B13F6">
        <w:t xml:space="preserve"> several </w:t>
      </w:r>
      <w:r>
        <w:t>changes</w:t>
      </w:r>
      <w:r w:rsidRPr="005B13F6">
        <w:t xml:space="preserve"> were made </w:t>
      </w:r>
      <w:r>
        <w:t xml:space="preserve">to address concerns identified in the consultation process and as a result of </w:t>
      </w:r>
      <w:r w:rsidR="00717C8C">
        <w:t>further work by the Taskforce.</w:t>
      </w:r>
      <w:r w:rsidR="005E7835">
        <w:t xml:space="preserve"> Issues addressed included environmental protection and an industry concern about the Offshore Project Proposal process.</w:t>
      </w:r>
    </w:p>
    <w:p w:rsidR="005E7835" w:rsidRDefault="005E7835" w:rsidP="009F7165">
      <w:pPr>
        <w:jc w:val="left"/>
      </w:pPr>
    </w:p>
    <w:p w:rsidR="005E7835" w:rsidRPr="005E7835" w:rsidRDefault="007D6FD0" w:rsidP="009F7165">
      <w:pPr>
        <w:jc w:val="left"/>
        <w:rPr>
          <w:i/>
        </w:rPr>
      </w:pPr>
      <w:r>
        <w:rPr>
          <w:i/>
        </w:rPr>
        <w:t>E</w:t>
      </w:r>
      <w:r w:rsidR="005E7835" w:rsidRPr="005E7835">
        <w:rPr>
          <w:i/>
        </w:rPr>
        <w:t>nvironmental protection</w:t>
      </w:r>
    </w:p>
    <w:p w:rsidR="00717C8C" w:rsidRDefault="00717C8C" w:rsidP="009F7165">
      <w:pPr>
        <w:jc w:val="left"/>
      </w:pPr>
    </w:p>
    <w:p w:rsidR="00421B4D" w:rsidRDefault="005B13F6" w:rsidP="002D2EEB">
      <w:pPr>
        <w:pStyle w:val="ListParagraph"/>
        <w:numPr>
          <w:ilvl w:val="0"/>
          <w:numId w:val="27"/>
        </w:numPr>
        <w:ind w:left="360"/>
        <w:jc w:val="left"/>
        <w:rPr>
          <w:szCs w:val="22"/>
        </w:rPr>
      </w:pPr>
      <w:r w:rsidRPr="005E7835">
        <w:rPr>
          <w:szCs w:val="22"/>
        </w:rPr>
        <w:t>World Heritage Property exclusion</w:t>
      </w:r>
    </w:p>
    <w:p w:rsidR="00421B4D" w:rsidRDefault="005E7835" w:rsidP="008C0827">
      <w:pPr>
        <w:ind w:left="360"/>
        <w:jc w:val="left"/>
        <w:rPr>
          <w:szCs w:val="22"/>
        </w:rPr>
      </w:pPr>
      <w:r>
        <w:rPr>
          <w:szCs w:val="22"/>
        </w:rPr>
        <w:t>T</w:t>
      </w:r>
      <w:r w:rsidRPr="00717C8C">
        <w:rPr>
          <w:szCs w:val="22"/>
        </w:rPr>
        <w:t xml:space="preserve">he Taskforce further strengthened the level of protection afforded to World Heritage properties in the Program </w:t>
      </w:r>
      <w:r>
        <w:rPr>
          <w:szCs w:val="22"/>
        </w:rPr>
        <w:t>i</w:t>
      </w:r>
      <w:r w:rsidR="005B13F6" w:rsidRPr="00717C8C">
        <w:rPr>
          <w:szCs w:val="22"/>
        </w:rPr>
        <w:t xml:space="preserve">n recognition of the outstanding universal values and the sensitivities of World Heritage properties. The change means that NOPSEMA </w:t>
      </w:r>
      <w:r w:rsidR="00AD4C06">
        <w:rPr>
          <w:szCs w:val="22"/>
        </w:rPr>
        <w:t>cannot</w:t>
      </w:r>
      <w:r w:rsidR="005B13F6" w:rsidRPr="00717C8C">
        <w:rPr>
          <w:szCs w:val="22"/>
        </w:rPr>
        <w:t xml:space="preserve"> accept an Offshore Project Proposal or an </w:t>
      </w:r>
      <w:r w:rsidR="002650A8">
        <w:rPr>
          <w:szCs w:val="22"/>
        </w:rPr>
        <w:t>Environment Plan</w:t>
      </w:r>
      <w:r w:rsidR="005B13F6" w:rsidRPr="00717C8C">
        <w:rPr>
          <w:szCs w:val="22"/>
        </w:rPr>
        <w:t xml:space="preserve"> </w:t>
      </w:r>
      <w:r w:rsidR="00207975">
        <w:rPr>
          <w:szCs w:val="22"/>
        </w:rPr>
        <w:t>that</w:t>
      </w:r>
      <w:r w:rsidR="00207975" w:rsidRPr="00717C8C">
        <w:rPr>
          <w:szCs w:val="22"/>
        </w:rPr>
        <w:t xml:space="preserve"> </w:t>
      </w:r>
      <w:r w:rsidR="005B13F6" w:rsidRPr="00717C8C">
        <w:rPr>
          <w:szCs w:val="22"/>
        </w:rPr>
        <w:t xml:space="preserve">involves </w:t>
      </w:r>
      <w:r>
        <w:rPr>
          <w:szCs w:val="22"/>
        </w:rPr>
        <w:t>any</w:t>
      </w:r>
      <w:r w:rsidR="005B13F6" w:rsidRPr="00717C8C">
        <w:rPr>
          <w:szCs w:val="22"/>
        </w:rPr>
        <w:t xml:space="preserve"> activity or part of </w:t>
      </w:r>
      <w:r>
        <w:rPr>
          <w:szCs w:val="22"/>
        </w:rPr>
        <w:t>an</w:t>
      </w:r>
      <w:r w:rsidR="005B13F6" w:rsidRPr="00717C8C">
        <w:rPr>
          <w:szCs w:val="22"/>
        </w:rPr>
        <w:t xml:space="preserve"> activity, being undertaken in any part of a declared World Heritage property</w:t>
      </w:r>
      <w:r w:rsidR="00717C8C" w:rsidRPr="00717C8C">
        <w:rPr>
          <w:szCs w:val="22"/>
        </w:rPr>
        <w:t>,</w:t>
      </w:r>
      <w:r w:rsidR="005B13F6" w:rsidRPr="00717C8C">
        <w:rPr>
          <w:szCs w:val="22"/>
        </w:rPr>
        <w:t xml:space="preserve"> </w:t>
      </w:r>
      <w:r w:rsidR="00717C8C" w:rsidRPr="00717C8C">
        <w:rPr>
          <w:szCs w:val="22"/>
        </w:rPr>
        <w:t xml:space="preserve">other than arrangements for </w:t>
      </w:r>
      <w:r w:rsidR="008C0827" w:rsidRPr="008C0827">
        <w:rPr>
          <w:szCs w:val="22"/>
        </w:rPr>
        <w:t>environmental</w:t>
      </w:r>
      <w:r w:rsidR="008C0827">
        <w:rPr>
          <w:szCs w:val="22"/>
        </w:rPr>
        <w:t xml:space="preserve"> </w:t>
      </w:r>
      <w:r w:rsidR="008C0827" w:rsidRPr="008C0827">
        <w:rPr>
          <w:szCs w:val="22"/>
        </w:rPr>
        <w:t>monitoring and for responding to an emergency in relation to a petroleum or greenhouse gas activity</w:t>
      </w:r>
      <w:r w:rsidR="005B13F6" w:rsidRPr="00717C8C">
        <w:rPr>
          <w:szCs w:val="22"/>
        </w:rPr>
        <w:t>.</w:t>
      </w:r>
      <w:r w:rsidR="00AD4C06">
        <w:rPr>
          <w:szCs w:val="22"/>
        </w:rPr>
        <w:t xml:space="preserve"> Further, for any </w:t>
      </w:r>
      <w:r w:rsidR="00AD4C06" w:rsidRPr="00AD4C06">
        <w:rPr>
          <w:szCs w:val="22"/>
        </w:rPr>
        <w:t xml:space="preserve">activities that take place </w:t>
      </w:r>
      <w:r w:rsidR="00AD4C06">
        <w:rPr>
          <w:szCs w:val="22"/>
        </w:rPr>
        <w:t>it must be demonstrated to</w:t>
      </w:r>
      <w:r w:rsidR="00AD4C06" w:rsidRPr="00AD4C06">
        <w:rPr>
          <w:szCs w:val="22"/>
        </w:rPr>
        <w:t xml:space="preserve"> </w:t>
      </w:r>
      <w:r w:rsidR="00AD4C06">
        <w:rPr>
          <w:szCs w:val="22"/>
        </w:rPr>
        <w:t xml:space="preserve">NOPSEMA that they do </w:t>
      </w:r>
      <w:r w:rsidR="00AD4C06" w:rsidRPr="00AD4C06">
        <w:rPr>
          <w:szCs w:val="22"/>
        </w:rPr>
        <w:t>not have</w:t>
      </w:r>
      <w:r w:rsidR="00AD4C06">
        <w:rPr>
          <w:szCs w:val="22"/>
        </w:rPr>
        <w:t xml:space="preserve"> unacceptable impacts on World H</w:t>
      </w:r>
      <w:r w:rsidR="00AD4C06" w:rsidRPr="00AD4C06">
        <w:rPr>
          <w:szCs w:val="22"/>
        </w:rPr>
        <w:t>eritage properties.</w:t>
      </w:r>
    </w:p>
    <w:p w:rsidR="00AD4C06" w:rsidRDefault="00AD4C06" w:rsidP="002D2EEB">
      <w:pPr>
        <w:ind w:left="360"/>
        <w:jc w:val="left"/>
        <w:rPr>
          <w:szCs w:val="22"/>
        </w:rPr>
      </w:pPr>
    </w:p>
    <w:p w:rsidR="005E7835" w:rsidRDefault="005E7835" w:rsidP="009F7165">
      <w:pPr>
        <w:jc w:val="left"/>
        <w:rPr>
          <w:szCs w:val="22"/>
        </w:rPr>
      </w:pPr>
    </w:p>
    <w:p w:rsidR="00421B4D" w:rsidRDefault="005E7835" w:rsidP="002D2EEB">
      <w:pPr>
        <w:pStyle w:val="ListParagraph"/>
        <w:numPr>
          <w:ilvl w:val="0"/>
          <w:numId w:val="27"/>
        </w:numPr>
        <w:ind w:left="360"/>
        <w:jc w:val="left"/>
        <w:rPr>
          <w:szCs w:val="22"/>
        </w:rPr>
      </w:pPr>
      <w:r w:rsidRPr="005E7835">
        <w:rPr>
          <w:szCs w:val="22"/>
        </w:rPr>
        <w:t>Clarification of protection of Part 3 matters under the Program</w:t>
      </w:r>
    </w:p>
    <w:p w:rsidR="00421B4D" w:rsidRDefault="005E7835" w:rsidP="002D2EEB">
      <w:pPr>
        <w:ind w:left="360"/>
        <w:jc w:val="left"/>
        <w:rPr>
          <w:szCs w:val="22"/>
        </w:rPr>
      </w:pPr>
      <w:r w:rsidRPr="00381940">
        <w:rPr>
          <w:szCs w:val="22"/>
        </w:rPr>
        <w:t xml:space="preserve">The Taskforce notes that the Program addresses protection of Part 3 </w:t>
      </w:r>
      <w:r w:rsidR="00666DFA">
        <w:rPr>
          <w:szCs w:val="22"/>
        </w:rPr>
        <w:t>Protected Matters</w:t>
      </w:r>
      <w:r w:rsidRPr="00381940">
        <w:rPr>
          <w:szCs w:val="22"/>
        </w:rPr>
        <w:t xml:space="preserve"> in some detail, makes commitments and describes how they will be protected, including </w:t>
      </w:r>
      <w:r w:rsidRPr="00381940">
        <w:rPr>
          <w:szCs w:val="22"/>
        </w:rPr>
        <w:lastRenderedPageBreak/>
        <w:t>through reference to statutory obligations and documents such as plans of management, listing statements</w:t>
      </w:r>
      <w:r w:rsidR="00207975">
        <w:rPr>
          <w:szCs w:val="22"/>
        </w:rPr>
        <w:t xml:space="preserve"> and</w:t>
      </w:r>
      <w:r w:rsidRPr="00381940">
        <w:rPr>
          <w:szCs w:val="22"/>
        </w:rPr>
        <w:t xml:space="preserve"> recovery plans. However the Taskforce </w:t>
      </w:r>
      <w:r w:rsidR="007D6FD0">
        <w:rPr>
          <w:szCs w:val="22"/>
        </w:rPr>
        <w:t xml:space="preserve">has </w:t>
      </w:r>
      <w:r w:rsidRPr="00381940">
        <w:rPr>
          <w:szCs w:val="22"/>
        </w:rPr>
        <w:t>also acknowledge</w:t>
      </w:r>
      <w:r w:rsidR="00381940" w:rsidRPr="00381940">
        <w:rPr>
          <w:szCs w:val="22"/>
        </w:rPr>
        <w:t>d</w:t>
      </w:r>
      <w:r w:rsidRPr="00381940">
        <w:rPr>
          <w:szCs w:val="22"/>
        </w:rPr>
        <w:t xml:space="preserve"> the concerns raised and has added further detail to </w:t>
      </w:r>
      <w:r w:rsidR="007D6FD0">
        <w:rPr>
          <w:szCs w:val="22"/>
        </w:rPr>
        <w:t>Part B(</w:t>
      </w:r>
      <w:r w:rsidRPr="00381940">
        <w:rPr>
          <w:szCs w:val="22"/>
        </w:rPr>
        <w:t>Section 8</w:t>
      </w:r>
      <w:r w:rsidR="007D6FD0">
        <w:rPr>
          <w:szCs w:val="22"/>
        </w:rPr>
        <w:t>)</w:t>
      </w:r>
      <w:r w:rsidRPr="00381940">
        <w:rPr>
          <w:szCs w:val="22"/>
        </w:rPr>
        <w:t>, Part C and Appendix A of the Program about the matters protected under Part 3 of the EPBC Act.</w:t>
      </w:r>
      <w:r w:rsidRPr="006C2B15">
        <w:rPr>
          <w:szCs w:val="22"/>
        </w:rPr>
        <w:t xml:space="preserve"> </w:t>
      </w:r>
    </w:p>
    <w:p w:rsidR="005B13F6" w:rsidRPr="006C2B15" w:rsidRDefault="005B13F6" w:rsidP="009F7165">
      <w:pPr>
        <w:jc w:val="left"/>
        <w:rPr>
          <w:szCs w:val="22"/>
          <w:highlight w:val="yellow"/>
        </w:rPr>
      </w:pPr>
    </w:p>
    <w:p w:rsidR="005B13F6" w:rsidRPr="00381940" w:rsidRDefault="005B13F6" w:rsidP="009F7165">
      <w:pPr>
        <w:jc w:val="left"/>
        <w:rPr>
          <w:i/>
          <w:szCs w:val="22"/>
        </w:rPr>
      </w:pPr>
      <w:r w:rsidRPr="00381940">
        <w:rPr>
          <w:i/>
        </w:rPr>
        <w:t>Offshore Project Proposal</w:t>
      </w:r>
      <w:r w:rsidRPr="00381940">
        <w:t xml:space="preserve"> </w:t>
      </w:r>
      <w:r w:rsidR="005E7835" w:rsidRPr="00381940">
        <w:rPr>
          <w:i/>
          <w:szCs w:val="22"/>
        </w:rPr>
        <w:t>requirement</w:t>
      </w:r>
      <w:r w:rsidRPr="00381940">
        <w:rPr>
          <w:i/>
          <w:szCs w:val="22"/>
        </w:rPr>
        <w:t xml:space="preserve"> for existing activities</w:t>
      </w:r>
    </w:p>
    <w:p w:rsidR="005E7835" w:rsidRPr="00381940" w:rsidRDefault="005E7835" w:rsidP="009F7165">
      <w:pPr>
        <w:jc w:val="left"/>
        <w:rPr>
          <w:i/>
          <w:szCs w:val="22"/>
        </w:rPr>
      </w:pPr>
    </w:p>
    <w:p w:rsidR="005B13F6" w:rsidRPr="00381940" w:rsidRDefault="005B13F6" w:rsidP="009F7165">
      <w:pPr>
        <w:jc w:val="left"/>
      </w:pPr>
      <w:r w:rsidRPr="00381940">
        <w:t xml:space="preserve">Several </w:t>
      </w:r>
      <w:r w:rsidR="00381940" w:rsidRPr="00381940">
        <w:t xml:space="preserve">industry </w:t>
      </w:r>
      <w:r w:rsidRPr="00381940">
        <w:t>submissions raised concerns relating to</w:t>
      </w:r>
      <w:r w:rsidR="00207975">
        <w:t xml:space="preserve"> the</w:t>
      </w:r>
      <w:r w:rsidRPr="00381940">
        <w:t xml:space="preserve"> potential </w:t>
      </w:r>
      <w:r w:rsidR="00207975">
        <w:t>to incur</w:t>
      </w:r>
      <w:r w:rsidR="00207975" w:rsidRPr="00381940">
        <w:t xml:space="preserve"> </w:t>
      </w:r>
      <w:r w:rsidRPr="00381940">
        <w:t xml:space="preserve">additional </w:t>
      </w:r>
      <w:r w:rsidR="00381940" w:rsidRPr="00381940">
        <w:t xml:space="preserve">regulatory </w:t>
      </w:r>
      <w:r w:rsidRPr="00381940">
        <w:t xml:space="preserve">burden </w:t>
      </w:r>
      <w:r w:rsidR="00381940" w:rsidRPr="00381940">
        <w:t>arising from</w:t>
      </w:r>
      <w:r w:rsidRPr="00381940">
        <w:t xml:space="preserve"> applying the mandatory Offshore Project Proposal requirements to </w:t>
      </w:r>
      <w:r w:rsidR="00AF66C5">
        <w:t>brownfield</w:t>
      </w:r>
      <w:r w:rsidRPr="00381940">
        <w:t>s, and smaller</w:t>
      </w:r>
      <w:r w:rsidR="00207975">
        <w:t>-</w:t>
      </w:r>
      <w:r w:rsidRPr="00381940">
        <w:t xml:space="preserve">scale or incremental developments, such as the drilling and tie-back of one well to an existing production facility. The Taskforce has amended the regulatory requirements </w:t>
      </w:r>
      <w:r w:rsidR="00381940" w:rsidRPr="00381940">
        <w:t xml:space="preserve">so </w:t>
      </w:r>
      <w:r w:rsidRPr="00381940">
        <w:t>that mandatory requirements for an O</w:t>
      </w:r>
      <w:r w:rsidR="00381940" w:rsidRPr="00381940">
        <w:t>ffshore Project Proposal apply only</w:t>
      </w:r>
      <w:r w:rsidRPr="00381940">
        <w:t xml:space="preserve"> to new </w:t>
      </w:r>
      <w:r w:rsidR="004D1896">
        <w:t xml:space="preserve">development </w:t>
      </w:r>
      <w:r w:rsidRPr="00381940">
        <w:t xml:space="preserve">activities, </w:t>
      </w:r>
      <w:r w:rsidR="00381940" w:rsidRPr="00381940">
        <w:t>and</w:t>
      </w:r>
      <w:r w:rsidRPr="00381940">
        <w:t xml:space="preserve"> does not include new stages of existing development activities</w:t>
      </w:r>
      <w:r w:rsidR="00381940" w:rsidRPr="00381940">
        <w:t xml:space="preserve"> </w:t>
      </w:r>
      <w:r w:rsidR="00207975">
        <w:t>that</w:t>
      </w:r>
      <w:r w:rsidR="00207975" w:rsidRPr="00381940">
        <w:t xml:space="preserve"> </w:t>
      </w:r>
      <w:r w:rsidR="00381940" w:rsidRPr="00381940">
        <w:t xml:space="preserve">have already received prior environmental authorisation (e.g. accepted </w:t>
      </w:r>
      <w:r w:rsidR="002650A8">
        <w:t>Environment Plan</w:t>
      </w:r>
      <w:r w:rsidR="00381940" w:rsidRPr="00381940">
        <w:t xml:space="preserve"> or Part 9 EPBC Act approval). </w:t>
      </w:r>
      <w:r w:rsidRPr="00381940">
        <w:t xml:space="preserve">This amendment will retain the intent of applying the Offshore Project Proposal and </w:t>
      </w:r>
      <w:r w:rsidR="002650A8">
        <w:t>Environment Plan</w:t>
      </w:r>
      <w:r w:rsidRPr="00381940">
        <w:t xml:space="preserve"> requirements for new </w:t>
      </w:r>
      <w:r w:rsidR="004D1896">
        <w:t xml:space="preserve">development </w:t>
      </w:r>
      <w:r w:rsidRPr="00381940">
        <w:t xml:space="preserve">activities, while subjecting additional stages of existing developments to the </w:t>
      </w:r>
      <w:r w:rsidR="002650A8">
        <w:t>Environment Plan</w:t>
      </w:r>
      <w:r w:rsidRPr="00381940">
        <w:t xml:space="preserve"> process. </w:t>
      </w:r>
    </w:p>
    <w:p w:rsidR="00BD7EB5" w:rsidRDefault="00BD7EB5" w:rsidP="009F7165">
      <w:pPr>
        <w:jc w:val="left"/>
      </w:pPr>
    </w:p>
    <w:p w:rsidR="00BD7EB5" w:rsidRDefault="00BD7EB5" w:rsidP="009F7165">
      <w:pPr>
        <w:pStyle w:val="Heading2"/>
      </w:pPr>
      <w:bookmarkStart w:id="70" w:name="_Toc378247357"/>
      <w:r>
        <w:t xml:space="preserve">Changes to the </w:t>
      </w:r>
      <w:r w:rsidR="00AD1524">
        <w:t>Strategic Assessment</w:t>
      </w:r>
      <w:r>
        <w:t xml:space="preserve"> Report</w:t>
      </w:r>
      <w:bookmarkEnd w:id="70"/>
    </w:p>
    <w:p w:rsidR="00DA4446" w:rsidRDefault="00BD7EB5" w:rsidP="009F7165">
      <w:pPr>
        <w:jc w:val="left"/>
      </w:pPr>
      <w:r>
        <w:t xml:space="preserve">Changes were made to the </w:t>
      </w:r>
      <w:r w:rsidR="00AD1524">
        <w:t>Strategic Assessment</w:t>
      </w:r>
      <w:r>
        <w:t xml:space="preserve"> r</w:t>
      </w:r>
      <w:r w:rsidR="005B13F6">
        <w:t>eport in relation to 1</w:t>
      </w:r>
      <w:r w:rsidR="00DD13E6">
        <w:t>7</w:t>
      </w:r>
      <w:r w:rsidR="00720026">
        <w:t xml:space="preserve"> issues.</w:t>
      </w:r>
      <w:r w:rsidR="00DA4446">
        <w:t xml:space="preserve"> These are identified in </w:t>
      </w:r>
      <w:r w:rsidR="005B13F6" w:rsidRPr="005217ED">
        <w:t>Table 4.1</w:t>
      </w:r>
      <w:r w:rsidR="00DA4446" w:rsidRPr="005217ED">
        <w:t>.</w:t>
      </w:r>
      <w:r w:rsidR="00DA4446">
        <w:t xml:space="preserve"> These were mostly clarifications and minor amendments or enhancements in relation to the range of issues identif</w:t>
      </w:r>
      <w:r w:rsidR="005B13F6">
        <w:t>ied in the consultation process</w:t>
      </w:r>
      <w:r w:rsidR="00DA4446">
        <w:t>.</w:t>
      </w:r>
    </w:p>
    <w:p w:rsidR="00720026" w:rsidRDefault="00720026" w:rsidP="009F7165">
      <w:pPr>
        <w:jc w:val="left"/>
      </w:pPr>
    </w:p>
    <w:p w:rsidR="00DA4446" w:rsidRDefault="0046618E" w:rsidP="009F7165">
      <w:pPr>
        <w:jc w:val="left"/>
      </w:pPr>
      <w:r>
        <w:t>S</w:t>
      </w:r>
      <w:r w:rsidR="00DD13E6">
        <w:t>pecific changes were made in relation to the issue of environmental protection under the Program. These were</w:t>
      </w:r>
      <w:r w:rsidR="00E95E03">
        <w:t>:</w:t>
      </w:r>
    </w:p>
    <w:p w:rsidR="00207975" w:rsidRDefault="00207975" w:rsidP="009F7165">
      <w:pPr>
        <w:jc w:val="left"/>
      </w:pPr>
    </w:p>
    <w:p w:rsidR="00421B4D" w:rsidRDefault="00CC2102" w:rsidP="002D2EEB">
      <w:pPr>
        <w:pStyle w:val="Bullets"/>
        <w:jc w:val="left"/>
      </w:pPr>
      <w:r>
        <w:t>I</w:t>
      </w:r>
      <w:r w:rsidR="00BD7EB5">
        <w:t xml:space="preserve">nclusion of more detail </w:t>
      </w:r>
      <w:r w:rsidR="00E95E03">
        <w:t xml:space="preserve">in Chapter 7 </w:t>
      </w:r>
      <w:r w:rsidR="00BD7EB5">
        <w:t xml:space="preserve">on </w:t>
      </w:r>
      <w:r w:rsidR="00DA4446">
        <w:t>impacts of petroleum and greenhouse gas activit</w:t>
      </w:r>
      <w:r w:rsidR="00704CC4">
        <w:t>ies on matters protected under P</w:t>
      </w:r>
      <w:r w:rsidR="00DA4446">
        <w:t xml:space="preserve">art 3 of the EPBC Act and </w:t>
      </w:r>
      <w:r w:rsidR="00BD7EB5">
        <w:t xml:space="preserve">how the Program protects </w:t>
      </w:r>
      <w:r w:rsidR="00DA4446">
        <w:t>them</w:t>
      </w:r>
      <w:r w:rsidR="00BD7EB5">
        <w:t xml:space="preserve">. This resulted from further work by the Taskforce </w:t>
      </w:r>
      <w:r w:rsidR="00E95E03">
        <w:t>and</w:t>
      </w:r>
      <w:r w:rsidR="00DA4446">
        <w:t xml:space="preserve"> addressed concern</w:t>
      </w:r>
      <w:r w:rsidR="00E95E03">
        <w:t>s of e</w:t>
      </w:r>
      <w:r w:rsidR="00DA4446">
        <w:t>nvironmental NGO</w:t>
      </w:r>
      <w:r w:rsidR="00E95E03">
        <w:t>s</w:t>
      </w:r>
      <w:r w:rsidR="00DA4446">
        <w:t xml:space="preserve"> and other stakeholders</w:t>
      </w:r>
      <w:r w:rsidR="00BD7EB5">
        <w:t xml:space="preserve"> identified in the consultation process. </w:t>
      </w:r>
    </w:p>
    <w:p w:rsidR="00421B4D" w:rsidRDefault="00BD7EB5" w:rsidP="002D2EEB">
      <w:pPr>
        <w:pStyle w:val="Bullets"/>
        <w:jc w:val="left"/>
      </w:pPr>
      <w:r>
        <w:t xml:space="preserve">Further information was provided in </w:t>
      </w:r>
      <w:r w:rsidR="005B13F6">
        <w:t>relation to how the P</w:t>
      </w:r>
      <w:r>
        <w:t>rog</w:t>
      </w:r>
      <w:r w:rsidR="00DA4446">
        <w:t>ram addresses cumulative impacts</w:t>
      </w:r>
      <w:r w:rsidR="00CC2102">
        <w:t>, also a concern articulated by environmental NGOs and others</w:t>
      </w:r>
      <w:r w:rsidR="00084BF3">
        <w:t xml:space="preserve"> during consultation. </w:t>
      </w:r>
    </w:p>
    <w:p w:rsidR="00DA4446" w:rsidRDefault="00DA4446" w:rsidP="009F7165">
      <w:pPr>
        <w:jc w:val="left"/>
      </w:pPr>
    </w:p>
    <w:p w:rsidR="000352B5" w:rsidRDefault="000352B5" w:rsidP="009F7165">
      <w:pPr>
        <w:pStyle w:val="Caption"/>
        <w:jc w:val="left"/>
      </w:pPr>
      <w:bookmarkStart w:id="71" w:name="_Toc378259971"/>
      <w:r>
        <w:t xml:space="preserve">Table </w:t>
      </w:r>
      <w:r w:rsidR="00740456">
        <w:fldChar w:fldCharType="begin"/>
      </w:r>
      <w:r>
        <w:instrText xml:space="preserve"> STYLEREF 1 \s </w:instrText>
      </w:r>
      <w:r w:rsidR="00740456">
        <w:fldChar w:fldCharType="separate"/>
      </w:r>
      <w:r w:rsidR="00B55A6D">
        <w:rPr>
          <w:noProof/>
        </w:rPr>
        <w:t>4</w:t>
      </w:r>
      <w:r w:rsidR="00740456">
        <w:fldChar w:fldCharType="end"/>
      </w:r>
      <w:r w:rsidR="00517E8F">
        <w:t>.</w:t>
      </w:r>
      <w:r w:rsidR="00740456">
        <w:fldChar w:fldCharType="begin"/>
      </w:r>
      <w:r>
        <w:instrText xml:space="preserve"> SEQ Table \* ARABIC \s 1 </w:instrText>
      </w:r>
      <w:r w:rsidR="00740456">
        <w:fldChar w:fldCharType="separate"/>
      </w:r>
      <w:r w:rsidR="00B55A6D">
        <w:rPr>
          <w:noProof/>
        </w:rPr>
        <w:t>1</w:t>
      </w:r>
      <w:r w:rsidR="00740456">
        <w:fldChar w:fldCharType="end"/>
      </w:r>
      <w:r w:rsidR="00517E8F">
        <w:t>:</w:t>
      </w:r>
      <w:r>
        <w:t xml:space="preserve"> </w:t>
      </w:r>
      <w:r>
        <w:rPr>
          <w:noProof/>
        </w:rPr>
        <w:t xml:space="preserve">Changes to the Program and </w:t>
      </w:r>
      <w:r w:rsidR="00AD1524">
        <w:rPr>
          <w:noProof/>
        </w:rPr>
        <w:t>Strategic Assessment</w:t>
      </w:r>
      <w:r>
        <w:rPr>
          <w:noProof/>
        </w:rPr>
        <w:t xml:space="preserve"> Report</w:t>
      </w:r>
      <w:r w:rsidR="005E1AA1">
        <w:rPr>
          <w:noProof/>
        </w:rPr>
        <w:t>s</w:t>
      </w:r>
      <w:bookmarkEnd w:id="71"/>
    </w:p>
    <w:p w:rsidR="000352B5" w:rsidRDefault="000352B5" w:rsidP="009F7165">
      <w:pPr>
        <w:jc w:val="left"/>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252"/>
        <w:gridCol w:w="3828"/>
      </w:tblGrid>
      <w:tr w:rsidR="000352B5" w:rsidRPr="00963B0B" w:rsidTr="00BB3129">
        <w:trPr>
          <w:trHeight w:val="255"/>
        </w:trPr>
        <w:tc>
          <w:tcPr>
            <w:tcW w:w="2000" w:type="dxa"/>
            <w:shd w:val="clear" w:color="000000" w:fill="8DB4E2"/>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 xml:space="preserve">Issue </w:t>
            </w:r>
          </w:p>
        </w:tc>
        <w:tc>
          <w:tcPr>
            <w:tcW w:w="4252" w:type="dxa"/>
            <w:shd w:val="clear" w:color="000000" w:fill="8DB4E2"/>
            <w:noWrap/>
            <w:vAlign w:val="bottom"/>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 xml:space="preserve">Specific Issue </w:t>
            </w:r>
          </w:p>
        </w:tc>
        <w:tc>
          <w:tcPr>
            <w:tcW w:w="3828" w:type="dxa"/>
            <w:shd w:val="clear" w:color="000000" w:fill="8DB4E2"/>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 xml:space="preserve">Action </w:t>
            </w:r>
            <w:r w:rsidR="007D6FD0">
              <w:rPr>
                <w:rFonts w:cs="Arial"/>
                <w:color w:val="000000"/>
                <w:szCs w:val="22"/>
                <w:lang w:eastAsia="en-AU"/>
              </w:rPr>
              <w:t xml:space="preserve">in </w:t>
            </w:r>
            <w:r w:rsidRPr="00963B0B">
              <w:rPr>
                <w:rFonts w:cs="Arial"/>
                <w:color w:val="000000"/>
                <w:szCs w:val="22"/>
                <w:lang w:eastAsia="en-AU"/>
              </w:rPr>
              <w:t>Program/SAR</w:t>
            </w:r>
          </w:p>
        </w:tc>
      </w:tr>
      <w:tr w:rsidR="000352B5" w:rsidRPr="008F7719" w:rsidTr="00BB3129">
        <w:trPr>
          <w:trHeight w:val="1020"/>
        </w:trPr>
        <w:tc>
          <w:tcPr>
            <w:tcW w:w="2000" w:type="dxa"/>
            <w:vMerge w:val="restart"/>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Environmental protection under the program</w:t>
            </w:r>
          </w:p>
        </w:tc>
        <w:tc>
          <w:tcPr>
            <w:tcW w:w="4252" w:type="dxa"/>
            <w:shd w:val="clear" w:color="auto" w:fill="auto"/>
            <w:hideMark/>
          </w:tcPr>
          <w:p w:rsidR="000352B5" w:rsidRPr="006A00D5" w:rsidRDefault="000352B5" w:rsidP="009F7165">
            <w:pPr>
              <w:pStyle w:val="ListParagraph"/>
              <w:spacing w:before="120" w:after="120"/>
              <w:ind w:left="0"/>
              <w:jc w:val="left"/>
              <w:rPr>
                <w:rFonts w:cs="Arial"/>
                <w:color w:val="000000"/>
                <w:lang w:eastAsia="en-AU"/>
              </w:rPr>
            </w:pPr>
            <w:r>
              <w:rPr>
                <w:rFonts w:cs="Arial"/>
                <w:color w:val="000000"/>
                <w:lang w:eastAsia="en-AU"/>
              </w:rPr>
              <w:t xml:space="preserve">1. </w:t>
            </w:r>
            <w:r w:rsidR="005E1AA1">
              <w:rPr>
                <w:rFonts w:cs="Arial"/>
                <w:color w:val="000000"/>
                <w:lang w:eastAsia="en-AU"/>
              </w:rPr>
              <w:t>P</w:t>
            </w:r>
            <w:r w:rsidRPr="006A00D5">
              <w:rPr>
                <w:rFonts w:cs="Arial"/>
                <w:color w:val="000000"/>
                <w:lang w:eastAsia="en-AU"/>
              </w:rPr>
              <w:t xml:space="preserve">rotection of matters protected under </w:t>
            </w:r>
            <w:r w:rsidR="005E1AA1">
              <w:rPr>
                <w:rFonts w:cs="Arial"/>
                <w:color w:val="000000"/>
                <w:lang w:eastAsia="en-AU"/>
              </w:rPr>
              <w:t>P</w:t>
            </w:r>
            <w:r w:rsidRPr="006A00D5">
              <w:rPr>
                <w:rFonts w:cs="Arial"/>
                <w:color w:val="000000"/>
                <w:lang w:eastAsia="en-AU"/>
              </w:rPr>
              <w:t>art 3 of the EPBC Act</w:t>
            </w:r>
          </w:p>
        </w:tc>
        <w:tc>
          <w:tcPr>
            <w:tcW w:w="3828" w:type="dxa"/>
            <w:shd w:val="clear" w:color="auto" w:fill="auto"/>
            <w:hideMark/>
          </w:tcPr>
          <w:p w:rsidR="000352B5" w:rsidRPr="008F7719" w:rsidRDefault="000352B5" w:rsidP="009F7165">
            <w:pPr>
              <w:pStyle w:val="ListParagraph"/>
              <w:numPr>
                <w:ilvl w:val="0"/>
                <w:numId w:val="29"/>
              </w:numPr>
              <w:spacing w:before="120" w:after="120"/>
              <w:ind w:left="357" w:hanging="357"/>
              <w:contextualSpacing w:val="0"/>
              <w:jc w:val="left"/>
              <w:rPr>
                <w:rFonts w:cs="Arial"/>
                <w:color w:val="000000"/>
                <w:szCs w:val="22"/>
                <w:lang w:eastAsia="en-AU"/>
              </w:rPr>
            </w:pPr>
            <w:r w:rsidRPr="008F7719">
              <w:rPr>
                <w:rFonts w:cs="Arial"/>
                <w:color w:val="000000"/>
                <w:szCs w:val="22"/>
                <w:lang w:eastAsia="en-AU"/>
              </w:rPr>
              <w:t xml:space="preserve">Add </w:t>
            </w:r>
            <w:r w:rsidR="005E1AA1">
              <w:rPr>
                <w:rFonts w:cs="Arial"/>
                <w:color w:val="000000"/>
                <w:szCs w:val="22"/>
                <w:lang w:eastAsia="en-AU"/>
              </w:rPr>
              <w:t>i</w:t>
            </w:r>
            <w:r w:rsidRPr="008F7719">
              <w:rPr>
                <w:rFonts w:cs="Arial"/>
                <w:color w:val="000000"/>
                <w:szCs w:val="22"/>
                <w:lang w:eastAsia="en-AU"/>
              </w:rPr>
              <w:t xml:space="preserve">nformation to Chapter 7 of the </w:t>
            </w:r>
            <w:r w:rsidR="00AD1524">
              <w:rPr>
                <w:rFonts w:cs="Arial"/>
                <w:color w:val="000000"/>
                <w:szCs w:val="22"/>
                <w:lang w:eastAsia="en-AU"/>
              </w:rPr>
              <w:t>Strategic Assessment</w:t>
            </w:r>
            <w:r w:rsidRPr="008F7719">
              <w:rPr>
                <w:rFonts w:cs="Arial"/>
                <w:color w:val="000000"/>
                <w:szCs w:val="22"/>
                <w:lang w:eastAsia="en-AU"/>
              </w:rPr>
              <w:t xml:space="preserve"> Report</w:t>
            </w:r>
          </w:p>
          <w:p w:rsidR="000352B5" w:rsidRPr="00AD0A10" w:rsidRDefault="000352B5" w:rsidP="009F7165">
            <w:pPr>
              <w:pStyle w:val="ListParagraph"/>
              <w:numPr>
                <w:ilvl w:val="0"/>
                <w:numId w:val="29"/>
              </w:numPr>
              <w:spacing w:before="120" w:after="120" w:line="276" w:lineRule="auto"/>
              <w:jc w:val="left"/>
              <w:rPr>
                <w:rFonts w:cs="Arial"/>
                <w:color w:val="000000"/>
                <w:lang w:eastAsia="en-AU"/>
              </w:rPr>
            </w:pPr>
            <w:r>
              <w:rPr>
                <w:rFonts w:cs="Arial"/>
                <w:color w:val="000000"/>
                <w:lang w:eastAsia="en-AU"/>
              </w:rPr>
              <w:t>Add</w:t>
            </w:r>
            <w:r w:rsidRPr="00AD0A10">
              <w:rPr>
                <w:rFonts w:cs="Arial"/>
                <w:color w:val="000000"/>
                <w:lang w:eastAsia="en-AU"/>
              </w:rPr>
              <w:t xml:space="preserve"> information to </w:t>
            </w:r>
            <w:r w:rsidR="000808E2">
              <w:rPr>
                <w:rFonts w:cs="Arial"/>
                <w:color w:val="000000"/>
                <w:lang w:eastAsia="en-AU"/>
              </w:rPr>
              <w:t>Part B (</w:t>
            </w:r>
            <w:r w:rsidRPr="00AD0A10">
              <w:rPr>
                <w:rFonts w:cs="Arial"/>
                <w:color w:val="000000"/>
                <w:lang w:eastAsia="en-AU"/>
              </w:rPr>
              <w:t>Section 8</w:t>
            </w:r>
            <w:r w:rsidR="000808E2">
              <w:rPr>
                <w:rFonts w:cs="Arial"/>
                <w:color w:val="000000"/>
                <w:lang w:eastAsia="en-AU"/>
              </w:rPr>
              <w:t>)</w:t>
            </w:r>
            <w:r w:rsidRPr="00AD0A10">
              <w:rPr>
                <w:rFonts w:cs="Arial"/>
                <w:color w:val="000000"/>
                <w:lang w:eastAsia="en-AU"/>
              </w:rPr>
              <w:t xml:space="preserve">, Part </w:t>
            </w:r>
            <w:r>
              <w:rPr>
                <w:rFonts w:cs="Arial"/>
                <w:color w:val="000000"/>
                <w:lang w:eastAsia="en-AU"/>
              </w:rPr>
              <w:t>C and Appendix A of the Program</w:t>
            </w:r>
            <w:r w:rsidR="005E1AA1">
              <w:rPr>
                <w:rFonts w:cs="Arial"/>
                <w:color w:val="000000"/>
                <w:lang w:eastAsia="en-AU"/>
              </w:rPr>
              <w:t xml:space="preserve"> Report</w:t>
            </w:r>
          </w:p>
        </w:tc>
      </w:tr>
      <w:tr w:rsidR="000352B5" w:rsidRPr="008F7719" w:rsidTr="00BB3129">
        <w:trPr>
          <w:trHeight w:val="765"/>
        </w:trPr>
        <w:tc>
          <w:tcPr>
            <w:tcW w:w="2000" w:type="dxa"/>
            <w:vMerge/>
            <w:shd w:val="clear" w:color="auto" w:fill="auto"/>
            <w:hideMark/>
          </w:tcPr>
          <w:p w:rsidR="000352B5" w:rsidRPr="00963B0B" w:rsidRDefault="000352B5" w:rsidP="009F7165">
            <w:pPr>
              <w:spacing w:before="120" w:after="120"/>
              <w:jc w:val="left"/>
              <w:rPr>
                <w:rFonts w:cs="Arial"/>
                <w:color w:val="000000"/>
                <w:szCs w:val="22"/>
                <w:lang w:eastAsia="en-AU"/>
              </w:rPr>
            </w:pPr>
          </w:p>
        </w:tc>
        <w:tc>
          <w:tcPr>
            <w:tcW w:w="4252" w:type="dxa"/>
            <w:shd w:val="clear" w:color="auto" w:fill="auto"/>
            <w:hideMark/>
          </w:tcPr>
          <w:p w:rsidR="000352B5" w:rsidRPr="006A00D5" w:rsidRDefault="000352B5" w:rsidP="00207975">
            <w:pPr>
              <w:spacing w:before="120" w:after="120"/>
              <w:jc w:val="left"/>
              <w:rPr>
                <w:rFonts w:cs="Arial"/>
                <w:color w:val="000000"/>
                <w:lang w:eastAsia="en-AU"/>
              </w:rPr>
            </w:pPr>
            <w:r>
              <w:rPr>
                <w:rFonts w:cs="Arial"/>
                <w:color w:val="000000"/>
                <w:lang w:eastAsia="en-AU"/>
              </w:rPr>
              <w:t>2.</w:t>
            </w:r>
            <w:r w:rsidR="00207975">
              <w:rPr>
                <w:rFonts w:cs="Arial"/>
                <w:color w:val="000000"/>
                <w:lang w:eastAsia="en-AU"/>
              </w:rPr>
              <w:t xml:space="preserve"> </w:t>
            </w:r>
            <w:r w:rsidRPr="006A00D5">
              <w:rPr>
                <w:rFonts w:cs="Arial"/>
                <w:color w:val="000000"/>
                <w:lang w:eastAsia="en-AU"/>
              </w:rPr>
              <w:t xml:space="preserve">NOPSEMA </w:t>
            </w:r>
            <w:r w:rsidR="00207975">
              <w:rPr>
                <w:rFonts w:cs="Arial"/>
                <w:color w:val="000000"/>
                <w:lang w:eastAsia="en-AU"/>
              </w:rPr>
              <w:t>c</w:t>
            </w:r>
            <w:r w:rsidR="00207975" w:rsidRPr="006A00D5">
              <w:rPr>
                <w:rFonts w:cs="Arial"/>
                <w:color w:val="000000"/>
                <w:lang w:eastAsia="en-AU"/>
              </w:rPr>
              <w:t xml:space="preserve">apabilities </w:t>
            </w:r>
            <w:r w:rsidRPr="006A00D5">
              <w:rPr>
                <w:rFonts w:cs="Arial"/>
                <w:color w:val="000000"/>
                <w:lang w:eastAsia="en-AU"/>
              </w:rPr>
              <w:t>to assess impacts on matters protected under Part 3 of the EPBC Act</w:t>
            </w:r>
          </w:p>
        </w:tc>
        <w:tc>
          <w:tcPr>
            <w:tcW w:w="3828" w:type="dxa"/>
            <w:shd w:val="clear" w:color="auto" w:fill="auto"/>
            <w:hideMark/>
          </w:tcPr>
          <w:p w:rsidR="000352B5" w:rsidRPr="008F7719" w:rsidRDefault="000352B5" w:rsidP="00207975">
            <w:pPr>
              <w:pStyle w:val="ListParagraph"/>
              <w:numPr>
                <w:ilvl w:val="0"/>
                <w:numId w:val="30"/>
              </w:numPr>
              <w:spacing w:before="120" w:after="120"/>
              <w:jc w:val="left"/>
              <w:rPr>
                <w:rFonts w:cs="Arial"/>
                <w:color w:val="000000"/>
                <w:szCs w:val="22"/>
                <w:lang w:eastAsia="en-AU"/>
              </w:rPr>
            </w:pPr>
            <w:r w:rsidRPr="008F7719">
              <w:rPr>
                <w:rFonts w:cs="Arial"/>
                <w:color w:val="000000"/>
                <w:szCs w:val="22"/>
                <w:lang w:eastAsia="en-AU"/>
              </w:rPr>
              <w:t xml:space="preserve">Clarify </w:t>
            </w:r>
            <w:r w:rsidR="00207975">
              <w:rPr>
                <w:rFonts w:cs="Arial"/>
                <w:color w:val="000000"/>
                <w:szCs w:val="22"/>
                <w:lang w:eastAsia="en-AU"/>
              </w:rPr>
              <w:t>S</w:t>
            </w:r>
            <w:r w:rsidR="00207975" w:rsidRPr="008F7719">
              <w:rPr>
                <w:rFonts w:cs="Arial"/>
                <w:color w:val="000000"/>
                <w:szCs w:val="22"/>
                <w:lang w:eastAsia="en-AU"/>
              </w:rPr>
              <w:t>ection</w:t>
            </w:r>
            <w:r w:rsidR="00207975">
              <w:rPr>
                <w:rFonts w:cs="Arial"/>
                <w:color w:val="000000"/>
                <w:szCs w:val="22"/>
                <w:lang w:eastAsia="en-AU"/>
              </w:rPr>
              <w:t>s</w:t>
            </w:r>
            <w:r w:rsidR="00207975" w:rsidRPr="008F7719">
              <w:rPr>
                <w:rFonts w:cs="Arial"/>
                <w:color w:val="000000"/>
                <w:szCs w:val="22"/>
                <w:lang w:eastAsia="en-AU"/>
              </w:rPr>
              <w:t xml:space="preserve"> </w:t>
            </w:r>
            <w:r w:rsidRPr="008F7719">
              <w:rPr>
                <w:rFonts w:cs="Arial"/>
                <w:color w:val="000000"/>
                <w:szCs w:val="22"/>
                <w:lang w:eastAsia="en-AU"/>
              </w:rPr>
              <w:t xml:space="preserve">4.4, 5.2 and 9.3 of the </w:t>
            </w:r>
            <w:r w:rsidR="00AD1524">
              <w:rPr>
                <w:rFonts w:cs="Arial"/>
                <w:color w:val="000000"/>
                <w:szCs w:val="22"/>
                <w:lang w:eastAsia="en-AU"/>
              </w:rPr>
              <w:t>Strategic Assessment</w:t>
            </w:r>
            <w:r w:rsidRPr="008F7719">
              <w:rPr>
                <w:rFonts w:cs="Arial"/>
                <w:color w:val="000000"/>
                <w:szCs w:val="22"/>
                <w:lang w:eastAsia="en-AU"/>
              </w:rPr>
              <w:t xml:space="preserve"> Report</w:t>
            </w:r>
          </w:p>
        </w:tc>
      </w:tr>
      <w:tr w:rsidR="000352B5" w:rsidRPr="00963B0B" w:rsidTr="00BB3129">
        <w:trPr>
          <w:trHeight w:val="765"/>
        </w:trPr>
        <w:tc>
          <w:tcPr>
            <w:tcW w:w="2000" w:type="dxa"/>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lastRenderedPageBreak/>
              <w:t>Cumulative impacts</w:t>
            </w:r>
          </w:p>
        </w:tc>
        <w:tc>
          <w:tcPr>
            <w:tcW w:w="4252" w:type="dxa"/>
            <w:shd w:val="clear" w:color="auto" w:fill="auto"/>
            <w:hideMark/>
          </w:tcPr>
          <w:p w:rsidR="000352B5" w:rsidRPr="006A00D5" w:rsidRDefault="000352B5" w:rsidP="009F7165">
            <w:pPr>
              <w:spacing w:before="120" w:after="120"/>
              <w:jc w:val="left"/>
              <w:rPr>
                <w:rFonts w:cs="Arial"/>
                <w:color w:val="000000"/>
                <w:lang w:eastAsia="en-AU"/>
              </w:rPr>
            </w:pPr>
            <w:r>
              <w:rPr>
                <w:rFonts w:cs="Arial"/>
                <w:color w:val="000000"/>
                <w:lang w:eastAsia="en-AU"/>
              </w:rPr>
              <w:t>3.</w:t>
            </w:r>
            <w:r w:rsidR="00207975">
              <w:rPr>
                <w:rFonts w:cs="Arial"/>
                <w:color w:val="000000"/>
                <w:lang w:eastAsia="en-AU"/>
              </w:rPr>
              <w:t xml:space="preserve"> </w:t>
            </w:r>
            <w:r w:rsidRPr="006A00D5">
              <w:rPr>
                <w:rFonts w:cs="Arial"/>
                <w:color w:val="000000"/>
                <w:lang w:eastAsia="en-AU"/>
              </w:rPr>
              <w:t>Cumulative impacts should be explicitly and transparently considered in the program</w:t>
            </w:r>
            <w:r w:rsidR="00416A87">
              <w:rPr>
                <w:rFonts w:cs="Arial"/>
                <w:color w:val="000000"/>
                <w:lang w:eastAsia="en-AU"/>
              </w:rPr>
              <w:t>.</w:t>
            </w:r>
          </w:p>
        </w:tc>
        <w:tc>
          <w:tcPr>
            <w:tcW w:w="3828" w:type="dxa"/>
            <w:shd w:val="clear" w:color="auto" w:fill="auto"/>
            <w:hideMark/>
          </w:tcPr>
          <w:p w:rsidR="000352B5" w:rsidRPr="008F7719" w:rsidRDefault="000352B5" w:rsidP="000808E2">
            <w:pPr>
              <w:pStyle w:val="ListParagraph"/>
              <w:numPr>
                <w:ilvl w:val="0"/>
                <w:numId w:val="30"/>
              </w:numPr>
              <w:spacing w:before="120" w:after="120"/>
              <w:jc w:val="left"/>
              <w:rPr>
                <w:rFonts w:cs="Arial"/>
                <w:color w:val="000000"/>
                <w:szCs w:val="22"/>
                <w:lang w:eastAsia="en-AU"/>
              </w:rPr>
            </w:pPr>
            <w:r w:rsidRPr="008F7719">
              <w:rPr>
                <w:rFonts w:cs="Arial"/>
                <w:color w:val="000000"/>
                <w:szCs w:val="22"/>
                <w:lang w:eastAsia="en-AU"/>
              </w:rPr>
              <w:t xml:space="preserve">Add information to Section 4.3 </w:t>
            </w:r>
            <w:r w:rsidR="000808E2">
              <w:rPr>
                <w:rFonts w:cs="Arial"/>
                <w:color w:val="000000"/>
                <w:szCs w:val="22"/>
                <w:lang w:eastAsia="en-AU"/>
              </w:rPr>
              <w:t>and add Appendix 4 to</w:t>
            </w:r>
            <w:r w:rsidR="000808E2" w:rsidRPr="008F7719">
              <w:rPr>
                <w:rFonts w:cs="Arial"/>
                <w:color w:val="000000"/>
                <w:szCs w:val="22"/>
                <w:lang w:eastAsia="en-AU"/>
              </w:rPr>
              <w:t xml:space="preserve"> </w:t>
            </w:r>
            <w:r w:rsidRPr="008F7719">
              <w:rPr>
                <w:rFonts w:cs="Arial"/>
                <w:color w:val="000000"/>
                <w:szCs w:val="22"/>
                <w:lang w:eastAsia="en-AU"/>
              </w:rPr>
              <w:t xml:space="preserve">the </w:t>
            </w:r>
            <w:r w:rsidR="00AD1524">
              <w:rPr>
                <w:rFonts w:cs="Arial"/>
                <w:color w:val="000000"/>
                <w:szCs w:val="22"/>
                <w:lang w:eastAsia="en-AU"/>
              </w:rPr>
              <w:t>Strategic Assessment</w:t>
            </w:r>
            <w:r w:rsidRPr="008F7719">
              <w:rPr>
                <w:rFonts w:cs="Arial"/>
                <w:color w:val="000000"/>
                <w:szCs w:val="22"/>
                <w:lang w:eastAsia="en-AU"/>
              </w:rPr>
              <w:t xml:space="preserve"> Report</w:t>
            </w:r>
          </w:p>
        </w:tc>
      </w:tr>
      <w:tr w:rsidR="000352B5" w:rsidRPr="008F7719" w:rsidTr="00BB3129">
        <w:trPr>
          <w:trHeight w:val="765"/>
        </w:trPr>
        <w:tc>
          <w:tcPr>
            <w:tcW w:w="2000" w:type="dxa"/>
            <w:vMerge w:val="restart"/>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Decision-making processes</w:t>
            </w:r>
          </w:p>
        </w:tc>
        <w:tc>
          <w:tcPr>
            <w:tcW w:w="4252" w:type="dxa"/>
            <w:shd w:val="clear" w:color="auto" w:fill="auto"/>
            <w:hideMark/>
          </w:tcPr>
          <w:p w:rsidR="000352B5" w:rsidRPr="006A00D5" w:rsidRDefault="00DE4B0E" w:rsidP="00DE4B0E">
            <w:pPr>
              <w:spacing w:before="120" w:after="120"/>
              <w:jc w:val="left"/>
              <w:rPr>
                <w:rFonts w:cs="Arial"/>
                <w:color w:val="000000"/>
                <w:lang w:eastAsia="en-AU"/>
              </w:rPr>
            </w:pPr>
            <w:r>
              <w:rPr>
                <w:rFonts w:cs="Arial"/>
                <w:color w:val="000000"/>
                <w:lang w:eastAsia="en-AU"/>
              </w:rPr>
              <w:t>5</w:t>
            </w:r>
            <w:r w:rsidR="000352B5">
              <w:rPr>
                <w:rFonts w:cs="Arial"/>
                <w:color w:val="000000"/>
                <w:lang w:eastAsia="en-AU"/>
              </w:rPr>
              <w:t>.</w:t>
            </w:r>
            <w:r w:rsidR="00207975">
              <w:rPr>
                <w:rFonts w:cs="Arial"/>
                <w:color w:val="000000"/>
                <w:lang w:eastAsia="en-AU"/>
              </w:rPr>
              <w:t xml:space="preserve"> </w:t>
            </w:r>
            <w:r w:rsidR="000352B5" w:rsidRPr="006A00D5">
              <w:rPr>
                <w:rFonts w:cs="Arial"/>
                <w:color w:val="000000"/>
                <w:lang w:eastAsia="en-AU"/>
              </w:rPr>
              <w:t>Definitions and parameters for decision-making</w:t>
            </w:r>
          </w:p>
        </w:tc>
        <w:tc>
          <w:tcPr>
            <w:tcW w:w="3828" w:type="dxa"/>
            <w:shd w:val="clear" w:color="auto" w:fill="auto"/>
            <w:hideMark/>
          </w:tcPr>
          <w:p w:rsidR="000352B5" w:rsidRPr="008F7719" w:rsidRDefault="000352B5" w:rsidP="000808E2">
            <w:pPr>
              <w:pStyle w:val="ListParagraph"/>
              <w:numPr>
                <w:ilvl w:val="0"/>
                <w:numId w:val="30"/>
              </w:numPr>
              <w:spacing w:before="120" w:after="120"/>
              <w:jc w:val="left"/>
              <w:rPr>
                <w:rFonts w:cs="Arial"/>
                <w:color w:val="000000"/>
                <w:szCs w:val="22"/>
                <w:lang w:eastAsia="en-AU"/>
              </w:rPr>
            </w:pPr>
            <w:r w:rsidRPr="008F7719">
              <w:rPr>
                <w:rFonts w:cs="Arial"/>
                <w:color w:val="000000"/>
                <w:szCs w:val="22"/>
                <w:lang w:eastAsia="en-AU"/>
              </w:rPr>
              <w:t xml:space="preserve">Change </w:t>
            </w:r>
            <w:r>
              <w:rPr>
                <w:rFonts w:cs="Arial"/>
                <w:color w:val="000000"/>
                <w:lang w:eastAsia="en-AU"/>
              </w:rPr>
              <w:t>to R</w:t>
            </w:r>
            <w:r w:rsidRPr="008F7719">
              <w:rPr>
                <w:rFonts w:cs="Arial"/>
                <w:color w:val="000000"/>
                <w:szCs w:val="22"/>
                <w:lang w:eastAsia="en-AU"/>
              </w:rPr>
              <w:t xml:space="preserve">egulations </w:t>
            </w:r>
            <w:r w:rsidR="0074687C">
              <w:rPr>
                <w:rFonts w:ascii="Times New Roman" w:hAnsi="Times New Roman"/>
                <w:color w:val="000000"/>
                <w:szCs w:val="22"/>
                <w:lang w:eastAsia="en-AU"/>
              </w:rPr>
              <w:t>–</w:t>
            </w:r>
            <w:r w:rsidRPr="008F7719">
              <w:rPr>
                <w:rFonts w:cs="Arial"/>
                <w:color w:val="000000"/>
                <w:szCs w:val="22"/>
                <w:lang w:eastAsia="en-AU"/>
              </w:rPr>
              <w:t xml:space="preserve"> explicit reference to Part 3 </w:t>
            </w:r>
            <w:r w:rsidR="005E1AA1">
              <w:rPr>
                <w:rFonts w:cs="Arial"/>
                <w:color w:val="000000"/>
                <w:szCs w:val="22"/>
                <w:lang w:eastAsia="en-AU"/>
              </w:rPr>
              <w:t>Protected M</w:t>
            </w:r>
            <w:r w:rsidRPr="008F7719">
              <w:rPr>
                <w:rFonts w:cs="Arial"/>
                <w:color w:val="000000"/>
                <w:szCs w:val="22"/>
                <w:lang w:eastAsia="en-AU"/>
              </w:rPr>
              <w:t>atters as part of description of the environment.</w:t>
            </w:r>
          </w:p>
        </w:tc>
      </w:tr>
      <w:tr w:rsidR="000352B5" w:rsidRPr="008F7719" w:rsidTr="00BB3129">
        <w:trPr>
          <w:trHeight w:val="510"/>
        </w:trPr>
        <w:tc>
          <w:tcPr>
            <w:tcW w:w="2000" w:type="dxa"/>
            <w:vMerge/>
            <w:shd w:val="clear" w:color="auto" w:fill="auto"/>
            <w:hideMark/>
          </w:tcPr>
          <w:p w:rsidR="000352B5" w:rsidRPr="00963B0B" w:rsidRDefault="000352B5" w:rsidP="009F7165">
            <w:pPr>
              <w:spacing w:before="120" w:after="120"/>
              <w:jc w:val="left"/>
              <w:rPr>
                <w:rFonts w:cs="Arial"/>
                <w:color w:val="000000"/>
                <w:szCs w:val="22"/>
                <w:lang w:eastAsia="en-AU"/>
              </w:rPr>
            </w:pPr>
          </w:p>
        </w:tc>
        <w:tc>
          <w:tcPr>
            <w:tcW w:w="4252" w:type="dxa"/>
            <w:shd w:val="clear" w:color="auto" w:fill="auto"/>
            <w:hideMark/>
          </w:tcPr>
          <w:p w:rsidR="000352B5" w:rsidRPr="006A00D5" w:rsidRDefault="000352B5" w:rsidP="009F7165">
            <w:pPr>
              <w:spacing w:before="120" w:after="120"/>
              <w:jc w:val="left"/>
              <w:rPr>
                <w:rFonts w:cs="Arial"/>
                <w:color w:val="000000"/>
                <w:lang w:eastAsia="en-AU"/>
              </w:rPr>
            </w:pPr>
            <w:r>
              <w:rPr>
                <w:rFonts w:cs="Arial"/>
                <w:color w:val="000000"/>
                <w:lang w:eastAsia="en-AU"/>
              </w:rPr>
              <w:t>8.</w:t>
            </w:r>
            <w:r w:rsidR="00416A87">
              <w:rPr>
                <w:rFonts w:cs="Arial"/>
                <w:color w:val="000000"/>
                <w:lang w:eastAsia="en-AU"/>
              </w:rPr>
              <w:t xml:space="preserve"> </w:t>
            </w:r>
            <w:r w:rsidRPr="006A00D5">
              <w:rPr>
                <w:rFonts w:cs="Arial"/>
                <w:color w:val="000000"/>
                <w:lang w:eastAsia="en-AU"/>
              </w:rPr>
              <w:t>Processes and information required for decision-making</w:t>
            </w:r>
          </w:p>
        </w:tc>
        <w:tc>
          <w:tcPr>
            <w:tcW w:w="3828" w:type="dxa"/>
            <w:shd w:val="clear" w:color="auto" w:fill="auto"/>
            <w:hideMark/>
          </w:tcPr>
          <w:p w:rsidR="000352B5" w:rsidRPr="008F7719" w:rsidRDefault="000352B5" w:rsidP="009F7165">
            <w:pPr>
              <w:pStyle w:val="ListParagraph"/>
              <w:numPr>
                <w:ilvl w:val="0"/>
                <w:numId w:val="30"/>
              </w:numPr>
              <w:spacing w:before="120" w:after="120"/>
              <w:jc w:val="left"/>
              <w:rPr>
                <w:rFonts w:cs="Arial"/>
                <w:color w:val="000000"/>
                <w:szCs w:val="22"/>
                <w:lang w:eastAsia="en-AU"/>
              </w:rPr>
            </w:pPr>
            <w:r w:rsidRPr="008F7719">
              <w:rPr>
                <w:rFonts w:cs="Arial"/>
                <w:color w:val="000000"/>
                <w:szCs w:val="22"/>
                <w:lang w:eastAsia="en-AU"/>
              </w:rPr>
              <w:t xml:space="preserve">Clarify existing arrangement in Section 5.2 of </w:t>
            </w:r>
            <w:r w:rsidR="00AD1524">
              <w:rPr>
                <w:rFonts w:cs="Arial"/>
                <w:color w:val="000000"/>
                <w:szCs w:val="22"/>
                <w:lang w:eastAsia="en-AU"/>
              </w:rPr>
              <w:t>Strategic Assessment</w:t>
            </w:r>
            <w:r w:rsidRPr="008F7719">
              <w:rPr>
                <w:rFonts w:cs="Arial"/>
                <w:color w:val="000000"/>
                <w:szCs w:val="22"/>
                <w:lang w:eastAsia="en-AU"/>
              </w:rPr>
              <w:t xml:space="preserve"> Report</w:t>
            </w:r>
            <w:r w:rsidR="00416A87">
              <w:rPr>
                <w:rFonts w:cs="Arial"/>
                <w:color w:val="000000"/>
                <w:szCs w:val="22"/>
                <w:lang w:eastAsia="en-AU"/>
              </w:rPr>
              <w:t>.</w:t>
            </w:r>
          </w:p>
        </w:tc>
      </w:tr>
      <w:tr w:rsidR="000352B5" w:rsidRPr="008F7719" w:rsidTr="00BB3129">
        <w:trPr>
          <w:trHeight w:val="1275"/>
        </w:trPr>
        <w:tc>
          <w:tcPr>
            <w:tcW w:w="2000" w:type="dxa"/>
            <w:shd w:val="clear" w:color="auto" w:fill="auto"/>
            <w:hideMark/>
          </w:tcPr>
          <w:p w:rsidR="000352B5" w:rsidRPr="00963B0B" w:rsidRDefault="00DD13E6" w:rsidP="009F7165">
            <w:pPr>
              <w:spacing w:before="120" w:after="120"/>
              <w:jc w:val="left"/>
              <w:rPr>
                <w:rFonts w:cs="Arial"/>
                <w:color w:val="000000"/>
                <w:szCs w:val="22"/>
                <w:lang w:eastAsia="en-AU"/>
              </w:rPr>
            </w:pPr>
            <w:r w:rsidRPr="00963B0B">
              <w:rPr>
                <w:rFonts w:cs="Arial"/>
                <w:color w:val="000000"/>
                <w:szCs w:val="22"/>
                <w:lang w:eastAsia="en-AU"/>
              </w:rPr>
              <w:t>The Offshore Project Proposal process</w:t>
            </w:r>
          </w:p>
        </w:tc>
        <w:tc>
          <w:tcPr>
            <w:tcW w:w="4252" w:type="dxa"/>
            <w:shd w:val="clear" w:color="auto" w:fill="auto"/>
            <w:hideMark/>
          </w:tcPr>
          <w:p w:rsidR="000352B5" w:rsidRPr="00963B0B" w:rsidRDefault="000352B5" w:rsidP="00416A87">
            <w:pPr>
              <w:spacing w:before="120" w:after="120"/>
              <w:jc w:val="left"/>
              <w:rPr>
                <w:rFonts w:cs="Arial"/>
                <w:color w:val="000000"/>
                <w:szCs w:val="22"/>
                <w:lang w:eastAsia="en-AU"/>
              </w:rPr>
            </w:pPr>
            <w:r>
              <w:rPr>
                <w:rFonts w:cs="Arial"/>
                <w:color w:val="000000"/>
                <w:lang w:eastAsia="en-AU"/>
              </w:rPr>
              <w:t>10.</w:t>
            </w:r>
            <w:r w:rsidR="00416A87">
              <w:rPr>
                <w:rFonts w:cs="Arial"/>
                <w:color w:val="000000"/>
                <w:lang w:eastAsia="en-AU"/>
              </w:rPr>
              <w:t xml:space="preserve"> </w:t>
            </w:r>
            <w:r w:rsidRPr="00963B0B">
              <w:rPr>
                <w:rFonts w:cs="Arial"/>
                <w:color w:val="000000"/>
                <w:szCs w:val="22"/>
                <w:lang w:eastAsia="en-AU"/>
              </w:rPr>
              <w:t>The offshore project proposal process and streamlin</w:t>
            </w:r>
            <w:r w:rsidRPr="008F7719">
              <w:rPr>
                <w:rFonts w:cs="Arial"/>
                <w:color w:val="000000"/>
                <w:szCs w:val="22"/>
                <w:lang w:eastAsia="en-AU"/>
              </w:rPr>
              <w:t xml:space="preserve">ing </w:t>
            </w:r>
            <w:r w:rsidR="0074687C">
              <w:rPr>
                <w:rFonts w:ascii="Times New Roman" w:hAnsi="Times New Roman"/>
                <w:color w:val="000000"/>
                <w:szCs w:val="22"/>
                <w:lang w:eastAsia="en-AU"/>
              </w:rPr>
              <w:t>–</w:t>
            </w:r>
            <w:r w:rsidRPr="008F7719">
              <w:rPr>
                <w:rFonts w:cs="Arial"/>
                <w:color w:val="000000"/>
                <w:szCs w:val="22"/>
                <w:lang w:eastAsia="en-AU"/>
              </w:rPr>
              <w:t xml:space="preserve"> changes to or additional </w:t>
            </w:r>
            <w:r w:rsidRPr="00963B0B">
              <w:rPr>
                <w:rFonts w:cs="Arial"/>
                <w:color w:val="000000"/>
                <w:szCs w:val="22"/>
                <w:lang w:eastAsia="en-AU"/>
              </w:rPr>
              <w:t>activities</w:t>
            </w:r>
            <w:r w:rsidR="00416A87">
              <w:rPr>
                <w:rFonts w:cs="Arial"/>
                <w:color w:val="000000"/>
                <w:szCs w:val="22"/>
                <w:lang w:eastAsia="en-AU"/>
              </w:rPr>
              <w:t>.</w:t>
            </w:r>
          </w:p>
        </w:tc>
        <w:tc>
          <w:tcPr>
            <w:tcW w:w="3828" w:type="dxa"/>
            <w:shd w:val="clear" w:color="auto" w:fill="auto"/>
            <w:hideMark/>
          </w:tcPr>
          <w:p w:rsidR="000352B5" w:rsidRPr="00AD0A10" w:rsidRDefault="000352B5" w:rsidP="009F7165">
            <w:pPr>
              <w:pStyle w:val="ListParagraph"/>
              <w:numPr>
                <w:ilvl w:val="0"/>
                <w:numId w:val="28"/>
              </w:numPr>
              <w:spacing w:before="120" w:after="120"/>
              <w:jc w:val="left"/>
              <w:rPr>
                <w:rFonts w:cs="Arial"/>
                <w:color w:val="000000"/>
                <w:szCs w:val="22"/>
                <w:lang w:eastAsia="en-AU"/>
              </w:rPr>
            </w:pPr>
            <w:r w:rsidRPr="00AD0A10">
              <w:rPr>
                <w:rFonts w:cs="Arial"/>
                <w:color w:val="000000"/>
                <w:lang w:eastAsia="en-AU"/>
              </w:rPr>
              <w:t>Change</w:t>
            </w:r>
            <w:r w:rsidRPr="00AD0A10">
              <w:rPr>
                <w:rFonts w:cs="Arial"/>
                <w:color w:val="000000"/>
                <w:szCs w:val="22"/>
                <w:lang w:eastAsia="en-AU"/>
              </w:rPr>
              <w:t xml:space="preserve"> Regulations and </w:t>
            </w:r>
            <w:r w:rsidR="000808E2">
              <w:rPr>
                <w:rFonts w:cs="Arial"/>
                <w:color w:val="000000"/>
                <w:szCs w:val="22"/>
                <w:lang w:eastAsia="en-AU"/>
              </w:rPr>
              <w:t xml:space="preserve">the </w:t>
            </w:r>
            <w:r w:rsidRPr="004B298B">
              <w:rPr>
                <w:rFonts w:cs="Arial"/>
                <w:color w:val="000000"/>
                <w:szCs w:val="22"/>
                <w:lang w:eastAsia="en-AU"/>
              </w:rPr>
              <w:t>Program to require</w:t>
            </w:r>
            <w:r w:rsidRPr="00AD0A10">
              <w:rPr>
                <w:rFonts w:cs="Arial"/>
                <w:color w:val="000000"/>
                <w:szCs w:val="22"/>
                <w:lang w:eastAsia="en-AU"/>
              </w:rPr>
              <w:t xml:space="preserve"> Offshore Project Proposal only </w:t>
            </w:r>
            <w:r w:rsidR="000808E2">
              <w:rPr>
                <w:rFonts w:cs="Arial"/>
                <w:color w:val="000000"/>
                <w:szCs w:val="22"/>
                <w:lang w:eastAsia="en-AU"/>
              </w:rPr>
              <w:t>for</w:t>
            </w:r>
            <w:r w:rsidR="00416A87">
              <w:rPr>
                <w:rFonts w:cs="Arial"/>
                <w:color w:val="000000"/>
                <w:szCs w:val="22"/>
                <w:lang w:eastAsia="en-AU"/>
              </w:rPr>
              <w:t xml:space="preserve"> </w:t>
            </w:r>
            <w:r w:rsidRPr="00AD0A10">
              <w:rPr>
                <w:rFonts w:cs="Arial"/>
                <w:color w:val="000000"/>
                <w:szCs w:val="22"/>
                <w:lang w:eastAsia="en-AU"/>
              </w:rPr>
              <w:t>new development activities.</w:t>
            </w:r>
          </w:p>
          <w:p w:rsidR="000352B5" w:rsidRPr="00AD0A10" w:rsidRDefault="000352B5" w:rsidP="009F7165">
            <w:pPr>
              <w:pStyle w:val="ListParagraph"/>
              <w:numPr>
                <w:ilvl w:val="0"/>
                <w:numId w:val="28"/>
              </w:numPr>
              <w:spacing w:before="120" w:after="120"/>
              <w:jc w:val="left"/>
              <w:rPr>
                <w:rFonts w:cs="Arial"/>
                <w:color w:val="000000"/>
                <w:szCs w:val="22"/>
                <w:lang w:eastAsia="en-AU"/>
              </w:rPr>
            </w:pPr>
            <w:r w:rsidRPr="00AD0A10">
              <w:rPr>
                <w:rFonts w:cs="Arial"/>
                <w:color w:val="000000"/>
                <w:szCs w:val="22"/>
                <w:lang w:eastAsia="en-AU"/>
              </w:rPr>
              <w:t xml:space="preserve">Clarify Section 5.2 of the </w:t>
            </w:r>
            <w:r w:rsidR="00AD1524">
              <w:rPr>
                <w:rFonts w:cs="Arial"/>
                <w:color w:val="000000"/>
                <w:szCs w:val="22"/>
                <w:lang w:eastAsia="en-AU"/>
              </w:rPr>
              <w:t>Strategic Assessment</w:t>
            </w:r>
            <w:r w:rsidRPr="00AD0A10">
              <w:rPr>
                <w:rFonts w:cs="Arial"/>
                <w:color w:val="000000"/>
                <w:szCs w:val="22"/>
                <w:lang w:eastAsia="en-AU"/>
              </w:rPr>
              <w:t xml:space="preserve"> Report</w:t>
            </w:r>
            <w:r w:rsidR="00416A87">
              <w:rPr>
                <w:rFonts w:cs="Arial"/>
                <w:color w:val="000000"/>
                <w:szCs w:val="22"/>
                <w:lang w:eastAsia="en-AU"/>
              </w:rPr>
              <w:t>.</w:t>
            </w:r>
          </w:p>
        </w:tc>
      </w:tr>
      <w:tr w:rsidR="000352B5" w:rsidRPr="008F7719" w:rsidTr="00BB3129">
        <w:trPr>
          <w:trHeight w:val="765"/>
        </w:trPr>
        <w:tc>
          <w:tcPr>
            <w:tcW w:w="2000" w:type="dxa"/>
            <w:vMerge w:val="restart"/>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Consultation</w:t>
            </w:r>
          </w:p>
        </w:tc>
        <w:tc>
          <w:tcPr>
            <w:tcW w:w="4252" w:type="dxa"/>
            <w:shd w:val="clear" w:color="auto" w:fill="auto"/>
            <w:hideMark/>
          </w:tcPr>
          <w:p w:rsidR="000352B5" w:rsidRPr="00963B0B" w:rsidRDefault="000352B5" w:rsidP="009F7165">
            <w:pPr>
              <w:spacing w:before="120" w:after="120"/>
              <w:jc w:val="left"/>
              <w:rPr>
                <w:rFonts w:cs="Arial"/>
                <w:color w:val="000000"/>
                <w:szCs w:val="22"/>
                <w:lang w:eastAsia="en-AU"/>
              </w:rPr>
            </w:pPr>
            <w:r>
              <w:rPr>
                <w:rFonts w:cs="Arial"/>
                <w:color w:val="000000"/>
                <w:lang w:eastAsia="en-AU"/>
              </w:rPr>
              <w:t>14.</w:t>
            </w:r>
            <w:r w:rsidR="00416A87">
              <w:rPr>
                <w:rFonts w:cs="Arial"/>
                <w:color w:val="000000"/>
                <w:lang w:eastAsia="en-AU"/>
              </w:rPr>
              <w:t xml:space="preserve"> </w:t>
            </w:r>
            <w:r w:rsidRPr="00963B0B">
              <w:rPr>
                <w:rFonts w:cs="Arial"/>
                <w:color w:val="000000"/>
                <w:szCs w:val="22"/>
                <w:lang w:eastAsia="en-AU"/>
              </w:rPr>
              <w:t>Adequacy of the streamlining consultation process</w:t>
            </w:r>
          </w:p>
        </w:tc>
        <w:tc>
          <w:tcPr>
            <w:tcW w:w="3828" w:type="dxa"/>
            <w:shd w:val="clear" w:color="auto" w:fill="auto"/>
            <w:hideMark/>
          </w:tcPr>
          <w:p w:rsidR="000352B5" w:rsidRPr="008F7719" w:rsidRDefault="000352B5" w:rsidP="000808E2">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w:t>
            </w:r>
            <w:r w:rsidR="000808E2">
              <w:rPr>
                <w:rFonts w:cs="Arial"/>
                <w:color w:val="000000"/>
                <w:szCs w:val="22"/>
                <w:lang w:eastAsia="en-AU"/>
              </w:rPr>
              <w:t>Section 10.2</w:t>
            </w:r>
            <w:r w:rsidRPr="008F7719">
              <w:rPr>
                <w:rFonts w:cs="Arial"/>
                <w:color w:val="000000"/>
                <w:szCs w:val="22"/>
                <w:lang w:eastAsia="en-AU"/>
              </w:rPr>
              <w:t xml:space="preserve"> of the </w:t>
            </w:r>
            <w:r w:rsidR="00AD1524">
              <w:rPr>
                <w:rFonts w:cs="Arial"/>
                <w:color w:val="000000"/>
                <w:szCs w:val="22"/>
                <w:lang w:eastAsia="en-AU"/>
              </w:rPr>
              <w:t>Strategic Assessment</w:t>
            </w:r>
            <w:r w:rsidRPr="008F7719">
              <w:rPr>
                <w:rFonts w:cs="Arial"/>
                <w:color w:val="000000"/>
                <w:szCs w:val="22"/>
                <w:lang w:eastAsia="en-AU"/>
              </w:rPr>
              <w:t xml:space="preserve"> Report relating to public consultation as part of reviews.</w:t>
            </w:r>
          </w:p>
        </w:tc>
      </w:tr>
      <w:tr w:rsidR="000352B5" w:rsidRPr="008F7719" w:rsidTr="00BB3129">
        <w:trPr>
          <w:trHeight w:val="510"/>
        </w:trPr>
        <w:tc>
          <w:tcPr>
            <w:tcW w:w="2000" w:type="dxa"/>
            <w:vMerge/>
            <w:shd w:val="clear" w:color="auto" w:fill="auto"/>
            <w:hideMark/>
          </w:tcPr>
          <w:p w:rsidR="000352B5" w:rsidRPr="00963B0B" w:rsidRDefault="000352B5" w:rsidP="009F7165">
            <w:pPr>
              <w:spacing w:before="120" w:after="120"/>
              <w:jc w:val="left"/>
              <w:rPr>
                <w:rFonts w:cs="Arial"/>
                <w:color w:val="000000"/>
                <w:szCs w:val="22"/>
                <w:lang w:eastAsia="en-AU"/>
              </w:rPr>
            </w:pPr>
          </w:p>
        </w:tc>
        <w:tc>
          <w:tcPr>
            <w:tcW w:w="4252" w:type="dxa"/>
            <w:shd w:val="clear" w:color="auto" w:fill="auto"/>
            <w:hideMark/>
          </w:tcPr>
          <w:p w:rsidR="000352B5" w:rsidRPr="00963B0B" w:rsidRDefault="000352B5" w:rsidP="009F7165">
            <w:pPr>
              <w:spacing w:before="120" w:after="120"/>
              <w:jc w:val="left"/>
              <w:rPr>
                <w:rFonts w:cs="Arial"/>
                <w:color w:val="000000"/>
                <w:szCs w:val="22"/>
                <w:lang w:eastAsia="en-AU"/>
              </w:rPr>
            </w:pPr>
            <w:r>
              <w:rPr>
                <w:rFonts w:cs="Arial"/>
                <w:color w:val="000000"/>
                <w:lang w:eastAsia="en-AU"/>
              </w:rPr>
              <w:t>16.</w:t>
            </w:r>
            <w:r w:rsidR="00416A87">
              <w:rPr>
                <w:rFonts w:cs="Arial"/>
                <w:color w:val="000000"/>
                <w:lang w:eastAsia="en-AU"/>
              </w:rPr>
              <w:t xml:space="preserve"> </w:t>
            </w:r>
            <w:r w:rsidRPr="00963B0B">
              <w:rPr>
                <w:rFonts w:cs="Arial"/>
                <w:color w:val="000000"/>
                <w:szCs w:val="22"/>
                <w:lang w:eastAsia="en-AU"/>
              </w:rPr>
              <w:t>Public consultation requirements for offshore project proposals</w:t>
            </w:r>
          </w:p>
        </w:tc>
        <w:tc>
          <w:tcPr>
            <w:tcW w:w="3828" w:type="dxa"/>
            <w:shd w:val="clear" w:color="auto" w:fill="auto"/>
            <w:hideMark/>
          </w:tcPr>
          <w:p w:rsidR="000352B5" w:rsidRPr="008F7719" w:rsidRDefault="000352B5" w:rsidP="000808E2">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w:t>
            </w:r>
            <w:r w:rsidR="000808E2">
              <w:rPr>
                <w:rFonts w:cs="Arial"/>
                <w:color w:val="000000"/>
                <w:szCs w:val="22"/>
                <w:lang w:eastAsia="en-AU"/>
              </w:rPr>
              <w:t>Section 5.3</w:t>
            </w:r>
            <w:r w:rsidRPr="008F7719">
              <w:rPr>
                <w:rFonts w:cs="Arial"/>
                <w:color w:val="000000"/>
                <w:szCs w:val="22"/>
                <w:lang w:eastAsia="en-AU"/>
              </w:rPr>
              <w:t xml:space="preserve"> of </w:t>
            </w:r>
            <w:r w:rsidR="00AD1524">
              <w:rPr>
                <w:rFonts w:cs="Arial"/>
                <w:color w:val="000000"/>
                <w:szCs w:val="22"/>
                <w:lang w:eastAsia="en-AU"/>
              </w:rPr>
              <w:t>Strategic Assessment</w:t>
            </w:r>
            <w:r w:rsidRPr="008F7719">
              <w:rPr>
                <w:rFonts w:cs="Arial"/>
                <w:color w:val="000000"/>
                <w:szCs w:val="22"/>
                <w:lang w:eastAsia="en-AU"/>
              </w:rPr>
              <w:t xml:space="preserve"> Report</w:t>
            </w:r>
            <w:r w:rsidR="00416A87">
              <w:rPr>
                <w:rFonts w:cs="Arial"/>
                <w:color w:val="000000"/>
                <w:szCs w:val="22"/>
                <w:lang w:eastAsia="en-AU"/>
              </w:rPr>
              <w:t>.</w:t>
            </w:r>
          </w:p>
        </w:tc>
      </w:tr>
      <w:tr w:rsidR="000352B5" w:rsidRPr="008F7719" w:rsidTr="00BB3129">
        <w:trPr>
          <w:trHeight w:val="510"/>
        </w:trPr>
        <w:tc>
          <w:tcPr>
            <w:tcW w:w="2000" w:type="dxa"/>
            <w:vMerge/>
            <w:shd w:val="clear" w:color="auto" w:fill="auto"/>
            <w:hideMark/>
          </w:tcPr>
          <w:p w:rsidR="000352B5" w:rsidRPr="00963B0B" w:rsidRDefault="000352B5" w:rsidP="009F7165">
            <w:pPr>
              <w:spacing w:before="120" w:after="120"/>
              <w:jc w:val="left"/>
              <w:rPr>
                <w:rFonts w:cs="Arial"/>
                <w:color w:val="000000"/>
                <w:szCs w:val="22"/>
                <w:lang w:eastAsia="en-AU"/>
              </w:rPr>
            </w:pPr>
          </w:p>
        </w:tc>
        <w:tc>
          <w:tcPr>
            <w:tcW w:w="4252" w:type="dxa"/>
            <w:shd w:val="clear" w:color="auto" w:fill="auto"/>
            <w:hideMark/>
          </w:tcPr>
          <w:p w:rsidR="000352B5" w:rsidRPr="00963B0B" w:rsidRDefault="000352B5" w:rsidP="009F7165">
            <w:pPr>
              <w:spacing w:before="120" w:after="120"/>
              <w:jc w:val="left"/>
              <w:rPr>
                <w:rFonts w:cs="Arial"/>
                <w:color w:val="000000"/>
                <w:szCs w:val="22"/>
                <w:lang w:eastAsia="en-AU"/>
              </w:rPr>
            </w:pPr>
            <w:r>
              <w:rPr>
                <w:rFonts w:cs="Arial"/>
                <w:color w:val="000000"/>
                <w:lang w:eastAsia="en-AU"/>
              </w:rPr>
              <w:t>18.</w:t>
            </w:r>
            <w:r w:rsidR="00416A87">
              <w:rPr>
                <w:rFonts w:cs="Arial"/>
                <w:color w:val="000000"/>
                <w:lang w:eastAsia="en-AU"/>
              </w:rPr>
              <w:t xml:space="preserve"> </w:t>
            </w:r>
            <w:r w:rsidRPr="00963B0B">
              <w:rPr>
                <w:rFonts w:cs="Arial"/>
                <w:color w:val="000000"/>
                <w:szCs w:val="22"/>
                <w:lang w:eastAsia="en-AU"/>
              </w:rPr>
              <w:t xml:space="preserve">Risk of stakeholder consultation </w:t>
            </w:r>
            <w:r w:rsidR="00416A87">
              <w:rPr>
                <w:rFonts w:cs="Arial"/>
                <w:color w:val="000000"/>
                <w:szCs w:val="22"/>
                <w:lang w:eastAsia="en-AU"/>
              </w:rPr>
              <w:t>‘</w:t>
            </w:r>
            <w:r w:rsidRPr="00963B0B">
              <w:rPr>
                <w:rFonts w:cs="Arial"/>
                <w:color w:val="000000"/>
                <w:szCs w:val="22"/>
                <w:lang w:eastAsia="en-AU"/>
              </w:rPr>
              <w:t>fatigue</w:t>
            </w:r>
            <w:r w:rsidR="00416A87">
              <w:rPr>
                <w:rFonts w:cs="Arial"/>
                <w:color w:val="000000"/>
                <w:szCs w:val="22"/>
                <w:lang w:eastAsia="en-AU"/>
              </w:rPr>
              <w:t>’</w:t>
            </w:r>
          </w:p>
        </w:tc>
        <w:tc>
          <w:tcPr>
            <w:tcW w:w="3828" w:type="dxa"/>
            <w:shd w:val="clear" w:color="auto" w:fill="auto"/>
            <w:hideMark/>
          </w:tcPr>
          <w:p w:rsidR="000352B5" w:rsidRPr="008F7719" w:rsidRDefault="000352B5" w:rsidP="000808E2">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w:t>
            </w:r>
            <w:r w:rsidR="000808E2">
              <w:rPr>
                <w:rFonts w:cs="Arial"/>
                <w:color w:val="000000"/>
                <w:szCs w:val="22"/>
                <w:lang w:eastAsia="en-AU"/>
              </w:rPr>
              <w:t>Section 5.3</w:t>
            </w:r>
            <w:r w:rsidRPr="008F7719">
              <w:rPr>
                <w:rFonts w:cs="Arial"/>
                <w:color w:val="000000"/>
                <w:szCs w:val="22"/>
                <w:lang w:eastAsia="en-AU"/>
              </w:rPr>
              <w:t xml:space="preserve"> of the </w:t>
            </w:r>
            <w:r w:rsidR="00AD1524">
              <w:rPr>
                <w:rFonts w:cs="Arial"/>
                <w:color w:val="000000"/>
                <w:szCs w:val="22"/>
                <w:lang w:eastAsia="en-AU"/>
              </w:rPr>
              <w:t>Strategic Assessment</w:t>
            </w:r>
            <w:r w:rsidRPr="008F7719">
              <w:rPr>
                <w:rFonts w:cs="Arial"/>
                <w:color w:val="000000"/>
                <w:szCs w:val="22"/>
                <w:lang w:eastAsia="en-AU"/>
              </w:rPr>
              <w:t xml:space="preserve"> Report</w:t>
            </w:r>
            <w:r w:rsidR="00416A87">
              <w:rPr>
                <w:rFonts w:cs="Arial"/>
                <w:color w:val="000000"/>
                <w:szCs w:val="22"/>
                <w:lang w:eastAsia="en-AU"/>
              </w:rPr>
              <w:t>.</w:t>
            </w:r>
          </w:p>
        </w:tc>
      </w:tr>
      <w:tr w:rsidR="000352B5" w:rsidRPr="00963B0B" w:rsidTr="00BB3129">
        <w:trPr>
          <w:trHeight w:val="510"/>
        </w:trPr>
        <w:tc>
          <w:tcPr>
            <w:tcW w:w="2000" w:type="dxa"/>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Transparency</w:t>
            </w:r>
          </w:p>
        </w:tc>
        <w:tc>
          <w:tcPr>
            <w:tcW w:w="4252" w:type="dxa"/>
            <w:shd w:val="clear" w:color="auto" w:fill="auto"/>
            <w:hideMark/>
          </w:tcPr>
          <w:p w:rsidR="000352B5" w:rsidRPr="00963B0B" w:rsidRDefault="000352B5" w:rsidP="009F7165">
            <w:pPr>
              <w:spacing w:before="120" w:after="120"/>
              <w:jc w:val="left"/>
              <w:rPr>
                <w:rFonts w:cs="Arial"/>
                <w:color w:val="000000"/>
                <w:szCs w:val="22"/>
                <w:lang w:eastAsia="en-AU"/>
              </w:rPr>
            </w:pPr>
            <w:r>
              <w:rPr>
                <w:rFonts w:cs="Arial"/>
                <w:color w:val="000000"/>
                <w:lang w:eastAsia="en-AU"/>
              </w:rPr>
              <w:t>21.</w:t>
            </w:r>
            <w:r w:rsidR="00416A87">
              <w:rPr>
                <w:rFonts w:cs="Arial"/>
                <w:color w:val="000000"/>
                <w:lang w:eastAsia="en-AU"/>
              </w:rPr>
              <w:t xml:space="preserve"> </w:t>
            </w:r>
            <w:r w:rsidRPr="00963B0B">
              <w:rPr>
                <w:rFonts w:cs="Arial"/>
                <w:color w:val="000000"/>
                <w:szCs w:val="22"/>
                <w:lang w:eastAsia="en-AU"/>
              </w:rPr>
              <w:t>Publication of statement of reasons for decisions</w:t>
            </w:r>
          </w:p>
        </w:tc>
        <w:tc>
          <w:tcPr>
            <w:tcW w:w="3828" w:type="dxa"/>
            <w:shd w:val="clear" w:color="auto" w:fill="auto"/>
            <w:hideMark/>
          </w:tcPr>
          <w:p w:rsidR="000352B5" w:rsidRPr="008F7719" w:rsidRDefault="000352B5" w:rsidP="000808E2">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w:t>
            </w:r>
            <w:r w:rsidR="000808E2">
              <w:rPr>
                <w:rFonts w:cs="Arial"/>
                <w:color w:val="000000"/>
                <w:szCs w:val="22"/>
                <w:lang w:eastAsia="en-AU"/>
              </w:rPr>
              <w:t>Section 5.2</w:t>
            </w:r>
            <w:r w:rsidRPr="008F7719">
              <w:rPr>
                <w:rFonts w:cs="Arial"/>
                <w:color w:val="000000"/>
                <w:szCs w:val="22"/>
                <w:lang w:eastAsia="en-AU"/>
              </w:rPr>
              <w:t xml:space="preserve"> of the </w:t>
            </w:r>
            <w:r w:rsidR="00AD1524">
              <w:rPr>
                <w:rFonts w:cs="Arial"/>
                <w:color w:val="000000"/>
                <w:szCs w:val="22"/>
                <w:lang w:eastAsia="en-AU"/>
              </w:rPr>
              <w:t>Strategic Assessment</w:t>
            </w:r>
            <w:r w:rsidRPr="008F7719">
              <w:rPr>
                <w:rFonts w:cs="Arial"/>
                <w:color w:val="000000"/>
                <w:szCs w:val="22"/>
                <w:lang w:eastAsia="en-AU"/>
              </w:rPr>
              <w:t xml:space="preserve"> Report</w:t>
            </w:r>
            <w:r w:rsidR="00416A87">
              <w:rPr>
                <w:rFonts w:cs="Arial"/>
                <w:color w:val="000000"/>
                <w:szCs w:val="22"/>
                <w:lang w:eastAsia="en-AU"/>
              </w:rPr>
              <w:t>.</w:t>
            </w:r>
          </w:p>
        </w:tc>
      </w:tr>
      <w:tr w:rsidR="005E1AA1" w:rsidRPr="008F7719" w:rsidTr="005E1AA1">
        <w:trPr>
          <w:trHeight w:val="532"/>
        </w:trPr>
        <w:tc>
          <w:tcPr>
            <w:tcW w:w="2000" w:type="dxa"/>
            <w:vMerge w:val="restart"/>
            <w:shd w:val="clear" w:color="auto" w:fill="auto"/>
          </w:tcPr>
          <w:p w:rsidR="005E1AA1" w:rsidRPr="00963B0B" w:rsidRDefault="005E1AA1" w:rsidP="009F7165">
            <w:pPr>
              <w:spacing w:before="120" w:after="120"/>
              <w:jc w:val="left"/>
              <w:rPr>
                <w:rFonts w:cs="Arial"/>
                <w:color w:val="000000"/>
                <w:szCs w:val="22"/>
                <w:lang w:eastAsia="en-AU"/>
              </w:rPr>
            </w:pPr>
            <w:r w:rsidRPr="00963B0B">
              <w:rPr>
                <w:rFonts w:cs="Arial"/>
                <w:color w:val="000000"/>
                <w:szCs w:val="22"/>
                <w:lang w:eastAsia="en-AU"/>
              </w:rPr>
              <w:t>Compliance and enforcement</w:t>
            </w:r>
          </w:p>
        </w:tc>
        <w:tc>
          <w:tcPr>
            <w:tcW w:w="4252" w:type="dxa"/>
            <w:shd w:val="clear" w:color="auto" w:fill="auto"/>
          </w:tcPr>
          <w:p w:rsidR="005E1AA1" w:rsidRPr="00963B0B" w:rsidRDefault="005E1AA1" w:rsidP="004D1896">
            <w:pPr>
              <w:spacing w:before="120" w:after="120"/>
              <w:jc w:val="left"/>
              <w:rPr>
                <w:rFonts w:cs="Arial"/>
                <w:color w:val="000000"/>
                <w:szCs w:val="22"/>
                <w:lang w:eastAsia="en-AU"/>
              </w:rPr>
            </w:pPr>
            <w:r>
              <w:rPr>
                <w:rFonts w:cs="Arial"/>
                <w:color w:val="000000"/>
                <w:lang w:eastAsia="en-AU"/>
              </w:rPr>
              <w:t xml:space="preserve">25. </w:t>
            </w:r>
            <w:r w:rsidR="004D1896">
              <w:rPr>
                <w:rFonts w:cs="Arial"/>
                <w:color w:val="000000"/>
                <w:szCs w:val="22"/>
                <w:lang w:eastAsia="en-AU"/>
              </w:rPr>
              <w:t>P</w:t>
            </w:r>
            <w:r w:rsidRPr="00963B0B">
              <w:rPr>
                <w:rFonts w:cs="Arial"/>
                <w:color w:val="000000"/>
                <w:szCs w:val="22"/>
                <w:lang w:eastAsia="en-AU"/>
              </w:rPr>
              <w:t>enalties in the Program  compared to the EPBC Act</w:t>
            </w:r>
          </w:p>
        </w:tc>
        <w:tc>
          <w:tcPr>
            <w:tcW w:w="3828" w:type="dxa"/>
            <w:shd w:val="clear" w:color="auto" w:fill="auto"/>
          </w:tcPr>
          <w:p w:rsidR="005E1AA1" w:rsidRDefault="005E1AA1" w:rsidP="009F7165">
            <w:pPr>
              <w:pStyle w:val="ListParagraph"/>
              <w:numPr>
                <w:ilvl w:val="0"/>
                <w:numId w:val="28"/>
              </w:numPr>
              <w:spacing w:before="120" w:after="120"/>
              <w:jc w:val="left"/>
              <w:rPr>
                <w:rFonts w:cs="Arial"/>
                <w:color w:val="000000"/>
                <w:lang w:eastAsia="en-AU"/>
              </w:rPr>
            </w:pPr>
            <w:r w:rsidRPr="008F7719">
              <w:rPr>
                <w:rFonts w:cs="Arial"/>
                <w:color w:val="000000"/>
                <w:szCs w:val="22"/>
                <w:lang w:eastAsia="en-AU"/>
              </w:rPr>
              <w:t xml:space="preserve">Clarify </w:t>
            </w:r>
            <w:r w:rsidR="000808E2">
              <w:rPr>
                <w:rFonts w:cs="Arial"/>
                <w:color w:val="000000"/>
                <w:szCs w:val="22"/>
                <w:lang w:eastAsia="en-AU"/>
              </w:rPr>
              <w:t>Section 6.1</w:t>
            </w:r>
            <w:r w:rsidRPr="008F7719">
              <w:rPr>
                <w:rFonts w:cs="Arial"/>
                <w:color w:val="000000"/>
                <w:szCs w:val="22"/>
                <w:lang w:eastAsia="en-AU"/>
              </w:rPr>
              <w:t xml:space="preserve"> of the </w:t>
            </w:r>
            <w:r>
              <w:rPr>
                <w:rFonts w:cs="Arial"/>
                <w:color w:val="000000"/>
                <w:szCs w:val="22"/>
                <w:lang w:eastAsia="en-AU"/>
              </w:rPr>
              <w:t>Strategic Assessment</w:t>
            </w:r>
            <w:r w:rsidRPr="008F7719">
              <w:rPr>
                <w:rFonts w:cs="Arial"/>
                <w:color w:val="000000"/>
                <w:szCs w:val="22"/>
                <w:lang w:eastAsia="en-AU"/>
              </w:rPr>
              <w:t xml:space="preserve"> Report</w:t>
            </w:r>
            <w:r>
              <w:rPr>
                <w:rFonts w:cs="Arial"/>
                <w:color w:val="000000"/>
                <w:szCs w:val="22"/>
                <w:lang w:eastAsia="en-AU"/>
              </w:rPr>
              <w:t>.</w:t>
            </w:r>
          </w:p>
          <w:p w:rsidR="005E1AA1" w:rsidRPr="008F7719" w:rsidRDefault="005E1AA1" w:rsidP="009F7165">
            <w:pPr>
              <w:pStyle w:val="ListParagraph"/>
              <w:numPr>
                <w:ilvl w:val="0"/>
                <w:numId w:val="28"/>
              </w:numPr>
              <w:spacing w:before="120" w:after="120"/>
              <w:jc w:val="left"/>
              <w:rPr>
                <w:rFonts w:cs="Arial"/>
                <w:color w:val="000000"/>
                <w:szCs w:val="22"/>
                <w:lang w:eastAsia="en-AU"/>
              </w:rPr>
            </w:pPr>
          </w:p>
        </w:tc>
      </w:tr>
      <w:tr w:rsidR="005E1AA1" w:rsidRPr="008F7719" w:rsidTr="00BB3129">
        <w:trPr>
          <w:trHeight w:val="532"/>
        </w:trPr>
        <w:tc>
          <w:tcPr>
            <w:tcW w:w="2000" w:type="dxa"/>
            <w:vMerge/>
            <w:shd w:val="clear" w:color="auto" w:fill="auto"/>
          </w:tcPr>
          <w:p w:rsidR="005E1AA1" w:rsidRPr="00963B0B" w:rsidRDefault="005E1AA1" w:rsidP="009F7165">
            <w:pPr>
              <w:spacing w:before="120" w:after="120"/>
              <w:jc w:val="left"/>
              <w:rPr>
                <w:rFonts w:cs="Arial"/>
                <w:color w:val="000000"/>
                <w:szCs w:val="22"/>
                <w:lang w:eastAsia="en-AU"/>
              </w:rPr>
            </w:pPr>
          </w:p>
        </w:tc>
        <w:tc>
          <w:tcPr>
            <w:tcW w:w="4252" w:type="dxa"/>
            <w:shd w:val="clear" w:color="auto" w:fill="auto"/>
          </w:tcPr>
          <w:p w:rsidR="005E1AA1" w:rsidRDefault="005E1AA1" w:rsidP="009F7165">
            <w:pPr>
              <w:spacing w:before="120" w:after="120"/>
              <w:jc w:val="left"/>
              <w:rPr>
                <w:rFonts w:cs="Arial"/>
                <w:color w:val="000000"/>
                <w:lang w:eastAsia="en-AU"/>
              </w:rPr>
            </w:pPr>
            <w:r>
              <w:rPr>
                <w:rFonts w:cs="Arial"/>
                <w:color w:val="000000"/>
                <w:lang w:eastAsia="en-AU"/>
              </w:rPr>
              <w:t>26.Public reporting of compliance and enforcement</w:t>
            </w:r>
          </w:p>
        </w:tc>
        <w:tc>
          <w:tcPr>
            <w:tcW w:w="3828" w:type="dxa"/>
            <w:shd w:val="clear" w:color="auto" w:fill="auto"/>
          </w:tcPr>
          <w:p w:rsidR="005E1AA1" w:rsidRPr="008F7719" w:rsidRDefault="005E1AA1" w:rsidP="000808E2">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w:t>
            </w:r>
            <w:r w:rsidR="000808E2">
              <w:rPr>
                <w:rFonts w:cs="Arial"/>
                <w:color w:val="000000"/>
                <w:szCs w:val="22"/>
                <w:lang w:eastAsia="en-AU"/>
              </w:rPr>
              <w:t>Section</w:t>
            </w:r>
            <w:r w:rsidRPr="008F7719">
              <w:rPr>
                <w:rFonts w:cs="Arial"/>
                <w:color w:val="000000"/>
                <w:szCs w:val="22"/>
                <w:lang w:eastAsia="en-AU"/>
              </w:rPr>
              <w:t xml:space="preserve"> 9</w:t>
            </w:r>
            <w:r w:rsidR="000808E2">
              <w:rPr>
                <w:rFonts w:cs="Arial"/>
                <w:color w:val="000000"/>
                <w:szCs w:val="22"/>
                <w:lang w:eastAsia="en-AU"/>
              </w:rPr>
              <w:t>.1</w:t>
            </w:r>
            <w:r w:rsidRPr="008F7719">
              <w:rPr>
                <w:rFonts w:cs="Arial"/>
                <w:color w:val="000000"/>
                <w:szCs w:val="22"/>
                <w:lang w:eastAsia="en-AU"/>
              </w:rPr>
              <w:t xml:space="preserve"> and 10</w:t>
            </w:r>
            <w:r w:rsidR="000808E2">
              <w:rPr>
                <w:rFonts w:cs="Arial"/>
                <w:color w:val="000000"/>
                <w:szCs w:val="22"/>
                <w:lang w:eastAsia="en-AU"/>
              </w:rPr>
              <w:t>.2</w:t>
            </w:r>
            <w:r w:rsidRPr="008F7719">
              <w:rPr>
                <w:rFonts w:cs="Arial"/>
                <w:color w:val="000000"/>
                <w:szCs w:val="22"/>
                <w:lang w:eastAsia="en-AU"/>
              </w:rPr>
              <w:t xml:space="preserve"> of the </w:t>
            </w:r>
            <w:r>
              <w:rPr>
                <w:rFonts w:cs="Arial"/>
                <w:color w:val="000000"/>
                <w:szCs w:val="22"/>
                <w:lang w:eastAsia="en-AU"/>
              </w:rPr>
              <w:t>Strategic Assessment</w:t>
            </w:r>
            <w:r w:rsidRPr="008F7719">
              <w:rPr>
                <w:rFonts w:cs="Arial"/>
                <w:color w:val="000000"/>
                <w:szCs w:val="22"/>
                <w:lang w:eastAsia="en-AU"/>
              </w:rPr>
              <w:t xml:space="preserve"> Report</w:t>
            </w:r>
            <w:r>
              <w:rPr>
                <w:rFonts w:cs="Arial"/>
                <w:color w:val="000000"/>
                <w:szCs w:val="22"/>
                <w:lang w:eastAsia="en-AU"/>
              </w:rPr>
              <w:t>.</w:t>
            </w:r>
          </w:p>
        </w:tc>
      </w:tr>
      <w:tr w:rsidR="000352B5" w:rsidRPr="008F7719" w:rsidTr="00BB3129">
        <w:trPr>
          <w:trHeight w:val="510"/>
        </w:trPr>
        <w:tc>
          <w:tcPr>
            <w:tcW w:w="2000" w:type="dxa"/>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Cost recovery</w:t>
            </w:r>
          </w:p>
        </w:tc>
        <w:tc>
          <w:tcPr>
            <w:tcW w:w="4252" w:type="dxa"/>
            <w:shd w:val="clear" w:color="auto" w:fill="auto"/>
            <w:hideMark/>
          </w:tcPr>
          <w:p w:rsidR="000352B5" w:rsidRPr="00963B0B" w:rsidRDefault="000352B5" w:rsidP="009F7165">
            <w:pPr>
              <w:spacing w:before="120" w:after="120"/>
              <w:jc w:val="left"/>
              <w:rPr>
                <w:rFonts w:cs="Arial"/>
                <w:color w:val="000000"/>
                <w:szCs w:val="22"/>
                <w:lang w:eastAsia="en-AU"/>
              </w:rPr>
            </w:pPr>
            <w:r>
              <w:rPr>
                <w:rFonts w:cs="Arial"/>
                <w:color w:val="000000"/>
                <w:lang w:eastAsia="en-AU"/>
              </w:rPr>
              <w:t>27.</w:t>
            </w:r>
            <w:r w:rsidR="00416A87">
              <w:rPr>
                <w:rFonts w:cs="Arial"/>
                <w:color w:val="000000"/>
                <w:lang w:eastAsia="en-AU"/>
              </w:rPr>
              <w:t xml:space="preserve"> </w:t>
            </w:r>
            <w:r w:rsidRPr="00963B0B">
              <w:rPr>
                <w:rFonts w:cs="Arial"/>
                <w:color w:val="000000"/>
                <w:szCs w:val="22"/>
                <w:lang w:eastAsia="en-AU"/>
              </w:rPr>
              <w:t>Adequacy of NOPSEMA resourcing</w:t>
            </w:r>
          </w:p>
        </w:tc>
        <w:tc>
          <w:tcPr>
            <w:tcW w:w="3828" w:type="dxa"/>
            <w:shd w:val="clear" w:color="auto" w:fill="auto"/>
            <w:hideMark/>
          </w:tcPr>
          <w:p w:rsidR="000352B5" w:rsidRPr="008F7719" w:rsidRDefault="000352B5" w:rsidP="009F7165">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Clarify S</w:t>
            </w:r>
            <w:r>
              <w:rPr>
                <w:rFonts w:cs="Arial"/>
                <w:color w:val="000000"/>
                <w:lang w:eastAsia="en-AU"/>
              </w:rPr>
              <w:t>ections 4.4, 5.2,</w:t>
            </w:r>
            <w:r w:rsidR="00416A87">
              <w:rPr>
                <w:rFonts w:cs="Arial"/>
                <w:color w:val="000000"/>
                <w:lang w:eastAsia="en-AU"/>
              </w:rPr>
              <w:t xml:space="preserve"> </w:t>
            </w:r>
            <w:r>
              <w:rPr>
                <w:rFonts w:cs="Arial"/>
                <w:color w:val="000000"/>
                <w:lang w:eastAsia="en-AU"/>
              </w:rPr>
              <w:t>and</w:t>
            </w:r>
            <w:r w:rsidRPr="008F7719">
              <w:rPr>
                <w:rFonts w:cs="Arial"/>
                <w:color w:val="000000"/>
                <w:szCs w:val="22"/>
                <w:lang w:eastAsia="en-AU"/>
              </w:rPr>
              <w:t xml:space="preserve"> 9.3 of the </w:t>
            </w:r>
            <w:r w:rsidR="00AD1524">
              <w:rPr>
                <w:rFonts w:cs="Arial"/>
                <w:color w:val="000000"/>
                <w:szCs w:val="22"/>
                <w:lang w:eastAsia="en-AU"/>
              </w:rPr>
              <w:t>Strategic Assessment</w:t>
            </w:r>
            <w:r w:rsidRPr="008F7719">
              <w:rPr>
                <w:rFonts w:cs="Arial"/>
                <w:color w:val="000000"/>
                <w:szCs w:val="22"/>
                <w:lang w:eastAsia="en-AU"/>
              </w:rPr>
              <w:t xml:space="preserve"> Report</w:t>
            </w:r>
            <w:r w:rsidR="00416A87">
              <w:rPr>
                <w:rFonts w:cs="Arial"/>
                <w:color w:val="000000"/>
                <w:szCs w:val="22"/>
                <w:lang w:eastAsia="en-AU"/>
              </w:rPr>
              <w:t>.</w:t>
            </w:r>
          </w:p>
        </w:tc>
      </w:tr>
      <w:tr w:rsidR="000352B5" w:rsidRPr="00963B0B" w:rsidTr="00BB3129">
        <w:trPr>
          <w:trHeight w:val="510"/>
        </w:trPr>
        <w:tc>
          <w:tcPr>
            <w:tcW w:w="2000" w:type="dxa"/>
            <w:shd w:val="clear" w:color="auto" w:fill="auto"/>
            <w:hideMark/>
          </w:tcPr>
          <w:p w:rsidR="000352B5" w:rsidRPr="00963B0B" w:rsidRDefault="000352B5" w:rsidP="009F7165">
            <w:pPr>
              <w:spacing w:before="120" w:after="120"/>
              <w:jc w:val="left"/>
              <w:rPr>
                <w:rFonts w:cs="Arial"/>
                <w:color w:val="000000"/>
                <w:szCs w:val="22"/>
                <w:lang w:eastAsia="en-AU"/>
              </w:rPr>
            </w:pPr>
            <w:r w:rsidRPr="00963B0B">
              <w:rPr>
                <w:rFonts w:cs="Arial"/>
                <w:color w:val="000000"/>
                <w:szCs w:val="22"/>
                <w:lang w:eastAsia="en-AU"/>
              </w:rPr>
              <w:t>Cross jurisdictional issues</w:t>
            </w:r>
          </w:p>
        </w:tc>
        <w:tc>
          <w:tcPr>
            <w:tcW w:w="4252" w:type="dxa"/>
            <w:shd w:val="clear" w:color="auto" w:fill="auto"/>
            <w:hideMark/>
          </w:tcPr>
          <w:p w:rsidR="000352B5" w:rsidRPr="00963B0B" w:rsidRDefault="000352B5" w:rsidP="009F7165">
            <w:pPr>
              <w:spacing w:before="120" w:after="120"/>
              <w:jc w:val="left"/>
              <w:rPr>
                <w:rFonts w:cs="Arial"/>
                <w:color w:val="000000"/>
                <w:szCs w:val="22"/>
                <w:lang w:eastAsia="en-AU"/>
              </w:rPr>
            </w:pPr>
            <w:r>
              <w:rPr>
                <w:rFonts w:cs="Arial"/>
                <w:color w:val="000000"/>
                <w:lang w:eastAsia="en-AU"/>
              </w:rPr>
              <w:t>35.</w:t>
            </w:r>
            <w:r w:rsidR="00416A87">
              <w:rPr>
                <w:rFonts w:cs="Arial"/>
                <w:color w:val="000000"/>
                <w:lang w:eastAsia="en-AU"/>
              </w:rPr>
              <w:t xml:space="preserve"> </w:t>
            </w:r>
            <w:r w:rsidRPr="00963B0B">
              <w:rPr>
                <w:rFonts w:cs="Arial"/>
                <w:color w:val="000000"/>
                <w:szCs w:val="22"/>
                <w:lang w:eastAsia="en-AU"/>
              </w:rPr>
              <w:t xml:space="preserve">Integration of the </w:t>
            </w:r>
            <w:r w:rsidR="000808E2">
              <w:rPr>
                <w:rFonts w:cs="Arial"/>
                <w:color w:val="000000"/>
                <w:szCs w:val="22"/>
                <w:lang w:eastAsia="en-AU"/>
              </w:rPr>
              <w:t>P</w:t>
            </w:r>
            <w:r w:rsidRPr="00963B0B">
              <w:rPr>
                <w:rFonts w:cs="Arial"/>
                <w:color w:val="000000"/>
                <w:szCs w:val="22"/>
                <w:lang w:eastAsia="en-AU"/>
              </w:rPr>
              <w:t>rogra</w:t>
            </w:r>
            <w:r w:rsidR="000808E2">
              <w:rPr>
                <w:rFonts w:cs="Arial"/>
                <w:color w:val="000000"/>
                <w:szCs w:val="22"/>
                <w:lang w:eastAsia="en-AU"/>
              </w:rPr>
              <w:t>m</w:t>
            </w:r>
            <w:r w:rsidRPr="00963B0B">
              <w:rPr>
                <w:rFonts w:cs="Arial"/>
                <w:color w:val="000000"/>
                <w:szCs w:val="22"/>
                <w:lang w:eastAsia="en-AU"/>
              </w:rPr>
              <w:t xml:space="preserve"> with state assessment processes (state waters and land)</w:t>
            </w:r>
          </w:p>
        </w:tc>
        <w:tc>
          <w:tcPr>
            <w:tcW w:w="3828" w:type="dxa"/>
            <w:shd w:val="clear" w:color="auto" w:fill="auto"/>
            <w:hideMark/>
          </w:tcPr>
          <w:p w:rsidR="000352B5" w:rsidRPr="008F7719" w:rsidRDefault="000352B5" w:rsidP="009F7165">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Section 4.3 of the </w:t>
            </w:r>
            <w:r w:rsidR="00AD1524">
              <w:rPr>
                <w:rFonts w:cs="Arial"/>
                <w:color w:val="000000"/>
                <w:szCs w:val="22"/>
                <w:lang w:eastAsia="en-AU"/>
              </w:rPr>
              <w:t>Strategic Assessment</w:t>
            </w:r>
            <w:r w:rsidRPr="008F7719">
              <w:rPr>
                <w:rFonts w:cs="Arial"/>
                <w:color w:val="000000"/>
                <w:szCs w:val="22"/>
                <w:lang w:eastAsia="en-AU"/>
              </w:rPr>
              <w:t xml:space="preserve"> Report</w:t>
            </w:r>
            <w:r w:rsidR="00416A87">
              <w:rPr>
                <w:rFonts w:cs="Arial"/>
                <w:color w:val="000000"/>
                <w:szCs w:val="22"/>
                <w:lang w:eastAsia="en-AU"/>
              </w:rPr>
              <w:t>.</w:t>
            </w:r>
          </w:p>
        </w:tc>
      </w:tr>
      <w:tr w:rsidR="00300BC9" w:rsidRPr="00963B0B" w:rsidTr="00BB3129">
        <w:trPr>
          <w:trHeight w:val="510"/>
        </w:trPr>
        <w:tc>
          <w:tcPr>
            <w:tcW w:w="2000" w:type="dxa"/>
            <w:vMerge w:val="restart"/>
            <w:shd w:val="clear" w:color="auto" w:fill="auto"/>
            <w:hideMark/>
          </w:tcPr>
          <w:p w:rsidR="00300BC9" w:rsidRPr="00963B0B" w:rsidRDefault="00300BC9" w:rsidP="009F7165">
            <w:pPr>
              <w:spacing w:before="120" w:after="120"/>
              <w:jc w:val="left"/>
              <w:rPr>
                <w:rFonts w:cs="Arial"/>
                <w:color w:val="000000"/>
                <w:szCs w:val="22"/>
                <w:lang w:eastAsia="en-AU"/>
              </w:rPr>
            </w:pPr>
            <w:r w:rsidRPr="00963B0B">
              <w:rPr>
                <w:rFonts w:cs="Arial"/>
                <w:color w:val="000000"/>
                <w:szCs w:val="22"/>
                <w:lang w:eastAsia="en-AU"/>
              </w:rPr>
              <w:t>Review</w:t>
            </w:r>
          </w:p>
        </w:tc>
        <w:tc>
          <w:tcPr>
            <w:tcW w:w="4252" w:type="dxa"/>
            <w:shd w:val="clear" w:color="auto" w:fill="auto"/>
            <w:hideMark/>
          </w:tcPr>
          <w:p w:rsidR="00300BC9" w:rsidRPr="00963B0B" w:rsidRDefault="00300BC9" w:rsidP="009F7165">
            <w:pPr>
              <w:spacing w:before="120" w:after="120"/>
              <w:jc w:val="left"/>
              <w:rPr>
                <w:rFonts w:cs="Arial"/>
                <w:color w:val="000000"/>
                <w:szCs w:val="22"/>
                <w:lang w:eastAsia="en-AU"/>
              </w:rPr>
            </w:pPr>
            <w:r>
              <w:rPr>
                <w:rFonts w:cs="Arial"/>
                <w:color w:val="000000"/>
                <w:lang w:eastAsia="en-AU"/>
              </w:rPr>
              <w:t xml:space="preserve">38. </w:t>
            </w:r>
            <w:r w:rsidRPr="00963B0B">
              <w:rPr>
                <w:rFonts w:cs="Arial"/>
                <w:color w:val="000000"/>
                <w:szCs w:val="22"/>
                <w:lang w:eastAsia="en-AU"/>
              </w:rPr>
              <w:t>Review of NOPSEMA decisions and procedural fairness</w:t>
            </w:r>
          </w:p>
        </w:tc>
        <w:tc>
          <w:tcPr>
            <w:tcW w:w="3828" w:type="dxa"/>
            <w:shd w:val="clear" w:color="auto" w:fill="auto"/>
            <w:hideMark/>
          </w:tcPr>
          <w:p w:rsidR="00300BC9" w:rsidRPr="008F7719" w:rsidRDefault="00300BC9" w:rsidP="009F7165">
            <w:pPr>
              <w:pStyle w:val="ListParagraph"/>
              <w:numPr>
                <w:ilvl w:val="0"/>
                <w:numId w:val="28"/>
              </w:numPr>
              <w:spacing w:before="120" w:after="120"/>
              <w:jc w:val="left"/>
              <w:rPr>
                <w:rFonts w:cs="Arial"/>
                <w:color w:val="000000"/>
                <w:szCs w:val="22"/>
                <w:lang w:eastAsia="en-AU"/>
              </w:rPr>
            </w:pPr>
            <w:r w:rsidRPr="008F7719">
              <w:rPr>
                <w:rFonts w:cs="Arial"/>
                <w:color w:val="000000"/>
                <w:szCs w:val="22"/>
                <w:lang w:eastAsia="en-AU"/>
              </w:rPr>
              <w:t xml:space="preserve">Clarify </w:t>
            </w:r>
            <w:r>
              <w:rPr>
                <w:rFonts w:cs="Arial"/>
                <w:color w:val="000000"/>
                <w:lang w:eastAsia="en-AU"/>
              </w:rPr>
              <w:t xml:space="preserve">Section 5.5 of the </w:t>
            </w:r>
            <w:r>
              <w:rPr>
                <w:rFonts w:cs="Arial"/>
                <w:color w:val="000000"/>
                <w:szCs w:val="22"/>
                <w:lang w:eastAsia="en-AU"/>
              </w:rPr>
              <w:t>Strategic Assessment</w:t>
            </w:r>
            <w:r w:rsidRPr="008F7719">
              <w:rPr>
                <w:rFonts w:cs="Arial"/>
                <w:color w:val="000000"/>
                <w:szCs w:val="22"/>
                <w:lang w:eastAsia="en-AU"/>
              </w:rPr>
              <w:t xml:space="preserve"> Report</w:t>
            </w:r>
            <w:r>
              <w:rPr>
                <w:rFonts w:cs="Arial"/>
                <w:color w:val="000000"/>
                <w:szCs w:val="22"/>
                <w:lang w:eastAsia="en-AU"/>
              </w:rPr>
              <w:t>.</w:t>
            </w:r>
          </w:p>
        </w:tc>
      </w:tr>
      <w:tr w:rsidR="00300BC9" w:rsidRPr="00963B0B" w:rsidTr="00BB3129">
        <w:trPr>
          <w:trHeight w:val="510"/>
        </w:trPr>
        <w:tc>
          <w:tcPr>
            <w:tcW w:w="2000" w:type="dxa"/>
            <w:vMerge/>
            <w:shd w:val="clear" w:color="auto" w:fill="auto"/>
          </w:tcPr>
          <w:p w:rsidR="00300BC9" w:rsidRPr="00963B0B" w:rsidRDefault="00300BC9" w:rsidP="009F7165">
            <w:pPr>
              <w:spacing w:before="120" w:after="120"/>
              <w:jc w:val="left"/>
              <w:rPr>
                <w:rFonts w:cs="Arial"/>
                <w:color w:val="000000"/>
                <w:szCs w:val="22"/>
                <w:lang w:eastAsia="en-AU"/>
              </w:rPr>
            </w:pPr>
          </w:p>
        </w:tc>
        <w:tc>
          <w:tcPr>
            <w:tcW w:w="4252" w:type="dxa"/>
            <w:shd w:val="clear" w:color="auto" w:fill="auto"/>
          </w:tcPr>
          <w:p w:rsidR="00300BC9" w:rsidRPr="00963B0B" w:rsidRDefault="00300BC9" w:rsidP="009F7165">
            <w:pPr>
              <w:spacing w:before="120" w:after="120"/>
              <w:jc w:val="left"/>
              <w:rPr>
                <w:rFonts w:cs="Arial"/>
                <w:color w:val="000000"/>
                <w:szCs w:val="22"/>
                <w:lang w:eastAsia="en-AU"/>
              </w:rPr>
            </w:pPr>
            <w:r>
              <w:rPr>
                <w:rFonts w:cs="Arial"/>
                <w:color w:val="000000"/>
                <w:lang w:eastAsia="en-AU"/>
              </w:rPr>
              <w:t>40. Review of Program operation</w:t>
            </w:r>
          </w:p>
        </w:tc>
        <w:tc>
          <w:tcPr>
            <w:tcW w:w="3828" w:type="dxa"/>
            <w:shd w:val="clear" w:color="auto" w:fill="auto"/>
          </w:tcPr>
          <w:p w:rsidR="00300BC9" w:rsidRPr="000808E2" w:rsidRDefault="00300BC9" w:rsidP="009F7165">
            <w:pPr>
              <w:pStyle w:val="ListParagraph"/>
              <w:numPr>
                <w:ilvl w:val="0"/>
                <w:numId w:val="28"/>
              </w:numPr>
              <w:spacing w:before="120" w:after="120"/>
              <w:jc w:val="left"/>
              <w:rPr>
                <w:rFonts w:cs="Arial"/>
                <w:color w:val="000000"/>
                <w:lang w:eastAsia="en-AU"/>
              </w:rPr>
            </w:pPr>
            <w:r>
              <w:rPr>
                <w:rFonts w:cs="Arial"/>
                <w:color w:val="000000"/>
                <w:lang w:eastAsia="en-AU"/>
              </w:rPr>
              <w:t xml:space="preserve">Clarify Section10.2 of the </w:t>
            </w:r>
            <w:r>
              <w:rPr>
                <w:rFonts w:cs="Arial"/>
                <w:color w:val="000000"/>
                <w:szCs w:val="22"/>
                <w:lang w:eastAsia="en-AU"/>
              </w:rPr>
              <w:t>Strategic Assessment</w:t>
            </w:r>
            <w:r w:rsidRPr="008F7719">
              <w:rPr>
                <w:rFonts w:cs="Arial"/>
                <w:color w:val="000000"/>
                <w:szCs w:val="22"/>
                <w:lang w:eastAsia="en-AU"/>
              </w:rPr>
              <w:t xml:space="preserve"> Report</w:t>
            </w:r>
          </w:p>
          <w:p w:rsidR="00300BC9" w:rsidRPr="00BE1C12" w:rsidRDefault="00300BC9" w:rsidP="000808E2">
            <w:pPr>
              <w:pStyle w:val="ListParagraph"/>
              <w:numPr>
                <w:ilvl w:val="0"/>
                <w:numId w:val="28"/>
              </w:numPr>
              <w:spacing w:before="120" w:after="120"/>
              <w:jc w:val="left"/>
              <w:rPr>
                <w:rFonts w:cs="Arial"/>
                <w:color w:val="000000"/>
                <w:lang w:eastAsia="en-AU"/>
              </w:rPr>
            </w:pPr>
            <w:r>
              <w:rPr>
                <w:rFonts w:cs="Arial"/>
                <w:color w:val="000000"/>
                <w:szCs w:val="22"/>
                <w:lang w:eastAsia="en-AU"/>
              </w:rPr>
              <w:lastRenderedPageBreak/>
              <w:t>Clarify Part D (Section 11)</w:t>
            </w:r>
            <w:r>
              <w:rPr>
                <w:rFonts w:cs="Arial"/>
                <w:color w:val="000000"/>
                <w:lang w:eastAsia="en-AU"/>
              </w:rPr>
              <w:t xml:space="preserve"> of the Program Report.</w:t>
            </w:r>
          </w:p>
        </w:tc>
      </w:tr>
      <w:tr w:rsidR="000352B5" w:rsidRPr="00963B0B" w:rsidTr="00BB3129">
        <w:trPr>
          <w:trHeight w:val="510"/>
        </w:trPr>
        <w:tc>
          <w:tcPr>
            <w:tcW w:w="2000" w:type="dxa"/>
            <w:shd w:val="clear" w:color="auto" w:fill="auto"/>
          </w:tcPr>
          <w:p w:rsidR="000352B5" w:rsidRPr="00963B0B" w:rsidRDefault="000352B5" w:rsidP="009F7165">
            <w:pPr>
              <w:spacing w:before="120" w:after="120"/>
              <w:jc w:val="left"/>
              <w:rPr>
                <w:rFonts w:cs="Arial"/>
                <w:color w:val="000000"/>
                <w:lang w:eastAsia="en-AU"/>
              </w:rPr>
            </w:pPr>
            <w:r w:rsidRPr="00963B0B">
              <w:rPr>
                <w:rFonts w:cs="Arial"/>
                <w:color w:val="000000"/>
                <w:szCs w:val="22"/>
                <w:lang w:eastAsia="en-AU"/>
              </w:rPr>
              <w:lastRenderedPageBreak/>
              <w:t>Case studies</w:t>
            </w:r>
          </w:p>
        </w:tc>
        <w:tc>
          <w:tcPr>
            <w:tcW w:w="4252" w:type="dxa"/>
            <w:shd w:val="clear" w:color="auto" w:fill="auto"/>
          </w:tcPr>
          <w:p w:rsidR="000352B5" w:rsidRPr="00963B0B" w:rsidRDefault="000352B5" w:rsidP="009F7165">
            <w:pPr>
              <w:spacing w:before="120" w:after="120"/>
              <w:jc w:val="left"/>
              <w:rPr>
                <w:rFonts w:cs="Arial"/>
                <w:color w:val="000000"/>
                <w:lang w:eastAsia="en-AU"/>
              </w:rPr>
            </w:pPr>
            <w:r>
              <w:rPr>
                <w:rFonts w:cs="Arial"/>
                <w:color w:val="000000"/>
                <w:lang w:eastAsia="en-AU"/>
              </w:rPr>
              <w:t>47.</w:t>
            </w:r>
            <w:r w:rsidR="00416A87">
              <w:rPr>
                <w:rFonts w:cs="Arial"/>
                <w:color w:val="000000"/>
                <w:lang w:eastAsia="en-AU"/>
              </w:rPr>
              <w:t xml:space="preserve"> </w:t>
            </w:r>
            <w:r w:rsidRPr="00963B0B">
              <w:rPr>
                <w:rFonts w:cs="Arial"/>
                <w:color w:val="000000"/>
                <w:szCs w:val="22"/>
                <w:lang w:eastAsia="en-AU"/>
              </w:rPr>
              <w:t xml:space="preserve">Minor issues with case studies in chapter 7 of the </w:t>
            </w:r>
            <w:r w:rsidR="00AD1524">
              <w:rPr>
                <w:rFonts w:cs="Arial"/>
                <w:color w:val="000000"/>
                <w:szCs w:val="22"/>
                <w:lang w:eastAsia="en-AU"/>
              </w:rPr>
              <w:t>Strategic Assessment</w:t>
            </w:r>
            <w:r w:rsidRPr="00963B0B">
              <w:rPr>
                <w:rFonts w:cs="Arial"/>
                <w:color w:val="000000"/>
                <w:szCs w:val="22"/>
                <w:lang w:eastAsia="en-AU"/>
              </w:rPr>
              <w:t xml:space="preserve"> Report</w:t>
            </w:r>
          </w:p>
        </w:tc>
        <w:tc>
          <w:tcPr>
            <w:tcW w:w="3828" w:type="dxa"/>
            <w:shd w:val="clear" w:color="auto" w:fill="auto"/>
          </w:tcPr>
          <w:p w:rsidR="000352B5" w:rsidRDefault="000352B5" w:rsidP="000808E2">
            <w:pPr>
              <w:pStyle w:val="ListParagraph"/>
              <w:numPr>
                <w:ilvl w:val="0"/>
                <w:numId w:val="28"/>
              </w:numPr>
              <w:spacing w:before="120" w:after="120"/>
              <w:jc w:val="left"/>
              <w:rPr>
                <w:rFonts w:cs="Arial"/>
                <w:color w:val="000000"/>
                <w:lang w:eastAsia="en-AU"/>
              </w:rPr>
            </w:pPr>
            <w:r>
              <w:rPr>
                <w:rFonts w:cs="Arial"/>
                <w:color w:val="000000"/>
                <w:lang w:eastAsia="en-AU"/>
              </w:rPr>
              <w:t xml:space="preserve">Revise </w:t>
            </w:r>
            <w:r w:rsidR="000808E2">
              <w:rPr>
                <w:rFonts w:cs="Arial"/>
                <w:color w:val="000000"/>
                <w:lang w:eastAsia="en-AU"/>
              </w:rPr>
              <w:t xml:space="preserve">Chapter 7 of the </w:t>
            </w:r>
            <w:r w:rsidR="00AD1524">
              <w:rPr>
                <w:rFonts w:cs="Arial"/>
                <w:color w:val="000000"/>
                <w:szCs w:val="22"/>
                <w:lang w:eastAsia="en-AU"/>
              </w:rPr>
              <w:t>Strategic Assessment</w:t>
            </w:r>
            <w:r>
              <w:rPr>
                <w:rFonts w:cs="Arial"/>
                <w:color w:val="000000"/>
                <w:lang w:eastAsia="en-AU"/>
              </w:rPr>
              <w:t xml:space="preserve"> Report</w:t>
            </w:r>
            <w:r w:rsidR="00416A87">
              <w:rPr>
                <w:rFonts w:cs="Arial"/>
                <w:color w:val="000000"/>
                <w:lang w:eastAsia="en-AU"/>
              </w:rPr>
              <w:t>.</w:t>
            </w:r>
          </w:p>
        </w:tc>
      </w:tr>
    </w:tbl>
    <w:p w:rsidR="000352B5" w:rsidRPr="008F7719" w:rsidRDefault="000352B5" w:rsidP="009F7165">
      <w:pPr>
        <w:jc w:val="left"/>
        <w:rPr>
          <w:rFonts w:cs="Arial"/>
          <w:szCs w:val="22"/>
        </w:rPr>
      </w:pPr>
    </w:p>
    <w:p w:rsidR="000352B5" w:rsidRDefault="000352B5" w:rsidP="009F7165">
      <w:pPr>
        <w:jc w:val="left"/>
      </w:pPr>
    </w:p>
    <w:p w:rsidR="00BD7EB5" w:rsidRDefault="00BD7EB5" w:rsidP="009F7165">
      <w:pPr>
        <w:pStyle w:val="Heading1"/>
        <w:rPr>
          <w:lang w:eastAsia="en-AU"/>
        </w:rPr>
      </w:pPr>
      <w:bookmarkStart w:id="72" w:name="_Toc378247358"/>
      <w:r>
        <w:rPr>
          <w:lang w:eastAsia="en-AU"/>
        </w:rPr>
        <w:t>Conclusions</w:t>
      </w:r>
      <w:bookmarkEnd w:id="72"/>
    </w:p>
    <w:p w:rsidR="00BD7EB5" w:rsidRDefault="00BD7EB5" w:rsidP="009F7165">
      <w:pPr>
        <w:pStyle w:val="Heading2"/>
      </w:pPr>
      <w:bookmarkStart w:id="73" w:name="_Toc378247359"/>
      <w:r>
        <w:t>The Program</w:t>
      </w:r>
      <w:bookmarkEnd w:id="73"/>
    </w:p>
    <w:p w:rsidR="00760BCE" w:rsidRPr="00DD4764" w:rsidRDefault="00BD7EB5" w:rsidP="00DD4764">
      <w:r w:rsidRPr="00E238CC">
        <w:t>The Program for Offshore Petr</w:t>
      </w:r>
      <w:r w:rsidR="0046618E">
        <w:t>oleum and Greenhouse Gas</w:t>
      </w:r>
      <w:r w:rsidRPr="00E238CC">
        <w:t xml:space="preserve"> environmental management authorisation administered by NOPSEMA has been developed to deliver streamlined processes for offshore petroleum and greenhouse gas activities </w:t>
      </w:r>
      <w:r w:rsidR="00416A87" w:rsidRPr="00E238CC">
        <w:t xml:space="preserve">while maintaining strong environmental safeguards, </w:t>
      </w:r>
      <w:r w:rsidRPr="00E238CC">
        <w:t xml:space="preserve">in Commonwealth waters and in state or territory waters where </w:t>
      </w:r>
      <w:r w:rsidR="001B5057" w:rsidRPr="00E238CC">
        <w:t xml:space="preserve">relevant environmental management </w:t>
      </w:r>
      <w:r w:rsidRPr="00E238CC">
        <w:t xml:space="preserve">powers have been conferred </w:t>
      </w:r>
      <w:r w:rsidR="001B5057" w:rsidRPr="00DD4764">
        <w:t xml:space="preserve">under legislation </w:t>
      </w:r>
      <w:r w:rsidRPr="00DD4764">
        <w:t>to NOPSEMA.</w:t>
      </w:r>
    </w:p>
    <w:p w:rsidR="00914DD2" w:rsidRDefault="00914DD2" w:rsidP="009F7165">
      <w:pPr>
        <w:jc w:val="left"/>
      </w:pPr>
    </w:p>
    <w:p w:rsidR="00CC2102" w:rsidRPr="00DD4764" w:rsidRDefault="00CC2102" w:rsidP="00DD4764">
      <w:r w:rsidRPr="00E238CC">
        <w:t>C</w:t>
      </w:r>
      <w:r w:rsidR="00914DD2" w:rsidRPr="00E238CC">
        <w:t>onsultation</w:t>
      </w:r>
      <w:r w:rsidR="00760BCE" w:rsidRPr="00E238CC">
        <w:t xml:space="preserve"> on the Program</w:t>
      </w:r>
      <w:r w:rsidR="00914DD2" w:rsidRPr="00E238CC">
        <w:t xml:space="preserve"> indicated that most stakeholders, industry in particular, found </w:t>
      </w:r>
      <w:r w:rsidR="00760BCE" w:rsidRPr="00E238CC">
        <w:t>it</w:t>
      </w:r>
      <w:r w:rsidR="00914DD2" w:rsidRPr="00E238CC">
        <w:t xml:space="preserve"> a workable model that would </w:t>
      </w:r>
      <w:r w:rsidR="00084BF3" w:rsidRPr="00E238CC">
        <w:t>deliver</w:t>
      </w:r>
      <w:r w:rsidR="00914DD2" w:rsidRPr="00E238CC">
        <w:t xml:space="preserve"> streamlining while </w:t>
      </w:r>
      <w:r w:rsidR="00084BF3" w:rsidRPr="00E238CC">
        <w:t xml:space="preserve">maintaining the existing level of </w:t>
      </w:r>
      <w:r w:rsidR="00A83754" w:rsidRPr="00DD4764">
        <w:t>environment</w:t>
      </w:r>
      <w:r w:rsidR="00084BF3" w:rsidRPr="00DD4764">
        <w:t>al protection.</w:t>
      </w:r>
      <w:r w:rsidR="00914DD2" w:rsidRPr="00DD4764">
        <w:t xml:space="preserve"> </w:t>
      </w:r>
      <w:r w:rsidR="00A83754" w:rsidRPr="00DD4764">
        <w:t xml:space="preserve">Comments from </w:t>
      </w:r>
      <w:r w:rsidRPr="00DD4764">
        <w:t>industry about the</w:t>
      </w:r>
      <w:r w:rsidR="00E95E03" w:rsidRPr="00DD4764">
        <w:t xml:space="preserve"> application of the Offshore Project Proposal process in the Program to new stages of existing developments with existing approvals under Part 9 of the EPBC Act </w:t>
      </w:r>
      <w:r w:rsidRPr="00DD4764">
        <w:t>have been addressed in the final Program.</w:t>
      </w:r>
    </w:p>
    <w:p w:rsidR="00CC2102" w:rsidRDefault="00CC2102" w:rsidP="009F7165">
      <w:pPr>
        <w:jc w:val="left"/>
      </w:pPr>
    </w:p>
    <w:p w:rsidR="00BD7EB5" w:rsidRDefault="00E95E03" w:rsidP="009F7165">
      <w:pPr>
        <w:jc w:val="left"/>
      </w:pPr>
      <w:r>
        <w:t>Comments from e</w:t>
      </w:r>
      <w:r w:rsidR="00A83754">
        <w:t>nvironmental NGO stakeholders</w:t>
      </w:r>
      <w:r w:rsidR="00914DD2">
        <w:t xml:space="preserve"> </w:t>
      </w:r>
      <w:r>
        <w:t xml:space="preserve">have also been addressed in the final Program. They </w:t>
      </w:r>
      <w:r w:rsidR="00A83754">
        <w:t xml:space="preserve">indicated </w:t>
      </w:r>
      <w:r w:rsidR="00CC2102">
        <w:t>that</w:t>
      </w:r>
      <w:r w:rsidR="00A83754">
        <w:t xml:space="preserve"> further detail </w:t>
      </w:r>
      <w:r w:rsidR="00CC2102">
        <w:t xml:space="preserve">was needed </w:t>
      </w:r>
      <w:r w:rsidR="00084BF3">
        <w:t>on how the Program protects</w:t>
      </w:r>
      <w:r w:rsidR="00CC2102">
        <w:t xml:space="preserve"> Part 3 Matters</w:t>
      </w:r>
      <w:r w:rsidR="00084BF3">
        <w:t>.</w:t>
      </w:r>
      <w:r w:rsidR="00CC2102">
        <w:t xml:space="preserve"> </w:t>
      </w:r>
      <w:r w:rsidR="00084BF3">
        <w:t>T</w:t>
      </w:r>
      <w:r w:rsidR="00CC2102">
        <w:t xml:space="preserve">he Taskforce has </w:t>
      </w:r>
      <w:r>
        <w:t xml:space="preserve">added further information </w:t>
      </w:r>
      <w:r w:rsidR="00084BF3">
        <w:t>on this</w:t>
      </w:r>
      <w:r>
        <w:t xml:space="preserve"> in the final</w:t>
      </w:r>
      <w:r w:rsidR="00A83754">
        <w:t xml:space="preserve"> </w:t>
      </w:r>
      <w:r w:rsidR="00AD1524">
        <w:t>Strategic Assessment</w:t>
      </w:r>
      <w:r>
        <w:t xml:space="preserve"> Report</w:t>
      </w:r>
      <w:r w:rsidR="00CC2102">
        <w:t>.</w:t>
      </w:r>
    </w:p>
    <w:p w:rsidR="00CC2102" w:rsidRDefault="00CC2102" w:rsidP="009F7165">
      <w:pPr>
        <w:jc w:val="left"/>
      </w:pPr>
    </w:p>
    <w:p w:rsidR="00760BCE" w:rsidRDefault="00A83754" w:rsidP="00DD4764">
      <w:r w:rsidRPr="00E238CC">
        <w:t xml:space="preserve">Further, consultation </w:t>
      </w:r>
      <w:r w:rsidR="000A0CE4" w:rsidRPr="00E238CC">
        <w:t xml:space="preserve">confirmed that </w:t>
      </w:r>
      <w:r w:rsidR="00CC2102" w:rsidRPr="00E238CC">
        <w:t xml:space="preserve">stakeholders believed </w:t>
      </w:r>
      <w:r w:rsidR="000A0CE4" w:rsidRPr="00E238CC">
        <w:t>the</w:t>
      </w:r>
      <w:r w:rsidR="00BD7EB5" w:rsidRPr="00E238CC">
        <w:t xml:space="preserve"> Program </w:t>
      </w:r>
      <w:r w:rsidR="000A0CE4" w:rsidRPr="00E238CC">
        <w:t>could deliver streamlining benefit</w:t>
      </w:r>
      <w:r w:rsidR="00760BCE" w:rsidRPr="00E238CC">
        <w:t>s such as:</w:t>
      </w:r>
    </w:p>
    <w:p w:rsidR="00E238CC" w:rsidRPr="00E238CC" w:rsidRDefault="00E238CC" w:rsidP="00DD4764"/>
    <w:p w:rsidR="00760BCE" w:rsidRPr="00E238CC" w:rsidRDefault="000A0CE4" w:rsidP="00DD4764">
      <w:pPr>
        <w:pStyle w:val="ListParagraph"/>
        <w:numPr>
          <w:ilvl w:val="0"/>
          <w:numId w:val="28"/>
        </w:numPr>
      </w:pPr>
      <w:r w:rsidRPr="00E238CC">
        <w:t xml:space="preserve">increased </w:t>
      </w:r>
      <w:r w:rsidR="00760BCE" w:rsidRPr="00E238CC">
        <w:t>consistency in decision-making;</w:t>
      </w:r>
    </w:p>
    <w:p w:rsidR="00760BCE" w:rsidRPr="00DD4764" w:rsidRDefault="00760BCE" w:rsidP="00DD4764">
      <w:pPr>
        <w:pStyle w:val="ListParagraph"/>
        <w:numPr>
          <w:ilvl w:val="0"/>
          <w:numId w:val="28"/>
        </w:numPr>
      </w:pPr>
      <w:r w:rsidRPr="00E238CC">
        <w:t xml:space="preserve">increased efficiency through </w:t>
      </w:r>
      <w:r w:rsidR="000A0CE4" w:rsidRPr="00E238CC">
        <w:t>a single point of contact for regulation</w:t>
      </w:r>
      <w:r w:rsidR="000A0CE4" w:rsidRPr="00DD4764">
        <w:t xml:space="preserve"> and </w:t>
      </w:r>
      <w:r w:rsidRPr="00DD4764">
        <w:t xml:space="preserve">by providing </w:t>
      </w:r>
      <w:r w:rsidR="000A0CE4" w:rsidRPr="00DD4764">
        <w:t>one assessment timeline for industry</w:t>
      </w:r>
      <w:r w:rsidRPr="00DD4764">
        <w:t xml:space="preserve">; and </w:t>
      </w:r>
    </w:p>
    <w:p w:rsidR="00760BCE" w:rsidRDefault="000A0CE4" w:rsidP="00DD4764">
      <w:pPr>
        <w:pStyle w:val="ListParagraph"/>
        <w:numPr>
          <w:ilvl w:val="0"/>
          <w:numId w:val="28"/>
        </w:numPr>
      </w:pPr>
      <w:proofErr w:type="gramStart"/>
      <w:r w:rsidRPr="00DD4764">
        <w:t>reduced</w:t>
      </w:r>
      <w:proofErr w:type="gramEnd"/>
      <w:r w:rsidRPr="00DD4764">
        <w:t xml:space="preserve"> risks </w:t>
      </w:r>
      <w:r w:rsidR="00760BCE" w:rsidRPr="00DD4764">
        <w:t xml:space="preserve">of </w:t>
      </w:r>
      <w:r w:rsidRPr="00DD4764">
        <w:t>co</w:t>
      </w:r>
      <w:r w:rsidR="00760BCE" w:rsidRPr="00DD4764">
        <w:t>nflicting approval requirements.</w:t>
      </w:r>
    </w:p>
    <w:p w:rsidR="00E238CC" w:rsidRPr="00E238CC" w:rsidRDefault="00E238CC" w:rsidP="00DD4764">
      <w:pPr>
        <w:pStyle w:val="ListParagraph"/>
        <w:ind w:left="360"/>
      </w:pPr>
    </w:p>
    <w:p w:rsidR="00760BCE" w:rsidRPr="00DD4764" w:rsidRDefault="0046618E" w:rsidP="00DD4764">
      <w:r>
        <w:t xml:space="preserve">The </w:t>
      </w:r>
      <w:r w:rsidR="00760BCE" w:rsidRPr="00E238CC">
        <w:t>objective</w:t>
      </w:r>
      <w:r w:rsidR="00416A87" w:rsidRPr="00E238CC">
        <w:t>-</w:t>
      </w:r>
      <w:r w:rsidR="00760BCE" w:rsidRPr="00E238CC">
        <w:t xml:space="preserve">based approach of </w:t>
      </w:r>
      <w:r>
        <w:t xml:space="preserve">NOPSEMA also ensures </w:t>
      </w:r>
      <w:r w:rsidR="00084BF3" w:rsidRPr="00E238CC">
        <w:t xml:space="preserve">all environmental regulatory activities are exposed to </w:t>
      </w:r>
      <w:r w:rsidR="00BD7EB5" w:rsidRPr="00E238CC">
        <w:t>continuous innovation and an adaptive approach to management of the environment</w:t>
      </w:r>
      <w:r w:rsidR="00132F9B" w:rsidRPr="00E238CC">
        <w:t xml:space="preserve">. </w:t>
      </w:r>
      <w:r>
        <w:t xml:space="preserve">This means that the Program </w:t>
      </w:r>
      <w:r w:rsidRPr="00DD4764">
        <w:t xml:space="preserve">not only maintains the current level of environmental protection </w:t>
      </w:r>
      <w:r w:rsidR="00382F99">
        <w:t xml:space="preserve">but </w:t>
      </w:r>
      <w:bookmarkStart w:id="74" w:name="_GoBack"/>
      <w:bookmarkEnd w:id="74"/>
      <w:r w:rsidRPr="00DD4764">
        <w:t>provides opportunity for improved environmental outcomes</w:t>
      </w:r>
      <w:r w:rsidRPr="00E238CC">
        <w:t xml:space="preserve"> </w:t>
      </w:r>
      <w:r>
        <w:t>as well as reducing</w:t>
      </w:r>
      <w:r w:rsidR="00084BF3" w:rsidRPr="00E238CC">
        <w:t xml:space="preserve"> duplication in application, assessm</w:t>
      </w:r>
      <w:r w:rsidR="00084BF3" w:rsidRPr="00DD4764">
        <w:t>ent</w:t>
      </w:r>
      <w:r>
        <w:t>,</w:t>
      </w:r>
      <w:r w:rsidR="00084BF3" w:rsidRPr="00DD4764">
        <w:t xml:space="preserve"> approvals and compliance</w:t>
      </w:r>
      <w:r w:rsidR="00760BCE" w:rsidRPr="00DD4764">
        <w:t>. All of these benefits create an overall reduction in the costs to industry, government and the community.</w:t>
      </w:r>
    </w:p>
    <w:p w:rsidR="00BD7EB5" w:rsidRPr="0060213B" w:rsidRDefault="00760BCE" w:rsidP="009F7165">
      <w:pPr>
        <w:pStyle w:val="Heading2"/>
        <w:rPr>
          <w:sz w:val="20"/>
        </w:rPr>
      </w:pPr>
      <w:bookmarkStart w:id="75" w:name="_Toc378181303"/>
      <w:bookmarkStart w:id="76" w:name="_Toc378247360"/>
      <w:bookmarkEnd w:id="75"/>
      <w:r>
        <w:t>Other related i</w:t>
      </w:r>
      <w:r w:rsidR="00BD7EB5">
        <w:t xml:space="preserve">ssues </w:t>
      </w:r>
      <w:r>
        <w:t>arising from consultation</w:t>
      </w:r>
      <w:bookmarkEnd w:id="76"/>
      <w:r>
        <w:t xml:space="preserve"> </w:t>
      </w:r>
    </w:p>
    <w:p w:rsidR="00E238CC" w:rsidRPr="00DD4764" w:rsidRDefault="006508E7" w:rsidP="00DD4764">
      <w:r w:rsidRPr="00E238CC">
        <w:t>Consultation about t</w:t>
      </w:r>
      <w:r w:rsidR="00BD7EB5" w:rsidRPr="00E238CC">
        <w:t xml:space="preserve">he NOPSEMA </w:t>
      </w:r>
      <w:r w:rsidR="00AD1524" w:rsidRPr="00E238CC">
        <w:t>Strategic Assessment</w:t>
      </w:r>
      <w:r w:rsidR="00BD7EB5" w:rsidRPr="00E238CC">
        <w:t xml:space="preserve"> </w:t>
      </w:r>
      <w:r w:rsidRPr="00E238CC">
        <w:t xml:space="preserve">related to a specific context </w:t>
      </w:r>
      <w:r w:rsidR="0074687C" w:rsidRPr="00DD4764">
        <w:t>–</w:t>
      </w:r>
      <w:r w:rsidRPr="00E238CC">
        <w:t xml:space="preserve"> the offshore oil and gas sector </w:t>
      </w:r>
      <w:r w:rsidR="005E1AA1" w:rsidRPr="00E238CC">
        <w:t>regulated by NOPSEMA</w:t>
      </w:r>
      <w:r w:rsidR="00B00E55" w:rsidRPr="00E238CC">
        <w:t xml:space="preserve">. </w:t>
      </w:r>
      <w:r w:rsidRPr="00E238CC">
        <w:t>However some stakeholder comments arising out of this consultati</w:t>
      </w:r>
      <w:r w:rsidRPr="00DD4764">
        <w:t xml:space="preserve">on related to the broader regulatory reform agenda and hence were outside the scope of the </w:t>
      </w:r>
      <w:r w:rsidR="00AD1524" w:rsidRPr="00DD4764">
        <w:t>Strategic Assessment</w:t>
      </w:r>
      <w:r w:rsidRPr="00DD4764">
        <w:t>.</w:t>
      </w:r>
      <w:r w:rsidR="00BD7EB5" w:rsidRPr="00DD4764">
        <w:t xml:space="preserve"> </w:t>
      </w:r>
      <w:r w:rsidRPr="00DD4764">
        <w:t xml:space="preserve">The Taskforce </w:t>
      </w:r>
      <w:r w:rsidR="001B729B" w:rsidRPr="00DD4764">
        <w:t xml:space="preserve">was </w:t>
      </w:r>
      <w:r w:rsidRPr="00DD4764">
        <w:t xml:space="preserve">of the view that </w:t>
      </w:r>
      <w:r w:rsidRPr="00DD4764">
        <w:lastRenderedPageBreak/>
        <w:t>s</w:t>
      </w:r>
      <w:r w:rsidR="00BD7EB5" w:rsidRPr="00DD4764">
        <w:t>ome of the themes identified in the consultation highlight</w:t>
      </w:r>
      <w:r w:rsidRPr="00DD4764">
        <w:t>ed</w:t>
      </w:r>
      <w:r w:rsidR="00BD7EB5" w:rsidRPr="00DD4764">
        <w:t xml:space="preserve"> the importance of the </w:t>
      </w:r>
      <w:r w:rsidRPr="00DD4764">
        <w:t xml:space="preserve">broader </w:t>
      </w:r>
      <w:r w:rsidR="001E2545" w:rsidRPr="00DD4764">
        <w:t>agenda</w:t>
      </w:r>
      <w:r w:rsidR="00BD7EB5" w:rsidRPr="00DD4764">
        <w:t xml:space="preserve"> and point</w:t>
      </w:r>
      <w:r w:rsidR="001E2545" w:rsidRPr="00DD4764">
        <w:t>ed</w:t>
      </w:r>
      <w:r w:rsidR="00BD7EB5" w:rsidRPr="00DD4764">
        <w:t xml:space="preserve"> to actions for consideration </w:t>
      </w:r>
      <w:r w:rsidR="001E2545" w:rsidRPr="00DD4764">
        <w:t xml:space="preserve">by others </w:t>
      </w:r>
      <w:r w:rsidR="00BD7EB5" w:rsidRPr="00DD4764">
        <w:t xml:space="preserve">beyond this </w:t>
      </w:r>
      <w:r w:rsidR="00AD1524" w:rsidRPr="00DD4764">
        <w:t>Strategic Assessment</w:t>
      </w:r>
      <w:r w:rsidR="00BD7EB5" w:rsidRPr="00DD4764">
        <w:t xml:space="preserve">. </w:t>
      </w:r>
    </w:p>
    <w:p w:rsidR="00BD7EB5" w:rsidRDefault="00BD7EB5" w:rsidP="00DD4764">
      <w:r w:rsidRPr="00DD4764">
        <w:t>These are identified below:</w:t>
      </w:r>
    </w:p>
    <w:p w:rsidR="00E238CC" w:rsidRPr="00E238CC" w:rsidRDefault="00E238CC" w:rsidP="00DD4764"/>
    <w:p w:rsidR="00BD7EB5" w:rsidRDefault="00BD7EB5" w:rsidP="00DD4764">
      <w:pPr>
        <w:pStyle w:val="ListParagraph"/>
        <w:numPr>
          <w:ilvl w:val="0"/>
          <w:numId w:val="59"/>
        </w:numPr>
      </w:pPr>
      <w:r w:rsidRPr="00E238CC">
        <w:t>Objective based regulation</w:t>
      </w:r>
    </w:p>
    <w:p w:rsidR="00E238CC" w:rsidRPr="00E238CC" w:rsidRDefault="00E238CC" w:rsidP="00DD4764"/>
    <w:p w:rsidR="007273A9" w:rsidRDefault="007273A9" w:rsidP="00DD4764">
      <w:pPr>
        <w:ind w:left="360"/>
        <w:jc w:val="left"/>
      </w:pPr>
      <w:r w:rsidRPr="00E238CC">
        <w:t>One of the key challenges for efficient assessment and approval of developments more broadly is ‘scaling’ recently identified by the Productivity Commission</w:t>
      </w:r>
      <w:r w:rsidR="005E1AA1" w:rsidRPr="004138E9">
        <w:rPr>
          <w:vertAlign w:val="superscript"/>
        </w:rPr>
        <w:footnoteReference w:id="3"/>
      </w:r>
      <w:r w:rsidRPr="004138E9">
        <w:rPr>
          <w:vertAlign w:val="superscript"/>
        </w:rPr>
        <w:t xml:space="preserve"> </w:t>
      </w:r>
      <w:r w:rsidR="0074687C" w:rsidRPr="00DD4764">
        <w:t>–</w:t>
      </w:r>
      <w:r w:rsidRPr="00E238CC">
        <w:t xml:space="preserve"> designing a system that is flexible enough to take account of the vast diversity of projects in terms of size, types, and circumstances. The Program is a system that has this flexibility and forms a useful example for consideration in relation to regulatory reform more generally. One of the keys to its flexibility is the </w:t>
      </w:r>
      <w:r w:rsidR="001B729B" w:rsidRPr="00E238CC">
        <w:t>objective-</w:t>
      </w:r>
      <w:r w:rsidRPr="00E238CC">
        <w:t>based regulatory approach, which underpins it.</w:t>
      </w:r>
    </w:p>
    <w:p w:rsidR="00E238CC" w:rsidRPr="00E238CC" w:rsidRDefault="00E238CC" w:rsidP="00DD4764">
      <w:pPr>
        <w:ind w:left="360"/>
        <w:jc w:val="left"/>
      </w:pPr>
    </w:p>
    <w:p w:rsidR="001E2545" w:rsidRPr="00DD4764" w:rsidRDefault="001E2545" w:rsidP="00DD4764">
      <w:pPr>
        <w:ind w:left="360"/>
        <w:jc w:val="left"/>
      </w:pPr>
      <w:r w:rsidRPr="00E238CC">
        <w:t xml:space="preserve">The NOPSEMA </w:t>
      </w:r>
      <w:r w:rsidR="00AD1524" w:rsidRPr="00E238CC">
        <w:t>Strategic Assessment</w:t>
      </w:r>
      <w:r w:rsidR="00BD7EB5" w:rsidRPr="00E238CC">
        <w:t xml:space="preserve"> </w:t>
      </w:r>
      <w:r w:rsidRPr="00E238CC">
        <w:t xml:space="preserve">has </w:t>
      </w:r>
      <w:r w:rsidR="00BD7EB5" w:rsidRPr="00E238CC">
        <w:t xml:space="preserve">provided the opportunity to </w:t>
      </w:r>
      <w:r w:rsidRPr="00E238CC">
        <w:t>demonstrate to the community how an</w:t>
      </w:r>
      <w:r w:rsidR="00BD7EB5" w:rsidRPr="00E238CC">
        <w:t xml:space="preserve"> objective-based regulatory process </w:t>
      </w:r>
      <w:r w:rsidRPr="00E238CC">
        <w:t>can</w:t>
      </w:r>
      <w:r w:rsidR="00BD7EB5" w:rsidRPr="00E238CC">
        <w:t xml:space="preserve"> </w:t>
      </w:r>
      <w:r w:rsidRPr="00E238CC">
        <w:t xml:space="preserve">protect </w:t>
      </w:r>
      <w:r w:rsidR="00BD7EB5" w:rsidRPr="00E238CC">
        <w:t>the en</w:t>
      </w:r>
      <w:r w:rsidRPr="00E238CC">
        <w:t xml:space="preserve">vironment and indeed improve environmental outcomes. It </w:t>
      </w:r>
      <w:r w:rsidR="007273A9" w:rsidRPr="00E238CC">
        <w:t>does this by placing</w:t>
      </w:r>
      <w:r w:rsidRPr="00E238CC">
        <w:t xml:space="preserve"> the onus and duty of care for environmental protection on proponents.</w:t>
      </w:r>
      <w:r w:rsidR="007273A9" w:rsidRPr="00DD4764">
        <w:t xml:space="preserve"> The outcome of an </w:t>
      </w:r>
      <w:r w:rsidR="00351C35" w:rsidRPr="00DD4764">
        <w:t>objective-</w:t>
      </w:r>
      <w:r w:rsidR="007273A9" w:rsidRPr="00DD4764">
        <w:t>based regime is that proponents consider the costs and implications to the environment as an integral part of their investment decisions. This means that it encourages awareness of environmental issues, development of competencies, and an approach</w:t>
      </w:r>
      <w:r w:rsidR="00351C35" w:rsidRPr="00DD4764">
        <w:t xml:space="preserve"> that results in </w:t>
      </w:r>
      <w:r w:rsidR="007273A9" w:rsidRPr="00DD4764">
        <w:t>continuous improvement rather than minimum compliance. It ensures flexibility in operational matters to meet the unique nature of different projects, and avoids a ‘lowest common denominator’ approach to regulation.</w:t>
      </w:r>
    </w:p>
    <w:p w:rsidR="00E238CC" w:rsidRPr="00DD4764" w:rsidRDefault="00E238CC" w:rsidP="00DD4764"/>
    <w:p w:rsidR="00720026" w:rsidRDefault="001E2545" w:rsidP="00DD4764">
      <w:pPr>
        <w:ind w:left="360"/>
      </w:pPr>
      <w:r w:rsidRPr="00E238CC">
        <w:t xml:space="preserve">Objective-based regulation is well established in the context of occupational health and safety in Australia but not in </w:t>
      </w:r>
      <w:r w:rsidR="007273A9" w:rsidRPr="00E238CC">
        <w:t xml:space="preserve">the context of </w:t>
      </w:r>
      <w:r w:rsidRPr="00E238CC">
        <w:t xml:space="preserve">environmental management, although </w:t>
      </w:r>
      <w:r w:rsidR="007273A9" w:rsidRPr="00E238CC">
        <w:t>this</w:t>
      </w:r>
      <w:r w:rsidRPr="00E238CC">
        <w:t xml:space="preserve"> is </w:t>
      </w:r>
      <w:r w:rsidR="007273A9" w:rsidRPr="00E238CC">
        <w:t xml:space="preserve">the case </w:t>
      </w:r>
      <w:r w:rsidRPr="00E238CC">
        <w:t xml:space="preserve">elsewhere. This consultation process demonstrated </w:t>
      </w:r>
      <w:r w:rsidR="007273A9" w:rsidRPr="00E238CC">
        <w:t>a</w:t>
      </w:r>
      <w:r w:rsidRPr="00E238CC">
        <w:t xml:space="preserve"> lack of familiarity with the approach, particularly among environmental N</w:t>
      </w:r>
      <w:r w:rsidRPr="00DD4764">
        <w:t>GOs, despite its potential to improve environmental management outcomes.</w:t>
      </w:r>
      <w:r w:rsidR="007273A9" w:rsidRPr="00DD4764">
        <w:t xml:space="preserve"> This is a relevant consideration in achieving future regulatory reforms</w:t>
      </w:r>
      <w:r w:rsidR="002A2FD3" w:rsidRPr="00DD4764">
        <w:t xml:space="preserve"> (for example in the fishing industry) and also</w:t>
      </w:r>
      <w:r w:rsidR="007273A9" w:rsidRPr="00DD4764">
        <w:t xml:space="preserve"> means that the NOPSEMA </w:t>
      </w:r>
      <w:r w:rsidR="00AD1524" w:rsidRPr="00DD4764">
        <w:t>Strategic Assessment</w:t>
      </w:r>
      <w:r w:rsidR="002A2FD3" w:rsidRPr="00DD4764">
        <w:t xml:space="preserve"> </w:t>
      </w:r>
      <w:r w:rsidR="007273A9" w:rsidRPr="00DD4764">
        <w:t>forms a good e</w:t>
      </w:r>
      <w:r w:rsidR="002A2FD3" w:rsidRPr="00DD4764">
        <w:t>xample for educational purposes</w:t>
      </w:r>
      <w:r w:rsidR="00E238CC">
        <w:t>.</w:t>
      </w:r>
    </w:p>
    <w:p w:rsidR="00E238CC" w:rsidRPr="00E238CC" w:rsidRDefault="00E238CC" w:rsidP="00DD4764">
      <w:pPr>
        <w:ind w:left="360"/>
      </w:pPr>
    </w:p>
    <w:p w:rsidR="00BD7EB5" w:rsidRDefault="00BD7EB5" w:rsidP="00DD4764">
      <w:pPr>
        <w:pStyle w:val="ListParagraph"/>
        <w:numPr>
          <w:ilvl w:val="0"/>
          <w:numId w:val="59"/>
        </w:numPr>
      </w:pPr>
      <w:r w:rsidRPr="00E238CC">
        <w:t>Cross</w:t>
      </w:r>
      <w:r w:rsidR="00351C35" w:rsidRPr="00E238CC">
        <w:t>-</w:t>
      </w:r>
      <w:r w:rsidRPr="00E238CC">
        <w:t>jurisdictional issues</w:t>
      </w:r>
    </w:p>
    <w:p w:rsidR="00E238CC" w:rsidRPr="00E238CC" w:rsidRDefault="00E238CC" w:rsidP="00DD4764">
      <w:pPr>
        <w:pStyle w:val="ListParagraph"/>
        <w:ind w:left="360"/>
      </w:pPr>
    </w:p>
    <w:p w:rsidR="00BD7EB5" w:rsidRDefault="00BD7EB5" w:rsidP="00DD4764">
      <w:pPr>
        <w:ind w:left="360"/>
      </w:pPr>
      <w:r w:rsidRPr="00E238CC">
        <w:t xml:space="preserve">Consultation highlighted the importance of integration of the Program with assessment processes for </w:t>
      </w:r>
      <w:r w:rsidR="00351C35" w:rsidRPr="00E238CC">
        <w:t xml:space="preserve">state </w:t>
      </w:r>
      <w:r w:rsidRPr="00E238CC">
        <w:t xml:space="preserve">waters as well as the COAG process for streamlining of </w:t>
      </w:r>
      <w:r w:rsidR="00351C35" w:rsidRPr="00E238CC">
        <w:t xml:space="preserve">state </w:t>
      </w:r>
      <w:r w:rsidRPr="00E238CC">
        <w:t xml:space="preserve">environmental approvals for land-based activities through bilateral agreements. Given that offshore developments often involve </w:t>
      </w:r>
      <w:r w:rsidR="00351C35" w:rsidRPr="00DD4764">
        <w:t xml:space="preserve">state </w:t>
      </w:r>
      <w:r w:rsidRPr="00DD4764">
        <w:t xml:space="preserve">land and waters, progress on such cross-jurisdictional integration is effectively a risk to the overall effectiveness of the Program. Despite being outside the scope of the </w:t>
      </w:r>
      <w:r w:rsidR="00AD1524" w:rsidRPr="00DD4764">
        <w:t>Strategic Assessment</w:t>
      </w:r>
      <w:r w:rsidRPr="00DD4764">
        <w:t xml:space="preserve">, actions to minimise this risk form part of the broader implementation of the Program. For example, in relation to </w:t>
      </w:r>
      <w:r w:rsidR="00351C35" w:rsidRPr="00DD4764">
        <w:t xml:space="preserve">state </w:t>
      </w:r>
      <w:r w:rsidRPr="00DD4764">
        <w:t xml:space="preserve">waters, the conferral of state powers to NOPSEMA is an option currently available under the OPGGS Act, which could be pursued </w:t>
      </w:r>
      <w:r w:rsidR="002A2FD3" w:rsidRPr="00DD4764">
        <w:t xml:space="preserve">more actively </w:t>
      </w:r>
      <w:r w:rsidRPr="00DD4764">
        <w:t>in the short</w:t>
      </w:r>
      <w:r w:rsidR="00351C35" w:rsidRPr="00DD4764">
        <w:t xml:space="preserve"> </w:t>
      </w:r>
      <w:r w:rsidRPr="00DD4764">
        <w:t xml:space="preserve">term. </w:t>
      </w:r>
    </w:p>
    <w:p w:rsidR="00E238CC" w:rsidRPr="00E238CC" w:rsidRDefault="00E238CC" w:rsidP="00DD4764">
      <w:pPr>
        <w:ind w:left="360"/>
      </w:pPr>
    </w:p>
    <w:p w:rsidR="00BD7EB5" w:rsidRDefault="00BD7EB5" w:rsidP="00DD4764">
      <w:pPr>
        <w:pStyle w:val="ListParagraph"/>
        <w:numPr>
          <w:ilvl w:val="0"/>
          <w:numId w:val="59"/>
        </w:numPr>
      </w:pPr>
      <w:r w:rsidRPr="00E238CC">
        <w:t>Opportunities for further streamlining</w:t>
      </w:r>
    </w:p>
    <w:p w:rsidR="00E238CC" w:rsidRPr="00E238CC" w:rsidRDefault="00E238CC" w:rsidP="00DD4764">
      <w:pPr>
        <w:pStyle w:val="ListParagraph"/>
        <w:ind w:left="360"/>
      </w:pPr>
    </w:p>
    <w:p w:rsidR="00BD7EB5" w:rsidRDefault="00BD7EB5" w:rsidP="00DD4764">
      <w:pPr>
        <w:ind w:left="360"/>
      </w:pPr>
      <w:r w:rsidRPr="00E238CC">
        <w:t xml:space="preserve">Consultation emphasised that assessment should not be the only focus of </w:t>
      </w:r>
      <w:r w:rsidR="00351C35" w:rsidRPr="00E238CC">
        <w:t>‘</w:t>
      </w:r>
      <w:r w:rsidRPr="00E238CC">
        <w:t>streamlining</w:t>
      </w:r>
      <w:r w:rsidR="00351C35" w:rsidRPr="00E238CC">
        <w:t xml:space="preserve">’ </w:t>
      </w:r>
      <w:r w:rsidR="0074687C" w:rsidRPr="00E238CC">
        <w:t>–</w:t>
      </w:r>
      <w:r w:rsidRPr="00DD4764">
        <w:t xml:space="preserve"> </w:t>
      </w:r>
      <w:r w:rsidR="002A2FD3" w:rsidRPr="00DD4764">
        <w:t>application processes, consultation, compliance and enforcement were all i</w:t>
      </w:r>
      <w:r w:rsidRPr="00DD4764">
        <w:t xml:space="preserve">dentified by stakeholders as relevant in contributing to the effectiveness of streamlining </w:t>
      </w:r>
      <w:r w:rsidR="00351C35" w:rsidRPr="00DD4764">
        <w:t xml:space="preserve">even though </w:t>
      </w:r>
      <w:r w:rsidRPr="00DD4764">
        <w:t>they may not be directly within the scope</w:t>
      </w:r>
      <w:r w:rsidR="002A2FD3" w:rsidRPr="00DD4764">
        <w:t xml:space="preserve"> of this </w:t>
      </w:r>
      <w:r w:rsidR="00AD1524" w:rsidRPr="00DD4764">
        <w:t>Strategic Assessment</w:t>
      </w:r>
      <w:r w:rsidR="002A2FD3" w:rsidRPr="00DD4764">
        <w:t xml:space="preserve">. </w:t>
      </w:r>
    </w:p>
    <w:p w:rsidR="00E238CC" w:rsidRPr="00E238CC" w:rsidRDefault="00E238CC" w:rsidP="00DD4764">
      <w:pPr>
        <w:ind w:left="360"/>
      </w:pPr>
    </w:p>
    <w:p w:rsidR="00BD7EB5" w:rsidRDefault="002A2FD3" w:rsidP="00DD4764">
      <w:pPr>
        <w:pStyle w:val="ListParagraph"/>
        <w:numPr>
          <w:ilvl w:val="0"/>
          <w:numId w:val="60"/>
        </w:numPr>
      </w:pPr>
      <w:r w:rsidRPr="00DD4764">
        <w:t>E</w:t>
      </w:r>
      <w:r w:rsidR="00BD7EB5" w:rsidRPr="00DD4764">
        <w:t>ffective and efficient consultation</w:t>
      </w:r>
    </w:p>
    <w:p w:rsidR="00DD4764" w:rsidRPr="00DD4764" w:rsidRDefault="00DD4764" w:rsidP="00DD4764">
      <w:pPr>
        <w:pStyle w:val="ListParagraph"/>
        <w:ind w:left="360"/>
      </w:pPr>
    </w:p>
    <w:p w:rsidR="002A2FD3" w:rsidRDefault="00BD7EB5" w:rsidP="00DD4764">
      <w:pPr>
        <w:ind w:left="360"/>
        <w:jc w:val="left"/>
      </w:pPr>
      <w:r w:rsidRPr="00DD4764">
        <w:lastRenderedPageBreak/>
        <w:t xml:space="preserve">Meaningful consultation and engagement with stakeholders is a key expectation of society, and one that the industry must continue to address and in some cases, improve </w:t>
      </w:r>
      <w:r w:rsidR="00351C35" w:rsidRPr="00DD4764">
        <w:t xml:space="preserve">its </w:t>
      </w:r>
      <w:r w:rsidRPr="00DD4764">
        <w:t>performance</w:t>
      </w:r>
      <w:r w:rsidR="00351C35" w:rsidRPr="00DD4764">
        <w:t xml:space="preserve"> of</w:t>
      </w:r>
      <w:r w:rsidRPr="00DD4764">
        <w:t>. Stakeholders from all perspectives clearly identified the challenge of efficiency and effectiveness in relation to consultation</w:t>
      </w:r>
      <w:r w:rsidR="002A2FD3" w:rsidRPr="00DD4764">
        <w:t>.</w:t>
      </w:r>
      <w:r w:rsidRPr="00DD4764">
        <w:t xml:space="preserve"> </w:t>
      </w:r>
      <w:r w:rsidR="002A2FD3" w:rsidRPr="00DD4764">
        <w:t xml:space="preserve">Development of </w:t>
      </w:r>
      <w:r w:rsidR="00417042" w:rsidRPr="00DD4764">
        <w:t>such</w:t>
      </w:r>
      <w:r w:rsidR="002A2FD3" w:rsidRPr="00DD4764">
        <w:t xml:space="preserve"> approaches </w:t>
      </w:r>
      <w:r w:rsidRPr="00DD4764">
        <w:t xml:space="preserve">is an important area for future dialogue </w:t>
      </w:r>
      <w:r w:rsidR="002A2FD3" w:rsidRPr="00DD4764">
        <w:t>between</w:t>
      </w:r>
      <w:r w:rsidRPr="00DD4764">
        <w:t xml:space="preserve"> the ind</w:t>
      </w:r>
      <w:r w:rsidR="002A2FD3" w:rsidRPr="00DD4764">
        <w:t>ustry and all its stakeholders.</w:t>
      </w:r>
    </w:p>
    <w:p w:rsidR="00DD4764" w:rsidRPr="00DD4764" w:rsidRDefault="00DD4764" w:rsidP="00DD4764">
      <w:pPr>
        <w:ind w:left="360"/>
        <w:jc w:val="left"/>
      </w:pPr>
    </w:p>
    <w:p w:rsidR="00BD7EB5" w:rsidRDefault="002A2FD3" w:rsidP="00DD4764">
      <w:pPr>
        <w:ind w:left="360"/>
        <w:jc w:val="left"/>
      </w:pPr>
      <w:r w:rsidRPr="00DD4764">
        <w:t>At a broader level</w:t>
      </w:r>
      <w:r w:rsidR="00351C35" w:rsidRPr="00DD4764">
        <w:t>,</w:t>
      </w:r>
      <w:r w:rsidRPr="00DD4764">
        <w:t xml:space="preserve"> stakeholder comment also</w:t>
      </w:r>
      <w:r w:rsidR="00BD7EB5" w:rsidRPr="00DD4764">
        <w:t xml:space="preserve"> </w:t>
      </w:r>
      <w:r w:rsidRPr="00DD4764">
        <w:t xml:space="preserve">included a suggestion </w:t>
      </w:r>
      <w:r w:rsidR="00BD7EB5" w:rsidRPr="00DD4764">
        <w:t xml:space="preserve">for a more ‘strategic approach’ to consultation, </w:t>
      </w:r>
      <w:r w:rsidR="00417042" w:rsidRPr="00DD4764">
        <w:t xml:space="preserve">where dialogue about appropriate activities </w:t>
      </w:r>
      <w:r w:rsidR="00351C35" w:rsidRPr="00DD4764">
        <w:t xml:space="preserve">takes </w:t>
      </w:r>
      <w:r w:rsidR="00417042" w:rsidRPr="00DD4764">
        <w:t xml:space="preserve">place at an even earlier stage of the </w:t>
      </w:r>
      <w:r w:rsidR="001E2CE3" w:rsidRPr="00DD4764">
        <w:t xml:space="preserve">resource </w:t>
      </w:r>
      <w:r w:rsidR="00417042" w:rsidRPr="00DD4764">
        <w:t xml:space="preserve">allocation process. A suggestion was that public consultation </w:t>
      </w:r>
      <w:r w:rsidR="00BD7EB5" w:rsidRPr="00DD4764">
        <w:t xml:space="preserve">could potentially be </w:t>
      </w:r>
      <w:r w:rsidR="00417042" w:rsidRPr="00DD4764">
        <w:t>integrated into the acreage release process, and that this possibility could be discussed</w:t>
      </w:r>
      <w:r w:rsidR="00BD7EB5" w:rsidRPr="00DD4764">
        <w:t xml:space="preserve"> as part of a review process.</w:t>
      </w:r>
    </w:p>
    <w:p w:rsidR="00DD4764" w:rsidRPr="00DD4764" w:rsidRDefault="00DD4764" w:rsidP="00DD4764">
      <w:pPr>
        <w:ind w:left="360"/>
        <w:jc w:val="left"/>
      </w:pPr>
    </w:p>
    <w:p w:rsidR="00BD7EB5" w:rsidRDefault="00BD7EB5" w:rsidP="00DD4764">
      <w:pPr>
        <w:pStyle w:val="ListParagraph"/>
        <w:numPr>
          <w:ilvl w:val="0"/>
          <w:numId w:val="60"/>
        </w:numPr>
      </w:pPr>
      <w:r w:rsidRPr="00DD4764">
        <w:t>Accessibility and coordination of environmental data in the marine environment.</w:t>
      </w:r>
    </w:p>
    <w:p w:rsidR="00DD4764" w:rsidRPr="00DD4764" w:rsidRDefault="00DD4764" w:rsidP="00DD4764">
      <w:pPr>
        <w:pStyle w:val="ListParagraph"/>
        <w:ind w:left="360"/>
      </w:pPr>
    </w:p>
    <w:p w:rsidR="00BD7EB5" w:rsidRPr="00DD4764" w:rsidRDefault="00417042" w:rsidP="00DD4764">
      <w:pPr>
        <w:ind w:left="360"/>
        <w:jc w:val="left"/>
      </w:pPr>
      <w:r w:rsidRPr="00DD4764">
        <w:t>Some s</w:t>
      </w:r>
      <w:r w:rsidR="00BD7EB5" w:rsidRPr="00DD4764">
        <w:t xml:space="preserve">takeholders identified the importance of data both for industry and for best practice environmental management, particularly in the context of cumulative impacts. The </w:t>
      </w:r>
      <w:r w:rsidRPr="00DD4764">
        <w:t>Taskforce</w:t>
      </w:r>
      <w:r w:rsidR="00BD7EB5" w:rsidRPr="00DD4764">
        <w:t xml:space="preserve"> recognises the benefits of collection, coordination and access to data for all stakeholders, in ensuring efficiency and effectiveness of all aspects of the Program, from application to consultation and assessment. It is recommended that further consideration of this policy issue</w:t>
      </w:r>
      <w:r w:rsidR="00351C35" w:rsidRPr="00DD4764">
        <w:t xml:space="preserve"> potentially</w:t>
      </w:r>
      <w:r w:rsidR="00BD7EB5" w:rsidRPr="00DD4764">
        <w:t xml:space="preserve"> be required by governments.</w:t>
      </w:r>
    </w:p>
    <w:p w:rsidR="006508E7" w:rsidRPr="00DD4764" w:rsidRDefault="006508E7" w:rsidP="00DD4764"/>
    <w:p w:rsidR="006508E7" w:rsidRPr="00DD4764" w:rsidRDefault="006508E7" w:rsidP="00DD4764"/>
    <w:p w:rsidR="004C7877" w:rsidRPr="004C7877" w:rsidRDefault="004C7877" w:rsidP="009F7165">
      <w:pPr>
        <w:jc w:val="left"/>
      </w:pPr>
    </w:p>
    <w:p w:rsidR="004C7877" w:rsidRPr="004C7877" w:rsidRDefault="004C7877" w:rsidP="009F7165">
      <w:pPr>
        <w:jc w:val="left"/>
      </w:pPr>
    </w:p>
    <w:p w:rsidR="00453FEB" w:rsidRDefault="00453FEB" w:rsidP="009F7165">
      <w:pPr>
        <w:jc w:val="left"/>
        <w:sectPr w:rsidR="00453FEB" w:rsidSect="00796BC2">
          <w:headerReference w:type="default" r:id="rId16"/>
          <w:footerReference w:type="default" r:id="rId17"/>
          <w:pgSz w:w="11906" w:h="16838"/>
          <w:pgMar w:top="1418" w:right="1418" w:bottom="1134" w:left="1418" w:header="567" w:footer="397" w:gutter="0"/>
          <w:pgNumType w:chapSep="period"/>
          <w:cols w:space="720"/>
          <w:docGrid w:linePitch="299"/>
        </w:sectPr>
      </w:pPr>
    </w:p>
    <w:p w:rsidR="00423DA1" w:rsidRDefault="00423DA1" w:rsidP="009F7165">
      <w:pPr>
        <w:pStyle w:val="Heading1"/>
      </w:pPr>
      <w:bookmarkStart w:id="77" w:name="_Toc378247361"/>
      <w:r>
        <w:lastRenderedPageBreak/>
        <w:t>Appendices</w:t>
      </w:r>
      <w:bookmarkEnd w:id="77"/>
    </w:p>
    <w:p w:rsidR="00453FEB" w:rsidRDefault="00E77DFD" w:rsidP="00E77DFD">
      <w:pPr>
        <w:pStyle w:val="Caption"/>
        <w:jc w:val="left"/>
      </w:pPr>
      <w:bookmarkStart w:id="78" w:name="_Toc378247362"/>
      <w:r>
        <w:t xml:space="preserve">Appendix 6.1 </w:t>
      </w:r>
      <w:r w:rsidR="00453FEB">
        <w:t>Summary of written submissions</w:t>
      </w:r>
      <w:bookmarkEnd w:id="78"/>
    </w:p>
    <w:p w:rsidR="00E77DFD" w:rsidRPr="00E77DFD" w:rsidRDefault="00E77DFD" w:rsidP="00E77DFD"/>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76"/>
        <w:gridCol w:w="1559"/>
        <w:gridCol w:w="1560"/>
        <w:gridCol w:w="9922"/>
      </w:tblGrid>
      <w:tr w:rsidR="00AC6355" w:rsidRPr="009F7165" w:rsidTr="009F7165">
        <w:trPr>
          <w:tblHeader/>
        </w:trPr>
        <w:tc>
          <w:tcPr>
            <w:tcW w:w="1276" w:type="dxa"/>
            <w:shd w:val="pct20" w:color="auto" w:fill="FFFFFF" w:themeFill="background1"/>
          </w:tcPr>
          <w:p w:rsidR="00AC6355" w:rsidRPr="009F7165" w:rsidRDefault="00AC6355" w:rsidP="009F7165">
            <w:pPr>
              <w:pStyle w:val="ListParagraph"/>
              <w:spacing w:before="120" w:after="60"/>
              <w:ind w:left="0"/>
              <w:jc w:val="left"/>
              <w:rPr>
                <w:rFonts w:cs="Arial"/>
                <w:b/>
                <w:sz w:val="18"/>
                <w:szCs w:val="18"/>
              </w:rPr>
            </w:pPr>
            <w:r w:rsidRPr="009F7165">
              <w:rPr>
                <w:rFonts w:cs="Arial"/>
                <w:b/>
                <w:sz w:val="18"/>
                <w:szCs w:val="18"/>
              </w:rPr>
              <w:t>Submission N</w:t>
            </w:r>
            <w:r w:rsidR="00BD5F4D" w:rsidRPr="009F7165">
              <w:rPr>
                <w:rFonts w:cs="Arial"/>
                <w:b/>
                <w:sz w:val="18"/>
                <w:szCs w:val="18"/>
              </w:rPr>
              <w:t>umber</w:t>
            </w:r>
          </w:p>
        </w:tc>
        <w:tc>
          <w:tcPr>
            <w:tcW w:w="1559" w:type="dxa"/>
            <w:shd w:val="pct20" w:color="auto" w:fill="FFFFFF" w:themeFill="background1"/>
          </w:tcPr>
          <w:p w:rsidR="00AC6355" w:rsidRPr="009F7165" w:rsidRDefault="00AC6355" w:rsidP="009F7165">
            <w:pPr>
              <w:pStyle w:val="ListParagraph"/>
              <w:spacing w:before="120" w:after="60"/>
              <w:ind w:left="0"/>
              <w:contextualSpacing w:val="0"/>
              <w:jc w:val="left"/>
              <w:rPr>
                <w:rFonts w:cs="Arial"/>
                <w:b/>
                <w:sz w:val="18"/>
                <w:szCs w:val="18"/>
              </w:rPr>
            </w:pPr>
            <w:r w:rsidRPr="009F7165">
              <w:rPr>
                <w:rFonts w:cs="Arial"/>
                <w:b/>
                <w:sz w:val="18"/>
                <w:szCs w:val="18"/>
              </w:rPr>
              <w:t>Stakeholder Name</w:t>
            </w:r>
          </w:p>
        </w:tc>
        <w:tc>
          <w:tcPr>
            <w:tcW w:w="1560" w:type="dxa"/>
            <w:shd w:val="pct20" w:color="auto" w:fill="FFFFFF" w:themeFill="background1"/>
          </w:tcPr>
          <w:p w:rsidR="00AC6355" w:rsidRPr="009F7165" w:rsidRDefault="00AC6355" w:rsidP="009F7165">
            <w:pPr>
              <w:pStyle w:val="ListParagraph"/>
              <w:spacing w:before="120" w:after="60"/>
              <w:ind w:left="0"/>
              <w:contextualSpacing w:val="0"/>
              <w:jc w:val="left"/>
              <w:rPr>
                <w:rFonts w:cs="Arial"/>
                <w:b/>
                <w:sz w:val="18"/>
                <w:szCs w:val="18"/>
              </w:rPr>
            </w:pPr>
            <w:r w:rsidRPr="009F7165">
              <w:rPr>
                <w:rFonts w:cs="Arial"/>
                <w:b/>
                <w:sz w:val="18"/>
                <w:szCs w:val="18"/>
              </w:rPr>
              <w:t>Theme</w:t>
            </w:r>
          </w:p>
        </w:tc>
        <w:tc>
          <w:tcPr>
            <w:tcW w:w="9922" w:type="dxa"/>
            <w:shd w:val="pct20" w:color="auto" w:fill="FFFFFF" w:themeFill="background1"/>
          </w:tcPr>
          <w:p w:rsidR="00AC6355" w:rsidRPr="009F7165" w:rsidRDefault="00AC6355" w:rsidP="009F7165">
            <w:pPr>
              <w:pStyle w:val="ListParagraph"/>
              <w:spacing w:before="120" w:after="60"/>
              <w:ind w:left="0"/>
              <w:contextualSpacing w:val="0"/>
              <w:jc w:val="left"/>
              <w:rPr>
                <w:rFonts w:cs="Arial"/>
                <w:b/>
                <w:sz w:val="18"/>
                <w:szCs w:val="18"/>
              </w:rPr>
            </w:pPr>
            <w:r w:rsidRPr="009F7165">
              <w:rPr>
                <w:rFonts w:cs="Arial"/>
                <w:b/>
                <w:sz w:val="18"/>
                <w:szCs w:val="18"/>
              </w:rPr>
              <w:t>Issues identified/ Comments</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01</w:t>
            </w:r>
          </w:p>
        </w:tc>
        <w:tc>
          <w:tcPr>
            <w:tcW w:w="1559"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Jan Price</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Sees the Program as positive.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Use of ‘should’ is weak compared to ‘must’ in terms of consideration of consultation outcomes in risk assessments etc. and in application of principles of ecologically sustainable development. (</w:t>
            </w:r>
            <w:r w:rsidR="00AD1524">
              <w:rPr>
                <w:rFonts w:cs="Arial"/>
                <w:sz w:val="18"/>
                <w:szCs w:val="18"/>
              </w:rPr>
              <w:t>Strategic Assessment</w:t>
            </w:r>
            <w:r w:rsidRPr="009F7165">
              <w:rPr>
                <w:rFonts w:cs="Arial"/>
                <w:sz w:val="18"/>
                <w:szCs w:val="18"/>
              </w:rPr>
              <w:t xml:space="preserve"> Report (SAR) Section 4.3).</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02</w:t>
            </w:r>
          </w:p>
        </w:tc>
        <w:tc>
          <w:tcPr>
            <w:tcW w:w="1559"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Social</w:t>
            </w:r>
            <w:r w:rsidR="00BD5F4D">
              <w:rPr>
                <w:rFonts w:cs="Arial"/>
                <w:sz w:val="18"/>
                <w:szCs w:val="18"/>
              </w:rPr>
              <w:t xml:space="preserve"> </w:t>
            </w:r>
            <w:r w:rsidRPr="009F7165">
              <w:rPr>
                <w:rFonts w:cs="Arial"/>
                <w:sz w:val="18"/>
                <w:szCs w:val="18"/>
              </w:rPr>
              <w:t>Resources</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Separate policy issues</w:t>
            </w:r>
          </w:p>
        </w:tc>
        <w:tc>
          <w:tcPr>
            <w:tcW w:w="9922" w:type="dxa"/>
            <w:shd w:val="clear" w:color="auto" w:fill="FFFFFF" w:themeFill="background1"/>
          </w:tcPr>
          <w:p w:rsidR="00AC6355" w:rsidRPr="009F7165" w:rsidRDefault="00AC6355" w:rsidP="009F7165">
            <w:pPr>
              <w:pStyle w:val="ListParagraph"/>
              <w:numPr>
                <w:ilvl w:val="0"/>
                <w:numId w:val="10"/>
              </w:numPr>
              <w:spacing w:before="120" w:after="60"/>
              <w:jc w:val="left"/>
              <w:rPr>
                <w:rFonts w:cs="Arial"/>
                <w:sz w:val="18"/>
                <w:szCs w:val="18"/>
              </w:rPr>
            </w:pPr>
            <w:r w:rsidRPr="009F7165">
              <w:rPr>
                <w:rFonts w:cs="Arial"/>
                <w:sz w:val="18"/>
                <w:szCs w:val="18"/>
              </w:rPr>
              <w:t>Currently response actions under the National Marine Oil Spill Contingency Plan are exempt from the EPBC Act. Asks whether the exemption will remain and what the implications are for oil spill response.</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03</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Environmental Defenders Office WA</w:t>
            </w:r>
          </w:p>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(EDO WA)</w:t>
            </w:r>
          </w:p>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Suggests that standard of protection of Commonwealth marine environment and Commonwealth </w:t>
            </w:r>
            <w:r w:rsidR="008709F8">
              <w:rPr>
                <w:rFonts w:cs="Arial"/>
                <w:sz w:val="18"/>
                <w:szCs w:val="18"/>
              </w:rPr>
              <w:t>l</w:t>
            </w:r>
            <w:r w:rsidR="008709F8" w:rsidRPr="009F7165">
              <w:rPr>
                <w:rFonts w:cs="Arial"/>
                <w:sz w:val="18"/>
                <w:szCs w:val="18"/>
              </w:rPr>
              <w:t xml:space="preserve">and </w:t>
            </w:r>
            <w:r w:rsidRPr="009F7165">
              <w:rPr>
                <w:rFonts w:cs="Arial"/>
                <w:sz w:val="18"/>
                <w:szCs w:val="18"/>
              </w:rPr>
              <w:t xml:space="preserve">be higher than ‘maintain’ </w:t>
            </w:r>
            <w:r w:rsidR="0074687C">
              <w:rPr>
                <w:rFonts w:ascii="Times New Roman" w:hAnsi="Times New Roman"/>
                <w:sz w:val="18"/>
                <w:szCs w:val="18"/>
              </w:rPr>
              <w:t>–</w:t>
            </w:r>
            <w:r w:rsidRPr="009F7165">
              <w:rPr>
                <w:rFonts w:cs="Arial"/>
                <w:sz w:val="18"/>
                <w:szCs w:val="18"/>
              </w:rPr>
              <w:t xml:space="preserve"> it should be ‘improvement’ of degraded ecosystems.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Queries NOPSEMA qualifications and capacity to inspect.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Compliance and enforcement</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 about the level of monitoring and enforcement and funding of that. Inspectors should be qualified, independent and have coercive powers.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Consultation/</w:t>
            </w:r>
          </w:p>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transparency</w:t>
            </w:r>
          </w:p>
          <w:p w:rsidR="00AC6355" w:rsidRPr="009F7165" w:rsidRDefault="00AC6355" w:rsidP="009F7165">
            <w:pPr>
              <w:pStyle w:val="ListParagraph"/>
              <w:spacing w:before="120" w:after="60"/>
              <w:ind w:left="0"/>
              <w:jc w:val="left"/>
              <w:rPr>
                <w:rFonts w:cs="Arial"/>
                <w:sz w:val="18"/>
                <w:szCs w:val="18"/>
              </w:rPr>
            </w:pP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Period of Offshore Project Proposal consultation not long enough, considering potential magnitude of environmental impacts</w:t>
            </w:r>
            <w:r w:rsidR="0074687C">
              <w:rPr>
                <w:rFonts w:cs="Arial"/>
                <w:sz w:val="18"/>
                <w:szCs w:val="18"/>
              </w:rPr>
              <w:t xml:space="preserve"> –</w:t>
            </w:r>
            <w:r w:rsidRPr="009F7165">
              <w:rPr>
                <w:rFonts w:cs="Arial"/>
                <w:sz w:val="18"/>
                <w:szCs w:val="18"/>
              </w:rPr>
              <w:t xml:space="preserve"> suggest </w:t>
            </w:r>
            <w:r w:rsidR="0074687C">
              <w:rPr>
                <w:rFonts w:cs="Arial"/>
                <w:sz w:val="18"/>
                <w:szCs w:val="18"/>
              </w:rPr>
              <w:t>s 60</w:t>
            </w:r>
            <w:r w:rsidR="0074687C" w:rsidRPr="009F7165">
              <w:rPr>
                <w:rFonts w:cs="Arial"/>
                <w:sz w:val="18"/>
                <w:szCs w:val="18"/>
              </w:rPr>
              <w:t xml:space="preserve"> </w:t>
            </w:r>
            <w:r w:rsidRPr="009F7165">
              <w:rPr>
                <w:rFonts w:cs="Arial"/>
                <w:sz w:val="18"/>
                <w:szCs w:val="18"/>
              </w:rPr>
              <w:t>days.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Level of discretion creates uncertainty </w:t>
            </w:r>
            <w:r w:rsidR="0074687C">
              <w:rPr>
                <w:rFonts w:cs="Arial"/>
                <w:sz w:val="18"/>
                <w:szCs w:val="18"/>
              </w:rPr>
              <w:t>–</w:t>
            </w:r>
            <w:r w:rsidRPr="009F7165">
              <w:rPr>
                <w:rFonts w:cs="Arial"/>
                <w:sz w:val="18"/>
                <w:szCs w:val="18"/>
              </w:rPr>
              <w:t xml:space="preserve"> concerned representative groups should be able to register to receive notification for all applications.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Notification on </w:t>
            </w:r>
            <w:r w:rsidR="002650A8">
              <w:rPr>
                <w:rFonts w:cs="Arial"/>
                <w:sz w:val="18"/>
                <w:szCs w:val="18"/>
              </w:rPr>
              <w:t>Environment Plan</w:t>
            </w:r>
            <w:r w:rsidRPr="009F7165">
              <w:rPr>
                <w:rFonts w:cs="Arial"/>
                <w:sz w:val="18"/>
                <w:szCs w:val="18"/>
              </w:rPr>
              <w:t xml:space="preserve">s should be broadened </w:t>
            </w:r>
            <w:r w:rsidR="0074687C">
              <w:rPr>
                <w:rFonts w:cs="Arial"/>
                <w:sz w:val="18"/>
                <w:szCs w:val="18"/>
              </w:rPr>
              <w:t>–</w:t>
            </w:r>
            <w:r w:rsidRPr="009F7165">
              <w:rPr>
                <w:rFonts w:cs="Arial"/>
                <w:sz w:val="18"/>
                <w:szCs w:val="18"/>
              </w:rPr>
              <w:t xml:space="preserve"> interested parties must be consulted and those comments must be considered by NOPSEMA.</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Clarification is required about reports and whether they will be published</w:t>
            </w:r>
            <w:r w:rsidR="008709F8">
              <w:rPr>
                <w:rFonts w:cs="Arial"/>
                <w:sz w:val="18"/>
                <w:szCs w:val="18"/>
              </w:rPr>
              <w:t xml:space="preserve"> </w:t>
            </w:r>
            <w:r w:rsidR="0074687C">
              <w:rPr>
                <w:rFonts w:cs="Arial"/>
                <w:sz w:val="18"/>
                <w:szCs w:val="18"/>
              </w:rPr>
              <w:t>–</w:t>
            </w:r>
            <w:r w:rsidR="008709F8">
              <w:rPr>
                <w:rFonts w:cs="Arial"/>
                <w:sz w:val="18"/>
                <w:szCs w:val="18"/>
              </w:rPr>
              <w:t xml:space="preserve"> </w:t>
            </w:r>
            <w:r w:rsidRPr="009F7165">
              <w:rPr>
                <w:rFonts w:cs="Arial"/>
                <w:sz w:val="18"/>
                <w:szCs w:val="18"/>
              </w:rPr>
              <w:t>is the ‘annual plan’ the same as the ‘annual report’? Suggests that Annual Report must be published.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Ongoing review of cumulative impacts under Offshore Project Proposal and </w:t>
            </w:r>
            <w:r w:rsidR="002650A8">
              <w:rPr>
                <w:rFonts w:cs="Arial"/>
                <w:sz w:val="18"/>
                <w:szCs w:val="18"/>
              </w:rPr>
              <w:t>Environment Plan</w:t>
            </w:r>
            <w:r w:rsidRPr="009F7165">
              <w:rPr>
                <w:rFonts w:cs="Arial"/>
                <w:sz w:val="18"/>
                <w:szCs w:val="18"/>
              </w:rPr>
              <w:t xml:space="preserve"> is required.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‘Acceptable/unacceptable’ </w:t>
            </w:r>
            <w:r w:rsidR="0074687C">
              <w:rPr>
                <w:rFonts w:cs="Arial"/>
                <w:sz w:val="18"/>
                <w:szCs w:val="18"/>
              </w:rPr>
              <w:t>i</w:t>
            </w:r>
            <w:r w:rsidR="0074687C" w:rsidRPr="009F7165">
              <w:rPr>
                <w:rFonts w:cs="Arial"/>
                <w:sz w:val="18"/>
                <w:szCs w:val="18"/>
              </w:rPr>
              <w:t xml:space="preserve">mpacts </w:t>
            </w:r>
            <w:r w:rsidRPr="009F7165">
              <w:rPr>
                <w:rFonts w:cs="Arial"/>
                <w:sz w:val="18"/>
                <w:szCs w:val="18"/>
              </w:rPr>
              <w:t>should be defined.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There should be a provision for a final rejection of a project. Need a clearly unacceptable decision (areas where environmental impacts so high that project can never proceed). It is suggested that proponents could </w:t>
            </w:r>
            <w:r w:rsidR="00792A02" w:rsidRPr="009F7165">
              <w:rPr>
                <w:rFonts w:cs="Arial"/>
                <w:sz w:val="18"/>
                <w:szCs w:val="18"/>
              </w:rPr>
              <w:t xml:space="preserve">continually </w:t>
            </w:r>
            <w:r w:rsidRPr="009F7165">
              <w:rPr>
                <w:rFonts w:cs="Arial"/>
                <w:sz w:val="18"/>
                <w:szCs w:val="18"/>
              </w:rPr>
              <w:t xml:space="preserve">resubmit Offshore Project Proposal to postpone removal of tenure rights. </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Reporting</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Operators should report all environmental damage, not just ‘moderate and significant’.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Reporting relies on proponent providing data </w:t>
            </w:r>
            <w:r w:rsidR="0074687C">
              <w:rPr>
                <w:rFonts w:cs="Arial"/>
                <w:sz w:val="18"/>
                <w:szCs w:val="18"/>
              </w:rPr>
              <w:t>–</w:t>
            </w:r>
            <w:r w:rsidRPr="009F7165">
              <w:rPr>
                <w:rFonts w:cs="Arial"/>
                <w:sz w:val="18"/>
                <w:szCs w:val="18"/>
              </w:rPr>
              <w:t xml:space="preserve"> should be a process for providing all data for verification, including data</w:t>
            </w:r>
            <w:r w:rsidR="00792A02" w:rsidRPr="009F7165">
              <w:rPr>
                <w:rFonts w:cs="Arial"/>
                <w:sz w:val="18"/>
                <w:szCs w:val="18"/>
              </w:rPr>
              <w:t xml:space="preserve"> that could indicate an environmental impact</w:t>
            </w:r>
            <w:r w:rsidRPr="009F7165">
              <w:rPr>
                <w:rFonts w:cs="Arial"/>
                <w:sz w:val="18"/>
                <w:szCs w:val="18"/>
              </w:rPr>
              <w:t>.</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lastRenderedPageBreak/>
              <w:t>04</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WA Fisheries</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Broadly supportive.</w:t>
            </w:r>
          </w:p>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To reflect the dynamic nature of the marine environment and fisheries management </w:t>
            </w:r>
            <w:r w:rsidR="002650A8">
              <w:rPr>
                <w:rFonts w:cs="Arial"/>
                <w:sz w:val="18"/>
                <w:szCs w:val="18"/>
              </w:rPr>
              <w:t>Environment Plan</w:t>
            </w:r>
            <w:r w:rsidRPr="009F7165">
              <w:rPr>
                <w:rFonts w:cs="Arial"/>
                <w:sz w:val="18"/>
                <w:szCs w:val="18"/>
              </w:rPr>
              <w:t xml:space="preserve">s should be current for </w:t>
            </w:r>
            <w:r w:rsidR="0074687C">
              <w:rPr>
                <w:rFonts w:cs="Arial"/>
                <w:sz w:val="18"/>
                <w:szCs w:val="18"/>
              </w:rPr>
              <w:t>12</w:t>
            </w:r>
            <w:r w:rsidR="0074687C" w:rsidRPr="009F7165">
              <w:rPr>
                <w:rFonts w:cs="Arial"/>
                <w:sz w:val="18"/>
                <w:szCs w:val="18"/>
              </w:rPr>
              <w:t xml:space="preserve"> </w:t>
            </w:r>
            <w:r w:rsidRPr="009F7165">
              <w:rPr>
                <w:rFonts w:cs="Arial"/>
                <w:sz w:val="18"/>
                <w:szCs w:val="18"/>
              </w:rPr>
              <w:t xml:space="preserve">months at a time, with subsequent approval of relevant persons required beyond this. Do not support trend for ‘strategic’ (diverse multi-year) </w:t>
            </w:r>
            <w:r w:rsidR="002650A8">
              <w:rPr>
                <w:rFonts w:cs="Arial"/>
                <w:sz w:val="18"/>
                <w:szCs w:val="18"/>
              </w:rPr>
              <w:t>Environment Plan</w:t>
            </w:r>
            <w:r w:rsidRPr="009F7165">
              <w:rPr>
                <w:rFonts w:cs="Arial"/>
                <w:sz w:val="18"/>
                <w:szCs w:val="18"/>
              </w:rPr>
              <w: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NOPSEMA should retain the right to </w:t>
            </w:r>
            <w:r w:rsidR="0074687C">
              <w:rPr>
                <w:rFonts w:cs="Arial"/>
                <w:sz w:val="18"/>
                <w:szCs w:val="18"/>
              </w:rPr>
              <w:t>‘</w:t>
            </w:r>
            <w:r w:rsidRPr="009F7165">
              <w:rPr>
                <w:rFonts w:cs="Arial"/>
                <w:sz w:val="18"/>
                <w:szCs w:val="18"/>
              </w:rPr>
              <w:t>call-in</w:t>
            </w:r>
            <w:r w:rsidR="0074687C">
              <w:rPr>
                <w:rFonts w:cs="Arial"/>
                <w:sz w:val="18"/>
                <w:szCs w:val="18"/>
              </w:rPr>
              <w:t>’</w:t>
            </w:r>
            <w:r w:rsidRPr="009F7165">
              <w:rPr>
                <w:rFonts w:cs="Arial"/>
                <w:sz w:val="18"/>
                <w:szCs w:val="18"/>
              </w:rPr>
              <w:t xml:space="preserve"> an Offshore Project Proposal in specific circumstances (e.g. seismic survey in sensitive area).</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05</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Wild Migration</w:t>
            </w:r>
          </w:p>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NOPSEMA guidance re Offshore Project Proposals should include clear guidance to encourage early consultation and identification of relevant persons for subsequent </w:t>
            </w:r>
            <w:r w:rsidR="002650A8">
              <w:rPr>
                <w:rFonts w:cs="Arial"/>
                <w:sz w:val="18"/>
                <w:szCs w:val="18"/>
              </w:rPr>
              <w:t>Environment Plan</w:t>
            </w:r>
            <w:r w:rsidRPr="009F7165">
              <w:rPr>
                <w:rFonts w:cs="Arial"/>
                <w:sz w:val="18"/>
                <w:szCs w:val="18"/>
              </w:rPr>
              <w:t>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Statement of reasons for approving and rejecting both Offshore Project Proposals and </w:t>
            </w:r>
            <w:r w:rsidR="002650A8">
              <w:rPr>
                <w:rFonts w:cs="Arial"/>
                <w:sz w:val="18"/>
                <w:szCs w:val="18"/>
              </w:rPr>
              <w:t>Environment Plan</w:t>
            </w:r>
            <w:r w:rsidRPr="009F7165">
              <w:rPr>
                <w:rFonts w:cs="Arial"/>
                <w:sz w:val="18"/>
                <w:szCs w:val="18"/>
              </w:rPr>
              <w:t>s should be transparently available.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Full </w:t>
            </w:r>
            <w:r w:rsidR="002650A8">
              <w:rPr>
                <w:rFonts w:cs="Arial"/>
                <w:sz w:val="18"/>
                <w:szCs w:val="18"/>
              </w:rPr>
              <w:t>Environment Plan</w:t>
            </w:r>
            <w:r w:rsidRPr="009F7165">
              <w:rPr>
                <w:rFonts w:cs="Arial"/>
                <w:sz w:val="18"/>
                <w:szCs w:val="18"/>
              </w:rPr>
              <w:t>s should be published.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Extended standing provisions of EPBC Act should apply.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Suggest consultation about guidance notes being prepared by NOPSEMA.</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Time for this consultation process too short </w:t>
            </w:r>
            <w:r w:rsidR="0074687C">
              <w:rPr>
                <w:rFonts w:cs="Arial"/>
                <w:sz w:val="18"/>
                <w:szCs w:val="18"/>
              </w:rPr>
              <w:t>–</w:t>
            </w:r>
            <w:r w:rsidRPr="009F7165">
              <w:rPr>
                <w:rFonts w:cs="Arial"/>
                <w:sz w:val="18"/>
                <w:szCs w:val="18"/>
              </w:rPr>
              <w:t xml:space="preserve"> suggest</w:t>
            </w:r>
            <w:r w:rsidR="0074687C">
              <w:rPr>
                <w:rFonts w:cs="Arial"/>
                <w:sz w:val="18"/>
                <w:szCs w:val="18"/>
              </w:rPr>
              <w:t>s</w:t>
            </w:r>
            <w:r w:rsidRPr="009F7165">
              <w:rPr>
                <w:rFonts w:cs="Arial"/>
                <w:sz w:val="18"/>
                <w:szCs w:val="18"/>
              </w:rPr>
              <w:t xml:space="preserve"> establishment of multi-stakeholder advisory panel for ongoing input into the process.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Oil Pollution Emergency Plans should involve public consultation and be published in full.</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‘As </w:t>
            </w:r>
            <w:r w:rsidR="0074687C">
              <w:rPr>
                <w:rFonts w:cs="Arial"/>
                <w:sz w:val="18"/>
                <w:szCs w:val="18"/>
              </w:rPr>
              <w:t>l</w:t>
            </w:r>
            <w:r w:rsidR="0074687C" w:rsidRPr="009F7165">
              <w:rPr>
                <w:rFonts w:cs="Arial"/>
                <w:sz w:val="18"/>
                <w:szCs w:val="18"/>
              </w:rPr>
              <w:t xml:space="preserve">ow </w:t>
            </w:r>
            <w:r w:rsidR="0074687C">
              <w:rPr>
                <w:rFonts w:cs="Arial"/>
                <w:sz w:val="18"/>
                <w:szCs w:val="18"/>
              </w:rPr>
              <w:t>a</w:t>
            </w:r>
            <w:r w:rsidR="0074687C" w:rsidRPr="009F7165">
              <w:rPr>
                <w:rFonts w:cs="Arial"/>
                <w:sz w:val="18"/>
                <w:szCs w:val="18"/>
              </w:rPr>
              <w:t xml:space="preserve">s </w:t>
            </w:r>
            <w:r w:rsidR="0074687C">
              <w:rPr>
                <w:rFonts w:cs="Arial"/>
                <w:sz w:val="18"/>
                <w:szCs w:val="18"/>
              </w:rPr>
              <w:t>r</w:t>
            </w:r>
            <w:r w:rsidR="0074687C" w:rsidRPr="009F7165">
              <w:rPr>
                <w:rFonts w:cs="Arial"/>
                <w:sz w:val="18"/>
                <w:szCs w:val="18"/>
              </w:rPr>
              <w:t xml:space="preserve">easonably </w:t>
            </w:r>
            <w:r w:rsidR="0074687C">
              <w:rPr>
                <w:rFonts w:cs="Arial"/>
                <w:sz w:val="18"/>
                <w:szCs w:val="18"/>
              </w:rPr>
              <w:t>p</w:t>
            </w:r>
            <w:r w:rsidR="0074687C" w:rsidRPr="009F7165">
              <w:rPr>
                <w:rFonts w:cs="Arial"/>
                <w:sz w:val="18"/>
                <w:szCs w:val="18"/>
              </w:rPr>
              <w:t xml:space="preserve">racticable’ </w:t>
            </w:r>
            <w:r w:rsidRPr="009F7165">
              <w:rPr>
                <w:rFonts w:cs="Arial"/>
                <w:sz w:val="18"/>
                <w:szCs w:val="18"/>
              </w:rPr>
              <w:t>definition should include specific reference to consistency with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Seismic surveys should require an Offshore Project Proposal in a ‘cradle to grave’ model for assessing the full life cycle of the exploration and production. Certainty of the Offshore Project Proposal process would allow companies to invest in more expensive but lower impact technologies (Attachment relates to impacts of seismic exploration).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Separate policy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Acreage release process needs review.</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Suggest titleholders make payment into a ‘trust fund’ to cover costs of initial emergency actions to minimise delays.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06</w:t>
            </w:r>
          </w:p>
          <w:p w:rsidR="00AC6355" w:rsidRPr="009F7165" w:rsidRDefault="00AC6355" w:rsidP="009F7165">
            <w:pPr>
              <w:pStyle w:val="ListParagraph"/>
              <w:spacing w:before="120" w:after="60"/>
              <w:ind w:left="0"/>
              <w:jc w:val="left"/>
              <w:rPr>
                <w:rFonts w:cs="Arial"/>
                <w:sz w:val="18"/>
                <w:szCs w:val="18"/>
              </w:rPr>
            </w:pP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Cape Conservation Group</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Vigilance on use of precautionary principle required in ‘one-stop</w:t>
            </w:r>
            <w:r w:rsidR="0074687C">
              <w:rPr>
                <w:rFonts w:cs="Arial"/>
                <w:sz w:val="18"/>
                <w:szCs w:val="18"/>
              </w:rPr>
              <w:t>-</w:t>
            </w:r>
            <w:r w:rsidRPr="009F7165">
              <w:rPr>
                <w:rFonts w:cs="Arial"/>
                <w:sz w:val="18"/>
                <w:szCs w:val="18"/>
              </w:rPr>
              <w:t>shop’ model.</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Issues with this process</w:t>
            </w:r>
            <w:r w:rsidR="0074687C">
              <w:rPr>
                <w:rFonts w:cs="Arial"/>
                <w:sz w:val="18"/>
                <w:szCs w:val="18"/>
              </w:rPr>
              <w:t xml:space="preserve"> </w:t>
            </w:r>
            <w:r w:rsidR="0074687C">
              <w:rPr>
                <w:rFonts w:ascii="Times New Roman" w:hAnsi="Times New Roman"/>
                <w:sz w:val="18"/>
                <w:szCs w:val="18"/>
              </w:rPr>
              <w:t>–</w:t>
            </w:r>
            <w:r w:rsidR="0074687C" w:rsidRPr="009F7165">
              <w:rPr>
                <w:rFonts w:cs="Arial"/>
                <w:sz w:val="18"/>
                <w:szCs w:val="18"/>
              </w:rPr>
              <w:t xml:space="preserve"> </w:t>
            </w:r>
            <w:r w:rsidRPr="009F7165">
              <w:rPr>
                <w:rFonts w:cs="Arial"/>
                <w:sz w:val="18"/>
                <w:szCs w:val="18"/>
              </w:rPr>
              <w:t>website was non-functional just prior to close of submission date. Confusion with consultation on both regulations and Program. Lack of resources of community groups to respond.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Support proposed new approach but recommend ability to make direct submission to </w:t>
            </w:r>
            <w:r w:rsidR="0095731C">
              <w:rPr>
                <w:rFonts w:cs="Arial"/>
                <w:sz w:val="18"/>
                <w:szCs w:val="18"/>
              </w:rPr>
              <w:t xml:space="preserve">regulator </w:t>
            </w:r>
            <w:r w:rsidRPr="009F7165">
              <w:rPr>
                <w:rFonts w:cs="Arial"/>
                <w:sz w:val="18"/>
                <w:szCs w:val="18"/>
              </w:rPr>
              <w:t xml:space="preserve">where there may be </w:t>
            </w:r>
            <w:r w:rsidRPr="009F7165">
              <w:rPr>
                <w:rFonts w:cs="Arial"/>
                <w:sz w:val="18"/>
                <w:szCs w:val="18"/>
              </w:rPr>
              <w:lastRenderedPageBreak/>
              <w:t>conflict of interest.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Not taken into account in current approach and more guidance needed in this complex and increasingly important area. Make detailed suggestions about what guidance will need to address: seasonal timing, annual timing, consecutive and simultaneous activities, all associated activities including marine traffic; and monitoring. </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 summary should include section on cumulative impacts.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NOPSEMA processes</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Need for environmental assessment processes to be independent of </w:t>
            </w:r>
            <w:r w:rsidR="0074687C">
              <w:rPr>
                <w:rFonts w:cs="Arial"/>
                <w:sz w:val="18"/>
                <w:szCs w:val="18"/>
              </w:rPr>
              <w:t>g</w:t>
            </w:r>
            <w:r w:rsidR="0074687C" w:rsidRPr="009F7165">
              <w:rPr>
                <w:rFonts w:cs="Arial"/>
                <w:sz w:val="18"/>
                <w:szCs w:val="18"/>
              </w:rPr>
              <w:t xml:space="preserve">overnment </w:t>
            </w:r>
            <w:r w:rsidRPr="009F7165">
              <w:rPr>
                <w:rFonts w:cs="Arial"/>
                <w:sz w:val="18"/>
                <w:szCs w:val="18"/>
              </w:rPr>
              <w:t>departments.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Need for ongoing regular review of adequacy of </w:t>
            </w:r>
            <w:r w:rsidR="00AD1524">
              <w:rPr>
                <w:rFonts w:cs="Arial"/>
                <w:sz w:val="18"/>
                <w:szCs w:val="18"/>
              </w:rPr>
              <w:t>Strategic Assessment</w:t>
            </w:r>
            <w:r w:rsidRPr="009F7165">
              <w:rPr>
                <w:rFonts w:cs="Arial"/>
                <w:sz w:val="18"/>
                <w:szCs w:val="18"/>
              </w:rPr>
              <w:t>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07</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International Association of Geophysical Contractors</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Figure 3.2 of the </w:t>
            </w:r>
            <w:r w:rsidR="00AD1524">
              <w:rPr>
                <w:rFonts w:cs="Arial"/>
                <w:sz w:val="18"/>
                <w:szCs w:val="18"/>
              </w:rPr>
              <w:t>Strategic Assessment</w:t>
            </w:r>
            <w:r w:rsidRPr="009F7165">
              <w:rPr>
                <w:rFonts w:cs="Arial"/>
                <w:sz w:val="18"/>
                <w:szCs w:val="18"/>
              </w:rPr>
              <w:t xml:space="preserve"> Report inaccurate with respect to risks of seismic surveys</w:t>
            </w:r>
            <w:r w:rsidR="0074687C">
              <w:rPr>
                <w:rFonts w:cs="Arial"/>
                <w:sz w:val="18"/>
                <w:szCs w:val="18"/>
              </w:rPr>
              <w:t xml:space="preserve"> </w:t>
            </w:r>
            <w:r w:rsidR="0074687C">
              <w:rPr>
                <w:rFonts w:ascii="Times New Roman" w:hAnsi="Times New Roman"/>
                <w:sz w:val="18"/>
                <w:szCs w:val="18"/>
              </w:rPr>
              <w:t>–</w:t>
            </w:r>
            <w:r w:rsidR="0074687C" w:rsidRPr="009F7165">
              <w:rPr>
                <w:rFonts w:cs="Arial"/>
                <w:sz w:val="18"/>
                <w:szCs w:val="18"/>
              </w:rPr>
              <w:t xml:space="preserve"> </w:t>
            </w:r>
            <w:r w:rsidRPr="009F7165">
              <w:rPr>
                <w:rFonts w:cs="Arial"/>
                <w:sz w:val="18"/>
                <w:szCs w:val="18"/>
              </w:rPr>
              <w:t>portrayed as higher than they are (see detail in submission).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Definition of ‘relevant person’ should be revised to ensure that only ‘bona fide’ research, conservation and community groups with an interest in or surrounding an area (drawn from first-hand experience).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Serious consideration of cumulative impacts and how to measure, before inclusion in regulations. Lack of agreed approach to measurement and monitoring will create issues for both NOPSEMA and industry and may affect effectiveness of streamlining. </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Overall support for streamlining but a number of concerns.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 number of definitions required: ‘reasonably satisfied’, ‘appropriate’, ‘significant impact’, ‘acceptable’ and ‘unacceptable’.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Replace ‘not unacceptable’ with ‘acceptable’ (Program Section 7).</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 revision need may also result from </w:t>
            </w:r>
            <w:r w:rsidR="00740456" w:rsidRPr="002D2EEB">
              <w:rPr>
                <w:rFonts w:cs="Arial"/>
                <w:b/>
                <w:sz w:val="18"/>
                <w:szCs w:val="18"/>
              </w:rPr>
              <w:t>decrease</w:t>
            </w:r>
            <w:r w:rsidR="00AC6355" w:rsidRPr="009F7165">
              <w:rPr>
                <w:rFonts w:cs="Arial"/>
                <w:sz w:val="18"/>
                <w:szCs w:val="18"/>
              </w:rPr>
              <w:t xml:space="preserve"> in environmental risk (Program Section 5.3)</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Guidance in EPBC Act Policy Statement 2.1 is outdated and should be revised by NOPSEMA to reflect current knowledge.(Program Section 10.2)</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NOPSEMA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Concern at how NOPSEMA will address inconsistent conservation advice (Program p42). NOPSEMA need to consider lack of robustness of information e.g. in Marine Bioregional Plans and Conservation Values Atlas, in </w:t>
            </w:r>
            <w:r w:rsidR="002650A8">
              <w:rPr>
                <w:rFonts w:cs="Arial"/>
                <w:sz w:val="18"/>
                <w:szCs w:val="18"/>
              </w:rPr>
              <w:t>Environment Plan</w:t>
            </w:r>
            <w:r w:rsidRPr="009F7165">
              <w:rPr>
                <w:rFonts w:cs="Arial"/>
                <w:sz w:val="18"/>
                <w:szCs w:val="18"/>
              </w:rPr>
              <w:t xml:space="preserve"> acceptance and review.</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‘Previous observations’ or ‘historical facts’ should also be considered by NOPSEMA in whether they are ‘reasonably satisfied’ (SAR p56).</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Transition from </w:t>
            </w:r>
            <w:r w:rsidR="002650A8">
              <w:rPr>
                <w:rFonts w:cs="Arial"/>
                <w:sz w:val="18"/>
                <w:szCs w:val="18"/>
              </w:rPr>
              <w:t>Environment Plan</w:t>
            </w:r>
            <w:r w:rsidRPr="009F7165">
              <w:rPr>
                <w:rFonts w:cs="Arial"/>
                <w:sz w:val="18"/>
                <w:szCs w:val="18"/>
              </w:rPr>
              <w:t xml:space="preserve"> to Offshore Project Proposal should be based on environmental risk i.e. between seismic and drilling, not exploration and development. Suggest that a deep water exploration well should require an Offshore Project Proposal.</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Opportunities for further streamlining </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Questions whether ‘oil spill modelling, prevention measures, mitigation and remediation strategies’ are required for individual seismic surveys.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Requirement to identify/assess and avoid “any and all risks” retrograde step and may risk the objective of streamlining. Should focus only on significant risks associated with an activity.</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s may take longer (all needing to consider EPBC Matters) and negate streamlining benefits (SAR Section 1.1)</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08</w:t>
            </w:r>
          </w:p>
        </w:tc>
        <w:tc>
          <w:tcPr>
            <w:tcW w:w="1559" w:type="dxa"/>
            <w:vMerge w:val="restart"/>
            <w:shd w:val="clear" w:color="auto" w:fill="FFFFFF" w:themeFill="background1"/>
          </w:tcPr>
          <w:p w:rsidR="00AC6355" w:rsidRPr="009F7165" w:rsidRDefault="00224917"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Cost recovery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NOPSEMA needs to be able to levy all </w:t>
            </w:r>
            <w:r w:rsidR="002650A8">
              <w:rPr>
                <w:rFonts w:cs="Arial"/>
                <w:sz w:val="18"/>
                <w:szCs w:val="18"/>
              </w:rPr>
              <w:t>Environment Plan</w:t>
            </w:r>
            <w:r w:rsidRPr="009F7165">
              <w:rPr>
                <w:rFonts w:cs="Arial"/>
                <w:sz w:val="18"/>
                <w:szCs w:val="18"/>
              </w:rPr>
              <w:t xml:space="preserve">s to ensure efficient and effective regulation. Applicants for specific titles may currently avoid levy as ‘Titleholder’ is the ‘Duty-holder’ for </w:t>
            </w:r>
            <w:r w:rsidR="002650A8">
              <w:rPr>
                <w:rFonts w:cs="Arial"/>
                <w:sz w:val="18"/>
                <w:szCs w:val="18"/>
              </w:rPr>
              <w:t>Environment Plan</w:t>
            </w:r>
            <w:r w:rsidRPr="009F7165">
              <w:rPr>
                <w:rFonts w:cs="Arial"/>
                <w:sz w:val="18"/>
                <w:szCs w:val="18"/>
              </w:rPr>
              <w:t>s. Consequential amendments required.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Program commitments to threatened and migratory species are not supported by regulation amendments. Could be addressed by clearly identifying M</w:t>
            </w:r>
            <w:r w:rsidR="0074687C">
              <w:rPr>
                <w:rFonts w:cs="Arial"/>
                <w:sz w:val="18"/>
                <w:szCs w:val="18"/>
              </w:rPr>
              <w:t>NES</w:t>
            </w:r>
            <w:r w:rsidRPr="009F7165">
              <w:rPr>
                <w:rFonts w:cs="Arial"/>
                <w:sz w:val="18"/>
                <w:szCs w:val="18"/>
              </w:rPr>
              <w:t xml:space="preserve"> in definition of the ‘environment’.</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09</w:t>
            </w:r>
          </w:p>
        </w:tc>
        <w:tc>
          <w:tcPr>
            <w:tcW w:w="1559" w:type="dxa"/>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Rob Tyler</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/Offshore Project Proposal cut off will result in increased regulatory burden, particularly for small companies. Majority of offshore drilling campaigns are minor, and would not have previously been referred, but will now require an </w:t>
            </w:r>
            <w:r>
              <w:rPr>
                <w:rFonts w:cs="Arial"/>
                <w:sz w:val="18"/>
                <w:szCs w:val="18"/>
              </w:rPr>
              <w:t>Environment Plan</w:t>
            </w:r>
            <w:r w:rsidR="00AC6355" w:rsidRPr="009F7165">
              <w:rPr>
                <w:rFonts w:cs="Arial"/>
                <w:sz w:val="18"/>
                <w:szCs w:val="18"/>
              </w:rPr>
              <w:t>/Offshore Project Proposal route. Suggests that Offshore Project Proposal determination should be based on an assessment of risk rather than activity, e.g. simplified EPBC Act significance test incorporated into regulations.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10</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Humane Society International</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Current levels of EPBC Act protection not reflected in the Program (</w:t>
            </w:r>
            <w:r w:rsidR="00AD1524">
              <w:rPr>
                <w:rFonts w:cs="Arial"/>
                <w:sz w:val="18"/>
                <w:szCs w:val="18"/>
              </w:rPr>
              <w:t>Strategic Assessment</w:t>
            </w:r>
            <w:r w:rsidRPr="009F7165">
              <w:rPr>
                <w:rFonts w:cs="Arial"/>
                <w:sz w:val="18"/>
                <w:szCs w:val="18"/>
              </w:rPr>
              <w:t xml:space="preserve"> TOR 3).</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Objects of EPBC Act not adequately reflected in Regulations, which are too unspecific/general (i.e. they are </w:t>
            </w:r>
            <w:r w:rsidR="00B760FC">
              <w:rPr>
                <w:rFonts w:cs="Arial"/>
                <w:sz w:val="18"/>
                <w:szCs w:val="18"/>
              </w:rPr>
              <w:t>objective-based</w:t>
            </w:r>
            <w:r w:rsidRPr="009F7165">
              <w:rPr>
                <w:rFonts w:cs="Arial"/>
                <w:sz w:val="18"/>
                <w:szCs w:val="18"/>
              </w:rPr>
              <w:t xml:space="preserve"> rather than making specific reference to M</w:t>
            </w:r>
            <w:r w:rsidR="0074687C">
              <w:rPr>
                <w:rFonts w:cs="Arial"/>
                <w:sz w:val="18"/>
                <w:szCs w:val="18"/>
              </w:rPr>
              <w:t>NES</w:t>
            </w:r>
            <w:r w:rsidRPr="009F7165">
              <w:rPr>
                <w:rFonts w:cs="Arial"/>
                <w:sz w:val="18"/>
                <w:szCs w:val="18"/>
              </w:rPr>
              <w:t>, specific treaties and documents such as Recovery Plans) therefore not providing legal protection, or ability to attach conditions.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Lack of inclusion of precautionary principle means insufficient protection.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w:t>
            </w:r>
          </w:p>
          <w:p w:rsidR="00AC6355" w:rsidRPr="009F7165" w:rsidRDefault="00AC6355" w:rsidP="009F7165">
            <w:pPr>
              <w:spacing w:before="120" w:after="60"/>
              <w:jc w:val="left"/>
              <w:rPr>
                <w:rFonts w:cs="Arial"/>
                <w:sz w:val="18"/>
                <w:szCs w:val="18"/>
              </w:rPr>
            </w:pPr>
            <w:r w:rsidRPr="009F7165">
              <w:rPr>
                <w:rFonts w:cs="Arial"/>
                <w:sz w:val="18"/>
                <w:szCs w:val="18"/>
              </w:rPr>
              <w:t>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Guidance on length of public consultation required.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‘Relevant persons’ limits engagement which will reduce public confidence in the outcome.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 capacity to hold public enquiry as under EPBC Act.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conflict of interest in in making decisions about the environment Minister for Environment should make decisions about impact on Matters of National Environmental Significance (not Minister for Industry, through NOPSEMA).</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 extended standing provisions.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11</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Offshore Project Proposal publication </w:t>
            </w:r>
            <w:r w:rsidR="0074687C">
              <w:rPr>
                <w:rFonts w:cs="Arial"/>
                <w:sz w:val="18"/>
                <w:szCs w:val="18"/>
              </w:rPr>
              <w:t>–</w:t>
            </w:r>
            <w:r w:rsidRPr="009F7165">
              <w:rPr>
                <w:rFonts w:cs="Arial"/>
                <w:sz w:val="18"/>
                <w:szCs w:val="18"/>
              </w:rPr>
              <w:t xml:space="preserve"> some material may be commercial in confidence and require confidentiality.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Notion of EPBC Act ‘related action’ not adopted, but would require all titleholders to identify all related operations.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Offshore Project Proposal may not include full range of activities and therefore all impacts and risks (if applies only to activities which require a petroleum permit).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Increased clarity re ‘other surveys’ which are included in definition of petroleum activity.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More projects will require an Offshore Project Proposal, which will increase regulatory burden.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Proposal plus </w:t>
            </w:r>
            <w:r w:rsidR="002650A8">
              <w:rPr>
                <w:rFonts w:cs="Arial"/>
                <w:sz w:val="18"/>
                <w:szCs w:val="18"/>
              </w:rPr>
              <w:t>Environment Plan</w:t>
            </w:r>
            <w:r w:rsidRPr="009F7165">
              <w:rPr>
                <w:rFonts w:cs="Arial"/>
                <w:sz w:val="18"/>
                <w:szCs w:val="18"/>
              </w:rPr>
              <w:t xml:space="preserve"> may increase level of assessment and regulatory burden.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Change from ‘likely significant impacts’ to ‘all potential impacts’ in Offshore Project Proposal could result in need for extensive information not necessarily available at early stage.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Schedule for delivery of guidance notes should be made available by NOPSEMA (and ready by implementation date).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Separate policy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Financial readiness should be tiered to reflect risk for Oil Pollution Emergency Plans.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Queries how the Program will interact with state legislation.</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12</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Australian Institute of Marine Science (AIMS)</w:t>
            </w:r>
          </w:p>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Data inadequate to support assessment of cumulative impacts in particular.</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Recommend development of data standards, data coordination and central management, including the release of non-commercially sensitive data is necessary.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Environmental data</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Baseline data inadequate to support the Program (based on review of publicly available data).</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Exploration should require Offshore Project Proposal as data shows that there are more well ‘blow outs’ during exploration than development (80</w:t>
            </w:r>
            <w:r w:rsidR="0074687C">
              <w:rPr>
                <w:rFonts w:ascii="Times New Roman" w:hAnsi="Times New Roman"/>
                <w:sz w:val="18"/>
                <w:szCs w:val="18"/>
              </w:rPr>
              <w:t>–</w:t>
            </w:r>
            <w:r w:rsidRPr="009F7165">
              <w:rPr>
                <w:rFonts w:cs="Arial"/>
                <w:sz w:val="18"/>
                <w:szCs w:val="18"/>
              </w:rPr>
              <w:t>90%).</w:t>
            </w:r>
          </w:p>
          <w:p w:rsidR="00AC6355" w:rsidRPr="009F7165" w:rsidRDefault="00AC6355" w:rsidP="009F7165">
            <w:pPr>
              <w:spacing w:before="120" w:after="60"/>
              <w:jc w:val="left"/>
              <w:rPr>
                <w:rFonts w:cs="Arial"/>
                <w:sz w:val="18"/>
                <w:szCs w:val="18"/>
              </w:rPr>
            </w:pP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13</w:t>
            </w:r>
          </w:p>
        </w:tc>
        <w:tc>
          <w:tcPr>
            <w:tcW w:w="1559" w:type="dxa"/>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National Seafood Industry Alliance</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Pre-Christmas timing and short time frame for consultation difficult for fishing industry. Information sessions not regionally adequate </w:t>
            </w:r>
            <w:r w:rsidR="0074687C">
              <w:rPr>
                <w:rFonts w:cs="Arial"/>
                <w:sz w:val="18"/>
                <w:szCs w:val="18"/>
              </w:rPr>
              <w:t>–</w:t>
            </w:r>
            <w:r w:rsidRPr="009F7165">
              <w:rPr>
                <w:rFonts w:cs="Arial"/>
                <w:sz w:val="18"/>
                <w:szCs w:val="18"/>
              </w:rPr>
              <w:t xml:space="preserve"> should have included 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Endorse NOPSEMA as the single independent regulator.</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Lack of fishing industry resources to respond to offshore industry consultation needs.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Offshore Project Proposal process should require targeted consultation in addition to public consultation to successfully engage fishing stakeholders.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Web portal is not sufficient </w:t>
            </w:r>
            <w:r w:rsidR="0074687C">
              <w:rPr>
                <w:rFonts w:cs="Arial"/>
                <w:sz w:val="18"/>
                <w:szCs w:val="18"/>
              </w:rPr>
              <w:t>–</w:t>
            </w:r>
            <w:r w:rsidRPr="009F7165">
              <w:rPr>
                <w:rFonts w:cs="Arial"/>
                <w:sz w:val="18"/>
                <w:szCs w:val="18"/>
              </w:rPr>
              <w:t xml:space="preserve"> local community meetings/email more effective.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Suggest fishing industry could submit ‘reference’ information directly to NOPSEMA.</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Outcomes of Fisheries Research and Development Corporation project (APPEA/Fishing industry project to develop consultation process re seismic testing) could provide input to framework for effective fishing industry engagement.</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lastRenderedPageBreak/>
              <w:t>14</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Aust. Maritime Safety Authority</w:t>
            </w:r>
          </w:p>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(AMSA)</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Titleholders should be required to advise authorities consulted in </w:t>
            </w:r>
            <w:r w:rsidR="002650A8">
              <w:rPr>
                <w:rFonts w:cs="Arial"/>
                <w:sz w:val="18"/>
                <w:szCs w:val="18"/>
              </w:rPr>
              <w:t>Environment Plan</w:t>
            </w:r>
            <w:r w:rsidRPr="009F7165">
              <w:rPr>
                <w:rFonts w:cs="Arial"/>
                <w:sz w:val="18"/>
                <w:szCs w:val="18"/>
              </w:rPr>
              <w:t xml:space="preserve"> development how their advice has been incorporated.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should specifically reference the international Convention for the Prevention of Pollution from Ships (MARPOL), which applies to offshore petroleum activities.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Environmental data</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should indicate NOPSEMA commitment to Marine Spatial Planning initiative (AMSA/Geoscience Australia).</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15</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APPEA</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Supports the </w:t>
            </w:r>
            <w:r w:rsidR="00AD1524">
              <w:rPr>
                <w:rFonts w:cs="Arial"/>
                <w:sz w:val="18"/>
                <w:szCs w:val="18"/>
              </w:rPr>
              <w:t>Strategic Assessment</w:t>
            </w:r>
            <w:r w:rsidRPr="009F7165">
              <w:rPr>
                <w:rFonts w:cs="Arial"/>
                <w:sz w:val="18"/>
                <w:szCs w:val="18"/>
              </w:rPr>
              <w:t xml:space="preserve"> Report, which demonstrates that Program provides for outcomes equivalent to the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Case studies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Detailed feedback on </w:t>
            </w:r>
            <w:r w:rsidR="0074687C">
              <w:rPr>
                <w:rFonts w:cs="Arial"/>
                <w:sz w:val="18"/>
                <w:szCs w:val="18"/>
              </w:rPr>
              <w:t>Strategic Assessment</w:t>
            </w:r>
            <w:r w:rsidR="0074687C" w:rsidRPr="009F7165">
              <w:rPr>
                <w:rFonts w:cs="Arial"/>
                <w:sz w:val="18"/>
                <w:szCs w:val="18"/>
              </w:rPr>
              <w:t xml:space="preserve"> Report</w:t>
            </w:r>
            <w:r w:rsidRPr="009F7165">
              <w:rPr>
                <w:rFonts w:cs="Arial"/>
                <w:sz w:val="18"/>
                <w:szCs w:val="18"/>
              </w:rPr>
              <w:t xml:space="preserve"> :</w:t>
            </w:r>
          </w:p>
          <w:p w:rsidR="00421B4D" w:rsidRDefault="00AC6355" w:rsidP="002D2EEB">
            <w:pPr>
              <w:pStyle w:val="ListParagraph"/>
              <w:numPr>
                <w:ilvl w:val="0"/>
                <w:numId w:val="43"/>
              </w:numPr>
              <w:spacing w:before="120" w:after="60"/>
              <w:jc w:val="left"/>
              <w:rPr>
                <w:rFonts w:cs="Arial"/>
                <w:sz w:val="18"/>
                <w:szCs w:val="18"/>
              </w:rPr>
            </w:pPr>
            <w:r w:rsidRPr="009F7165">
              <w:rPr>
                <w:rFonts w:cs="Arial"/>
                <w:sz w:val="18"/>
                <w:szCs w:val="18"/>
              </w:rPr>
              <w:t xml:space="preserve">Whale </w:t>
            </w:r>
            <w:r w:rsidR="0074687C">
              <w:rPr>
                <w:rFonts w:cs="Arial"/>
                <w:sz w:val="18"/>
                <w:szCs w:val="18"/>
              </w:rPr>
              <w:t>S</w:t>
            </w:r>
            <w:r w:rsidR="0074687C" w:rsidRPr="009F7165">
              <w:rPr>
                <w:rFonts w:cs="Arial"/>
                <w:sz w:val="18"/>
                <w:szCs w:val="18"/>
              </w:rPr>
              <w:t xml:space="preserve">hark </w:t>
            </w:r>
            <w:r w:rsidRPr="009F7165">
              <w:rPr>
                <w:rFonts w:cs="Arial"/>
                <w:sz w:val="18"/>
                <w:szCs w:val="18"/>
              </w:rPr>
              <w:t>is not a cetacean (i.e. application of seismic guidelines not appropriate (p86)</w:t>
            </w:r>
            <w:r w:rsidR="0074687C">
              <w:rPr>
                <w:rFonts w:cs="Arial"/>
                <w:sz w:val="18"/>
                <w:szCs w:val="18"/>
              </w:rPr>
              <w:t>)</w:t>
            </w:r>
          </w:p>
          <w:p w:rsidR="00421B4D" w:rsidRDefault="00AC6355" w:rsidP="002D2EEB">
            <w:pPr>
              <w:pStyle w:val="ListParagraph"/>
              <w:numPr>
                <w:ilvl w:val="0"/>
                <w:numId w:val="43"/>
              </w:numPr>
              <w:spacing w:before="120" w:after="60"/>
              <w:jc w:val="left"/>
              <w:rPr>
                <w:rFonts w:cs="Arial"/>
                <w:sz w:val="18"/>
                <w:szCs w:val="18"/>
              </w:rPr>
            </w:pPr>
            <w:r w:rsidRPr="009F7165">
              <w:rPr>
                <w:rFonts w:cs="Arial"/>
                <w:sz w:val="18"/>
                <w:szCs w:val="18"/>
              </w:rPr>
              <w:t>p</w:t>
            </w:r>
            <w:r w:rsidR="0074687C">
              <w:rPr>
                <w:rFonts w:cs="Arial"/>
                <w:sz w:val="18"/>
                <w:szCs w:val="18"/>
              </w:rPr>
              <w:t xml:space="preserve">. </w:t>
            </w:r>
            <w:r w:rsidRPr="009F7165">
              <w:rPr>
                <w:rFonts w:cs="Arial"/>
                <w:sz w:val="18"/>
                <w:szCs w:val="18"/>
              </w:rPr>
              <w:t xml:space="preserve">89 production drilling activity, but refers to adjacent exploration activities </w:t>
            </w:r>
            <w:r w:rsidR="0074687C">
              <w:rPr>
                <w:rFonts w:cs="Arial"/>
                <w:sz w:val="18"/>
                <w:szCs w:val="18"/>
              </w:rPr>
              <w:t>–</w:t>
            </w:r>
            <w:r w:rsidRPr="009F7165">
              <w:rPr>
                <w:rFonts w:cs="Arial"/>
                <w:sz w:val="18"/>
                <w:szCs w:val="18"/>
              </w:rPr>
              <w:t xml:space="preserve"> clarification required.</w:t>
            </w:r>
          </w:p>
          <w:p w:rsidR="00421B4D" w:rsidRDefault="00AC6355" w:rsidP="002D2EEB">
            <w:pPr>
              <w:pStyle w:val="ListParagraph"/>
              <w:numPr>
                <w:ilvl w:val="0"/>
                <w:numId w:val="43"/>
              </w:numPr>
              <w:spacing w:before="120" w:after="60"/>
              <w:jc w:val="left"/>
              <w:rPr>
                <w:rFonts w:cs="Arial"/>
                <w:sz w:val="18"/>
                <w:szCs w:val="18"/>
              </w:rPr>
            </w:pPr>
            <w:r w:rsidRPr="009F7165">
              <w:rPr>
                <w:rFonts w:cs="Arial"/>
                <w:sz w:val="18"/>
                <w:szCs w:val="18"/>
              </w:rPr>
              <w:t>p</w:t>
            </w:r>
            <w:r w:rsidR="0074687C">
              <w:rPr>
                <w:rFonts w:cs="Arial"/>
                <w:sz w:val="18"/>
                <w:szCs w:val="18"/>
              </w:rPr>
              <w:t xml:space="preserve">. </w:t>
            </w:r>
            <w:r w:rsidRPr="009F7165">
              <w:rPr>
                <w:rFonts w:cs="Arial"/>
                <w:sz w:val="18"/>
                <w:szCs w:val="18"/>
              </w:rPr>
              <w:t xml:space="preserve">116 higher level scrutiny near Western Kangaroo Island marine reserve </w:t>
            </w:r>
            <w:r w:rsidR="0074687C">
              <w:rPr>
                <w:rFonts w:cs="Arial"/>
                <w:sz w:val="18"/>
                <w:szCs w:val="18"/>
              </w:rPr>
              <w:t>–</w:t>
            </w:r>
            <w:r w:rsidRPr="009F7165">
              <w:rPr>
                <w:rFonts w:cs="Arial"/>
                <w:sz w:val="18"/>
                <w:szCs w:val="18"/>
              </w:rPr>
              <w:t xml:space="preserve"> do not support buffer zones around marine reserves.</w:t>
            </w:r>
          </w:p>
          <w:p w:rsidR="00421B4D" w:rsidRDefault="00AC6355" w:rsidP="002D2EEB">
            <w:pPr>
              <w:pStyle w:val="ListParagraph"/>
              <w:numPr>
                <w:ilvl w:val="0"/>
                <w:numId w:val="43"/>
              </w:numPr>
              <w:spacing w:before="120" w:after="60"/>
              <w:jc w:val="left"/>
              <w:rPr>
                <w:rFonts w:cs="Arial"/>
                <w:sz w:val="18"/>
                <w:szCs w:val="18"/>
              </w:rPr>
            </w:pPr>
            <w:r w:rsidRPr="009F7165">
              <w:rPr>
                <w:rFonts w:cs="Arial"/>
                <w:sz w:val="18"/>
                <w:szCs w:val="18"/>
              </w:rPr>
              <w:t>p</w:t>
            </w:r>
            <w:r w:rsidR="0074687C">
              <w:rPr>
                <w:rFonts w:cs="Arial"/>
                <w:sz w:val="18"/>
                <w:szCs w:val="18"/>
              </w:rPr>
              <w:t xml:space="preserve">. </w:t>
            </w:r>
            <w:r w:rsidRPr="009F7165">
              <w:rPr>
                <w:rFonts w:cs="Arial"/>
                <w:sz w:val="18"/>
                <w:szCs w:val="18"/>
              </w:rPr>
              <w:t xml:space="preserve">120 Commonwealth land </w:t>
            </w:r>
            <w:r w:rsidR="0074687C">
              <w:rPr>
                <w:rFonts w:cs="Arial"/>
                <w:sz w:val="18"/>
                <w:szCs w:val="18"/>
              </w:rPr>
              <w:t>–</w:t>
            </w:r>
            <w:r w:rsidRPr="009F7165">
              <w:rPr>
                <w:rFonts w:cs="Arial"/>
                <w:sz w:val="18"/>
                <w:szCs w:val="18"/>
              </w:rPr>
              <w:t xml:space="preserve"> this is unique situation. Should point out that </w:t>
            </w:r>
            <w:r w:rsidR="0074687C">
              <w:rPr>
                <w:rFonts w:cs="Arial"/>
                <w:sz w:val="18"/>
                <w:szCs w:val="18"/>
              </w:rPr>
              <w:t>S</w:t>
            </w:r>
            <w:r w:rsidR="0074687C" w:rsidRPr="009F7165">
              <w:rPr>
                <w:rFonts w:cs="Arial"/>
                <w:sz w:val="18"/>
                <w:szCs w:val="18"/>
              </w:rPr>
              <w:t>tate</w:t>
            </w:r>
            <w:r w:rsidRPr="009F7165">
              <w:rPr>
                <w:rFonts w:cs="Arial"/>
                <w:sz w:val="18"/>
                <w:szCs w:val="18"/>
              </w:rPr>
              <w:t>/territory more likely situation.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Concerned that Offshore Project Proposal consultation requirement will lead to ‘consultation fatigue’.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Expectation is that 4 week timeframe more than sufficient.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Concern that case studies in </w:t>
            </w:r>
            <w:r w:rsidR="0074687C">
              <w:rPr>
                <w:rFonts w:cs="Arial"/>
                <w:sz w:val="18"/>
                <w:szCs w:val="18"/>
              </w:rPr>
              <w:t>Strategic Assessment</w:t>
            </w:r>
            <w:r w:rsidR="0074687C" w:rsidRPr="009F7165">
              <w:rPr>
                <w:rFonts w:cs="Arial"/>
                <w:sz w:val="18"/>
                <w:szCs w:val="18"/>
              </w:rPr>
              <w:t xml:space="preserve"> Report</w:t>
            </w:r>
            <w:r w:rsidRPr="009F7165">
              <w:rPr>
                <w:rFonts w:cs="Arial"/>
                <w:sz w:val="18"/>
                <w:szCs w:val="18"/>
              </w:rPr>
              <w:t xml:space="preserve"> do not provide sufficient context to be illustrative of the logic.</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Cross-jurisdictional issues</w:t>
            </w:r>
          </w:p>
        </w:tc>
        <w:tc>
          <w:tcPr>
            <w:tcW w:w="9922" w:type="dxa"/>
            <w:shd w:val="clear" w:color="auto" w:fill="FFFFFF" w:themeFill="background1"/>
          </w:tcPr>
          <w:p w:rsidR="00AC6355" w:rsidRPr="009F7165" w:rsidRDefault="00AC6355" w:rsidP="0074687C">
            <w:pPr>
              <w:pStyle w:val="ListParagraph"/>
              <w:numPr>
                <w:ilvl w:val="0"/>
                <w:numId w:val="9"/>
              </w:numPr>
              <w:spacing w:before="120" w:after="60"/>
              <w:jc w:val="left"/>
              <w:rPr>
                <w:rFonts w:cs="Arial"/>
                <w:sz w:val="18"/>
                <w:szCs w:val="18"/>
              </w:rPr>
            </w:pPr>
            <w:r w:rsidRPr="009F7165">
              <w:rPr>
                <w:rFonts w:cs="Arial"/>
                <w:sz w:val="18"/>
                <w:szCs w:val="18"/>
              </w:rPr>
              <w:t xml:space="preserve">Supports streamlining. Careful consideration is needed as soon as possible as to how this will interact with current and future </w:t>
            </w:r>
            <w:r w:rsidR="0074687C">
              <w:rPr>
                <w:rFonts w:cs="Arial"/>
                <w:sz w:val="18"/>
                <w:szCs w:val="18"/>
              </w:rPr>
              <w:t>S</w:t>
            </w:r>
            <w:r w:rsidR="0074687C" w:rsidRPr="009F7165">
              <w:rPr>
                <w:rFonts w:cs="Arial"/>
                <w:sz w:val="18"/>
                <w:szCs w:val="18"/>
              </w:rPr>
              <w:t xml:space="preserve">tate </w:t>
            </w:r>
            <w:r w:rsidRPr="009F7165">
              <w:rPr>
                <w:rFonts w:cs="Arial"/>
                <w:sz w:val="18"/>
                <w:szCs w:val="18"/>
              </w:rPr>
              <w:t xml:space="preserve">frameworks (which must have an approach consistent with the Program’s </w:t>
            </w:r>
            <w:r w:rsidR="00B760FC">
              <w:rPr>
                <w:rFonts w:cs="Arial"/>
                <w:sz w:val="18"/>
                <w:szCs w:val="18"/>
              </w:rPr>
              <w:t>objective-based</w:t>
            </w:r>
            <w:r w:rsidRPr="009F7165">
              <w:rPr>
                <w:rFonts w:cs="Arial"/>
                <w:sz w:val="18"/>
                <w:szCs w:val="18"/>
              </w:rPr>
              <w:t xml:space="preserve"> approach or risk increasing regulatory burden).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1B5057">
            <w:pPr>
              <w:pStyle w:val="ListParagraph"/>
              <w:numPr>
                <w:ilvl w:val="0"/>
                <w:numId w:val="9"/>
              </w:numPr>
              <w:spacing w:before="120" w:after="60"/>
              <w:jc w:val="left"/>
              <w:rPr>
                <w:rFonts w:cs="Arial"/>
                <w:sz w:val="18"/>
                <w:szCs w:val="18"/>
              </w:rPr>
            </w:pPr>
            <w:r w:rsidRPr="009F7165">
              <w:rPr>
                <w:rFonts w:cs="Arial"/>
                <w:sz w:val="18"/>
                <w:szCs w:val="18"/>
              </w:rPr>
              <w:t xml:space="preserve">Concerned that requirement to consider documents which have prescriptive approach such as </w:t>
            </w:r>
            <w:r w:rsidR="001B5057">
              <w:rPr>
                <w:rFonts w:cs="Arial"/>
                <w:sz w:val="18"/>
                <w:szCs w:val="18"/>
              </w:rPr>
              <w:t>Recovery Plans</w:t>
            </w:r>
            <w:r w:rsidR="001B5057" w:rsidRPr="009F7165">
              <w:rPr>
                <w:rFonts w:cs="Arial"/>
                <w:sz w:val="18"/>
                <w:szCs w:val="18"/>
              </w:rPr>
              <w:t xml:space="preserve"> </w:t>
            </w:r>
            <w:r w:rsidRPr="009F7165">
              <w:rPr>
                <w:rFonts w:cs="Arial"/>
                <w:sz w:val="18"/>
                <w:szCs w:val="18"/>
              </w:rPr>
              <w:t>and Management Plans, not developed by NOPSEMA, may result in industry confusion, duplication and ad-hoc and subjective regulation. Require clarity about use of external documents by NOPSEMA in determining acceptability.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Environment </w:t>
            </w:r>
            <w:r w:rsidRPr="009F7165">
              <w:rPr>
                <w:rFonts w:cs="Arial"/>
                <w:sz w:val="18"/>
                <w:szCs w:val="18"/>
              </w:rPr>
              <w:lastRenderedPageBreak/>
              <w:t>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Definition of ‘petroleum activity’ ambiguous </w:t>
            </w:r>
            <w:r w:rsidR="0074687C">
              <w:rPr>
                <w:rFonts w:cs="Arial"/>
                <w:sz w:val="18"/>
                <w:szCs w:val="18"/>
              </w:rPr>
              <w:t>–</w:t>
            </w:r>
            <w:r w:rsidRPr="009F7165">
              <w:rPr>
                <w:rFonts w:cs="Arial"/>
                <w:sz w:val="18"/>
                <w:szCs w:val="18"/>
              </w:rPr>
              <w:t xml:space="preserve"> should reflect Act intent i.e. activities directly related to exploration and </w:t>
            </w:r>
            <w:r w:rsidRPr="009F7165">
              <w:rPr>
                <w:rFonts w:cs="Arial"/>
                <w:sz w:val="18"/>
                <w:szCs w:val="18"/>
              </w:rPr>
              <w:lastRenderedPageBreak/>
              <w:t>production.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change from ‘titleholder’ to ‘operator’ consequences:</w:t>
            </w:r>
          </w:p>
          <w:p w:rsidR="00421B4D" w:rsidRDefault="002650A8" w:rsidP="002D2EEB">
            <w:pPr>
              <w:pStyle w:val="ListParagraph"/>
              <w:numPr>
                <w:ilvl w:val="0"/>
                <w:numId w:val="44"/>
              </w:numPr>
              <w:spacing w:before="120" w:after="60"/>
              <w:jc w:val="left"/>
              <w:rPr>
                <w:rFonts w:cs="Arial"/>
                <w:b/>
                <w:sz w:val="18"/>
                <w:szCs w:val="18"/>
              </w:rPr>
            </w:pPr>
            <w:r>
              <w:rPr>
                <w:rFonts w:cs="Arial"/>
                <w:sz w:val="18"/>
                <w:szCs w:val="18"/>
              </w:rPr>
              <w:t>Environment Plan</w:t>
            </w:r>
            <w:r w:rsidR="00AC6355" w:rsidRPr="009F7165">
              <w:rPr>
                <w:rFonts w:cs="Arial"/>
                <w:sz w:val="18"/>
                <w:szCs w:val="18"/>
              </w:rPr>
              <w:t xml:space="preserve"> link to titleholder rather than operator may have significant consequences for seismic industry that needs further consideration.</w:t>
            </w:r>
          </w:p>
          <w:p w:rsidR="00421B4D" w:rsidRDefault="00AC6355" w:rsidP="002D2EEB">
            <w:pPr>
              <w:pStyle w:val="ListParagraph"/>
              <w:numPr>
                <w:ilvl w:val="0"/>
                <w:numId w:val="44"/>
              </w:numPr>
              <w:spacing w:before="120" w:after="60"/>
              <w:jc w:val="left"/>
              <w:rPr>
                <w:rFonts w:cs="Arial"/>
                <w:sz w:val="18"/>
                <w:szCs w:val="18"/>
              </w:rPr>
            </w:pPr>
            <w:r w:rsidRPr="009F7165">
              <w:rPr>
                <w:rFonts w:cs="Arial"/>
                <w:sz w:val="18"/>
                <w:szCs w:val="18"/>
              </w:rPr>
              <w:t>Concern that low risk activities linked indirectly to lease will require Offshore Project Proposal through titleholder obligations.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new provisions to request further information.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Offshore Project Proposal requirement activity based </w:t>
            </w:r>
            <w:r w:rsidR="0074687C">
              <w:rPr>
                <w:rFonts w:cs="Arial"/>
                <w:sz w:val="18"/>
                <w:szCs w:val="18"/>
              </w:rPr>
              <w:t>–</w:t>
            </w:r>
            <w:r w:rsidRPr="009F7165">
              <w:rPr>
                <w:rFonts w:cs="Arial"/>
                <w:sz w:val="18"/>
                <w:szCs w:val="18"/>
              </w:rPr>
              <w:t xml:space="preserve"> may be required for things which previously did not require referral i.e. increasing regulatory burden. Definition does not reflect stated intent to capture major development projects.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 provision for Offshore Project Proposal revision </w:t>
            </w:r>
            <w:r w:rsidR="0074687C">
              <w:rPr>
                <w:rFonts w:cs="Arial"/>
                <w:sz w:val="18"/>
                <w:szCs w:val="18"/>
              </w:rPr>
              <w:t>–</w:t>
            </w:r>
            <w:r w:rsidRPr="009F7165">
              <w:rPr>
                <w:rFonts w:cs="Arial"/>
                <w:sz w:val="18"/>
                <w:szCs w:val="18"/>
              </w:rPr>
              <w:t xml:space="preserve"> risk of increased regulatory burden.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Case for ‘opt-in’ not made in the Program. Risk of scope creep: guidance is required.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Offshore Project Proposal content appropriate to nature and scale. Focus should be on ‘significant’ impacts and risks not ‘all’.</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Low risk extensions to existing projects should not require separate proposal. Should only be required where environmental risk or impact may be unacceptable.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Opportunities for further streamlining</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appears to require assessment of acceptability and ‘</w:t>
            </w:r>
            <w:r w:rsidR="0074687C">
              <w:rPr>
                <w:rFonts w:cs="Arial"/>
                <w:sz w:val="18"/>
                <w:szCs w:val="18"/>
              </w:rPr>
              <w:t>as low as reasonably practicable</w:t>
            </w:r>
            <w:r w:rsidRPr="009F7165">
              <w:rPr>
                <w:rFonts w:cs="Arial"/>
                <w:sz w:val="18"/>
                <w:szCs w:val="18"/>
              </w:rPr>
              <w:t xml:space="preserve">’ (ALARP) to ‘all’ risks (rather than ‘significant’ ones) </w:t>
            </w:r>
            <w:r w:rsidR="0074687C">
              <w:rPr>
                <w:rFonts w:cs="Arial"/>
                <w:sz w:val="18"/>
                <w:szCs w:val="18"/>
              </w:rPr>
              <w:t>–</w:t>
            </w:r>
            <w:r w:rsidRPr="009F7165">
              <w:rPr>
                <w:rFonts w:cs="Arial"/>
                <w:sz w:val="18"/>
                <w:szCs w:val="18"/>
              </w:rPr>
              <w:t xml:space="preserve"> will not reduce regulatory burden. Suggest working with NOPSEMA to develop agreed evaluation approach for risks and impacts. Low risks and impacts could then be addressed routinely through management system, with only ‘significant’ ones assessed for acceptability and ALARP.</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Streamlining of approvals/permits under EPBC Part 15 should be considered (Marine Reserves).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regular review.</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 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Application of program to existing approved ‘</w:t>
            </w:r>
            <w:r w:rsidR="00AF66C5">
              <w:rPr>
                <w:rFonts w:cs="Arial"/>
                <w:sz w:val="18"/>
                <w:szCs w:val="18"/>
              </w:rPr>
              <w:t>brownfield</w:t>
            </w:r>
            <w:r w:rsidRPr="009F7165">
              <w:rPr>
                <w:rFonts w:cs="Arial"/>
                <w:sz w:val="18"/>
                <w:szCs w:val="18"/>
              </w:rPr>
              <w:t xml:space="preserve">s’ projects not clear: </w:t>
            </w:r>
          </w:p>
          <w:p w:rsidR="00421B4D" w:rsidRDefault="00AC6355" w:rsidP="002D2EEB">
            <w:pPr>
              <w:pStyle w:val="ListParagraph"/>
              <w:numPr>
                <w:ilvl w:val="0"/>
                <w:numId w:val="45"/>
              </w:numPr>
              <w:spacing w:before="120" w:after="60"/>
              <w:jc w:val="left"/>
              <w:rPr>
                <w:rFonts w:cs="Arial"/>
                <w:sz w:val="18"/>
                <w:szCs w:val="18"/>
              </w:rPr>
            </w:pPr>
            <w:r w:rsidRPr="009F7165">
              <w:rPr>
                <w:rFonts w:cs="Arial"/>
                <w:sz w:val="18"/>
                <w:szCs w:val="18"/>
              </w:rPr>
              <w:t>Offshore Project Proposal requirements for tie-backs. Guidance required for expansion or modification of existing approval.</w:t>
            </w:r>
          </w:p>
          <w:p w:rsidR="00421B4D" w:rsidRDefault="00AC6355" w:rsidP="002D2EEB">
            <w:pPr>
              <w:pStyle w:val="ListParagraph"/>
              <w:numPr>
                <w:ilvl w:val="0"/>
                <w:numId w:val="45"/>
              </w:numPr>
              <w:spacing w:before="120" w:after="60"/>
              <w:jc w:val="left"/>
              <w:rPr>
                <w:rFonts w:cs="Arial"/>
                <w:sz w:val="18"/>
                <w:szCs w:val="18"/>
              </w:rPr>
            </w:pPr>
            <w:r w:rsidRPr="009F7165">
              <w:rPr>
                <w:rFonts w:cs="Arial"/>
                <w:sz w:val="18"/>
                <w:szCs w:val="18"/>
              </w:rPr>
              <w:t>Existing EPBC Act approvals.</w:t>
            </w:r>
          </w:p>
          <w:p w:rsidR="00421B4D" w:rsidRDefault="00AC6355" w:rsidP="002D2EEB">
            <w:pPr>
              <w:pStyle w:val="ListParagraph"/>
              <w:numPr>
                <w:ilvl w:val="0"/>
                <w:numId w:val="45"/>
              </w:numPr>
              <w:spacing w:before="120" w:after="60"/>
              <w:jc w:val="left"/>
              <w:rPr>
                <w:rFonts w:cs="Arial"/>
                <w:sz w:val="18"/>
                <w:szCs w:val="18"/>
              </w:rPr>
            </w:pPr>
            <w:r w:rsidRPr="009F7165">
              <w:rPr>
                <w:rFonts w:cs="Arial"/>
                <w:sz w:val="18"/>
                <w:szCs w:val="18"/>
              </w:rPr>
              <w:t>Mechanism for NOPSEMA to raise fees for ‘transferred’ conditions and impact on their resources and capabilities.</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16</w:t>
            </w:r>
          </w:p>
        </w:tc>
        <w:tc>
          <w:tcPr>
            <w:tcW w:w="1559" w:type="dxa"/>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D952B9">
            <w:pPr>
              <w:pStyle w:val="ListParagraph"/>
              <w:numPr>
                <w:ilvl w:val="0"/>
                <w:numId w:val="9"/>
              </w:numPr>
              <w:spacing w:before="120" w:after="60"/>
              <w:jc w:val="left"/>
              <w:rPr>
                <w:rFonts w:cs="Arial"/>
                <w:sz w:val="18"/>
                <w:szCs w:val="18"/>
              </w:rPr>
            </w:pPr>
            <w:r w:rsidRPr="009F7165">
              <w:rPr>
                <w:rFonts w:cs="Arial"/>
                <w:sz w:val="18"/>
                <w:szCs w:val="18"/>
              </w:rPr>
              <w:t>Detailed comment on Regulations for future discussion with Dep</w:t>
            </w:r>
            <w:r w:rsidR="001B5057">
              <w:rPr>
                <w:rFonts w:cs="Arial"/>
                <w:sz w:val="18"/>
                <w:szCs w:val="18"/>
              </w:rPr>
              <w:t>art</w:t>
            </w:r>
            <w:r w:rsidR="00D952B9">
              <w:rPr>
                <w:rFonts w:cs="Arial"/>
                <w:sz w:val="18"/>
                <w:szCs w:val="18"/>
              </w:rPr>
              <w:t>ment</w:t>
            </w:r>
            <w:r w:rsidR="00D952B9" w:rsidRPr="009F7165">
              <w:rPr>
                <w:rFonts w:cs="Arial"/>
                <w:sz w:val="18"/>
                <w:szCs w:val="18"/>
              </w:rPr>
              <w:t xml:space="preserve"> </w:t>
            </w:r>
            <w:r w:rsidRPr="009F7165">
              <w:rPr>
                <w:rFonts w:cs="Arial"/>
                <w:sz w:val="18"/>
                <w:szCs w:val="18"/>
              </w:rPr>
              <w:t>of Industry.</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17</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Chamber of Minerals and Energy WA</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Integration of program with bilateral agreements needs to be carefully considered to ensure streamlining is ultimately effective.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streamlining objectives and role of NOPSEMA as single independent regulator.</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Offshore Project Proposal/</w:t>
            </w:r>
            <w:r w:rsidR="002650A8">
              <w:rPr>
                <w:rFonts w:cs="Arial"/>
                <w:sz w:val="18"/>
                <w:szCs w:val="18"/>
              </w:rPr>
              <w:t>Environment Plan</w:t>
            </w:r>
            <w:r w:rsidRPr="009F7165">
              <w:rPr>
                <w:rFonts w:cs="Arial"/>
                <w:sz w:val="18"/>
                <w:szCs w:val="18"/>
              </w:rPr>
              <w:t xml:space="preserve"> approach with opt-in provision.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 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Complex</w:t>
            </w:r>
            <w:r w:rsidR="008709F8">
              <w:rPr>
                <w:rFonts w:cs="Arial"/>
                <w:sz w:val="18"/>
                <w:szCs w:val="18"/>
              </w:rPr>
              <w:t xml:space="preserve"> </w:t>
            </w:r>
            <w:r w:rsidR="0074687C">
              <w:rPr>
                <w:rFonts w:cs="Arial"/>
                <w:sz w:val="18"/>
                <w:szCs w:val="18"/>
              </w:rPr>
              <w:t>–</w:t>
            </w:r>
            <w:r w:rsidR="008709F8">
              <w:rPr>
                <w:rFonts w:cs="Arial"/>
                <w:sz w:val="18"/>
                <w:szCs w:val="18"/>
              </w:rPr>
              <w:t xml:space="preserve"> </w:t>
            </w:r>
            <w:r w:rsidRPr="009F7165">
              <w:rPr>
                <w:rFonts w:cs="Arial"/>
                <w:sz w:val="18"/>
                <w:szCs w:val="18"/>
              </w:rPr>
              <w:t>require thorough planning to minimise issues.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18</w:t>
            </w:r>
          </w:p>
          <w:p w:rsidR="00AC6355" w:rsidRPr="009F7165" w:rsidRDefault="00AC6355" w:rsidP="009F7165">
            <w:pPr>
              <w:pStyle w:val="ListParagraph"/>
              <w:spacing w:before="120" w:after="60"/>
              <w:ind w:left="0"/>
              <w:jc w:val="left"/>
              <w:rPr>
                <w:rFonts w:cs="Arial"/>
                <w:sz w:val="18"/>
                <w:szCs w:val="18"/>
              </w:rPr>
            </w:pP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WA Dept. of Transport</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Exploration drilling should require an Offshore Project Proposal as this is an activity with significant risk (</w:t>
            </w:r>
            <w:proofErr w:type="spellStart"/>
            <w:r w:rsidRPr="009F7165">
              <w:rPr>
                <w:rFonts w:cs="Arial"/>
                <w:sz w:val="18"/>
                <w:szCs w:val="18"/>
              </w:rPr>
              <w:t>Montara</w:t>
            </w:r>
            <w:proofErr w:type="spellEnd"/>
            <w:r w:rsidRPr="009F7165">
              <w:rPr>
                <w:rFonts w:cs="Arial"/>
                <w:sz w:val="18"/>
                <w:szCs w:val="18"/>
              </w:rPr>
              <w:t xml:space="preserve"> was exploration drilling). Acknowledged that this can be voluntary but incentive to do it not clear.</w:t>
            </w:r>
          </w:p>
          <w:p w:rsidR="00AC6355" w:rsidRPr="009F7165" w:rsidRDefault="00AC6355" w:rsidP="00D952B9">
            <w:pPr>
              <w:pStyle w:val="ListParagraph"/>
              <w:numPr>
                <w:ilvl w:val="0"/>
                <w:numId w:val="9"/>
              </w:numPr>
              <w:spacing w:before="120" w:after="60"/>
              <w:jc w:val="left"/>
              <w:rPr>
                <w:rFonts w:cs="Arial"/>
                <w:sz w:val="18"/>
                <w:szCs w:val="18"/>
              </w:rPr>
            </w:pPr>
            <w:r w:rsidRPr="009F7165">
              <w:rPr>
                <w:rFonts w:cs="Arial"/>
                <w:sz w:val="18"/>
                <w:szCs w:val="18"/>
              </w:rPr>
              <w:t xml:space="preserve">More detail required on how </w:t>
            </w:r>
            <w:r w:rsidR="002650A8">
              <w:rPr>
                <w:rFonts w:cs="Arial"/>
                <w:sz w:val="18"/>
                <w:szCs w:val="18"/>
              </w:rPr>
              <w:t>Environment Plan</w:t>
            </w:r>
            <w:r w:rsidRPr="009F7165">
              <w:rPr>
                <w:rFonts w:cs="Arial"/>
                <w:sz w:val="18"/>
                <w:szCs w:val="18"/>
              </w:rPr>
              <w:t>/Offshore Project Proposal framework ensures protection of</w:t>
            </w:r>
            <w:r w:rsidR="00D952B9">
              <w:rPr>
                <w:rFonts w:cs="Arial"/>
                <w:sz w:val="18"/>
                <w:szCs w:val="18"/>
              </w:rPr>
              <w:t xml:space="preserve"> MNES</w:t>
            </w:r>
            <w:r w:rsidRPr="009F7165">
              <w:rPr>
                <w:rFonts w:cs="Arial"/>
                <w:sz w:val="18"/>
                <w:szCs w:val="18"/>
              </w:rPr>
              <w:t xml:space="preserve"> (incl</w:t>
            </w:r>
            <w:r w:rsidR="00D952B9">
              <w:rPr>
                <w:rFonts w:cs="Arial"/>
                <w:sz w:val="18"/>
                <w:szCs w:val="18"/>
              </w:rPr>
              <w:t>uding</w:t>
            </w:r>
            <w:r w:rsidRPr="009F7165">
              <w:rPr>
                <w:rFonts w:cs="Arial"/>
                <w:sz w:val="18"/>
                <w:szCs w:val="18"/>
              </w:rPr>
              <w:t xml:space="preserve"> </w:t>
            </w:r>
            <w:r w:rsidR="00D952B9">
              <w:rPr>
                <w:rFonts w:cs="Arial"/>
                <w:sz w:val="18"/>
                <w:szCs w:val="18"/>
              </w:rPr>
              <w:t>s</w:t>
            </w:r>
            <w:r w:rsidR="00D952B9" w:rsidRPr="009F7165">
              <w:rPr>
                <w:rFonts w:cs="Arial"/>
                <w:sz w:val="18"/>
                <w:szCs w:val="18"/>
              </w:rPr>
              <w:t xml:space="preserve">tate </w:t>
            </w:r>
            <w:r w:rsidRPr="009F7165">
              <w:rPr>
                <w:rFonts w:cs="Arial"/>
                <w:sz w:val="18"/>
                <w:szCs w:val="18"/>
              </w:rPr>
              <w:t>waters).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Support proposed notification of </w:t>
            </w:r>
            <w:r w:rsidR="002650A8">
              <w:rPr>
                <w:rFonts w:cs="Arial"/>
                <w:sz w:val="18"/>
                <w:szCs w:val="18"/>
              </w:rPr>
              <w:t>Environment Plan</w:t>
            </w:r>
            <w:r w:rsidRPr="009F7165">
              <w:rPr>
                <w:rFonts w:cs="Arial"/>
                <w:sz w:val="18"/>
                <w:szCs w:val="18"/>
              </w:rPr>
              <w:t xml:space="preserve"> submission. Suggest NOPSEMA also notify relevant persons.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Support requirements for increased information in the </w:t>
            </w:r>
            <w:r w:rsidR="002650A8">
              <w:rPr>
                <w:rFonts w:cs="Arial"/>
                <w:sz w:val="18"/>
                <w:szCs w:val="18"/>
              </w:rPr>
              <w:t>Environment Plan</w:t>
            </w:r>
            <w:r w:rsidRPr="009F7165">
              <w:rPr>
                <w:rFonts w:cs="Arial"/>
                <w:sz w:val="18"/>
                <w:szCs w:val="18"/>
              </w:rPr>
              <w:t xml:space="preserve"> summary.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D952B9">
            <w:pPr>
              <w:pStyle w:val="ListParagraph"/>
              <w:numPr>
                <w:ilvl w:val="0"/>
                <w:numId w:val="9"/>
              </w:numPr>
              <w:spacing w:before="120" w:after="60"/>
              <w:jc w:val="left"/>
              <w:rPr>
                <w:rFonts w:cs="Arial"/>
                <w:sz w:val="18"/>
                <w:szCs w:val="18"/>
              </w:rPr>
            </w:pPr>
            <w:r w:rsidRPr="009F7165">
              <w:rPr>
                <w:rFonts w:cs="Arial"/>
                <w:sz w:val="18"/>
                <w:szCs w:val="18"/>
              </w:rPr>
              <w:t xml:space="preserve">Exploration drilling should require an </w:t>
            </w:r>
            <w:r w:rsidR="00D952B9" w:rsidRPr="009F7165">
              <w:rPr>
                <w:rFonts w:cs="Arial"/>
                <w:sz w:val="18"/>
                <w:szCs w:val="18"/>
              </w:rPr>
              <w:t>O</w:t>
            </w:r>
            <w:r w:rsidR="00D952B9">
              <w:rPr>
                <w:rFonts w:cs="Arial"/>
                <w:sz w:val="18"/>
                <w:szCs w:val="18"/>
              </w:rPr>
              <w:t>ffshore Project Proposal</w:t>
            </w:r>
            <w:r w:rsidR="00D952B9" w:rsidRPr="009F7165">
              <w:rPr>
                <w:rFonts w:cs="Arial"/>
                <w:sz w:val="18"/>
                <w:szCs w:val="18"/>
              </w:rPr>
              <w:t xml:space="preserve"> </w:t>
            </w:r>
            <w:r w:rsidRPr="009F7165">
              <w:rPr>
                <w:rFonts w:cs="Arial"/>
                <w:sz w:val="18"/>
                <w:szCs w:val="18"/>
              </w:rPr>
              <w:t>as this is an activity with significant risk (</w:t>
            </w:r>
            <w:proofErr w:type="spellStart"/>
            <w:r w:rsidRPr="009F7165">
              <w:rPr>
                <w:rFonts w:cs="Arial"/>
                <w:sz w:val="18"/>
                <w:szCs w:val="18"/>
              </w:rPr>
              <w:t>Montara</w:t>
            </w:r>
            <w:proofErr w:type="spellEnd"/>
            <w:r w:rsidRPr="009F7165">
              <w:rPr>
                <w:rFonts w:cs="Arial"/>
                <w:sz w:val="18"/>
                <w:szCs w:val="18"/>
              </w:rPr>
              <w:t xml:space="preserve"> was exploration drilling). Acknowledged that this can be voluntary but incentive to do it not clear.</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19</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Australian Network of Environmental Defenders Offices</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Compliance and enforcement</w:t>
            </w:r>
          </w:p>
        </w:tc>
        <w:tc>
          <w:tcPr>
            <w:tcW w:w="9922" w:type="dxa"/>
            <w:shd w:val="clear" w:color="auto" w:fill="FFFFFF" w:themeFill="background1"/>
          </w:tcPr>
          <w:p w:rsidR="00AC6355" w:rsidRPr="009F7165" w:rsidRDefault="00AC6355" w:rsidP="00D952B9">
            <w:pPr>
              <w:pStyle w:val="ListParagraph"/>
              <w:numPr>
                <w:ilvl w:val="0"/>
                <w:numId w:val="9"/>
              </w:numPr>
              <w:spacing w:before="120" w:after="60"/>
              <w:jc w:val="left"/>
              <w:rPr>
                <w:rFonts w:cs="Arial"/>
                <w:sz w:val="18"/>
                <w:szCs w:val="18"/>
              </w:rPr>
            </w:pPr>
            <w:r w:rsidRPr="009F7165">
              <w:rPr>
                <w:rFonts w:cs="Arial"/>
                <w:sz w:val="18"/>
                <w:szCs w:val="18"/>
              </w:rPr>
              <w:t xml:space="preserve">Penalties not equivalent to EPBC Act. </w:t>
            </w:r>
            <w:proofErr w:type="gramStart"/>
            <w:r w:rsidRPr="009F7165">
              <w:rPr>
                <w:rFonts w:cs="Arial"/>
                <w:sz w:val="18"/>
                <w:szCs w:val="18"/>
              </w:rPr>
              <w:t>i.e</w:t>
            </w:r>
            <w:proofErr w:type="gramEnd"/>
            <w:r w:rsidRPr="009F7165">
              <w:rPr>
                <w:rFonts w:cs="Arial"/>
                <w:sz w:val="18"/>
                <w:szCs w:val="18"/>
              </w:rPr>
              <w:t xml:space="preserve">. not sufficient to reflect importance of MNES. Recommend that civil penalties for undertaking an activity without an </w:t>
            </w:r>
            <w:r w:rsidR="002650A8">
              <w:rPr>
                <w:rFonts w:cs="Arial"/>
                <w:sz w:val="18"/>
                <w:szCs w:val="18"/>
              </w:rPr>
              <w:t>Environment Plan</w:t>
            </w:r>
            <w:r w:rsidRPr="009F7165">
              <w:rPr>
                <w:rFonts w:cs="Arial"/>
                <w:sz w:val="18"/>
                <w:szCs w:val="18"/>
              </w:rPr>
              <w:t xml:space="preserve"> should be more severe and criminal offences should be reinstated.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Concerned re brevity and timing of streamlining consultation.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Program does not meet EPBC Act requirements for consultation: all </w:t>
            </w:r>
            <w:r w:rsidR="002650A8">
              <w:rPr>
                <w:rFonts w:cs="Arial"/>
                <w:sz w:val="18"/>
                <w:szCs w:val="18"/>
              </w:rPr>
              <w:t>Environment Plan</w:t>
            </w:r>
            <w:r w:rsidRPr="009F7165">
              <w:rPr>
                <w:rFonts w:cs="Arial"/>
                <w:sz w:val="18"/>
                <w:szCs w:val="18"/>
              </w:rPr>
              <w:t>s should be published in full with plain English summary and have min</w:t>
            </w:r>
            <w:r w:rsidR="00D952B9">
              <w:rPr>
                <w:rFonts w:cs="Arial"/>
                <w:sz w:val="18"/>
                <w:szCs w:val="18"/>
              </w:rPr>
              <w:t>imum of</w:t>
            </w:r>
            <w:r w:rsidRPr="009F7165">
              <w:rPr>
                <w:rFonts w:cs="Arial"/>
                <w:sz w:val="18"/>
                <w:szCs w:val="18"/>
              </w:rPr>
              <w:t xml:space="preserve"> twenty days</w:t>
            </w:r>
            <w:r w:rsidR="00D952B9">
              <w:rPr>
                <w:rFonts w:cs="Arial"/>
                <w:sz w:val="18"/>
                <w:szCs w:val="18"/>
              </w:rPr>
              <w:t xml:space="preserve"> </w:t>
            </w:r>
            <w:proofErr w:type="spellStart"/>
            <w:r w:rsidR="00D952B9">
              <w:rPr>
                <w:rFonts w:cs="Arial"/>
                <w:sz w:val="18"/>
                <w:szCs w:val="18"/>
              </w:rPr>
              <w:t>og</w:t>
            </w:r>
            <w:proofErr w:type="spellEnd"/>
            <w:r w:rsidRPr="009F7165">
              <w:rPr>
                <w:rFonts w:cs="Arial"/>
                <w:sz w:val="18"/>
                <w:szCs w:val="18"/>
              </w:rPr>
              <w:t xml:space="preserve"> public consultation.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(through regulations) does not sufficiently protect MNES and must:</w:t>
            </w:r>
          </w:p>
          <w:p w:rsidR="00421B4D" w:rsidRDefault="00AC6355" w:rsidP="002D2EEB">
            <w:pPr>
              <w:pStyle w:val="ListParagraph"/>
              <w:numPr>
                <w:ilvl w:val="0"/>
                <w:numId w:val="46"/>
              </w:numPr>
              <w:spacing w:before="120" w:after="60"/>
              <w:jc w:val="left"/>
              <w:rPr>
                <w:rFonts w:cs="Arial"/>
                <w:sz w:val="18"/>
                <w:szCs w:val="18"/>
              </w:rPr>
            </w:pPr>
            <w:r w:rsidRPr="009F7165">
              <w:rPr>
                <w:rFonts w:cs="Arial"/>
                <w:sz w:val="18"/>
                <w:szCs w:val="18"/>
              </w:rPr>
              <w:t xml:space="preserve">explicitly incorporate all EPBC Act Objects, </w:t>
            </w:r>
          </w:p>
          <w:p w:rsidR="00421B4D" w:rsidRDefault="00AC6355" w:rsidP="002D2EEB">
            <w:pPr>
              <w:pStyle w:val="ListParagraph"/>
              <w:numPr>
                <w:ilvl w:val="0"/>
                <w:numId w:val="46"/>
              </w:numPr>
              <w:spacing w:before="120" w:after="60"/>
              <w:jc w:val="left"/>
              <w:rPr>
                <w:rFonts w:cs="Arial"/>
                <w:sz w:val="18"/>
                <w:szCs w:val="18"/>
              </w:rPr>
            </w:pPr>
            <w:r w:rsidRPr="009F7165">
              <w:rPr>
                <w:rFonts w:cs="Arial"/>
                <w:sz w:val="18"/>
                <w:szCs w:val="18"/>
              </w:rPr>
              <w:t xml:space="preserve">explicitly require </w:t>
            </w:r>
            <w:r w:rsidR="002650A8">
              <w:rPr>
                <w:rFonts w:cs="Arial"/>
                <w:sz w:val="18"/>
                <w:szCs w:val="18"/>
              </w:rPr>
              <w:t>Environment Plan</w:t>
            </w:r>
            <w:r w:rsidRPr="009F7165">
              <w:rPr>
                <w:rFonts w:cs="Arial"/>
                <w:sz w:val="18"/>
                <w:szCs w:val="18"/>
              </w:rPr>
              <w:t>s and Offshore Project Proposals to identify and protect MNES, including through conditions, and</w:t>
            </w:r>
          </w:p>
          <w:p w:rsidR="00421B4D" w:rsidRDefault="00AC6355" w:rsidP="002D2EEB">
            <w:pPr>
              <w:pStyle w:val="ListParagraph"/>
              <w:numPr>
                <w:ilvl w:val="0"/>
                <w:numId w:val="46"/>
              </w:numPr>
              <w:spacing w:before="120" w:after="60"/>
              <w:jc w:val="left"/>
              <w:rPr>
                <w:rFonts w:cs="Arial"/>
                <w:sz w:val="18"/>
                <w:szCs w:val="18"/>
              </w:rPr>
            </w:pPr>
            <w:proofErr w:type="gramStart"/>
            <w:r w:rsidRPr="009F7165">
              <w:rPr>
                <w:rFonts w:cs="Arial"/>
                <w:sz w:val="18"/>
                <w:szCs w:val="18"/>
              </w:rPr>
              <w:t>require</w:t>
            </w:r>
            <w:proofErr w:type="gramEnd"/>
            <w:r w:rsidRPr="009F7165">
              <w:rPr>
                <w:rFonts w:cs="Arial"/>
                <w:sz w:val="18"/>
                <w:szCs w:val="18"/>
              </w:rPr>
              <w:t xml:space="preserve"> NOPSEMA explicitly to not act inconsistently with obligations to each and every relevant international treaty.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Program (through </w:t>
            </w:r>
            <w:r w:rsidR="00D952B9">
              <w:rPr>
                <w:rFonts w:cs="Arial"/>
                <w:sz w:val="18"/>
                <w:szCs w:val="18"/>
              </w:rPr>
              <w:t>R</w:t>
            </w:r>
            <w:r w:rsidR="00D952B9" w:rsidRPr="009F7165">
              <w:rPr>
                <w:rFonts w:cs="Arial"/>
                <w:sz w:val="18"/>
                <w:szCs w:val="18"/>
              </w:rPr>
              <w:t>egulations</w:t>
            </w:r>
            <w:r w:rsidRPr="009F7165">
              <w:rPr>
                <w:rFonts w:cs="Arial"/>
                <w:sz w:val="18"/>
                <w:szCs w:val="18"/>
              </w:rPr>
              <w:t>) does not take account of sufficient information in making decisions in relation to MNES:</w:t>
            </w:r>
          </w:p>
          <w:p w:rsidR="00421B4D" w:rsidRDefault="002650A8" w:rsidP="002D2EEB">
            <w:pPr>
              <w:pStyle w:val="ListParagraph"/>
              <w:numPr>
                <w:ilvl w:val="0"/>
                <w:numId w:val="47"/>
              </w:numPr>
              <w:spacing w:before="120" w:after="60"/>
              <w:jc w:val="left"/>
              <w:rPr>
                <w:rFonts w:cs="Arial"/>
                <w:sz w:val="18"/>
                <w:szCs w:val="18"/>
              </w:rPr>
            </w:pPr>
            <w:r>
              <w:rPr>
                <w:rFonts w:cs="Arial"/>
                <w:sz w:val="18"/>
                <w:szCs w:val="18"/>
              </w:rPr>
              <w:t>Environment Plan</w:t>
            </w:r>
            <w:r w:rsidR="00AC6355" w:rsidRPr="009F7165">
              <w:rPr>
                <w:rFonts w:cs="Arial"/>
                <w:sz w:val="18"/>
                <w:szCs w:val="18"/>
              </w:rPr>
              <w:t>s should be required to include more extensive information (as in EPBC Act), including environmental ‘track record’ of proponent; whether impacts of activity are likely to be unknown, unpredictable or irreversible; and source, date, and reliability of information.</w:t>
            </w:r>
          </w:p>
          <w:p w:rsidR="00421B4D" w:rsidRDefault="002650A8" w:rsidP="002D2EEB">
            <w:pPr>
              <w:pStyle w:val="ListParagraph"/>
              <w:numPr>
                <w:ilvl w:val="0"/>
                <w:numId w:val="47"/>
              </w:numPr>
              <w:spacing w:before="120" w:after="60"/>
              <w:jc w:val="left"/>
              <w:rPr>
                <w:rFonts w:cs="Arial"/>
                <w:sz w:val="18"/>
                <w:szCs w:val="18"/>
              </w:rPr>
            </w:pPr>
            <w:r>
              <w:rPr>
                <w:rFonts w:cs="Arial"/>
                <w:sz w:val="18"/>
                <w:szCs w:val="18"/>
              </w:rPr>
              <w:t>Environment Plan</w:t>
            </w:r>
            <w:r w:rsidR="00AC6355" w:rsidRPr="009F7165">
              <w:rPr>
                <w:rFonts w:cs="Arial"/>
                <w:sz w:val="18"/>
                <w:szCs w:val="18"/>
              </w:rPr>
              <w:t>s: NOPSEMA must take account of public comments in acceptance decision.</w:t>
            </w:r>
          </w:p>
          <w:p w:rsidR="00421B4D" w:rsidRDefault="002650A8" w:rsidP="002D2EEB">
            <w:pPr>
              <w:pStyle w:val="ListParagraph"/>
              <w:numPr>
                <w:ilvl w:val="0"/>
                <w:numId w:val="48"/>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s: NOPSEMA to take account of principles of ecologically sustainable development, and precautionary principle (specifically identified, not just included as one of 6 ecologically sustainable development </w:t>
            </w:r>
            <w:r w:rsidR="00AC6355" w:rsidRPr="009F7165">
              <w:rPr>
                <w:rFonts w:cs="Arial"/>
                <w:sz w:val="18"/>
                <w:szCs w:val="18"/>
              </w:rPr>
              <w:lastRenderedPageBreak/>
              <w:t>principles).</w:t>
            </w:r>
          </w:p>
          <w:p w:rsidR="00421B4D" w:rsidRDefault="00AC6355" w:rsidP="002D2EEB">
            <w:pPr>
              <w:pStyle w:val="ListParagraph"/>
              <w:numPr>
                <w:ilvl w:val="0"/>
                <w:numId w:val="48"/>
              </w:numPr>
              <w:spacing w:before="120" w:after="60"/>
              <w:jc w:val="left"/>
              <w:rPr>
                <w:rFonts w:cs="Arial"/>
                <w:sz w:val="18"/>
                <w:szCs w:val="18"/>
              </w:rPr>
            </w:pPr>
            <w:r w:rsidRPr="009F7165">
              <w:rPr>
                <w:rFonts w:cs="Arial"/>
                <w:sz w:val="18"/>
                <w:szCs w:val="18"/>
              </w:rPr>
              <w:t>ALARP</w:t>
            </w:r>
            <w:r w:rsidR="00D952B9">
              <w:rPr>
                <w:rFonts w:cs="Arial"/>
                <w:sz w:val="18"/>
                <w:szCs w:val="18"/>
              </w:rPr>
              <w:t xml:space="preserve"> </w:t>
            </w:r>
            <w:r w:rsidRPr="009F7165">
              <w:rPr>
                <w:rFonts w:cs="Arial"/>
                <w:sz w:val="18"/>
                <w:szCs w:val="18"/>
              </w:rPr>
              <w:t>definition not consistent with ecologically sustainable development needs amendment to take account of precautionary principle and intergenerational equity.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does not provide for public access and conservation interests in processes as in EPBC Act and recommends that there should be capacity for public inquiry.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Oppose streamlining as not adequately protecting the environment but if it is to go ahead recommend how it should meet requirements of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Offshore Project Proposal should be required for exploration.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does not provide for public access and conservation interests in review processes as in EPBC Act and recommends that there should be extended standing provisions.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20</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Conoco Phillips</w:t>
            </w:r>
          </w:p>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NOPSEMA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APPEA response</w:t>
            </w:r>
            <w:r w:rsidR="00D952B9">
              <w:rPr>
                <w:rFonts w:cs="Arial"/>
                <w:sz w:val="18"/>
                <w:szCs w:val="18"/>
              </w:rPr>
              <w:t>.</w:t>
            </w:r>
            <w:r w:rsidR="00D952B9" w:rsidRPr="009F7165">
              <w:rPr>
                <w:rFonts w:cs="Arial"/>
                <w:sz w:val="18"/>
                <w:szCs w:val="18"/>
              </w:rPr>
              <w:t xml:space="preserve"> </w:t>
            </w:r>
            <w:r w:rsidRPr="009F7165">
              <w:rPr>
                <w:rFonts w:cs="Arial"/>
                <w:sz w:val="18"/>
                <w:szCs w:val="18"/>
              </w:rPr>
              <w:t>In addition:</w:t>
            </w:r>
          </w:p>
          <w:p w:rsidR="00421B4D" w:rsidRDefault="00AC6355" w:rsidP="002D2EEB">
            <w:pPr>
              <w:pStyle w:val="ListParagraph"/>
              <w:numPr>
                <w:ilvl w:val="0"/>
                <w:numId w:val="49"/>
              </w:numPr>
              <w:spacing w:before="120" w:after="60"/>
              <w:jc w:val="left"/>
              <w:rPr>
                <w:rFonts w:cs="Arial"/>
                <w:sz w:val="18"/>
                <w:szCs w:val="18"/>
              </w:rPr>
            </w:pPr>
            <w:r w:rsidRPr="009F7165">
              <w:rPr>
                <w:rFonts w:cs="Arial"/>
                <w:sz w:val="18"/>
                <w:szCs w:val="18"/>
              </w:rPr>
              <w:t xml:space="preserve">Regulations should prescribe NOPSEMA considerations for assessment of </w:t>
            </w:r>
            <w:r w:rsidR="002650A8">
              <w:rPr>
                <w:rFonts w:cs="Arial"/>
                <w:sz w:val="18"/>
                <w:szCs w:val="18"/>
              </w:rPr>
              <w:t>Environment Plan</w:t>
            </w:r>
            <w:r w:rsidRPr="009F7165">
              <w:rPr>
                <w:rFonts w:cs="Arial"/>
                <w:sz w:val="18"/>
                <w:szCs w:val="18"/>
              </w:rPr>
              <w:t>s, including nature and scale of activity, impacts, record of environmental management and compliance</w:t>
            </w:r>
          </w:p>
          <w:p w:rsidR="00421B4D" w:rsidRDefault="00AC6355" w:rsidP="002D2EEB">
            <w:pPr>
              <w:pStyle w:val="ListParagraph"/>
              <w:numPr>
                <w:ilvl w:val="0"/>
                <w:numId w:val="49"/>
              </w:numPr>
              <w:spacing w:before="120" w:after="60"/>
              <w:jc w:val="left"/>
              <w:rPr>
                <w:rFonts w:cs="Arial"/>
                <w:sz w:val="18"/>
                <w:szCs w:val="18"/>
              </w:rPr>
            </w:pPr>
            <w:r w:rsidRPr="009F7165">
              <w:rPr>
                <w:rFonts w:cs="Arial"/>
                <w:sz w:val="18"/>
                <w:szCs w:val="18"/>
              </w:rPr>
              <w:t>Regulations should prescribe that NOPSEMA consult with proponent re content requirements, including deficiencies during their assessment</w:t>
            </w:r>
          </w:p>
          <w:p w:rsidR="00421B4D" w:rsidRDefault="00AC6355" w:rsidP="002D2EEB">
            <w:pPr>
              <w:pStyle w:val="ListParagraph"/>
              <w:numPr>
                <w:ilvl w:val="0"/>
                <w:numId w:val="49"/>
              </w:numPr>
              <w:spacing w:before="120" w:after="60"/>
              <w:jc w:val="left"/>
              <w:rPr>
                <w:rFonts w:cs="Arial"/>
                <w:sz w:val="18"/>
                <w:szCs w:val="18"/>
              </w:rPr>
            </w:pPr>
            <w:r w:rsidRPr="009F7165">
              <w:rPr>
                <w:rFonts w:cs="Arial"/>
                <w:sz w:val="18"/>
                <w:szCs w:val="18"/>
              </w:rPr>
              <w:t xml:space="preserve">Regulations should prescribe a range of factors that NOPSEMA should consider in determining whether it will withdraw acceptance of an </w:t>
            </w:r>
            <w:r w:rsidR="002650A8">
              <w:rPr>
                <w:rFonts w:cs="Arial"/>
                <w:sz w:val="18"/>
                <w:szCs w:val="18"/>
              </w:rPr>
              <w:t>Environment Plan</w:t>
            </w:r>
            <w:r w:rsidRPr="009F7165">
              <w:rPr>
                <w:rFonts w:cs="Arial"/>
                <w:sz w:val="18"/>
                <w:szCs w:val="18"/>
              </w:rPr>
              <w:t>, including whether the impact or risk is new, whether withdrawal is necessary to protect the environment, the imminence of environmental damage, whether withdrawal will engender confidence in the regulator, whether there are relevant aggravating/mitigating factors, track record of environmental management, alternative responses, relevant information provided by the operator or instrument holder. NOPSEMA should be required to have a ‘hearing’ process prior to withdrawal and be required to advise Minister of intention and reasons.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Regulations should provide for procedural fairness and natural justice through establishment of an appeals/review process in relation to NOPSEMA </w:t>
            </w:r>
            <w:r w:rsidR="002650A8">
              <w:rPr>
                <w:rFonts w:cs="Arial"/>
                <w:sz w:val="18"/>
                <w:szCs w:val="18"/>
              </w:rPr>
              <w:t>Environment Plan</w:t>
            </w:r>
            <w:r w:rsidRPr="009F7165">
              <w:rPr>
                <w:rFonts w:cs="Arial"/>
                <w:sz w:val="18"/>
                <w:szCs w:val="18"/>
              </w:rPr>
              <w:t xml:space="preserve"> acceptance decisions.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21</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World Wildlife Fund (WWF)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Compliance and enforcement</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Major reduction in penalties from EPBC Act.</w:t>
            </w:r>
          </w:p>
          <w:p w:rsidR="00AC6355" w:rsidRPr="009F7165" w:rsidRDefault="00AC6355" w:rsidP="00995DAA">
            <w:pPr>
              <w:pStyle w:val="ListParagraph"/>
              <w:numPr>
                <w:ilvl w:val="0"/>
                <w:numId w:val="9"/>
              </w:numPr>
              <w:spacing w:before="120" w:after="60"/>
              <w:jc w:val="left"/>
              <w:rPr>
                <w:rFonts w:cs="Arial"/>
                <w:sz w:val="18"/>
                <w:szCs w:val="18"/>
              </w:rPr>
            </w:pPr>
            <w:r w:rsidRPr="009F7165">
              <w:rPr>
                <w:rFonts w:cs="Arial"/>
                <w:sz w:val="18"/>
                <w:szCs w:val="18"/>
              </w:rPr>
              <w:t xml:space="preserve">No offence provisions </w:t>
            </w:r>
            <w:r w:rsidR="00781254">
              <w:rPr>
                <w:rFonts w:cs="Arial"/>
                <w:sz w:val="18"/>
                <w:szCs w:val="18"/>
              </w:rPr>
              <w:t>focused</w:t>
            </w:r>
            <w:r w:rsidRPr="009F7165">
              <w:rPr>
                <w:rFonts w:cs="Arial"/>
                <w:sz w:val="18"/>
                <w:szCs w:val="18"/>
              </w:rPr>
              <w:t xml:space="preserve"> on MNES.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constrains public access and conservation interests in consultation through:</w:t>
            </w:r>
          </w:p>
          <w:p w:rsidR="00421B4D" w:rsidRDefault="00995DAA" w:rsidP="002D2EEB">
            <w:pPr>
              <w:pStyle w:val="ListParagraph"/>
              <w:numPr>
                <w:ilvl w:val="0"/>
                <w:numId w:val="50"/>
              </w:numPr>
              <w:spacing w:before="120" w:after="60"/>
              <w:jc w:val="left"/>
              <w:rPr>
                <w:rFonts w:cs="Arial"/>
                <w:sz w:val="18"/>
                <w:szCs w:val="18"/>
              </w:rPr>
            </w:pPr>
            <w:r>
              <w:rPr>
                <w:rFonts w:cs="Arial"/>
                <w:sz w:val="18"/>
                <w:szCs w:val="18"/>
              </w:rPr>
              <w:t>t</w:t>
            </w:r>
            <w:r w:rsidRPr="009F7165">
              <w:rPr>
                <w:rFonts w:cs="Arial"/>
                <w:sz w:val="18"/>
                <w:szCs w:val="18"/>
              </w:rPr>
              <w:t xml:space="preserve">argeted </w:t>
            </w:r>
            <w:r w:rsidR="00AC6355" w:rsidRPr="009F7165">
              <w:rPr>
                <w:rFonts w:cs="Arial"/>
                <w:sz w:val="18"/>
                <w:szCs w:val="18"/>
              </w:rPr>
              <w:t xml:space="preserve">consultation only for </w:t>
            </w:r>
            <w:r w:rsidR="002650A8">
              <w:rPr>
                <w:rFonts w:cs="Arial"/>
                <w:sz w:val="18"/>
                <w:szCs w:val="18"/>
              </w:rPr>
              <w:t>Environment Plan</w:t>
            </w:r>
            <w:r w:rsidR="00AC6355" w:rsidRPr="009F7165">
              <w:rPr>
                <w:rFonts w:cs="Arial"/>
                <w:sz w:val="18"/>
                <w:szCs w:val="18"/>
              </w:rPr>
              <w:t>s</w:t>
            </w:r>
          </w:p>
          <w:p w:rsidR="00421B4D" w:rsidRDefault="00995DAA" w:rsidP="002D2EEB">
            <w:pPr>
              <w:pStyle w:val="ListParagraph"/>
              <w:numPr>
                <w:ilvl w:val="0"/>
                <w:numId w:val="50"/>
              </w:numPr>
              <w:spacing w:before="120" w:after="60"/>
              <w:jc w:val="left"/>
              <w:rPr>
                <w:rFonts w:cs="Arial"/>
                <w:sz w:val="18"/>
                <w:szCs w:val="18"/>
              </w:rPr>
            </w:pPr>
            <w:proofErr w:type="gramStart"/>
            <w:r>
              <w:rPr>
                <w:rFonts w:cs="Arial"/>
                <w:sz w:val="18"/>
                <w:szCs w:val="18"/>
              </w:rPr>
              <w:t>p</w:t>
            </w:r>
            <w:r w:rsidRPr="009F7165">
              <w:rPr>
                <w:rFonts w:cs="Arial"/>
                <w:sz w:val="18"/>
                <w:szCs w:val="18"/>
              </w:rPr>
              <w:t>ublication</w:t>
            </w:r>
            <w:proofErr w:type="gramEnd"/>
            <w:r w:rsidRPr="009F7165">
              <w:rPr>
                <w:rFonts w:cs="Arial"/>
                <w:sz w:val="18"/>
                <w:szCs w:val="18"/>
              </w:rPr>
              <w:t xml:space="preserve"> </w:t>
            </w:r>
            <w:r w:rsidR="00AC6355" w:rsidRPr="009F7165">
              <w:rPr>
                <w:rFonts w:cs="Arial"/>
                <w:sz w:val="18"/>
                <w:szCs w:val="18"/>
              </w:rPr>
              <w:t xml:space="preserve">of </w:t>
            </w:r>
            <w:r w:rsidR="002650A8">
              <w:rPr>
                <w:rFonts w:cs="Arial"/>
                <w:sz w:val="18"/>
                <w:szCs w:val="18"/>
              </w:rPr>
              <w:t>Environment Plan</w:t>
            </w:r>
            <w:r w:rsidR="00AC6355" w:rsidRPr="009F7165">
              <w:rPr>
                <w:rFonts w:cs="Arial"/>
                <w:sz w:val="18"/>
                <w:szCs w:val="18"/>
              </w:rPr>
              <w:t xml:space="preserve"> summaries only (‘lower’ level of consultation than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does not adequately protect MNES as it does not:</w:t>
            </w:r>
          </w:p>
          <w:p w:rsidR="00421B4D" w:rsidRDefault="00AC6355" w:rsidP="002D2EEB">
            <w:pPr>
              <w:pStyle w:val="ListParagraph"/>
              <w:numPr>
                <w:ilvl w:val="0"/>
                <w:numId w:val="51"/>
              </w:numPr>
              <w:spacing w:before="120" w:after="60"/>
              <w:jc w:val="left"/>
              <w:rPr>
                <w:rFonts w:cs="Arial"/>
                <w:sz w:val="18"/>
                <w:szCs w:val="18"/>
              </w:rPr>
            </w:pPr>
            <w:r w:rsidRPr="009F7165">
              <w:rPr>
                <w:rFonts w:cs="Arial"/>
                <w:sz w:val="18"/>
                <w:szCs w:val="18"/>
              </w:rPr>
              <w:t>explicitly incorporate all EPBC Act Objects,</w:t>
            </w:r>
          </w:p>
          <w:p w:rsidR="00421B4D" w:rsidRDefault="00AC6355" w:rsidP="002D2EEB">
            <w:pPr>
              <w:pStyle w:val="ListParagraph"/>
              <w:numPr>
                <w:ilvl w:val="0"/>
                <w:numId w:val="51"/>
              </w:numPr>
              <w:spacing w:before="120" w:after="60"/>
              <w:jc w:val="left"/>
              <w:rPr>
                <w:rFonts w:cs="Arial"/>
                <w:sz w:val="18"/>
                <w:szCs w:val="18"/>
              </w:rPr>
            </w:pPr>
            <w:r w:rsidRPr="009F7165">
              <w:rPr>
                <w:rFonts w:cs="Arial"/>
                <w:sz w:val="18"/>
                <w:szCs w:val="18"/>
              </w:rPr>
              <w:t>lacks specific guidance on acceptable impacts,</w:t>
            </w:r>
          </w:p>
          <w:p w:rsidR="00421B4D" w:rsidRDefault="00AC6355" w:rsidP="002D2EEB">
            <w:pPr>
              <w:pStyle w:val="ListParagraph"/>
              <w:numPr>
                <w:ilvl w:val="0"/>
                <w:numId w:val="51"/>
              </w:numPr>
              <w:spacing w:before="120" w:after="60"/>
              <w:jc w:val="left"/>
              <w:rPr>
                <w:rFonts w:cs="Arial"/>
                <w:sz w:val="18"/>
                <w:szCs w:val="18"/>
              </w:rPr>
            </w:pPr>
            <w:r w:rsidRPr="009F7165">
              <w:rPr>
                <w:rFonts w:cs="Arial"/>
                <w:sz w:val="18"/>
                <w:szCs w:val="18"/>
              </w:rPr>
              <w:t>lacks explicit requirement to act consistently with Recovery plans, conservation plans etc.; and</w:t>
            </w:r>
          </w:p>
          <w:p w:rsidR="00421B4D" w:rsidRDefault="00AC6355" w:rsidP="002D2EEB">
            <w:pPr>
              <w:pStyle w:val="ListParagraph"/>
              <w:numPr>
                <w:ilvl w:val="0"/>
                <w:numId w:val="51"/>
              </w:numPr>
              <w:spacing w:before="120" w:after="60"/>
              <w:jc w:val="left"/>
              <w:rPr>
                <w:rFonts w:cs="Arial"/>
                <w:sz w:val="18"/>
                <w:szCs w:val="18"/>
              </w:rPr>
            </w:pPr>
            <w:r w:rsidRPr="009F7165">
              <w:rPr>
                <w:rFonts w:cs="Arial"/>
                <w:sz w:val="18"/>
                <w:szCs w:val="18"/>
              </w:rPr>
              <w:t>lacks explicit identification of obligations to no act inconsistently with relevant international treaties’, and</w:t>
            </w:r>
          </w:p>
          <w:p w:rsidR="00421B4D" w:rsidRDefault="00995DAA" w:rsidP="002D2EEB">
            <w:pPr>
              <w:pStyle w:val="ListParagraph"/>
              <w:numPr>
                <w:ilvl w:val="0"/>
                <w:numId w:val="51"/>
              </w:numPr>
              <w:spacing w:before="120" w:after="60"/>
              <w:jc w:val="left"/>
              <w:rPr>
                <w:rFonts w:cs="Arial"/>
                <w:sz w:val="18"/>
                <w:szCs w:val="18"/>
              </w:rPr>
            </w:pPr>
            <w:proofErr w:type="gramStart"/>
            <w:r>
              <w:rPr>
                <w:rFonts w:cs="Arial"/>
                <w:sz w:val="18"/>
                <w:szCs w:val="18"/>
              </w:rPr>
              <w:t>l</w:t>
            </w:r>
            <w:r w:rsidRPr="009F7165">
              <w:rPr>
                <w:rFonts w:cs="Arial"/>
                <w:sz w:val="18"/>
                <w:szCs w:val="18"/>
              </w:rPr>
              <w:t>acks</w:t>
            </w:r>
            <w:proofErr w:type="gramEnd"/>
            <w:r w:rsidRPr="009F7165">
              <w:rPr>
                <w:rFonts w:cs="Arial"/>
                <w:sz w:val="18"/>
                <w:szCs w:val="18"/>
              </w:rPr>
              <w:t xml:space="preserve"> </w:t>
            </w:r>
            <w:r w:rsidR="00AC6355" w:rsidRPr="009F7165">
              <w:rPr>
                <w:rFonts w:cs="Arial"/>
                <w:sz w:val="18"/>
                <w:szCs w:val="18"/>
              </w:rPr>
              <w:t>option of a public inquiry.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Information considered not sufficient in </w:t>
            </w:r>
            <w:r w:rsidR="002650A8">
              <w:rPr>
                <w:rFonts w:cs="Arial"/>
                <w:sz w:val="18"/>
                <w:szCs w:val="18"/>
              </w:rPr>
              <w:t>Environment Plan</w:t>
            </w:r>
            <w:r w:rsidRPr="009F7165">
              <w:rPr>
                <w:rFonts w:cs="Arial"/>
                <w:sz w:val="18"/>
                <w:szCs w:val="18"/>
              </w:rPr>
              <w:t>s, Does not include environmental ‘track record’ of proponent; whether impacts of activity are likely to be unknown, unpredictable or irreversible; and source, date, and reliability of information (as in EPBC Act).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not empowered specifically to make conditions relating to MNES.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Weakens provisions of ecologically sustainable development</w:t>
            </w:r>
            <w:r w:rsidR="008709F8">
              <w:rPr>
                <w:rFonts w:cs="Arial"/>
                <w:sz w:val="18"/>
                <w:szCs w:val="18"/>
              </w:rPr>
              <w:t xml:space="preserve"> </w:t>
            </w:r>
            <w:r w:rsidR="0074687C">
              <w:rPr>
                <w:rFonts w:cs="Arial"/>
                <w:sz w:val="18"/>
                <w:szCs w:val="18"/>
              </w:rPr>
              <w:t>–</w:t>
            </w:r>
            <w:r w:rsidR="008709F8">
              <w:rPr>
                <w:rFonts w:cs="Arial"/>
                <w:sz w:val="18"/>
                <w:szCs w:val="18"/>
              </w:rPr>
              <w:t xml:space="preserve"> </w:t>
            </w:r>
            <w:r w:rsidRPr="009F7165">
              <w:rPr>
                <w:rFonts w:cs="Arial"/>
                <w:sz w:val="18"/>
                <w:szCs w:val="18"/>
              </w:rPr>
              <w:t>fails to require NOPSEMA to take account of precautionary principle and intergenerational equity.</w:t>
            </w:r>
          </w:p>
          <w:p w:rsidR="00421B4D" w:rsidRPr="002D2EEB" w:rsidRDefault="00AC6355" w:rsidP="002D2EEB">
            <w:pPr>
              <w:pStyle w:val="ListParagraph"/>
              <w:numPr>
                <w:ilvl w:val="0"/>
                <w:numId w:val="9"/>
              </w:numPr>
              <w:spacing w:before="120" w:after="60"/>
              <w:jc w:val="left"/>
              <w:rPr>
                <w:rFonts w:cs="Arial"/>
                <w:sz w:val="18"/>
                <w:szCs w:val="18"/>
              </w:rPr>
            </w:pPr>
            <w:r w:rsidRPr="009F7165">
              <w:rPr>
                <w:rFonts w:cs="Arial"/>
                <w:sz w:val="18"/>
                <w:szCs w:val="18"/>
              </w:rPr>
              <w:t>Program constrains public access and conservation interests through</w:t>
            </w:r>
            <w:r w:rsidR="00995DAA">
              <w:rPr>
                <w:rFonts w:cs="Arial"/>
                <w:sz w:val="18"/>
                <w:szCs w:val="18"/>
              </w:rPr>
              <w:t xml:space="preserve"> l</w:t>
            </w:r>
            <w:r w:rsidR="00740456" w:rsidRPr="002D2EEB">
              <w:rPr>
                <w:rFonts w:cs="Arial"/>
                <w:sz w:val="18"/>
                <w:szCs w:val="18"/>
              </w:rPr>
              <w:t>ack of capacity for public inquiry as in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Environmental data</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Lack of baseline data on which to base ecologically sustainable development decisions.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Do not support the streamlining process based on evidence of duplication provided in the reports. Further dialogue required.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constrains public access and conservation interests in review through lack of extended standing provisions as in EPBC Act.</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22</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International Fund for Animal Welfare (IFAW)</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Compliance and enforcement</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Should be in line with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Adequacy of environment protection</w:t>
            </w:r>
          </w:p>
        </w:tc>
        <w:tc>
          <w:tcPr>
            <w:tcW w:w="9922" w:type="dxa"/>
            <w:shd w:val="clear" w:color="auto" w:fill="FFFFFF" w:themeFill="background1"/>
          </w:tcPr>
          <w:p w:rsidR="00AC6355" w:rsidRPr="009F7165" w:rsidRDefault="00AC6355" w:rsidP="00995DAA">
            <w:pPr>
              <w:pStyle w:val="ListParagraph"/>
              <w:numPr>
                <w:ilvl w:val="0"/>
                <w:numId w:val="9"/>
              </w:numPr>
              <w:spacing w:before="120" w:after="60"/>
              <w:jc w:val="left"/>
              <w:rPr>
                <w:rFonts w:cs="Arial"/>
                <w:sz w:val="18"/>
                <w:szCs w:val="18"/>
              </w:rPr>
            </w:pPr>
            <w:r w:rsidRPr="009F7165">
              <w:rPr>
                <w:rFonts w:cs="Arial"/>
                <w:sz w:val="18"/>
                <w:szCs w:val="18"/>
              </w:rPr>
              <w:t xml:space="preserve">Concerned about NOPSEMA’s capability to assess potential impacts on Matters of MNES, particularly acoustic impacts. Access to </w:t>
            </w:r>
            <w:proofErr w:type="spellStart"/>
            <w:r w:rsidRPr="009F7165">
              <w:rPr>
                <w:rFonts w:cs="Arial"/>
                <w:sz w:val="18"/>
                <w:szCs w:val="18"/>
              </w:rPr>
              <w:t>Dept</w:t>
            </w:r>
            <w:r w:rsidR="00995DAA">
              <w:rPr>
                <w:rFonts w:cs="Arial"/>
                <w:sz w:val="18"/>
                <w:szCs w:val="18"/>
              </w:rPr>
              <w:t>artment</w:t>
            </w:r>
            <w:proofErr w:type="spellEnd"/>
            <w:r w:rsidR="00995DAA" w:rsidRPr="009F7165">
              <w:rPr>
                <w:rFonts w:cs="Arial"/>
                <w:sz w:val="18"/>
                <w:szCs w:val="18"/>
              </w:rPr>
              <w:t xml:space="preserve"> </w:t>
            </w:r>
            <w:r w:rsidRPr="009F7165">
              <w:rPr>
                <w:rFonts w:cs="Arial"/>
                <w:sz w:val="18"/>
                <w:szCs w:val="18"/>
              </w:rPr>
              <w:t>of the Environment expertise should be maintained through administrative arrangements.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Streamlining consultation rushed.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will reduce ability of public and conservation interests to be consulted, and provide information in particular for exploration (seismic) activities.</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 consultation is scant. Summary should be released for public comment.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Definition of </w:t>
            </w:r>
            <w:r w:rsidR="00995DAA">
              <w:rPr>
                <w:rFonts w:cs="Arial"/>
                <w:sz w:val="18"/>
                <w:szCs w:val="18"/>
              </w:rPr>
              <w:t>‘</w:t>
            </w:r>
            <w:r w:rsidRPr="009F7165">
              <w:rPr>
                <w:rFonts w:cs="Arial"/>
                <w:sz w:val="18"/>
                <w:szCs w:val="18"/>
              </w:rPr>
              <w:t>relevant person</w:t>
            </w:r>
            <w:r w:rsidR="00995DAA">
              <w:rPr>
                <w:rFonts w:cs="Arial"/>
                <w:sz w:val="18"/>
                <w:szCs w:val="18"/>
              </w:rPr>
              <w:t>’</w:t>
            </w:r>
            <w:r w:rsidRPr="009F7165">
              <w:rPr>
                <w:rFonts w:cs="Arial"/>
                <w:sz w:val="18"/>
                <w:szCs w:val="18"/>
              </w:rPr>
              <w:t xml:space="preserve"> should include those with interests in conserving the environment.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Minimum consultation period should be set for </w:t>
            </w:r>
            <w:r w:rsidR="002650A8">
              <w:rPr>
                <w:rFonts w:cs="Arial"/>
                <w:sz w:val="18"/>
                <w:szCs w:val="18"/>
              </w:rPr>
              <w:t>Environment Plan</w:t>
            </w:r>
            <w:r w:rsidRPr="009F7165">
              <w:rPr>
                <w:rFonts w:cs="Arial"/>
                <w:sz w:val="18"/>
                <w:szCs w:val="18"/>
              </w:rPr>
              <w:t>s.</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 summary information should include data and supporting evidence.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NOPSEMA should prepare guidance re consultation and encourage wide interpretation.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Statement of reasons for </w:t>
            </w:r>
            <w:r w:rsidR="002650A8">
              <w:rPr>
                <w:rFonts w:cs="Arial"/>
                <w:sz w:val="18"/>
                <w:szCs w:val="18"/>
              </w:rPr>
              <w:t>Environment Plan</w:t>
            </w:r>
            <w:r w:rsidRPr="009F7165">
              <w:rPr>
                <w:rFonts w:cs="Arial"/>
                <w:sz w:val="18"/>
                <w:szCs w:val="18"/>
              </w:rPr>
              <w:t>s as well as Offshore Project Proposals.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Cost recovery </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Increase levy to adequately resource NOPSEMA.</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Titleholders should be required to explicitly consider through Regulations.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require ability to request information to allow consideration.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will not meet objects of EPBC Act without explicitly incorporating all EPBC Act Objects and making specific requirements to act consistently with Recovery Plans etc. and international treaties.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Guidance on MNES should be produced before endorsement.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Final decisions re MNES should remain with the Minister for the Environment </w:t>
            </w:r>
            <w:r w:rsidR="0074687C">
              <w:rPr>
                <w:rFonts w:cs="Arial"/>
                <w:sz w:val="18"/>
                <w:szCs w:val="18"/>
              </w:rPr>
              <w:t>–</w:t>
            </w:r>
            <w:r w:rsidRPr="009F7165">
              <w:rPr>
                <w:rFonts w:cs="Arial"/>
                <w:sz w:val="18"/>
                <w:szCs w:val="18"/>
              </w:rPr>
              <w:t xml:space="preserve"> should be responsible for </w:t>
            </w:r>
            <w:proofErr w:type="gramStart"/>
            <w:r w:rsidR="00666DFA">
              <w:rPr>
                <w:rFonts w:cs="Arial"/>
                <w:sz w:val="18"/>
                <w:szCs w:val="18"/>
              </w:rPr>
              <w:t>OPGGS(</w:t>
            </w:r>
            <w:proofErr w:type="gramEnd"/>
            <w:r w:rsidR="00666DFA">
              <w:rPr>
                <w:rFonts w:cs="Arial"/>
                <w:sz w:val="18"/>
                <w:szCs w:val="18"/>
              </w:rPr>
              <w:t>E) Regulations</w:t>
            </w:r>
            <w:r w:rsidRPr="009F7165">
              <w:rPr>
                <w:rFonts w:cs="Arial"/>
                <w:sz w:val="18"/>
                <w:szCs w:val="18"/>
              </w:rPr>
              <w:t>.</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s should include alternatives.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Clarify that </w:t>
            </w:r>
            <w:r w:rsidR="002650A8">
              <w:rPr>
                <w:rFonts w:cs="Arial"/>
                <w:sz w:val="18"/>
                <w:szCs w:val="18"/>
              </w:rPr>
              <w:t>Environment Plan</w:t>
            </w:r>
            <w:r w:rsidRPr="009F7165">
              <w:rPr>
                <w:rFonts w:cs="Arial"/>
                <w:sz w:val="18"/>
                <w:szCs w:val="18"/>
              </w:rPr>
              <w:t xml:space="preserve"> will not be ‘accepted’ where impact on threatened species habitat is not acceptable.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Legal definition too rigid given uncertainty</w:t>
            </w:r>
            <w:r w:rsidR="008709F8">
              <w:rPr>
                <w:rFonts w:cs="Arial"/>
                <w:sz w:val="18"/>
                <w:szCs w:val="18"/>
              </w:rPr>
              <w:t xml:space="preserve"> </w:t>
            </w:r>
            <w:r w:rsidR="0074687C">
              <w:rPr>
                <w:rFonts w:cs="Arial"/>
                <w:sz w:val="18"/>
                <w:szCs w:val="18"/>
              </w:rPr>
              <w:t>–</w:t>
            </w:r>
            <w:r w:rsidR="008709F8">
              <w:rPr>
                <w:rFonts w:cs="Arial"/>
                <w:sz w:val="18"/>
                <w:szCs w:val="18"/>
              </w:rPr>
              <w:t xml:space="preserve"> </w:t>
            </w:r>
            <w:r w:rsidRPr="009F7165">
              <w:rPr>
                <w:rFonts w:cs="Arial"/>
                <w:sz w:val="18"/>
                <w:szCs w:val="18"/>
              </w:rPr>
              <w:t>change ‘critical habitat’ to ‘biologically important habitat’.</w:t>
            </w:r>
          </w:p>
          <w:p w:rsidR="00AC6355" w:rsidRPr="009F7165" w:rsidRDefault="00995DAA" w:rsidP="009F7165">
            <w:pPr>
              <w:pStyle w:val="ListParagraph"/>
              <w:numPr>
                <w:ilvl w:val="0"/>
                <w:numId w:val="9"/>
              </w:numPr>
              <w:spacing w:before="120" w:after="60"/>
              <w:jc w:val="left"/>
              <w:rPr>
                <w:rFonts w:cs="Arial"/>
                <w:sz w:val="18"/>
                <w:szCs w:val="18"/>
              </w:rPr>
            </w:pPr>
            <w:r>
              <w:rPr>
                <w:rFonts w:cs="Arial"/>
                <w:sz w:val="18"/>
                <w:szCs w:val="18"/>
              </w:rPr>
              <w:t>ALARP</w:t>
            </w:r>
            <w:r w:rsidR="00AC6355" w:rsidRPr="009F7165">
              <w:rPr>
                <w:rFonts w:cs="Arial"/>
                <w:sz w:val="18"/>
                <w:szCs w:val="18"/>
              </w:rPr>
              <w:t xml:space="preserve"> definition not consistent with ecologically sustainable development needs amendment to take account of precautionary principle and intergenerational equity.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NOPSEMA acceptance of </w:t>
            </w:r>
            <w:r w:rsidR="002650A8">
              <w:rPr>
                <w:rFonts w:cs="Arial"/>
                <w:sz w:val="18"/>
                <w:szCs w:val="18"/>
              </w:rPr>
              <w:t>Environment Plan</w:t>
            </w:r>
            <w:r w:rsidRPr="009F7165">
              <w:rPr>
                <w:rFonts w:cs="Arial"/>
                <w:sz w:val="18"/>
                <w:szCs w:val="18"/>
              </w:rPr>
              <w:t xml:space="preserve"> should be required to be consistent with ecologically sustainable development (as for Offshore Project Proposal).</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s should be required to include more extensive information (as in EPBC Act), including whether impacts of activity are likely to be unknown, unpredictable or irreversible; and source, date, and reliability of information.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Concerned that Program will reduce effectiveness of offsets.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NOPSEMA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NOPSEMA lack of use of condition setting powers is limiting its ability to drive innovation and environmental risk reduction. Should be used if </w:t>
            </w:r>
            <w:r w:rsidR="00B760FC">
              <w:rPr>
                <w:rFonts w:cs="Arial"/>
                <w:sz w:val="18"/>
                <w:szCs w:val="18"/>
              </w:rPr>
              <w:t>objective-based</w:t>
            </w:r>
            <w:r w:rsidRPr="009F7165">
              <w:rPr>
                <w:rFonts w:cs="Arial"/>
                <w:sz w:val="18"/>
                <w:szCs w:val="18"/>
              </w:rPr>
              <w:t xml:space="preserve"> regulation not achieving improvements.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Offshore Project Proposal should be required for exploration.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Separate policy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Acreage release process needs review.</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Clarify review processes (</w:t>
            </w:r>
            <w:r w:rsidR="00AD1524">
              <w:rPr>
                <w:rFonts w:cs="Arial"/>
                <w:sz w:val="18"/>
                <w:szCs w:val="18"/>
              </w:rPr>
              <w:t>Strategic Assessment</w:t>
            </w:r>
            <w:r w:rsidRPr="009F7165">
              <w:rPr>
                <w:rFonts w:cs="Arial"/>
                <w:sz w:val="18"/>
                <w:szCs w:val="18"/>
              </w:rPr>
              <w:t xml:space="preserve"> Report and Program not consistent).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Should be extended standing provisions as in EPBC Act.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Should be capacity for ‘limited’ merits review (Productivity Commission 2013 p</w:t>
            </w:r>
            <w:r w:rsidR="00F43FB2">
              <w:rPr>
                <w:rFonts w:cs="Arial"/>
                <w:sz w:val="18"/>
                <w:szCs w:val="18"/>
              </w:rPr>
              <w:t xml:space="preserve"> </w:t>
            </w:r>
            <w:r w:rsidRPr="009F7165">
              <w:rPr>
                <w:rFonts w:cs="Arial"/>
                <w:sz w:val="18"/>
                <w:szCs w:val="18"/>
              </w:rPr>
              <w:t>20).</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Should be public consultation for Program review.</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Environmental data</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EPBC Act requires publication of environmental data</w:t>
            </w:r>
            <w:r w:rsidR="008709F8">
              <w:rPr>
                <w:rFonts w:cs="Arial"/>
                <w:sz w:val="18"/>
                <w:szCs w:val="18"/>
              </w:rPr>
              <w:t xml:space="preserve"> </w:t>
            </w:r>
            <w:r w:rsidR="0074687C">
              <w:rPr>
                <w:rFonts w:cs="Arial"/>
                <w:sz w:val="18"/>
                <w:szCs w:val="18"/>
              </w:rPr>
              <w:t>–</w:t>
            </w:r>
            <w:r w:rsidR="008709F8">
              <w:rPr>
                <w:rFonts w:cs="Arial"/>
                <w:sz w:val="18"/>
                <w:szCs w:val="18"/>
              </w:rPr>
              <w:t xml:space="preserve"> </w:t>
            </w:r>
            <w:r w:rsidRPr="009F7165">
              <w:rPr>
                <w:rFonts w:cs="Arial"/>
                <w:sz w:val="18"/>
                <w:szCs w:val="18"/>
              </w:rPr>
              <w:t>this will be lost under Program but is crucial to understanding the marine environment.</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23</w:t>
            </w:r>
          </w:p>
        </w:tc>
        <w:tc>
          <w:tcPr>
            <w:tcW w:w="1559" w:type="dxa"/>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Australian Fisheries Management Authority (AFMA)</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Fishing industry is concerned about impacts of offshore activities but lack capacity to respond to petroleum industry </w:t>
            </w:r>
            <w:r w:rsidR="002650A8">
              <w:rPr>
                <w:rFonts w:cs="Arial"/>
                <w:sz w:val="18"/>
                <w:szCs w:val="18"/>
              </w:rPr>
              <w:t>Environment Plan</w:t>
            </w:r>
            <w:r w:rsidRPr="009F7165">
              <w:rPr>
                <w:rFonts w:cs="Arial"/>
                <w:sz w:val="18"/>
                <w:szCs w:val="18"/>
              </w:rPr>
              <w:t xml:space="preserve"> requests.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24</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Feedback from stakeholders that they are suffering from ‘fatigue’ </w:t>
            </w:r>
            <w:r w:rsidR="0074687C">
              <w:rPr>
                <w:rFonts w:cs="Arial"/>
                <w:sz w:val="18"/>
                <w:szCs w:val="18"/>
              </w:rPr>
              <w:t>–</w:t>
            </w:r>
            <w:r w:rsidRPr="009F7165">
              <w:rPr>
                <w:rFonts w:cs="Arial"/>
                <w:sz w:val="18"/>
                <w:szCs w:val="18"/>
              </w:rPr>
              <w:t xml:space="preserve"> this should be considered in review of </w:t>
            </w:r>
            <w:r w:rsidR="002650A8">
              <w:rPr>
                <w:rFonts w:cs="Arial"/>
                <w:sz w:val="18"/>
                <w:szCs w:val="18"/>
              </w:rPr>
              <w:t>Environment Plan</w:t>
            </w:r>
            <w:r w:rsidRPr="009F7165">
              <w:rPr>
                <w:rFonts w:cs="Arial"/>
                <w:sz w:val="18"/>
                <w:szCs w:val="18"/>
              </w:rPr>
              <w:t xml:space="preserve"> consultation requirements.</w:t>
            </w:r>
          </w:p>
          <w:p w:rsidR="00AC6355" w:rsidRPr="009F7165" w:rsidRDefault="00AC6355" w:rsidP="00995DAA">
            <w:pPr>
              <w:pStyle w:val="ListParagraph"/>
              <w:numPr>
                <w:ilvl w:val="0"/>
                <w:numId w:val="9"/>
              </w:numPr>
              <w:spacing w:before="120" w:after="60"/>
              <w:jc w:val="left"/>
              <w:rPr>
                <w:rFonts w:cs="Arial"/>
                <w:sz w:val="18"/>
                <w:szCs w:val="18"/>
              </w:rPr>
            </w:pPr>
            <w:r w:rsidRPr="009F7165">
              <w:rPr>
                <w:rFonts w:cs="Arial"/>
                <w:sz w:val="18"/>
                <w:szCs w:val="18"/>
              </w:rPr>
              <w:t>Welcome the opportunity to further discuss with the Dep</w:t>
            </w:r>
            <w:r w:rsidR="00995DAA">
              <w:rPr>
                <w:rFonts w:cs="Arial"/>
                <w:sz w:val="18"/>
                <w:szCs w:val="18"/>
              </w:rPr>
              <w:t xml:space="preserve">artment </w:t>
            </w:r>
            <w:r w:rsidRPr="009F7165">
              <w:rPr>
                <w:rFonts w:cs="Arial"/>
                <w:sz w:val="18"/>
                <w:szCs w:val="18"/>
              </w:rPr>
              <w:t>of Industry and NOPSEMA.</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95DAA">
            <w:pPr>
              <w:pStyle w:val="ListParagraph"/>
              <w:numPr>
                <w:ilvl w:val="0"/>
                <w:numId w:val="9"/>
              </w:numPr>
              <w:spacing w:before="120" w:after="60"/>
              <w:jc w:val="left"/>
              <w:rPr>
                <w:rFonts w:cs="Arial"/>
                <w:sz w:val="18"/>
                <w:szCs w:val="18"/>
              </w:rPr>
            </w:pPr>
            <w:r w:rsidRPr="009F7165">
              <w:rPr>
                <w:rFonts w:cs="Arial"/>
                <w:sz w:val="18"/>
                <w:szCs w:val="18"/>
              </w:rPr>
              <w:t>Urge consideration of concept of ‘</w:t>
            </w:r>
            <w:r w:rsidR="00995DAA">
              <w:rPr>
                <w:rFonts w:cs="Arial"/>
                <w:sz w:val="18"/>
                <w:szCs w:val="18"/>
              </w:rPr>
              <w:t>m</w:t>
            </w:r>
            <w:r w:rsidR="00995DAA" w:rsidRPr="009F7165">
              <w:rPr>
                <w:rFonts w:cs="Arial"/>
                <w:sz w:val="18"/>
                <w:szCs w:val="18"/>
              </w:rPr>
              <w:t xml:space="preserve">ajor </w:t>
            </w:r>
            <w:r w:rsidR="00995DAA">
              <w:rPr>
                <w:rFonts w:cs="Arial"/>
                <w:sz w:val="18"/>
                <w:szCs w:val="18"/>
              </w:rPr>
              <w:t>e</w:t>
            </w:r>
            <w:r w:rsidR="00995DAA" w:rsidRPr="009F7165">
              <w:rPr>
                <w:rFonts w:cs="Arial"/>
                <w:sz w:val="18"/>
                <w:szCs w:val="18"/>
              </w:rPr>
              <w:t xml:space="preserve">nvironment </w:t>
            </w:r>
            <w:r w:rsidR="00995DAA">
              <w:rPr>
                <w:rFonts w:cs="Arial"/>
                <w:sz w:val="18"/>
                <w:szCs w:val="18"/>
              </w:rPr>
              <w:t>e</w:t>
            </w:r>
            <w:r w:rsidR="00995DAA" w:rsidRPr="009F7165">
              <w:rPr>
                <w:rFonts w:cs="Arial"/>
                <w:sz w:val="18"/>
                <w:szCs w:val="18"/>
              </w:rPr>
              <w:t>vent</w:t>
            </w:r>
            <w:r w:rsidRPr="009F7165">
              <w:rPr>
                <w:rFonts w:cs="Arial"/>
                <w:sz w:val="18"/>
                <w:szCs w:val="18"/>
              </w:rPr>
              <w:t xml:space="preserve">” requiring full demonstration of </w:t>
            </w:r>
            <w:r w:rsidR="00995DAA">
              <w:rPr>
                <w:rFonts w:cs="Arial"/>
                <w:sz w:val="18"/>
                <w:szCs w:val="18"/>
              </w:rPr>
              <w:t>ALARP</w:t>
            </w:r>
            <w:r w:rsidRPr="009F7165">
              <w:rPr>
                <w:rFonts w:cs="Arial"/>
                <w:sz w:val="18"/>
                <w:szCs w:val="18"/>
              </w:rPr>
              <w:t xml:space="preserve"> (as for safety) while other risks require evidence of management.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‘petroleum activity’ definition very broad</w:t>
            </w:r>
            <w:r w:rsidR="008709F8">
              <w:rPr>
                <w:rFonts w:cs="Arial"/>
                <w:sz w:val="18"/>
                <w:szCs w:val="18"/>
              </w:rPr>
              <w:t xml:space="preserve"> </w:t>
            </w:r>
            <w:r w:rsidR="0074687C">
              <w:rPr>
                <w:rFonts w:cs="Arial"/>
                <w:sz w:val="18"/>
                <w:szCs w:val="18"/>
              </w:rPr>
              <w:t>–</w:t>
            </w:r>
            <w:r w:rsidR="008709F8">
              <w:rPr>
                <w:rFonts w:cs="Arial"/>
                <w:sz w:val="18"/>
                <w:szCs w:val="18"/>
              </w:rPr>
              <w:t xml:space="preserve"> </w:t>
            </w:r>
            <w:r w:rsidRPr="009F7165">
              <w:rPr>
                <w:rFonts w:cs="Arial"/>
                <w:sz w:val="18"/>
                <w:szCs w:val="18"/>
              </w:rPr>
              <w:t>should be limited to exploration and production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Support proposed changes to </w:t>
            </w:r>
            <w:r w:rsidR="002650A8">
              <w:rPr>
                <w:rFonts w:cs="Arial"/>
                <w:sz w:val="18"/>
                <w:szCs w:val="18"/>
              </w:rPr>
              <w:t>Environment Plan</w:t>
            </w:r>
            <w:r w:rsidRPr="009F7165">
              <w:rPr>
                <w:rFonts w:cs="Arial"/>
                <w:sz w:val="18"/>
                <w:szCs w:val="18"/>
              </w:rPr>
              <w:t xml:space="preserve"> content requirements, and ‘request for more information’.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Operator vs titleholder definition requires further consultation (Regulations).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Oil Pollution Emergency Plan (OPEP) requirement to quantitatively monitor discharges requires set up time </w:t>
            </w:r>
            <w:r w:rsidR="0074687C">
              <w:rPr>
                <w:rFonts w:cs="Arial"/>
                <w:sz w:val="18"/>
                <w:szCs w:val="18"/>
              </w:rPr>
              <w:t>–</w:t>
            </w:r>
            <w:r w:rsidRPr="009F7165">
              <w:rPr>
                <w:rFonts w:cs="Arial"/>
                <w:sz w:val="18"/>
                <w:szCs w:val="18"/>
              </w:rPr>
              <w:t xml:space="preserve"> not possible to implement instantaneously.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OPEP </w:t>
            </w:r>
            <w:r w:rsidR="0074687C">
              <w:rPr>
                <w:rFonts w:cs="Arial"/>
                <w:sz w:val="18"/>
                <w:szCs w:val="18"/>
              </w:rPr>
              <w:t>–</w:t>
            </w:r>
            <w:r w:rsidRPr="009F7165">
              <w:rPr>
                <w:rFonts w:cs="Arial"/>
                <w:sz w:val="18"/>
                <w:szCs w:val="18"/>
              </w:rPr>
              <w:t xml:space="preserve"> responsibility for oil spills from vessels needs clarifying.</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Offshore Project Proposal requirement will stop minor activities such as geotechnical surveys, progressing while under assessment.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Requirement for revision may cause delay if minor marine activities are required which are not anticipated.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Opportunities for further streamlining</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To achieve effective streamlining the content and stakeholder requirements for </w:t>
            </w:r>
            <w:r w:rsidR="002650A8">
              <w:rPr>
                <w:rFonts w:cs="Arial"/>
                <w:sz w:val="18"/>
                <w:szCs w:val="18"/>
              </w:rPr>
              <w:t>Environment Plan</w:t>
            </w:r>
            <w:r w:rsidRPr="009F7165">
              <w:rPr>
                <w:rFonts w:cs="Arial"/>
                <w:sz w:val="18"/>
                <w:szCs w:val="18"/>
              </w:rPr>
              <w:t xml:space="preserve">s (with a Proposal) should be reviewed to minimise overlap. </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 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Transfer of EPBC Act conditions to NOPSEMA is of interest for discussion.</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25</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Seeks maximum consultation for Offshore Project Proposals should be 4 weeks (not minimum).</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decision on ‘adequacy’ of consultation is subjective and should be removed. NOPSEMA can view the full text of consultations and response.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Cost recovery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needs to be adequately resourced to ensure no delays.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More specificity in timeframes in regulations.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Further clarification of definition of ‘petroleum activity’ required.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OPEP </w:t>
            </w:r>
            <w:r w:rsidR="0074687C">
              <w:rPr>
                <w:rFonts w:cs="Arial"/>
                <w:sz w:val="18"/>
                <w:szCs w:val="18"/>
              </w:rPr>
              <w:t>–</w:t>
            </w:r>
            <w:r w:rsidRPr="009F7165">
              <w:rPr>
                <w:rFonts w:cs="Arial"/>
                <w:sz w:val="18"/>
                <w:szCs w:val="18"/>
              </w:rPr>
              <w:t xml:space="preserve"> requirement for testing burdensome without environmental benefit.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Supports proposal for NOPSEMA to request additional information.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F43FB2">
            <w:pPr>
              <w:pStyle w:val="ListParagraph"/>
              <w:numPr>
                <w:ilvl w:val="0"/>
                <w:numId w:val="9"/>
              </w:numPr>
              <w:spacing w:before="120" w:after="60"/>
              <w:jc w:val="left"/>
              <w:rPr>
                <w:rFonts w:cs="Arial"/>
                <w:sz w:val="18"/>
                <w:szCs w:val="18"/>
              </w:rPr>
            </w:pPr>
            <w:r w:rsidRPr="009F7165">
              <w:rPr>
                <w:rFonts w:cs="Arial"/>
                <w:sz w:val="18"/>
                <w:szCs w:val="18"/>
              </w:rPr>
              <w:t xml:space="preserve">Seeks clarification on requirement for </w:t>
            </w:r>
            <w:r w:rsidR="00F43FB2" w:rsidRPr="009F7165">
              <w:rPr>
                <w:rFonts w:cs="Arial"/>
                <w:sz w:val="18"/>
                <w:szCs w:val="18"/>
              </w:rPr>
              <w:t>O</w:t>
            </w:r>
            <w:r w:rsidR="00F43FB2">
              <w:rPr>
                <w:rFonts w:cs="Arial"/>
                <w:sz w:val="18"/>
                <w:szCs w:val="18"/>
              </w:rPr>
              <w:t>ffshore Project Proposal</w:t>
            </w:r>
            <w:r w:rsidR="00F43FB2" w:rsidRPr="009F7165">
              <w:rPr>
                <w:rFonts w:cs="Arial"/>
                <w:sz w:val="18"/>
                <w:szCs w:val="18"/>
              </w:rPr>
              <w:t xml:space="preserve"> </w:t>
            </w:r>
            <w:r w:rsidRPr="009F7165">
              <w:rPr>
                <w:rFonts w:cs="Arial"/>
                <w:sz w:val="18"/>
                <w:szCs w:val="18"/>
              </w:rPr>
              <w:t>where decommissioning to take place.</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26</w:t>
            </w:r>
          </w:p>
        </w:tc>
        <w:tc>
          <w:tcPr>
            <w:tcW w:w="1559" w:type="dxa"/>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Opportunities for further streamlining</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Supports APPEA submission.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Until Management Plans in place for Marine Reserves, duplication will remain, inconsistent with streamlining. Recommends that </w:t>
            </w:r>
            <w:r w:rsidR="002650A8">
              <w:rPr>
                <w:rFonts w:cs="Arial"/>
                <w:sz w:val="18"/>
                <w:szCs w:val="18"/>
              </w:rPr>
              <w:t>Environment Plan</w:t>
            </w:r>
            <w:r w:rsidRPr="009F7165">
              <w:rPr>
                <w:rFonts w:cs="Arial"/>
                <w:sz w:val="18"/>
                <w:szCs w:val="18"/>
              </w:rPr>
              <w:t xml:space="preserve"> approval deemed an approval to operate in Marine Reserve under EPBC Act.</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27</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Concerned about lack of time to examine revised regulations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Case study implies requirement for early stakeholder notification for </w:t>
            </w:r>
            <w:r w:rsidR="002650A8">
              <w:rPr>
                <w:rFonts w:cs="Arial"/>
                <w:sz w:val="18"/>
                <w:szCs w:val="18"/>
              </w:rPr>
              <w:t>Environment Plan</w:t>
            </w:r>
            <w:r w:rsidRPr="009F7165">
              <w:rPr>
                <w:rFonts w:cs="Arial"/>
                <w:sz w:val="18"/>
                <w:szCs w:val="18"/>
              </w:rPr>
              <w:t xml:space="preserve"> which does not currently exist (</w:t>
            </w:r>
            <w:r w:rsidR="00AD1524">
              <w:rPr>
                <w:rFonts w:cs="Arial"/>
                <w:sz w:val="18"/>
                <w:szCs w:val="18"/>
              </w:rPr>
              <w:t>Strategic Assessment</w:t>
            </w:r>
            <w:r w:rsidRPr="009F7165">
              <w:rPr>
                <w:rFonts w:cs="Arial"/>
                <w:sz w:val="18"/>
                <w:szCs w:val="18"/>
              </w:rPr>
              <w:t xml:space="preserve"> Report p</w:t>
            </w:r>
            <w:r w:rsidR="00F43FB2">
              <w:rPr>
                <w:rFonts w:cs="Arial"/>
                <w:sz w:val="18"/>
                <w:szCs w:val="18"/>
              </w:rPr>
              <w:t xml:space="preserve"> </w:t>
            </w:r>
            <w:r w:rsidRPr="009F7165">
              <w:rPr>
                <w:rFonts w:cs="Arial"/>
                <w:sz w:val="18"/>
                <w:szCs w:val="18"/>
              </w:rPr>
              <w:t xml:space="preserve">75) </w:t>
            </w:r>
            <w:r w:rsidR="0074687C">
              <w:rPr>
                <w:rFonts w:cs="Arial"/>
                <w:sz w:val="18"/>
                <w:szCs w:val="18"/>
              </w:rPr>
              <w:t>–</w:t>
            </w:r>
            <w:r w:rsidRPr="009F7165">
              <w:rPr>
                <w:rFonts w:cs="Arial"/>
                <w:sz w:val="18"/>
                <w:szCs w:val="18"/>
              </w:rPr>
              <w:t xml:space="preserve"> required clarification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Clarification is requested about ‘relevant person’ definition for </w:t>
            </w:r>
            <w:r w:rsidR="002650A8">
              <w:rPr>
                <w:rFonts w:cs="Arial"/>
                <w:sz w:val="18"/>
                <w:szCs w:val="18"/>
              </w:rPr>
              <w:t>Environment Plan</w:t>
            </w:r>
            <w:r w:rsidRPr="009F7165">
              <w:rPr>
                <w:rFonts w:cs="Arial"/>
                <w:sz w:val="18"/>
                <w:szCs w:val="18"/>
              </w:rPr>
              <w:t xml:space="preserve"> where Offshore Project Proposal has been undertaken (Program 4.3, p17; 5.1.2 p</w:t>
            </w:r>
            <w:r w:rsidR="00F43FB2">
              <w:rPr>
                <w:rFonts w:cs="Arial"/>
                <w:sz w:val="18"/>
                <w:szCs w:val="18"/>
              </w:rPr>
              <w:t xml:space="preserve"> </w:t>
            </w:r>
            <w:r w:rsidRPr="009F7165">
              <w:rPr>
                <w:rFonts w:cs="Arial"/>
                <w:sz w:val="18"/>
                <w:szCs w:val="18"/>
              </w:rPr>
              <w:t>21) (Titleholder decides relevance? And no requirement to consult ‘non-relevant’?).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 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Further information required in integration </w:t>
            </w:r>
            <w:r w:rsidR="0074687C">
              <w:rPr>
                <w:rFonts w:cs="Arial"/>
                <w:sz w:val="18"/>
                <w:szCs w:val="18"/>
              </w:rPr>
              <w:t>–</w:t>
            </w:r>
            <w:r w:rsidRPr="009F7165">
              <w:rPr>
                <w:rFonts w:cs="Arial"/>
                <w:sz w:val="18"/>
                <w:szCs w:val="18"/>
              </w:rPr>
              <w:t xml:space="preserve"> major source of uncertainty in short term.</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(Section 3, p</w:t>
            </w:r>
            <w:r w:rsidR="00F43FB2">
              <w:rPr>
                <w:rFonts w:cs="Arial"/>
                <w:sz w:val="18"/>
                <w:szCs w:val="18"/>
              </w:rPr>
              <w:t xml:space="preserve"> </w:t>
            </w:r>
            <w:r w:rsidRPr="009F7165">
              <w:rPr>
                <w:rFonts w:cs="Arial"/>
                <w:sz w:val="18"/>
                <w:szCs w:val="18"/>
              </w:rPr>
              <w:t>11</w:t>
            </w:r>
            <w:r w:rsidR="00F43FB2">
              <w:rPr>
                <w:rFonts w:ascii="Times New Roman" w:hAnsi="Times New Roman"/>
                <w:sz w:val="18"/>
                <w:szCs w:val="18"/>
              </w:rPr>
              <w:t>–</w:t>
            </w:r>
            <w:r w:rsidRPr="009F7165">
              <w:rPr>
                <w:rFonts w:cs="Arial"/>
                <w:sz w:val="18"/>
                <w:szCs w:val="18"/>
              </w:rPr>
              <w:t xml:space="preserve">12) </w:t>
            </w:r>
            <w:r w:rsidR="0074687C">
              <w:rPr>
                <w:rFonts w:cs="Arial"/>
                <w:sz w:val="18"/>
                <w:szCs w:val="18"/>
              </w:rPr>
              <w:t>–</w:t>
            </w:r>
            <w:r w:rsidRPr="009F7165">
              <w:rPr>
                <w:rFonts w:cs="Arial"/>
                <w:sz w:val="18"/>
                <w:szCs w:val="18"/>
              </w:rPr>
              <w:t xml:space="preserve"> ‘two environmental assessment paths’ misleading </w:t>
            </w:r>
            <w:r w:rsidR="0074687C">
              <w:rPr>
                <w:rFonts w:cs="Arial"/>
                <w:sz w:val="18"/>
                <w:szCs w:val="18"/>
              </w:rPr>
              <w:t>–</w:t>
            </w:r>
            <w:r w:rsidRPr="009F7165">
              <w:rPr>
                <w:rFonts w:cs="Arial"/>
                <w:sz w:val="18"/>
                <w:szCs w:val="18"/>
              </w:rPr>
              <w:t xml:space="preserve"> there are two different ‘requirements’.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Clarification required about NOPSEMA ability to require conditions and industry ability to negotiate these.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NOPSEMA continue to require demonstration of </w:t>
            </w:r>
            <w:r w:rsidR="00F43FB2">
              <w:rPr>
                <w:rFonts w:cs="Arial"/>
                <w:sz w:val="18"/>
                <w:szCs w:val="18"/>
              </w:rPr>
              <w:t xml:space="preserve">ALARP </w:t>
            </w:r>
            <w:r w:rsidRPr="009F7165">
              <w:rPr>
                <w:rFonts w:cs="Arial"/>
                <w:sz w:val="18"/>
                <w:szCs w:val="18"/>
              </w:rPr>
              <w:t xml:space="preserve">for all risks and impacts </w:t>
            </w:r>
            <w:r w:rsidR="0074687C">
              <w:rPr>
                <w:rFonts w:cs="Arial"/>
                <w:sz w:val="18"/>
                <w:szCs w:val="18"/>
              </w:rPr>
              <w:t>–</w:t>
            </w:r>
            <w:r w:rsidRPr="009F7165">
              <w:rPr>
                <w:rFonts w:cs="Arial"/>
                <w:sz w:val="18"/>
                <w:szCs w:val="18"/>
              </w:rPr>
              <w:t xml:space="preserve"> more onerous than EPBC Act. Demonstration should apply only to significant risks.</w:t>
            </w:r>
          </w:p>
          <w:p w:rsidR="00AC6355" w:rsidRPr="009F7165" w:rsidRDefault="00AC6355" w:rsidP="00F43FB2">
            <w:pPr>
              <w:pStyle w:val="ListParagraph"/>
              <w:numPr>
                <w:ilvl w:val="0"/>
                <w:numId w:val="9"/>
              </w:numPr>
              <w:spacing w:before="120" w:after="60"/>
              <w:jc w:val="left"/>
              <w:rPr>
                <w:rFonts w:cs="Arial"/>
                <w:sz w:val="18"/>
                <w:szCs w:val="18"/>
              </w:rPr>
            </w:pPr>
            <w:r w:rsidRPr="009F7165">
              <w:rPr>
                <w:rFonts w:cs="Arial"/>
                <w:sz w:val="18"/>
                <w:szCs w:val="18"/>
              </w:rPr>
              <w:t>Definition of ‘petroleum activity’ (Program 3.2, p</w:t>
            </w:r>
            <w:r w:rsidR="00F43FB2">
              <w:rPr>
                <w:rFonts w:cs="Arial"/>
                <w:sz w:val="18"/>
                <w:szCs w:val="18"/>
              </w:rPr>
              <w:t xml:space="preserve"> </w:t>
            </w:r>
            <w:r w:rsidRPr="009F7165">
              <w:rPr>
                <w:rFonts w:cs="Arial"/>
                <w:sz w:val="18"/>
                <w:szCs w:val="18"/>
              </w:rPr>
              <w:t>141</w:t>
            </w:r>
            <w:r w:rsidR="00F43FB2">
              <w:rPr>
                <w:rFonts w:ascii="Times New Roman" w:hAnsi="Times New Roman"/>
                <w:sz w:val="18"/>
                <w:szCs w:val="18"/>
              </w:rPr>
              <w:t>–</w:t>
            </w:r>
            <w:r w:rsidRPr="009F7165">
              <w:rPr>
                <w:rFonts w:cs="Arial"/>
                <w:sz w:val="18"/>
                <w:szCs w:val="18"/>
              </w:rPr>
              <w:t xml:space="preserve">15) </w:t>
            </w:r>
            <w:r w:rsidR="0074687C">
              <w:rPr>
                <w:rFonts w:cs="Arial"/>
                <w:sz w:val="18"/>
                <w:szCs w:val="18"/>
              </w:rPr>
              <w:t>–</w:t>
            </w:r>
            <w:r w:rsidRPr="009F7165">
              <w:rPr>
                <w:rFonts w:cs="Arial"/>
                <w:sz w:val="18"/>
                <w:szCs w:val="18"/>
              </w:rPr>
              <w:t xml:space="preserve"> require clarification of ‘significant modification’.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Definition of ‘petroleum activity’ (Program 3.2, p</w:t>
            </w:r>
            <w:r w:rsidR="00F43FB2">
              <w:rPr>
                <w:rFonts w:cs="Arial"/>
                <w:sz w:val="18"/>
                <w:szCs w:val="18"/>
              </w:rPr>
              <w:t xml:space="preserve"> </w:t>
            </w:r>
            <w:r w:rsidRPr="009F7165">
              <w:rPr>
                <w:rFonts w:cs="Arial"/>
                <w:sz w:val="18"/>
                <w:szCs w:val="18"/>
              </w:rPr>
              <w:t>141</w:t>
            </w:r>
            <w:r w:rsidR="00F43FB2">
              <w:rPr>
                <w:rFonts w:ascii="Times New Roman" w:hAnsi="Times New Roman"/>
                <w:sz w:val="18"/>
                <w:szCs w:val="18"/>
              </w:rPr>
              <w:t>–</w:t>
            </w:r>
            <w:r w:rsidRPr="009F7165">
              <w:rPr>
                <w:rFonts w:cs="Arial"/>
                <w:sz w:val="18"/>
                <w:szCs w:val="18"/>
              </w:rPr>
              <w:t xml:space="preserve">15) </w:t>
            </w:r>
            <w:r w:rsidR="0074687C">
              <w:rPr>
                <w:rFonts w:cs="Arial"/>
                <w:sz w:val="18"/>
                <w:szCs w:val="18"/>
              </w:rPr>
              <w:t>–</w:t>
            </w:r>
            <w:r w:rsidRPr="009F7165">
              <w:rPr>
                <w:rFonts w:cs="Arial"/>
                <w:sz w:val="18"/>
                <w:szCs w:val="18"/>
              </w:rPr>
              <w:t xml:space="preserve"> require clarification of ‘significant modification’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Further clarification of definition of ‘petroleum activity’ required (</w:t>
            </w:r>
            <w:r w:rsidR="00F43FB2">
              <w:rPr>
                <w:rFonts w:cs="Arial"/>
                <w:sz w:val="18"/>
                <w:szCs w:val="18"/>
              </w:rPr>
              <w:t>R</w:t>
            </w:r>
            <w:r w:rsidRPr="009F7165">
              <w:rPr>
                <w:rFonts w:cs="Arial"/>
                <w:sz w:val="18"/>
                <w:szCs w:val="18"/>
              </w:rPr>
              <w:t>egulations)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F43FB2">
            <w:pPr>
              <w:spacing w:before="120" w:after="60"/>
              <w:jc w:val="left"/>
              <w:rPr>
                <w:rFonts w:cs="Arial"/>
                <w:sz w:val="18"/>
                <w:szCs w:val="18"/>
              </w:rPr>
            </w:pPr>
            <w:r w:rsidRPr="009F7165">
              <w:rPr>
                <w:rFonts w:cs="Arial"/>
                <w:sz w:val="18"/>
                <w:szCs w:val="18"/>
              </w:rPr>
              <w:t xml:space="preserve">Offshore Project Proposal </w:t>
            </w:r>
            <w:r w:rsidRPr="009F7165">
              <w:rPr>
                <w:rFonts w:cs="Arial"/>
                <w:sz w:val="18"/>
                <w:szCs w:val="18"/>
              </w:rPr>
              <w:lastRenderedPageBreak/>
              <w:t>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Clarification of Offshore Project Proposal requirement in </w:t>
            </w:r>
            <w:r w:rsidR="00AF66C5">
              <w:rPr>
                <w:rFonts w:cs="Arial"/>
                <w:sz w:val="18"/>
                <w:szCs w:val="18"/>
              </w:rPr>
              <w:t>greenfield</w:t>
            </w:r>
            <w:r w:rsidRPr="009F7165">
              <w:rPr>
                <w:rFonts w:cs="Arial"/>
                <w:sz w:val="18"/>
                <w:szCs w:val="18"/>
              </w:rPr>
              <w:t xml:space="preserve"> vs </w:t>
            </w:r>
            <w:r w:rsidR="00AF66C5">
              <w:rPr>
                <w:rFonts w:cs="Arial"/>
                <w:sz w:val="18"/>
                <w:szCs w:val="18"/>
              </w:rPr>
              <w:t>brownfield</w:t>
            </w:r>
            <w:r w:rsidRPr="009F7165">
              <w:rPr>
                <w:rFonts w:cs="Arial"/>
                <w:sz w:val="18"/>
                <w:szCs w:val="18"/>
              </w:rPr>
              <w:t xml:space="preserve"> situation required (Program, </w:t>
            </w:r>
            <w:r w:rsidR="00F43FB2">
              <w:rPr>
                <w:rFonts w:cs="Arial"/>
                <w:sz w:val="18"/>
                <w:szCs w:val="18"/>
              </w:rPr>
              <w:t xml:space="preserve">p </w:t>
            </w:r>
            <w:r w:rsidR="00F43FB2" w:rsidRPr="009F7165">
              <w:rPr>
                <w:rFonts w:cs="Arial"/>
                <w:sz w:val="18"/>
                <w:szCs w:val="18"/>
              </w:rPr>
              <w:t>5</w:t>
            </w:r>
            <w:r w:rsidRPr="009F7165">
              <w:rPr>
                <w:rFonts w:cs="Arial"/>
                <w:sz w:val="18"/>
                <w:szCs w:val="18"/>
              </w:rPr>
              <w: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Clarification needed re Offshore Project Proposal requirement for ‘whole of lifecycle’ although not required for exploration. Confusion between Program (Section 4 p16</w:t>
            </w:r>
            <w:r w:rsidR="00F43FB2">
              <w:rPr>
                <w:rFonts w:ascii="Times New Roman" w:hAnsi="Times New Roman"/>
                <w:sz w:val="18"/>
                <w:szCs w:val="18"/>
              </w:rPr>
              <w:t>–</w:t>
            </w:r>
            <w:r w:rsidRPr="009F7165">
              <w:rPr>
                <w:rFonts w:cs="Arial"/>
                <w:sz w:val="18"/>
                <w:szCs w:val="18"/>
              </w:rPr>
              <w:t>17) and Regulations (Part 1A, 5A (1) p</w:t>
            </w:r>
            <w:r w:rsidR="00F43FB2">
              <w:rPr>
                <w:rFonts w:cs="Arial"/>
                <w:sz w:val="18"/>
                <w:szCs w:val="18"/>
              </w:rPr>
              <w:t xml:space="preserve"> </w:t>
            </w:r>
            <w:r w:rsidRPr="009F7165">
              <w:rPr>
                <w:rFonts w:cs="Arial"/>
                <w:sz w:val="18"/>
                <w:szCs w:val="18"/>
              </w:rPr>
              <w:t xml:space="preserve">8) needs resolution. </w:t>
            </w:r>
            <w:r w:rsidRPr="009F7165">
              <w:rPr>
                <w:rFonts w:cs="Arial"/>
                <w:sz w:val="18"/>
                <w:szCs w:val="18"/>
              </w:rPr>
              <w:lastRenderedPageBreak/>
              <w:t xml:space="preserve">Consistency of language is needed in Program, </w:t>
            </w:r>
            <w:r w:rsidR="00F43FB2">
              <w:rPr>
                <w:rFonts w:cs="Arial"/>
                <w:sz w:val="18"/>
                <w:szCs w:val="18"/>
              </w:rPr>
              <w:t>R</w:t>
            </w:r>
            <w:r w:rsidR="00F43FB2" w:rsidRPr="009F7165">
              <w:rPr>
                <w:rFonts w:cs="Arial"/>
                <w:sz w:val="18"/>
                <w:szCs w:val="18"/>
              </w:rPr>
              <w:t xml:space="preserve">egulations </w:t>
            </w:r>
            <w:r w:rsidRPr="009F7165">
              <w:rPr>
                <w:rFonts w:cs="Arial"/>
                <w:sz w:val="18"/>
                <w:szCs w:val="18"/>
              </w:rPr>
              <w:t>and guidance.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Definition of ‘development’ is required.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Appears titleholders only have one opportunity to provide further information on </w:t>
            </w:r>
            <w:r w:rsidR="00F43FB2" w:rsidRPr="009F7165">
              <w:rPr>
                <w:rFonts w:cs="Arial"/>
                <w:sz w:val="18"/>
                <w:szCs w:val="18"/>
              </w:rPr>
              <w:t>O</w:t>
            </w:r>
            <w:r w:rsidR="00F43FB2">
              <w:rPr>
                <w:rFonts w:cs="Arial"/>
                <w:sz w:val="18"/>
                <w:szCs w:val="18"/>
              </w:rPr>
              <w:t>ffshore Project Proposal</w:t>
            </w:r>
            <w:r w:rsidR="00F43FB2" w:rsidRPr="009F7165">
              <w:rPr>
                <w:rFonts w:cs="Arial"/>
                <w:sz w:val="18"/>
                <w:szCs w:val="18"/>
              </w:rPr>
              <w:t xml:space="preserve"> </w:t>
            </w:r>
            <w:r w:rsidRPr="009F7165">
              <w:rPr>
                <w:rFonts w:cs="Arial"/>
                <w:sz w:val="18"/>
                <w:szCs w:val="18"/>
              </w:rPr>
              <w:t>before NOPSEMA must reject. If a new Offshore Project Proposal is then submitted clarity needed about whether public consultation required.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Change to scope of Offshore Project Proposal</w:t>
            </w:r>
          </w:p>
          <w:p w:rsidR="00421B4D" w:rsidRDefault="00AC6355" w:rsidP="002D2EEB">
            <w:pPr>
              <w:pStyle w:val="ListParagraph"/>
              <w:numPr>
                <w:ilvl w:val="0"/>
                <w:numId w:val="52"/>
              </w:numPr>
              <w:spacing w:before="120" w:after="60"/>
              <w:jc w:val="left"/>
              <w:rPr>
                <w:rFonts w:cs="Arial"/>
                <w:sz w:val="18"/>
                <w:szCs w:val="18"/>
              </w:rPr>
            </w:pPr>
            <w:r w:rsidRPr="009F7165">
              <w:rPr>
                <w:rFonts w:cs="Arial"/>
                <w:sz w:val="18"/>
                <w:szCs w:val="18"/>
              </w:rPr>
              <w:t xml:space="preserve">Requirement to submit whole new Proposal if new activity not part of original approval is more onerous than EPBC processes. Process required that can assess need depending on environmental risk </w:t>
            </w:r>
            <w:r w:rsidR="0074687C">
              <w:rPr>
                <w:rFonts w:cs="Arial"/>
                <w:sz w:val="18"/>
                <w:szCs w:val="18"/>
              </w:rPr>
              <w:t>–</w:t>
            </w:r>
            <w:r w:rsidRPr="009F7165">
              <w:rPr>
                <w:rFonts w:cs="Arial"/>
                <w:sz w:val="18"/>
                <w:szCs w:val="18"/>
              </w:rPr>
              <w:t xml:space="preserve"> i.e. give flexibility required through detailed design phase. Clarification required in relation to what level of change will require new Proposal.</w:t>
            </w:r>
          </w:p>
          <w:p w:rsidR="00421B4D" w:rsidRDefault="00AC6355" w:rsidP="002D2EEB">
            <w:pPr>
              <w:pStyle w:val="ListParagraph"/>
              <w:numPr>
                <w:ilvl w:val="0"/>
                <w:numId w:val="52"/>
              </w:numPr>
              <w:spacing w:before="120" w:after="60"/>
              <w:jc w:val="left"/>
              <w:rPr>
                <w:rFonts w:cs="Arial"/>
                <w:sz w:val="18"/>
                <w:szCs w:val="18"/>
              </w:rPr>
            </w:pPr>
            <w:r w:rsidRPr="009F7165">
              <w:rPr>
                <w:rFonts w:cs="Arial"/>
                <w:sz w:val="18"/>
                <w:szCs w:val="18"/>
              </w:rPr>
              <w:t>If new Proposal requires further public consultation this is increase in consultation.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Requirement for Offshore Project Proposals to investigate feasible alternatives is onerous compared to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 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Significantly more detail is required to reduce uncertainty. </w:t>
            </w:r>
            <w:proofErr w:type="gramStart"/>
            <w:r w:rsidRPr="009F7165">
              <w:rPr>
                <w:rFonts w:cs="Arial"/>
                <w:sz w:val="18"/>
                <w:szCs w:val="18"/>
              </w:rPr>
              <w:t>e.g</w:t>
            </w:r>
            <w:proofErr w:type="gramEnd"/>
            <w:r w:rsidRPr="009F7165">
              <w:rPr>
                <w:rFonts w:cs="Arial"/>
                <w:sz w:val="18"/>
                <w:szCs w:val="18"/>
              </w:rPr>
              <w:t xml:space="preserve">. for complex legacy projects with existing Environment Impact Statement, for existing </w:t>
            </w:r>
            <w:r w:rsidR="002650A8">
              <w:rPr>
                <w:rFonts w:cs="Arial"/>
                <w:sz w:val="18"/>
                <w:szCs w:val="18"/>
              </w:rPr>
              <w:t>Environment Plan</w:t>
            </w:r>
            <w:r w:rsidRPr="009F7165">
              <w:rPr>
                <w:rFonts w:cs="Arial"/>
                <w:sz w:val="18"/>
                <w:szCs w:val="18"/>
              </w:rPr>
              <w:t>s when audited.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EPBC Act Policy Guidance on </w:t>
            </w:r>
            <w:r w:rsidR="00AD1524">
              <w:rPr>
                <w:rFonts w:cs="Arial"/>
                <w:sz w:val="18"/>
                <w:szCs w:val="18"/>
              </w:rPr>
              <w:t>Strategic Assessment</w:t>
            </w:r>
            <w:r w:rsidRPr="009F7165">
              <w:rPr>
                <w:rFonts w:cs="Arial"/>
                <w:sz w:val="18"/>
                <w:szCs w:val="18"/>
              </w:rPr>
              <w:t>s not publicly available as promised.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Industry required guidance material by implementation </w:t>
            </w:r>
            <w:r w:rsidR="0074687C">
              <w:rPr>
                <w:rFonts w:cs="Arial"/>
                <w:sz w:val="18"/>
                <w:szCs w:val="18"/>
              </w:rPr>
              <w:t>–</w:t>
            </w:r>
            <w:r w:rsidRPr="009F7165">
              <w:rPr>
                <w:rFonts w:cs="Arial"/>
                <w:sz w:val="18"/>
                <w:szCs w:val="18"/>
              </w:rPr>
              <w:t xml:space="preserve"> not reflected in the Program (p</w:t>
            </w:r>
            <w:r w:rsidR="00F43FB2">
              <w:rPr>
                <w:rFonts w:cs="Arial"/>
                <w:sz w:val="18"/>
                <w:szCs w:val="18"/>
              </w:rPr>
              <w:t xml:space="preserve"> </w:t>
            </w:r>
            <w:r w:rsidRPr="009F7165">
              <w:rPr>
                <w:rFonts w:cs="Arial"/>
                <w:sz w:val="18"/>
                <w:szCs w:val="18"/>
              </w:rPr>
              <w:t>31). Prefer commencement delay and certainty of guidance material complete.</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28</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Wilderness Society (WS) Wilderness Society WA (WS WA) and Australian Marine Conservation Society (AMCS)</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F43FB2">
            <w:pPr>
              <w:pStyle w:val="ListParagraph"/>
              <w:numPr>
                <w:ilvl w:val="0"/>
                <w:numId w:val="9"/>
              </w:numPr>
              <w:spacing w:before="120" w:after="60"/>
              <w:jc w:val="left"/>
              <w:rPr>
                <w:rFonts w:cs="Arial"/>
                <w:sz w:val="18"/>
                <w:szCs w:val="18"/>
              </w:rPr>
            </w:pPr>
            <w:r w:rsidRPr="009F7165">
              <w:rPr>
                <w:rFonts w:cs="Arial"/>
                <w:sz w:val="18"/>
                <w:szCs w:val="18"/>
              </w:rPr>
              <w:t xml:space="preserve">Lack of NOPSEMA expertise in marine ecology </w:t>
            </w:r>
            <w:r w:rsidR="0074687C">
              <w:rPr>
                <w:rFonts w:cs="Arial"/>
                <w:sz w:val="18"/>
                <w:szCs w:val="18"/>
              </w:rPr>
              <w:t>–</w:t>
            </w:r>
            <w:r w:rsidRPr="009F7165">
              <w:rPr>
                <w:rFonts w:cs="Arial"/>
                <w:sz w:val="18"/>
                <w:szCs w:val="18"/>
              </w:rPr>
              <w:t xml:space="preserve"> requires Memorandum of Understanding between Dep</w:t>
            </w:r>
            <w:r w:rsidR="00F43FB2">
              <w:rPr>
                <w:rFonts w:cs="Arial"/>
                <w:sz w:val="18"/>
                <w:szCs w:val="18"/>
              </w:rPr>
              <w:t>artment</w:t>
            </w:r>
            <w:r w:rsidR="00F43FB2" w:rsidRPr="009F7165">
              <w:rPr>
                <w:rFonts w:cs="Arial"/>
                <w:sz w:val="18"/>
                <w:szCs w:val="18"/>
              </w:rPr>
              <w:t xml:space="preserve"> </w:t>
            </w:r>
            <w:r w:rsidRPr="009F7165">
              <w:rPr>
                <w:rFonts w:cs="Arial"/>
                <w:sz w:val="18"/>
                <w:szCs w:val="18"/>
              </w:rPr>
              <w:t>of the Environment and NOPSEMA.</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Adequate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Given the sensitivity of marine environments, 100</w:t>
            </w:r>
            <w:r w:rsidR="00F43FB2">
              <w:rPr>
                <w:rFonts w:cs="Arial"/>
                <w:sz w:val="18"/>
                <w:szCs w:val="18"/>
              </w:rPr>
              <w:t xml:space="preserve"> </w:t>
            </w:r>
            <w:r w:rsidRPr="009F7165">
              <w:rPr>
                <w:rFonts w:cs="Arial"/>
                <w:sz w:val="18"/>
                <w:szCs w:val="18"/>
              </w:rPr>
              <w:t>km buffer zones from which oil and gas activities are excluded should be established around marine protected areas and all Commonwealth marine areas with high conservation values.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Compliance and enforcement</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reporting of environmental performance not currently sufficiently detailed. Information about compliance and enforcement action should be reported publicly, in particular on Part 3 Matters.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Industry only required to consult those with commercial interest in existing </w:t>
            </w:r>
            <w:r w:rsidR="002650A8">
              <w:rPr>
                <w:rFonts w:cs="Arial"/>
                <w:sz w:val="18"/>
                <w:szCs w:val="18"/>
              </w:rPr>
              <w:t>Environment Plan</w:t>
            </w:r>
            <w:r w:rsidRPr="009F7165">
              <w:rPr>
                <w:rFonts w:cs="Arial"/>
                <w:sz w:val="18"/>
                <w:szCs w:val="18"/>
              </w:rPr>
              <w:t xml:space="preserve"> process and this has not been effective. For proposed consultation regime to be effective, extensive guidance from NOPSEMA will be required.</w:t>
            </w:r>
          </w:p>
          <w:p w:rsidR="00AC6355" w:rsidRPr="009F7165" w:rsidRDefault="002650A8" w:rsidP="009F7165">
            <w:pPr>
              <w:pStyle w:val="ListParagraph"/>
              <w:numPr>
                <w:ilvl w:val="0"/>
                <w:numId w:val="9"/>
              </w:numPr>
              <w:spacing w:before="120" w:after="60"/>
              <w:jc w:val="left"/>
              <w:rPr>
                <w:rFonts w:cs="Arial"/>
                <w:sz w:val="18"/>
                <w:szCs w:val="18"/>
              </w:rPr>
            </w:pPr>
            <w:r>
              <w:rPr>
                <w:rFonts w:cs="Arial"/>
                <w:sz w:val="18"/>
                <w:szCs w:val="18"/>
              </w:rPr>
              <w:t>Environment Plan</w:t>
            </w:r>
            <w:r w:rsidR="00AC6355" w:rsidRPr="009F7165">
              <w:rPr>
                <w:rFonts w:cs="Arial"/>
                <w:sz w:val="18"/>
                <w:szCs w:val="18"/>
              </w:rPr>
              <w:t xml:space="preserve"> should also require public consultation (10 days).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Public notification currently by titleholder rather than NOPSEMA and is limited. Recommend NOPSEMA provide notifications of proposals, revisions and decisions via electronic system of reporting which anyone can register for.</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Lack of stakeholder capacity to respond to volume of consultation requests. Suggest Australian Government fund community consultation positions housed in conservation councils to facilitate.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Statements of reasons should be publicly available (at least on request).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Cumulative </w:t>
            </w:r>
            <w:r w:rsidRPr="009F7165">
              <w:rPr>
                <w:rFonts w:cs="Arial"/>
                <w:sz w:val="18"/>
                <w:szCs w:val="18"/>
              </w:rPr>
              <w:lastRenderedPageBreak/>
              <w:t>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Titleholders are not likely to have access to sufficient information to consider cumulative impacts. Regulations should </w:t>
            </w:r>
            <w:r w:rsidRPr="009F7165">
              <w:rPr>
                <w:rFonts w:cs="Arial"/>
                <w:sz w:val="18"/>
                <w:szCs w:val="18"/>
              </w:rPr>
              <w:lastRenderedPageBreak/>
              <w:t>require NOPSEMA to assess and publicly report.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Program should include extended standing provisions as per the EPBC Act</w:t>
            </w:r>
            <w:r w:rsidR="00421B4D">
              <w:rPr>
                <w:rFonts w:cs="Arial"/>
                <w:sz w:val="18"/>
                <w:szCs w:val="18"/>
              </w:rPr>
              <w:t>.</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29</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11"/>
              </w:numPr>
              <w:spacing w:before="120" w:after="60"/>
              <w:jc w:val="left"/>
              <w:rPr>
                <w:rFonts w:cs="Arial"/>
                <w:sz w:val="18"/>
                <w:szCs w:val="18"/>
              </w:rPr>
            </w:pPr>
            <w:r w:rsidRPr="009F7165">
              <w:rPr>
                <w:rFonts w:cs="Arial"/>
                <w:sz w:val="18"/>
                <w:szCs w:val="18"/>
              </w:rPr>
              <w:t xml:space="preserve">NOPSEMA needs to consider how to convey additional </w:t>
            </w:r>
            <w:r w:rsidR="002650A8">
              <w:rPr>
                <w:rFonts w:cs="Arial"/>
                <w:sz w:val="18"/>
                <w:szCs w:val="18"/>
              </w:rPr>
              <w:t>Environment Plan</w:t>
            </w:r>
            <w:r w:rsidRPr="009F7165">
              <w:rPr>
                <w:rFonts w:cs="Arial"/>
                <w:sz w:val="18"/>
                <w:szCs w:val="18"/>
              </w:rPr>
              <w:t xml:space="preserve"> notification process proposed in the Program is notification and not consultation.</w:t>
            </w:r>
          </w:p>
          <w:p w:rsidR="00AC6355" w:rsidRPr="009F7165" w:rsidRDefault="00AC6355" w:rsidP="009F7165">
            <w:pPr>
              <w:pStyle w:val="ListParagraph"/>
              <w:numPr>
                <w:ilvl w:val="0"/>
                <w:numId w:val="11"/>
              </w:numPr>
              <w:spacing w:before="120" w:after="60"/>
              <w:jc w:val="left"/>
              <w:rPr>
                <w:rFonts w:cs="Arial"/>
                <w:sz w:val="18"/>
                <w:szCs w:val="18"/>
              </w:rPr>
            </w:pPr>
            <w:r w:rsidRPr="009F7165">
              <w:rPr>
                <w:rFonts w:cs="Arial"/>
                <w:sz w:val="18"/>
                <w:szCs w:val="18"/>
              </w:rPr>
              <w:t xml:space="preserve">‘Stakeholder fatigue’ is an issue, and additional ‘early consultation’ on Offshore Project Proposal plus </w:t>
            </w:r>
            <w:r w:rsidR="002650A8">
              <w:rPr>
                <w:rFonts w:cs="Arial"/>
                <w:sz w:val="18"/>
                <w:szCs w:val="18"/>
              </w:rPr>
              <w:t>Environment Plan</w:t>
            </w:r>
            <w:r w:rsidRPr="009F7165">
              <w:rPr>
                <w:rFonts w:cs="Arial"/>
                <w:sz w:val="18"/>
                <w:szCs w:val="18"/>
              </w:rPr>
              <w:t xml:space="preserve"> requirements may exacerbate.</w:t>
            </w:r>
          </w:p>
          <w:p w:rsidR="00AC6355" w:rsidRPr="009F7165" w:rsidRDefault="00AC6355" w:rsidP="009F7165">
            <w:pPr>
              <w:pStyle w:val="ListParagraph"/>
              <w:numPr>
                <w:ilvl w:val="0"/>
                <w:numId w:val="11"/>
              </w:numPr>
              <w:spacing w:before="120" w:after="60"/>
              <w:jc w:val="left"/>
              <w:rPr>
                <w:rFonts w:cs="Arial"/>
                <w:sz w:val="18"/>
                <w:szCs w:val="18"/>
              </w:rPr>
            </w:pPr>
            <w:r w:rsidRPr="009F7165">
              <w:rPr>
                <w:rFonts w:cs="Arial"/>
                <w:sz w:val="18"/>
                <w:szCs w:val="18"/>
              </w:rPr>
              <w:t>Recommend a strategic negotiated approach to consultation rather than prescriptive activity by activity approach.</w:t>
            </w:r>
          </w:p>
          <w:p w:rsidR="00AC6355" w:rsidRPr="009F7165" w:rsidRDefault="00AD1524" w:rsidP="009F7165">
            <w:pPr>
              <w:pStyle w:val="ListParagraph"/>
              <w:numPr>
                <w:ilvl w:val="0"/>
                <w:numId w:val="11"/>
              </w:numPr>
              <w:spacing w:before="120" w:after="60"/>
              <w:jc w:val="left"/>
              <w:rPr>
                <w:rFonts w:cs="Arial"/>
                <w:sz w:val="18"/>
                <w:szCs w:val="18"/>
              </w:rPr>
            </w:pPr>
            <w:r>
              <w:rPr>
                <w:rFonts w:cs="Arial"/>
                <w:sz w:val="18"/>
                <w:szCs w:val="18"/>
              </w:rPr>
              <w:t>Strategic Assessment</w:t>
            </w:r>
            <w:r w:rsidR="00AC6355" w:rsidRPr="009F7165">
              <w:rPr>
                <w:rFonts w:cs="Arial"/>
                <w:sz w:val="18"/>
                <w:szCs w:val="18"/>
              </w:rPr>
              <w:t xml:space="preserve"> Report identifies NOPSEMA as determining the length of consultation (Section 5.3) and liaising with industry re extensions but Titleholder should be able to agree on a length commensurate to the activity.</w:t>
            </w:r>
          </w:p>
          <w:p w:rsidR="00AC6355" w:rsidRPr="009F7165" w:rsidRDefault="00F43FB2" w:rsidP="009F7165">
            <w:pPr>
              <w:pStyle w:val="ListParagraph"/>
              <w:numPr>
                <w:ilvl w:val="0"/>
                <w:numId w:val="11"/>
              </w:numPr>
              <w:spacing w:before="120" w:after="60"/>
              <w:jc w:val="left"/>
              <w:rPr>
                <w:rFonts w:cs="Arial"/>
                <w:sz w:val="18"/>
                <w:szCs w:val="18"/>
              </w:rPr>
            </w:pPr>
            <w:r w:rsidRPr="009F7165">
              <w:rPr>
                <w:rFonts w:cs="Arial"/>
                <w:sz w:val="18"/>
                <w:szCs w:val="18"/>
              </w:rPr>
              <w:t>S</w:t>
            </w:r>
            <w:r>
              <w:rPr>
                <w:rFonts w:cs="Arial"/>
                <w:sz w:val="18"/>
                <w:szCs w:val="18"/>
              </w:rPr>
              <w:t xml:space="preserve">ection </w:t>
            </w:r>
            <w:r w:rsidR="00AC6355" w:rsidRPr="009F7165">
              <w:rPr>
                <w:rFonts w:cs="Arial"/>
                <w:sz w:val="18"/>
                <w:szCs w:val="18"/>
              </w:rPr>
              <w:t>5.3 example re consultation implies requirement to advertise in print media. This is not clearly articulated elsewhere.</w:t>
            </w:r>
          </w:p>
          <w:p w:rsidR="00AC6355" w:rsidRPr="009F7165" w:rsidRDefault="00F43FB2" w:rsidP="009F7165">
            <w:pPr>
              <w:pStyle w:val="ListParagraph"/>
              <w:numPr>
                <w:ilvl w:val="0"/>
                <w:numId w:val="11"/>
              </w:numPr>
              <w:spacing w:before="120" w:after="60"/>
              <w:jc w:val="left"/>
              <w:rPr>
                <w:rFonts w:cs="Arial"/>
                <w:sz w:val="18"/>
                <w:szCs w:val="18"/>
              </w:rPr>
            </w:pPr>
            <w:r>
              <w:rPr>
                <w:rFonts w:cs="Arial"/>
                <w:sz w:val="18"/>
                <w:szCs w:val="18"/>
              </w:rPr>
              <w:t>Strategic Assessment</w:t>
            </w:r>
            <w:r w:rsidRPr="009F7165">
              <w:rPr>
                <w:rFonts w:cs="Arial"/>
                <w:sz w:val="18"/>
                <w:szCs w:val="18"/>
              </w:rPr>
              <w:t xml:space="preserve"> Report</w:t>
            </w:r>
            <w:r w:rsidR="00AC6355" w:rsidRPr="009F7165">
              <w:rPr>
                <w:rFonts w:cs="Arial"/>
                <w:sz w:val="18"/>
                <w:szCs w:val="18"/>
              </w:rPr>
              <w:t xml:space="preserve"> implies that third party can make representation to NOPSEMA that they were consulted or aware. Highlights concern that there is no positive obligation on third parties to be aware.</w:t>
            </w:r>
          </w:p>
          <w:p w:rsidR="00AC6355" w:rsidRPr="009F7165" w:rsidRDefault="00F43FB2" w:rsidP="009F7165">
            <w:pPr>
              <w:pStyle w:val="ListParagraph"/>
              <w:numPr>
                <w:ilvl w:val="0"/>
                <w:numId w:val="11"/>
              </w:numPr>
              <w:spacing w:before="120" w:after="60"/>
              <w:jc w:val="left"/>
              <w:rPr>
                <w:rFonts w:cs="Arial"/>
                <w:sz w:val="18"/>
                <w:szCs w:val="18"/>
              </w:rPr>
            </w:pPr>
            <w:r>
              <w:rPr>
                <w:rFonts w:cs="Arial"/>
                <w:sz w:val="18"/>
                <w:szCs w:val="18"/>
              </w:rPr>
              <w:t>Strategic Assessment</w:t>
            </w:r>
            <w:r w:rsidRPr="009F7165">
              <w:rPr>
                <w:rFonts w:cs="Arial"/>
                <w:sz w:val="18"/>
                <w:szCs w:val="18"/>
              </w:rPr>
              <w:t xml:space="preserve"> Report</w:t>
            </w:r>
            <w:r w:rsidR="00AC6355" w:rsidRPr="009F7165">
              <w:rPr>
                <w:rFonts w:cs="Arial"/>
                <w:sz w:val="18"/>
                <w:szCs w:val="18"/>
              </w:rPr>
              <w:t xml:space="preserve"> implies minimum 4 week and max </w:t>
            </w:r>
            <w:r w:rsidR="00421B4D">
              <w:rPr>
                <w:rFonts w:cs="Arial"/>
                <w:sz w:val="18"/>
                <w:szCs w:val="18"/>
              </w:rPr>
              <w:t>12</w:t>
            </w:r>
            <w:r w:rsidR="00421B4D" w:rsidRPr="009F7165">
              <w:rPr>
                <w:rFonts w:cs="Arial"/>
                <w:sz w:val="18"/>
                <w:szCs w:val="18"/>
              </w:rPr>
              <w:t xml:space="preserve"> </w:t>
            </w:r>
            <w:r w:rsidR="00AC6355" w:rsidRPr="009F7165">
              <w:rPr>
                <w:rFonts w:cs="Arial"/>
                <w:sz w:val="18"/>
                <w:szCs w:val="18"/>
              </w:rPr>
              <w:t xml:space="preserve">week consultation (by example) </w:t>
            </w:r>
            <w:r w:rsidR="0074687C">
              <w:rPr>
                <w:rFonts w:cs="Arial"/>
                <w:sz w:val="18"/>
                <w:szCs w:val="18"/>
              </w:rPr>
              <w:t>–</w:t>
            </w:r>
            <w:r w:rsidR="00AC6355" w:rsidRPr="009F7165">
              <w:rPr>
                <w:rFonts w:cs="Arial"/>
                <w:sz w:val="18"/>
                <w:szCs w:val="18"/>
              </w:rPr>
              <w:t xml:space="preserve"> this is not supported by the proposed Regulations.</w:t>
            </w:r>
          </w:p>
          <w:p w:rsidR="00AC6355" w:rsidRPr="009F7165" w:rsidRDefault="00AC6355" w:rsidP="009F7165">
            <w:pPr>
              <w:pStyle w:val="ListParagraph"/>
              <w:numPr>
                <w:ilvl w:val="0"/>
                <w:numId w:val="11"/>
              </w:numPr>
              <w:spacing w:before="120" w:after="60"/>
              <w:jc w:val="left"/>
              <w:rPr>
                <w:rFonts w:cs="Arial"/>
                <w:sz w:val="18"/>
                <w:szCs w:val="18"/>
              </w:rPr>
            </w:pPr>
            <w:r w:rsidRPr="009F7165">
              <w:rPr>
                <w:rFonts w:cs="Arial"/>
                <w:sz w:val="18"/>
                <w:szCs w:val="18"/>
              </w:rPr>
              <w:t xml:space="preserve">Increase in </w:t>
            </w:r>
            <w:r w:rsidR="002650A8">
              <w:rPr>
                <w:rFonts w:cs="Arial"/>
                <w:sz w:val="18"/>
                <w:szCs w:val="18"/>
              </w:rPr>
              <w:t>Environment Plan</w:t>
            </w:r>
            <w:r w:rsidRPr="009F7165">
              <w:rPr>
                <w:rFonts w:cs="Arial"/>
                <w:sz w:val="18"/>
                <w:szCs w:val="18"/>
              </w:rPr>
              <w:t xml:space="preserve"> summary content is increase in regulatory burden.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 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 clarity in Program or </w:t>
            </w:r>
            <w:r w:rsidR="00F43FB2">
              <w:rPr>
                <w:rFonts w:cs="Arial"/>
                <w:sz w:val="18"/>
                <w:szCs w:val="18"/>
              </w:rPr>
              <w:t>Strategic Assessment</w:t>
            </w:r>
            <w:r w:rsidR="00F43FB2" w:rsidRPr="009F7165">
              <w:rPr>
                <w:rFonts w:cs="Arial"/>
                <w:sz w:val="18"/>
                <w:szCs w:val="18"/>
              </w:rPr>
              <w:t xml:space="preserve"> Report</w:t>
            </w:r>
            <w:r w:rsidRPr="009F7165">
              <w:rPr>
                <w:rFonts w:cs="Arial"/>
                <w:sz w:val="18"/>
                <w:szCs w:val="18"/>
              </w:rPr>
              <w:t xml:space="preserve"> on arrangements for integration between NOPSEMA and States to ensure consistency of approach.</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Uncertainty about how risks (e.g. hydrocarbon spill) addressed in Program (EPBC addresses cross-jurisdictional operation).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For </w:t>
            </w:r>
            <w:r w:rsidR="002650A8">
              <w:rPr>
                <w:rFonts w:cs="Arial"/>
                <w:sz w:val="18"/>
                <w:szCs w:val="18"/>
              </w:rPr>
              <w:t>Environment Plan</w:t>
            </w:r>
            <w:r w:rsidRPr="009F7165">
              <w:rPr>
                <w:rFonts w:cs="Arial"/>
                <w:sz w:val="18"/>
                <w:szCs w:val="18"/>
              </w:rPr>
              <w:t>s ‘acceptability’ and ALARP should be assessed only for high residual impact/risk event. Interaction of risk assessment with financial assurance regime needs careful consideration.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need to consider whether titleholder determination of ‘significance’ of risk acceptable to NOPSEMA (as for ‘damage’).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Monitoring should be risk-based, consistent with nature and scale rather than ‘all’.</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Many terms in regulations are ambiguous and definitions require clarification: ‘petroleum activity’, ‘nature and scale’, ‘acceptability level’ and ‘significance’, ‘moderate to significant environmental damage’ ‘ALARP’, change from ‘operator to titleholder’.</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Supports including concept of ‘major environmental event’ as per safety case.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Timeframes and process for NOPSEMA requests for additional information need further clarification.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Change to recordable incident definition requires clarification.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Offshore Project Proposal </w:t>
            </w:r>
            <w:r w:rsidRPr="009F7165">
              <w:rPr>
                <w:rFonts w:cs="Arial"/>
                <w:sz w:val="18"/>
                <w:szCs w:val="18"/>
              </w:rPr>
              <w:lastRenderedPageBreak/>
              <w:t>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Many queries about implementation, including, expected timeframes and costs, test of acceptability for Offshore Project Proposal compared to </w:t>
            </w:r>
            <w:r w:rsidR="002650A8">
              <w:rPr>
                <w:rFonts w:cs="Arial"/>
                <w:sz w:val="18"/>
                <w:szCs w:val="18"/>
              </w:rPr>
              <w:t>Environment Plan</w:t>
            </w:r>
            <w:r w:rsidRPr="009F7165">
              <w:rPr>
                <w:rFonts w:cs="Arial"/>
                <w:sz w:val="18"/>
                <w:szCs w:val="18"/>
              </w:rPr>
              <w:t xml:space="preserve">; acceptance thresholds, rights of appeal and review, ability to modify scope after approval, how to achieve ‘quick yes’ for small scale (as is possible now under EPBC Act),possibility of </w:t>
            </w:r>
            <w:r w:rsidRPr="009F7165">
              <w:rPr>
                <w:rFonts w:cs="Arial"/>
                <w:sz w:val="18"/>
                <w:szCs w:val="18"/>
              </w:rPr>
              <w:lastRenderedPageBreak/>
              <w:t>parallel processing of Offshore Project Proposal /</w:t>
            </w:r>
            <w:r w:rsidR="002650A8">
              <w:rPr>
                <w:rFonts w:cs="Arial"/>
                <w:sz w:val="18"/>
                <w:szCs w:val="18"/>
              </w:rPr>
              <w:t>Environment Plan</w:t>
            </w:r>
            <w:r w:rsidRPr="009F7165">
              <w:rPr>
                <w:rFonts w:cs="Arial"/>
                <w:sz w:val="18"/>
                <w:szCs w:val="18"/>
              </w:rPr>
              <w:t>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Need clarity about treatment of aggregated developments (functionally related but spatially disparate) e.g. Browse Floating Liquid Natural Gas.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Recommends assessment of ‘significant’ impacts and risks, rather than ‘all’ in relation to Proposals (which it suggests is both unnecessary and inefficient).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 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Arrangements for developments approved prior to EPBC Act, and developments currently being assessed under EPBC Act are now not clear.</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Supports streamlining but given the complexity of proposed issues suggest that there is merit in delay of </w:t>
            </w:r>
            <w:r w:rsidR="00974D2A">
              <w:rPr>
                <w:rFonts w:cs="Arial"/>
                <w:sz w:val="18"/>
                <w:szCs w:val="18"/>
              </w:rPr>
              <w:t>P</w:t>
            </w:r>
            <w:r w:rsidRPr="009F7165">
              <w:rPr>
                <w:rFonts w:cs="Arial"/>
                <w:sz w:val="18"/>
                <w:szCs w:val="18"/>
              </w:rPr>
              <w:t xml:space="preserve">rogram endorsement or incorporation of transition to </w:t>
            </w:r>
            <w:r w:rsidR="00421B4D" w:rsidRPr="009F7165">
              <w:rPr>
                <w:rFonts w:cs="Arial"/>
                <w:sz w:val="18"/>
                <w:szCs w:val="18"/>
              </w:rPr>
              <w:t>O</w:t>
            </w:r>
            <w:r w:rsidR="00421B4D">
              <w:rPr>
                <w:rFonts w:cs="Arial"/>
                <w:sz w:val="18"/>
                <w:szCs w:val="18"/>
              </w:rPr>
              <w:t>ffshore Project Proposal</w:t>
            </w:r>
            <w:r w:rsidR="00421B4D" w:rsidRPr="009F7165">
              <w:rPr>
                <w:rFonts w:cs="Arial"/>
                <w:sz w:val="18"/>
                <w:szCs w:val="18"/>
              </w:rPr>
              <w:t xml:space="preserve"> </w:t>
            </w:r>
            <w:r w:rsidRPr="009F7165">
              <w:rPr>
                <w:rFonts w:cs="Arial"/>
                <w:sz w:val="18"/>
                <w:szCs w:val="18"/>
              </w:rPr>
              <w:t>process upon commencement.</w:t>
            </w:r>
          </w:p>
          <w:p w:rsidR="00AC6355" w:rsidRPr="009F7165" w:rsidRDefault="00AC6355" w:rsidP="009F7165">
            <w:pPr>
              <w:pStyle w:val="ListParagraph"/>
              <w:numPr>
                <w:ilvl w:val="0"/>
                <w:numId w:val="9"/>
              </w:numPr>
              <w:spacing w:before="120" w:after="60"/>
              <w:jc w:val="left"/>
              <w:rPr>
                <w:rFonts w:cs="Arial"/>
                <w:sz w:val="18"/>
                <w:szCs w:val="18"/>
              </w:rPr>
            </w:pPr>
            <w:proofErr w:type="spellStart"/>
            <w:r w:rsidRPr="009F7165">
              <w:rPr>
                <w:rFonts w:cs="Arial"/>
                <w:sz w:val="18"/>
                <w:szCs w:val="18"/>
              </w:rPr>
              <w:t>Dept</w:t>
            </w:r>
            <w:r w:rsidR="00F43FB2">
              <w:rPr>
                <w:rFonts w:cs="Arial"/>
                <w:sz w:val="18"/>
                <w:szCs w:val="18"/>
              </w:rPr>
              <w:t>artment</w:t>
            </w:r>
            <w:proofErr w:type="spellEnd"/>
            <w:r w:rsidRPr="009F7165">
              <w:rPr>
                <w:rFonts w:cs="Arial"/>
                <w:sz w:val="18"/>
                <w:szCs w:val="18"/>
              </w:rPr>
              <w:t xml:space="preserve"> of Environment/NOPSEMA arrangements for compliance not clear.</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30</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w:t>
            </w:r>
            <w:proofErr w:type="gramStart"/>
            <w:r w:rsidRPr="009F7165">
              <w:rPr>
                <w:rFonts w:cs="Arial"/>
                <w:sz w:val="18"/>
                <w:szCs w:val="18"/>
              </w:rPr>
              <w:t>petroleum</w:t>
            </w:r>
            <w:proofErr w:type="gramEnd"/>
            <w:r w:rsidRPr="009F7165">
              <w:rPr>
                <w:rFonts w:cs="Arial"/>
                <w:sz w:val="18"/>
                <w:szCs w:val="18"/>
              </w:rPr>
              <w:t xml:space="preserve"> activity’ definition too broad and ambiguous </w:t>
            </w:r>
            <w:r w:rsidR="0074687C">
              <w:rPr>
                <w:rFonts w:cs="Arial"/>
                <w:sz w:val="18"/>
                <w:szCs w:val="18"/>
              </w:rPr>
              <w:t>–</w:t>
            </w:r>
            <w:r w:rsidRPr="009F7165">
              <w:rPr>
                <w:rFonts w:cs="Arial"/>
                <w:sz w:val="18"/>
                <w:szCs w:val="18"/>
              </w:rPr>
              <w:t xml:space="preserve"> should exclude peripheral activities such as marine surveys. No </w:t>
            </w:r>
            <w:r w:rsidR="002650A8">
              <w:rPr>
                <w:rFonts w:cs="Arial"/>
                <w:sz w:val="18"/>
                <w:szCs w:val="18"/>
              </w:rPr>
              <w:t>Environment Plan</w:t>
            </w:r>
            <w:r w:rsidRPr="009F7165">
              <w:rPr>
                <w:rFonts w:cs="Arial"/>
                <w:sz w:val="18"/>
                <w:szCs w:val="18"/>
              </w:rPr>
              <w:t xml:space="preserve"> should be required for routine use of marine vessels, decommissioning activities.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Requirement to notify NOPSEMA about reportable incidents within 2 hours is not realistic </w:t>
            </w:r>
            <w:r w:rsidR="0074687C">
              <w:rPr>
                <w:rFonts w:cs="Arial"/>
                <w:sz w:val="18"/>
                <w:szCs w:val="18"/>
              </w:rPr>
              <w:t>–</w:t>
            </w:r>
            <w:r w:rsidRPr="009F7165">
              <w:rPr>
                <w:rFonts w:cs="Arial"/>
                <w:sz w:val="18"/>
                <w:szCs w:val="18"/>
              </w:rPr>
              <w:t xml:space="preserve"> suggest ‘as soon as practicable’.</w:t>
            </w:r>
          </w:p>
        </w:tc>
      </w:tr>
      <w:tr w:rsidR="00AC6355" w:rsidRPr="009F7165" w:rsidTr="009F7165">
        <w:trPr>
          <w:trHeight w:val="1576"/>
        </w:trPr>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Recognise alignment of Offshore Project Proposal with Environmental Impact Assessment. Suggest all EPBC Act requirements should be accommodated within existing </w:t>
            </w:r>
            <w:r w:rsidR="002650A8">
              <w:rPr>
                <w:rFonts w:cs="Arial"/>
                <w:sz w:val="18"/>
                <w:szCs w:val="18"/>
              </w:rPr>
              <w:t>Environment Plan</w:t>
            </w:r>
            <w:r w:rsidRPr="009F7165">
              <w:rPr>
                <w:rFonts w:cs="Arial"/>
                <w:sz w:val="18"/>
                <w:szCs w:val="18"/>
              </w:rPr>
              <w:t xml:space="preserve"> process, with a voluntary Offshore Project Proposal path (similar to early engagement safety case).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More guidance required on level of detail required in Offshore Project Proposal (e.g. does it include performance outcomes and management controls?).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Further clarification needed of which projects require a Proposal and the scope required.</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31</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Definition of ‘environment’ includes social and economic but it is not clear how these will be taken account of by NOPSEMA. Concerned that additional material on social and economic factors may need to be provided as part of Offshore Project Proposal, with associated outcomes, and how these will be assessed by NOPSEMA.</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Definition of Offshore Project Proposal in Program clearer than in regulation amendments. Additional guidance required.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Supports regulation amendments in general terms (Specific comments).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Definition of Offshore Project Proposal in Program clearer than in regulation amendments. Additional guidance required.</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Transition </w:t>
            </w:r>
            <w:r w:rsidRPr="009F7165">
              <w:rPr>
                <w:rFonts w:cs="Arial"/>
                <w:sz w:val="18"/>
                <w:szCs w:val="18"/>
              </w:rPr>
              <w:lastRenderedPageBreak/>
              <w:t>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Supports streamlining of offshore regulation </w:t>
            </w:r>
            <w:r w:rsidR="0074687C">
              <w:rPr>
                <w:rFonts w:cs="Arial"/>
                <w:sz w:val="18"/>
                <w:szCs w:val="18"/>
              </w:rPr>
              <w:t>–</w:t>
            </w:r>
            <w:r w:rsidRPr="009F7165">
              <w:rPr>
                <w:rFonts w:cs="Arial"/>
                <w:sz w:val="18"/>
                <w:szCs w:val="18"/>
              </w:rPr>
              <w:t xml:space="preserve"> Program and proposed regulatory amendments as proposed are generally sound.</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Further clarity is required about the transition.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Suggest that there will be considerable effort required in initial implementation. Commit to working with industry and government to develop shared understanding of expectations.</w:t>
            </w:r>
          </w:p>
        </w:tc>
      </w:tr>
      <w:tr w:rsidR="00AC6355" w:rsidRPr="009F7165" w:rsidTr="009F7165">
        <w:tc>
          <w:tcPr>
            <w:tcW w:w="1276" w:type="dxa"/>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lastRenderedPageBreak/>
              <w:t>32</w:t>
            </w:r>
          </w:p>
        </w:tc>
        <w:tc>
          <w:tcPr>
            <w:tcW w:w="1559" w:type="dxa"/>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Regulations should include review process similar to EPBC Act (s45c or 46)</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33</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Traditional approaches to consultation have resulted in ‘consultation fatigue’. Streamlining presents opportunity to revisit consultation approaches and develop most strategic ways to benefit stakeholders, industry and government. Encourages government to explore alternatives to traditional </w:t>
            </w:r>
            <w:r w:rsidR="002650A8">
              <w:rPr>
                <w:rFonts w:cs="Arial"/>
                <w:sz w:val="18"/>
                <w:szCs w:val="18"/>
              </w:rPr>
              <w:t>Environment Plan</w:t>
            </w:r>
            <w:r w:rsidRPr="009F7165">
              <w:rPr>
                <w:rFonts w:cs="Arial"/>
                <w:sz w:val="18"/>
                <w:szCs w:val="18"/>
              </w:rPr>
              <w:t xml:space="preserve">, Offshore Project Proposal consultation, e.g. at point of acreage release </w:t>
            </w:r>
            <w:r w:rsidR="0074687C">
              <w:rPr>
                <w:rFonts w:cs="Arial"/>
                <w:sz w:val="18"/>
                <w:szCs w:val="18"/>
              </w:rPr>
              <w:t>–</w:t>
            </w:r>
            <w:r w:rsidRPr="009F7165">
              <w:rPr>
                <w:rFonts w:cs="Arial"/>
                <w:sz w:val="18"/>
                <w:szCs w:val="18"/>
              </w:rPr>
              <w:t xml:space="preserve"> this could provide opportunity for more meaningful discussions about core question of whether a development should occur or not.</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 streamlining but more time needed to work through the reforms, ensure adequate consultation but no unintended consequences.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Cost Recovery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must be adequately resourced to meet commitments of the Program.</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Leaving these issues unresolved ahead of implementation of the Program will mean duplication (Offshore Project Proposal and EPBC Act), added complexity, adding to costs and time, inconsistencies in decision-making and added material project risks (e.g. cash-flow and project finance, deferral of revenue, potential to render marginal projects unviable) and no added environmental protection benefits.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Recommend that Commonwealth</w:t>
            </w:r>
            <w:r w:rsidR="00421B4D">
              <w:rPr>
                <w:rFonts w:cs="Arial"/>
                <w:sz w:val="18"/>
                <w:szCs w:val="18"/>
              </w:rPr>
              <w:t>–s</w:t>
            </w:r>
            <w:r w:rsidR="00421B4D" w:rsidRPr="009F7165">
              <w:rPr>
                <w:rFonts w:cs="Arial"/>
                <w:sz w:val="18"/>
                <w:szCs w:val="18"/>
              </w:rPr>
              <w:t xml:space="preserve">tate </w:t>
            </w:r>
            <w:r w:rsidRPr="009F7165">
              <w:rPr>
                <w:rFonts w:cs="Arial"/>
                <w:sz w:val="18"/>
                <w:szCs w:val="18"/>
              </w:rPr>
              <w:t>waters need to be considered along with land based environmental approvals already underway.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Lack of alignment of Program with EPBC Act may also cause jurisdictional issues.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Approval decisions for Offshore Project Proposals should be Ministerial, as for EPBC Act, reflecting the importance of the investments and broad national social and economic factors to be considered. NOPSEMA may lack breadth of social and economic expertise and knowledge. Support NOPSEMA in the assessment role.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Concerned that activity-based trigger for Offshore Project Proposal, rather than significance of impact (as for EPBC Act) may cause approval requirement where none required before.</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Lack of amendment mechanism, if circumstances change, is a concern.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Concerned that approval will not provide the certainty required for the ‘financial\investment decision’ that EPBC Act approval delivers. Seeking more alignment with existing EPBC Act arrangements.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Guidance on framing of environmental performance outcomes will be required for </w:t>
            </w:r>
            <w:r w:rsidR="00421B4D">
              <w:rPr>
                <w:rFonts w:cs="Arial"/>
                <w:sz w:val="18"/>
                <w:szCs w:val="18"/>
              </w:rPr>
              <w:t xml:space="preserve">Offshore Project </w:t>
            </w:r>
            <w:r w:rsidRPr="009F7165">
              <w:rPr>
                <w:rFonts w:cs="Arial"/>
                <w:sz w:val="18"/>
                <w:szCs w:val="18"/>
              </w:rPr>
              <w:t>Proposals, in consultation with industry.</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 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Timing for implementation of changes should be linked to financial assurance provisions.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034</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Environment </w:t>
            </w:r>
            <w:r w:rsidRPr="009F7165">
              <w:rPr>
                <w:rFonts w:cs="Arial"/>
                <w:sz w:val="18"/>
                <w:szCs w:val="18"/>
              </w:rPr>
              <w:lastRenderedPageBreak/>
              <w:t>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Definition of a ‘petroleum activity’ is too broad </w:t>
            </w:r>
            <w:r w:rsidR="0074687C">
              <w:rPr>
                <w:rFonts w:cs="Arial"/>
                <w:sz w:val="18"/>
                <w:szCs w:val="18"/>
              </w:rPr>
              <w:t>–</w:t>
            </w:r>
            <w:r w:rsidRPr="009F7165">
              <w:rPr>
                <w:rFonts w:cs="Arial"/>
                <w:sz w:val="18"/>
                <w:szCs w:val="18"/>
              </w:rPr>
              <w:t xml:space="preserve"> captures low risk routine activities such as geotechnical surveys (no </w:t>
            </w:r>
            <w:r w:rsidRPr="009F7165">
              <w:rPr>
                <w:rFonts w:cs="Arial"/>
                <w:sz w:val="18"/>
                <w:szCs w:val="18"/>
              </w:rPr>
              <w:lastRenderedPageBreak/>
              <w:t>additional risks compared to any other vessel based activity in Australian waters).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Content requirements (assessment of all risks and acceptability) appear more onerous than for EPBC Act referral, particularly for </w:t>
            </w:r>
            <w:r w:rsidR="00AF66C5">
              <w:rPr>
                <w:rFonts w:cs="Arial"/>
                <w:sz w:val="18"/>
                <w:szCs w:val="18"/>
              </w:rPr>
              <w:t>brownfield</w:t>
            </w:r>
            <w:r w:rsidRPr="009F7165">
              <w:rPr>
                <w:rFonts w:cs="Arial"/>
                <w:sz w:val="18"/>
                <w:szCs w:val="18"/>
              </w:rPr>
              <w:t>s developments or smaller projects such as a tieback to an existing facility.</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Current proposed definition of Offshore Project Proposal requirements will capture more projects and increase upfront workload and development time, compared to referral process.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Lack of ability for concurrent consideration of Proposals and </w:t>
            </w:r>
            <w:r w:rsidR="002650A8">
              <w:rPr>
                <w:rFonts w:cs="Arial"/>
                <w:sz w:val="18"/>
                <w:szCs w:val="18"/>
              </w:rPr>
              <w:t>Environment Plan</w:t>
            </w:r>
            <w:r w:rsidRPr="009F7165">
              <w:rPr>
                <w:rFonts w:cs="Arial"/>
                <w:sz w:val="18"/>
                <w:szCs w:val="18"/>
              </w:rPr>
              <w:t xml:space="preserve">s will add at least 4 months lead time to assessment of </w:t>
            </w:r>
            <w:r w:rsidR="002650A8">
              <w:rPr>
                <w:rFonts w:cs="Arial"/>
                <w:sz w:val="18"/>
                <w:szCs w:val="18"/>
              </w:rPr>
              <w:t>Environment Plan</w:t>
            </w:r>
            <w:r w:rsidRPr="009F7165">
              <w:rPr>
                <w:rFonts w:cs="Arial"/>
                <w:sz w:val="18"/>
                <w:szCs w:val="18"/>
              </w:rPr>
              <w:t>s for small projects such as tie-backs.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Requirement to address all risks and impacts in Offshore Project Proposal unnecessarily onerous.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35</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Origin</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Adequate environmental 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Satisfied that the Program will protect matters protected under Part 3 of the EPBC Act.</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Cost recovery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will need adequate resourcing to ensure maximum effectiveness, particularly in initial transition phases and the government will need to put in place contingency arrangements.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Cross-jurisdictional approvals have been found to be costly and confusing with little gain in environmental protection.</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Opportunities for further streamlining</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For true streamlining to be achieved </w:t>
            </w:r>
            <w:r w:rsidR="00771741">
              <w:rPr>
                <w:rFonts w:cs="Arial"/>
                <w:sz w:val="18"/>
                <w:szCs w:val="18"/>
              </w:rPr>
              <w:t>s</w:t>
            </w:r>
            <w:r w:rsidR="00771741" w:rsidRPr="009F7165">
              <w:rPr>
                <w:rFonts w:cs="Arial"/>
                <w:sz w:val="18"/>
                <w:szCs w:val="18"/>
              </w:rPr>
              <w:t xml:space="preserve">tates </w:t>
            </w:r>
            <w:r w:rsidRPr="009F7165">
              <w:rPr>
                <w:rFonts w:cs="Arial"/>
                <w:sz w:val="18"/>
                <w:szCs w:val="18"/>
              </w:rPr>
              <w:t>and territories will need to confer powers to NOPSEMA.</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Administration of Offshore Project Proposal /</w:t>
            </w:r>
            <w:r w:rsidR="002650A8">
              <w:rPr>
                <w:rFonts w:cs="Arial"/>
                <w:sz w:val="18"/>
                <w:szCs w:val="18"/>
              </w:rPr>
              <w:t>Environment Plan</w:t>
            </w:r>
            <w:r w:rsidRPr="009F7165">
              <w:rPr>
                <w:rFonts w:cs="Arial"/>
                <w:sz w:val="18"/>
                <w:szCs w:val="18"/>
              </w:rPr>
              <w:t xml:space="preserve"> process by NOPSEMA will need to ensure alignment of these to realise the benefits of reduced duplication (e.g. assessment framework will need to maximise use of similar information in Offshore Project Proposal/</w:t>
            </w:r>
            <w:r w:rsidR="002650A8">
              <w:rPr>
                <w:rFonts w:cs="Arial"/>
                <w:sz w:val="18"/>
                <w:szCs w:val="18"/>
              </w:rPr>
              <w:t>Environment Plan</w:t>
            </w:r>
            <w:r w:rsidRPr="009F7165">
              <w:rPr>
                <w:rFonts w:cs="Arial"/>
                <w:sz w:val="18"/>
                <w:szCs w:val="18"/>
              </w:rPr>
              <w:t>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Transition</w:t>
            </w:r>
          </w:p>
          <w:p w:rsidR="00AC6355" w:rsidRPr="009F7165" w:rsidRDefault="00AC6355" w:rsidP="009F7165">
            <w:pPr>
              <w:spacing w:before="120" w:after="60"/>
              <w:jc w:val="left"/>
              <w:rPr>
                <w:rFonts w:cs="Arial"/>
                <w:sz w:val="18"/>
                <w:szCs w:val="18"/>
              </w:rPr>
            </w:pPr>
            <w:r w:rsidRPr="009F7165">
              <w:rPr>
                <w:rFonts w:cs="Arial"/>
                <w:sz w:val="18"/>
                <w:szCs w:val="18"/>
              </w:rPr>
              <w:t>arrangements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Endorses APPEA submission and supports government’s streamlining objectives.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But many areas of uncertainty in relation to transition (modification of existing EPBC Act approvals, compliance of current EPBC Act approvals, transition of current conditions).</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36</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771741">
            <w:pPr>
              <w:pStyle w:val="ListParagraph"/>
              <w:numPr>
                <w:ilvl w:val="0"/>
                <w:numId w:val="9"/>
              </w:numPr>
              <w:spacing w:before="120" w:after="60"/>
              <w:jc w:val="left"/>
              <w:rPr>
                <w:rFonts w:cs="Arial"/>
                <w:sz w:val="18"/>
                <w:szCs w:val="18"/>
              </w:rPr>
            </w:pPr>
            <w:r w:rsidRPr="009F7165">
              <w:rPr>
                <w:rFonts w:cs="Arial"/>
                <w:sz w:val="18"/>
                <w:szCs w:val="18"/>
              </w:rPr>
              <w:t xml:space="preserve">NOPSEMA guidance should encourage consultation re matters of </w:t>
            </w:r>
            <w:r w:rsidR="00771741">
              <w:rPr>
                <w:rFonts w:cs="Arial"/>
                <w:sz w:val="18"/>
                <w:szCs w:val="18"/>
              </w:rPr>
              <w:t>s</w:t>
            </w:r>
            <w:r w:rsidR="00771741" w:rsidRPr="009F7165">
              <w:rPr>
                <w:rFonts w:cs="Arial"/>
                <w:sz w:val="18"/>
                <w:szCs w:val="18"/>
              </w:rPr>
              <w:t xml:space="preserve">tate </w:t>
            </w:r>
            <w:r w:rsidRPr="009F7165">
              <w:rPr>
                <w:rFonts w:cs="Arial"/>
                <w:sz w:val="18"/>
                <w:szCs w:val="18"/>
              </w:rPr>
              <w:t>environmental, economic and social matters.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Seek clarification re whether administrative arrangements include this organisation.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NOPSEMA guidance should provide proponents with appropriate guidance re cross-jurisdictional issues and implications.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Decision making processes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Program reads that additional information can be provided to NOPSEMA without being added to </w:t>
            </w:r>
            <w:r w:rsidR="002650A8">
              <w:rPr>
                <w:rFonts w:cs="Arial"/>
                <w:sz w:val="18"/>
                <w:szCs w:val="18"/>
              </w:rPr>
              <w:t>Environment Plan</w:t>
            </w:r>
            <w:r w:rsidRPr="009F7165">
              <w:rPr>
                <w:rFonts w:cs="Arial"/>
                <w:sz w:val="18"/>
                <w:szCs w:val="18"/>
              </w:rPr>
              <w:t xml:space="preserve"> </w:t>
            </w:r>
            <w:r w:rsidR="0074687C">
              <w:rPr>
                <w:rFonts w:cs="Arial"/>
                <w:sz w:val="18"/>
                <w:szCs w:val="18"/>
              </w:rPr>
              <w:t>–</w:t>
            </w:r>
            <w:r w:rsidRPr="009F7165">
              <w:rPr>
                <w:rFonts w:cs="Arial"/>
                <w:sz w:val="18"/>
                <w:szCs w:val="18"/>
              </w:rPr>
              <w:t xml:space="preserve"> this may pose a challenge in keeping track of what constitutes the final </w:t>
            </w:r>
            <w:r w:rsidR="002650A8">
              <w:rPr>
                <w:rFonts w:cs="Arial"/>
                <w:sz w:val="18"/>
                <w:szCs w:val="18"/>
              </w:rPr>
              <w:t>Environment Plan</w:t>
            </w:r>
            <w:r w:rsidRPr="009F7165">
              <w:rPr>
                <w:rFonts w:cs="Arial"/>
                <w:sz w:val="18"/>
                <w:szCs w:val="18"/>
              </w:rPr>
              <w:t xml:space="preserve"> (Program p</w:t>
            </w:r>
            <w:r w:rsidR="00771741">
              <w:rPr>
                <w:rFonts w:cs="Arial"/>
                <w:sz w:val="18"/>
                <w:szCs w:val="18"/>
              </w:rPr>
              <w:t xml:space="preserve"> </w:t>
            </w:r>
            <w:r w:rsidRPr="009F7165">
              <w:rPr>
                <w:rFonts w:cs="Arial"/>
                <w:sz w:val="18"/>
                <w:szCs w:val="18"/>
              </w:rPr>
              <w:t>26).</w:t>
            </w:r>
          </w:p>
          <w:p w:rsidR="00AC6355" w:rsidRPr="009F7165" w:rsidRDefault="00AC6355" w:rsidP="00771741">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Suggest </w:t>
            </w:r>
            <w:r w:rsidR="00771741">
              <w:rPr>
                <w:rFonts w:cs="Arial"/>
                <w:sz w:val="18"/>
                <w:szCs w:val="18"/>
              </w:rPr>
              <w:t>s</w:t>
            </w:r>
            <w:r w:rsidR="00771741" w:rsidRPr="009F7165">
              <w:rPr>
                <w:rFonts w:cs="Arial"/>
                <w:sz w:val="18"/>
                <w:szCs w:val="18"/>
              </w:rPr>
              <w:t xml:space="preserve">tate </w:t>
            </w:r>
            <w:r w:rsidRPr="009F7165">
              <w:rPr>
                <w:rFonts w:cs="Arial"/>
                <w:sz w:val="18"/>
                <w:szCs w:val="18"/>
              </w:rPr>
              <w:t xml:space="preserve">government must be consulted by NOPSEMA as provided for in EPBC Act, OPGGS Act and </w:t>
            </w:r>
            <w:r w:rsidR="00AD1524">
              <w:rPr>
                <w:rFonts w:cs="Arial"/>
                <w:sz w:val="18"/>
                <w:szCs w:val="18"/>
              </w:rPr>
              <w:t>Strategic Assessment</w:t>
            </w:r>
            <w:r w:rsidRPr="009F7165">
              <w:rPr>
                <w:rFonts w:cs="Arial"/>
                <w:sz w:val="18"/>
                <w:szCs w:val="18"/>
              </w:rPr>
              <w:t>s. For example this in relation to verification of proponent information and in development of conditions.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Clarification is required about when an Offshore Project Proposal is required for activities other than development projects. Suggest NOPSEMA and operator should consult re ‘opting-in’.</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Seek clarification re content and scope of Proposals where new activities are planned in relation to existing approval.</w:t>
            </w:r>
          </w:p>
          <w:p w:rsidR="00AC6355" w:rsidRPr="009F7165" w:rsidRDefault="00AC6355" w:rsidP="00771741">
            <w:pPr>
              <w:pStyle w:val="ListParagraph"/>
              <w:numPr>
                <w:ilvl w:val="0"/>
                <w:numId w:val="9"/>
              </w:numPr>
              <w:spacing w:before="120" w:after="60"/>
              <w:jc w:val="left"/>
              <w:rPr>
                <w:rFonts w:cs="Arial"/>
                <w:sz w:val="18"/>
                <w:szCs w:val="18"/>
              </w:rPr>
            </w:pPr>
            <w:r w:rsidRPr="009F7165">
              <w:rPr>
                <w:rFonts w:cs="Arial"/>
                <w:sz w:val="18"/>
                <w:szCs w:val="18"/>
              </w:rPr>
              <w:t>Offshore Project Proposal process needs to be enhanced to provide clarity, certainty and transparency to stakeholders (</w:t>
            </w:r>
            <w:r w:rsidR="00771741">
              <w:rPr>
                <w:rFonts w:cs="Arial"/>
                <w:sz w:val="18"/>
                <w:szCs w:val="18"/>
              </w:rPr>
              <w:t>s</w:t>
            </w:r>
            <w:r w:rsidR="00771741" w:rsidRPr="009F7165">
              <w:rPr>
                <w:rFonts w:cs="Arial"/>
                <w:sz w:val="18"/>
                <w:szCs w:val="18"/>
              </w:rPr>
              <w:t xml:space="preserve">tate </w:t>
            </w:r>
            <w:r w:rsidRPr="009F7165">
              <w:rPr>
                <w:rFonts w:cs="Arial"/>
                <w:sz w:val="18"/>
                <w:szCs w:val="18"/>
              </w:rPr>
              <w:t>agencies in particular) re cross-jurisdictional matters. Query whether NOPSEMA guidance will address implications re matters of State significance.</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37</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Tasmanian Dept. of Primary Industries, Parks, Water and Environment (DPIPWE)</w:t>
            </w:r>
          </w:p>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Cumulative impacts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The Program does not adequately indicate how these will be considered. Assessment should consider these over time (the life of an activity and/or project), over a region and in relation to multiple simultaneous discharges.</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Cumulative impacts on social and economic factors (e.g. other industries) should also be considered. </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 regulations review</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No mechanism for cumulative impact assessment or capacity to refuse to accept </w:t>
            </w:r>
            <w:r w:rsidR="002650A8">
              <w:rPr>
                <w:rFonts w:cs="Arial"/>
                <w:sz w:val="18"/>
                <w:szCs w:val="18"/>
              </w:rPr>
              <w:t>Environment Plan</w:t>
            </w:r>
            <w:r w:rsidRPr="009F7165">
              <w:rPr>
                <w:rFonts w:cs="Arial"/>
                <w:sz w:val="18"/>
                <w:szCs w:val="18"/>
              </w:rPr>
              <w:t xml:space="preserve"> on this basis included in proposed regulations.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Consultation/ transparency</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Supports streamlining and the need to ensure consultation with stakeholders affected.</w:t>
            </w:r>
          </w:p>
        </w:tc>
      </w:tr>
      <w:tr w:rsidR="00AC6355" w:rsidRPr="009F7165" w:rsidTr="009F7165">
        <w:tc>
          <w:tcPr>
            <w:tcW w:w="1276" w:type="dxa"/>
            <w:vMerge w:val="restart"/>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r w:rsidRPr="009F7165">
              <w:rPr>
                <w:rFonts w:cs="Arial"/>
                <w:sz w:val="18"/>
                <w:szCs w:val="18"/>
              </w:rPr>
              <w:t>38</w:t>
            </w:r>
          </w:p>
        </w:tc>
        <w:tc>
          <w:tcPr>
            <w:tcW w:w="1559" w:type="dxa"/>
            <w:vMerge w:val="restart"/>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r w:rsidRPr="009F7165">
              <w:rPr>
                <w:rFonts w:cs="Arial"/>
                <w:sz w:val="18"/>
                <w:szCs w:val="18"/>
              </w:rPr>
              <w:t>CONF</w:t>
            </w:r>
          </w:p>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Offshore Project Proposal process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Definition of Offshore Project Proposal in the Regulations does not include greenhouse gas activities. This is inconsistent with the </w:t>
            </w:r>
            <w:r w:rsidR="00AD1524">
              <w:rPr>
                <w:rFonts w:cs="Arial"/>
                <w:sz w:val="18"/>
                <w:szCs w:val="18"/>
              </w:rPr>
              <w:t>Strategic Assessment</w:t>
            </w:r>
            <w:r w:rsidRPr="009F7165">
              <w:rPr>
                <w:rFonts w:cs="Arial"/>
                <w:sz w:val="18"/>
                <w:szCs w:val="18"/>
              </w:rPr>
              <w:t xml:space="preserve"> Report. Recommend including greenhouse gas activities in regulations to ensure streamlining.</w:t>
            </w:r>
          </w:p>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Offshore Project Proposal definition in the </w:t>
            </w:r>
            <w:r w:rsidR="00771741">
              <w:rPr>
                <w:rFonts w:cs="Arial"/>
                <w:sz w:val="18"/>
                <w:szCs w:val="18"/>
              </w:rPr>
              <w:t>Strategic Assessment</w:t>
            </w:r>
            <w:r w:rsidR="00771741" w:rsidRPr="009F7165">
              <w:rPr>
                <w:rFonts w:cs="Arial"/>
                <w:sz w:val="18"/>
                <w:szCs w:val="18"/>
              </w:rPr>
              <w:t xml:space="preserve"> Report</w:t>
            </w:r>
            <w:r w:rsidRPr="009F7165">
              <w:rPr>
                <w:rFonts w:cs="Arial"/>
                <w:sz w:val="18"/>
                <w:szCs w:val="18"/>
              </w:rPr>
              <w:t>:</w:t>
            </w:r>
          </w:p>
          <w:p w:rsidR="00AC6355" w:rsidRPr="009F7165" w:rsidRDefault="00AC6355" w:rsidP="002D2EEB">
            <w:pPr>
              <w:pStyle w:val="ListParagraph"/>
              <w:numPr>
                <w:ilvl w:val="0"/>
                <w:numId w:val="53"/>
              </w:numPr>
              <w:spacing w:before="120" w:after="60"/>
              <w:jc w:val="left"/>
              <w:rPr>
                <w:rFonts w:cs="Arial"/>
                <w:sz w:val="18"/>
                <w:szCs w:val="18"/>
              </w:rPr>
            </w:pPr>
            <w:r w:rsidRPr="009F7165">
              <w:rPr>
                <w:rFonts w:cs="Arial"/>
                <w:sz w:val="18"/>
                <w:szCs w:val="18"/>
              </w:rPr>
              <w:t>‘Facilities’ is not intended to cover exploration activities</w:t>
            </w:r>
            <w:r w:rsidR="00771741">
              <w:rPr>
                <w:rFonts w:cs="Arial"/>
                <w:sz w:val="18"/>
                <w:szCs w:val="18"/>
              </w:rPr>
              <w:t>;</w:t>
            </w:r>
            <w:r w:rsidR="00771741" w:rsidRPr="009F7165">
              <w:rPr>
                <w:rFonts w:cs="Arial"/>
                <w:sz w:val="18"/>
                <w:szCs w:val="18"/>
              </w:rPr>
              <w:t xml:space="preserve"> </w:t>
            </w:r>
            <w:r w:rsidRPr="009F7165">
              <w:rPr>
                <w:rFonts w:cs="Arial"/>
                <w:sz w:val="18"/>
                <w:szCs w:val="18"/>
              </w:rPr>
              <w:t>however</w:t>
            </w:r>
            <w:r w:rsidR="00771741">
              <w:rPr>
                <w:rFonts w:cs="Arial"/>
                <w:sz w:val="18"/>
                <w:szCs w:val="18"/>
              </w:rPr>
              <w:t>,</w:t>
            </w:r>
            <w:r w:rsidRPr="009F7165">
              <w:rPr>
                <w:rFonts w:cs="Arial"/>
                <w:sz w:val="18"/>
                <w:szCs w:val="18"/>
              </w:rPr>
              <w:t xml:space="preserve"> in OPGGS Act ‘facilities’ has the potential to cover these activities. Clarification of intent is required.</w:t>
            </w:r>
          </w:p>
          <w:p w:rsidR="00AC6355" w:rsidRPr="009F7165" w:rsidRDefault="00AC6355" w:rsidP="002D2EEB">
            <w:pPr>
              <w:pStyle w:val="ListParagraph"/>
              <w:numPr>
                <w:ilvl w:val="0"/>
                <w:numId w:val="53"/>
              </w:numPr>
              <w:spacing w:before="120" w:after="60"/>
              <w:jc w:val="left"/>
              <w:rPr>
                <w:rFonts w:cs="Arial"/>
                <w:sz w:val="18"/>
                <w:szCs w:val="18"/>
              </w:rPr>
            </w:pPr>
            <w:r w:rsidRPr="009F7165">
              <w:rPr>
                <w:rFonts w:cs="Arial"/>
                <w:sz w:val="18"/>
                <w:szCs w:val="18"/>
              </w:rPr>
              <w:t>Further clarification required for ‘construction’ and ‘operation’, re whether they apply to petroleum and or greenhouse gas activities.</w:t>
            </w:r>
          </w:p>
          <w:p w:rsidR="00AC6355" w:rsidRPr="009F7165" w:rsidRDefault="00AC6355" w:rsidP="002D2EEB">
            <w:pPr>
              <w:pStyle w:val="ListParagraph"/>
              <w:numPr>
                <w:ilvl w:val="0"/>
                <w:numId w:val="53"/>
              </w:numPr>
              <w:spacing w:before="120" w:after="60"/>
              <w:jc w:val="left"/>
              <w:rPr>
                <w:rFonts w:cs="Arial"/>
                <w:sz w:val="18"/>
                <w:szCs w:val="18"/>
              </w:rPr>
            </w:pPr>
            <w:r w:rsidRPr="009F7165">
              <w:rPr>
                <w:rFonts w:cs="Arial"/>
                <w:sz w:val="18"/>
                <w:szCs w:val="18"/>
              </w:rPr>
              <w:t xml:space="preserve">Is injection of a greenhouse gas on an appraisal basis excluded? Clarify in </w:t>
            </w:r>
            <w:r w:rsidR="00771741">
              <w:rPr>
                <w:rFonts w:cs="Arial"/>
                <w:sz w:val="18"/>
                <w:szCs w:val="18"/>
              </w:rPr>
              <w:t>Strategic Assessment</w:t>
            </w:r>
            <w:r w:rsidR="00771741" w:rsidRPr="009F7165">
              <w:rPr>
                <w:rFonts w:cs="Arial"/>
                <w:sz w:val="18"/>
                <w:szCs w:val="18"/>
              </w:rPr>
              <w:t xml:space="preserve"> Report</w:t>
            </w:r>
            <w:r w:rsidRPr="009F7165">
              <w:rPr>
                <w:rFonts w:cs="Arial"/>
                <w:sz w:val="18"/>
                <w:szCs w:val="18"/>
              </w:rPr>
              <w:t>, Program and Regulations.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Separate Policy Issues</w:t>
            </w:r>
          </w:p>
        </w:tc>
        <w:tc>
          <w:tcPr>
            <w:tcW w:w="9922" w:type="dxa"/>
            <w:shd w:val="clear" w:color="auto" w:fill="FFFFFF" w:themeFill="background1"/>
          </w:tcPr>
          <w:p w:rsidR="00AC6355" w:rsidRPr="009F7165" w:rsidRDefault="00AC6355" w:rsidP="001B5057">
            <w:pPr>
              <w:pStyle w:val="ListParagraph"/>
              <w:numPr>
                <w:ilvl w:val="0"/>
                <w:numId w:val="9"/>
              </w:numPr>
              <w:spacing w:before="120" w:after="60"/>
              <w:jc w:val="left"/>
              <w:rPr>
                <w:rFonts w:cs="Arial"/>
                <w:sz w:val="18"/>
                <w:szCs w:val="18"/>
              </w:rPr>
            </w:pPr>
            <w:r w:rsidRPr="009F7165">
              <w:rPr>
                <w:rFonts w:cs="Arial"/>
                <w:sz w:val="18"/>
                <w:szCs w:val="18"/>
              </w:rPr>
              <w:t xml:space="preserve">Clarification sought about NOPSEMA’s role re. </w:t>
            </w:r>
            <w:proofErr w:type="gramStart"/>
            <w:r w:rsidRPr="009F7165">
              <w:rPr>
                <w:rFonts w:cs="Arial"/>
                <w:sz w:val="18"/>
                <w:szCs w:val="18"/>
              </w:rPr>
              <w:t>approvals</w:t>
            </w:r>
            <w:proofErr w:type="gramEnd"/>
            <w:r w:rsidRPr="009F7165">
              <w:rPr>
                <w:rFonts w:cs="Arial"/>
                <w:sz w:val="18"/>
                <w:szCs w:val="18"/>
              </w:rPr>
              <w:t xml:space="preserve"> for greenhouse gas activities.</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Environmental data</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Clarification sought about policy progress on submission of environmental data.</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 xml:space="preserve">Adequacy of environmental </w:t>
            </w:r>
            <w:r w:rsidRPr="009F7165">
              <w:rPr>
                <w:rFonts w:cs="Arial"/>
                <w:sz w:val="18"/>
                <w:szCs w:val="18"/>
              </w:rPr>
              <w:lastRenderedPageBreak/>
              <w:t>protection</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lastRenderedPageBreak/>
              <w:t xml:space="preserve">Other laws apply in the marine environment (e.g. Sea Dumping and Sea Installations Acts), queried whether these could be incorporated into the </w:t>
            </w:r>
            <w:r w:rsidR="00AD1524">
              <w:rPr>
                <w:rFonts w:cs="Arial"/>
                <w:sz w:val="18"/>
                <w:szCs w:val="18"/>
              </w:rPr>
              <w:t>Strategic Assessment</w:t>
            </w:r>
            <w:r w:rsidRPr="009F7165">
              <w:rPr>
                <w:rFonts w:cs="Arial"/>
                <w:sz w:val="18"/>
                <w:szCs w:val="18"/>
              </w:rPr>
              <w:t xml:space="preserve"> in the future.</w:t>
            </w:r>
          </w:p>
        </w:tc>
      </w:tr>
      <w:tr w:rsidR="00AC6355" w:rsidRPr="009F7165" w:rsidTr="009F7165">
        <w:tc>
          <w:tcPr>
            <w:tcW w:w="1276" w:type="dxa"/>
            <w:vMerge/>
            <w:shd w:val="clear" w:color="auto" w:fill="FFFFFF" w:themeFill="background1"/>
          </w:tcPr>
          <w:p w:rsidR="00AC6355" w:rsidRPr="009F7165" w:rsidRDefault="00AC6355" w:rsidP="009F7165">
            <w:pPr>
              <w:pStyle w:val="ListParagraph"/>
              <w:spacing w:before="120" w:after="60"/>
              <w:ind w:left="0"/>
              <w:jc w:val="left"/>
              <w:rPr>
                <w:rFonts w:cs="Arial"/>
                <w:sz w:val="18"/>
                <w:szCs w:val="18"/>
              </w:rPr>
            </w:pPr>
          </w:p>
        </w:tc>
        <w:tc>
          <w:tcPr>
            <w:tcW w:w="1559" w:type="dxa"/>
            <w:vMerge/>
            <w:shd w:val="clear" w:color="auto" w:fill="FFFFFF" w:themeFill="background1"/>
          </w:tcPr>
          <w:p w:rsidR="00AC6355" w:rsidRPr="009F7165" w:rsidRDefault="00AC6355" w:rsidP="009F7165">
            <w:pPr>
              <w:pStyle w:val="ListParagraph"/>
              <w:spacing w:before="120" w:after="60"/>
              <w:ind w:left="0"/>
              <w:contextualSpacing w:val="0"/>
              <w:jc w:val="left"/>
              <w:rPr>
                <w:rFonts w:cs="Arial"/>
                <w:sz w:val="18"/>
                <w:szCs w:val="18"/>
              </w:rPr>
            </w:pPr>
          </w:p>
        </w:tc>
        <w:tc>
          <w:tcPr>
            <w:tcW w:w="1560" w:type="dxa"/>
            <w:shd w:val="clear" w:color="auto" w:fill="FFFFFF" w:themeFill="background1"/>
          </w:tcPr>
          <w:p w:rsidR="00AC6355" w:rsidRPr="009F7165" w:rsidRDefault="00AC6355" w:rsidP="009F7165">
            <w:pPr>
              <w:spacing w:before="120" w:after="60"/>
              <w:jc w:val="left"/>
              <w:rPr>
                <w:rFonts w:cs="Arial"/>
                <w:sz w:val="18"/>
                <w:szCs w:val="18"/>
              </w:rPr>
            </w:pPr>
            <w:r w:rsidRPr="009F7165">
              <w:rPr>
                <w:rFonts w:cs="Arial"/>
                <w:sz w:val="18"/>
                <w:szCs w:val="18"/>
              </w:rPr>
              <w:t>Cross jurisdictional issues</w:t>
            </w:r>
          </w:p>
        </w:tc>
        <w:tc>
          <w:tcPr>
            <w:tcW w:w="9922" w:type="dxa"/>
            <w:shd w:val="clear" w:color="auto" w:fill="FFFFFF" w:themeFill="background1"/>
          </w:tcPr>
          <w:p w:rsidR="00AC6355" w:rsidRPr="009F7165" w:rsidRDefault="00AC6355" w:rsidP="009F7165">
            <w:pPr>
              <w:pStyle w:val="ListParagraph"/>
              <w:numPr>
                <w:ilvl w:val="0"/>
                <w:numId w:val="9"/>
              </w:numPr>
              <w:spacing w:before="120" w:after="60"/>
              <w:jc w:val="left"/>
              <w:rPr>
                <w:rFonts w:cs="Arial"/>
                <w:sz w:val="18"/>
                <w:szCs w:val="18"/>
              </w:rPr>
            </w:pPr>
            <w:r w:rsidRPr="009F7165">
              <w:rPr>
                <w:rFonts w:cs="Arial"/>
                <w:sz w:val="18"/>
                <w:szCs w:val="18"/>
              </w:rPr>
              <w:t xml:space="preserve">Further explanation was sought on how conferral of environmental management powers to NOPSEMA in state waters could be brought within the scope of the </w:t>
            </w:r>
            <w:r w:rsidR="00AD1524">
              <w:rPr>
                <w:rFonts w:cs="Arial"/>
                <w:sz w:val="18"/>
                <w:szCs w:val="18"/>
              </w:rPr>
              <w:t>Strategic Assessment</w:t>
            </w:r>
            <w:r w:rsidRPr="009F7165">
              <w:rPr>
                <w:rFonts w:cs="Arial"/>
                <w:sz w:val="18"/>
                <w:szCs w:val="18"/>
              </w:rPr>
              <w:t>.</w:t>
            </w:r>
          </w:p>
        </w:tc>
      </w:tr>
    </w:tbl>
    <w:p w:rsidR="00AC6355" w:rsidRDefault="00AC6355" w:rsidP="009F7165">
      <w:pPr>
        <w:jc w:val="left"/>
      </w:pPr>
    </w:p>
    <w:sectPr w:rsidR="00AC6355" w:rsidSect="00796BC2">
      <w:pgSz w:w="16838" w:h="11906" w:orient="landscape"/>
      <w:pgMar w:top="1418" w:right="1418" w:bottom="1418" w:left="1134" w:header="567" w:footer="397" w:gutter="0"/>
      <w:pgNumType w:chapSep="period"/>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95D" w:rsidRDefault="008B095D">
      <w:r>
        <w:separator/>
      </w:r>
    </w:p>
  </w:endnote>
  <w:endnote w:type="continuationSeparator" w:id="0">
    <w:p w:rsidR="008B095D" w:rsidRDefault="008B0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pPr>
      <w:pStyle w:val="Footer"/>
      <w:pBdr>
        <w:top w:val="single" w:sz="4" w:space="1" w:color="auto"/>
      </w:pBdr>
      <w:tabs>
        <w:tab w:val="clear" w:pos="4153"/>
        <w:tab w:val="clear" w:pos="8306"/>
        <w:tab w:val="center" w:pos="4536"/>
        <w:tab w:val="right" w:pos="9072"/>
      </w:tabs>
      <w:ind w:right="-2"/>
      <w:jc w:val="left"/>
      <w:rPr>
        <w:b/>
        <w:color w:val="auto"/>
      </w:rPr>
    </w:pPr>
    <w:r w:rsidRPr="00064665">
      <w:rPr>
        <w:b/>
        <w:color w:val="auto"/>
      </w:rPr>
      <w:tab/>
    </w:r>
    <w:r>
      <w:rPr>
        <w:b/>
        <w:color w:val="auto"/>
      </w:rPr>
      <w:t>Streamlining Taskforce</w:t>
    </w:r>
  </w:p>
  <w:p w:rsidR="008B095D" w:rsidRPr="00064665" w:rsidRDefault="008B095D">
    <w:pPr>
      <w:pStyle w:val="Footer"/>
      <w:tabs>
        <w:tab w:val="clear" w:pos="4153"/>
        <w:tab w:val="clear" w:pos="8306"/>
        <w:tab w:val="center" w:pos="4536"/>
        <w:tab w:val="right" w:pos="9072"/>
      </w:tabs>
      <w:ind w:right="360"/>
      <w:jc w:val="left"/>
      <w:rPr>
        <w:b/>
        <w:color w:val="auto"/>
      </w:rPr>
    </w:pPr>
    <w:r>
      <w:rPr>
        <w:b/>
        <w:color w:val="auto"/>
      </w:rPr>
      <w:tab/>
      <w:t>January 2014</w:t>
    </w:r>
    <w:r w:rsidRPr="00064665">
      <w:rPr>
        <w:b/>
        <w:color w:val="auto"/>
      </w:rPr>
      <w:tab/>
    </w:r>
    <w:r w:rsidRPr="00064665">
      <w:rPr>
        <w:rStyle w:val="PageNumber"/>
        <w:b/>
        <w:color w:val="auto"/>
      </w:rPr>
      <w:fldChar w:fldCharType="begin"/>
    </w:r>
    <w:r w:rsidRPr="00064665">
      <w:rPr>
        <w:rStyle w:val="PageNumber"/>
        <w:b/>
        <w:color w:val="auto"/>
      </w:rPr>
      <w:instrText xml:space="preserve"> PAGE </w:instrText>
    </w:r>
    <w:r w:rsidRPr="00064665">
      <w:rPr>
        <w:rStyle w:val="PageNumber"/>
        <w:b/>
        <w:color w:val="auto"/>
      </w:rPr>
      <w:fldChar w:fldCharType="separate"/>
    </w:r>
    <w:r w:rsidR="00382F99">
      <w:rPr>
        <w:rStyle w:val="PageNumber"/>
        <w:b/>
        <w:noProof/>
        <w:color w:val="auto"/>
      </w:rPr>
      <w:t>iv</w:t>
    </w:r>
    <w:r w:rsidRPr="00064665">
      <w:rPr>
        <w:rStyle w:val="PageNumber"/>
        <w:b/>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pPr>
      <w:pStyle w:val="Footer"/>
      <w:pBdr>
        <w:top w:val="single" w:sz="4" w:space="1" w:color="auto"/>
      </w:pBdr>
      <w:tabs>
        <w:tab w:val="clear" w:pos="4153"/>
        <w:tab w:val="clear" w:pos="8306"/>
        <w:tab w:val="center" w:pos="4536"/>
        <w:tab w:val="right" w:pos="9072"/>
      </w:tabs>
      <w:ind w:right="-2"/>
      <w:jc w:val="left"/>
      <w:rPr>
        <w:rFonts w:ascii="Arial Bold" w:hAnsi="Arial Bold"/>
        <w:b/>
        <w:color w:val="auto"/>
      </w:rPr>
    </w:pPr>
    <w:r w:rsidRPr="00064665">
      <w:rPr>
        <w:rFonts w:ascii="Arial Bold" w:hAnsi="Arial Bold"/>
        <w:b/>
        <w:color w:val="auto"/>
      </w:rPr>
      <w:tab/>
    </w:r>
    <w:r>
      <w:rPr>
        <w:rFonts w:ascii="Arial Bold" w:hAnsi="Arial Bold"/>
        <w:b/>
        <w:color w:val="auto"/>
      </w:rPr>
      <w:t>Streamlining Taskforce</w:t>
    </w:r>
  </w:p>
  <w:p w:rsidR="008B095D" w:rsidRPr="00064665" w:rsidRDefault="008B095D">
    <w:pPr>
      <w:pStyle w:val="Footer"/>
      <w:tabs>
        <w:tab w:val="clear" w:pos="4153"/>
        <w:tab w:val="clear" w:pos="8306"/>
        <w:tab w:val="center" w:pos="4536"/>
        <w:tab w:val="right" w:pos="9072"/>
      </w:tabs>
      <w:ind w:right="-2"/>
      <w:jc w:val="left"/>
      <w:rPr>
        <w:rFonts w:ascii="Arial Bold" w:hAnsi="Arial Bold"/>
        <w:b/>
        <w:color w:val="auto"/>
      </w:rPr>
    </w:pPr>
    <w:r w:rsidRPr="00064665">
      <w:rPr>
        <w:rFonts w:ascii="Arial Bold" w:hAnsi="Arial Bold"/>
        <w:b/>
        <w:color w:val="auto"/>
      </w:rPr>
      <w:tab/>
    </w:r>
    <w:r>
      <w:fldChar w:fldCharType="begin"/>
    </w:r>
    <w:r>
      <w:instrText xml:space="preserve"> FILLIN   \* MERGEFORMAT </w:instrText>
    </w:r>
    <w:r>
      <w:fldChar w:fldCharType="end"/>
    </w:r>
    <w:r w:rsidRPr="00064665">
      <w:rPr>
        <w:rFonts w:ascii="Arial Bold" w:hAnsi="Arial Bold"/>
        <w:b/>
        <w:color w:val="auto"/>
      </w:rPr>
      <w:tab/>
    </w:r>
    <w:r w:rsidRPr="00064665">
      <w:rPr>
        <w:rStyle w:val="PageNumber"/>
        <w:rFonts w:ascii="Arial Bold" w:hAnsi="Arial Bold"/>
        <w:b/>
        <w:color w:val="auto"/>
      </w:rPr>
      <w:fldChar w:fldCharType="begin"/>
    </w:r>
    <w:r w:rsidRPr="00064665">
      <w:rPr>
        <w:rStyle w:val="PageNumber"/>
        <w:rFonts w:ascii="Arial Bold" w:hAnsi="Arial Bold"/>
        <w:b/>
        <w:color w:val="auto"/>
      </w:rPr>
      <w:instrText xml:space="preserve"> PAGE </w:instrText>
    </w:r>
    <w:r w:rsidRPr="00064665">
      <w:rPr>
        <w:rStyle w:val="PageNumber"/>
        <w:rFonts w:ascii="Arial Bold" w:hAnsi="Arial Bold"/>
        <w:b/>
        <w:color w:val="auto"/>
      </w:rPr>
      <w:fldChar w:fldCharType="separate"/>
    </w:r>
    <w:r w:rsidR="00382F99">
      <w:rPr>
        <w:rStyle w:val="PageNumber"/>
        <w:rFonts w:ascii="Arial Bold" w:hAnsi="Arial Bold"/>
        <w:b/>
        <w:noProof/>
        <w:color w:val="auto"/>
      </w:rPr>
      <w:t>48</w:t>
    </w:r>
    <w:r w:rsidRPr="00064665">
      <w:rPr>
        <w:rStyle w:val="PageNumber"/>
        <w:rFonts w:ascii="Arial Bold" w:hAnsi="Arial Bold"/>
        <w:b/>
        <w:color w:val="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pPr>
      <w:pStyle w:val="Footer"/>
      <w:pBdr>
        <w:top w:val="single" w:sz="4" w:space="1" w:color="auto"/>
      </w:pBdr>
      <w:tabs>
        <w:tab w:val="clear" w:pos="4153"/>
        <w:tab w:val="clear" w:pos="8306"/>
        <w:tab w:val="center" w:pos="4536"/>
        <w:tab w:val="right" w:pos="9072"/>
      </w:tabs>
      <w:ind w:right="-2"/>
      <w:jc w:val="left"/>
      <w:rPr>
        <w:rFonts w:ascii="Arial Bold" w:hAnsi="Arial Bold"/>
        <w:b/>
        <w:color w:val="auto"/>
      </w:rPr>
    </w:pPr>
    <w:r w:rsidRPr="00064665">
      <w:rPr>
        <w:rFonts w:ascii="Arial Bold" w:hAnsi="Arial Bold"/>
        <w:b/>
        <w:color w:val="auto"/>
      </w:rPr>
      <w:tab/>
    </w:r>
    <w:r>
      <w:rPr>
        <w:rFonts w:ascii="Arial Bold" w:hAnsi="Arial Bold"/>
        <w:b/>
        <w:color w:val="auto"/>
      </w:rPr>
      <w:t>Streamlining Taskforce</w:t>
    </w:r>
  </w:p>
  <w:p w:rsidR="008B095D" w:rsidRPr="00064665" w:rsidRDefault="008B095D">
    <w:pPr>
      <w:pStyle w:val="Footer"/>
      <w:tabs>
        <w:tab w:val="clear" w:pos="4153"/>
        <w:tab w:val="clear" w:pos="8306"/>
        <w:tab w:val="center" w:pos="4536"/>
        <w:tab w:val="right" w:pos="9072"/>
      </w:tabs>
      <w:ind w:right="-2"/>
      <w:jc w:val="left"/>
      <w:rPr>
        <w:rFonts w:ascii="Arial Bold" w:hAnsi="Arial Bold"/>
        <w:b/>
        <w:color w:val="auto"/>
      </w:rPr>
    </w:pPr>
    <w:r w:rsidRPr="00064665">
      <w:rPr>
        <w:rFonts w:ascii="Arial Bold" w:hAnsi="Arial Bold"/>
        <w:b/>
        <w:color w:val="auto"/>
      </w:rPr>
      <w:tab/>
    </w:r>
    <w:r w:rsidRPr="00064665">
      <w:rPr>
        <w:rFonts w:ascii="Arial Bold" w:hAnsi="Arial Bold"/>
        <w:b/>
        <w:color w:val="auto"/>
      </w:rPr>
      <w:tab/>
    </w:r>
    <w:r w:rsidRPr="00064665">
      <w:rPr>
        <w:rStyle w:val="PageNumber"/>
        <w:rFonts w:ascii="Arial Bold" w:hAnsi="Arial Bold"/>
        <w:b/>
        <w:color w:val="auto"/>
      </w:rPr>
      <w:fldChar w:fldCharType="begin"/>
    </w:r>
    <w:r w:rsidRPr="00064665">
      <w:rPr>
        <w:rStyle w:val="PageNumber"/>
        <w:rFonts w:ascii="Arial Bold" w:hAnsi="Arial Bold"/>
        <w:b/>
        <w:color w:val="auto"/>
      </w:rPr>
      <w:instrText xml:space="preserve"> PAGE </w:instrText>
    </w:r>
    <w:r w:rsidRPr="00064665">
      <w:rPr>
        <w:rStyle w:val="PageNumber"/>
        <w:rFonts w:ascii="Arial Bold" w:hAnsi="Arial Bold"/>
        <w:b/>
        <w:color w:val="auto"/>
      </w:rPr>
      <w:fldChar w:fldCharType="separate"/>
    </w:r>
    <w:r w:rsidR="00382F99">
      <w:rPr>
        <w:rStyle w:val="PageNumber"/>
        <w:rFonts w:ascii="Arial Bold" w:hAnsi="Arial Bold"/>
        <w:b/>
        <w:noProof/>
        <w:color w:val="auto"/>
      </w:rPr>
      <w:t>52</w:t>
    </w:r>
    <w:r w:rsidRPr="00064665">
      <w:rPr>
        <w:rStyle w:val="PageNumber"/>
        <w:rFonts w:ascii="Arial Bold" w:hAnsi="Arial Bold"/>
        <w:b/>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95D" w:rsidRDefault="008B095D">
      <w:r>
        <w:separator/>
      </w:r>
    </w:p>
  </w:footnote>
  <w:footnote w:type="continuationSeparator" w:id="0">
    <w:p w:rsidR="008B095D" w:rsidRDefault="008B095D">
      <w:r>
        <w:continuationSeparator/>
      </w:r>
    </w:p>
  </w:footnote>
  <w:footnote w:id="1">
    <w:p w:rsidR="008B095D" w:rsidRDefault="008B095D" w:rsidP="0004396A">
      <w:pPr>
        <w:pStyle w:val="FootnoteText"/>
      </w:pPr>
      <w:r>
        <w:rPr>
          <w:rStyle w:val="FootnoteReference"/>
        </w:rPr>
        <w:footnoteRef/>
      </w:r>
      <w:r>
        <w:rPr>
          <w:sz w:val="18"/>
          <w:szCs w:val="18"/>
        </w:rPr>
        <w:t xml:space="preserve"> Submissions often refer to protection of ‘matters of national environmental significance’ (MNES). However, the Program also aims to protect Commonwealth land which is not a MNES in terms of the EPBC Act. The Program therefore collectively refers to these and MNES as matters protected under Part 3 of the EPBC Act (or ‘Part 3 Protected Matters’) which incorporates MNES and Commonwealth land. Where comments in submissions refer to MNES (Appendix 1), this is deemed equivalent to ‘Part 3 Protected Matters’.</w:t>
      </w:r>
    </w:p>
  </w:footnote>
  <w:footnote w:id="2">
    <w:p w:rsidR="008B095D" w:rsidRPr="002D2EEB" w:rsidRDefault="008B095D">
      <w:pPr>
        <w:pStyle w:val="FootnoteText"/>
        <w:rPr>
          <w:lang w:val="en-AU"/>
        </w:rPr>
      </w:pPr>
      <w:r>
        <w:rPr>
          <w:rStyle w:val="FootnoteReference"/>
        </w:rPr>
        <w:footnoteRef/>
      </w:r>
      <w:r>
        <w:t xml:space="preserve"> </w:t>
      </w:r>
      <w:hyperlink r:id="rId1" w:history="1">
        <w:r w:rsidRPr="002D2EEB">
          <w:rPr>
            <w:rStyle w:val="Hyperlink"/>
            <w:sz w:val="16"/>
            <w:szCs w:val="16"/>
          </w:rPr>
          <w:t>http://www.nopsema.gov.au/assets/Policies/N-04700-PL0930-Environment-Plan-Assessment-Policy.pdf</w:t>
        </w:r>
      </w:hyperlink>
    </w:p>
  </w:footnote>
  <w:footnote w:id="3">
    <w:p w:rsidR="008B095D" w:rsidRPr="005E1AA1" w:rsidRDefault="008B095D">
      <w:pPr>
        <w:pStyle w:val="FootnoteText"/>
        <w:rPr>
          <w:lang w:val="en-AU"/>
        </w:rPr>
      </w:pPr>
      <w:r>
        <w:rPr>
          <w:rStyle w:val="FootnoteReference"/>
        </w:rPr>
        <w:footnoteRef/>
      </w:r>
      <w:r>
        <w:t xml:space="preserve"> </w:t>
      </w:r>
      <w:r w:rsidRPr="000575F3">
        <w:rPr>
          <w:sz w:val="16"/>
          <w:szCs w:val="16"/>
        </w:rPr>
        <w:t>Productivity Commission 2013, Major Project Development Assessment Processes, Research Report,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pPr>
      <w:pStyle w:val="Header"/>
      <w:pBdr>
        <w:bottom w:val="single" w:sz="4" w:space="1" w:color="auto"/>
      </w:pBdr>
      <w:tabs>
        <w:tab w:val="clear" w:pos="4153"/>
        <w:tab w:val="clear" w:pos="8306"/>
        <w:tab w:val="center" w:pos="4536"/>
        <w:tab w:val="right" w:pos="9072"/>
      </w:tabs>
      <w:rPr>
        <w:rFonts w:ascii="Arial Bold" w:hAnsi="Arial Bold"/>
        <w:b/>
        <w:sz w:val="16"/>
        <w:szCs w:val="16"/>
        <w:lang w:val="en-US"/>
      </w:rPr>
    </w:pPr>
    <w:r>
      <w:rPr>
        <w:rFonts w:ascii="Arial Bold" w:hAnsi="Arial Bold"/>
        <w:b/>
        <w:sz w:val="16"/>
        <w:szCs w:val="16"/>
        <w:lang w:val="en-US"/>
      </w:rPr>
      <w:t xml:space="preserve">Supplementary Report </w:t>
    </w:r>
    <w:r>
      <w:rPr>
        <w:rFonts w:ascii="Arial Bold" w:hAnsi="Arial Bold"/>
        <w:b/>
        <w:sz w:val="16"/>
        <w:szCs w:val="16"/>
        <w:lang w:val="en-US"/>
      </w:rPr>
      <w:tab/>
    </w:r>
    <w:r w:rsidRPr="009664F6">
      <w:rPr>
        <w:rFonts w:ascii="Arial Bold" w:hAnsi="Arial Bold"/>
        <w:b/>
        <w:color w:val="FF0000"/>
        <w:sz w:val="16"/>
        <w:szCs w:val="16"/>
        <w:lang w:val="en-US"/>
      </w:rPr>
      <w:t>DRAFT</w:t>
    </w:r>
    <w:r w:rsidRPr="00064665">
      <w:rPr>
        <w:rFonts w:ascii="Arial Bold" w:hAnsi="Arial Bold"/>
        <w:b/>
        <w:sz w:val="16"/>
        <w:szCs w:val="16"/>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rsidP="009664F6">
    <w:pPr>
      <w:pStyle w:val="Header"/>
      <w:pBdr>
        <w:bottom w:val="single" w:sz="4" w:space="1" w:color="auto"/>
      </w:pBdr>
      <w:tabs>
        <w:tab w:val="clear" w:pos="4153"/>
        <w:tab w:val="clear" w:pos="8306"/>
        <w:tab w:val="center" w:pos="4536"/>
        <w:tab w:val="right" w:pos="9072"/>
      </w:tabs>
      <w:rPr>
        <w:rFonts w:ascii="Arial Bold" w:hAnsi="Arial Bold"/>
        <w:b/>
        <w:sz w:val="16"/>
        <w:szCs w:val="16"/>
        <w:lang w:val="en-US"/>
      </w:rPr>
    </w:pPr>
    <w:r>
      <w:rPr>
        <w:rFonts w:ascii="Arial Bold" w:hAnsi="Arial Bold"/>
        <w:b/>
        <w:sz w:val="16"/>
        <w:szCs w:val="16"/>
        <w:lang w:val="en-US"/>
      </w:rPr>
      <w:t xml:space="preserve">Supplementary Report </w:t>
    </w:r>
    <w:r>
      <w:rPr>
        <w:rFonts w:ascii="Arial Bold" w:hAnsi="Arial Bold"/>
        <w:b/>
        <w:sz w:val="16"/>
        <w:szCs w:val="16"/>
        <w:lang w:val="en-US"/>
      </w:rPr>
      <w:tab/>
    </w:r>
    <w:r w:rsidRPr="00064665">
      <w:rPr>
        <w:rFonts w:ascii="Arial Bold" w:hAnsi="Arial Bold"/>
        <w:b/>
        <w:sz w:val="16"/>
        <w:szCs w:val="16"/>
        <w:lang w:val="en-US"/>
      </w:rPr>
      <w:tab/>
    </w:r>
  </w:p>
  <w:p w:rsidR="008B095D" w:rsidRPr="009664F6" w:rsidRDefault="008B095D" w:rsidP="009664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pPr>
      <w:pStyle w:val="Header"/>
      <w:pBdr>
        <w:bottom w:val="single" w:sz="4" w:space="1" w:color="auto"/>
      </w:pBdr>
      <w:tabs>
        <w:tab w:val="clear" w:pos="4153"/>
        <w:tab w:val="clear" w:pos="8306"/>
        <w:tab w:val="center" w:pos="4536"/>
        <w:tab w:val="right" w:pos="9072"/>
      </w:tabs>
      <w:rPr>
        <w:b/>
        <w:sz w:val="16"/>
        <w:lang w:val="en-US"/>
      </w:rPr>
    </w:pPr>
    <w:r>
      <w:rPr>
        <w:rFonts w:ascii="Arial Bold" w:hAnsi="Arial Bold"/>
        <w:b/>
        <w:sz w:val="16"/>
        <w:szCs w:val="16"/>
        <w:lang w:val="en-US"/>
      </w:rPr>
      <w:t>Supplementary Report</w:t>
    </w:r>
    <w:r>
      <w:rPr>
        <w:rFonts w:ascii="Arial Bold" w:hAnsi="Arial Bold"/>
        <w:b/>
        <w:sz w:val="16"/>
        <w:szCs w:val="16"/>
        <w:lang w:val="en-US"/>
      </w:rPr>
      <w:tab/>
    </w:r>
    <w:r w:rsidRPr="00064665">
      <w:rPr>
        <w:b/>
        <w:sz w:val="16"/>
        <w:lang w:val="en-US"/>
      </w:rPr>
      <w:tab/>
    </w:r>
    <w:r>
      <w:rPr>
        <w:b/>
        <w:sz w:val="16"/>
        <w:lang w:val="en-US"/>
      </w:rPr>
      <w:fldChar w:fldCharType="begin"/>
    </w:r>
    <w:r>
      <w:rPr>
        <w:b/>
        <w:sz w:val="16"/>
        <w:lang w:val="en-US"/>
      </w:rPr>
      <w:instrText xml:space="preserve"> STYLEREF  "Heading 1"  </w:instrText>
    </w:r>
    <w:r>
      <w:rPr>
        <w:b/>
        <w:sz w:val="16"/>
        <w:lang w:val="en-US"/>
      </w:rPr>
      <w:fldChar w:fldCharType="separate"/>
    </w:r>
    <w:r w:rsidR="00382F99">
      <w:rPr>
        <w:b/>
        <w:noProof/>
        <w:sz w:val="16"/>
        <w:lang w:val="en-US"/>
      </w:rPr>
      <w:t>Introduction</w:t>
    </w:r>
    <w:r>
      <w:rPr>
        <w:b/>
        <w:sz w:val="16"/>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rsidP="00B07A1D">
    <w:pPr>
      <w:pStyle w:val="Header"/>
      <w:pBdr>
        <w:bottom w:val="single" w:sz="4" w:space="1" w:color="auto"/>
      </w:pBdr>
      <w:tabs>
        <w:tab w:val="clear" w:pos="4153"/>
        <w:tab w:val="clear" w:pos="8306"/>
        <w:tab w:val="center" w:pos="7230"/>
        <w:tab w:val="right" w:pos="14317"/>
      </w:tabs>
      <w:rPr>
        <w:b/>
        <w:sz w:val="16"/>
        <w:lang w:val="en-US"/>
      </w:rPr>
    </w:pPr>
    <w:r>
      <w:rPr>
        <w:rFonts w:ascii="Arial Bold" w:hAnsi="Arial Bold"/>
        <w:b/>
        <w:sz w:val="16"/>
        <w:szCs w:val="16"/>
        <w:lang w:val="en-US"/>
      </w:rPr>
      <w:t xml:space="preserve">Supplementary Report                                             </w:t>
    </w:r>
    <w:r>
      <w:rPr>
        <w:rFonts w:ascii="Arial Bold" w:hAnsi="Arial Bold"/>
        <w:b/>
        <w:sz w:val="16"/>
        <w:szCs w:val="16"/>
        <w:lang w:val="en-US"/>
      </w:rPr>
      <w:tab/>
    </w:r>
    <w:r>
      <w:rPr>
        <w:b/>
        <w:sz w:val="16"/>
        <w:lang w:val="en-US"/>
      </w:rPr>
      <w:fldChar w:fldCharType="begin"/>
    </w:r>
    <w:r>
      <w:rPr>
        <w:b/>
        <w:sz w:val="16"/>
        <w:lang w:val="en-US"/>
      </w:rPr>
      <w:instrText xml:space="preserve"> STYLEREF  "Heading 1"  </w:instrText>
    </w:r>
    <w:r>
      <w:rPr>
        <w:b/>
        <w:sz w:val="16"/>
        <w:lang w:val="en-US"/>
      </w:rPr>
      <w:fldChar w:fldCharType="separate"/>
    </w:r>
    <w:r w:rsidR="00382F99">
      <w:rPr>
        <w:b/>
        <w:noProof/>
        <w:sz w:val="16"/>
        <w:lang w:val="en-US"/>
      </w:rPr>
      <w:t>Responses to key issues</w:t>
    </w:r>
    <w:r>
      <w:rPr>
        <w:b/>
        <w:sz w:val="16"/>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5D" w:rsidRPr="00064665" w:rsidRDefault="008B095D">
    <w:pPr>
      <w:pStyle w:val="Header"/>
      <w:pBdr>
        <w:bottom w:val="single" w:sz="4" w:space="1" w:color="auto"/>
      </w:pBdr>
      <w:tabs>
        <w:tab w:val="clear" w:pos="4153"/>
        <w:tab w:val="clear" w:pos="8306"/>
        <w:tab w:val="center" w:pos="4536"/>
        <w:tab w:val="right" w:pos="9072"/>
      </w:tabs>
      <w:rPr>
        <w:b/>
        <w:sz w:val="16"/>
        <w:lang w:val="en-US"/>
      </w:rPr>
    </w:pPr>
    <w:r>
      <w:rPr>
        <w:rFonts w:ascii="Arial Bold" w:hAnsi="Arial Bold"/>
        <w:b/>
        <w:sz w:val="16"/>
        <w:szCs w:val="16"/>
        <w:lang w:val="en-US"/>
      </w:rPr>
      <w:t>Supplementary Report</w:t>
    </w:r>
    <w:r>
      <w:rPr>
        <w:rFonts w:ascii="Arial Bold" w:hAnsi="Arial Bold"/>
        <w:b/>
        <w:sz w:val="16"/>
        <w:szCs w:val="16"/>
        <w:lang w:val="en-US"/>
      </w:rPr>
      <w:tab/>
    </w:r>
    <w:r w:rsidRPr="00064665">
      <w:rPr>
        <w:b/>
        <w:sz w:val="16"/>
        <w:lang w:val="en-US"/>
      </w:rPr>
      <w:tab/>
    </w:r>
    <w:r>
      <w:rPr>
        <w:b/>
        <w:sz w:val="16"/>
        <w:lang w:val="en-US"/>
      </w:rPr>
      <w:fldChar w:fldCharType="begin"/>
    </w:r>
    <w:r>
      <w:rPr>
        <w:b/>
        <w:sz w:val="16"/>
        <w:lang w:val="en-US"/>
      </w:rPr>
      <w:instrText xml:space="preserve"> STYLEREF  "Heading 1"  </w:instrText>
    </w:r>
    <w:r>
      <w:rPr>
        <w:b/>
        <w:sz w:val="16"/>
        <w:lang w:val="en-US"/>
      </w:rPr>
      <w:fldChar w:fldCharType="separate"/>
    </w:r>
    <w:r w:rsidR="00382F99">
      <w:rPr>
        <w:b/>
        <w:noProof/>
        <w:sz w:val="16"/>
        <w:lang w:val="en-US"/>
      </w:rPr>
      <w:t>Conclusions</w:t>
    </w:r>
    <w:r>
      <w:rPr>
        <w:b/>
        <w:sz w:val="16"/>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83B"/>
    <w:multiLevelType w:val="hybridMultilevel"/>
    <w:tmpl w:val="C53E5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FC3771"/>
    <w:multiLevelType w:val="hybridMultilevel"/>
    <w:tmpl w:val="3F5C2952"/>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837333"/>
    <w:multiLevelType w:val="hybridMultilevel"/>
    <w:tmpl w:val="557E4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3F75BF8"/>
    <w:multiLevelType w:val="hybridMultilevel"/>
    <w:tmpl w:val="E4309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4AB56BE"/>
    <w:multiLevelType w:val="hybridMultilevel"/>
    <w:tmpl w:val="1D3CF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5263165"/>
    <w:multiLevelType w:val="multilevel"/>
    <w:tmpl w:val="E99C94A2"/>
    <w:lvl w:ilvl="0">
      <w:start w:val="1"/>
      <w:numFmt w:val="decimal"/>
      <w:lvlText w:val="%1."/>
      <w:lvlJc w:val="left"/>
      <w:pPr>
        <w:ind w:left="360" w:hanging="360"/>
      </w:pPr>
    </w:lvl>
    <w:lvl w:ilvl="1">
      <w:start w:val="1"/>
      <w:numFmt w:val="decimal"/>
      <w:lvlText w:val="%1.%2."/>
      <w:lvlJc w:val="left"/>
      <w:pPr>
        <w:ind w:left="858"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AD6DA8"/>
    <w:multiLevelType w:val="hybridMultilevel"/>
    <w:tmpl w:val="443C479E"/>
    <w:lvl w:ilvl="0" w:tplc="09EAAE8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ED62C2"/>
    <w:multiLevelType w:val="hybridMultilevel"/>
    <w:tmpl w:val="D0504E4C"/>
    <w:lvl w:ilvl="0" w:tplc="CEFC15D6">
      <w:start w:val="1"/>
      <w:numFmt w:val="bullet"/>
      <w:pStyle w:val="Bullet2"/>
      <w:lvlText w:val=""/>
      <w:lvlJc w:val="left"/>
      <w:pPr>
        <w:tabs>
          <w:tab w:val="num" w:pos="68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35566F"/>
    <w:multiLevelType w:val="hybridMultilevel"/>
    <w:tmpl w:val="4468C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3BA6EEC"/>
    <w:multiLevelType w:val="hybridMultilevel"/>
    <w:tmpl w:val="59625C58"/>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EB5948"/>
    <w:multiLevelType w:val="hybridMultilevel"/>
    <w:tmpl w:val="D06AF43C"/>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AA6FD5"/>
    <w:multiLevelType w:val="hybridMultilevel"/>
    <w:tmpl w:val="0FB6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081560"/>
    <w:multiLevelType w:val="hybridMultilevel"/>
    <w:tmpl w:val="A7E0C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C7B4725"/>
    <w:multiLevelType w:val="hybridMultilevel"/>
    <w:tmpl w:val="49ACB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DD51A7A"/>
    <w:multiLevelType w:val="hybridMultilevel"/>
    <w:tmpl w:val="916677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EA843AE"/>
    <w:multiLevelType w:val="hybridMultilevel"/>
    <w:tmpl w:val="E5B4BB9A"/>
    <w:lvl w:ilvl="0" w:tplc="B2086E9A">
      <w:start w:val="1"/>
      <w:numFmt w:val="bullet"/>
      <w:pStyle w:val="Bullet1"/>
      <w:lvlText w:val=""/>
      <w:lvlJc w:val="left"/>
      <w:pPr>
        <w:tabs>
          <w:tab w:val="num" w:pos="340"/>
        </w:tabs>
        <w:ind w:left="340" w:hanging="34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BC58B5"/>
    <w:multiLevelType w:val="hybridMultilevel"/>
    <w:tmpl w:val="C4E28EE6"/>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DD7D98"/>
    <w:multiLevelType w:val="hybridMultilevel"/>
    <w:tmpl w:val="12966A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2659578A"/>
    <w:multiLevelType w:val="hybridMultilevel"/>
    <w:tmpl w:val="D70EDC12"/>
    <w:lvl w:ilvl="0" w:tplc="0809000F">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0C090019">
      <w:start w:val="1"/>
      <w:numFmt w:val="bullet"/>
      <w:lvlText w:val="o"/>
      <w:lvlJc w:val="left"/>
      <w:pPr>
        <w:ind w:left="1080" w:hanging="360"/>
      </w:pPr>
      <w:rPr>
        <w:rFonts w:ascii="Courier New" w:hAnsi="Courier New" w:cs="Courier New"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9">
    <w:nsid w:val="29D7585E"/>
    <w:multiLevelType w:val="hybridMultilevel"/>
    <w:tmpl w:val="CF22C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A3A3229"/>
    <w:multiLevelType w:val="hybridMultilevel"/>
    <w:tmpl w:val="15D256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B173A18"/>
    <w:multiLevelType w:val="hybridMultilevel"/>
    <w:tmpl w:val="BE88F0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BED7147"/>
    <w:multiLevelType w:val="hybridMultilevel"/>
    <w:tmpl w:val="FE6E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A94237"/>
    <w:multiLevelType w:val="hybridMultilevel"/>
    <w:tmpl w:val="0BE6E936"/>
    <w:lvl w:ilvl="0" w:tplc="EABA79D6">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7155E57"/>
    <w:multiLevelType w:val="multilevel"/>
    <w:tmpl w:val="72C68B6C"/>
    <w:lvl w:ilvl="0">
      <w:start w:val="1"/>
      <w:numFmt w:val="bullet"/>
      <w:pStyle w:val="Bullets"/>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nsid w:val="391E74CE"/>
    <w:multiLevelType w:val="hybridMultilevel"/>
    <w:tmpl w:val="B64886B0"/>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A1D3159"/>
    <w:multiLevelType w:val="hybridMultilevel"/>
    <w:tmpl w:val="5854E458"/>
    <w:lvl w:ilvl="0" w:tplc="A2FE9CC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A41213C"/>
    <w:multiLevelType w:val="hybridMultilevel"/>
    <w:tmpl w:val="89482D0E"/>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206A76"/>
    <w:multiLevelType w:val="hybridMultilevel"/>
    <w:tmpl w:val="EBAA6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B6E19CE"/>
    <w:multiLevelType w:val="hybridMultilevel"/>
    <w:tmpl w:val="6D5E419E"/>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AE475E"/>
    <w:multiLevelType w:val="hybridMultilevel"/>
    <w:tmpl w:val="DF0C6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3D22037E"/>
    <w:multiLevelType w:val="hybridMultilevel"/>
    <w:tmpl w:val="522CF7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40F77E13"/>
    <w:multiLevelType w:val="hybridMultilevel"/>
    <w:tmpl w:val="F2B22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41D42F1C"/>
    <w:multiLevelType w:val="hybridMultilevel"/>
    <w:tmpl w:val="E55231F2"/>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DA08F6"/>
    <w:multiLevelType w:val="hybridMultilevel"/>
    <w:tmpl w:val="FCE6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F74641"/>
    <w:multiLevelType w:val="hybridMultilevel"/>
    <w:tmpl w:val="D4B4956A"/>
    <w:lvl w:ilvl="0" w:tplc="0809000F">
      <w:start w:val="1"/>
      <w:numFmt w:val="decimal"/>
      <w:pStyle w:val="NumberedList"/>
      <w:lvlText w:val="%1)"/>
      <w:lvlJc w:val="left"/>
      <w:pPr>
        <w:ind w:left="717"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8090019">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7AD7A76"/>
    <w:multiLevelType w:val="hybridMultilevel"/>
    <w:tmpl w:val="ADDEB98E"/>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7CB77C9"/>
    <w:multiLevelType w:val="hybridMultilevel"/>
    <w:tmpl w:val="49CEF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4CAA5442"/>
    <w:multiLevelType w:val="hybridMultilevel"/>
    <w:tmpl w:val="6400AD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39E1103"/>
    <w:multiLevelType w:val="hybridMultilevel"/>
    <w:tmpl w:val="C3264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3C32604"/>
    <w:multiLevelType w:val="hybridMultilevel"/>
    <w:tmpl w:val="4B16FE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1">
    <w:nsid w:val="545D4873"/>
    <w:multiLevelType w:val="hybridMultilevel"/>
    <w:tmpl w:val="BE8C7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4B60F62"/>
    <w:multiLevelType w:val="hybridMultilevel"/>
    <w:tmpl w:val="C58E63EE"/>
    <w:lvl w:ilvl="0" w:tplc="EABA79D6">
      <w:start w:val="1"/>
      <w:numFmt w:val="bullet"/>
      <w:lvlText w:val="–"/>
      <w:lvlJc w:val="left"/>
      <w:pPr>
        <w:ind w:left="720" w:hanging="360"/>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84F1243"/>
    <w:multiLevelType w:val="hybridMultilevel"/>
    <w:tmpl w:val="186AE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F783FF0"/>
    <w:multiLevelType w:val="hybridMultilevel"/>
    <w:tmpl w:val="17DE0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FB160D6"/>
    <w:multiLevelType w:val="hybridMultilevel"/>
    <w:tmpl w:val="7E8A1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FDF3A54"/>
    <w:multiLevelType w:val="hybridMultilevel"/>
    <w:tmpl w:val="DFBEF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5FE76FF9"/>
    <w:multiLevelType w:val="hybridMultilevel"/>
    <w:tmpl w:val="E74C04EE"/>
    <w:lvl w:ilvl="0" w:tplc="F4D430A6">
      <w:start w:val="1"/>
      <w:numFmt w:val="bullet"/>
      <w:pStyle w:val="Bullet3"/>
      <w:lvlText w:val="­"/>
      <w:lvlJc w:val="left"/>
      <w:pPr>
        <w:tabs>
          <w:tab w:val="num" w:pos="1021"/>
        </w:tabs>
        <w:ind w:left="1021" w:hanging="341"/>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0BA0944"/>
    <w:multiLevelType w:val="multilevel"/>
    <w:tmpl w:val="D68E897C"/>
    <w:lvl w:ilvl="0">
      <w:start w:val="1"/>
      <w:numFmt w:val="decimal"/>
      <w:pStyle w:val="Heading1"/>
      <w:lvlText w:val="%1.0"/>
      <w:lvlJc w:val="left"/>
      <w:pPr>
        <w:tabs>
          <w:tab w:val="num" w:pos="993"/>
        </w:tabs>
        <w:ind w:left="993" w:hanging="851"/>
      </w:pPr>
      <w:rPr>
        <w:rFonts w:ascii="Arial Bold" w:hAnsi="Arial Bold" w:hint="default"/>
        <w:b/>
        <w:i w:val="0"/>
        <w:sz w:val="36"/>
        <w:szCs w:val="36"/>
      </w:rPr>
    </w:lvl>
    <w:lvl w:ilvl="1">
      <w:start w:val="1"/>
      <w:numFmt w:val="decimal"/>
      <w:pStyle w:val="Heading2"/>
      <w:lvlText w:val="%1.%2"/>
      <w:lvlJc w:val="left"/>
      <w:pPr>
        <w:tabs>
          <w:tab w:val="num" w:pos="851"/>
        </w:tabs>
        <w:ind w:left="851" w:hanging="851"/>
      </w:pPr>
      <w:rPr>
        <w:rFonts w:ascii="Arial Bold" w:hAnsi="Arial Bold" w:hint="default"/>
        <w:b/>
        <w:i w:val="0"/>
        <w:sz w:val="28"/>
        <w:szCs w:val="28"/>
        <w:u w:val="none"/>
      </w:rPr>
    </w:lvl>
    <w:lvl w:ilvl="2">
      <w:start w:val="1"/>
      <w:numFmt w:val="decimal"/>
      <w:pStyle w:val="Heading3"/>
      <w:lvlText w:val="%1.%2.%3"/>
      <w:lvlJc w:val="left"/>
      <w:pPr>
        <w:tabs>
          <w:tab w:val="num" w:pos="851"/>
        </w:tabs>
        <w:ind w:left="851" w:hanging="851"/>
      </w:pPr>
      <w:rPr>
        <w:rFonts w:ascii="Arial Bold" w:hAnsi="Arial Bold" w:hint="default"/>
        <w:b/>
        <w:i w:val="0"/>
        <w:sz w:val="24"/>
        <w:u w:val="none"/>
      </w:rPr>
    </w:lvl>
    <w:lvl w:ilvl="3">
      <w:start w:val="1"/>
      <w:numFmt w:val="decimal"/>
      <w:pStyle w:val="Heading4"/>
      <w:lvlText w:val="%1.%2.%3.%4"/>
      <w:lvlJc w:val="left"/>
      <w:pPr>
        <w:tabs>
          <w:tab w:val="num" w:pos="851"/>
        </w:tabs>
        <w:ind w:left="851" w:hanging="851"/>
      </w:pPr>
      <w:rPr>
        <w:rFonts w:ascii="Arial Bold" w:hAnsi="Arial Bold"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nsid w:val="60F55ADE"/>
    <w:multiLevelType w:val="hybridMultilevel"/>
    <w:tmpl w:val="81D41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1E561A0"/>
    <w:multiLevelType w:val="hybridMultilevel"/>
    <w:tmpl w:val="266A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BB0264"/>
    <w:multiLevelType w:val="hybridMultilevel"/>
    <w:tmpl w:val="73784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53D7C96"/>
    <w:multiLevelType w:val="hybridMultilevel"/>
    <w:tmpl w:val="C31EF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77097110"/>
    <w:multiLevelType w:val="hybridMultilevel"/>
    <w:tmpl w:val="6A187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7D74214"/>
    <w:multiLevelType w:val="hybridMultilevel"/>
    <w:tmpl w:val="5ABAF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AE50581"/>
    <w:multiLevelType w:val="hybridMultilevel"/>
    <w:tmpl w:val="AEFE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3B2C05"/>
    <w:multiLevelType w:val="hybridMultilevel"/>
    <w:tmpl w:val="2D822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7F744723"/>
    <w:multiLevelType w:val="hybridMultilevel"/>
    <w:tmpl w:val="8E84E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7"/>
  </w:num>
  <w:num w:numId="4">
    <w:abstractNumId w:val="47"/>
  </w:num>
  <w:num w:numId="5">
    <w:abstractNumId w:val="24"/>
  </w:num>
  <w:num w:numId="6">
    <w:abstractNumId w:val="35"/>
  </w:num>
  <w:num w:numId="7">
    <w:abstractNumId w:val="18"/>
    <w:lvlOverride w:ilvl="0">
      <w:startOverride w:val="1"/>
    </w:lvlOverride>
  </w:num>
  <w:num w:numId="8">
    <w:abstractNumId w:val="53"/>
  </w:num>
  <w:num w:numId="9">
    <w:abstractNumId w:val="21"/>
  </w:num>
  <w:num w:numId="10">
    <w:abstractNumId w:val="3"/>
  </w:num>
  <w:num w:numId="11">
    <w:abstractNumId w:val="0"/>
  </w:num>
  <w:num w:numId="12">
    <w:abstractNumId w:val="38"/>
  </w:num>
  <w:num w:numId="13">
    <w:abstractNumId w:val="51"/>
  </w:num>
  <w:num w:numId="14">
    <w:abstractNumId w:val="44"/>
  </w:num>
  <w:num w:numId="15">
    <w:abstractNumId w:val="40"/>
  </w:num>
  <w:num w:numId="16">
    <w:abstractNumId w:val="26"/>
  </w:num>
  <w:num w:numId="17">
    <w:abstractNumId w:val="50"/>
  </w:num>
  <w:num w:numId="18">
    <w:abstractNumId w:val="32"/>
  </w:num>
  <w:num w:numId="19">
    <w:abstractNumId w:val="39"/>
  </w:num>
  <w:num w:numId="20">
    <w:abstractNumId w:val="22"/>
  </w:num>
  <w:num w:numId="21">
    <w:abstractNumId w:val="5"/>
  </w:num>
  <w:num w:numId="22">
    <w:abstractNumId w:val="55"/>
  </w:num>
  <w:num w:numId="23">
    <w:abstractNumId w:val="34"/>
  </w:num>
  <w:num w:numId="24">
    <w:abstractNumId w:val="45"/>
  </w:num>
  <w:num w:numId="25">
    <w:abstractNumId w:val="8"/>
  </w:num>
  <w:num w:numId="26">
    <w:abstractNumId w:val="18"/>
  </w:num>
  <w:num w:numId="27">
    <w:abstractNumId w:val="57"/>
  </w:num>
  <w:num w:numId="28">
    <w:abstractNumId w:val="30"/>
  </w:num>
  <w:num w:numId="29">
    <w:abstractNumId w:val="52"/>
  </w:num>
  <w:num w:numId="30">
    <w:abstractNumId w:val="43"/>
  </w:num>
  <w:num w:numId="31">
    <w:abstractNumId w:val="13"/>
  </w:num>
  <w:num w:numId="32">
    <w:abstractNumId w:val="23"/>
  </w:num>
  <w:num w:numId="33">
    <w:abstractNumId w:val="4"/>
  </w:num>
  <w:num w:numId="34">
    <w:abstractNumId w:val="19"/>
  </w:num>
  <w:num w:numId="35">
    <w:abstractNumId w:val="2"/>
  </w:num>
  <w:num w:numId="36">
    <w:abstractNumId w:val="12"/>
  </w:num>
  <w:num w:numId="37">
    <w:abstractNumId w:val="11"/>
  </w:num>
  <w:num w:numId="38">
    <w:abstractNumId w:val="54"/>
  </w:num>
  <w:num w:numId="39">
    <w:abstractNumId w:val="49"/>
  </w:num>
  <w:num w:numId="40">
    <w:abstractNumId w:val="31"/>
  </w:num>
  <w:num w:numId="41">
    <w:abstractNumId w:val="17"/>
  </w:num>
  <w:num w:numId="42">
    <w:abstractNumId w:val="20"/>
  </w:num>
  <w:num w:numId="43">
    <w:abstractNumId w:val="16"/>
  </w:num>
  <w:num w:numId="44">
    <w:abstractNumId w:val="36"/>
  </w:num>
  <w:num w:numId="45">
    <w:abstractNumId w:val="27"/>
  </w:num>
  <w:num w:numId="46">
    <w:abstractNumId w:val="25"/>
  </w:num>
  <w:num w:numId="47">
    <w:abstractNumId w:val="1"/>
  </w:num>
  <w:num w:numId="48">
    <w:abstractNumId w:val="9"/>
  </w:num>
  <w:num w:numId="49">
    <w:abstractNumId w:val="42"/>
  </w:num>
  <w:num w:numId="50">
    <w:abstractNumId w:val="33"/>
  </w:num>
  <w:num w:numId="51">
    <w:abstractNumId w:val="29"/>
  </w:num>
  <w:num w:numId="52">
    <w:abstractNumId w:val="10"/>
  </w:num>
  <w:num w:numId="53">
    <w:abstractNumId w:val="6"/>
  </w:num>
  <w:num w:numId="54">
    <w:abstractNumId w:val="14"/>
  </w:num>
  <w:num w:numId="55">
    <w:abstractNumId w:val="46"/>
  </w:num>
  <w:num w:numId="56">
    <w:abstractNumId w:val="28"/>
  </w:num>
  <w:num w:numId="57">
    <w:abstractNumId w:val="48"/>
  </w:num>
  <w:num w:numId="58">
    <w:abstractNumId w:val="37"/>
  </w:num>
  <w:num w:numId="59">
    <w:abstractNumId w:val="56"/>
  </w:num>
  <w:num w:numId="60">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C80"/>
    <w:rsid w:val="00000FC6"/>
    <w:rsid w:val="0000226F"/>
    <w:rsid w:val="00003611"/>
    <w:rsid w:val="000069AA"/>
    <w:rsid w:val="000119F1"/>
    <w:rsid w:val="000156EA"/>
    <w:rsid w:val="00021F95"/>
    <w:rsid w:val="0003340F"/>
    <w:rsid w:val="000352B5"/>
    <w:rsid w:val="000411D5"/>
    <w:rsid w:val="000434A3"/>
    <w:rsid w:val="0004396A"/>
    <w:rsid w:val="000501AF"/>
    <w:rsid w:val="000609A9"/>
    <w:rsid w:val="00060A5E"/>
    <w:rsid w:val="0006347B"/>
    <w:rsid w:val="00064665"/>
    <w:rsid w:val="00067F73"/>
    <w:rsid w:val="0007397B"/>
    <w:rsid w:val="0007548E"/>
    <w:rsid w:val="000808E2"/>
    <w:rsid w:val="000819F1"/>
    <w:rsid w:val="00084BF3"/>
    <w:rsid w:val="00084D0D"/>
    <w:rsid w:val="000863B1"/>
    <w:rsid w:val="000877D6"/>
    <w:rsid w:val="0009208D"/>
    <w:rsid w:val="00093EEC"/>
    <w:rsid w:val="00094D71"/>
    <w:rsid w:val="00095431"/>
    <w:rsid w:val="00096A4E"/>
    <w:rsid w:val="000A02F7"/>
    <w:rsid w:val="000A0CE4"/>
    <w:rsid w:val="000A15FC"/>
    <w:rsid w:val="000A294E"/>
    <w:rsid w:val="000B26CF"/>
    <w:rsid w:val="000B3010"/>
    <w:rsid w:val="000B71EF"/>
    <w:rsid w:val="000D08EF"/>
    <w:rsid w:val="000D4579"/>
    <w:rsid w:val="000D4FA1"/>
    <w:rsid w:val="000D7DD6"/>
    <w:rsid w:val="000E24C0"/>
    <w:rsid w:val="000E537C"/>
    <w:rsid w:val="000E69B6"/>
    <w:rsid w:val="000F3906"/>
    <w:rsid w:val="000F4A93"/>
    <w:rsid w:val="000F6FEE"/>
    <w:rsid w:val="00101CF3"/>
    <w:rsid w:val="00103DA6"/>
    <w:rsid w:val="00105652"/>
    <w:rsid w:val="00106DAC"/>
    <w:rsid w:val="00107FA3"/>
    <w:rsid w:val="00111F83"/>
    <w:rsid w:val="00114A60"/>
    <w:rsid w:val="00120773"/>
    <w:rsid w:val="00121B95"/>
    <w:rsid w:val="001303AA"/>
    <w:rsid w:val="00132F9B"/>
    <w:rsid w:val="00133DBF"/>
    <w:rsid w:val="00136E87"/>
    <w:rsid w:val="001505F9"/>
    <w:rsid w:val="00151DA3"/>
    <w:rsid w:val="00155A07"/>
    <w:rsid w:val="00160719"/>
    <w:rsid w:val="00161933"/>
    <w:rsid w:val="00162CBA"/>
    <w:rsid w:val="00162DC6"/>
    <w:rsid w:val="001673D8"/>
    <w:rsid w:val="0016758E"/>
    <w:rsid w:val="00170F80"/>
    <w:rsid w:val="001727B1"/>
    <w:rsid w:val="00172F95"/>
    <w:rsid w:val="001745FD"/>
    <w:rsid w:val="00174699"/>
    <w:rsid w:val="00184E92"/>
    <w:rsid w:val="00186452"/>
    <w:rsid w:val="00187867"/>
    <w:rsid w:val="00187C3E"/>
    <w:rsid w:val="00193DC0"/>
    <w:rsid w:val="00194A14"/>
    <w:rsid w:val="001A08F8"/>
    <w:rsid w:val="001A6DF9"/>
    <w:rsid w:val="001A7A01"/>
    <w:rsid w:val="001B2917"/>
    <w:rsid w:val="001B5057"/>
    <w:rsid w:val="001B729B"/>
    <w:rsid w:val="001B7380"/>
    <w:rsid w:val="001C0C38"/>
    <w:rsid w:val="001C0D05"/>
    <w:rsid w:val="001C0E70"/>
    <w:rsid w:val="001C5555"/>
    <w:rsid w:val="001C69C5"/>
    <w:rsid w:val="001D3FAC"/>
    <w:rsid w:val="001D6A1B"/>
    <w:rsid w:val="001D6BEA"/>
    <w:rsid w:val="001E13F4"/>
    <w:rsid w:val="001E2545"/>
    <w:rsid w:val="001E2CE3"/>
    <w:rsid w:val="001E3B61"/>
    <w:rsid w:val="001E5B3F"/>
    <w:rsid w:val="001E5D1C"/>
    <w:rsid w:val="001F5930"/>
    <w:rsid w:val="00203517"/>
    <w:rsid w:val="0020469F"/>
    <w:rsid w:val="00205A6E"/>
    <w:rsid w:val="00207975"/>
    <w:rsid w:val="002119BA"/>
    <w:rsid w:val="0021233E"/>
    <w:rsid w:val="002154A6"/>
    <w:rsid w:val="002233A5"/>
    <w:rsid w:val="00223931"/>
    <w:rsid w:val="00224917"/>
    <w:rsid w:val="0022495C"/>
    <w:rsid w:val="00225210"/>
    <w:rsid w:val="00226048"/>
    <w:rsid w:val="002266E5"/>
    <w:rsid w:val="00232F04"/>
    <w:rsid w:val="00237C16"/>
    <w:rsid w:val="00240D86"/>
    <w:rsid w:val="00244CA7"/>
    <w:rsid w:val="00247EB8"/>
    <w:rsid w:val="00256673"/>
    <w:rsid w:val="00262BEC"/>
    <w:rsid w:val="002631DE"/>
    <w:rsid w:val="002650A8"/>
    <w:rsid w:val="002662BB"/>
    <w:rsid w:val="00266EEB"/>
    <w:rsid w:val="00270A33"/>
    <w:rsid w:val="00271099"/>
    <w:rsid w:val="002763C8"/>
    <w:rsid w:val="00276537"/>
    <w:rsid w:val="0028025D"/>
    <w:rsid w:val="0029037A"/>
    <w:rsid w:val="00294C22"/>
    <w:rsid w:val="002A12F7"/>
    <w:rsid w:val="002A2FD3"/>
    <w:rsid w:val="002A512C"/>
    <w:rsid w:val="002B14A6"/>
    <w:rsid w:val="002B1689"/>
    <w:rsid w:val="002C19B3"/>
    <w:rsid w:val="002C2503"/>
    <w:rsid w:val="002C6E6E"/>
    <w:rsid w:val="002D2EEB"/>
    <w:rsid w:val="002D54BC"/>
    <w:rsid w:val="002E2389"/>
    <w:rsid w:val="002E2A57"/>
    <w:rsid w:val="002E311B"/>
    <w:rsid w:val="002E3D0D"/>
    <w:rsid w:val="002E53C3"/>
    <w:rsid w:val="002E5CB7"/>
    <w:rsid w:val="002F01A8"/>
    <w:rsid w:val="002F3273"/>
    <w:rsid w:val="002F4023"/>
    <w:rsid w:val="002F7F32"/>
    <w:rsid w:val="00300BC9"/>
    <w:rsid w:val="00305846"/>
    <w:rsid w:val="003072C8"/>
    <w:rsid w:val="00311706"/>
    <w:rsid w:val="00311875"/>
    <w:rsid w:val="00311CD0"/>
    <w:rsid w:val="00313841"/>
    <w:rsid w:val="003144D9"/>
    <w:rsid w:val="003263F0"/>
    <w:rsid w:val="00335422"/>
    <w:rsid w:val="0033673E"/>
    <w:rsid w:val="0033738B"/>
    <w:rsid w:val="0034193C"/>
    <w:rsid w:val="00344460"/>
    <w:rsid w:val="00345D4F"/>
    <w:rsid w:val="00351C35"/>
    <w:rsid w:val="003622F8"/>
    <w:rsid w:val="003633C1"/>
    <w:rsid w:val="003647AF"/>
    <w:rsid w:val="0036480A"/>
    <w:rsid w:val="00373368"/>
    <w:rsid w:val="00374498"/>
    <w:rsid w:val="003759AC"/>
    <w:rsid w:val="00375A5F"/>
    <w:rsid w:val="0037757A"/>
    <w:rsid w:val="00381940"/>
    <w:rsid w:val="00382F99"/>
    <w:rsid w:val="00391ED1"/>
    <w:rsid w:val="00392148"/>
    <w:rsid w:val="00392AA0"/>
    <w:rsid w:val="003A0D9E"/>
    <w:rsid w:val="003A1339"/>
    <w:rsid w:val="003A1C03"/>
    <w:rsid w:val="003A2016"/>
    <w:rsid w:val="003A47D2"/>
    <w:rsid w:val="003B004E"/>
    <w:rsid w:val="003B5898"/>
    <w:rsid w:val="003B6F6C"/>
    <w:rsid w:val="003C5A1E"/>
    <w:rsid w:val="003C5CC0"/>
    <w:rsid w:val="003D3479"/>
    <w:rsid w:val="003D3C06"/>
    <w:rsid w:val="003E170B"/>
    <w:rsid w:val="003E5519"/>
    <w:rsid w:val="003E79F1"/>
    <w:rsid w:val="003F0349"/>
    <w:rsid w:val="003F242D"/>
    <w:rsid w:val="003F3C5B"/>
    <w:rsid w:val="0040085B"/>
    <w:rsid w:val="00400972"/>
    <w:rsid w:val="00402C23"/>
    <w:rsid w:val="00406CBA"/>
    <w:rsid w:val="004112A3"/>
    <w:rsid w:val="004138E9"/>
    <w:rsid w:val="00413B44"/>
    <w:rsid w:val="00414D82"/>
    <w:rsid w:val="00415346"/>
    <w:rsid w:val="00416A87"/>
    <w:rsid w:val="00417042"/>
    <w:rsid w:val="00421B4D"/>
    <w:rsid w:val="00423DA1"/>
    <w:rsid w:val="00424973"/>
    <w:rsid w:val="004271CD"/>
    <w:rsid w:val="00435E93"/>
    <w:rsid w:val="0043652E"/>
    <w:rsid w:val="00443EF9"/>
    <w:rsid w:val="00443FC9"/>
    <w:rsid w:val="00444AF5"/>
    <w:rsid w:val="00444FD7"/>
    <w:rsid w:val="004463C1"/>
    <w:rsid w:val="00450CFD"/>
    <w:rsid w:val="00453FEB"/>
    <w:rsid w:val="004562D4"/>
    <w:rsid w:val="00462A80"/>
    <w:rsid w:val="00462AA4"/>
    <w:rsid w:val="004635D6"/>
    <w:rsid w:val="0046618E"/>
    <w:rsid w:val="00466E19"/>
    <w:rsid w:val="00467283"/>
    <w:rsid w:val="004719D7"/>
    <w:rsid w:val="004736D1"/>
    <w:rsid w:val="00474441"/>
    <w:rsid w:val="00475993"/>
    <w:rsid w:val="00475DDF"/>
    <w:rsid w:val="00476702"/>
    <w:rsid w:val="00476DDC"/>
    <w:rsid w:val="0048072A"/>
    <w:rsid w:val="00485090"/>
    <w:rsid w:val="004907BB"/>
    <w:rsid w:val="004909E8"/>
    <w:rsid w:val="0049386B"/>
    <w:rsid w:val="00495431"/>
    <w:rsid w:val="00496D22"/>
    <w:rsid w:val="004A1263"/>
    <w:rsid w:val="004A27BF"/>
    <w:rsid w:val="004A5D61"/>
    <w:rsid w:val="004A7A93"/>
    <w:rsid w:val="004B298B"/>
    <w:rsid w:val="004B41A3"/>
    <w:rsid w:val="004B5B3A"/>
    <w:rsid w:val="004B726E"/>
    <w:rsid w:val="004C36AE"/>
    <w:rsid w:val="004C7877"/>
    <w:rsid w:val="004D0291"/>
    <w:rsid w:val="004D0305"/>
    <w:rsid w:val="004D0889"/>
    <w:rsid w:val="004D1896"/>
    <w:rsid w:val="004D7FAF"/>
    <w:rsid w:val="004E18A0"/>
    <w:rsid w:val="004E2CA5"/>
    <w:rsid w:val="004E3554"/>
    <w:rsid w:val="004E64B0"/>
    <w:rsid w:val="004F06FE"/>
    <w:rsid w:val="004F0F3F"/>
    <w:rsid w:val="004F22F8"/>
    <w:rsid w:val="004F5D21"/>
    <w:rsid w:val="004F6FC3"/>
    <w:rsid w:val="004F7F3B"/>
    <w:rsid w:val="005045DA"/>
    <w:rsid w:val="00504F23"/>
    <w:rsid w:val="00505DD3"/>
    <w:rsid w:val="0050794B"/>
    <w:rsid w:val="00511D3B"/>
    <w:rsid w:val="00512228"/>
    <w:rsid w:val="00515267"/>
    <w:rsid w:val="005163CD"/>
    <w:rsid w:val="00517E8F"/>
    <w:rsid w:val="00520C7F"/>
    <w:rsid w:val="005217ED"/>
    <w:rsid w:val="0053043E"/>
    <w:rsid w:val="00534275"/>
    <w:rsid w:val="0053730A"/>
    <w:rsid w:val="0054075C"/>
    <w:rsid w:val="00547BBD"/>
    <w:rsid w:val="00551ADA"/>
    <w:rsid w:val="0055751C"/>
    <w:rsid w:val="00562CCE"/>
    <w:rsid w:val="00566234"/>
    <w:rsid w:val="0056726C"/>
    <w:rsid w:val="00567399"/>
    <w:rsid w:val="00570C38"/>
    <w:rsid w:val="00572C62"/>
    <w:rsid w:val="00573E69"/>
    <w:rsid w:val="00586D6D"/>
    <w:rsid w:val="005872B0"/>
    <w:rsid w:val="00587E63"/>
    <w:rsid w:val="00597758"/>
    <w:rsid w:val="005A2273"/>
    <w:rsid w:val="005A461C"/>
    <w:rsid w:val="005A47BC"/>
    <w:rsid w:val="005B13F6"/>
    <w:rsid w:val="005B1980"/>
    <w:rsid w:val="005B3B71"/>
    <w:rsid w:val="005B53DA"/>
    <w:rsid w:val="005B7E26"/>
    <w:rsid w:val="005D336B"/>
    <w:rsid w:val="005E1074"/>
    <w:rsid w:val="005E1AA1"/>
    <w:rsid w:val="005E32F4"/>
    <w:rsid w:val="005E5E79"/>
    <w:rsid w:val="005E63F9"/>
    <w:rsid w:val="005E77A8"/>
    <w:rsid w:val="005E7835"/>
    <w:rsid w:val="005F726D"/>
    <w:rsid w:val="005F7750"/>
    <w:rsid w:val="00600371"/>
    <w:rsid w:val="0060213B"/>
    <w:rsid w:val="006046A9"/>
    <w:rsid w:val="0061050F"/>
    <w:rsid w:val="006116D7"/>
    <w:rsid w:val="00612843"/>
    <w:rsid w:val="0061476E"/>
    <w:rsid w:val="006173D7"/>
    <w:rsid w:val="0062475C"/>
    <w:rsid w:val="00626633"/>
    <w:rsid w:val="00627D49"/>
    <w:rsid w:val="0063396F"/>
    <w:rsid w:val="00635192"/>
    <w:rsid w:val="00635BD5"/>
    <w:rsid w:val="00642CF1"/>
    <w:rsid w:val="00644802"/>
    <w:rsid w:val="00644E81"/>
    <w:rsid w:val="00647657"/>
    <w:rsid w:val="0064771F"/>
    <w:rsid w:val="006508E7"/>
    <w:rsid w:val="0065119E"/>
    <w:rsid w:val="006542F9"/>
    <w:rsid w:val="00654F7B"/>
    <w:rsid w:val="006552AF"/>
    <w:rsid w:val="00656096"/>
    <w:rsid w:val="00666DFA"/>
    <w:rsid w:val="00670A2E"/>
    <w:rsid w:val="00670BE8"/>
    <w:rsid w:val="00674228"/>
    <w:rsid w:val="00674E4D"/>
    <w:rsid w:val="00684B7A"/>
    <w:rsid w:val="00687BF2"/>
    <w:rsid w:val="00687F72"/>
    <w:rsid w:val="00691386"/>
    <w:rsid w:val="006937DE"/>
    <w:rsid w:val="00695149"/>
    <w:rsid w:val="00697C0F"/>
    <w:rsid w:val="006A4C08"/>
    <w:rsid w:val="006A7A52"/>
    <w:rsid w:val="006B2D9F"/>
    <w:rsid w:val="006B6672"/>
    <w:rsid w:val="006B7EC1"/>
    <w:rsid w:val="006C0B14"/>
    <w:rsid w:val="006C4A3E"/>
    <w:rsid w:val="006D06D5"/>
    <w:rsid w:val="006D16A6"/>
    <w:rsid w:val="006D320F"/>
    <w:rsid w:val="006D3A01"/>
    <w:rsid w:val="006D3EBC"/>
    <w:rsid w:val="006E0EC7"/>
    <w:rsid w:val="006E1E52"/>
    <w:rsid w:val="006F0209"/>
    <w:rsid w:val="006F24EE"/>
    <w:rsid w:val="006F3652"/>
    <w:rsid w:val="006F6311"/>
    <w:rsid w:val="00704CC4"/>
    <w:rsid w:val="00710ADA"/>
    <w:rsid w:val="00717C8C"/>
    <w:rsid w:val="00720026"/>
    <w:rsid w:val="007203F6"/>
    <w:rsid w:val="007273A9"/>
    <w:rsid w:val="00733B45"/>
    <w:rsid w:val="007347D7"/>
    <w:rsid w:val="00735925"/>
    <w:rsid w:val="00736D3B"/>
    <w:rsid w:val="0073799D"/>
    <w:rsid w:val="00740356"/>
    <w:rsid w:val="00740456"/>
    <w:rsid w:val="00744E69"/>
    <w:rsid w:val="0074687C"/>
    <w:rsid w:val="00750C80"/>
    <w:rsid w:val="007523D4"/>
    <w:rsid w:val="00760BCE"/>
    <w:rsid w:val="00767756"/>
    <w:rsid w:val="007679A1"/>
    <w:rsid w:val="007705E9"/>
    <w:rsid w:val="00771741"/>
    <w:rsid w:val="00774248"/>
    <w:rsid w:val="00775851"/>
    <w:rsid w:val="007766E2"/>
    <w:rsid w:val="007776D6"/>
    <w:rsid w:val="00781254"/>
    <w:rsid w:val="0078135C"/>
    <w:rsid w:val="00781548"/>
    <w:rsid w:val="00782924"/>
    <w:rsid w:val="0079115B"/>
    <w:rsid w:val="00792A02"/>
    <w:rsid w:val="00792D8E"/>
    <w:rsid w:val="00795017"/>
    <w:rsid w:val="00795D37"/>
    <w:rsid w:val="00796BC2"/>
    <w:rsid w:val="0079736F"/>
    <w:rsid w:val="007A015C"/>
    <w:rsid w:val="007A166C"/>
    <w:rsid w:val="007A1DCC"/>
    <w:rsid w:val="007A3F6C"/>
    <w:rsid w:val="007A4B6C"/>
    <w:rsid w:val="007B2145"/>
    <w:rsid w:val="007B325F"/>
    <w:rsid w:val="007B3C4C"/>
    <w:rsid w:val="007C088C"/>
    <w:rsid w:val="007C0E7E"/>
    <w:rsid w:val="007C63BD"/>
    <w:rsid w:val="007D2A41"/>
    <w:rsid w:val="007D5436"/>
    <w:rsid w:val="007D6E02"/>
    <w:rsid w:val="007D6FD0"/>
    <w:rsid w:val="007E16B3"/>
    <w:rsid w:val="007E40D1"/>
    <w:rsid w:val="007E4A68"/>
    <w:rsid w:val="007F02F2"/>
    <w:rsid w:val="007F1F87"/>
    <w:rsid w:val="007F27AC"/>
    <w:rsid w:val="008021AA"/>
    <w:rsid w:val="00803420"/>
    <w:rsid w:val="008038F9"/>
    <w:rsid w:val="00803C85"/>
    <w:rsid w:val="00805126"/>
    <w:rsid w:val="00811BF8"/>
    <w:rsid w:val="00823595"/>
    <w:rsid w:val="00831E17"/>
    <w:rsid w:val="00832821"/>
    <w:rsid w:val="008365DF"/>
    <w:rsid w:val="00851159"/>
    <w:rsid w:val="00851316"/>
    <w:rsid w:val="00853D70"/>
    <w:rsid w:val="00854FF7"/>
    <w:rsid w:val="0086604B"/>
    <w:rsid w:val="008709F8"/>
    <w:rsid w:val="008741BB"/>
    <w:rsid w:val="00875EAD"/>
    <w:rsid w:val="008771E4"/>
    <w:rsid w:val="0087726D"/>
    <w:rsid w:val="0088021C"/>
    <w:rsid w:val="00883E44"/>
    <w:rsid w:val="00883F60"/>
    <w:rsid w:val="0089171E"/>
    <w:rsid w:val="00892137"/>
    <w:rsid w:val="008A25EB"/>
    <w:rsid w:val="008A3A70"/>
    <w:rsid w:val="008A3AF0"/>
    <w:rsid w:val="008B095D"/>
    <w:rsid w:val="008B1276"/>
    <w:rsid w:val="008B28F7"/>
    <w:rsid w:val="008B48B4"/>
    <w:rsid w:val="008B5B0A"/>
    <w:rsid w:val="008C0827"/>
    <w:rsid w:val="008C1761"/>
    <w:rsid w:val="008C3910"/>
    <w:rsid w:val="008C4C7F"/>
    <w:rsid w:val="008C7354"/>
    <w:rsid w:val="008D43C2"/>
    <w:rsid w:val="008D5514"/>
    <w:rsid w:val="008E2496"/>
    <w:rsid w:val="008E40D0"/>
    <w:rsid w:val="008E689E"/>
    <w:rsid w:val="008F1281"/>
    <w:rsid w:val="008F62E7"/>
    <w:rsid w:val="00901C6D"/>
    <w:rsid w:val="0090271A"/>
    <w:rsid w:val="009035A6"/>
    <w:rsid w:val="009047E1"/>
    <w:rsid w:val="00904A0E"/>
    <w:rsid w:val="009132FF"/>
    <w:rsid w:val="0091377E"/>
    <w:rsid w:val="00914DD2"/>
    <w:rsid w:val="0091649D"/>
    <w:rsid w:val="00920D7F"/>
    <w:rsid w:val="00924087"/>
    <w:rsid w:val="00927692"/>
    <w:rsid w:val="0093631B"/>
    <w:rsid w:val="009369AD"/>
    <w:rsid w:val="00940DD4"/>
    <w:rsid w:val="0094614F"/>
    <w:rsid w:val="0094627D"/>
    <w:rsid w:val="0095265B"/>
    <w:rsid w:val="0095450D"/>
    <w:rsid w:val="00955635"/>
    <w:rsid w:val="0095731C"/>
    <w:rsid w:val="00957A6B"/>
    <w:rsid w:val="00957EBA"/>
    <w:rsid w:val="00957F91"/>
    <w:rsid w:val="00961766"/>
    <w:rsid w:val="009664F6"/>
    <w:rsid w:val="009716B6"/>
    <w:rsid w:val="00972EBF"/>
    <w:rsid w:val="00973A92"/>
    <w:rsid w:val="00974D2A"/>
    <w:rsid w:val="00975948"/>
    <w:rsid w:val="00981DEA"/>
    <w:rsid w:val="009828AF"/>
    <w:rsid w:val="00991756"/>
    <w:rsid w:val="00991999"/>
    <w:rsid w:val="00995DAA"/>
    <w:rsid w:val="009972CD"/>
    <w:rsid w:val="009A43BC"/>
    <w:rsid w:val="009A4472"/>
    <w:rsid w:val="009A4AB2"/>
    <w:rsid w:val="009A63A6"/>
    <w:rsid w:val="009B0A71"/>
    <w:rsid w:val="009B25F7"/>
    <w:rsid w:val="009B2BB8"/>
    <w:rsid w:val="009B389D"/>
    <w:rsid w:val="009B5E91"/>
    <w:rsid w:val="009B6D5D"/>
    <w:rsid w:val="009C0F0F"/>
    <w:rsid w:val="009C1C6B"/>
    <w:rsid w:val="009C2AA3"/>
    <w:rsid w:val="009C7D72"/>
    <w:rsid w:val="009D0531"/>
    <w:rsid w:val="009D0A68"/>
    <w:rsid w:val="009E0D78"/>
    <w:rsid w:val="009E2AFB"/>
    <w:rsid w:val="009E6DAA"/>
    <w:rsid w:val="009E76DA"/>
    <w:rsid w:val="009E7F93"/>
    <w:rsid w:val="009F5134"/>
    <w:rsid w:val="009F6E4F"/>
    <w:rsid w:val="009F7165"/>
    <w:rsid w:val="00A0246A"/>
    <w:rsid w:val="00A04530"/>
    <w:rsid w:val="00A05688"/>
    <w:rsid w:val="00A05A11"/>
    <w:rsid w:val="00A1022A"/>
    <w:rsid w:val="00A11AD1"/>
    <w:rsid w:val="00A12E3D"/>
    <w:rsid w:val="00A16FDB"/>
    <w:rsid w:val="00A1719D"/>
    <w:rsid w:val="00A219CB"/>
    <w:rsid w:val="00A2489D"/>
    <w:rsid w:val="00A323BD"/>
    <w:rsid w:val="00A33673"/>
    <w:rsid w:val="00A33A14"/>
    <w:rsid w:val="00A352F8"/>
    <w:rsid w:val="00A35AC8"/>
    <w:rsid w:val="00A472D5"/>
    <w:rsid w:val="00A50901"/>
    <w:rsid w:val="00A512A5"/>
    <w:rsid w:val="00A51859"/>
    <w:rsid w:val="00A5220A"/>
    <w:rsid w:val="00A54DB8"/>
    <w:rsid w:val="00A611BC"/>
    <w:rsid w:val="00A62874"/>
    <w:rsid w:val="00A63B1D"/>
    <w:rsid w:val="00A66046"/>
    <w:rsid w:val="00A66D0A"/>
    <w:rsid w:val="00A66FCB"/>
    <w:rsid w:val="00A7071C"/>
    <w:rsid w:val="00A75F0A"/>
    <w:rsid w:val="00A83754"/>
    <w:rsid w:val="00A83E68"/>
    <w:rsid w:val="00A87368"/>
    <w:rsid w:val="00A92948"/>
    <w:rsid w:val="00A9486A"/>
    <w:rsid w:val="00A96C05"/>
    <w:rsid w:val="00AA2770"/>
    <w:rsid w:val="00AA2E32"/>
    <w:rsid w:val="00AA37C8"/>
    <w:rsid w:val="00AA5BE3"/>
    <w:rsid w:val="00AA67F7"/>
    <w:rsid w:val="00AA7D75"/>
    <w:rsid w:val="00AB0381"/>
    <w:rsid w:val="00AB0657"/>
    <w:rsid w:val="00AB1155"/>
    <w:rsid w:val="00AB7B2B"/>
    <w:rsid w:val="00AC161F"/>
    <w:rsid w:val="00AC416A"/>
    <w:rsid w:val="00AC6355"/>
    <w:rsid w:val="00AC6527"/>
    <w:rsid w:val="00AC7E82"/>
    <w:rsid w:val="00AD1524"/>
    <w:rsid w:val="00AD2000"/>
    <w:rsid w:val="00AD4C06"/>
    <w:rsid w:val="00AD78EF"/>
    <w:rsid w:val="00AE06DD"/>
    <w:rsid w:val="00AE3B01"/>
    <w:rsid w:val="00AE3FA4"/>
    <w:rsid w:val="00AF1732"/>
    <w:rsid w:val="00AF384C"/>
    <w:rsid w:val="00AF48AE"/>
    <w:rsid w:val="00AF583F"/>
    <w:rsid w:val="00AF5876"/>
    <w:rsid w:val="00AF66C5"/>
    <w:rsid w:val="00B00E55"/>
    <w:rsid w:val="00B03138"/>
    <w:rsid w:val="00B046A8"/>
    <w:rsid w:val="00B06A84"/>
    <w:rsid w:val="00B07A1D"/>
    <w:rsid w:val="00B10699"/>
    <w:rsid w:val="00B12303"/>
    <w:rsid w:val="00B147D6"/>
    <w:rsid w:val="00B178F9"/>
    <w:rsid w:val="00B22E71"/>
    <w:rsid w:val="00B27030"/>
    <w:rsid w:val="00B30F6F"/>
    <w:rsid w:val="00B40B04"/>
    <w:rsid w:val="00B41C20"/>
    <w:rsid w:val="00B44889"/>
    <w:rsid w:val="00B44F82"/>
    <w:rsid w:val="00B46B70"/>
    <w:rsid w:val="00B528A2"/>
    <w:rsid w:val="00B55484"/>
    <w:rsid w:val="00B55A6D"/>
    <w:rsid w:val="00B62ED3"/>
    <w:rsid w:val="00B7573E"/>
    <w:rsid w:val="00B75EE7"/>
    <w:rsid w:val="00B760FC"/>
    <w:rsid w:val="00B87C2B"/>
    <w:rsid w:val="00B92E6F"/>
    <w:rsid w:val="00B971E4"/>
    <w:rsid w:val="00BA48D3"/>
    <w:rsid w:val="00BA5329"/>
    <w:rsid w:val="00BB05C6"/>
    <w:rsid w:val="00BB3129"/>
    <w:rsid w:val="00BB6B53"/>
    <w:rsid w:val="00BC35DD"/>
    <w:rsid w:val="00BC606A"/>
    <w:rsid w:val="00BD3303"/>
    <w:rsid w:val="00BD5F4D"/>
    <w:rsid w:val="00BD7EB5"/>
    <w:rsid w:val="00BE49C7"/>
    <w:rsid w:val="00BE4C8F"/>
    <w:rsid w:val="00BF062C"/>
    <w:rsid w:val="00BF1FA4"/>
    <w:rsid w:val="00BF49D8"/>
    <w:rsid w:val="00BF7AF5"/>
    <w:rsid w:val="00C03345"/>
    <w:rsid w:val="00C10A7D"/>
    <w:rsid w:val="00C152A4"/>
    <w:rsid w:val="00C15401"/>
    <w:rsid w:val="00C15A0B"/>
    <w:rsid w:val="00C15BDF"/>
    <w:rsid w:val="00C16E7D"/>
    <w:rsid w:val="00C17877"/>
    <w:rsid w:val="00C17AAB"/>
    <w:rsid w:val="00C23662"/>
    <w:rsid w:val="00C30606"/>
    <w:rsid w:val="00C33C61"/>
    <w:rsid w:val="00C362FF"/>
    <w:rsid w:val="00C41652"/>
    <w:rsid w:val="00C44C83"/>
    <w:rsid w:val="00C468E8"/>
    <w:rsid w:val="00C50A97"/>
    <w:rsid w:val="00C52157"/>
    <w:rsid w:val="00C53F00"/>
    <w:rsid w:val="00C544A7"/>
    <w:rsid w:val="00C561B7"/>
    <w:rsid w:val="00C66763"/>
    <w:rsid w:val="00C714C2"/>
    <w:rsid w:val="00C73140"/>
    <w:rsid w:val="00C731DC"/>
    <w:rsid w:val="00C736F4"/>
    <w:rsid w:val="00C73FD1"/>
    <w:rsid w:val="00C92B91"/>
    <w:rsid w:val="00C94993"/>
    <w:rsid w:val="00C9636A"/>
    <w:rsid w:val="00C97878"/>
    <w:rsid w:val="00CA14E2"/>
    <w:rsid w:val="00CA4DC1"/>
    <w:rsid w:val="00CA4E68"/>
    <w:rsid w:val="00CA61E3"/>
    <w:rsid w:val="00CA62A3"/>
    <w:rsid w:val="00CA7557"/>
    <w:rsid w:val="00CB51D3"/>
    <w:rsid w:val="00CB5593"/>
    <w:rsid w:val="00CB5929"/>
    <w:rsid w:val="00CB639B"/>
    <w:rsid w:val="00CB6DD6"/>
    <w:rsid w:val="00CC2102"/>
    <w:rsid w:val="00CC22D1"/>
    <w:rsid w:val="00CC4677"/>
    <w:rsid w:val="00CC6927"/>
    <w:rsid w:val="00CC6CC5"/>
    <w:rsid w:val="00CC7605"/>
    <w:rsid w:val="00CD19A0"/>
    <w:rsid w:val="00CD522C"/>
    <w:rsid w:val="00CE0F92"/>
    <w:rsid w:val="00CE46E7"/>
    <w:rsid w:val="00CE66A4"/>
    <w:rsid w:val="00CF007D"/>
    <w:rsid w:val="00CF5A0D"/>
    <w:rsid w:val="00D023C7"/>
    <w:rsid w:val="00D0468A"/>
    <w:rsid w:val="00D12FFD"/>
    <w:rsid w:val="00D142CF"/>
    <w:rsid w:val="00D15A78"/>
    <w:rsid w:val="00D16478"/>
    <w:rsid w:val="00D20E5F"/>
    <w:rsid w:val="00D21175"/>
    <w:rsid w:val="00D2565A"/>
    <w:rsid w:val="00D25849"/>
    <w:rsid w:val="00D26864"/>
    <w:rsid w:val="00D26AFD"/>
    <w:rsid w:val="00D315C9"/>
    <w:rsid w:val="00D326CB"/>
    <w:rsid w:val="00D33C40"/>
    <w:rsid w:val="00D33DC9"/>
    <w:rsid w:val="00D35B85"/>
    <w:rsid w:val="00D40517"/>
    <w:rsid w:val="00D40975"/>
    <w:rsid w:val="00D428B2"/>
    <w:rsid w:val="00D42AAE"/>
    <w:rsid w:val="00D43EF8"/>
    <w:rsid w:val="00D44A67"/>
    <w:rsid w:val="00D46C83"/>
    <w:rsid w:val="00D501FC"/>
    <w:rsid w:val="00D50B9E"/>
    <w:rsid w:val="00D52BB8"/>
    <w:rsid w:val="00D5550B"/>
    <w:rsid w:val="00D559CF"/>
    <w:rsid w:val="00D62975"/>
    <w:rsid w:val="00D63FE2"/>
    <w:rsid w:val="00D647F2"/>
    <w:rsid w:val="00D66735"/>
    <w:rsid w:val="00D70364"/>
    <w:rsid w:val="00D71A52"/>
    <w:rsid w:val="00D73277"/>
    <w:rsid w:val="00D81464"/>
    <w:rsid w:val="00D82043"/>
    <w:rsid w:val="00D8612E"/>
    <w:rsid w:val="00D86201"/>
    <w:rsid w:val="00D86321"/>
    <w:rsid w:val="00D92B1E"/>
    <w:rsid w:val="00D93323"/>
    <w:rsid w:val="00D94B0D"/>
    <w:rsid w:val="00D952B9"/>
    <w:rsid w:val="00D95525"/>
    <w:rsid w:val="00D95CC3"/>
    <w:rsid w:val="00DA2885"/>
    <w:rsid w:val="00DA2D10"/>
    <w:rsid w:val="00DA41B2"/>
    <w:rsid w:val="00DA4446"/>
    <w:rsid w:val="00DA53AB"/>
    <w:rsid w:val="00DA6AC7"/>
    <w:rsid w:val="00DB081A"/>
    <w:rsid w:val="00DC0C48"/>
    <w:rsid w:val="00DC25FA"/>
    <w:rsid w:val="00DC6067"/>
    <w:rsid w:val="00DC6F67"/>
    <w:rsid w:val="00DD13E6"/>
    <w:rsid w:val="00DD1D8D"/>
    <w:rsid w:val="00DD298E"/>
    <w:rsid w:val="00DD45E4"/>
    <w:rsid w:val="00DD475B"/>
    <w:rsid w:val="00DD4764"/>
    <w:rsid w:val="00DE194C"/>
    <w:rsid w:val="00DE313D"/>
    <w:rsid w:val="00DE3773"/>
    <w:rsid w:val="00DE4B0E"/>
    <w:rsid w:val="00DF0CB8"/>
    <w:rsid w:val="00DF129F"/>
    <w:rsid w:val="00DF27CC"/>
    <w:rsid w:val="00DF2B5B"/>
    <w:rsid w:val="00DF48E4"/>
    <w:rsid w:val="00DF4915"/>
    <w:rsid w:val="00DF5267"/>
    <w:rsid w:val="00E00E9A"/>
    <w:rsid w:val="00E00F82"/>
    <w:rsid w:val="00E03015"/>
    <w:rsid w:val="00E17D1C"/>
    <w:rsid w:val="00E20C3D"/>
    <w:rsid w:val="00E238CC"/>
    <w:rsid w:val="00E25E57"/>
    <w:rsid w:val="00E30823"/>
    <w:rsid w:val="00E32B6A"/>
    <w:rsid w:val="00E40D03"/>
    <w:rsid w:val="00E43CA4"/>
    <w:rsid w:val="00E45F6C"/>
    <w:rsid w:val="00E46A78"/>
    <w:rsid w:val="00E511CA"/>
    <w:rsid w:val="00E53C6D"/>
    <w:rsid w:val="00E54B30"/>
    <w:rsid w:val="00E553DA"/>
    <w:rsid w:val="00E55497"/>
    <w:rsid w:val="00E56EAA"/>
    <w:rsid w:val="00E607FA"/>
    <w:rsid w:val="00E72947"/>
    <w:rsid w:val="00E77DFD"/>
    <w:rsid w:val="00E77E36"/>
    <w:rsid w:val="00E85005"/>
    <w:rsid w:val="00E94CAD"/>
    <w:rsid w:val="00E95E03"/>
    <w:rsid w:val="00E9604E"/>
    <w:rsid w:val="00EA7147"/>
    <w:rsid w:val="00EA7F6B"/>
    <w:rsid w:val="00EB0D96"/>
    <w:rsid w:val="00EB2808"/>
    <w:rsid w:val="00EB2DD4"/>
    <w:rsid w:val="00EC0F27"/>
    <w:rsid w:val="00EC3E64"/>
    <w:rsid w:val="00EC703B"/>
    <w:rsid w:val="00EC725C"/>
    <w:rsid w:val="00ED09B7"/>
    <w:rsid w:val="00ED49FE"/>
    <w:rsid w:val="00EE1D5E"/>
    <w:rsid w:val="00EE3304"/>
    <w:rsid w:val="00EE61A9"/>
    <w:rsid w:val="00EE7933"/>
    <w:rsid w:val="00EF2569"/>
    <w:rsid w:val="00EF48EB"/>
    <w:rsid w:val="00F022D7"/>
    <w:rsid w:val="00F05BB5"/>
    <w:rsid w:val="00F105F0"/>
    <w:rsid w:val="00F11316"/>
    <w:rsid w:val="00F11698"/>
    <w:rsid w:val="00F15B1E"/>
    <w:rsid w:val="00F30D71"/>
    <w:rsid w:val="00F313A8"/>
    <w:rsid w:val="00F32CE0"/>
    <w:rsid w:val="00F37E31"/>
    <w:rsid w:val="00F42AF2"/>
    <w:rsid w:val="00F43FB2"/>
    <w:rsid w:val="00F559F5"/>
    <w:rsid w:val="00F5786A"/>
    <w:rsid w:val="00F57FB8"/>
    <w:rsid w:val="00F67130"/>
    <w:rsid w:val="00F72880"/>
    <w:rsid w:val="00F83869"/>
    <w:rsid w:val="00F83DF3"/>
    <w:rsid w:val="00FA10CB"/>
    <w:rsid w:val="00FA1A4B"/>
    <w:rsid w:val="00FA4619"/>
    <w:rsid w:val="00FA785F"/>
    <w:rsid w:val="00FB1625"/>
    <w:rsid w:val="00FB204F"/>
    <w:rsid w:val="00FB2385"/>
    <w:rsid w:val="00FB321F"/>
    <w:rsid w:val="00FB5003"/>
    <w:rsid w:val="00FC0546"/>
    <w:rsid w:val="00FC118D"/>
    <w:rsid w:val="00FC2055"/>
    <w:rsid w:val="00FC2735"/>
    <w:rsid w:val="00FC36F1"/>
    <w:rsid w:val="00FD1260"/>
    <w:rsid w:val="00FD4E7C"/>
    <w:rsid w:val="00FD7989"/>
    <w:rsid w:val="00FE0755"/>
    <w:rsid w:val="00FE0C5B"/>
    <w:rsid w:val="00FE3F06"/>
    <w:rsid w:val="00FE4960"/>
    <w:rsid w:val="00FF1CBB"/>
    <w:rsid w:val="00FF21F9"/>
    <w:rsid w:val="00FF23CB"/>
    <w:rsid w:val="00FF6A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47D7"/>
    <w:pPr>
      <w:jc w:val="both"/>
    </w:pPr>
    <w:rPr>
      <w:rFonts w:ascii="Arial" w:hAnsi="Arial"/>
      <w:sz w:val="22"/>
      <w:lang w:val="en-GB" w:eastAsia="en-US"/>
    </w:rPr>
  </w:style>
  <w:style w:type="paragraph" w:styleId="Heading1">
    <w:name w:val="heading 1"/>
    <w:basedOn w:val="Normal"/>
    <w:next w:val="Normal"/>
    <w:link w:val="Heading1Char"/>
    <w:uiPriority w:val="9"/>
    <w:qFormat/>
    <w:rsid w:val="005163CD"/>
    <w:pPr>
      <w:keepNext/>
      <w:numPr>
        <w:numId w:val="1"/>
      </w:numPr>
      <w:spacing w:after="300"/>
      <w:jc w:val="left"/>
      <w:outlineLvl w:val="0"/>
    </w:pPr>
    <w:rPr>
      <w:rFonts w:ascii="Arial Bold" w:hAnsi="Arial Bold"/>
      <w:b/>
      <w:sz w:val="36"/>
      <w:szCs w:val="36"/>
    </w:rPr>
  </w:style>
  <w:style w:type="paragraph" w:styleId="Heading2">
    <w:name w:val="heading 2"/>
    <w:aliases w:val="h2"/>
    <w:basedOn w:val="Normal"/>
    <w:next w:val="Normal"/>
    <w:link w:val="Heading2Char"/>
    <w:qFormat/>
    <w:rsid w:val="002C19B3"/>
    <w:pPr>
      <w:keepNext/>
      <w:numPr>
        <w:ilvl w:val="1"/>
        <w:numId w:val="1"/>
      </w:numPr>
      <w:spacing w:before="360" w:after="240"/>
      <w:jc w:val="left"/>
      <w:outlineLvl w:val="1"/>
    </w:pPr>
    <w:rPr>
      <w:rFonts w:ascii="Arial Bold" w:hAnsi="Arial Bold"/>
      <w:b/>
      <w:sz w:val="28"/>
      <w:szCs w:val="28"/>
    </w:rPr>
  </w:style>
  <w:style w:type="paragraph" w:styleId="Heading3">
    <w:name w:val="heading 3"/>
    <w:basedOn w:val="Normal"/>
    <w:next w:val="Normal"/>
    <w:uiPriority w:val="9"/>
    <w:qFormat/>
    <w:rsid w:val="005163CD"/>
    <w:pPr>
      <w:keepNext/>
      <w:numPr>
        <w:ilvl w:val="2"/>
        <w:numId w:val="1"/>
      </w:numPr>
      <w:spacing w:after="300"/>
      <w:jc w:val="left"/>
      <w:outlineLvl w:val="2"/>
    </w:pPr>
    <w:rPr>
      <w:rFonts w:ascii="Arial Bold" w:hAnsi="Arial Bold"/>
      <w:b/>
      <w:sz w:val="24"/>
      <w:szCs w:val="24"/>
    </w:rPr>
  </w:style>
  <w:style w:type="paragraph" w:styleId="Heading4">
    <w:name w:val="heading 4"/>
    <w:basedOn w:val="Normal"/>
    <w:next w:val="Normal"/>
    <w:uiPriority w:val="9"/>
    <w:qFormat/>
    <w:rsid w:val="000F6FEE"/>
    <w:pPr>
      <w:keepNext/>
      <w:numPr>
        <w:ilvl w:val="3"/>
        <w:numId w:val="1"/>
      </w:numPr>
      <w:spacing w:after="300"/>
      <w:outlineLvl w:val="3"/>
    </w:pPr>
    <w:rPr>
      <w:b/>
    </w:rPr>
  </w:style>
  <w:style w:type="paragraph" w:styleId="Heading5">
    <w:name w:val="heading 5"/>
    <w:basedOn w:val="Normal"/>
    <w:next w:val="Normal"/>
    <w:qFormat/>
    <w:rsid w:val="00566234"/>
    <w:pPr>
      <w:spacing w:after="240"/>
      <w:outlineLvl w:val="4"/>
    </w:pPr>
    <w:rPr>
      <w:b/>
    </w:rPr>
  </w:style>
  <w:style w:type="paragraph" w:styleId="Heading6">
    <w:name w:val="heading 6"/>
    <w:basedOn w:val="Normal"/>
    <w:next w:val="Normal"/>
    <w:qFormat/>
    <w:rsid w:val="000F6FEE"/>
    <w:pPr>
      <w:spacing w:after="240"/>
      <w:outlineLvl w:val="5"/>
    </w:pPr>
    <w:rPr>
      <w:u w:val="single"/>
    </w:rPr>
  </w:style>
  <w:style w:type="paragraph" w:styleId="Heading7">
    <w:name w:val="heading 7"/>
    <w:basedOn w:val="Normal"/>
    <w:next w:val="Normal"/>
    <w:qFormat/>
    <w:rsid w:val="000F6FEE"/>
    <w:pPr>
      <w:spacing w:after="240"/>
      <w:outlineLvl w:val="6"/>
    </w:pPr>
    <w:rPr>
      <w:i/>
    </w:rPr>
  </w:style>
  <w:style w:type="paragraph" w:styleId="Heading8">
    <w:name w:val="heading 8"/>
    <w:basedOn w:val="Normal"/>
    <w:next w:val="Normal"/>
    <w:uiPriority w:val="9"/>
    <w:qFormat/>
    <w:rsid w:val="003E79F1"/>
    <w:pPr>
      <w:numPr>
        <w:ilvl w:val="7"/>
        <w:numId w:val="1"/>
      </w:numPr>
      <w:spacing w:before="240" w:after="60"/>
      <w:outlineLvl w:val="7"/>
    </w:pPr>
    <w:rPr>
      <w:i/>
      <w:sz w:val="20"/>
    </w:rPr>
  </w:style>
  <w:style w:type="paragraph" w:styleId="Heading9">
    <w:name w:val="heading 9"/>
    <w:basedOn w:val="Normal"/>
    <w:next w:val="Normal"/>
    <w:uiPriority w:val="9"/>
    <w:qFormat/>
    <w:rsid w:val="003E79F1"/>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84E92"/>
    <w:pPr>
      <w:tabs>
        <w:tab w:val="center" w:pos="4153"/>
        <w:tab w:val="right" w:pos="8306"/>
      </w:tabs>
    </w:pPr>
    <w:rPr>
      <w:color w:val="5F5F5F"/>
      <w:sz w:val="16"/>
      <w:szCs w:val="16"/>
    </w:rPr>
  </w:style>
  <w:style w:type="paragraph" w:styleId="Title">
    <w:name w:val="Title"/>
    <w:basedOn w:val="Normal"/>
    <w:link w:val="TitleChar"/>
    <w:uiPriority w:val="10"/>
    <w:qFormat/>
    <w:rsid w:val="003E79F1"/>
    <w:pPr>
      <w:jc w:val="center"/>
    </w:pPr>
    <w:rPr>
      <w:b/>
      <w:sz w:val="32"/>
    </w:rPr>
  </w:style>
  <w:style w:type="character" w:styleId="PageNumber">
    <w:name w:val="page number"/>
    <w:basedOn w:val="DefaultParagraphFont"/>
    <w:rsid w:val="003E79F1"/>
  </w:style>
  <w:style w:type="paragraph" w:styleId="TOC4">
    <w:name w:val="toc 4"/>
    <w:basedOn w:val="Normal"/>
    <w:next w:val="Normal"/>
    <w:autoRedefine/>
    <w:uiPriority w:val="39"/>
    <w:rsid w:val="003E79F1"/>
    <w:pPr>
      <w:ind w:left="660"/>
    </w:pPr>
  </w:style>
  <w:style w:type="paragraph" w:styleId="TOC1">
    <w:name w:val="toc 1"/>
    <w:basedOn w:val="Normal"/>
    <w:next w:val="Normal"/>
    <w:uiPriority w:val="39"/>
    <w:qFormat/>
    <w:rsid w:val="003E79F1"/>
    <w:pPr>
      <w:tabs>
        <w:tab w:val="left" w:pos="851"/>
        <w:tab w:val="right" w:leader="dot" w:pos="9072"/>
      </w:tabs>
      <w:spacing w:before="240" w:after="120"/>
      <w:ind w:left="851" w:hanging="851"/>
      <w:jc w:val="left"/>
    </w:pPr>
    <w:rPr>
      <w:rFonts w:ascii="Arial Bold" w:hAnsi="Arial Bold"/>
      <w:b/>
      <w:sz w:val="28"/>
      <w:szCs w:val="28"/>
    </w:rPr>
  </w:style>
  <w:style w:type="paragraph" w:styleId="TOC2">
    <w:name w:val="toc 2"/>
    <w:basedOn w:val="Normal"/>
    <w:next w:val="Normal"/>
    <w:uiPriority w:val="39"/>
    <w:qFormat/>
    <w:rsid w:val="003E79F1"/>
    <w:pPr>
      <w:tabs>
        <w:tab w:val="left" w:pos="1418"/>
        <w:tab w:val="right" w:leader="dot" w:pos="9072"/>
      </w:tabs>
      <w:spacing w:before="60" w:after="60"/>
      <w:ind w:left="1418" w:hanging="567"/>
      <w:jc w:val="left"/>
    </w:pPr>
    <w:rPr>
      <w:rFonts w:ascii="Arial Bold" w:hAnsi="Arial Bold"/>
      <w:b/>
      <w:sz w:val="24"/>
      <w:szCs w:val="22"/>
    </w:rPr>
  </w:style>
  <w:style w:type="paragraph" w:styleId="TOC3">
    <w:name w:val="toc 3"/>
    <w:basedOn w:val="Normal"/>
    <w:next w:val="Normal"/>
    <w:uiPriority w:val="39"/>
    <w:qFormat/>
    <w:rsid w:val="003E79F1"/>
    <w:pPr>
      <w:tabs>
        <w:tab w:val="left" w:pos="2268"/>
        <w:tab w:val="right" w:leader="dot" w:pos="9072"/>
      </w:tabs>
      <w:spacing w:before="60" w:after="60"/>
      <w:ind w:left="2098" w:hanging="680"/>
      <w:jc w:val="left"/>
    </w:pPr>
    <w:rPr>
      <w:sz w:val="20"/>
    </w:rPr>
  </w:style>
  <w:style w:type="paragraph" w:styleId="TOC5">
    <w:name w:val="toc 5"/>
    <w:basedOn w:val="Normal"/>
    <w:next w:val="Normal"/>
    <w:autoRedefine/>
    <w:uiPriority w:val="39"/>
    <w:rsid w:val="003E79F1"/>
    <w:pPr>
      <w:ind w:left="880"/>
    </w:pPr>
  </w:style>
  <w:style w:type="paragraph" w:styleId="TOC6">
    <w:name w:val="toc 6"/>
    <w:basedOn w:val="Normal"/>
    <w:next w:val="Normal"/>
    <w:autoRedefine/>
    <w:uiPriority w:val="39"/>
    <w:rsid w:val="003E79F1"/>
    <w:pPr>
      <w:ind w:left="1100"/>
    </w:pPr>
  </w:style>
  <w:style w:type="paragraph" w:styleId="TOC7">
    <w:name w:val="toc 7"/>
    <w:basedOn w:val="Normal"/>
    <w:next w:val="Normal"/>
    <w:autoRedefine/>
    <w:uiPriority w:val="39"/>
    <w:rsid w:val="003E79F1"/>
    <w:pPr>
      <w:ind w:left="1320"/>
    </w:pPr>
  </w:style>
  <w:style w:type="paragraph" w:styleId="TOC8">
    <w:name w:val="toc 8"/>
    <w:basedOn w:val="Normal"/>
    <w:next w:val="Normal"/>
    <w:autoRedefine/>
    <w:uiPriority w:val="39"/>
    <w:rsid w:val="003E79F1"/>
    <w:pPr>
      <w:ind w:left="1540"/>
    </w:pPr>
  </w:style>
  <w:style w:type="paragraph" w:styleId="TOC9">
    <w:name w:val="toc 9"/>
    <w:basedOn w:val="Normal"/>
    <w:next w:val="Normal"/>
    <w:autoRedefine/>
    <w:uiPriority w:val="39"/>
    <w:rsid w:val="003E79F1"/>
    <w:pPr>
      <w:ind w:left="1760"/>
    </w:pPr>
  </w:style>
  <w:style w:type="paragraph" w:styleId="Header">
    <w:name w:val="header"/>
    <w:basedOn w:val="Normal"/>
    <w:link w:val="HeaderChar"/>
    <w:uiPriority w:val="99"/>
    <w:rsid w:val="003E79F1"/>
    <w:pPr>
      <w:tabs>
        <w:tab w:val="center" w:pos="4153"/>
        <w:tab w:val="right" w:pos="8306"/>
      </w:tabs>
    </w:pPr>
  </w:style>
  <w:style w:type="paragraph" w:styleId="BodyTextIndent">
    <w:name w:val="Body Text Indent"/>
    <w:basedOn w:val="Normal"/>
    <w:rsid w:val="003E79F1"/>
  </w:style>
  <w:style w:type="paragraph" w:styleId="BodyText">
    <w:name w:val="Body Text"/>
    <w:basedOn w:val="Normal"/>
    <w:rsid w:val="003E79F1"/>
    <w:pPr>
      <w:jc w:val="center"/>
    </w:pPr>
    <w:rPr>
      <w:b/>
    </w:rPr>
  </w:style>
  <w:style w:type="paragraph" w:styleId="BodyText2">
    <w:name w:val="Body Text 2"/>
    <w:basedOn w:val="Normal"/>
    <w:link w:val="BodyText2Char"/>
    <w:uiPriority w:val="99"/>
    <w:rsid w:val="003E79F1"/>
    <w:pPr>
      <w:jc w:val="center"/>
    </w:pPr>
    <w:rPr>
      <w:b/>
      <w:i/>
      <w:color w:val="0000FF"/>
      <w:sz w:val="20"/>
    </w:rPr>
  </w:style>
  <w:style w:type="paragraph" w:styleId="BodyTextIndent2">
    <w:name w:val="Body Text Indent 2"/>
    <w:basedOn w:val="Normal"/>
    <w:rsid w:val="003E79F1"/>
    <w:rPr>
      <w:b/>
    </w:rPr>
  </w:style>
  <w:style w:type="paragraph" w:customStyle="1" w:styleId="EnvelopeReturn1">
    <w:name w:val="Envelope Return1"/>
    <w:basedOn w:val="Normal"/>
    <w:rsid w:val="003E79F1"/>
  </w:style>
  <w:style w:type="paragraph" w:customStyle="1" w:styleId="TableNote">
    <w:name w:val="Table Note"/>
    <w:basedOn w:val="Normal"/>
    <w:rsid w:val="005163CD"/>
    <w:pPr>
      <w:spacing w:before="60"/>
    </w:pPr>
    <w:rPr>
      <w:sz w:val="16"/>
      <w:szCs w:val="16"/>
    </w:rPr>
  </w:style>
  <w:style w:type="character" w:styleId="Hyperlink">
    <w:name w:val="Hyperlink"/>
    <w:uiPriority w:val="99"/>
    <w:rsid w:val="003E79F1"/>
    <w:rPr>
      <w:color w:val="0000FF"/>
      <w:u w:val="single"/>
    </w:rPr>
  </w:style>
  <w:style w:type="paragraph" w:customStyle="1" w:styleId="Bullet1">
    <w:name w:val="Bullet1"/>
    <w:basedOn w:val="Normal"/>
    <w:rsid w:val="005163CD"/>
    <w:pPr>
      <w:numPr>
        <w:numId w:val="2"/>
      </w:numPr>
      <w:spacing w:after="240"/>
    </w:pPr>
  </w:style>
  <w:style w:type="paragraph" w:customStyle="1" w:styleId="Bullet2">
    <w:name w:val="Bullet2"/>
    <w:basedOn w:val="Bullet1"/>
    <w:rsid w:val="005163CD"/>
    <w:pPr>
      <w:numPr>
        <w:numId w:val="3"/>
      </w:numPr>
      <w:spacing w:after="120"/>
    </w:pPr>
  </w:style>
  <w:style w:type="paragraph" w:customStyle="1" w:styleId="Bullet3">
    <w:name w:val="Bullet3"/>
    <w:basedOn w:val="Bullet2"/>
    <w:rsid w:val="005163CD"/>
    <w:pPr>
      <w:numPr>
        <w:numId w:val="4"/>
      </w:numPr>
      <w:spacing w:after="60"/>
      <w:ind w:left="1020" w:hanging="340"/>
    </w:pPr>
  </w:style>
  <w:style w:type="paragraph" w:customStyle="1" w:styleId="TableText">
    <w:name w:val="TableText"/>
    <w:basedOn w:val="Normal"/>
    <w:rsid w:val="003E79F1"/>
    <w:pPr>
      <w:spacing w:before="60"/>
      <w:jc w:val="left"/>
    </w:pPr>
    <w:rPr>
      <w:sz w:val="20"/>
    </w:rPr>
  </w:style>
  <w:style w:type="paragraph" w:customStyle="1" w:styleId="Tabletextleft">
    <w:name w:val="Table text left"/>
    <w:basedOn w:val="Normal"/>
    <w:rsid w:val="003E79F1"/>
    <w:pPr>
      <w:spacing w:before="60"/>
      <w:jc w:val="left"/>
    </w:pPr>
    <w:rPr>
      <w:sz w:val="20"/>
    </w:rPr>
  </w:style>
  <w:style w:type="paragraph" w:customStyle="1" w:styleId="Tabletextcentre">
    <w:name w:val="Table text centre"/>
    <w:basedOn w:val="Tabletextleft"/>
    <w:rsid w:val="003E79F1"/>
    <w:pPr>
      <w:jc w:val="center"/>
    </w:pPr>
  </w:style>
  <w:style w:type="paragraph" w:customStyle="1" w:styleId="ColumnHeadingleft">
    <w:name w:val="Column Heading left"/>
    <w:basedOn w:val="Tabletextleft"/>
    <w:rsid w:val="003E79F1"/>
    <w:rPr>
      <w:b/>
    </w:rPr>
  </w:style>
  <w:style w:type="paragraph" w:customStyle="1" w:styleId="ColumnHeadingcentre">
    <w:name w:val="Column Heading centre"/>
    <w:basedOn w:val="Tabletextcentre"/>
    <w:rsid w:val="003E79F1"/>
    <w:rPr>
      <w:b/>
    </w:rPr>
  </w:style>
  <w:style w:type="paragraph" w:customStyle="1" w:styleId="ColumnHeadingright">
    <w:name w:val="Column Heading right"/>
    <w:basedOn w:val="ColumnHeadingcentre"/>
    <w:rsid w:val="003E79F1"/>
    <w:pPr>
      <w:jc w:val="right"/>
    </w:pPr>
  </w:style>
  <w:style w:type="paragraph" w:customStyle="1" w:styleId="Tabletextright">
    <w:name w:val="Table text right"/>
    <w:basedOn w:val="Tabletextcentre"/>
    <w:rsid w:val="003E79F1"/>
    <w:pPr>
      <w:jc w:val="right"/>
    </w:pPr>
  </w:style>
  <w:style w:type="paragraph" w:customStyle="1" w:styleId="TableHeading">
    <w:name w:val="Table Heading"/>
    <w:basedOn w:val="Normal"/>
    <w:rsid w:val="00875EAD"/>
    <w:pPr>
      <w:spacing w:before="60"/>
      <w:jc w:val="center"/>
    </w:pPr>
    <w:rPr>
      <w:b/>
      <w:sz w:val="20"/>
    </w:rPr>
  </w:style>
  <w:style w:type="paragraph" w:styleId="BalloonText">
    <w:name w:val="Balloon Text"/>
    <w:basedOn w:val="Normal"/>
    <w:link w:val="BalloonTextChar"/>
    <w:uiPriority w:val="99"/>
    <w:semiHidden/>
    <w:rsid w:val="003E79F1"/>
    <w:rPr>
      <w:rFonts w:ascii="Tahoma" w:hAnsi="Tahoma" w:cs="Tahoma"/>
      <w:sz w:val="16"/>
      <w:szCs w:val="16"/>
    </w:rPr>
  </w:style>
  <w:style w:type="paragraph" w:styleId="Quote">
    <w:name w:val="Quote"/>
    <w:basedOn w:val="Normal"/>
    <w:qFormat/>
    <w:rsid w:val="008038F9"/>
    <w:pPr>
      <w:ind w:left="567" w:right="567"/>
    </w:pPr>
    <w:rPr>
      <w:sz w:val="20"/>
    </w:rPr>
  </w:style>
  <w:style w:type="paragraph" w:styleId="DocumentMap">
    <w:name w:val="Document Map"/>
    <w:basedOn w:val="Normal"/>
    <w:link w:val="DocumentMapChar"/>
    <w:rsid w:val="00021F95"/>
    <w:rPr>
      <w:rFonts w:ascii="Tahoma" w:hAnsi="Tahoma" w:cs="Tahoma"/>
      <w:sz w:val="16"/>
      <w:szCs w:val="16"/>
    </w:rPr>
  </w:style>
  <w:style w:type="character" w:customStyle="1" w:styleId="DocumentMapChar">
    <w:name w:val="Document Map Char"/>
    <w:link w:val="DocumentMap"/>
    <w:rsid w:val="00021F95"/>
    <w:rPr>
      <w:rFonts w:ascii="Tahoma" w:hAnsi="Tahoma" w:cs="Tahoma"/>
      <w:sz w:val="16"/>
      <w:szCs w:val="16"/>
      <w:lang w:val="en-GB" w:eastAsia="en-US"/>
    </w:rPr>
  </w:style>
  <w:style w:type="table" w:styleId="TableGrid">
    <w:name w:val="Table Grid"/>
    <w:basedOn w:val="TableNormal"/>
    <w:uiPriority w:val="59"/>
    <w:rsid w:val="00BF4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F5786A"/>
  </w:style>
  <w:style w:type="character" w:customStyle="1" w:styleId="CommentTextChar">
    <w:name w:val="Comment Text Char"/>
    <w:link w:val="CommentText"/>
    <w:uiPriority w:val="99"/>
    <w:rsid w:val="00F5786A"/>
    <w:rPr>
      <w:rFonts w:ascii="Arial" w:hAnsi="Arial"/>
      <w:sz w:val="22"/>
      <w:lang w:val="en-GB" w:eastAsia="en-US"/>
    </w:rPr>
  </w:style>
  <w:style w:type="paragraph" w:styleId="FootnoteText">
    <w:name w:val="footnote text"/>
    <w:basedOn w:val="Normal"/>
    <w:link w:val="FootnoteTextChar"/>
    <w:uiPriority w:val="99"/>
    <w:rsid w:val="007347D7"/>
    <w:rPr>
      <w:szCs w:val="22"/>
      <w:lang w:eastAsia="en-AU"/>
    </w:rPr>
  </w:style>
  <w:style w:type="character" w:customStyle="1" w:styleId="FootnoteTextChar">
    <w:name w:val="Footnote Text Char"/>
    <w:link w:val="FootnoteText"/>
    <w:uiPriority w:val="99"/>
    <w:rsid w:val="007347D7"/>
    <w:rPr>
      <w:rFonts w:ascii="Arial" w:hAnsi="Arial"/>
      <w:sz w:val="22"/>
      <w:szCs w:val="22"/>
      <w:lang w:val="en-GB"/>
    </w:rPr>
  </w:style>
  <w:style w:type="character" w:styleId="FootnoteReference">
    <w:name w:val="footnote reference"/>
    <w:uiPriority w:val="99"/>
    <w:rsid w:val="007347D7"/>
    <w:rPr>
      <w:vertAlign w:val="superscript"/>
    </w:rPr>
  </w:style>
  <w:style w:type="paragraph" w:customStyle="1" w:styleId="Bullets">
    <w:name w:val="Bullets"/>
    <w:basedOn w:val="Bullet1"/>
    <w:link w:val="BulletsChar"/>
    <w:qFormat/>
    <w:rsid w:val="007347D7"/>
    <w:pPr>
      <w:numPr>
        <w:numId w:val="5"/>
      </w:numPr>
    </w:pPr>
    <w:rPr>
      <w:szCs w:val="22"/>
      <w:lang w:val="en-AU"/>
    </w:rPr>
  </w:style>
  <w:style w:type="character" w:customStyle="1" w:styleId="BulletsChar">
    <w:name w:val="Bullets Char"/>
    <w:link w:val="Bullets"/>
    <w:rsid w:val="007347D7"/>
    <w:rPr>
      <w:rFonts w:ascii="Arial" w:hAnsi="Arial"/>
      <w:sz w:val="22"/>
      <w:szCs w:val="22"/>
      <w:lang w:eastAsia="en-US"/>
    </w:rPr>
  </w:style>
  <w:style w:type="paragraph" w:styleId="ListParagraph">
    <w:name w:val="List Paragraph"/>
    <w:aliases w:val="List Paragraph1,List Paragraph11,Recommendation,1 heading"/>
    <w:basedOn w:val="Normal"/>
    <w:link w:val="ListParagraphChar"/>
    <w:uiPriority w:val="34"/>
    <w:qFormat/>
    <w:rsid w:val="009C1C6B"/>
    <w:pPr>
      <w:ind w:left="720"/>
      <w:contextualSpacing/>
    </w:pPr>
  </w:style>
  <w:style w:type="paragraph" w:styleId="NormalWeb">
    <w:name w:val="Normal (Web)"/>
    <w:basedOn w:val="Normal"/>
    <w:uiPriority w:val="99"/>
    <w:rsid w:val="00A96C05"/>
    <w:rPr>
      <w:rFonts w:ascii="Times New Roman" w:hAnsi="Times New Roman"/>
      <w:sz w:val="24"/>
      <w:szCs w:val="24"/>
    </w:rPr>
  </w:style>
  <w:style w:type="character" w:customStyle="1" w:styleId="FooterChar">
    <w:name w:val="Footer Char"/>
    <w:link w:val="Footer"/>
    <w:uiPriority w:val="99"/>
    <w:rsid w:val="002A12F7"/>
    <w:rPr>
      <w:rFonts w:ascii="Arial" w:hAnsi="Arial"/>
      <w:color w:val="5F5F5F"/>
      <w:sz w:val="16"/>
      <w:szCs w:val="16"/>
      <w:lang w:val="en-GB" w:eastAsia="en-US"/>
    </w:rPr>
  </w:style>
  <w:style w:type="character" w:customStyle="1" w:styleId="HeaderChar">
    <w:name w:val="Header Char"/>
    <w:link w:val="Header"/>
    <w:uiPriority w:val="99"/>
    <w:rsid w:val="002A12F7"/>
    <w:rPr>
      <w:rFonts w:ascii="Arial" w:hAnsi="Arial"/>
      <w:sz w:val="22"/>
      <w:lang w:val="en-GB" w:eastAsia="en-US"/>
    </w:rPr>
  </w:style>
  <w:style w:type="paragraph" w:styleId="Caption">
    <w:name w:val="caption"/>
    <w:basedOn w:val="Normal"/>
    <w:next w:val="Normal"/>
    <w:unhideWhenUsed/>
    <w:qFormat/>
    <w:rsid w:val="002A12F7"/>
    <w:pPr>
      <w:jc w:val="center"/>
    </w:pPr>
    <w:rPr>
      <w:b/>
      <w:bCs/>
      <w:szCs w:val="22"/>
    </w:rPr>
  </w:style>
  <w:style w:type="character" w:styleId="CommentReference">
    <w:name w:val="annotation reference"/>
    <w:uiPriority w:val="99"/>
    <w:unhideWhenUsed/>
    <w:rsid w:val="00D52BB8"/>
    <w:rPr>
      <w:sz w:val="16"/>
      <w:szCs w:val="16"/>
    </w:rPr>
  </w:style>
  <w:style w:type="paragraph" w:styleId="CommentSubject">
    <w:name w:val="annotation subject"/>
    <w:basedOn w:val="CommentText"/>
    <w:next w:val="CommentText"/>
    <w:link w:val="CommentSubjectChar"/>
    <w:uiPriority w:val="99"/>
    <w:rsid w:val="0086604B"/>
    <w:rPr>
      <w:b/>
      <w:bCs/>
      <w:sz w:val="20"/>
    </w:rPr>
  </w:style>
  <w:style w:type="character" w:customStyle="1" w:styleId="CommentSubjectChar">
    <w:name w:val="Comment Subject Char"/>
    <w:link w:val="CommentSubject"/>
    <w:uiPriority w:val="99"/>
    <w:rsid w:val="0086604B"/>
    <w:rPr>
      <w:rFonts w:ascii="Arial" w:hAnsi="Arial"/>
      <w:b/>
      <w:bCs/>
      <w:sz w:val="22"/>
      <w:lang w:val="en-GB" w:eastAsia="en-US"/>
    </w:rPr>
  </w:style>
  <w:style w:type="character" w:styleId="Strong">
    <w:name w:val="Strong"/>
    <w:uiPriority w:val="22"/>
    <w:qFormat/>
    <w:rsid w:val="00DE194C"/>
    <w:rPr>
      <w:b/>
      <w:bCs/>
    </w:rPr>
  </w:style>
  <w:style w:type="paragraph" w:customStyle="1" w:styleId="footers">
    <w:name w:val="footers"/>
    <w:basedOn w:val="FootnoteText"/>
    <w:link w:val="footersChar"/>
    <w:qFormat/>
    <w:rsid w:val="0061050F"/>
  </w:style>
  <w:style w:type="character" w:customStyle="1" w:styleId="footersChar">
    <w:name w:val="footers Char"/>
    <w:basedOn w:val="FootnoteTextChar"/>
    <w:link w:val="footers"/>
    <w:rsid w:val="0061050F"/>
    <w:rPr>
      <w:rFonts w:ascii="Arial" w:hAnsi="Arial"/>
      <w:sz w:val="22"/>
      <w:szCs w:val="22"/>
      <w:lang w:val="en-GB"/>
    </w:rPr>
  </w:style>
  <w:style w:type="character" w:customStyle="1" w:styleId="st">
    <w:name w:val="st"/>
    <w:basedOn w:val="DefaultParagraphFont"/>
    <w:rsid w:val="00FF23CB"/>
  </w:style>
  <w:style w:type="character" w:customStyle="1" w:styleId="ListParagraphChar">
    <w:name w:val="List Paragraph Char"/>
    <w:aliases w:val="List Paragraph1 Char,List Paragraph11 Char,Recommendation Char,1 heading Char"/>
    <w:link w:val="ListParagraph"/>
    <w:uiPriority w:val="34"/>
    <w:rsid w:val="00FF23CB"/>
    <w:rPr>
      <w:rFonts w:ascii="Arial" w:hAnsi="Arial"/>
      <w:sz w:val="22"/>
      <w:lang w:val="en-GB" w:eastAsia="en-US"/>
    </w:rPr>
  </w:style>
  <w:style w:type="paragraph" w:customStyle="1" w:styleId="NormalBodyText">
    <w:name w:val="Normal Body Text"/>
    <w:basedOn w:val="Normal"/>
    <w:link w:val="NormalBodyTextChar"/>
    <w:rsid w:val="00BB6B53"/>
    <w:rPr>
      <w:rFonts w:cs="Arial"/>
      <w:szCs w:val="22"/>
    </w:rPr>
  </w:style>
  <w:style w:type="character" w:customStyle="1" w:styleId="NormalBodyTextChar">
    <w:name w:val="Normal Body Text Char"/>
    <w:link w:val="NormalBodyText"/>
    <w:rsid w:val="00BB6B53"/>
    <w:rPr>
      <w:rFonts w:ascii="Arial" w:hAnsi="Arial" w:cs="Arial"/>
      <w:sz w:val="22"/>
      <w:szCs w:val="22"/>
      <w:lang w:val="en-GB" w:eastAsia="en-US"/>
    </w:rPr>
  </w:style>
  <w:style w:type="paragraph" w:customStyle="1" w:styleId="NumberedList">
    <w:name w:val="Numbered List"/>
    <w:basedOn w:val="ListParagraph"/>
    <w:link w:val="NumberedListChar"/>
    <w:qFormat/>
    <w:rsid w:val="00BB6B53"/>
    <w:pPr>
      <w:numPr>
        <w:numId w:val="6"/>
      </w:numPr>
      <w:spacing w:before="240"/>
      <w:contextualSpacing w:val="0"/>
    </w:pPr>
    <w:rPr>
      <w:rFonts w:cs="Arial"/>
      <w:szCs w:val="22"/>
      <w:lang w:eastAsia="en-AU"/>
    </w:rPr>
  </w:style>
  <w:style w:type="character" w:customStyle="1" w:styleId="NumberedListChar">
    <w:name w:val="Numbered List Char"/>
    <w:link w:val="NumberedList"/>
    <w:rsid w:val="00BB6B53"/>
    <w:rPr>
      <w:rFonts w:ascii="Arial" w:hAnsi="Arial" w:cs="Arial"/>
      <w:sz w:val="22"/>
      <w:szCs w:val="22"/>
      <w:lang w:val="en-GB"/>
    </w:rPr>
  </w:style>
  <w:style w:type="paragraph" w:styleId="Revision">
    <w:name w:val="Revision"/>
    <w:hidden/>
    <w:uiPriority w:val="99"/>
    <w:semiHidden/>
    <w:rsid w:val="003072C8"/>
    <w:rPr>
      <w:rFonts w:ascii="Arial" w:hAnsi="Arial"/>
      <w:sz w:val="22"/>
      <w:lang w:val="en-GB" w:eastAsia="en-US"/>
    </w:rPr>
  </w:style>
  <w:style w:type="character" w:customStyle="1" w:styleId="Heading1Char">
    <w:name w:val="Heading 1 Char"/>
    <w:link w:val="Heading1"/>
    <w:uiPriority w:val="9"/>
    <w:rsid w:val="005B53DA"/>
    <w:rPr>
      <w:rFonts w:ascii="Arial Bold" w:hAnsi="Arial Bold"/>
      <w:b/>
      <w:sz w:val="36"/>
      <w:szCs w:val="36"/>
      <w:lang w:val="en-GB" w:eastAsia="en-US"/>
    </w:rPr>
  </w:style>
  <w:style w:type="character" w:customStyle="1" w:styleId="BodyText2Char">
    <w:name w:val="Body Text 2 Char"/>
    <w:link w:val="BodyText2"/>
    <w:uiPriority w:val="99"/>
    <w:rsid w:val="00FA4619"/>
    <w:rPr>
      <w:rFonts w:ascii="Arial" w:hAnsi="Arial"/>
      <w:b/>
      <w:i/>
      <w:color w:val="0000FF"/>
      <w:lang w:val="en-GB" w:eastAsia="en-US"/>
    </w:rPr>
  </w:style>
  <w:style w:type="table" w:customStyle="1" w:styleId="TableGrid1">
    <w:name w:val="Table Grid1"/>
    <w:basedOn w:val="TableNormal"/>
    <w:next w:val="TableGrid"/>
    <w:uiPriority w:val="59"/>
    <w:rsid w:val="00D43EF8"/>
    <w:pPr>
      <w:spacing w:before="60"/>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43EF8"/>
    <w:rPr>
      <w:rFonts w:ascii="Arial" w:eastAsia="Calibri" w:hAnsi="Arial"/>
      <w:lang w:eastAsia="en-US"/>
    </w:rPr>
    <w:tblPr>
      <w:tblInd w:w="0" w:type="dxa"/>
      <w:tblCellMar>
        <w:top w:w="0" w:type="dxa"/>
        <w:left w:w="0" w:type="dxa"/>
        <w:bottom w:w="0" w:type="dxa"/>
        <w:right w:w="0" w:type="dxa"/>
      </w:tblCellMar>
    </w:tblPr>
  </w:style>
  <w:style w:type="paragraph" w:styleId="TableofFigures">
    <w:name w:val="table of figures"/>
    <w:basedOn w:val="Normal"/>
    <w:next w:val="Normal"/>
    <w:uiPriority w:val="99"/>
    <w:rsid w:val="003759AC"/>
  </w:style>
  <w:style w:type="character" w:customStyle="1" w:styleId="TitleChar">
    <w:name w:val="Title Char"/>
    <w:link w:val="Title"/>
    <w:uiPriority w:val="10"/>
    <w:rsid w:val="006E1E52"/>
    <w:rPr>
      <w:rFonts w:ascii="Arial" w:hAnsi="Arial"/>
      <w:b/>
      <w:sz w:val="32"/>
      <w:lang w:val="en-GB" w:eastAsia="en-US"/>
    </w:rPr>
  </w:style>
  <w:style w:type="character" w:customStyle="1" w:styleId="Heading2Char">
    <w:name w:val="Heading 2 Char"/>
    <w:aliases w:val="h2 Char"/>
    <w:link w:val="Heading2"/>
    <w:rsid w:val="002C19B3"/>
    <w:rPr>
      <w:rFonts w:ascii="Arial Bold" w:hAnsi="Arial Bold"/>
      <w:b/>
      <w:sz w:val="28"/>
      <w:szCs w:val="28"/>
      <w:lang w:val="en-GB" w:eastAsia="en-US"/>
    </w:rPr>
  </w:style>
  <w:style w:type="character" w:styleId="Emphasis">
    <w:name w:val="Emphasis"/>
    <w:qFormat/>
    <w:rsid w:val="005A461C"/>
    <w:rPr>
      <w:i/>
      <w:iCs/>
    </w:rPr>
  </w:style>
  <w:style w:type="paragraph" w:styleId="Bibliography">
    <w:name w:val="Bibliography"/>
    <w:basedOn w:val="Normal"/>
    <w:next w:val="Normal"/>
    <w:uiPriority w:val="37"/>
    <w:unhideWhenUsed/>
    <w:rsid w:val="003B5898"/>
  </w:style>
  <w:style w:type="paragraph" w:customStyle="1" w:styleId="Default">
    <w:name w:val="Default"/>
    <w:rsid w:val="00101CF3"/>
    <w:pPr>
      <w:autoSpaceDE w:val="0"/>
      <w:autoSpaceDN w:val="0"/>
      <w:adjustRightInd w:val="0"/>
    </w:pPr>
    <w:rPr>
      <w:rFonts w:eastAsia="Calibri"/>
      <w:color w:val="000000"/>
      <w:sz w:val="24"/>
      <w:szCs w:val="24"/>
      <w:lang w:eastAsia="en-US"/>
    </w:rPr>
  </w:style>
  <w:style w:type="character" w:customStyle="1" w:styleId="BalloonTextChar">
    <w:name w:val="Balloon Text Char"/>
    <w:basedOn w:val="DefaultParagraphFont"/>
    <w:link w:val="BalloonText"/>
    <w:uiPriority w:val="99"/>
    <w:semiHidden/>
    <w:rsid w:val="00A512A5"/>
    <w:rPr>
      <w:rFonts w:ascii="Tahoma" w:hAnsi="Tahoma" w:cs="Tahoma"/>
      <w:sz w:val="16"/>
      <w:szCs w:val="16"/>
      <w:lang w:val="en-GB" w:eastAsia="en-US"/>
    </w:rPr>
  </w:style>
  <w:style w:type="paragraph" w:styleId="TOCHeading">
    <w:name w:val="TOC Heading"/>
    <w:basedOn w:val="Heading1"/>
    <w:next w:val="Normal"/>
    <w:uiPriority w:val="39"/>
    <w:semiHidden/>
    <w:unhideWhenUsed/>
    <w:qFormat/>
    <w:rsid w:val="0004396A"/>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ecxmsonormal">
    <w:name w:val="ecxmsonormal"/>
    <w:basedOn w:val="Normal"/>
    <w:rsid w:val="0004396A"/>
    <w:pPr>
      <w:spacing w:after="324"/>
      <w:jc w:val="left"/>
    </w:pPr>
    <w:rPr>
      <w:rFonts w:ascii="Times New Roman" w:hAnsi="Times New Roman"/>
      <w:sz w:val="24"/>
      <w:szCs w:val="24"/>
      <w:lang w:val="en-AU" w:eastAsia="en-AU"/>
    </w:rPr>
  </w:style>
  <w:style w:type="character" w:styleId="FollowedHyperlink">
    <w:name w:val="FollowedHyperlink"/>
    <w:basedOn w:val="DefaultParagraphFont"/>
    <w:uiPriority w:val="99"/>
    <w:unhideWhenUsed/>
    <w:rsid w:val="000439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47D7"/>
    <w:pPr>
      <w:jc w:val="both"/>
    </w:pPr>
    <w:rPr>
      <w:rFonts w:ascii="Arial" w:hAnsi="Arial"/>
      <w:sz w:val="22"/>
      <w:lang w:val="en-GB" w:eastAsia="en-US"/>
    </w:rPr>
  </w:style>
  <w:style w:type="paragraph" w:styleId="Heading1">
    <w:name w:val="heading 1"/>
    <w:basedOn w:val="Normal"/>
    <w:next w:val="Normal"/>
    <w:link w:val="Heading1Char"/>
    <w:uiPriority w:val="9"/>
    <w:qFormat/>
    <w:rsid w:val="005163CD"/>
    <w:pPr>
      <w:keepNext/>
      <w:numPr>
        <w:numId w:val="1"/>
      </w:numPr>
      <w:spacing w:after="300"/>
      <w:jc w:val="left"/>
      <w:outlineLvl w:val="0"/>
    </w:pPr>
    <w:rPr>
      <w:rFonts w:ascii="Arial Bold" w:hAnsi="Arial Bold"/>
      <w:b/>
      <w:sz w:val="36"/>
      <w:szCs w:val="36"/>
    </w:rPr>
  </w:style>
  <w:style w:type="paragraph" w:styleId="Heading2">
    <w:name w:val="heading 2"/>
    <w:aliases w:val="h2"/>
    <w:basedOn w:val="Normal"/>
    <w:next w:val="Normal"/>
    <w:link w:val="Heading2Char"/>
    <w:qFormat/>
    <w:rsid w:val="002C19B3"/>
    <w:pPr>
      <w:keepNext/>
      <w:numPr>
        <w:ilvl w:val="1"/>
        <w:numId w:val="1"/>
      </w:numPr>
      <w:spacing w:before="360" w:after="240"/>
      <w:jc w:val="left"/>
      <w:outlineLvl w:val="1"/>
    </w:pPr>
    <w:rPr>
      <w:rFonts w:ascii="Arial Bold" w:hAnsi="Arial Bold"/>
      <w:b/>
      <w:sz w:val="28"/>
      <w:szCs w:val="28"/>
    </w:rPr>
  </w:style>
  <w:style w:type="paragraph" w:styleId="Heading3">
    <w:name w:val="heading 3"/>
    <w:basedOn w:val="Normal"/>
    <w:next w:val="Normal"/>
    <w:uiPriority w:val="9"/>
    <w:qFormat/>
    <w:rsid w:val="005163CD"/>
    <w:pPr>
      <w:keepNext/>
      <w:numPr>
        <w:ilvl w:val="2"/>
        <w:numId w:val="1"/>
      </w:numPr>
      <w:spacing w:after="300"/>
      <w:jc w:val="left"/>
      <w:outlineLvl w:val="2"/>
    </w:pPr>
    <w:rPr>
      <w:rFonts w:ascii="Arial Bold" w:hAnsi="Arial Bold"/>
      <w:b/>
      <w:sz w:val="24"/>
      <w:szCs w:val="24"/>
    </w:rPr>
  </w:style>
  <w:style w:type="paragraph" w:styleId="Heading4">
    <w:name w:val="heading 4"/>
    <w:basedOn w:val="Normal"/>
    <w:next w:val="Normal"/>
    <w:uiPriority w:val="9"/>
    <w:qFormat/>
    <w:rsid w:val="000F6FEE"/>
    <w:pPr>
      <w:keepNext/>
      <w:numPr>
        <w:ilvl w:val="3"/>
        <w:numId w:val="1"/>
      </w:numPr>
      <w:spacing w:after="300"/>
      <w:outlineLvl w:val="3"/>
    </w:pPr>
    <w:rPr>
      <w:b/>
    </w:rPr>
  </w:style>
  <w:style w:type="paragraph" w:styleId="Heading5">
    <w:name w:val="heading 5"/>
    <w:basedOn w:val="Normal"/>
    <w:next w:val="Normal"/>
    <w:qFormat/>
    <w:rsid w:val="00566234"/>
    <w:pPr>
      <w:spacing w:after="240"/>
      <w:outlineLvl w:val="4"/>
    </w:pPr>
    <w:rPr>
      <w:b/>
    </w:rPr>
  </w:style>
  <w:style w:type="paragraph" w:styleId="Heading6">
    <w:name w:val="heading 6"/>
    <w:basedOn w:val="Normal"/>
    <w:next w:val="Normal"/>
    <w:qFormat/>
    <w:rsid w:val="000F6FEE"/>
    <w:pPr>
      <w:spacing w:after="240"/>
      <w:outlineLvl w:val="5"/>
    </w:pPr>
    <w:rPr>
      <w:u w:val="single"/>
    </w:rPr>
  </w:style>
  <w:style w:type="paragraph" w:styleId="Heading7">
    <w:name w:val="heading 7"/>
    <w:basedOn w:val="Normal"/>
    <w:next w:val="Normal"/>
    <w:qFormat/>
    <w:rsid w:val="000F6FEE"/>
    <w:pPr>
      <w:spacing w:after="240"/>
      <w:outlineLvl w:val="6"/>
    </w:pPr>
    <w:rPr>
      <w:i/>
    </w:rPr>
  </w:style>
  <w:style w:type="paragraph" w:styleId="Heading8">
    <w:name w:val="heading 8"/>
    <w:basedOn w:val="Normal"/>
    <w:next w:val="Normal"/>
    <w:uiPriority w:val="9"/>
    <w:qFormat/>
    <w:rsid w:val="003E79F1"/>
    <w:pPr>
      <w:numPr>
        <w:ilvl w:val="7"/>
        <w:numId w:val="1"/>
      </w:numPr>
      <w:spacing w:before="240" w:after="60"/>
      <w:outlineLvl w:val="7"/>
    </w:pPr>
    <w:rPr>
      <w:i/>
      <w:sz w:val="20"/>
    </w:rPr>
  </w:style>
  <w:style w:type="paragraph" w:styleId="Heading9">
    <w:name w:val="heading 9"/>
    <w:basedOn w:val="Normal"/>
    <w:next w:val="Normal"/>
    <w:uiPriority w:val="9"/>
    <w:qFormat/>
    <w:rsid w:val="003E79F1"/>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84E92"/>
    <w:pPr>
      <w:tabs>
        <w:tab w:val="center" w:pos="4153"/>
        <w:tab w:val="right" w:pos="8306"/>
      </w:tabs>
    </w:pPr>
    <w:rPr>
      <w:color w:val="5F5F5F"/>
      <w:sz w:val="16"/>
      <w:szCs w:val="16"/>
    </w:rPr>
  </w:style>
  <w:style w:type="paragraph" w:styleId="Title">
    <w:name w:val="Title"/>
    <w:basedOn w:val="Normal"/>
    <w:link w:val="TitleChar"/>
    <w:uiPriority w:val="10"/>
    <w:qFormat/>
    <w:rsid w:val="003E79F1"/>
    <w:pPr>
      <w:jc w:val="center"/>
    </w:pPr>
    <w:rPr>
      <w:b/>
      <w:sz w:val="32"/>
    </w:rPr>
  </w:style>
  <w:style w:type="character" w:styleId="PageNumber">
    <w:name w:val="page number"/>
    <w:basedOn w:val="DefaultParagraphFont"/>
    <w:rsid w:val="003E79F1"/>
  </w:style>
  <w:style w:type="paragraph" w:styleId="TOC4">
    <w:name w:val="toc 4"/>
    <w:basedOn w:val="Normal"/>
    <w:next w:val="Normal"/>
    <w:autoRedefine/>
    <w:uiPriority w:val="39"/>
    <w:rsid w:val="003E79F1"/>
    <w:pPr>
      <w:ind w:left="660"/>
    </w:pPr>
  </w:style>
  <w:style w:type="paragraph" w:styleId="TOC1">
    <w:name w:val="toc 1"/>
    <w:basedOn w:val="Normal"/>
    <w:next w:val="Normal"/>
    <w:uiPriority w:val="39"/>
    <w:qFormat/>
    <w:rsid w:val="003E79F1"/>
    <w:pPr>
      <w:tabs>
        <w:tab w:val="left" w:pos="851"/>
        <w:tab w:val="right" w:leader="dot" w:pos="9072"/>
      </w:tabs>
      <w:spacing w:before="240" w:after="120"/>
      <w:ind w:left="851" w:hanging="851"/>
      <w:jc w:val="left"/>
    </w:pPr>
    <w:rPr>
      <w:rFonts w:ascii="Arial Bold" w:hAnsi="Arial Bold"/>
      <w:b/>
      <w:sz w:val="28"/>
      <w:szCs w:val="28"/>
    </w:rPr>
  </w:style>
  <w:style w:type="paragraph" w:styleId="TOC2">
    <w:name w:val="toc 2"/>
    <w:basedOn w:val="Normal"/>
    <w:next w:val="Normal"/>
    <w:uiPriority w:val="39"/>
    <w:qFormat/>
    <w:rsid w:val="003E79F1"/>
    <w:pPr>
      <w:tabs>
        <w:tab w:val="left" w:pos="1418"/>
        <w:tab w:val="right" w:leader="dot" w:pos="9072"/>
      </w:tabs>
      <w:spacing w:before="60" w:after="60"/>
      <w:ind w:left="1418" w:hanging="567"/>
      <w:jc w:val="left"/>
    </w:pPr>
    <w:rPr>
      <w:rFonts w:ascii="Arial Bold" w:hAnsi="Arial Bold"/>
      <w:b/>
      <w:sz w:val="24"/>
      <w:szCs w:val="22"/>
    </w:rPr>
  </w:style>
  <w:style w:type="paragraph" w:styleId="TOC3">
    <w:name w:val="toc 3"/>
    <w:basedOn w:val="Normal"/>
    <w:next w:val="Normal"/>
    <w:uiPriority w:val="39"/>
    <w:qFormat/>
    <w:rsid w:val="003E79F1"/>
    <w:pPr>
      <w:tabs>
        <w:tab w:val="left" w:pos="2268"/>
        <w:tab w:val="right" w:leader="dot" w:pos="9072"/>
      </w:tabs>
      <w:spacing w:before="60" w:after="60"/>
      <w:ind w:left="2098" w:hanging="680"/>
      <w:jc w:val="left"/>
    </w:pPr>
    <w:rPr>
      <w:sz w:val="20"/>
    </w:rPr>
  </w:style>
  <w:style w:type="paragraph" w:styleId="TOC5">
    <w:name w:val="toc 5"/>
    <w:basedOn w:val="Normal"/>
    <w:next w:val="Normal"/>
    <w:autoRedefine/>
    <w:uiPriority w:val="39"/>
    <w:rsid w:val="003E79F1"/>
    <w:pPr>
      <w:ind w:left="880"/>
    </w:pPr>
  </w:style>
  <w:style w:type="paragraph" w:styleId="TOC6">
    <w:name w:val="toc 6"/>
    <w:basedOn w:val="Normal"/>
    <w:next w:val="Normal"/>
    <w:autoRedefine/>
    <w:uiPriority w:val="39"/>
    <w:rsid w:val="003E79F1"/>
    <w:pPr>
      <w:ind w:left="1100"/>
    </w:pPr>
  </w:style>
  <w:style w:type="paragraph" w:styleId="TOC7">
    <w:name w:val="toc 7"/>
    <w:basedOn w:val="Normal"/>
    <w:next w:val="Normal"/>
    <w:autoRedefine/>
    <w:uiPriority w:val="39"/>
    <w:rsid w:val="003E79F1"/>
    <w:pPr>
      <w:ind w:left="1320"/>
    </w:pPr>
  </w:style>
  <w:style w:type="paragraph" w:styleId="TOC8">
    <w:name w:val="toc 8"/>
    <w:basedOn w:val="Normal"/>
    <w:next w:val="Normal"/>
    <w:autoRedefine/>
    <w:uiPriority w:val="39"/>
    <w:rsid w:val="003E79F1"/>
    <w:pPr>
      <w:ind w:left="1540"/>
    </w:pPr>
  </w:style>
  <w:style w:type="paragraph" w:styleId="TOC9">
    <w:name w:val="toc 9"/>
    <w:basedOn w:val="Normal"/>
    <w:next w:val="Normal"/>
    <w:autoRedefine/>
    <w:uiPriority w:val="39"/>
    <w:rsid w:val="003E79F1"/>
    <w:pPr>
      <w:ind w:left="1760"/>
    </w:pPr>
  </w:style>
  <w:style w:type="paragraph" w:styleId="Header">
    <w:name w:val="header"/>
    <w:basedOn w:val="Normal"/>
    <w:link w:val="HeaderChar"/>
    <w:uiPriority w:val="99"/>
    <w:rsid w:val="003E79F1"/>
    <w:pPr>
      <w:tabs>
        <w:tab w:val="center" w:pos="4153"/>
        <w:tab w:val="right" w:pos="8306"/>
      </w:tabs>
    </w:pPr>
  </w:style>
  <w:style w:type="paragraph" w:styleId="BodyTextIndent">
    <w:name w:val="Body Text Indent"/>
    <w:basedOn w:val="Normal"/>
    <w:rsid w:val="003E79F1"/>
  </w:style>
  <w:style w:type="paragraph" w:styleId="BodyText">
    <w:name w:val="Body Text"/>
    <w:basedOn w:val="Normal"/>
    <w:rsid w:val="003E79F1"/>
    <w:pPr>
      <w:jc w:val="center"/>
    </w:pPr>
    <w:rPr>
      <w:b/>
    </w:rPr>
  </w:style>
  <w:style w:type="paragraph" w:styleId="BodyText2">
    <w:name w:val="Body Text 2"/>
    <w:basedOn w:val="Normal"/>
    <w:link w:val="BodyText2Char"/>
    <w:uiPriority w:val="99"/>
    <w:rsid w:val="003E79F1"/>
    <w:pPr>
      <w:jc w:val="center"/>
    </w:pPr>
    <w:rPr>
      <w:b/>
      <w:i/>
      <w:color w:val="0000FF"/>
      <w:sz w:val="20"/>
    </w:rPr>
  </w:style>
  <w:style w:type="paragraph" w:styleId="BodyTextIndent2">
    <w:name w:val="Body Text Indent 2"/>
    <w:basedOn w:val="Normal"/>
    <w:rsid w:val="003E79F1"/>
    <w:rPr>
      <w:b/>
    </w:rPr>
  </w:style>
  <w:style w:type="paragraph" w:customStyle="1" w:styleId="EnvelopeReturn1">
    <w:name w:val="Envelope Return1"/>
    <w:basedOn w:val="Normal"/>
    <w:rsid w:val="003E79F1"/>
  </w:style>
  <w:style w:type="paragraph" w:customStyle="1" w:styleId="TableNote">
    <w:name w:val="Table Note"/>
    <w:basedOn w:val="Normal"/>
    <w:rsid w:val="005163CD"/>
    <w:pPr>
      <w:spacing w:before="60"/>
    </w:pPr>
    <w:rPr>
      <w:sz w:val="16"/>
      <w:szCs w:val="16"/>
    </w:rPr>
  </w:style>
  <w:style w:type="character" w:styleId="Hyperlink">
    <w:name w:val="Hyperlink"/>
    <w:uiPriority w:val="99"/>
    <w:rsid w:val="003E79F1"/>
    <w:rPr>
      <w:color w:val="0000FF"/>
      <w:u w:val="single"/>
    </w:rPr>
  </w:style>
  <w:style w:type="paragraph" w:customStyle="1" w:styleId="Bullet1">
    <w:name w:val="Bullet1"/>
    <w:basedOn w:val="Normal"/>
    <w:rsid w:val="005163CD"/>
    <w:pPr>
      <w:numPr>
        <w:numId w:val="2"/>
      </w:numPr>
      <w:spacing w:after="240"/>
    </w:pPr>
  </w:style>
  <w:style w:type="paragraph" w:customStyle="1" w:styleId="Bullet2">
    <w:name w:val="Bullet2"/>
    <w:basedOn w:val="Bullet1"/>
    <w:rsid w:val="005163CD"/>
    <w:pPr>
      <w:numPr>
        <w:numId w:val="3"/>
      </w:numPr>
      <w:spacing w:after="120"/>
    </w:pPr>
  </w:style>
  <w:style w:type="paragraph" w:customStyle="1" w:styleId="Bullet3">
    <w:name w:val="Bullet3"/>
    <w:basedOn w:val="Bullet2"/>
    <w:rsid w:val="005163CD"/>
    <w:pPr>
      <w:numPr>
        <w:numId w:val="4"/>
      </w:numPr>
      <w:spacing w:after="60"/>
      <w:ind w:left="1020" w:hanging="340"/>
    </w:pPr>
  </w:style>
  <w:style w:type="paragraph" w:customStyle="1" w:styleId="TableText">
    <w:name w:val="TableText"/>
    <w:basedOn w:val="Normal"/>
    <w:rsid w:val="003E79F1"/>
    <w:pPr>
      <w:spacing w:before="60"/>
      <w:jc w:val="left"/>
    </w:pPr>
    <w:rPr>
      <w:sz w:val="20"/>
    </w:rPr>
  </w:style>
  <w:style w:type="paragraph" w:customStyle="1" w:styleId="Tabletextleft">
    <w:name w:val="Table text left"/>
    <w:basedOn w:val="Normal"/>
    <w:rsid w:val="003E79F1"/>
    <w:pPr>
      <w:spacing w:before="60"/>
      <w:jc w:val="left"/>
    </w:pPr>
    <w:rPr>
      <w:sz w:val="20"/>
    </w:rPr>
  </w:style>
  <w:style w:type="paragraph" w:customStyle="1" w:styleId="Tabletextcentre">
    <w:name w:val="Table text centre"/>
    <w:basedOn w:val="Tabletextleft"/>
    <w:rsid w:val="003E79F1"/>
    <w:pPr>
      <w:jc w:val="center"/>
    </w:pPr>
  </w:style>
  <w:style w:type="paragraph" w:customStyle="1" w:styleId="ColumnHeadingleft">
    <w:name w:val="Column Heading left"/>
    <w:basedOn w:val="Tabletextleft"/>
    <w:rsid w:val="003E79F1"/>
    <w:rPr>
      <w:b/>
    </w:rPr>
  </w:style>
  <w:style w:type="paragraph" w:customStyle="1" w:styleId="ColumnHeadingcentre">
    <w:name w:val="Column Heading centre"/>
    <w:basedOn w:val="Tabletextcentre"/>
    <w:rsid w:val="003E79F1"/>
    <w:rPr>
      <w:b/>
    </w:rPr>
  </w:style>
  <w:style w:type="paragraph" w:customStyle="1" w:styleId="ColumnHeadingright">
    <w:name w:val="Column Heading right"/>
    <w:basedOn w:val="ColumnHeadingcentre"/>
    <w:rsid w:val="003E79F1"/>
    <w:pPr>
      <w:jc w:val="right"/>
    </w:pPr>
  </w:style>
  <w:style w:type="paragraph" w:customStyle="1" w:styleId="Tabletextright">
    <w:name w:val="Table text right"/>
    <w:basedOn w:val="Tabletextcentre"/>
    <w:rsid w:val="003E79F1"/>
    <w:pPr>
      <w:jc w:val="right"/>
    </w:pPr>
  </w:style>
  <w:style w:type="paragraph" w:customStyle="1" w:styleId="TableHeading">
    <w:name w:val="Table Heading"/>
    <w:basedOn w:val="Normal"/>
    <w:rsid w:val="00875EAD"/>
    <w:pPr>
      <w:spacing w:before="60"/>
      <w:jc w:val="center"/>
    </w:pPr>
    <w:rPr>
      <w:b/>
      <w:sz w:val="20"/>
    </w:rPr>
  </w:style>
  <w:style w:type="paragraph" w:styleId="BalloonText">
    <w:name w:val="Balloon Text"/>
    <w:basedOn w:val="Normal"/>
    <w:link w:val="BalloonTextChar"/>
    <w:uiPriority w:val="99"/>
    <w:semiHidden/>
    <w:rsid w:val="003E79F1"/>
    <w:rPr>
      <w:rFonts w:ascii="Tahoma" w:hAnsi="Tahoma" w:cs="Tahoma"/>
      <w:sz w:val="16"/>
      <w:szCs w:val="16"/>
    </w:rPr>
  </w:style>
  <w:style w:type="paragraph" w:styleId="Quote">
    <w:name w:val="Quote"/>
    <w:basedOn w:val="Normal"/>
    <w:qFormat/>
    <w:rsid w:val="008038F9"/>
    <w:pPr>
      <w:ind w:left="567" w:right="567"/>
    </w:pPr>
    <w:rPr>
      <w:sz w:val="20"/>
    </w:rPr>
  </w:style>
  <w:style w:type="paragraph" w:styleId="DocumentMap">
    <w:name w:val="Document Map"/>
    <w:basedOn w:val="Normal"/>
    <w:link w:val="DocumentMapChar"/>
    <w:rsid w:val="00021F95"/>
    <w:rPr>
      <w:rFonts w:ascii="Tahoma" w:hAnsi="Tahoma" w:cs="Tahoma"/>
      <w:sz w:val="16"/>
      <w:szCs w:val="16"/>
    </w:rPr>
  </w:style>
  <w:style w:type="character" w:customStyle="1" w:styleId="DocumentMapChar">
    <w:name w:val="Document Map Char"/>
    <w:link w:val="DocumentMap"/>
    <w:rsid w:val="00021F95"/>
    <w:rPr>
      <w:rFonts w:ascii="Tahoma" w:hAnsi="Tahoma" w:cs="Tahoma"/>
      <w:sz w:val="16"/>
      <w:szCs w:val="16"/>
      <w:lang w:val="en-GB" w:eastAsia="en-US"/>
    </w:rPr>
  </w:style>
  <w:style w:type="table" w:styleId="TableGrid">
    <w:name w:val="Table Grid"/>
    <w:basedOn w:val="TableNormal"/>
    <w:uiPriority w:val="59"/>
    <w:rsid w:val="00BF4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F5786A"/>
  </w:style>
  <w:style w:type="character" w:customStyle="1" w:styleId="CommentTextChar">
    <w:name w:val="Comment Text Char"/>
    <w:link w:val="CommentText"/>
    <w:uiPriority w:val="99"/>
    <w:rsid w:val="00F5786A"/>
    <w:rPr>
      <w:rFonts w:ascii="Arial" w:hAnsi="Arial"/>
      <w:sz w:val="22"/>
      <w:lang w:val="en-GB" w:eastAsia="en-US"/>
    </w:rPr>
  </w:style>
  <w:style w:type="paragraph" w:styleId="FootnoteText">
    <w:name w:val="footnote text"/>
    <w:basedOn w:val="Normal"/>
    <w:link w:val="FootnoteTextChar"/>
    <w:uiPriority w:val="99"/>
    <w:rsid w:val="007347D7"/>
    <w:rPr>
      <w:szCs w:val="22"/>
      <w:lang w:eastAsia="en-AU"/>
    </w:rPr>
  </w:style>
  <w:style w:type="character" w:customStyle="1" w:styleId="FootnoteTextChar">
    <w:name w:val="Footnote Text Char"/>
    <w:link w:val="FootnoteText"/>
    <w:uiPriority w:val="99"/>
    <w:rsid w:val="007347D7"/>
    <w:rPr>
      <w:rFonts w:ascii="Arial" w:hAnsi="Arial"/>
      <w:sz w:val="22"/>
      <w:szCs w:val="22"/>
      <w:lang w:val="en-GB"/>
    </w:rPr>
  </w:style>
  <w:style w:type="character" w:styleId="FootnoteReference">
    <w:name w:val="footnote reference"/>
    <w:uiPriority w:val="99"/>
    <w:rsid w:val="007347D7"/>
    <w:rPr>
      <w:vertAlign w:val="superscript"/>
    </w:rPr>
  </w:style>
  <w:style w:type="paragraph" w:customStyle="1" w:styleId="Bullets">
    <w:name w:val="Bullets"/>
    <w:basedOn w:val="Bullet1"/>
    <w:link w:val="BulletsChar"/>
    <w:qFormat/>
    <w:rsid w:val="007347D7"/>
    <w:pPr>
      <w:numPr>
        <w:numId w:val="5"/>
      </w:numPr>
    </w:pPr>
    <w:rPr>
      <w:szCs w:val="22"/>
      <w:lang w:val="en-AU"/>
    </w:rPr>
  </w:style>
  <w:style w:type="character" w:customStyle="1" w:styleId="BulletsChar">
    <w:name w:val="Bullets Char"/>
    <w:link w:val="Bullets"/>
    <w:rsid w:val="007347D7"/>
    <w:rPr>
      <w:rFonts w:ascii="Arial" w:hAnsi="Arial"/>
      <w:sz w:val="22"/>
      <w:szCs w:val="22"/>
      <w:lang w:eastAsia="en-US"/>
    </w:rPr>
  </w:style>
  <w:style w:type="paragraph" w:styleId="ListParagraph">
    <w:name w:val="List Paragraph"/>
    <w:aliases w:val="List Paragraph1,List Paragraph11,Recommendation,1 heading"/>
    <w:basedOn w:val="Normal"/>
    <w:link w:val="ListParagraphChar"/>
    <w:uiPriority w:val="34"/>
    <w:qFormat/>
    <w:rsid w:val="009C1C6B"/>
    <w:pPr>
      <w:ind w:left="720"/>
      <w:contextualSpacing/>
    </w:pPr>
  </w:style>
  <w:style w:type="paragraph" w:styleId="NormalWeb">
    <w:name w:val="Normal (Web)"/>
    <w:basedOn w:val="Normal"/>
    <w:uiPriority w:val="99"/>
    <w:rsid w:val="00A96C05"/>
    <w:rPr>
      <w:rFonts w:ascii="Times New Roman" w:hAnsi="Times New Roman"/>
      <w:sz w:val="24"/>
      <w:szCs w:val="24"/>
    </w:rPr>
  </w:style>
  <w:style w:type="character" w:customStyle="1" w:styleId="FooterChar">
    <w:name w:val="Footer Char"/>
    <w:link w:val="Footer"/>
    <w:uiPriority w:val="99"/>
    <w:rsid w:val="002A12F7"/>
    <w:rPr>
      <w:rFonts w:ascii="Arial" w:hAnsi="Arial"/>
      <w:color w:val="5F5F5F"/>
      <w:sz w:val="16"/>
      <w:szCs w:val="16"/>
      <w:lang w:val="en-GB" w:eastAsia="en-US"/>
    </w:rPr>
  </w:style>
  <w:style w:type="character" w:customStyle="1" w:styleId="HeaderChar">
    <w:name w:val="Header Char"/>
    <w:link w:val="Header"/>
    <w:uiPriority w:val="99"/>
    <w:rsid w:val="002A12F7"/>
    <w:rPr>
      <w:rFonts w:ascii="Arial" w:hAnsi="Arial"/>
      <w:sz w:val="22"/>
      <w:lang w:val="en-GB" w:eastAsia="en-US"/>
    </w:rPr>
  </w:style>
  <w:style w:type="paragraph" w:styleId="Caption">
    <w:name w:val="caption"/>
    <w:basedOn w:val="Normal"/>
    <w:next w:val="Normal"/>
    <w:unhideWhenUsed/>
    <w:qFormat/>
    <w:rsid w:val="002A12F7"/>
    <w:pPr>
      <w:jc w:val="center"/>
    </w:pPr>
    <w:rPr>
      <w:b/>
      <w:bCs/>
      <w:szCs w:val="22"/>
    </w:rPr>
  </w:style>
  <w:style w:type="character" w:styleId="CommentReference">
    <w:name w:val="annotation reference"/>
    <w:uiPriority w:val="99"/>
    <w:unhideWhenUsed/>
    <w:rsid w:val="00D52BB8"/>
    <w:rPr>
      <w:sz w:val="16"/>
      <w:szCs w:val="16"/>
    </w:rPr>
  </w:style>
  <w:style w:type="paragraph" w:styleId="CommentSubject">
    <w:name w:val="annotation subject"/>
    <w:basedOn w:val="CommentText"/>
    <w:next w:val="CommentText"/>
    <w:link w:val="CommentSubjectChar"/>
    <w:uiPriority w:val="99"/>
    <w:rsid w:val="0086604B"/>
    <w:rPr>
      <w:b/>
      <w:bCs/>
      <w:sz w:val="20"/>
    </w:rPr>
  </w:style>
  <w:style w:type="character" w:customStyle="1" w:styleId="CommentSubjectChar">
    <w:name w:val="Comment Subject Char"/>
    <w:link w:val="CommentSubject"/>
    <w:uiPriority w:val="99"/>
    <w:rsid w:val="0086604B"/>
    <w:rPr>
      <w:rFonts w:ascii="Arial" w:hAnsi="Arial"/>
      <w:b/>
      <w:bCs/>
      <w:sz w:val="22"/>
      <w:lang w:val="en-GB" w:eastAsia="en-US"/>
    </w:rPr>
  </w:style>
  <w:style w:type="character" w:styleId="Strong">
    <w:name w:val="Strong"/>
    <w:uiPriority w:val="22"/>
    <w:qFormat/>
    <w:rsid w:val="00DE194C"/>
    <w:rPr>
      <w:b/>
      <w:bCs/>
    </w:rPr>
  </w:style>
  <w:style w:type="paragraph" w:customStyle="1" w:styleId="footers">
    <w:name w:val="footers"/>
    <w:basedOn w:val="FootnoteText"/>
    <w:link w:val="footersChar"/>
    <w:qFormat/>
    <w:rsid w:val="0061050F"/>
  </w:style>
  <w:style w:type="character" w:customStyle="1" w:styleId="footersChar">
    <w:name w:val="footers Char"/>
    <w:basedOn w:val="FootnoteTextChar"/>
    <w:link w:val="footers"/>
    <w:rsid w:val="0061050F"/>
    <w:rPr>
      <w:rFonts w:ascii="Arial" w:hAnsi="Arial"/>
      <w:sz w:val="22"/>
      <w:szCs w:val="22"/>
      <w:lang w:val="en-GB"/>
    </w:rPr>
  </w:style>
  <w:style w:type="character" w:customStyle="1" w:styleId="st">
    <w:name w:val="st"/>
    <w:basedOn w:val="DefaultParagraphFont"/>
    <w:rsid w:val="00FF23CB"/>
  </w:style>
  <w:style w:type="character" w:customStyle="1" w:styleId="ListParagraphChar">
    <w:name w:val="List Paragraph Char"/>
    <w:aliases w:val="List Paragraph1 Char,List Paragraph11 Char,Recommendation Char,1 heading Char"/>
    <w:link w:val="ListParagraph"/>
    <w:uiPriority w:val="34"/>
    <w:rsid w:val="00FF23CB"/>
    <w:rPr>
      <w:rFonts w:ascii="Arial" w:hAnsi="Arial"/>
      <w:sz w:val="22"/>
      <w:lang w:val="en-GB" w:eastAsia="en-US"/>
    </w:rPr>
  </w:style>
  <w:style w:type="paragraph" w:customStyle="1" w:styleId="NormalBodyText">
    <w:name w:val="Normal Body Text"/>
    <w:basedOn w:val="Normal"/>
    <w:link w:val="NormalBodyTextChar"/>
    <w:rsid w:val="00BB6B53"/>
    <w:rPr>
      <w:rFonts w:cs="Arial"/>
      <w:szCs w:val="22"/>
    </w:rPr>
  </w:style>
  <w:style w:type="character" w:customStyle="1" w:styleId="NormalBodyTextChar">
    <w:name w:val="Normal Body Text Char"/>
    <w:link w:val="NormalBodyText"/>
    <w:rsid w:val="00BB6B53"/>
    <w:rPr>
      <w:rFonts w:ascii="Arial" w:hAnsi="Arial" w:cs="Arial"/>
      <w:sz w:val="22"/>
      <w:szCs w:val="22"/>
      <w:lang w:val="en-GB" w:eastAsia="en-US"/>
    </w:rPr>
  </w:style>
  <w:style w:type="paragraph" w:customStyle="1" w:styleId="NumberedList">
    <w:name w:val="Numbered List"/>
    <w:basedOn w:val="ListParagraph"/>
    <w:link w:val="NumberedListChar"/>
    <w:qFormat/>
    <w:rsid w:val="00BB6B53"/>
    <w:pPr>
      <w:numPr>
        <w:numId w:val="6"/>
      </w:numPr>
      <w:spacing w:before="240"/>
      <w:contextualSpacing w:val="0"/>
    </w:pPr>
    <w:rPr>
      <w:rFonts w:cs="Arial"/>
      <w:szCs w:val="22"/>
      <w:lang w:eastAsia="en-AU"/>
    </w:rPr>
  </w:style>
  <w:style w:type="character" w:customStyle="1" w:styleId="NumberedListChar">
    <w:name w:val="Numbered List Char"/>
    <w:link w:val="NumberedList"/>
    <w:rsid w:val="00BB6B53"/>
    <w:rPr>
      <w:rFonts w:ascii="Arial" w:hAnsi="Arial" w:cs="Arial"/>
      <w:sz w:val="22"/>
      <w:szCs w:val="22"/>
      <w:lang w:val="en-GB"/>
    </w:rPr>
  </w:style>
  <w:style w:type="paragraph" w:styleId="Revision">
    <w:name w:val="Revision"/>
    <w:hidden/>
    <w:uiPriority w:val="99"/>
    <w:semiHidden/>
    <w:rsid w:val="003072C8"/>
    <w:rPr>
      <w:rFonts w:ascii="Arial" w:hAnsi="Arial"/>
      <w:sz w:val="22"/>
      <w:lang w:val="en-GB" w:eastAsia="en-US"/>
    </w:rPr>
  </w:style>
  <w:style w:type="character" w:customStyle="1" w:styleId="Heading1Char">
    <w:name w:val="Heading 1 Char"/>
    <w:link w:val="Heading1"/>
    <w:uiPriority w:val="9"/>
    <w:rsid w:val="005B53DA"/>
    <w:rPr>
      <w:rFonts w:ascii="Arial Bold" w:hAnsi="Arial Bold"/>
      <w:b/>
      <w:sz w:val="36"/>
      <w:szCs w:val="36"/>
      <w:lang w:val="en-GB" w:eastAsia="en-US"/>
    </w:rPr>
  </w:style>
  <w:style w:type="character" w:customStyle="1" w:styleId="BodyText2Char">
    <w:name w:val="Body Text 2 Char"/>
    <w:link w:val="BodyText2"/>
    <w:uiPriority w:val="99"/>
    <w:rsid w:val="00FA4619"/>
    <w:rPr>
      <w:rFonts w:ascii="Arial" w:hAnsi="Arial"/>
      <w:b/>
      <w:i/>
      <w:color w:val="0000FF"/>
      <w:lang w:val="en-GB" w:eastAsia="en-US"/>
    </w:rPr>
  </w:style>
  <w:style w:type="table" w:customStyle="1" w:styleId="TableGrid1">
    <w:name w:val="Table Grid1"/>
    <w:basedOn w:val="TableNormal"/>
    <w:next w:val="TableGrid"/>
    <w:uiPriority w:val="59"/>
    <w:rsid w:val="00D43EF8"/>
    <w:pPr>
      <w:spacing w:before="60"/>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43EF8"/>
    <w:rPr>
      <w:rFonts w:ascii="Arial" w:eastAsia="Calibri" w:hAnsi="Arial"/>
      <w:lang w:eastAsia="en-US"/>
    </w:rPr>
    <w:tblPr>
      <w:tblInd w:w="0" w:type="dxa"/>
      <w:tblCellMar>
        <w:top w:w="0" w:type="dxa"/>
        <w:left w:w="0" w:type="dxa"/>
        <w:bottom w:w="0" w:type="dxa"/>
        <w:right w:w="0" w:type="dxa"/>
      </w:tblCellMar>
    </w:tblPr>
  </w:style>
  <w:style w:type="paragraph" w:styleId="TableofFigures">
    <w:name w:val="table of figures"/>
    <w:basedOn w:val="Normal"/>
    <w:next w:val="Normal"/>
    <w:uiPriority w:val="99"/>
    <w:rsid w:val="003759AC"/>
  </w:style>
  <w:style w:type="character" w:customStyle="1" w:styleId="TitleChar">
    <w:name w:val="Title Char"/>
    <w:link w:val="Title"/>
    <w:uiPriority w:val="10"/>
    <w:rsid w:val="006E1E52"/>
    <w:rPr>
      <w:rFonts w:ascii="Arial" w:hAnsi="Arial"/>
      <w:b/>
      <w:sz w:val="32"/>
      <w:lang w:val="en-GB" w:eastAsia="en-US"/>
    </w:rPr>
  </w:style>
  <w:style w:type="character" w:customStyle="1" w:styleId="Heading2Char">
    <w:name w:val="Heading 2 Char"/>
    <w:aliases w:val="h2 Char"/>
    <w:link w:val="Heading2"/>
    <w:rsid w:val="002C19B3"/>
    <w:rPr>
      <w:rFonts w:ascii="Arial Bold" w:hAnsi="Arial Bold"/>
      <w:b/>
      <w:sz w:val="28"/>
      <w:szCs w:val="28"/>
      <w:lang w:val="en-GB" w:eastAsia="en-US"/>
    </w:rPr>
  </w:style>
  <w:style w:type="character" w:styleId="Emphasis">
    <w:name w:val="Emphasis"/>
    <w:qFormat/>
    <w:rsid w:val="005A461C"/>
    <w:rPr>
      <w:i/>
      <w:iCs/>
    </w:rPr>
  </w:style>
  <w:style w:type="paragraph" w:styleId="Bibliography">
    <w:name w:val="Bibliography"/>
    <w:basedOn w:val="Normal"/>
    <w:next w:val="Normal"/>
    <w:uiPriority w:val="37"/>
    <w:unhideWhenUsed/>
    <w:rsid w:val="003B5898"/>
  </w:style>
  <w:style w:type="paragraph" w:customStyle="1" w:styleId="Default">
    <w:name w:val="Default"/>
    <w:rsid w:val="00101CF3"/>
    <w:pPr>
      <w:autoSpaceDE w:val="0"/>
      <w:autoSpaceDN w:val="0"/>
      <w:adjustRightInd w:val="0"/>
    </w:pPr>
    <w:rPr>
      <w:rFonts w:eastAsia="Calibri"/>
      <w:color w:val="000000"/>
      <w:sz w:val="24"/>
      <w:szCs w:val="24"/>
      <w:lang w:eastAsia="en-US"/>
    </w:rPr>
  </w:style>
  <w:style w:type="character" w:customStyle="1" w:styleId="BalloonTextChar">
    <w:name w:val="Balloon Text Char"/>
    <w:basedOn w:val="DefaultParagraphFont"/>
    <w:link w:val="BalloonText"/>
    <w:uiPriority w:val="99"/>
    <w:semiHidden/>
    <w:rsid w:val="00A512A5"/>
    <w:rPr>
      <w:rFonts w:ascii="Tahoma" w:hAnsi="Tahoma" w:cs="Tahoma"/>
      <w:sz w:val="16"/>
      <w:szCs w:val="16"/>
      <w:lang w:val="en-GB" w:eastAsia="en-US"/>
    </w:rPr>
  </w:style>
  <w:style w:type="paragraph" w:styleId="TOCHeading">
    <w:name w:val="TOC Heading"/>
    <w:basedOn w:val="Heading1"/>
    <w:next w:val="Normal"/>
    <w:uiPriority w:val="39"/>
    <w:semiHidden/>
    <w:unhideWhenUsed/>
    <w:qFormat/>
    <w:rsid w:val="0004396A"/>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ecxmsonormal">
    <w:name w:val="ecxmsonormal"/>
    <w:basedOn w:val="Normal"/>
    <w:rsid w:val="0004396A"/>
    <w:pPr>
      <w:spacing w:after="324"/>
      <w:jc w:val="left"/>
    </w:pPr>
    <w:rPr>
      <w:rFonts w:ascii="Times New Roman" w:hAnsi="Times New Roman"/>
      <w:sz w:val="24"/>
      <w:szCs w:val="24"/>
      <w:lang w:val="en-AU" w:eastAsia="en-AU"/>
    </w:rPr>
  </w:style>
  <w:style w:type="character" w:styleId="FollowedHyperlink">
    <w:name w:val="FollowedHyperlink"/>
    <w:basedOn w:val="DefaultParagraphFont"/>
    <w:uiPriority w:val="99"/>
    <w:unhideWhenUsed/>
    <w:rsid w:val="000439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999">
      <w:bodyDiv w:val="1"/>
      <w:marLeft w:val="0"/>
      <w:marRight w:val="0"/>
      <w:marTop w:val="0"/>
      <w:marBottom w:val="0"/>
      <w:divBdr>
        <w:top w:val="none" w:sz="0" w:space="0" w:color="auto"/>
        <w:left w:val="none" w:sz="0" w:space="0" w:color="auto"/>
        <w:bottom w:val="none" w:sz="0" w:space="0" w:color="auto"/>
        <w:right w:val="none" w:sz="0" w:space="0" w:color="auto"/>
      </w:divBdr>
    </w:div>
    <w:div w:id="70202183">
      <w:bodyDiv w:val="1"/>
      <w:marLeft w:val="0"/>
      <w:marRight w:val="0"/>
      <w:marTop w:val="0"/>
      <w:marBottom w:val="0"/>
      <w:divBdr>
        <w:top w:val="none" w:sz="0" w:space="0" w:color="auto"/>
        <w:left w:val="none" w:sz="0" w:space="0" w:color="auto"/>
        <w:bottom w:val="none" w:sz="0" w:space="0" w:color="auto"/>
        <w:right w:val="none" w:sz="0" w:space="0" w:color="auto"/>
      </w:divBdr>
      <w:divsChild>
        <w:div w:id="46534344">
          <w:marLeft w:val="0"/>
          <w:marRight w:val="0"/>
          <w:marTop w:val="0"/>
          <w:marBottom w:val="0"/>
          <w:divBdr>
            <w:top w:val="none" w:sz="0" w:space="0" w:color="auto"/>
            <w:left w:val="none" w:sz="0" w:space="0" w:color="auto"/>
            <w:bottom w:val="none" w:sz="0" w:space="0" w:color="auto"/>
            <w:right w:val="none" w:sz="0" w:space="0" w:color="auto"/>
          </w:divBdr>
        </w:div>
        <w:div w:id="146022776">
          <w:marLeft w:val="0"/>
          <w:marRight w:val="0"/>
          <w:marTop w:val="0"/>
          <w:marBottom w:val="0"/>
          <w:divBdr>
            <w:top w:val="none" w:sz="0" w:space="0" w:color="auto"/>
            <w:left w:val="none" w:sz="0" w:space="0" w:color="auto"/>
            <w:bottom w:val="none" w:sz="0" w:space="0" w:color="auto"/>
            <w:right w:val="none" w:sz="0" w:space="0" w:color="auto"/>
          </w:divBdr>
        </w:div>
        <w:div w:id="302808593">
          <w:marLeft w:val="0"/>
          <w:marRight w:val="0"/>
          <w:marTop w:val="0"/>
          <w:marBottom w:val="0"/>
          <w:divBdr>
            <w:top w:val="none" w:sz="0" w:space="0" w:color="auto"/>
            <w:left w:val="none" w:sz="0" w:space="0" w:color="auto"/>
            <w:bottom w:val="none" w:sz="0" w:space="0" w:color="auto"/>
            <w:right w:val="none" w:sz="0" w:space="0" w:color="auto"/>
          </w:divBdr>
        </w:div>
        <w:div w:id="459567633">
          <w:marLeft w:val="0"/>
          <w:marRight w:val="0"/>
          <w:marTop w:val="0"/>
          <w:marBottom w:val="0"/>
          <w:divBdr>
            <w:top w:val="none" w:sz="0" w:space="0" w:color="auto"/>
            <w:left w:val="none" w:sz="0" w:space="0" w:color="auto"/>
            <w:bottom w:val="none" w:sz="0" w:space="0" w:color="auto"/>
            <w:right w:val="none" w:sz="0" w:space="0" w:color="auto"/>
          </w:divBdr>
        </w:div>
        <w:div w:id="511067419">
          <w:marLeft w:val="0"/>
          <w:marRight w:val="0"/>
          <w:marTop w:val="0"/>
          <w:marBottom w:val="0"/>
          <w:divBdr>
            <w:top w:val="none" w:sz="0" w:space="0" w:color="auto"/>
            <w:left w:val="none" w:sz="0" w:space="0" w:color="auto"/>
            <w:bottom w:val="none" w:sz="0" w:space="0" w:color="auto"/>
            <w:right w:val="none" w:sz="0" w:space="0" w:color="auto"/>
          </w:divBdr>
        </w:div>
        <w:div w:id="550657197">
          <w:marLeft w:val="0"/>
          <w:marRight w:val="0"/>
          <w:marTop w:val="0"/>
          <w:marBottom w:val="0"/>
          <w:divBdr>
            <w:top w:val="none" w:sz="0" w:space="0" w:color="auto"/>
            <w:left w:val="none" w:sz="0" w:space="0" w:color="auto"/>
            <w:bottom w:val="none" w:sz="0" w:space="0" w:color="auto"/>
            <w:right w:val="none" w:sz="0" w:space="0" w:color="auto"/>
          </w:divBdr>
        </w:div>
        <w:div w:id="690910211">
          <w:marLeft w:val="0"/>
          <w:marRight w:val="0"/>
          <w:marTop w:val="0"/>
          <w:marBottom w:val="0"/>
          <w:divBdr>
            <w:top w:val="none" w:sz="0" w:space="0" w:color="auto"/>
            <w:left w:val="none" w:sz="0" w:space="0" w:color="auto"/>
            <w:bottom w:val="none" w:sz="0" w:space="0" w:color="auto"/>
            <w:right w:val="none" w:sz="0" w:space="0" w:color="auto"/>
          </w:divBdr>
        </w:div>
        <w:div w:id="731273913">
          <w:marLeft w:val="0"/>
          <w:marRight w:val="0"/>
          <w:marTop w:val="0"/>
          <w:marBottom w:val="0"/>
          <w:divBdr>
            <w:top w:val="none" w:sz="0" w:space="0" w:color="auto"/>
            <w:left w:val="none" w:sz="0" w:space="0" w:color="auto"/>
            <w:bottom w:val="none" w:sz="0" w:space="0" w:color="auto"/>
            <w:right w:val="none" w:sz="0" w:space="0" w:color="auto"/>
          </w:divBdr>
        </w:div>
        <w:div w:id="812404395">
          <w:marLeft w:val="0"/>
          <w:marRight w:val="0"/>
          <w:marTop w:val="0"/>
          <w:marBottom w:val="0"/>
          <w:divBdr>
            <w:top w:val="none" w:sz="0" w:space="0" w:color="auto"/>
            <w:left w:val="none" w:sz="0" w:space="0" w:color="auto"/>
            <w:bottom w:val="none" w:sz="0" w:space="0" w:color="auto"/>
            <w:right w:val="none" w:sz="0" w:space="0" w:color="auto"/>
          </w:divBdr>
        </w:div>
        <w:div w:id="931746049">
          <w:marLeft w:val="0"/>
          <w:marRight w:val="0"/>
          <w:marTop w:val="0"/>
          <w:marBottom w:val="0"/>
          <w:divBdr>
            <w:top w:val="none" w:sz="0" w:space="0" w:color="auto"/>
            <w:left w:val="none" w:sz="0" w:space="0" w:color="auto"/>
            <w:bottom w:val="none" w:sz="0" w:space="0" w:color="auto"/>
            <w:right w:val="none" w:sz="0" w:space="0" w:color="auto"/>
          </w:divBdr>
        </w:div>
        <w:div w:id="1136534630">
          <w:marLeft w:val="0"/>
          <w:marRight w:val="0"/>
          <w:marTop w:val="0"/>
          <w:marBottom w:val="0"/>
          <w:divBdr>
            <w:top w:val="none" w:sz="0" w:space="0" w:color="auto"/>
            <w:left w:val="none" w:sz="0" w:space="0" w:color="auto"/>
            <w:bottom w:val="none" w:sz="0" w:space="0" w:color="auto"/>
            <w:right w:val="none" w:sz="0" w:space="0" w:color="auto"/>
          </w:divBdr>
        </w:div>
        <w:div w:id="1155488779">
          <w:marLeft w:val="0"/>
          <w:marRight w:val="0"/>
          <w:marTop w:val="0"/>
          <w:marBottom w:val="0"/>
          <w:divBdr>
            <w:top w:val="none" w:sz="0" w:space="0" w:color="auto"/>
            <w:left w:val="none" w:sz="0" w:space="0" w:color="auto"/>
            <w:bottom w:val="none" w:sz="0" w:space="0" w:color="auto"/>
            <w:right w:val="none" w:sz="0" w:space="0" w:color="auto"/>
          </w:divBdr>
        </w:div>
        <w:div w:id="1188134186">
          <w:marLeft w:val="0"/>
          <w:marRight w:val="0"/>
          <w:marTop w:val="0"/>
          <w:marBottom w:val="0"/>
          <w:divBdr>
            <w:top w:val="none" w:sz="0" w:space="0" w:color="auto"/>
            <w:left w:val="none" w:sz="0" w:space="0" w:color="auto"/>
            <w:bottom w:val="none" w:sz="0" w:space="0" w:color="auto"/>
            <w:right w:val="none" w:sz="0" w:space="0" w:color="auto"/>
          </w:divBdr>
        </w:div>
        <w:div w:id="1406605457">
          <w:marLeft w:val="0"/>
          <w:marRight w:val="0"/>
          <w:marTop w:val="0"/>
          <w:marBottom w:val="0"/>
          <w:divBdr>
            <w:top w:val="none" w:sz="0" w:space="0" w:color="auto"/>
            <w:left w:val="none" w:sz="0" w:space="0" w:color="auto"/>
            <w:bottom w:val="none" w:sz="0" w:space="0" w:color="auto"/>
            <w:right w:val="none" w:sz="0" w:space="0" w:color="auto"/>
          </w:divBdr>
        </w:div>
        <w:div w:id="1701934259">
          <w:marLeft w:val="0"/>
          <w:marRight w:val="0"/>
          <w:marTop w:val="0"/>
          <w:marBottom w:val="0"/>
          <w:divBdr>
            <w:top w:val="none" w:sz="0" w:space="0" w:color="auto"/>
            <w:left w:val="none" w:sz="0" w:space="0" w:color="auto"/>
            <w:bottom w:val="none" w:sz="0" w:space="0" w:color="auto"/>
            <w:right w:val="none" w:sz="0" w:space="0" w:color="auto"/>
          </w:divBdr>
        </w:div>
        <w:div w:id="1725444957">
          <w:marLeft w:val="0"/>
          <w:marRight w:val="0"/>
          <w:marTop w:val="0"/>
          <w:marBottom w:val="0"/>
          <w:divBdr>
            <w:top w:val="none" w:sz="0" w:space="0" w:color="auto"/>
            <w:left w:val="none" w:sz="0" w:space="0" w:color="auto"/>
            <w:bottom w:val="none" w:sz="0" w:space="0" w:color="auto"/>
            <w:right w:val="none" w:sz="0" w:space="0" w:color="auto"/>
          </w:divBdr>
        </w:div>
        <w:div w:id="1729570196">
          <w:marLeft w:val="0"/>
          <w:marRight w:val="0"/>
          <w:marTop w:val="0"/>
          <w:marBottom w:val="0"/>
          <w:divBdr>
            <w:top w:val="none" w:sz="0" w:space="0" w:color="auto"/>
            <w:left w:val="none" w:sz="0" w:space="0" w:color="auto"/>
            <w:bottom w:val="none" w:sz="0" w:space="0" w:color="auto"/>
            <w:right w:val="none" w:sz="0" w:space="0" w:color="auto"/>
          </w:divBdr>
        </w:div>
        <w:div w:id="1797791706">
          <w:marLeft w:val="0"/>
          <w:marRight w:val="0"/>
          <w:marTop w:val="0"/>
          <w:marBottom w:val="0"/>
          <w:divBdr>
            <w:top w:val="none" w:sz="0" w:space="0" w:color="auto"/>
            <w:left w:val="none" w:sz="0" w:space="0" w:color="auto"/>
            <w:bottom w:val="none" w:sz="0" w:space="0" w:color="auto"/>
            <w:right w:val="none" w:sz="0" w:space="0" w:color="auto"/>
          </w:divBdr>
        </w:div>
        <w:div w:id="1845850960">
          <w:marLeft w:val="0"/>
          <w:marRight w:val="0"/>
          <w:marTop w:val="0"/>
          <w:marBottom w:val="0"/>
          <w:divBdr>
            <w:top w:val="none" w:sz="0" w:space="0" w:color="auto"/>
            <w:left w:val="none" w:sz="0" w:space="0" w:color="auto"/>
            <w:bottom w:val="none" w:sz="0" w:space="0" w:color="auto"/>
            <w:right w:val="none" w:sz="0" w:space="0" w:color="auto"/>
          </w:divBdr>
        </w:div>
        <w:div w:id="1861772234">
          <w:marLeft w:val="0"/>
          <w:marRight w:val="0"/>
          <w:marTop w:val="0"/>
          <w:marBottom w:val="0"/>
          <w:divBdr>
            <w:top w:val="none" w:sz="0" w:space="0" w:color="auto"/>
            <w:left w:val="none" w:sz="0" w:space="0" w:color="auto"/>
            <w:bottom w:val="none" w:sz="0" w:space="0" w:color="auto"/>
            <w:right w:val="none" w:sz="0" w:space="0" w:color="auto"/>
          </w:divBdr>
        </w:div>
        <w:div w:id="2118792459">
          <w:marLeft w:val="0"/>
          <w:marRight w:val="0"/>
          <w:marTop w:val="0"/>
          <w:marBottom w:val="0"/>
          <w:divBdr>
            <w:top w:val="none" w:sz="0" w:space="0" w:color="auto"/>
            <w:left w:val="none" w:sz="0" w:space="0" w:color="auto"/>
            <w:bottom w:val="none" w:sz="0" w:space="0" w:color="auto"/>
            <w:right w:val="none" w:sz="0" w:space="0" w:color="auto"/>
          </w:divBdr>
        </w:div>
        <w:div w:id="2140762936">
          <w:marLeft w:val="0"/>
          <w:marRight w:val="0"/>
          <w:marTop w:val="0"/>
          <w:marBottom w:val="0"/>
          <w:divBdr>
            <w:top w:val="none" w:sz="0" w:space="0" w:color="auto"/>
            <w:left w:val="none" w:sz="0" w:space="0" w:color="auto"/>
            <w:bottom w:val="none" w:sz="0" w:space="0" w:color="auto"/>
            <w:right w:val="none" w:sz="0" w:space="0" w:color="auto"/>
          </w:divBdr>
        </w:div>
      </w:divsChild>
    </w:div>
    <w:div w:id="85655722">
      <w:bodyDiv w:val="1"/>
      <w:marLeft w:val="0"/>
      <w:marRight w:val="0"/>
      <w:marTop w:val="0"/>
      <w:marBottom w:val="0"/>
      <w:divBdr>
        <w:top w:val="none" w:sz="0" w:space="0" w:color="auto"/>
        <w:left w:val="none" w:sz="0" w:space="0" w:color="auto"/>
        <w:bottom w:val="none" w:sz="0" w:space="0" w:color="auto"/>
        <w:right w:val="none" w:sz="0" w:space="0" w:color="auto"/>
      </w:divBdr>
    </w:div>
    <w:div w:id="118840608">
      <w:bodyDiv w:val="1"/>
      <w:marLeft w:val="0"/>
      <w:marRight w:val="0"/>
      <w:marTop w:val="0"/>
      <w:marBottom w:val="0"/>
      <w:divBdr>
        <w:top w:val="none" w:sz="0" w:space="0" w:color="auto"/>
        <w:left w:val="none" w:sz="0" w:space="0" w:color="auto"/>
        <w:bottom w:val="none" w:sz="0" w:space="0" w:color="auto"/>
        <w:right w:val="none" w:sz="0" w:space="0" w:color="auto"/>
      </w:divBdr>
      <w:divsChild>
        <w:div w:id="255091390">
          <w:marLeft w:val="0"/>
          <w:marRight w:val="0"/>
          <w:marTop w:val="0"/>
          <w:marBottom w:val="0"/>
          <w:divBdr>
            <w:top w:val="none" w:sz="0" w:space="0" w:color="auto"/>
            <w:left w:val="none" w:sz="0" w:space="0" w:color="auto"/>
            <w:bottom w:val="none" w:sz="0" w:space="0" w:color="auto"/>
            <w:right w:val="none" w:sz="0" w:space="0" w:color="auto"/>
          </w:divBdr>
        </w:div>
        <w:div w:id="371541014">
          <w:marLeft w:val="0"/>
          <w:marRight w:val="0"/>
          <w:marTop w:val="0"/>
          <w:marBottom w:val="0"/>
          <w:divBdr>
            <w:top w:val="none" w:sz="0" w:space="0" w:color="auto"/>
            <w:left w:val="none" w:sz="0" w:space="0" w:color="auto"/>
            <w:bottom w:val="none" w:sz="0" w:space="0" w:color="auto"/>
            <w:right w:val="none" w:sz="0" w:space="0" w:color="auto"/>
          </w:divBdr>
        </w:div>
        <w:div w:id="637534665">
          <w:marLeft w:val="0"/>
          <w:marRight w:val="0"/>
          <w:marTop w:val="0"/>
          <w:marBottom w:val="0"/>
          <w:divBdr>
            <w:top w:val="none" w:sz="0" w:space="0" w:color="auto"/>
            <w:left w:val="none" w:sz="0" w:space="0" w:color="auto"/>
            <w:bottom w:val="none" w:sz="0" w:space="0" w:color="auto"/>
            <w:right w:val="none" w:sz="0" w:space="0" w:color="auto"/>
          </w:divBdr>
        </w:div>
        <w:div w:id="1235891608">
          <w:marLeft w:val="0"/>
          <w:marRight w:val="0"/>
          <w:marTop w:val="0"/>
          <w:marBottom w:val="0"/>
          <w:divBdr>
            <w:top w:val="none" w:sz="0" w:space="0" w:color="auto"/>
            <w:left w:val="none" w:sz="0" w:space="0" w:color="auto"/>
            <w:bottom w:val="none" w:sz="0" w:space="0" w:color="auto"/>
            <w:right w:val="none" w:sz="0" w:space="0" w:color="auto"/>
          </w:divBdr>
        </w:div>
      </w:divsChild>
    </w:div>
    <w:div w:id="137383951">
      <w:bodyDiv w:val="1"/>
      <w:marLeft w:val="0"/>
      <w:marRight w:val="0"/>
      <w:marTop w:val="0"/>
      <w:marBottom w:val="0"/>
      <w:divBdr>
        <w:top w:val="none" w:sz="0" w:space="0" w:color="auto"/>
        <w:left w:val="none" w:sz="0" w:space="0" w:color="auto"/>
        <w:bottom w:val="none" w:sz="0" w:space="0" w:color="auto"/>
        <w:right w:val="none" w:sz="0" w:space="0" w:color="auto"/>
      </w:divBdr>
      <w:divsChild>
        <w:div w:id="785350164">
          <w:marLeft w:val="0"/>
          <w:marRight w:val="0"/>
          <w:marTop w:val="0"/>
          <w:marBottom w:val="0"/>
          <w:divBdr>
            <w:top w:val="none" w:sz="0" w:space="0" w:color="auto"/>
            <w:left w:val="none" w:sz="0" w:space="0" w:color="auto"/>
            <w:bottom w:val="none" w:sz="0" w:space="0" w:color="auto"/>
            <w:right w:val="none" w:sz="0" w:space="0" w:color="auto"/>
          </w:divBdr>
        </w:div>
        <w:div w:id="836380474">
          <w:marLeft w:val="0"/>
          <w:marRight w:val="0"/>
          <w:marTop w:val="0"/>
          <w:marBottom w:val="0"/>
          <w:divBdr>
            <w:top w:val="none" w:sz="0" w:space="0" w:color="auto"/>
            <w:left w:val="none" w:sz="0" w:space="0" w:color="auto"/>
            <w:bottom w:val="none" w:sz="0" w:space="0" w:color="auto"/>
            <w:right w:val="none" w:sz="0" w:space="0" w:color="auto"/>
          </w:divBdr>
        </w:div>
        <w:div w:id="892230060">
          <w:marLeft w:val="0"/>
          <w:marRight w:val="0"/>
          <w:marTop w:val="0"/>
          <w:marBottom w:val="0"/>
          <w:divBdr>
            <w:top w:val="none" w:sz="0" w:space="0" w:color="auto"/>
            <w:left w:val="none" w:sz="0" w:space="0" w:color="auto"/>
            <w:bottom w:val="none" w:sz="0" w:space="0" w:color="auto"/>
            <w:right w:val="none" w:sz="0" w:space="0" w:color="auto"/>
          </w:divBdr>
        </w:div>
        <w:div w:id="970094589">
          <w:marLeft w:val="0"/>
          <w:marRight w:val="0"/>
          <w:marTop w:val="0"/>
          <w:marBottom w:val="0"/>
          <w:divBdr>
            <w:top w:val="none" w:sz="0" w:space="0" w:color="auto"/>
            <w:left w:val="none" w:sz="0" w:space="0" w:color="auto"/>
            <w:bottom w:val="none" w:sz="0" w:space="0" w:color="auto"/>
            <w:right w:val="none" w:sz="0" w:space="0" w:color="auto"/>
          </w:divBdr>
        </w:div>
        <w:div w:id="1558590249">
          <w:marLeft w:val="0"/>
          <w:marRight w:val="0"/>
          <w:marTop w:val="0"/>
          <w:marBottom w:val="0"/>
          <w:divBdr>
            <w:top w:val="none" w:sz="0" w:space="0" w:color="auto"/>
            <w:left w:val="none" w:sz="0" w:space="0" w:color="auto"/>
            <w:bottom w:val="none" w:sz="0" w:space="0" w:color="auto"/>
            <w:right w:val="none" w:sz="0" w:space="0" w:color="auto"/>
          </w:divBdr>
        </w:div>
        <w:div w:id="1754011451">
          <w:marLeft w:val="0"/>
          <w:marRight w:val="0"/>
          <w:marTop w:val="0"/>
          <w:marBottom w:val="0"/>
          <w:divBdr>
            <w:top w:val="none" w:sz="0" w:space="0" w:color="auto"/>
            <w:left w:val="none" w:sz="0" w:space="0" w:color="auto"/>
            <w:bottom w:val="none" w:sz="0" w:space="0" w:color="auto"/>
            <w:right w:val="none" w:sz="0" w:space="0" w:color="auto"/>
          </w:divBdr>
        </w:div>
        <w:div w:id="2135974542">
          <w:marLeft w:val="0"/>
          <w:marRight w:val="0"/>
          <w:marTop w:val="0"/>
          <w:marBottom w:val="0"/>
          <w:divBdr>
            <w:top w:val="none" w:sz="0" w:space="0" w:color="auto"/>
            <w:left w:val="none" w:sz="0" w:space="0" w:color="auto"/>
            <w:bottom w:val="none" w:sz="0" w:space="0" w:color="auto"/>
            <w:right w:val="none" w:sz="0" w:space="0" w:color="auto"/>
          </w:divBdr>
        </w:div>
      </w:divsChild>
    </w:div>
    <w:div w:id="152069847">
      <w:bodyDiv w:val="1"/>
      <w:marLeft w:val="0"/>
      <w:marRight w:val="0"/>
      <w:marTop w:val="0"/>
      <w:marBottom w:val="0"/>
      <w:divBdr>
        <w:top w:val="none" w:sz="0" w:space="0" w:color="auto"/>
        <w:left w:val="none" w:sz="0" w:space="0" w:color="auto"/>
        <w:bottom w:val="none" w:sz="0" w:space="0" w:color="auto"/>
        <w:right w:val="none" w:sz="0" w:space="0" w:color="auto"/>
      </w:divBdr>
      <w:divsChild>
        <w:div w:id="56322782">
          <w:marLeft w:val="0"/>
          <w:marRight w:val="0"/>
          <w:marTop w:val="0"/>
          <w:marBottom w:val="0"/>
          <w:divBdr>
            <w:top w:val="none" w:sz="0" w:space="0" w:color="auto"/>
            <w:left w:val="none" w:sz="0" w:space="0" w:color="auto"/>
            <w:bottom w:val="none" w:sz="0" w:space="0" w:color="auto"/>
            <w:right w:val="none" w:sz="0" w:space="0" w:color="auto"/>
          </w:divBdr>
        </w:div>
        <w:div w:id="72747912">
          <w:marLeft w:val="0"/>
          <w:marRight w:val="0"/>
          <w:marTop w:val="0"/>
          <w:marBottom w:val="0"/>
          <w:divBdr>
            <w:top w:val="none" w:sz="0" w:space="0" w:color="auto"/>
            <w:left w:val="none" w:sz="0" w:space="0" w:color="auto"/>
            <w:bottom w:val="none" w:sz="0" w:space="0" w:color="auto"/>
            <w:right w:val="none" w:sz="0" w:space="0" w:color="auto"/>
          </w:divBdr>
        </w:div>
        <w:div w:id="307050386">
          <w:marLeft w:val="0"/>
          <w:marRight w:val="0"/>
          <w:marTop w:val="0"/>
          <w:marBottom w:val="0"/>
          <w:divBdr>
            <w:top w:val="none" w:sz="0" w:space="0" w:color="auto"/>
            <w:left w:val="none" w:sz="0" w:space="0" w:color="auto"/>
            <w:bottom w:val="none" w:sz="0" w:space="0" w:color="auto"/>
            <w:right w:val="none" w:sz="0" w:space="0" w:color="auto"/>
          </w:divBdr>
        </w:div>
        <w:div w:id="406653694">
          <w:marLeft w:val="0"/>
          <w:marRight w:val="0"/>
          <w:marTop w:val="0"/>
          <w:marBottom w:val="0"/>
          <w:divBdr>
            <w:top w:val="none" w:sz="0" w:space="0" w:color="auto"/>
            <w:left w:val="none" w:sz="0" w:space="0" w:color="auto"/>
            <w:bottom w:val="none" w:sz="0" w:space="0" w:color="auto"/>
            <w:right w:val="none" w:sz="0" w:space="0" w:color="auto"/>
          </w:divBdr>
        </w:div>
        <w:div w:id="710567930">
          <w:marLeft w:val="0"/>
          <w:marRight w:val="0"/>
          <w:marTop w:val="0"/>
          <w:marBottom w:val="0"/>
          <w:divBdr>
            <w:top w:val="none" w:sz="0" w:space="0" w:color="auto"/>
            <w:left w:val="none" w:sz="0" w:space="0" w:color="auto"/>
            <w:bottom w:val="none" w:sz="0" w:space="0" w:color="auto"/>
            <w:right w:val="none" w:sz="0" w:space="0" w:color="auto"/>
          </w:divBdr>
        </w:div>
        <w:div w:id="719983592">
          <w:marLeft w:val="0"/>
          <w:marRight w:val="0"/>
          <w:marTop w:val="0"/>
          <w:marBottom w:val="0"/>
          <w:divBdr>
            <w:top w:val="none" w:sz="0" w:space="0" w:color="auto"/>
            <w:left w:val="none" w:sz="0" w:space="0" w:color="auto"/>
            <w:bottom w:val="none" w:sz="0" w:space="0" w:color="auto"/>
            <w:right w:val="none" w:sz="0" w:space="0" w:color="auto"/>
          </w:divBdr>
        </w:div>
        <w:div w:id="978536668">
          <w:marLeft w:val="0"/>
          <w:marRight w:val="0"/>
          <w:marTop w:val="0"/>
          <w:marBottom w:val="0"/>
          <w:divBdr>
            <w:top w:val="none" w:sz="0" w:space="0" w:color="auto"/>
            <w:left w:val="none" w:sz="0" w:space="0" w:color="auto"/>
            <w:bottom w:val="none" w:sz="0" w:space="0" w:color="auto"/>
            <w:right w:val="none" w:sz="0" w:space="0" w:color="auto"/>
          </w:divBdr>
        </w:div>
        <w:div w:id="1165046393">
          <w:marLeft w:val="0"/>
          <w:marRight w:val="0"/>
          <w:marTop w:val="0"/>
          <w:marBottom w:val="0"/>
          <w:divBdr>
            <w:top w:val="none" w:sz="0" w:space="0" w:color="auto"/>
            <w:left w:val="none" w:sz="0" w:space="0" w:color="auto"/>
            <w:bottom w:val="none" w:sz="0" w:space="0" w:color="auto"/>
            <w:right w:val="none" w:sz="0" w:space="0" w:color="auto"/>
          </w:divBdr>
        </w:div>
        <w:div w:id="1273898990">
          <w:marLeft w:val="0"/>
          <w:marRight w:val="0"/>
          <w:marTop w:val="0"/>
          <w:marBottom w:val="0"/>
          <w:divBdr>
            <w:top w:val="none" w:sz="0" w:space="0" w:color="auto"/>
            <w:left w:val="none" w:sz="0" w:space="0" w:color="auto"/>
            <w:bottom w:val="none" w:sz="0" w:space="0" w:color="auto"/>
            <w:right w:val="none" w:sz="0" w:space="0" w:color="auto"/>
          </w:divBdr>
        </w:div>
        <w:div w:id="1555192771">
          <w:marLeft w:val="0"/>
          <w:marRight w:val="0"/>
          <w:marTop w:val="0"/>
          <w:marBottom w:val="0"/>
          <w:divBdr>
            <w:top w:val="none" w:sz="0" w:space="0" w:color="auto"/>
            <w:left w:val="none" w:sz="0" w:space="0" w:color="auto"/>
            <w:bottom w:val="none" w:sz="0" w:space="0" w:color="auto"/>
            <w:right w:val="none" w:sz="0" w:space="0" w:color="auto"/>
          </w:divBdr>
        </w:div>
        <w:div w:id="1824420201">
          <w:marLeft w:val="0"/>
          <w:marRight w:val="0"/>
          <w:marTop w:val="0"/>
          <w:marBottom w:val="0"/>
          <w:divBdr>
            <w:top w:val="none" w:sz="0" w:space="0" w:color="auto"/>
            <w:left w:val="none" w:sz="0" w:space="0" w:color="auto"/>
            <w:bottom w:val="none" w:sz="0" w:space="0" w:color="auto"/>
            <w:right w:val="none" w:sz="0" w:space="0" w:color="auto"/>
          </w:divBdr>
        </w:div>
        <w:div w:id="1940064024">
          <w:marLeft w:val="0"/>
          <w:marRight w:val="0"/>
          <w:marTop w:val="0"/>
          <w:marBottom w:val="0"/>
          <w:divBdr>
            <w:top w:val="none" w:sz="0" w:space="0" w:color="auto"/>
            <w:left w:val="none" w:sz="0" w:space="0" w:color="auto"/>
            <w:bottom w:val="none" w:sz="0" w:space="0" w:color="auto"/>
            <w:right w:val="none" w:sz="0" w:space="0" w:color="auto"/>
          </w:divBdr>
        </w:div>
        <w:div w:id="1945187679">
          <w:marLeft w:val="0"/>
          <w:marRight w:val="0"/>
          <w:marTop w:val="0"/>
          <w:marBottom w:val="0"/>
          <w:divBdr>
            <w:top w:val="none" w:sz="0" w:space="0" w:color="auto"/>
            <w:left w:val="none" w:sz="0" w:space="0" w:color="auto"/>
            <w:bottom w:val="none" w:sz="0" w:space="0" w:color="auto"/>
            <w:right w:val="none" w:sz="0" w:space="0" w:color="auto"/>
          </w:divBdr>
        </w:div>
        <w:div w:id="1945841693">
          <w:marLeft w:val="0"/>
          <w:marRight w:val="0"/>
          <w:marTop w:val="0"/>
          <w:marBottom w:val="0"/>
          <w:divBdr>
            <w:top w:val="none" w:sz="0" w:space="0" w:color="auto"/>
            <w:left w:val="none" w:sz="0" w:space="0" w:color="auto"/>
            <w:bottom w:val="none" w:sz="0" w:space="0" w:color="auto"/>
            <w:right w:val="none" w:sz="0" w:space="0" w:color="auto"/>
          </w:divBdr>
        </w:div>
        <w:div w:id="1982155979">
          <w:marLeft w:val="0"/>
          <w:marRight w:val="0"/>
          <w:marTop w:val="0"/>
          <w:marBottom w:val="0"/>
          <w:divBdr>
            <w:top w:val="none" w:sz="0" w:space="0" w:color="auto"/>
            <w:left w:val="none" w:sz="0" w:space="0" w:color="auto"/>
            <w:bottom w:val="none" w:sz="0" w:space="0" w:color="auto"/>
            <w:right w:val="none" w:sz="0" w:space="0" w:color="auto"/>
          </w:divBdr>
        </w:div>
      </w:divsChild>
    </w:div>
    <w:div w:id="198589335">
      <w:bodyDiv w:val="1"/>
      <w:marLeft w:val="0"/>
      <w:marRight w:val="0"/>
      <w:marTop w:val="0"/>
      <w:marBottom w:val="0"/>
      <w:divBdr>
        <w:top w:val="none" w:sz="0" w:space="0" w:color="auto"/>
        <w:left w:val="none" w:sz="0" w:space="0" w:color="auto"/>
        <w:bottom w:val="none" w:sz="0" w:space="0" w:color="auto"/>
        <w:right w:val="none" w:sz="0" w:space="0" w:color="auto"/>
      </w:divBdr>
      <w:divsChild>
        <w:div w:id="327053827">
          <w:marLeft w:val="0"/>
          <w:marRight w:val="0"/>
          <w:marTop w:val="0"/>
          <w:marBottom w:val="0"/>
          <w:divBdr>
            <w:top w:val="none" w:sz="0" w:space="0" w:color="auto"/>
            <w:left w:val="none" w:sz="0" w:space="0" w:color="auto"/>
            <w:bottom w:val="none" w:sz="0" w:space="0" w:color="auto"/>
            <w:right w:val="none" w:sz="0" w:space="0" w:color="auto"/>
          </w:divBdr>
        </w:div>
        <w:div w:id="510293648">
          <w:marLeft w:val="0"/>
          <w:marRight w:val="0"/>
          <w:marTop w:val="0"/>
          <w:marBottom w:val="0"/>
          <w:divBdr>
            <w:top w:val="none" w:sz="0" w:space="0" w:color="auto"/>
            <w:left w:val="none" w:sz="0" w:space="0" w:color="auto"/>
            <w:bottom w:val="none" w:sz="0" w:space="0" w:color="auto"/>
            <w:right w:val="none" w:sz="0" w:space="0" w:color="auto"/>
          </w:divBdr>
        </w:div>
      </w:divsChild>
    </w:div>
    <w:div w:id="200630100">
      <w:bodyDiv w:val="1"/>
      <w:marLeft w:val="0"/>
      <w:marRight w:val="0"/>
      <w:marTop w:val="0"/>
      <w:marBottom w:val="0"/>
      <w:divBdr>
        <w:top w:val="none" w:sz="0" w:space="0" w:color="auto"/>
        <w:left w:val="none" w:sz="0" w:space="0" w:color="auto"/>
        <w:bottom w:val="none" w:sz="0" w:space="0" w:color="auto"/>
        <w:right w:val="none" w:sz="0" w:space="0" w:color="auto"/>
      </w:divBdr>
      <w:divsChild>
        <w:div w:id="146745031">
          <w:marLeft w:val="0"/>
          <w:marRight w:val="0"/>
          <w:marTop w:val="0"/>
          <w:marBottom w:val="0"/>
          <w:divBdr>
            <w:top w:val="none" w:sz="0" w:space="0" w:color="auto"/>
            <w:left w:val="none" w:sz="0" w:space="0" w:color="auto"/>
            <w:bottom w:val="none" w:sz="0" w:space="0" w:color="auto"/>
            <w:right w:val="none" w:sz="0" w:space="0" w:color="auto"/>
          </w:divBdr>
        </w:div>
        <w:div w:id="164441580">
          <w:marLeft w:val="0"/>
          <w:marRight w:val="0"/>
          <w:marTop w:val="0"/>
          <w:marBottom w:val="0"/>
          <w:divBdr>
            <w:top w:val="none" w:sz="0" w:space="0" w:color="auto"/>
            <w:left w:val="none" w:sz="0" w:space="0" w:color="auto"/>
            <w:bottom w:val="none" w:sz="0" w:space="0" w:color="auto"/>
            <w:right w:val="none" w:sz="0" w:space="0" w:color="auto"/>
          </w:divBdr>
        </w:div>
        <w:div w:id="434521679">
          <w:marLeft w:val="0"/>
          <w:marRight w:val="0"/>
          <w:marTop w:val="0"/>
          <w:marBottom w:val="0"/>
          <w:divBdr>
            <w:top w:val="none" w:sz="0" w:space="0" w:color="auto"/>
            <w:left w:val="none" w:sz="0" w:space="0" w:color="auto"/>
            <w:bottom w:val="none" w:sz="0" w:space="0" w:color="auto"/>
            <w:right w:val="none" w:sz="0" w:space="0" w:color="auto"/>
          </w:divBdr>
        </w:div>
        <w:div w:id="561713799">
          <w:marLeft w:val="0"/>
          <w:marRight w:val="0"/>
          <w:marTop w:val="0"/>
          <w:marBottom w:val="0"/>
          <w:divBdr>
            <w:top w:val="none" w:sz="0" w:space="0" w:color="auto"/>
            <w:left w:val="none" w:sz="0" w:space="0" w:color="auto"/>
            <w:bottom w:val="none" w:sz="0" w:space="0" w:color="auto"/>
            <w:right w:val="none" w:sz="0" w:space="0" w:color="auto"/>
          </w:divBdr>
        </w:div>
        <w:div w:id="1031414647">
          <w:marLeft w:val="0"/>
          <w:marRight w:val="0"/>
          <w:marTop w:val="0"/>
          <w:marBottom w:val="0"/>
          <w:divBdr>
            <w:top w:val="none" w:sz="0" w:space="0" w:color="auto"/>
            <w:left w:val="none" w:sz="0" w:space="0" w:color="auto"/>
            <w:bottom w:val="none" w:sz="0" w:space="0" w:color="auto"/>
            <w:right w:val="none" w:sz="0" w:space="0" w:color="auto"/>
          </w:divBdr>
        </w:div>
        <w:div w:id="1055203862">
          <w:marLeft w:val="0"/>
          <w:marRight w:val="0"/>
          <w:marTop w:val="0"/>
          <w:marBottom w:val="0"/>
          <w:divBdr>
            <w:top w:val="none" w:sz="0" w:space="0" w:color="auto"/>
            <w:left w:val="none" w:sz="0" w:space="0" w:color="auto"/>
            <w:bottom w:val="none" w:sz="0" w:space="0" w:color="auto"/>
            <w:right w:val="none" w:sz="0" w:space="0" w:color="auto"/>
          </w:divBdr>
        </w:div>
        <w:div w:id="1110928812">
          <w:marLeft w:val="0"/>
          <w:marRight w:val="0"/>
          <w:marTop w:val="0"/>
          <w:marBottom w:val="0"/>
          <w:divBdr>
            <w:top w:val="none" w:sz="0" w:space="0" w:color="auto"/>
            <w:left w:val="none" w:sz="0" w:space="0" w:color="auto"/>
            <w:bottom w:val="none" w:sz="0" w:space="0" w:color="auto"/>
            <w:right w:val="none" w:sz="0" w:space="0" w:color="auto"/>
          </w:divBdr>
        </w:div>
        <w:div w:id="1318730210">
          <w:marLeft w:val="0"/>
          <w:marRight w:val="0"/>
          <w:marTop w:val="0"/>
          <w:marBottom w:val="0"/>
          <w:divBdr>
            <w:top w:val="none" w:sz="0" w:space="0" w:color="auto"/>
            <w:left w:val="none" w:sz="0" w:space="0" w:color="auto"/>
            <w:bottom w:val="none" w:sz="0" w:space="0" w:color="auto"/>
            <w:right w:val="none" w:sz="0" w:space="0" w:color="auto"/>
          </w:divBdr>
        </w:div>
        <w:div w:id="1426194600">
          <w:marLeft w:val="0"/>
          <w:marRight w:val="0"/>
          <w:marTop w:val="0"/>
          <w:marBottom w:val="0"/>
          <w:divBdr>
            <w:top w:val="none" w:sz="0" w:space="0" w:color="auto"/>
            <w:left w:val="none" w:sz="0" w:space="0" w:color="auto"/>
            <w:bottom w:val="none" w:sz="0" w:space="0" w:color="auto"/>
            <w:right w:val="none" w:sz="0" w:space="0" w:color="auto"/>
          </w:divBdr>
        </w:div>
        <w:div w:id="1681345845">
          <w:marLeft w:val="0"/>
          <w:marRight w:val="0"/>
          <w:marTop w:val="0"/>
          <w:marBottom w:val="0"/>
          <w:divBdr>
            <w:top w:val="none" w:sz="0" w:space="0" w:color="auto"/>
            <w:left w:val="none" w:sz="0" w:space="0" w:color="auto"/>
            <w:bottom w:val="none" w:sz="0" w:space="0" w:color="auto"/>
            <w:right w:val="none" w:sz="0" w:space="0" w:color="auto"/>
          </w:divBdr>
        </w:div>
        <w:div w:id="1889881053">
          <w:marLeft w:val="0"/>
          <w:marRight w:val="0"/>
          <w:marTop w:val="0"/>
          <w:marBottom w:val="0"/>
          <w:divBdr>
            <w:top w:val="none" w:sz="0" w:space="0" w:color="auto"/>
            <w:left w:val="none" w:sz="0" w:space="0" w:color="auto"/>
            <w:bottom w:val="none" w:sz="0" w:space="0" w:color="auto"/>
            <w:right w:val="none" w:sz="0" w:space="0" w:color="auto"/>
          </w:divBdr>
        </w:div>
        <w:div w:id="1969314869">
          <w:marLeft w:val="0"/>
          <w:marRight w:val="0"/>
          <w:marTop w:val="0"/>
          <w:marBottom w:val="0"/>
          <w:divBdr>
            <w:top w:val="none" w:sz="0" w:space="0" w:color="auto"/>
            <w:left w:val="none" w:sz="0" w:space="0" w:color="auto"/>
            <w:bottom w:val="none" w:sz="0" w:space="0" w:color="auto"/>
            <w:right w:val="none" w:sz="0" w:space="0" w:color="auto"/>
          </w:divBdr>
        </w:div>
        <w:div w:id="2061128723">
          <w:marLeft w:val="0"/>
          <w:marRight w:val="0"/>
          <w:marTop w:val="0"/>
          <w:marBottom w:val="0"/>
          <w:divBdr>
            <w:top w:val="none" w:sz="0" w:space="0" w:color="auto"/>
            <w:left w:val="none" w:sz="0" w:space="0" w:color="auto"/>
            <w:bottom w:val="none" w:sz="0" w:space="0" w:color="auto"/>
            <w:right w:val="none" w:sz="0" w:space="0" w:color="auto"/>
          </w:divBdr>
        </w:div>
      </w:divsChild>
    </w:div>
    <w:div w:id="253173015">
      <w:bodyDiv w:val="1"/>
      <w:marLeft w:val="0"/>
      <w:marRight w:val="0"/>
      <w:marTop w:val="0"/>
      <w:marBottom w:val="0"/>
      <w:divBdr>
        <w:top w:val="none" w:sz="0" w:space="0" w:color="auto"/>
        <w:left w:val="none" w:sz="0" w:space="0" w:color="auto"/>
        <w:bottom w:val="none" w:sz="0" w:space="0" w:color="auto"/>
        <w:right w:val="none" w:sz="0" w:space="0" w:color="auto"/>
      </w:divBdr>
      <w:divsChild>
        <w:div w:id="91898138">
          <w:marLeft w:val="0"/>
          <w:marRight w:val="0"/>
          <w:marTop w:val="0"/>
          <w:marBottom w:val="0"/>
          <w:divBdr>
            <w:top w:val="none" w:sz="0" w:space="0" w:color="auto"/>
            <w:left w:val="none" w:sz="0" w:space="0" w:color="auto"/>
            <w:bottom w:val="none" w:sz="0" w:space="0" w:color="auto"/>
            <w:right w:val="none" w:sz="0" w:space="0" w:color="auto"/>
          </w:divBdr>
        </w:div>
        <w:div w:id="587732734">
          <w:marLeft w:val="0"/>
          <w:marRight w:val="0"/>
          <w:marTop w:val="0"/>
          <w:marBottom w:val="0"/>
          <w:divBdr>
            <w:top w:val="none" w:sz="0" w:space="0" w:color="auto"/>
            <w:left w:val="none" w:sz="0" w:space="0" w:color="auto"/>
            <w:bottom w:val="none" w:sz="0" w:space="0" w:color="auto"/>
            <w:right w:val="none" w:sz="0" w:space="0" w:color="auto"/>
          </w:divBdr>
        </w:div>
        <w:div w:id="1053970051">
          <w:marLeft w:val="0"/>
          <w:marRight w:val="0"/>
          <w:marTop w:val="0"/>
          <w:marBottom w:val="0"/>
          <w:divBdr>
            <w:top w:val="none" w:sz="0" w:space="0" w:color="auto"/>
            <w:left w:val="none" w:sz="0" w:space="0" w:color="auto"/>
            <w:bottom w:val="none" w:sz="0" w:space="0" w:color="auto"/>
            <w:right w:val="none" w:sz="0" w:space="0" w:color="auto"/>
          </w:divBdr>
        </w:div>
        <w:div w:id="1104300576">
          <w:marLeft w:val="0"/>
          <w:marRight w:val="0"/>
          <w:marTop w:val="0"/>
          <w:marBottom w:val="0"/>
          <w:divBdr>
            <w:top w:val="none" w:sz="0" w:space="0" w:color="auto"/>
            <w:left w:val="none" w:sz="0" w:space="0" w:color="auto"/>
            <w:bottom w:val="none" w:sz="0" w:space="0" w:color="auto"/>
            <w:right w:val="none" w:sz="0" w:space="0" w:color="auto"/>
          </w:divBdr>
        </w:div>
      </w:divsChild>
    </w:div>
    <w:div w:id="268783066">
      <w:bodyDiv w:val="1"/>
      <w:marLeft w:val="0"/>
      <w:marRight w:val="0"/>
      <w:marTop w:val="0"/>
      <w:marBottom w:val="0"/>
      <w:divBdr>
        <w:top w:val="none" w:sz="0" w:space="0" w:color="auto"/>
        <w:left w:val="none" w:sz="0" w:space="0" w:color="auto"/>
        <w:bottom w:val="none" w:sz="0" w:space="0" w:color="auto"/>
        <w:right w:val="none" w:sz="0" w:space="0" w:color="auto"/>
      </w:divBdr>
      <w:divsChild>
        <w:div w:id="190655467">
          <w:marLeft w:val="0"/>
          <w:marRight w:val="0"/>
          <w:marTop w:val="0"/>
          <w:marBottom w:val="0"/>
          <w:divBdr>
            <w:top w:val="none" w:sz="0" w:space="0" w:color="auto"/>
            <w:left w:val="none" w:sz="0" w:space="0" w:color="auto"/>
            <w:bottom w:val="none" w:sz="0" w:space="0" w:color="auto"/>
            <w:right w:val="none" w:sz="0" w:space="0" w:color="auto"/>
          </w:divBdr>
        </w:div>
        <w:div w:id="1103646842">
          <w:marLeft w:val="0"/>
          <w:marRight w:val="0"/>
          <w:marTop w:val="0"/>
          <w:marBottom w:val="0"/>
          <w:divBdr>
            <w:top w:val="none" w:sz="0" w:space="0" w:color="auto"/>
            <w:left w:val="none" w:sz="0" w:space="0" w:color="auto"/>
            <w:bottom w:val="none" w:sz="0" w:space="0" w:color="auto"/>
            <w:right w:val="none" w:sz="0" w:space="0" w:color="auto"/>
          </w:divBdr>
        </w:div>
        <w:div w:id="1913343385">
          <w:marLeft w:val="0"/>
          <w:marRight w:val="0"/>
          <w:marTop w:val="0"/>
          <w:marBottom w:val="0"/>
          <w:divBdr>
            <w:top w:val="none" w:sz="0" w:space="0" w:color="auto"/>
            <w:left w:val="none" w:sz="0" w:space="0" w:color="auto"/>
            <w:bottom w:val="none" w:sz="0" w:space="0" w:color="auto"/>
            <w:right w:val="none" w:sz="0" w:space="0" w:color="auto"/>
          </w:divBdr>
        </w:div>
      </w:divsChild>
    </w:div>
    <w:div w:id="314458992">
      <w:bodyDiv w:val="1"/>
      <w:marLeft w:val="0"/>
      <w:marRight w:val="0"/>
      <w:marTop w:val="0"/>
      <w:marBottom w:val="0"/>
      <w:divBdr>
        <w:top w:val="none" w:sz="0" w:space="0" w:color="auto"/>
        <w:left w:val="none" w:sz="0" w:space="0" w:color="auto"/>
        <w:bottom w:val="none" w:sz="0" w:space="0" w:color="auto"/>
        <w:right w:val="none" w:sz="0" w:space="0" w:color="auto"/>
      </w:divBdr>
      <w:divsChild>
        <w:div w:id="107893636">
          <w:marLeft w:val="0"/>
          <w:marRight w:val="0"/>
          <w:marTop w:val="0"/>
          <w:marBottom w:val="0"/>
          <w:divBdr>
            <w:top w:val="none" w:sz="0" w:space="0" w:color="auto"/>
            <w:left w:val="none" w:sz="0" w:space="0" w:color="auto"/>
            <w:bottom w:val="none" w:sz="0" w:space="0" w:color="auto"/>
            <w:right w:val="none" w:sz="0" w:space="0" w:color="auto"/>
          </w:divBdr>
        </w:div>
        <w:div w:id="321784460">
          <w:marLeft w:val="0"/>
          <w:marRight w:val="0"/>
          <w:marTop w:val="0"/>
          <w:marBottom w:val="0"/>
          <w:divBdr>
            <w:top w:val="none" w:sz="0" w:space="0" w:color="auto"/>
            <w:left w:val="none" w:sz="0" w:space="0" w:color="auto"/>
            <w:bottom w:val="none" w:sz="0" w:space="0" w:color="auto"/>
            <w:right w:val="none" w:sz="0" w:space="0" w:color="auto"/>
          </w:divBdr>
        </w:div>
        <w:div w:id="545483619">
          <w:marLeft w:val="0"/>
          <w:marRight w:val="0"/>
          <w:marTop w:val="0"/>
          <w:marBottom w:val="0"/>
          <w:divBdr>
            <w:top w:val="none" w:sz="0" w:space="0" w:color="auto"/>
            <w:left w:val="none" w:sz="0" w:space="0" w:color="auto"/>
            <w:bottom w:val="none" w:sz="0" w:space="0" w:color="auto"/>
            <w:right w:val="none" w:sz="0" w:space="0" w:color="auto"/>
          </w:divBdr>
        </w:div>
        <w:div w:id="586036104">
          <w:marLeft w:val="0"/>
          <w:marRight w:val="0"/>
          <w:marTop w:val="0"/>
          <w:marBottom w:val="0"/>
          <w:divBdr>
            <w:top w:val="none" w:sz="0" w:space="0" w:color="auto"/>
            <w:left w:val="none" w:sz="0" w:space="0" w:color="auto"/>
            <w:bottom w:val="none" w:sz="0" w:space="0" w:color="auto"/>
            <w:right w:val="none" w:sz="0" w:space="0" w:color="auto"/>
          </w:divBdr>
        </w:div>
        <w:div w:id="746078956">
          <w:marLeft w:val="0"/>
          <w:marRight w:val="0"/>
          <w:marTop w:val="0"/>
          <w:marBottom w:val="0"/>
          <w:divBdr>
            <w:top w:val="none" w:sz="0" w:space="0" w:color="auto"/>
            <w:left w:val="none" w:sz="0" w:space="0" w:color="auto"/>
            <w:bottom w:val="none" w:sz="0" w:space="0" w:color="auto"/>
            <w:right w:val="none" w:sz="0" w:space="0" w:color="auto"/>
          </w:divBdr>
        </w:div>
        <w:div w:id="786581034">
          <w:marLeft w:val="0"/>
          <w:marRight w:val="0"/>
          <w:marTop w:val="0"/>
          <w:marBottom w:val="0"/>
          <w:divBdr>
            <w:top w:val="none" w:sz="0" w:space="0" w:color="auto"/>
            <w:left w:val="none" w:sz="0" w:space="0" w:color="auto"/>
            <w:bottom w:val="none" w:sz="0" w:space="0" w:color="auto"/>
            <w:right w:val="none" w:sz="0" w:space="0" w:color="auto"/>
          </w:divBdr>
        </w:div>
        <w:div w:id="870726300">
          <w:marLeft w:val="0"/>
          <w:marRight w:val="0"/>
          <w:marTop w:val="0"/>
          <w:marBottom w:val="0"/>
          <w:divBdr>
            <w:top w:val="none" w:sz="0" w:space="0" w:color="auto"/>
            <w:left w:val="none" w:sz="0" w:space="0" w:color="auto"/>
            <w:bottom w:val="none" w:sz="0" w:space="0" w:color="auto"/>
            <w:right w:val="none" w:sz="0" w:space="0" w:color="auto"/>
          </w:divBdr>
        </w:div>
        <w:div w:id="881600213">
          <w:marLeft w:val="0"/>
          <w:marRight w:val="0"/>
          <w:marTop w:val="0"/>
          <w:marBottom w:val="0"/>
          <w:divBdr>
            <w:top w:val="none" w:sz="0" w:space="0" w:color="auto"/>
            <w:left w:val="none" w:sz="0" w:space="0" w:color="auto"/>
            <w:bottom w:val="none" w:sz="0" w:space="0" w:color="auto"/>
            <w:right w:val="none" w:sz="0" w:space="0" w:color="auto"/>
          </w:divBdr>
        </w:div>
        <w:div w:id="1126049895">
          <w:marLeft w:val="0"/>
          <w:marRight w:val="0"/>
          <w:marTop w:val="0"/>
          <w:marBottom w:val="0"/>
          <w:divBdr>
            <w:top w:val="none" w:sz="0" w:space="0" w:color="auto"/>
            <w:left w:val="none" w:sz="0" w:space="0" w:color="auto"/>
            <w:bottom w:val="none" w:sz="0" w:space="0" w:color="auto"/>
            <w:right w:val="none" w:sz="0" w:space="0" w:color="auto"/>
          </w:divBdr>
        </w:div>
        <w:div w:id="1333411050">
          <w:marLeft w:val="0"/>
          <w:marRight w:val="0"/>
          <w:marTop w:val="0"/>
          <w:marBottom w:val="0"/>
          <w:divBdr>
            <w:top w:val="none" w:sz="0" w:space="0" w:color="auto"/>
            <w:left w:val="none" w:sz="0" w:space="0" w:color="auto"/>
            <w:bottom w:val="none" w:sz="0" w:space="0" w:color="auto"/>
            <w:right w:val="none" w:sz="0" w:space="0" w:color="auto"/>
          </w:divBdr>
        </w:div>
        <w:div w:id="1629512909">
          <w:marLeft w:val="0"/>
          <w:marRight w:val="0"/>
          <w:marTop w:val="0"/>
          <w:marBottom w:val="0"/>
          <w:divBdr>
            <w:top w:val="none" w:sz="0" w:space="0" w:color="auto"/>
            <w:left w:val="none" w:sz="0" w:space="0" w:color="auto"/>
            <w:bottom w:val="none" w:sz="0" w:space="0" w:color="auto"/>
            <w:right w:val="none" w:sz="0" w:space="0" w:color="auto"/>
          </w:divBdr>
        </w:div>
        <w:div w:id="1674795601">
          <w:marLeft w:val="0"/>
          <w:marRight w:val="0"/>
          <w:marTop w:val="0"/>
          <w:marBottom w:val="0"/>
          <w:divBdr>
            <w:top w:val="none" w:sz="0" w:space="0" w:color="auto"/>
            <w:left w:val="none" w:sz="0" w:space="0" w:color="auto"/>
            <w:bottom w:val="none" w:sz="0" w:space="0" w:color="auto"/>
            <w:right w:val="none" w:sz="0" w:space="0" w:color="auto"/>
          </w:divBdr>
        </w:div>
        <w:div w:id="1760055199">
          <w:marLeft w:val="0"/>
          <w:marRight w:val="0"/>
          <w:marTop w:val="0"/>
          <w:marBottom w:val="0"/>
          <w:divBdr>
            <w:top w:val="none" w:sz="0" w:space="0" w:color="auto"/>
            <w:left w:val="none" w:sz="0" w:space="0" w:color="auto"/>
            <w:bottom w:val="none" w:sz="0" w:space="0" w:color="auto"/>
            <w:right w:val="none" w:sz="0" w:space="0" w:color="auto"/>
          </w:divBdr>
        </w:div>
        <w:div w:id="1815830119">
          <w:marLeft w:val="0"/>
          <w:marRight w:val="0"/>
          <w:marTop w:val="0"/>
          <w:marBottom w:val="0"/>
          <w:divBdr>
            <w:top w:val="none" w:sz="0" w:space="0" w:color="auto"/>
            <w:left w:val="none" w:sz="0" w:space="0" w:color="auto"/>
            <w:bottom w:val="none" w:sz="0" w:space="0" w:color="auto"/>
            <w:right w:val="none" w:sz="0" w:space="0" w:color="auto"/>
          </w:divBdr>
        </w:div>
        <w:div w:id="2041736341">
          <w:marLeft w:val="0"/>
          <w:marRight w:val="0"/>
          <w:marTop w:val="0"/>
          <w:marBottom w:val="0"/>
          <w:divBdr>
            <w:top w:val="none" w:sz="0" w:space="0" w:color="auto"/>
            <w:left w:val="none" w:sz="0" w:space="0" w:color="auto"/>
            <w:bottom w:val="none" w:sz="0" w:space="0" w:color="auto"/>
            <w:right w:val="none" w:sz="0" w:space="0" w:color="auto"/>
          </w:divBdr>
        </w:div>
      </w:divsChild>
    </w:div>
    <w:div w:id="348335346">
      <w:bodyDiv w:val="1"/>
      <w:marLeft w:val="0"/>
      <w:marRight w:val="0"/>
      <w:marTop w:val="0"/>
      <w:marBottom w:val="0"/>
      <w:divBdr>
        <w:top w:val="none" w:sz="0" w:space="0" w:color="auto"/>
        <w:left w:val="none" w:sz="0" w:space="0" w:color="auto"/>
        <w:bottom w:val="none" w:sz="0" w:space="0" w:color="auto"/>
        <w:right w:val="none" w:sz="0" w:space="0" w:color="auto"/>
      </w:divBdr>
      <w:divsChild>
        <w:div w:id="1954241823">
          <w:marLeft w:val="0"/>
          <w:marRight w:val="0"/>
          <w:marTop w:val="0"/>
          <w:marBottom w:val="0"/>
          <w:divBdr>
            <w:top w:val="none" w:sz="0" w:space="0" w:color="auto"/>
            <w:left w:val="none" w:sz="0" w:space="0" w:color="auto"/>
            <w:bottom w:val="none" w:sz="0" w:space="0" w:color="auto"/>
            <w:right w:val="none" w:sz="0" w:space="0" w:color="auto"/>
          </w:divBdr>
          <w:divsChild>
            <w:div w:id="763259981">
              <w:marLeft w:val="0"/>
              <w:marRight w:val="0"/>
              <w:marTop w:val="0"/>
              <w:marBottom w:val="0"/>
              <w:divBdr>
                <w:top w:val="none" w:sz="0" w:space="0" w:color="auto"/>
                <w:left w:val="none" w:sz="0" w:space="0" w:color="auto"/>
                <w:bottom w:val="none" w:sz="0" w:space="0" w:color="auto"/>
                <w:right w:val="none" w:sz="0" w:space="0" w:color="auto"/>
              </w:divBdr>
            </w:div>
            <w:div w:id="863439126">
              <w:marLeft w:val="0"/>
              <w:marRight w:val="0"/>
              <w:marTop w:val="0"/>
              <w:marBottom w:val="0"/>
              <w:divBdr>
                <w:top w:val="none" w:sz="0" w:space="0" w:color="auto"/>
                <w:left w:val="none" w:sz="0" w:space="0" w:color="auto"/>
                <w:bottom w:val="none" w:sz="0" w:space="0" w:color="auto"/>
                <w:right w:val="none" w:sz="0" w:space="0" w:color="auto"/>
              </w:divBdr>
            </w:div>
            <w:div w:id="923222776">
              <w:marLeft w:val="0"/>
              <w:marRight w:val="0"/>
              <w:marTop w:val="0"/>
              <w:marBottom w:val="0"/>
              <w:divBdr>
                <w:top w:val="none" w:sz="0" w:space="0" w:color="auto"/>
                <w:left w:val="none" w:sz="0" w:space="0" w:color="auto"/>
                <w:bottom w:val="none" w:sz="0" w:space="0" w:color="auto"/>
                <w:right w:val="none" w:sz="0" w:space="0" w:color="auto"/>
              </w:divBdr>
            </w:div>
            <w:div w:id="15457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1552">
      <w:bodyDiv w:val="1"/>
      <w:marLeft w:val="0"/>
      <w:marRight w:val="0"/>
      <w:marTop w:val="0"/>
      <w:marBottom w:val="0"/>
      <w:divBdr>
        <w:top w:val="none" w:sz="0" w:space="0" w:color="auto"/>
        <w:left w:val="none" w:sz="0" w:space="0" w:color="auto"/>
        <w:bottom w:val="none" w:sz="0" w:space="0" w:color="auto"/>
        <w:right w:val="none" w:sz="0" w:space="0" w:color="auto"/>
      </w:divBdr>
      <w:divsChild>
        <w:div w:id="137841334">
          <w:marLeft w:val="0"/>
          <w:marRight w:val="0"/>
          <w:marTop w:val="0"/>
          <w:marBottom w:val="0"/>
          <w:divBdr>
            <w:top w:val="none" w:sz="0" w:space="0" w:color="auto"/>
            <w:left w:val="none" w:sz="0" w:space="0" w:color="auto"/>
            <w:bottom w:val="none" w:sz="0" w:space="0" w:color="auto"/>
            <w:right w:val="none" w:sz="0" w:space="0" w:color="auto"/>
          </w:divBdr>
        </w:div>
        <w:div w:id="165874474">
          <w:marLeft w:val="0"/>
          <w:marRight w:val="0"/>
          <w:marTop w:val="0"/>
          <w:marBottom w:val="0"/>
          <w:divBdr>
            <w:top w:val="none" w:sz="0" w:space="0" w:color="auto"/>
            <w:left w:val="none" w:sz="0" w:space="0" w:color="auto"/>
            <w:bottom w:val="none" w:sz="0" w:space="0" w:color="auto"/>
            <w:right w:val="none" w:sz="0" w:space="0" w:color="auto"/>
          </w:divBdr>
        </w:div>
        <w:div w:id="503788737">
          <w:marLeft w:val="0"/>
          <w:marRight w:val="0"/>
          <w:marTop w:val="0"/>
          <w:marBottom w:val="0"/>
          <w:divBdr>
            <w:top w:val="none" w:sz="0" w:space="0" w:color="auto"/>
            <w:left w:val="none" w:sz="0" w:space="0" w:color="auto"/>
            <w:bottom w:val="none" w:sz="0" w:space="0" w:color="auto"/>
            <w:right w:val="none" w:sz="0" w:space="0" w:color="auto"/>
          </w:divBdr>
        </w:div>
        <w:div w:id="628434629">
          <w:marLeft w:val="0"/>
          <w:marRight w:val="0"/>
          <w:marTop w:val="0"/>
          <w:marBottom w:val="0"/>
          <w:divBdr>
            <w:top w:val="none" w:sz="0" w:space="0" w:color="auto"/>
            <w:left w:val="none" w:sz="0" w:space="0" w:color="auto"/>
            <w:bottom w:val="none" w:sz="0" w:space="0" w:color="auto"/>
            <w:right w:val="none" w:sz="0" w:space="0" w:color="auto"/>
          </w:divBdr>
        </w:div>
        <w:div w:id="656690085">
          <w:marLeft w:val="0"/>
          <w:marRight w:val="0"/>
          <w:marTop w:val="0"/>
          <w:marBottom w:val="0"/>
          <w:divBdr>
            <w:top w:val="none" w:sz="0" w:space="0" w:color="auto"/>
            <w:left w:val="none" w:sz="0" w:space="0" w:color="auto"/>
            <w:bottom w:val="none" w:sz="0" w:space="0" w:color="auto"/>
            <w:right w:val="none" w:sz="0" w:space="0" w:color="auto"/>
          </w:divBdr>
        </w:div>
        <w:div w:id="660934628">
          <w:marLeft w:val="0"/>
          <w:marRight w:val="0"/>
          <w:marTop w:val="0"/>
          <w:marBottom w:val="0"/>
          <w:divBdr>
            <w:top w:val="none" w:sz="0" w:space="0" w:color="auto"/>
            <w:left w:val="none" w:sz="0" w:space="0" w:color="auto"/>
            <w:bottom w:val="none" w:sz="0" w:space="0" w:color="auto"/>
            <w:right w:val="none" w:sz="0" w:space="0" w:color="auto"/>
          </w:divBdr>
        </w:div>
        <w:div w:id="735278516">
          <w:marLeft w:val="0"/>
          <w:marRight w:val="0"/>
          <w:marTop w:val="0"/>
          <w:marBottom w:val="0"/>
          <w:divBdr>
            <w:top w:val="none" w:sz="0" w:space="0" w:color="auto"/>
            <w:left w:val="none" w:sz="0" w:space="0" w:color="auto"/>
            <w:bottom w:val="none" w:sz="0" w:space="0" w:color="auto"/>
            <w:right w:val="none" w:sz="0" w:space="0" w:color="auto"/>
          </w:divBdr>
        </w:div>
        <w:div w:id="1232422161">
          <w:marLeft w:val="0"/>
          <w:marRight w:val="0"/>
          <w:marTop w:val="0"/>
          <w:marBottom w:val="0"/>
          <w:divBdr>
            <w:top w:val="none" w:sz="0" w:space="0" w:color="auto"/>
            <w:left w:val="none" w:sz="0" w:space="0" w:color="auto"/>
            <w:bottom w:val="none" w:sz="0" w:space="0" w:color="auto"/>
            <w:right w:val="none" w:sz="0" w:space="0" w:color="auto"/>
          </w:divBdr>
        </w:div>
        <w:div w:id="1399405686">
          <w:marLeft w:val="0"/>
          <w:marRight w:val="0"/>
          <w:marTop w:val="0"/>
          <w:marBottom w:val="0"/>
          <w:divBdr>
            <w:top w:val="none" w:sz="0" w:space="0" w:color="auto"/>
            <w:left w:val="none" w:sz="0" w:space="0" w:color="auto"/>
            <w:bottom w:val="none" w:sz="0" w:space="0" w:color="auto"/>
            <w:right w:val="none" w:sz="0" w:space="0" w:color="auto"/>
          </w:divBdr>
        </w:div>
        <w:div w:id="1471172960">
          <w:marLeft w:val="0"/>
          <w:marRight w:val="0"/>
          <w:marTop w:val="0"/>
          <w:marBottom w:val="0"/>
          <w:divBdr>
            <w:top w:val="none" w:sz="0" w:space="0" w:color="auto"/>
            <w:left w:val="none" w:sz="0" w:space="0" w:color="auto"/>
            <w:bottom w:val="none" w:sz="0" w:space="0" w:color="auto"/>
            <w:right w:val="none" w:sz="0" w:space="0" w:color="auto"/>
          </w:divBdr>
        </w:div>
        <w:div w:id="1522745836">
          <w:marLeft w:val="0"/>
          <w:marRight w:val="0"/>
          <w:marTop w:val="0"/>
          <w:marBottom w:val="0"/>
          <w:divBdr>
            <w:top w:val="none" w:sz="0" w:space="0" w:color="auto"/>
            <w:left w:val="none" w:sz="0" w:space="0" w:color="auto"/>
            <w:bottom w:val="none" w:sz="0" w:space="0" w:color="auto"/>
            <w:right w:val="none" w:sz="0" w:space="0" w:color="auto"/>
          </w:divBdr>
        </w:div>
        <w:div w:id="1535846468">
          <w:marLeft w:val="0"/>
          <w:marRight w:val="0"/>
          <w:marTop w:val="0"/>
          <w:marBottom w:val="0"/>
          <w:divBdr>
            <w:top w:val="none" w:sz="0" w:space="0" w:color="auto"/>
            <w:left w:val="none" w:sz="0" w:space="0" w:color="auto"/>
            <w:bottom w:val="none" w:sz="0" w:space="0" w:color="auto"/>
            <w:right w:val="none" w:sz="0" w:space="0" w:color="auto"/>
          </w:divBdr>
        </w:div>
        <w:div w:id="1978950587">
          <w:marLeft w:val="0"/>
          <w:marRight w:val="0"/>
          <w:marTop w:val="0"/>
          <w:marBottom w:val="0"/>
          <w:divBdr>
            <w:top w:val="none" w:sz="0" w:space="0" w:color="auto"/>
            <w:left w:val="none" w:sz="0" w:space="0" w:color="auto"/>
            <w:bottom w:val="none" w:sz="0" w:space="0" w:color="auto"/>
            <w:right w:val="none" w:sz="0" w:space="0" w:color="auto"/>
          </w:divBdr>
        </w:div>
      </w:divsChild>
    </w:div>
    <w:div w:id="436406920">
      <w:bodyDiv w:val="1"/>
      <w:marLeft w:val="0"/>
      <w:marRight w:val="0"/>
      <w:marTop w:val="0"/>
      <w:marBottom w:val="0"/>
      <w:divBdr>
        <w:top w:val="none" w:sz="0" w:space="0" w:color="auto"/>
        <w:left w:val="none" w:sz="0" w:space="0" w:color="auto"/>
        <w:bottom w:val="none" w:sz="0" w:space="0" w:color="auto"/>
        <w:right w:val="none" w:sz="0" w:space="0" w:color="auto"/>
      </w:divBdr>
    </w:div>
    <w:div w:id="449326449">
      <w:bodyDiv w:val="1"/>
      <w:marLeft w:val="0"/>
      <w:marRight w:val="0"/>
      <w:marTop w:val="0"/>
      <w:marBottom w:val="0"/>
      <w:divBdr>
        <w:top w:val="none" w:sz="0" w:space="0" w:color="auto"/>
        <w:left w:val="none" w:sz="0" w:space="0" w:color="auto"/>
        <w:bottom w:val="none" w:sz="0" w:space="0" w:color="auto"/>
        <w:right w:val="none" w:sz="0" w:space="0" w:color="auto"/>
      </w:divBdr>
    </w:div>
    <w:div w:id="531000041">
      <w:bodyDiv w:val="1"/>
      <w:marLeft w:val="0"/>
      <w:marRight w:val="0"/>
      <w:marTop w:val="0"/>
      <w:marBottom w:val="0"/>
      <w:divBdr>
        <w:top w:val="none" w:sz="0" w:space="0" w:color="auto"/>
        <w:left w:val="none" w:sz="0" w:space="0" w:color="auto"/>
        <w:bottom w:val="none" w:sz="0" w:space="0" w:color="auto"/>
        <w:right w:val="none" w:sz="0" w:space="0" w:color="auto"/>
      </w:divBdr>
    </w:div>
    <w:div w:id="549726694">
      <w:bodyDiv w:val="1"/>
      <w:marLeft w:val="0"/>
      <w:marRight w:val="0"/>
      <w:marTop w:val="0"/>
      <w:marBottom w:val="0"/>
      <w:divBdr>
        <w:top w:val="none" w:sz="0" w:space="0" w:color="auto"/>
        <w:left w:val="none" w:sz="0" w:space="0" w:color="auto"/>
        <w:bottom w:val="none" w:sz="0" w:space="0" w:color="auto"/>
        <w:right w:val="none" w:sz="0" w:space="0" w:color="auto"/>
      </w:divBdr>
      <w:divsChild>
        <w:div w:id="212666429">
          <w:marLeft w:val="0"/>
          <w:marRight w:val="0"/>
          <w:marTop w:val="0"/>
          <w:marBottom w:val="0"/>
          <w:divBdr>
            <w:top w:val="none" w:sz="0" w:space="0" w:color="auto"/>
            <w:left w:val="none" w:sz="0" w:space="0" w:color="auto"/>
            <w:bottom w:val="none" w:sz="0" w:space="0" w:color="auto"/>
            <w:right w:val="none" w:sz="0" w:space="0" w:color="auto"/>
          </w:divBdr>
        </w:div>
        <w:div w:id="290020266">
          <w:marLeft w:val="0"/>
          <w:marRight w:val="0"/>
          <w:marTop w:val="0"/>
          <w:marBottom w:val="0"/>
          <w:divBdr>
            <w:top w:val="none" w:sz="0" w:space="0" w:color="auto"/>
            <w:left w:val="none" w:sz="0" w:space="0" w:color="auto"/>
            <w:bottom w:val="none" w:sz="0" w:space="0" w:color="auto"/>
            <w:right w:val="none" w:sz="0" w:space="0" w:color="auto"/>
          </w:divBdr>
        </w:div>
        <w:div w:id="339967669">
          <w:marLeft w:val="0"/>
          <w:marRight w:val="0"/>
          <w:marTop w:val="0"/>
          <w:marBottom w:val="0"/>
          <w:divBdr>
            <w:top w:val="none" w:sz="0" w:space="0" w:color="auto"/>
            <w:left w:val="none" w:sz="0" w:space="0" w:color="auto"/>
            <w:bottom w:val="none" w:sz="0" w:space="0" w:color="auto"/>
            <w:right w:val="none" w:sz="0" w:space="0" w:color="auto"/>
          </w:divBdr>
        </w:div>
        <w:div w:id="507450884">
          <w:marLeft w:val="0"/>
          <w:marRight w:val="0"/>
          <w:marTop w:val="0"/>
          <w:marBottom w:val="0"/>
          <w:divBdr>
            <w:top w:val="none" w:sz="0" w:space="0" w:color="auto"/>
            <w:left w:val="none" w:sz="0" w:space="0" w:color="auto"/>
            <w:bottom w:val="none" w:sz="0" w:space="0" w:color="auto"/>
            <w:right w:val="none" w:sz="0" w:space="0" w:color="auto"/>
          </w:divBdr>
        </w:div>
        <w:div w:id="1070736627">
          <w:marLeft w:val="0"/>
          <w:marRight w:val="0"/>
          <w:marTop w:val="0"/>
          <w:marBottom w:val="0"/>
          <w:divBdr>
            <w:top w:val="none" w:sz="0" w:space="0" w:color="auto"/>
            <w:left w:val="none" w:sz="0" w:space="0" w:color="auto"/>
            <w:bottom w:val="none" w:sz="0" w:space="0" w:color="auto"/>
            <w:right w:val="none" w:sz="0" w:space="0" w:color="auto"/>
          </w:divBdr>
        </w:div>
        <w:div w:id="1826043929">
          <w:marLeft w:val="0"/>
          <w:marRight w:val="0"/>
          <w:marTop w:val="0"/>
          <w:marBottom w:val="0"/>
          <w:divBdr>
            <w:top w:val="none" w:sz="0" w:space="0" w:color="auto"/>
            <w:left w:val="none" w:sz="0" w:space="0" w:color="auto"/>
            <w:bottom w:val="none" w:sz="0" w:space="0" w:color="auto"/>
            <w:right w:val="none" w:sz="0" w:space="0" w:color="auto"/>
          </w:divBdr>
        </w:div>
        <w:div w:id="2124960470">
          <w:marLeft w:val="0"/>
          <w:marRight w:val="0"/>
          <w:marTop w:val="0"/>
          <w:marBottom w:val="0"/>
          <w:divBdr>
            <w:top w:val="none" w:sz="0" w:space="0" w:color="auto"/>
            <w:left w:val="none" w:sz="0" w:space="0" w:color="auto"/>
            <w:bottom w:val="none" w:sz="0" w:space="0" w:color="auto"/>
            <w:right w:val="none" w:sz="0" w:space="0" w:color="auto"/>
          </w:divBdr>
        </w:div>
      </w:divsChild>
    </w:div>
    <w:div w:id="649411041">
      <w:bodyDiv w:val="1"/>
      <w:marLeft w:val="0"/>
      <w:marRight w:val="0"/>
      <w:marTop w:val="0"/>
      <w:marBottom w:val="0"/>
      <w:divBdr>
        <w:top w:val="none" w:sz="0" w:space="0" w:color="auto"/>
        <w:left w:val="none" w:sz="0" w:space="0" w:color="auto"/>
        <w:bottom w:val="none" w:sz="0" w:space="0" w:color="auto"/>
        <w:right w:val="none" w:sz="0" w:space="0" w:color="auto"/>
      </w:divBdr>
      <w:divsChild>
        <w:div w:id="34893807">
          <w:marLeft w:val="0"/>
          <w:marRight w:val="0"/>
          <w:marTop w:val="0"/>
          <w:marBottom w:val="0"/>
          <w:divBdr>
            <w:top w:val="none" w:sz="0" w:space="0" w:color="auto"/>
            <w:left w:val="none" w:sz="0" w:space="0" w:color="auto"/>
            <w:bottom w:val="none" w:sz="0" w:space="0" w:color="auto"/>
            <w:right w:val="none" w:sz="0" w:space="0" w:color="auto"/>
          </w:divBdr>
        </w:div>
        <w:div w:id="144443114">
          <w:marLeft w:val="0"/>
          <w:marRight w:val="0"/>
          <w:marTop w:val="0"/>
          <w:marBottom w:val="0"/>
          <w:divBdr>
            <w:top w:val="none" w:sz="0" w:space="0" w:color="auto"/>
            <w:left w:val="none" w:sz="0" w:space="0" w:color="auto"/>
            <w:bottom w:val="none" w:sz="0" w:space="0" w:color="auto"/>
            <w:right w:val="none" w:sz="0" w:space="0" w:color="auto"/>
          </w:divBdr>
        </w:div>
        <w:div w:id="164707224">
          <w:marLeft w:val="0"/>
          <w:marRight w:val="0"/>
          <w:marTop w:val="0"/>
          <w:marBottom w:val="0"/>
          <w:divBdr>
            <w:top w:val="none" w:sz="0" w:space="0" w:color="auto"/>
            <w:left w:val="none" w:sz="0" w:space="0" w:color="auto"/>
            <w:bottom w:val="none" w:sz="0" w:space="0" w:color="auto"/>
            <w:right w:val="none" w:sz="0" w:space="0" w:color="auto"/>
          </w:divBdr>
        </w:div>
        <w:div w:id="376006746">
          <w:marLeft w:val="0"/>
          <w:marRight w:val="0"/>
          <w:marTop w:val="0"/>
          <w:marBottom w:val="0"/>
          <w:divBdr>
            <w:top w:val="none" w:sz="0" w:space="0" w:color="auto"/>
            <w:left w:val="none" w:sz="0" w:space="0" w:color="auto"/>
            <w:bottom w:val="none" w:sz="0" w:space="0" w:color="auto"/>
            <w:right w:val="none" w:sz="0" w:space="0" w:color="auto"/>
          </w:divBdr>
        </w:div>
        <w:div w:id="438716164">
          <w:marLeft w:val="0"/>
          <w:marRight w:val="0"/>
          <w:marTop w:val="0"/>
          <w:marBottom w:val="0"/>
          <w:divBdr>
            <w:top w:val="none" w:sz="0" w:space="0" w:color="auto"/>
            <w:left w:val="none" w:sz="0" w:space="0" w:color="auto"/>
            <w:bottom w:val="none" w:sz="0" w:space="0" w:color="auto"/>
            <w:right w:val="none" w:sz="0" w:space="0" w:color="auto"/>
          </w:divBdr>
        </w:div>
        <w:div w:id="501969916">
          <w:marLeft w:val="0"/>
          <w:marRight w:val="0"/>
          <w:marTop w:val="0"/>
          <w:marBottom w:val="0"/>
          <w:divBdr>
            <w:top w:val="none" w:sz="0" w:space="0" w:color="auto"/>
            <w:left w:val="none" w:sz="0" w:space="0" w:color="auto"/>
            <w:bottom w:val="none" w:sz="0" w:space="0" w:color="auto"/>
            <w:right w:val="none" w:sz="0" w:space="0" w:color="auto"/>
          </w:divBdr>
        </w:div>
        <w:div w:id="540442150">
          <w:marLeft w:val="0"/>
          <w:marRight w:val="0"/>
          <w:marTop w:val="0"/>
          <w:marBottom w:val="0"/>
          <w:divBdr>
            <w:top w:val="none" w:sz="0" w:space="0" w:color="auto"/>
            <w:left w:val="none" w:sz="0" w:space="0" w:color="auto"/>
            <w:bottom w:val="none" w:sz="0" w:space="0" w:color="auto"/>
            <w:right w:val="none" w:sz="0" w:space="0" w:color="auto"/>
          </w:divBdr>
        </w:div>
        <w:div w:id="638461541">
          <w:marLeft w:val="0"/>
          <w:marRight w:val="0"/>
          <w:marTop w:val="0"/>
          <w:marBottom w:val="0"/>
          <w:divBdr>
            <w:top w:val="none" w:sz="0" w:space="0" w:color="auto"/>
            <w:left w:val="none" w:sz="0" w:space="0" w:color="auto"/>
            <w:bottom w:val="none" w:sz="0" w:space="0" w:color="auto"/>
            <w:right w:val="none" w:sz="0" w:space="0" w:color="auto"/>
          </w:divBdr>
        </w:div>
        <w:div w:id="695040635">
          <w:marLeft w:val="0"/>
          <w:marRight w:val="0"/>
          <w:marTop w:val="0"/>
          <w:marBottom w:val="0"/>
          <w:divBdr>
            <w:top w:val="none" w:sz="0" w:space="0" w:color="auto"/>
            <w:left w:val="none" w:sz="0" w:space="0" w:color="auto"/>
            <w:bottom w:val="none" w:sz="0" w:space="0" w:color="auto"/>
            <w:right w:val="none" w:sz="0" w:space="0" w:color="auto"/>
          </w:divBdr>
        </w:div>
        <w:div w:id="720522896">
          <w:marLeft w:val="0"/>
          <w:marRight w:val="0"/>
          <w:marTop w:val="0"/>
          <w:marBottom w:val="0"/>
          <w:divBdr>
            <w:top w:val="none" w:sz="0" w:space="0" w:color="auto"/>
            <w:left w:val="none" w:sz="0" w:space="0" w:color="auto"/>
            <w:bottom w:val="none" w:sz="0" w:space="0" w:color="auto"/>
            <w:right w:val="none" w:sz="0" w:space="0" w:color="auto"/>
          </w:divBdr>
        </w:div>
        <w:div w:id="731272575">
          <w:marLeft w:val="0"/>
          <w:marRight w:val="0"/>
          <w:marTop w:val="0"/>
          <w:marBottom w:val="0"/>
          <w:divBdr>
            <w:top w:val="none" w:sz="0" w:space="0" w:color="auto"/>
            <w:left w:val="none" w:sz="0" w:space="0" w:color="auto"/>
            <w:bottom w:val="none" w:sz="0" w:space="0" w:color="auto"/>
            <w:right w:val="none" w:sz="0" w:space="0" w:color="auto"/>
          </w:divBdr>
        </w:div>
        <w:div w:id="873464441">
          <w:marLeft w:val="0"/>
          <w:marRight w:val="0"/>
          <w:marTop w:val="0"/>
          <w:marBottom w:val="0"/>
          <w:divBdr>
            <w:top w:val="none" w:sz="0" w:space="0" w:color="auto"/>
            <w:left w:val="none" w:sz="0" w:space="0" w:color="auto"/>
            <w:bottom w:val="none" w:sz="0" w:space="0" w:color="auto"/>
            <w:right w:val="none" w:sz="0" w:space="0" w:color="auto"/>
          </w:divBdr>
        </w:div>
        <w:div w:id="909074309">
          <w:marLeft w:val="0"/>
          <w:marRight w:val="0"/>
          <w:marTop w:val="0"/>
          <w:marBottom w:val="0"/>
          <w:divBdr>
            <w:top w:val="none" w:sz="0" w:space="0" w:color="auto"/>
            <w:left w:val="none" w:sz="0" w:space="0" w:color="auto"/>
            <w:bottom w:val="none" w:sz="0" w:space="0" w:color="auto"/>
            <w:right w:val="none" w:sz="0" w:space="0" w:color="auto"/>
          </w:divBdr>
        </w:div>
        <w:div w:id="1207334836">
          <w:marLeft w:val="0"/>
          <w:marRight w:val="0"/>
          <w:marTop w:val="0"/>
          <w:marBottom w:val="0"/>
          <w:divBdr>
            <w:top w:val="none" w:sz="0" w:space="0" w:color="auto"/>
            <w:left w:val="none" w:sz="0" w:space="0" w:color="auto"/>
            <w:bottom w:val="none" w:sz="0" w:space="0" w:color="auto"/>
            <w:right w:val="none" w:sz="0" w:space="0" w:color="auto"/>
          </w:divBdr>
        </w:div>
        <w:div w:id="1210219752">
          <w:marLeft w:val="0"/>
          <w:marRight w:val="0"/>
          <w:marTop w:val="0"/>
          <w:marBottom w:val="0"/>
          <w:divBdr>
            <w:top w:val="none" w:sz="0" w:space="0" w:color="auto"/>
            <w:left w:val="none" w:sz="0" w:space="0" w:color="auto"/>
            <w:bottom w:val="none" w:sz="0" w:space="0" w:color="auto"/>
            <w:right w:val="none" w:sz="0" w:space="0" w:color="auto"/>
          </w:divBdr>
        </w:div>
        <w:div w:id="1312170835">
          <w:marLeft w:val="0"/>
          <w:marRight w:val="0"/>
          <w:marTop w:val="0"/>
          <w:marBottom w:val="0"/>
          <w:divBdr>
            <w:top w:val="none" w:sz="0" w:space="0" w:color="auto"/>
            <w:left w:val="none" w:sz="0" w:space="0" w:color="auto"/>
            <w:bottom w:val="none" w:sz="0" w:space="0" w:color="auto"/>
            <w:right w:val="none" w:sz="0" w:space="0" w:color="auto"/>
          </w:divBdr>
        </w:div>
        <w:div w:id="1329560533">
          <w:marLeft w:val="0"/>
          <w:marRight w:val="0"/>
          <w:marTop w:val="0"/>
          <w:marBottom w:val="0"/>
          <w:divBdr>
            <w:top w:val="none" w:sz="0" w:space="0" w:color="auto"/>
            <w:left w:val="none" w:sz="0" w:space="0" w:color="auto"/>
            <w:bottom w:val="none" w:sz="0" w:space="0" w:color="auto"/>
            <w:right w:val="none" w:sz="0" w:space="0" w:color="auto"/>
          </w:divBdr>
        </w:div>
        <w:div w:id="1400131840">
          <w:marLeft w:val="0"/>
          <w:marRight w:val="0"/>
          <w:marTop w:val="0"/>
          <w:marBottom w:val="0"/>
          <w:divBdr>
            <w:top w:val="none" w:sz="0" w:space="0" w:color="auto"/>
            <w:left w:val="none" w:sz="0" w:space="0" w:color="auto"/>
            <w:bottom w:val="none" w:sz="0" w:space="0" w:color="auto"/>
            <w:right w:val="none" w:sz="0" w:space="0" w:color="auto"/>
          </w:divBdr>
        </w:div>
        <w:div w:id="1400711557">
          <w:marLeft w:val="0"/>
          <w:marRight w:val="0"/>
          <w:marTop w:val="0"/>
          <w:marBottom w:val="0"/>
          <w:divBdr>
            <w:top w:val="none" w:sz="0" w:space="0" w:color="auto"/>
            <w:left w:val="none" w:sz="0" w:space="0" w:color="auto"/>
            <w:bottom w:val="none" w:sz="0" w:space="0" w:color="auto"/>
            <w:right w:val="none" w:sz="0" w:space="0" w:color="auto"/>
          </w:divBdr>
        </w:div>
        <w:div w:id="1541747350">
          <w:marLeft w:val="0"/>
          <w:marRight w:val="0"/>
          <w:marTop w:val="0"/>
          <w:marBottom w:val="0"/>
          <w:divBdr>
            <w:top w:val="none" w:sz="0" w:space="0" w:color="auto"/>
            <w:left w:val="none" w:sz="0" w:space="0" w:color="auto"/>
            <w:bottom w:val="none" w:sz="0" w:space="0" w:color="auto"/>
            <w:right w:val="none" w:sz="0" w:space="0" w:color="auto"/>
          </w:divBdr>
        </w:div>
        <w:div w:id="1583102516">
          <w:marLeft w:val="0"/>
          <w:marRight w:val="0"/>
          <w:marTop w:val="0"/>
          <w:marBottom w:val="0"/>
          <w:divBdr>
            <w:top w:val="none" w:sz="0" w:space="0" w:color="auto"/>
            <w:left w:val="none" w:sz="0" w:space="0" w:color="auto"/>
            <w:bottom w:val="none" w:sz="0" w:space="0" w:color="auto"/>
            <w:right w:val="none" w:sz="0" w:space="0" w:color="auto"/>
          </w:divBdr>
        </w:div>
        <w:div w:id="1690568464">
          <w:marLeft w:val="0"/>
          <w:marRight w:val="0"/>
          <w:marTop w:val="0"/>
          <w:marBottom w:val="0"/>
          <w:divBdr>
            <w:top w:val="none" w:sz="0" w:space="0" w:color="auto"/>
            <w:left w:val="none" w:sz="0" w:space="0" w:color="auto"/>
            <w:bottom w:val="none" w:sz="0" w:space="0" w:color="auto"/>
            <w:right w:val="none" w:sz="0" w:space="0" w:color="auto"/>
          </w:divBdr>
        </w:div>
        <w:div w:id="1724283746">
          <w:marLeft w:val="0"/>
          <w:marRight w:val="0"/>
          <w:marTop w:val="0"/>
          <w:marBottom w:val="0"/>
          <w:divBdr>
            <w:top w:val="none" w:sz="0" w:space="0" w:color="auto"/>
            <w:left w:val="none" w:sz="0" w:space="0" w:color="auto"/>
            <w:bottom w:val="none" w:sz="0" w:space="0" w:color="auto"/>
            <w:right w:val="none" w:sz="0" w:space="0" w:color="auto"/>
          </w:divBdr>
        </w:div>
        <w:div w:id="1806775794">
          <w:marLeft w:val="0"/>
          <w:marRight w:val="0"/>
          <w:marTop w:val="0"/>
          <w:marBottom w:val="0"/>
          <w:divBdr>
            <w:top w:val="none" w:sz="0" w:space="0" w:color="auto"/>
            <w:left w:val="none" w:sz="0" w:space="0" w:color="auto"/>
            <w:bottom w:val="none" w:sz="0" w:space="0" w:color="auto"/>
            <w:right w:val="none" w:sz="0" w:space="0" w:color="auto"/>
          </w:divBdr>
        </w:div>
        <w:div w:id="1841312450">
          <w:marLeft w:val="0"/>
          <w:marRight w:val="0"/>
          <w:marTop w:val="0"/>
          <w:marBottom w:val="0"/>
          <w:divBdr>
            <w:top w:val="none" w:sz="0" w:space="0" w:color="auto"/>
            <w:left w:val="none" w:sz="0" w:space="0" w:color="auto"/>
            <w:bottom w:val="none" w:sz="0" w:space="0" w:color="auto"/>
            <w:right w:val="none" w:sz="0" w:space="0" w:color="auto"/>
          </w:divBdr>
        </w:div>
        <w:div w:id="1854418970">
          <w:marLeft w:val="0"/>
          <w:marRight w:val="0"/>
          <w:marTop w:val="0"/>
          <w:marBottom w:val="0"/>
          <w:divBdr>
            <w:top w:val="none" w:sz="0" w:space="0" w:color="auto"/>
            <w:left w:val="none" w:sz="0" w:space="0" w:color="auto"/>
            <w:bottom w:val="none" w:sz="0" w:space="0" w:color="auto"/>
            <w:right w:val="none" w:sz="0" w:space="0" w:color="auto"/>
          </w:divBdr>
        </w:div>
        <w:div w:id="1935933952">
          <w:marLeft w:val="0"/>
          <w:marRight w:val="0"/>
          <w:marTop w:val="0"/>
          <w:marBottom w:val="0"/>
          <w:divBdr>
            <w:top w:val="none" w:sz="0" w:space="0" w:color="auto"/>
            <w:left w:val="none" w:sz="0" w:space="0" w:color="auto"/>
            <w:bottom w:val="none" w:sz="0" w:space="0" w:color="auto"/>
            <w:right w:val="none" w:sz="0" w:space="0" w:color="auto"/>
          </w:divBdr>
        </w:div>
        <w:div w:id="1993748615">
          <w:marLeft w:val="0"/>
          <w:marRight w:val="0"/>
          <w:marTop w:val="0"/>
          <w:marBottom w:val="0"/>
          <w:divBdr>
            <w:top w:val="none" w:sz="0" w:space="0" w:color="auto"/>
            <w:left w:val="none" w:sz="0" w:space="0" w:color="auto"/>
            <w:bottom w:val="none" w:sz="0" w:space="0" w:color="auto"/>
            <w:right w:val="none" w:sz="0" w:space="0" w:color="auto"/>
          </w:divBdr>
        </w:div>
        <w:div w:id="2027705958">
          <w:marLeft w:val="0"/>
          <w:marRight w:val="0"/>
          <w:marTop w:val="0"/>
          <w:marBottom w:val="0"/>
          <w:divBdr>
            <w:top w:val="none" w:sz="0" w:space="0" w:color="auto"/>
            <w:left w:val="none" w:sz="0" w:space="0" w:color="auto"/>
            <w:bottom w:val="none" w:sz="0" w:space="0" w:color="auto"/>
            <w:right w:val="none" w:sz="0" w:space="0" w:color="auto"/>
          </w:divBdr>
        </w:div>
        <w:div w:id="2080325457">
          <w:marLeft w:val="0"/>
          <w:marRight w:val="0"/>
          <w:marTop w:val="0"/>
          <w:marBottom w:val="0"/>
          <w:divBdr>
            <w:top w:val="none" w:sz="0" w:space="0" w:color="auto"/>
            <w:left w:val="none" w:sz="0" w:space="0" w:color="auto"/>
            <w:bottom w:val="none" w:sz="0" w:space="0" w:color="auto"/>
            <w:right w:val="none" w:sz="0" w:space="0" w:color="auto"/>
          </w:divBdr>
        </w:div>
        <w:div w:id="2123182029">
          <w:marLeft w:val="0"/>
          <w:marRight w:val="0"/>
          <w:marTop w:val="0"/>
          <w:marBottom w:val="0"/>
          <w:divBdr>
            <w:top w:val="none" w:sz="0" w:space="0" w:color="auto"/>
            <w:left w:val="none" w:sz="0" w:space="0" w:color="auto"/>
            <w:bottom w:val="none" w:sz="0" w:space="0" w:color="auto"/>
            <w:right w:val="none" w:sz="0" w:space="0" w:color="auto"/>
          </w:divBdr>
        </w:div>
      </w:divsChild>
    </w:div>
    <w:div w:id="673343124">
      <w:bodyDiv w:val="1"/>
      <w:marLeft w:val="0"/>
      <w:marRight w:val="0"/>
      <w:marTop w:val="0"/>
      <w:marBottom w:val="0"/>
      <w:divBdr>
        <w:top w:val="none" w:sz="0" w:space="0" w:color="auto"/>
        <w:left w:val="none" w:sz="0" w:space="0" w:color="auto"/>
        <w:bottom w:val="none" w:sz="0" w:space="0" w:color="auto"/>
        <w:right w:val="none" w:sz="0" w:space="0" w:color="auto"/>
      </w:divBdr>
    </w:div>
    <w:div w:id="727341867">
      <w:bodyDiv w:val="1"/>
      <w:marLeft w:val="0"/>
      <w:marRight w:val="0"/>
      <w:marTop w:val="0"/>
      <w:marBottom w:val="0"/>
      <w:divBdr>
        <w:top w:val="none" w:sz="0" w:space="0" w:color="auto"/>
        <w:left w:val="none" w:sz="0" w:space="0" w:color="auto"/>
        <w:bottom w:val="none" w:sz="0" w:space="0" w:color="auto"/>
        <w:right w:val="none" w:sz="0" w:space="0" w:color="auto"/>
      </w:divBdr>
      <w:divsChild>
        <w:div w:id="132136785">
          <w:marLeft w:val="0"/>
          <w:marRight w:val="0"/>
          <w:marTop w:val="0"/>
          <w:marBottom w:val="0"/>
          <w:divBdr>
            <w:top w:val="none" w:sz="0" w:space="0" w:color="auto"/>
            <w:left w:val="none" w:sz="0" w:space="0" w:color="auto"/>
            <w:bottom w:val="none" w:sz="0" w:space="0" w:color="auto"/>
            <w:right w:val="none" w:sz="0" w:space="0" w:color="auto"/>
          </w:divBdr>
        </w:div>
        <w:div w:id="164826739">
          <w:marLeft w:val="0"/>
          <w:marRight w:val="0"/>
          <w:marTop w:val="0"/>
          <w:marBottom w:val="0"/>
          <w:divBdr>
            <w:top w:val="none" w:sz="0" w:space="0" w:color="auto"/>
            <w:left w:val="none" w:sz="0" w:space="0" w:color="auto"/>
            <w:bottom w:val="none" w:sz="0" w:space="0" w:color="auto"/>
            <w:right w:val="none" w:sz="0" w:space="0" w:color="auto"/>
          </w:divBdr>
        </w:div>
        <w:div w:id="191306967">
          <w:marLeft w:val="0"/>
          <w:marRight w:val="0"/>
          <w:marTop w:val="0"/>
          <w:marBottom w:val="0"/>
          <w:divBdr>
            <w:top w:val="none" w:sz="0" w:space="0" w:color="auto"/>
            <w:left w:val="none" w:sz="0" w:space="0" w:color="auto"/>
            <w:bottom w:val="none" w:sz="0" w:space="0" w:color="auto"/>
            <w:right w:val="none" w:sz="0" w:space="0" w:color="auto"/>
          </w:divBdr>
        </w:div>
        <w:div w:id="256211574">
          <w:marLeft w:val="0"/>
          <w:marRight w:val="0"/>
          <w:marTop w:val="0"/>
          <w:marBottom w:val="0"/>
          <w:divBdr>
            <w:top w:val="none" w:sz="0" w:space="0" w:color="auto"/>
            <w:left w:val="none" w:sz="0" w:space="0" w:color="auto"/>
            <w:bottom w:val="none" w:sz="0" w:space="0" w:color="auto"/>
            <w:right w:val="none" w:sz="0" w:space="0" w:color="auto"/>
          </w:divBdr>
        </w:div>
        <w:div w:id="263809828">
          <w:marLeft w:val="0"/>
          <w:marRight w:val="0"/>
          <w:marTop w:val="0"/>
          <w:marBottom w:val="0"/>
          <w:divBdr>
            <w:top w:val="none" w:sz="0" w:space="0" w:color="auto"/>
            <w:left w:val="none" w:sz="0" w:space="0" w:color="auto"/>
            <w:bottom w:val="none" w:sz="0" w:space="0" w:color="auto"/>
            <w:right w:val="none" w:sz="0" w:space="0" w:color="auto"/>
          </w:divBdr>
        </w:div>
        <w:div w:id="277956516">
          <w:marLeft w:val="0"/>
          <w:marRight w:val="0"/>
          <w:marTop w:val="0"/>
          <w:marBottom w:val="0"/>
          <w:divBdr>
            <w:top w:val="none" w:sz="0" w:space="0" w:color="auto"/>
            <w:left w:val="none" w:sz="0" w:space="0" w:color="auto"/>
            <w:bottom w:val="none" w:sz="0" w:space="0" w:color="auto"/>
            <w:right w:val="none" w:sz="0" w:space="0" w:color="auto"/>
          </w:divBdr>
        </w:div>
        <w:div w:id="366805775">
          <w:marLeft w:val="0"/>
          <w:marRight w:val="0"/>
          <w:marTop w:val="0"/>
          <w:marBottom w:val="0"/>
          <w:divBdr>
            <w:top w:val="none" w:sz="0" w:space="0" w:color="auto"/>
            <w:left w:val="none" w:sz="0" w:space="0" w:color="auto"/>
            <w:bottom w:val="none" w:sz="0" w:space="0" w:color="auto"/>
            <w:right w:val="none" w:sz="0" w:space="0" w:color="auto"/>
          </w:divBdr>
        </w:div>
        <w:div w:id="472020977">
          <w:marLeft w:val="0"/>
          <w:marRight w:val="0"/>
          <w:marTop w:val="0"/>
          <w:marBottom w:val="0"/>
          <w:divBdr>
            <w:top w:val="none" w:sz="0" w:space="0" w:color="auto"/>
            <w:left w:val="none" w:sz="0" w:space="0" w:color="auto"/>
            <w:bottom w:val="none" w:sz="0" w:space="0" w:color="auto"/>
            <w:right w:val="none" w:sz="0" w:space="0" w:color="auto"/>
          </w:divBdr>
        </w:div>
        <w:div w:id="565341705">
          <w:marLeft w:val="0"/>
          <w:marRight w:val="0"/>
          <w:marTop w:val="0"/>
          <w:marBottom w:val="0"/>
          <w:divBdr>
            <w:top w:val="none" w:sz="0" w:space="0" w:color="auto"/>
            <w:left w:val="none" w:sz="0" w:space="0" w:color="auto"/>
            <w:bottom w:val="none" w:sz="0" w:space="0" w:color="auto"/>
            <w:right w:val="none" w:sz="0" w:space="0" w:color="auto"/>
          </w:divBdr>
        </w:div>
        <w:div w:id="589778022">
          <w:marLeft w:val="0"/>
          <w:marRight w:val="0"/>
          <w:marTop w:val="0"/>
          <w:marBottom w:val="0"/>
          <w:divBdr>
            <w:top w:val="none" w:sz="0" w:space="0" w:color="auto"/>
            <w:left w:val="none" w:sz="0" w:space="0" w:color="auto"/>
            <w:bottom w:val="none" w:sz="0" w:space="0" w:color="auto"/>
            <w:right w:val="none" w:sz="0" w:space="0" w:color="auto"/>
          </w:divBdr>
        </w:div>
        <w:div w:id="666520042">
          <w:marLeft w:val="0"/>
          <w:marRight w:val="0"/>
          <w:marTop w:val="0"/>
          <w:marBottom w:val="0"/>
          <w:divBdr>
            <w:top w:val="none" w:sz="0" w:space="0" w:color="auto"/>
            <w:left w:val="none" w:sz="0" w:space="0" w:color="auto"/>
            <w:bottom w:val="none" w:sz="0" w:space="0" w:color="auto"/>
            <w:right w:val="none" w:sz="0" w:space="0" w:color="auto"/>
          </w:divBdr>
        </w:div>
        <w:div w:id="720176919">
          <w:marLeft w:val="0"/>
          <w:marRight w:val="0"/>
          <w:marTop w:val="0"/>
          <w:marBottom w:val="0"/>
          <w:divBdr>
            <w:top w:val="none" w:sz="0" w:space="0" w:color="auto"/>
            <w:left w:val="none" w:sz="0" w:space="0" w:color="auto"/>
            <w:bottom w:val="none" w:sz="0" w:space="0" w:color="auto"/>
            <w:right w:val="none" w:sz="0" w:space="0" w:color="auto"/>
          </w:divBdr>
        </w:div>
        <w:div w:id="1010449059">
          <w:marLeft w:val="0"/>
          <w:marRight w:val="0"/>
          <w:marTop w:val="0"/>
          <w:marBottom w:val="0"/>
          <w:divBdr>
            <w:top w:val="none" w:sz="0" w:space="0" w:color="auto"/>
            <w:left w:val="none" w:sz="0" w:space="0" w:color="auto"/>
            <w:bottom w:val="none" w:sz="0" w:space="0" w:color="auto"/>
            <w:right w:val="none" w:sz="0" w:space="0" w:color="auto"/>
          </w:divBdr>
        </w:div>
        <w:div w:id="1190030685">
          <w:marLeft w:val="0"/>
          <w:marRight w:val="0"/>
          <w:marTop w:val="0"/>
          <w:marBottom w:val="0"/>
          <w:divBdr>
            <w:top w:val="none" w:sz="0" w:space="0" w:color="auto"/>
            <w:left w:val="none" w:sz="0" w:space="0" w:color="auto"/>
            <w:bottom w:val="none" w:sz="0" w:space="0" w:color="auto"/>
            <w:right w:val="none" w:sz="0" w:space="0" w:color="auto"/>
          </w:divBdr>
        </w:div>
        <w:div w:id="1326972947">
          <w:marLeft w:val="0"/>
          <w:marRight w:val="0"/>
          <w:marTop w:val="0"/>
          <w:marBottom w:val="0"/>
          <w:divBdr>
            <w:top w:val="none" w:sz="0" w:space="0" w:color="auto"/>
            <w:left w:val="none" w:sz="0" w:space="0" w:color="auto"/>
            <w:bottom w:val="none" w:sz="0" w:space="0" w:color="auto"/>
            <w:right w:val="none" w:sz="0" w:space="0" w:color="auto"/>
          </w:divBdr>
        </w:div>
        <w:div w:id="1359433203">
          <w:marLeft w:val="0"/>
          <w:marRight w:val="0"/>
          <w:marTop w:val="0"/>
          <w:marBottom w:val="0"/>
          <w:divBdr>
            <w:top w:val="none" w:sz="0" w:space="0" w:color="auto"/>
            <w:left w:val="none" w:sz="0" w:space="0" w:color="auto"/>
            <w:bottom w:val="none" w:sz="0" w:space="0" w:color="auto"/>
            <w:right w:val="none" w:sz="0" w:space="0" w:color="auto"/>
          </w:divBdr>
        </w:div>
        <w:div w:id="1499807708">
          <w:marLeft w:val="0"/>
          <w:marRight w:val="0"/>
          <w:marTop w:val="0"/>
          <w:marBottom w:val="0"/>
          <w:divBdr>
            <w:top w:val="none" w:sz="0" w:space="0" w:color="auto"/>
            <w:left w:val="none" w:sz="0" w:space="0" w:color="auto"/>
            <w:bottom w:val="none" w:sz="0" w:space="0" w:color="auto"/>
            <w:right w:val="none" w:sz="0" w:space="0" w:color="auto"/>
          </w:divBdr>
        </w:div>
        <w:div w:id="1624652624">
          <w:marLeft w:val="0"/>
          <w:marRight w:val="0"/>
          <w:marTop w:val="0"/>
          <w:marBottom w:val="0"/>
          <w:divBdr>
            <w:top w:val="none" w:sz="0" w:space="0" w:color="auto"/>
            <w:left w:val="none" w:sz="0" w:space="0" w:color="auto"/>
            <w:bottom w:val="none" w:sz="0" w:space="0" w:color="auto"/>
            <w:right w:val="none" w:sz="0" w:space="0" w:color="auto"/>
          </w:divBdr>
        </w:div>
        <w:div w:id="1646424613">
          <w:marLeft w:val="0"/>
          <w:marRight w:val="0"/>
          <w:marTop w:val="0"/>
          <w:marBottom w:val="0"/>
          <w:divBdr>
            <w:top w:val="none" w:sz="0" w:space="0" w:color="auto"/>
            <w:left w:val="none" w:sz="0" w:space="0" w:color="auto"/>
            <w:bottom w:val="none" w:sz="0" w:space="0" w:color="auto"/>
            <w:right w:val="none" w:sz="0" w:space="0" w:color="auto"/>
          </w:divBdr>
        </w:div>
        <w:div w:id="1724523529">
          <w:marLeft w:val="0"/>
          <w:marRight w:val="0"/>
          <w:marTop w:val="0"/>
          <w:marBottom w:val="0"/>
          <w:divBdr>
            <w:top w:val="none" w:sz="0" w:space="0" w:color="auto"/>
            <w:left w:val="none" w:sz="0" w:space="0" w:color="auto"/>
            <w:bottom w:val="none" w:sz="0" w:space="0" w:color="auto"/>
            <w:right w:val="none" w:sz="0" w:space="0" w:color="auto"/>
          </w:divBdr>
        </w:div>
        <w:div w:id="1730492685">
          <w:marLeft w:val="0"/>
          <w:marRight w:val="0"/>
          <w:marTop w:val="0"/>
          <w:marBottom w:val="0"/>
          <w:divBdr>
            <w:top w:val="none" w:sz="0" w:space="0" w:color="auto"/>
            <w:left w:val="none" w:sz="0" w:space="0" w:color="auto"/>
            <w:bottom w:val="none" w:sz="0" w:space="0" w:color="auto"/>
            <w:right w:val="none" w:sz="0" w:space="0" w:color="auto"/>
          </w:divBdr>
        </w:div>
        <w:div w:id="1740010714">
          <w:marLeft w:val="0"/>
          <w:marRight w:val="0"/>
          <w:marTop w:val="0"/>
          <w:marBottom w:val="0"/>
          <w:divBdr>
            <w:top w:val="none" w:sz="0" w:space="0" w:color="auto"/>
            <w:left w:val="none" w:sz="0" w:space="0" w:color="auto"/>
            <w:bottom w:val="none" w:sz="0" w:space="0" w:color="auto"/>
            <w:right w:val="none" w:sz="0" w:space="0" w:color="auto"/>
          </w:divBdr>
        </w:div>
        <w:div w:id="1794130878">
          <w:marLeft w:val="0"/>
          <w:marRight w:val="0"/>
          <w:marTop w:val="0"/>
          <w:marBottom w:val="0"/>
          <w:divBdr>
            <w:top w:val="none" w:sz="0" w:space="0" w:color="auto"/>
            <w:left w:val="none" w:sz="0" w:space="0" w:color="auto"/>
            <w:bottom w:val="none" w:sz="0" w:space="0" w:color="auto"/>
            <w:right w:val="none" w:sz="0" w:space="0" w:color="auto"/>
          </w:divBdr>
        </w:div>
        <w:div w:id="1903637612">
          <w:marLeft w:val="0"/>
          <w:marRight w:val="0"/>
          <w:marTop w:val="0"/>
          <w:marBottom w:val="0"/>
          <w:divBdr>
            <w:top w:val="none" w:sz="0" w:space="0" w:color="auto"/>
            <w:left w:val="none" w:sz="0" w:space="0" w:color="auto"/>
            <w:bottom w:val="none" w:sz="0" w:space="0" w:color="auto"/>
            <w:right w:val="none" w:sz="0" w:space="0" w:color="auto"/>
          </w:divBdr>
        </w:div>
        <w:div w:id="1957132704">
          <w:marLeft w:val="0"/>
          <w:marRight w:val="0"/>
          <w:marTop w:val="0"/>
          <w:marBottom w:val="0"/>
          <w:divBdr>
            <w:top w:val="none" w:sz="0" w:space="0" w:color="auto"/>
            <w:left w:val="none" w:sz="0" w:space="0" w:color="auto"/>
            <w:bottom w:val="none" w:sz="0" w:space="0" w:color="auto"/>
            <w:right w:val="none" w:sz="0" w:space="0" w:color="auto"/>
          </w:divBdr>
        </w:div>
        <w:div w:id="1967153674">
          <w:marLeft w:val="0"/>
          <w:marRight w:val="0"/>
          <w:marTop w:val="0"/>
          <w:marBottom w:val="0"/>
          <w:divBdr>
            <w:top w:val="none" w:sz="0" w:space="0" w:color="auto"/>
            <w:left w:val="none" w:sz="0" w:space="0" w:color="auto"/>
            <w:bottom w:val="none" w:sz="0" w:space="0" w:color="auto"/>
            <w:right w:val="none" w:sz="0" w:space="0" w:color="auto"/>
          </w:divBdr>
        </w:div>
        <w:div w:id="2011129773">
          <w:marLeft w:val="0"/>
          <w:marRight w:val="0"/>
          <w:marTop w:val="0"/>
          <w:marBottom w:val="0"/>
          <w:divBdr>
            <w:top w:val="none" w:sz="0" w:space="0" w:color="auto"/>
            <w:left w:val="none" w:sz="0" w:space="0" w:color="auto"/>
            <w:bottom w:val="none" w:sz="0" w:space="0" w:color="auto"/>
            <w:right w:val="none" w:sz="0" w:space="0" w:color="auto"/>
          </w:divBdr>
        </w:div>
        <w:div w:id="2011130196">
          <w:marLeft w:val="0"/>
          <w:marRight w:val="0"/>
          <w:marTop w:val="0"/>
          <w:marBottom w:val="0"/>
          <w:divBdr>
            <w:top w:val="none" w:sz="0" w:space="0" w:color="auto"/>
            <w:left w:val="none" w:sz="0" w:space="0" w:color="auto"/>
            <w:bottom w:val="none" w:sz="0" w:space="0" w:color="auto"/>
            <w:right w:val="none" w:sz="0" w:space="0" w:color="auto"/>
          </w:divBdr>
        </w:div>
        <w:div w:id="2039237306">
          <w:marLeft w:val="0"/>
          <w:marRight w:val="0"/>
          <w:marTop w:val="0"/>
          <w:marBottom w:val="0"/>
          <w:divBdr>
            <w:top w:val="none" w:sz="0" w:space="0" w:color="auto"/>
            <w:left w:val="none" w:sz="0" w:space="0" w:color="auto"/>
            <w:bottom w:val="none" w:sz="0" w:space="0" w:color="auto"/>
            <w:right w:val="none" w:sz="0" w:space="0" w:color="auto"/>
          </w:divBdr>
        </w:div>
        <w:div w:id="2055036729">
          <w:marLeft w:val="0"/>
          <w:marRight w:val="0"/>
          <w:marTop w:val="0"/>
          <w:marBottom w:val="0"/>
          <w:divBdr>
            <w:top w:val="none" w:sz="0" w:space="0" w:color="auto"/>
            <w:left w:val="none" w:sz="0" w:space="0" w:color="auto"/>
            <w:bottom w:val="none" w:sz="0" w:space="0" w:color="auto"/>
            <w:right w:val="none" w:sz="0" w:space="0" w:color="auto"/>
          </w:divBdr>
        </w:div>
        <w:div w:id="2072146248">
          <w:marLeft w:val="0"/>
          <w:marRight w:val="0"/>
          <w:marTop w:val="0"/>
          <w:marBottom w:val="0"/>
          <w:divBdr>
            <w:top w:val="none" w:sz="0" w:space="0" w:color="auto"/>
            <w:left w:val="none" w:sz="0" w:space="0" w:color="auto"/>
            <w:bottom w:val="none" w:sz="0" w:space="0" w:color="auto"/>
            <w:right w:val="none" w:sz="0" w:space="0" w:color="auto"/>
          </w:divBdr>
        </w:div>
      </w:divsChild>
    </w:div>
    <w:div w:id="748386545">
      <w:bodyDiv w:val="1"/>
      <w:marLeft w:val="0"/>
      <w:marRight w:val="0"/>
      <w:marTop w:val="0"/>
      <w:marBottom w:val="0"/>
      <w:divBdr>
        <w:top w:val="none" w:sz="0" w:space="0" w:color="auto"/>
        <w:left w:val="none" w:sz="0" w:space="0" w:color="auto"/>
        <w:bottom w:val="none" w:sz="0" w:space="0" w:color="auto"/>
        <w:right w:val="none" w:sz="0" w:space="0" w:color="auto"/>
      </w:divBdr>
      <w:divsChild>
        <w:div w:id="201586">
          <w:marLeft w:val="0"/>
          <w:marRight w:val="0"/>
          <w:marTop w:val="0"/>
          <w:marBottom w:val="0"/>
          <w:divBdr>
            <w:top w:val="none" w:sz="0" w:space="0" w:color="auto"/>
            <w:left w:val="none" w:sz="0" w:space="0" w:color="auto"/>
            <w:bottom w:val="none" w:sz="0" w:space="0" w:color="auto"/>
            <w:right w:val="none" w:sz="0" w:space="0" w:color="auto"/>
          </w:divBdr>
        </w:div>
        <w:div w:id="167867439">
          <w:marLeft w:val="0"/>
          <w:marRight w:val="0"/>
          <w:marTop w:val="0"/>
          <w:marBottom w:val="0"/>
          <w:divBdr>
            <w:top w:val="none" w:sz="0" w:space="0" w:color="auto"/>
            <w:left w:val="none" w:sz="0" w:space="0" w:color="auto"/>
            <w:bottom w:val="none" w:sz="0" w:space="0" w:color="auto"/>
            <w:right w:val="none" w:sz="0" w:space="0" w:color="auto"/>
          </w:divBdr>
        </w:div>
        <w:div w:id="318198901">
          <w:marLeft w:val="0"/>
          <w:marRight w:val="0"/>
          <w:marTop w:val="0"/>
          <w:marBottom w:val="0"/>
          <w:divBdr>
            <w:top w:val="none" w:sz="0" w:space="0" w:color="auto"/>
            <w:left w:val="none" w:sz="0" w:space="0" w:color="auto"/>
            <w:bottom w:val="none" w:sz="0" w:space="0" w:color="auto"/>
            <w:right w:val="none" w:sz="0" w:space="0" w:color="auto"/>
          </w:divBdr>
        </w:div>
        <w:div w:id="361830190">
          <w:marLeft w:val="0"/>
          <w:marRight w:val="0"/>
          <w:marTop w:val="0"/>
          <w:marBottom w:val="0"/>
          <w:divBdr>
            <w:top w:val="none" w:sz="0" w:space="0" w:color="auto"/>
            <w:left w:val="none" w:sz="0" w:space="0" w:color="auto"/>
            <w:bottom w:val="none" w:sz="0" w:space="0" w:color="auto"/>
            <w:right w:val="none" w:sz="0" w:space="0" w:color="auto"/>
          </w:divBdr>
        </w:div>
        <w:div w:id="458306890">
          <w:marLeft w:val="0"/>
          <w:marRight w:val="0"/>
          <w:marTop w:val="0"/>
          <w:marBottom w:val="0"/>
          <w:divBdr>
            <w:top w:val="none" w:sz="0" w:space="0" w:color="auto"/>
            <w:left w:val="none" w:sz="0" w:space="0" w:color="auto"/>
            <w:bottom w:val="none" w:sz="0" w:space="0" w:color="auto"/>
            <w:right w:val="none" w:sz="0" w:space="0" w:color="auto"/>
          </w:divBdr>
        </w:div>
        <w:div w:id="640038765">
          <w:marLeft w:val="0"/>
          <w:marRight w:val="0"/>
          <w:marTop w:val="0"/>
          <w:marBottom w:val="0"/>
          <w:divBdr>
            <w:top w:val="none" w:sz="0" w:space="0" w:color="auto"/>
            <w:left w:val="none" w:sz="0" w:space="0" w:color="auto"/>
            <w:bottom w:val="none" w:sz="0" w:space="0" w:color="auto"/>
            <w:right w:val="none" w:sz="0" w:space="0" w:color="auto"/>
          </w:divBdr>
        </w:div>
        <w:div w:id="1057360600">
          <w:marLeft w:val="0"/>
          <w:marRight w:val="0"/>
          <w:marTop w:val="0"/>
          <w:marBottom w:val="0"/>
          <w:divBdr>
            <w:top w:val="none" w:sz="0" w:space="0" w:color="auto"/>
            <w:left w:val="none" w:sz="0" w:space="0" w:color="auto"/>
            <w:bottom w:val="none" w:sz="0" w:space="0" w:color="auto"/>
            <w:right w:val="none" w:sz="0" w:space="0" w:color="auto"/>
          </w:divBdr>
        </w:div>
        <w:div w:id="1117334478">
          <w:marLeft w:val="0"/>
          <w:marRight w:val="0"/>
          <w:marTop w:val="0"/>
          <w:marBottom w:val="0"/>
          <w:divBdr>
            <w:top w:val="none" w:sz="0" w:space="0" w:color="auto"/>
            <w:left w:val="none" w:sz="0" w:space="0" w:color="auto"/>
            <w:bottom w:val="none" w:sz="0" w:space="0" w:color="auto"/>
            <w:right w:val="none" w:sz="0" w:space="0" w:color="auto"/>
          </w:divBdr>
        </w:div>
        <w:div w:id="1174225237">
          <w:marLeft w:val="0"/>
          <w:marRight w:val="0"/>
          <w:marTop w:val="0"/>
          <w:marBottom w:val="0"/>
          <w:divBdr>
            <w:top w:val="none" w:sz="0" w:space="0" w:color="auto"/>
            <w:left w:val="none" w:sz="0" w:space="0" w:color="auto"/>
            <w:bottom w:val="none" w:sz="0" w:space="0" w:color="auto"/>
            <w:right w:val="none" w:sz="0" w:space="0" w:color="auto"/>
          </w:divBdr>
        </w:div>
        <w:div w:id="1296182001">
          <w:marLeft w:val="0"/>
          <w:marRight w:val="0"/>
          <w:marTop w:val="0"/>
          <w:marBottom w:val="0"/>
          <w:divBdr>
            <w:top w:val="none" w:sz="0" w:space="0" w:color="auto"/>
            <w:left w:val="none" w:sz="0" w:space="0" w:color="auto"/>
            <w:bottom w:val="none" w:sz="0" w:space="0" w:color="auto"/>
            <w:right w:val="none" w:sz="0" w:space="0" w:color="auto"/>
          </w:divBdr>
        </w:div>
        <w:div w:id="1324240145">
          <w:marLeft w:val="0"/>
          <w:marRight w:val="0"/>
          <w:marTop w:val="0"/>
          <w:marBottom w:val="0"/>
          <w:divBdr>
            <w:top w:val="none" w:sz="0" w:space="0" w:color="auto"/>
            <w:left w:val="none" w:sz="0" w:space="0" w:color="auto"/>
            <w:bottom w:val="none" w:sz="0" w:space="0" w:color="auto"/>
            <w:right w:val="none" w:sz="0" w:space="0" w:color="auto"/>
          </w:divBdr>
        </w:div>
        <w:div w:id="1466435573">
          <w:marLeft w:val="0"/>
          <w:marRight w:val="0"/>
          <w:marTop w:val="0"/>
          <w:marBottom w:val="0"/>
          <w:divBdr>
            <w:top w:val="none" w:sz="0" w:space="0" w:color="auto"/>
            <w:left w:val="none" w:sz="0" w:space="0" w:color="auto"/>
            <w:bottom w:val="none" w:sz="0" w:space="0" w:color="auto"/>
            <w:right w:val="none" w:sz="0" w:space="0" w:color="auto"/>
          </w:divBdr>
        </w:div>
        <w:div w:id="1545216272">
          <w:marLeft w:val="0"/>
          <w:marRight w:val="0"/>
          <w:marTop w:val="0"/>
          <w:marBottom w:val="0"/>
          <w:divBdr>
            <w:top w:val="none" w:sz="0" w:space="0" w:color="auto"/>
            <w:left w:val="none" w:sz="0" w:space="0" w:color="auto"/>
            <w:bottom w:val="none" w:sz="0" w:space="0" w:color="auto"/>
            <w:right w:val="none" w:sz="0" w:space="0" w:color="auto"/>
          </w:divBdr>
        </w:div>
        <w:div w:id="1762143657">
          <w:marLeft w:val="0"/>
          <w:marRight w:val="0"/>
          <w:marTop w:val="0"/>
          <w:marBottom w:val="0"/>
          <w:divBdr>
            <w:top w:val="none" w:sz="0" w:space="0" w:color="auto"/>
            <w:left w:val="none" w:sz="0" w:space="0" w:color="auto"/>
            <w:bottom w:val="none" w:sz="0" w:space="0" w:color="auto"/>
            <w:right w:val="none" w:sz="0" w:space="0" w:color="auto"/>
          </w:divBdr>
        </w:div>
        <w:div w:id="1911109231">
          <w:marLeft w:val="0"/>
          <w:marRight w:val="0"/>
          <w:marTop w:val="0"/>
          <w:marBottom w:val="0"/>
          <w:divBdr>
            <w:top w:val="none" w:sz="0" w:space="0" w:color="auto"/>
            <w:left w:val="none" w:sz="0" w:space="0" w:color="auto"/>
            <w:bottom w:val="none" w:sz="0" w:space="0" w:color="auto"/>
            <w:right w:val="none" w:sz="0" w:space="0" w:color="auto"/>
          </w:divBdr>
        </w:div>
        <w:div w:id="1946616446">
          <w:marLeft w:val="0"/>
          <w:marRight w:val="0"/>
          <w:marTop w:val="0"/>
          <w:marBottom w:val="0"/>
          <w:divBdr>
            <w:top w:val="none" w:sz="0" w:space="0" w:color="auto"/>
            <w:left w:val="none" w:sz="0" w:space="0" w:color="auto"/>
            <w:bottom w:val="none" w:sz="0" w:space="0" w:color="auto"/>
            <w:right w:val="none" w:sz="0" w:space="0" w:color="auto"/>
          </w:divBdr>
        </w:div>
        <w:div w:id="2037153566">
          <w:marLeft w:val="0"/>
          <w:marRight w:val="0"/>
          <w:marTop w:val="0"/>
          <w:marBottom w:val="0"/>
          <w:divBdr>
            <w:top w:val="none" w:sz="0" w:space="0" w:color="auto"/>
            <w:left w:val="none" w:sz="0" w:space="0" w:color="auto"/>
            <w:bottom w:val="none" w:sz="0" w:space="0" w:color="auto"/>
            <w:right w:val="none" w:sz="0" w:space="0" w:color="auto"/>
          </w:divBdr>
        </w:div>
      </w:divsChild>
    </w:div>
    <w:div w:id="808135927">
      <w:bodyDiv w:val="1"/>
      <w:marLeft w:val="0"/>
      <w:marRight w:val="0"/>
      <w:marTop w:val="0"/>
      <w:marBottom w:val="0"/>
      <w:divBdr>
        <w:top w:val="none" w:sz="0" w:space="0" w:color="auto"/>
        <w:left w:val="none" w:sz="0" w:space="0" w:color="auto"/>
        <w:bottom w:val="none" w:sz="0" w:space="0" w:color="auto"/>
        <w:right w:val="none" w:sz="0" w:space="0" w:color="auto"/>
      </w:divBdr>
    </w:div>
    <w:div w:id="853542517">
      <w:bodyDiv w:val="1"/>
      <w:marLeft w:val="0"/>
      <w:marRight w:val="0"/>
      <w:marTop w:val="0"/>
      <w:marBottom w:val="0"/>
      <w:divBdr>
        <w:top w:val="none" w:sz="0" w:space="0" w:color="auto"/>
        <w:left w:val="none" w:sz="0" w:space="0" w:color="auto"/>
        <w:bottom w:val="none" w:sz="0" w:space="0" w:color="auto"/>
        <w:right w:val="none" w:sz="0" w:space="0" w:color="auto"/>
      </w:divBdr>
      <w:divsChild>
        <w:div w:id="207183675">
          <w:marLeft w:val="0"/>
          <w:marRight w:val="0"/>
          <w:marTop w:val="0"/>
          <w:marBottom w:val="0"/>
          <w:divBdr>
            <w:top w:val="none" w:sz="0" w:space="0" w:color="auto"/>
            <w:left w:val="none" w:sz="0" w:space="0" w:color="auto"/>
            <w:bottom w:val="none" w:sz="0" w:space="0" w:color="auto"/>
            <w:right w:val="none" w:sz="0" w:space="0" w:color="auto"/>
          </w:divBdr>
        </w:div>
        <w:div w:id="226037687">
          <w:marLeft w:val="0"/>
          <w:marRight w:val="0"/>
          <w:marTop w:val="0"/>
          <w:marBottom w:val="0"/>
          <w:divBdr>
            <w:top w:val="none" w:sz="0" w:space="0" w:color="auto"/>
            <w:left w:val="none" w:sz="0" w:space="0" w:color="auto"/>
            <w:bottom w:val="none" w:sz="0" w:space="0" w:color="auto"/>
            <w:right w:val="none" w:sz="0" w:space="0" w:color="auto"/>
          </w:divBdr>
        </w:div>
        <w:div w:id="392198091">
          <w:marLeft w:val="0"/>
          <w:marRight w:val="0"/>
          <w:marTop w:val="0"/>
          <w:marBottom w:val="0"/>
          <w:divBdr>
            <w:top w:val="none" w:sz="0" w:space="0" w:color="auto"/>
            <w:left w:val="none" w:sz="0" w:space="0" w:color="auto"/>
            <w:bottom w:val="none" w:sz="0" w:space="0" w:color="auto"/>
            <w:right w:val="none" w:sz="0" w:space="0" w:color="auto"/>
          </w:divBdr>
        </w:div>
        <w:div w:id="436759061">
          <w:marLeft w:val="0"/>
          <w:marRight w:val="0"/>
          <w:marTop w:val="0"/>
          <w:marBottom w:val="0"/>
          <w:divBdr>
            <w:top w:val="none" w:sz="0" w:space="0" w:color="auto"/>
            <w:left w:val="none" w:sz="0" w:space="0" w:color="auto"/>
            <w:bottom w:val="none" w:sz="0" w:space="0" w:color="auto"/>
            <w:right w:val="none" w:sz="0" w:space="0" w:color="auto"/>
          </w:divBdr>
        </w:div>
        <w:div w:id="943077444">
          <w:marLeft w:val="0"/>
          <w:marRight w:val="0"/>
          <w:marTop w:val="0"/>
          <w:marBottom w:val="0"/>
          <w:divBdr>
            <w:top w:val="none" w:sz="0" w:space="0" w:color="auto"/>
            <w:left w:val="none" w:sz="0" w:space="0" w:color="auto"/>
            <w:bottom w:val="none" w:sz="0" w:space="0" w:color="auto"/>
            <w:right w:val="none" w:sz="0" w:space="0" w:color="auto"/>
          </w:divBdr>
        </w:div>
        <w:div w:id="1196893480">
          <w:marLeft w:val="0"/>
          <w:marRight w:val="0"/>
          <w:marTop w:val="0"/>
          <w:marBottom w:val="0"/>
          <w:divBdr>
            <w:top w:val="none" w:sz="0" w:space="0" w:color="auto"/>
            <w:left w:val="none" w:sz="0" w:space="0" w:color="auto"/>
            <w:bottom w:val="none" w:sz="0" w:space="0" w:color="auto"/>
            <w:right w:val="none" w:sz="0" w:space="0" w:color="auto"/>
          </w:divBdr>
        </w:div>
        <w:div w:id="1212770149">
          <w:marLeft w:val="0"/>
          <w:marRight w:val="0"/>
          <w:marTop w:val="0"/>
          <w:marBottom w:val="0"/>
          <w:divBdr>
            <w:top w:val="none" w:sz="0" w:space="0" w:color="auto"/>
            <w:left w:val="none" w:sz="0" w:space="0" w:color="auto"/>
            <w:bottom w:val="none" w:sz="0" w:space="0" w:color="auto"/>
            <w:right w:val="none" w:sz="0" w:space="0" w:color="auto"/>
          </w:divBdr>
        </w:div>
        <w:div w:id="1363362166">
          <w:marLeft w:val="0"/>
          <w:marRight w:val="0"/>
          <w:marTop w:val="0"/>
          <w:marBottom w:val="0"/>
          <w:divBdr>
            <w:top w:val="none" w:sz="0" w:space="0" w:color="auto"/>
            <w:left w:val="none" w:sz="0" w:space="0" w:color="auto"/>
            <w:bottom w:val="none" w:sz="0" w:space="0" w:color="auto"/>
            <w:right w:val="none" w:sz="0" w:space="0" w:color="auto"/>
          </w:divBdr>
        </w:div>
        <w:div w:id="1424181046">
          <w:marLeft w:val="0"/>
          <w:marRight w:val="0"/>
          <w:marTop w:val="0"/>
          <w:marBottom w:val="0"/>
          <w:divBdr>
            <w:top w:val="none" w:sz="0" w:space="0" w:color="auto"/>
            <w:left w:val="none" w:sz="0" w:space="0" w:color="auto"/>
            <w:bottom w:val="none" w:sz="0" w:space="0" w:color="auto"/>
            <w:right w:val="none" w:sz="0" w:space="0" w:color="auto"/>
          </w:divBdr>
        </w:div>
        <w:div w:id="1508444887">
          <w:marLeft w:val="0"/>
          <w:marRight w:val="0"/>
          <w:marTop w:val="0"/>
          <w:marBottom w:val="0"/>
          <w:divBdr>
            <w:top w:val="none" w:sz="0" w:space="0" w:color="auto"/>
            <w:left w:val="none" w:sz="0" w:space="0" w:color="auto"/>
            <w:bottom w:val="none" w:sz="0" w:space="0" w:color="auto"/>
            <w:right w:val="none" w:sz="0" w:space="0" w:color="auto"/>
          </w:divBdr>
        </w:div>
        <w:div w:id="1592356281">
          <w:marLeft w:val="0"/>
          <w:marRight w:val="0"/>
          <w:marTop w:val="0"/>
          <w:marBottom w:val="0"/>
          <w:divBdr>
            <w:top w:val="none" w:sz="0" w:space="0" w:color="auto"/>
            <w:left w:val="none" w:sz="0" w:space="0" w:color="auto"/>
            <w:bottom w:val="none" w:sz="0" w:space="0" w:color="auto"/>
            <w:right w:val="none" w:sz="0" w:space="0" w:color="auto"/>
          </w:divBdr>
        </w:div>
        <w:div w:id="1775512077">
          <w:marLeft w:val="0"/>
          <w:marRight w:val="0"/>
          <w:marTop w:val="0"/>
          <w:marBottom w:val="0"/>
          <w:divBdr>
            <w:top w:val="none" w:sz="0" w:space="0" w:color="auto"/>
            <w:left w:val="none" w:sz="0" w:space="0" w:color="auto"/>
            <w:bottom w:val="none" w:sz="0" w:space="0" w:color="auto"/>
            <w:right w:val="none" w:sz="0" w:space="0" w:color="auto"/>
          </w:divBdr>
        </w:div>
        <w:div w:id="1835610463">
          <w:marLeft w:val="0"/>
          <w:marRight w:val="0"/>
          <w:marTop w:val="0"/>
          <w:marBottom w:val="0"/>
          <w:divBdr>
            <w:top w:val="none" w:sz="0" w:space="0" w:color="auto"/>
            <w:left w:val="none" w:sz="0" w:space="0" w:color="auto"/>
            <w:bottom w:val="none" w:sz="0" w:space="0" w:color="auto"/>
            <w:right w:val="none" w:sz="0" w:space="0" w:color="auto"/>
          </w:divBdr>
        </w:div>
        <w:div w:id="1902444552">
          <w:marLeft w:val="0"/>
          <w:marRight w:val="0"/>
          <w:marTop w:val="0"/>
          <w:marBottom w:val="0"/>
          <w:divBdr>
            <w:top w:val="none" w:sz="0" w:space="0" w:color="auto"/>
            <w:left w:val="none" w:sz="0" w:space="0" w:color="auto"/>
            <w:bottom w:val="none" w:sz="0" w:space="0" w:color="auto"/>
            <w:right w:val="none" w:sz="0" w:space="0" w:color="auto"/>
          </w:divBdr>
        </w:div>
        <w:div w:id="1925336687">
          <w:marLeft w:val="0"/>
          <w:marRight w:val="0"/>
          <w:marTop w:val="0"/>
          <w:marBottom w:val="0"/>
          <w:divBdr>
            <w:top w:val="none" w:sz="0" w:space="0" w:color="auto"/>
            <w:left w:val="none" w:sz="0" w:space="0" w:color="auto"/>
            <w:bottom w:val="none" w:sz="0" w:space="0" w:color="auto"/>
            <w:right w:val="none" w:sz="0" w:space="0" w:color="auto"/>
          </w:divBdr>
        </w:div>
        <w:div w:id="1937669274">
          <w:marLeft w:val="0"/>
          <w:marRight w:val="0"/>
          <w:marTop w:val="0"/>
          <w:marBottom w:val="0"/>
          <w:divBdr>
            <w:top w:val="none" w:sz="0" w:space="0" w:color="auto"/>
            <w:left w:val="none" w:sz="0" w:space="0" w:color="auto"/>
            <w:bottom w:val="none" w:sz="0" w:space="0" w:color="auto"/>
            <w:right w:val="none" w:sz="0" w:space="0" w:color="auto"/>
          </w:divBdr>
        </w:div>
        <w:div w:id="1963413833">
          <w:marLeft w:val="0"/>
          <w:marRight w:val="0"/>
          <w:marTop w:val="0"/>
          <w:marBottom w:val="0"/>
          <w:divBdr>
            <w:top w:val="none" w:sz="0" w:space="0" w:color="auto"/>
            <w:left w:val="none" w:sz="0" w:space="0" w:color="auto"/>
            <w:bottom w:val="none" w:sz="0" w:space="0" w:color="auto"/>
            <w:right w:val="none" w:sz="0" w:space="0" w:color="auto"/>
          </w:divBdr>
        </w:div>
      </w:divsChild>
    </w:div>
    <w:div w:id="902713468">
      <w:bodyDiv w:val="1"/>
      <w:marLeft w:val="0"/>
      <w:marRight w:val="0"/>
      <w:marTop w:val="0"/>
      <w:marBottom w:val="0"/>
      <w:divBdr>
        <w:top w:val="none" w:sz="0" w:space="0" w:color="auto"/>
        <w:left w:val="none" w:sz="0" w:space="0" w:color="auto"/>
        <w:bottom w:val="none" w:sz="0" w:space="0" w:color="auto"/>
        <w:right w:val="none" w:sz="0" w:space="0" w:color="auto"/>
      </w:divBdr>
      <w:divsChild>
        <w:div w:id="76246423">
          <w:marLeft w:val="0"/>
          <w:marRight w:val="0"/>
          <w:marTop w:val="0"/>
          <w:marBottom w:val="0"/>
          <w:divBdr>
            <w:top w:val="none" w:sz="0" w:space="0" w:color="auto"/>
            <w:left w:val="none" w:sz="0" w:space="0" w:color="auto"/>
            <w:bottom w:val="none" w:sz="0" w:space="0" w:color="auto"/>
            <w:right w:val="none" w:sz="0" w:space="0" w:color="auto"/>
          </w:divBdr>
        </w:div>
        <w:div w:id="114563705">
          <w:marLeft w:val="0"/>
          <w:marRight w:val="0"/>
          <w:marTop w:val="0"/>
          <w:marBottom w:val="0"/>
          <w:divBdr>
            <w:top w:val="none" w:sz="0" w:space="0" w:color="auto"/>
            <w:left w:val="none" w:sz="0" w:space="0" w:color="auto"/>
            <w:bottom w:val="none" w:sz="0" w:space="0" w:color="auto"/>
            <w:right w:val="none" w:sz="0" w:space="0" w:color="auto"/>
          </w:divBdr>
        </w:div>
        <w:div w:id="121583297">
          <w:marLeft w:val="0"/>
          <w:marRight w:val="0"/>
          <w:marTop w:val="0"/>
          <w:marBottom w:val="0"/>
          <w:divBdr>
            <w:top w:val="none" w:sz="0" w:space="0" w:color="auto"/>
            <w:left w:val="none" w:sz="0" w:space="0" w:color="auto"/>
            <w:bottom w:val="none" w:sz="0" w:space="0" w:color="auto"/>
            <w:right w:val="none" w:sz="0" w:space="0" w:color="auto"/>
          </w:divBdr>
        </w:div>
        <w:div w:id="333801900">
          <w:marLeft w:val="0"/>
          <w:marRight w:val="0"/>
          <w:marTop w:val="0"/>
          <w:marBottom w:val="0"/>
          <w:divBdr>
            <w:top w:val="none" w:sz="0" w:space="0" w:color="auto"/>
            <w:left w:val="none" w:sz="0" w:space="0" w:color="auto"/>
            <w:bottom w:val="none" w:sz="0" w:space="0" w:color="auto"/>
            <w:right w:val="none" w:sz="0" w:space="0" w:color="auto"/>
          </w:divBdr>
        </w:div>
        <w:div w:id="352151437">
          <w:marLeft w:val="0"/>
          <w:marRight w:val="0"/>
          <w:marTop w:val="0"/>
          <w:marBottom w:val="0"/>
          <w:divBdr>
            <w:top w:val="none" w:sz="0" w:space="0" w:color="auto"/>
            <w:left w:val="none" w:sz="0" w:space="0" w:color="auto"/>
            <w:bottom w:val="none" w:sz="0" w:space="0" w:color="auto"/>
            <w:right w:val="none" w:sz="0" w:space="0" w:color="auto"/>
          </w:divBdr>
        </w:div>
        <w:div w:id="364334938">
          <w:marLeft w:val="0"/>
          <w:marRight w:val="0"/>
          <w:marTop w:val="0"/>
          <w:marBottom w:val="0"/>
          <w:divBdr>
            <w:top w:val="none" w:sz="0" w:space="0" w:color="auto"/>
            <w:left w:val="none" w:sz="0" w:space="0" w:color="auto"/>
            <w:bottom w:val="none" w:sz="0" w:space="0" w:color="auto"/>
            <w:right w:val="none" w:sz="0" w:space="0" w:color="auto"/>
          </w:divBdr>
        </w:div>
        <w:div w:id="555818910">
          <w:marLeft w:val="0"/>
          <w:marRight w:val="0"/>
          <w:marTop w:val="0"/>
          <w:marBottom w:val="0"/>
          <w:divBdr>
            <w:top w:val="none" w:sz="0" w:space="0" w:color="auto"/>
            <w:left w:val="none" w:sz="0" w:space="0" w:color="auto"/>
            <w:bottom w:val="none" w:sz="0" w:space="0" w:color="auto"/>
            <w:right w:val="none" w:sz="0" w:space="0" w:color="auto"/>
          </w:divBdr>
        </w:div>
        <w:div w:id="773986993">
          <w:marLeft w:val="0"/>
          <w:marRight w:val="0"/>
          <w:marTop w:val="0"/>
          <w:marBottom w:val="0"/>
          <w:divBdr>
            <w:top w:val="none" w:sz="0" w:space="0" w:color="auto"/>
            <w:left w:val="none" w:sz="0" w:space="0" w:color="auto"/>
            <w:bottom w:val="none" w:sz="0" w:space="0" w:color="auto"/>
            <w:right w:val="none" w:sz="0" w:space="0" w:color="auto"/>
          </w:divBdr>
        </w:div>
        <w:div w:id="867529302">
          <w:marLeft w:val="0"/>
          <w:marRight w:val="0"/>
          <w:marTop w:val="0"/>
          <w:marBottom w:val="0"/>
          <w:divBdr>
            <w:top w:val="none" w:sz="0" w:space="0" w:color="auto"/>
            <w:left w:val="none" w:sz="0" w:space="0" w:color="auto"/>
            <w:bottom w:val="none" w:sz="0" w:space="0" w:color="auto"/>
            <w:right w:val="none" w:sz="0" w:space="0" w:color="auto"/>
          </w:divBdr>
        </w:div>
        <w:div w:id="1077752782">
          <w:marLeft w:val="0"/>
          <w:marRight w:val="0"/>
          <w:marTop w:val="0"/>
          <w:marBottom w:val="0"/>
          <w:divBdr>
            <w:top w:val="none" w:sz="0" w:space="0" w:color="auto"/>
            <w:left w:val="none" w:sz="0" w:space="0" w:color="auto"/>
            <w:bottom w:val="none" w:sz="0" w:space="0" w:color="auto"/>
            <w:right w:val="none" w:sz="0" w:space="0" w:color="auto"/>
          </w:divBdr>
        </w:div>
        <w:div w:id="1168905484">
          <w:marLeft w:val="0"/>
          <w:marRight w:val="0"/>
          <w:marTop w:val="0"/>
          <w:marBottom w:val="0"/>
          <w:divBdr>
            <w:top w:val="none" w:sz="0" w:space="0" w:color="auto"/>
            <w:left w:val="none" w:sz="0" w:space="0" w:color="auto"/>
            <w:bottom w:val="none" w:sz="0" w:space="0" w:color="auto"/>
            <w:right w:val="none" w:sz="0" w:space="0" w:color="auto"/>
          </w:divBdr>
        </w:div>
        <w:div w:id="1196193767">
          <w:marLeft w:val="0"/>
          <w:marRight w:val="0"/>
          <w:marTop w:val="0"/>
          <w:marBottom w:val="0"/>
          <w:divBdr>
            <w:top w:val="none" w:sz="0" w:space="0" w:color="auto"/>
            <w:left w:val="none" w:sz="0" w:space="0" w:color="auto"/>
            <w:bottom w:val="none" w:sz="0" w:space="0" w:color="auto"/>
            <w:right w:val="none" w:sz="0" w:space="0" w:color="auto"/>
          </w:divBdr>
        </w:div>
        <w:div w:id="1247300973">
          <w:marLeft w:val="0"/>
          <w:marRight w:val="0"/>
          <w:marTop w:val="0"/>
          <w:marBottom w:val="0"/>
          <w:divBdr>
            <w:top w:val="none" w:sz="0" w:space="0" w:color="auto"/>
            <w:left w:val="none" w:sz="0" w:space="0" w:color="auto"/>
            <w:bottom w:val="none" w:sz="0" w:space="0" w:color="auto"/>
            <w:right w:val="none" w:sz="0" w:space="0" w:color="auto"/>
          </w:divBdr>
        </w:div>
        <w:div w:id="1262032160">
          <w:marLeft w:val="0"/>
          <w:marRight w:val="0"/>
          <w:marTop w:val="0"/>
          <w:marBottom w:val="0"/>
          <w:divBdr>
            <w:top w:val="none" w:sz="0" w:space="0" w:color="auto"/>
            <w:left w:val="none" w:sz="0" w:space="0" w:color="auto"/>
            <w:bottom w:val="none" w:sz="0" w:space="0" w:color="auto"/>
            <w:right w:val="none" w:sz="0" w:space="0" w:color="auto"/>
          </w:divBdr>
        </w:div>
        <w:div w:id="1609313008">
          <w:marLeft w:val="0"/>
          <w:marRight w:val="0"/>
          <w:marTop w:val="0"/>
          <w:marBottom w:val="0"/>
          <w:divBdr>
            <w:top w:val="none" w:sz="0" w:space="0" w:color="auto"/>
            <w:left w:val="none" w:sz="0" w:space="0" w:color="auto"/>
            <w:bottom w:val="none" w:sz="0" w:space="0" w:color="auto"/>
            <w:right w:val="none" w:sz="0" w:space="0" w:color="auto"/>
          </w:divBdr>
        </w:div>
        <w:div w:id="1861777299">
          <w:marLeft w:val="0"/>
          <w:marRight w:val="0"/>
          <w:marTop w:val="0"/>
          <w:marBottom w:val="0"/>
          <w:divBdr>
            <w:top w:val="none" w:sz="0" w:space="0" w:color="auto"/>
            <w:left w:val="none" w:sz="0" w:space="0" w:color="auto"/>
            <w:bottom w:val="none" w:sz="0" w:space="0" w:color="auto"/>
            <w:right w:val="none" w:sz="0" w:space="0" w:color="auto"/>
          </w:divBdr>
        </w:div>
        <w:div w:id="1954435445">
          <w:marLeft w:val="0"/>
          <w:marRight w:val="0"/>
          <w:marTop w:val="0"/>
          <w:marBottom w:val="0"/>
          <w:divBdr>
            <w:top w:val="none" w:sz="0" w:space="0" w:color="auto"/>
            <w:left w:val="none" w:sz="0" w:space="0" w:color="auto"/>
            <w:bottom w:val="none" w:sz="0" w:space="0" w:color="auto"/>
            <w:right w:val="none" w:sz="0" w:space="0" w:color="auto"/>
          </w:divBdr>
        </w:div>
        <w:div w:id="1969240115">
          <w:marLeft w:val="0"/>
          <w:marRight w:val="0"/>
          <w:marTop w:val="0"/>
          <w:marBottom w:val="0"/>
          <w:divBdr>
            <w:top w:val="none" w:sz="0" w:space="0" w:color="auto"/>
            <w:left w:val="none" w:sz="0" w:space="0" w:color="auto"/>
            <w:bottom w:val="none" w:sz="0" w:space="0" w:color="auto"/>
            <w:right w:val="none" w:sz="0" w:space="0" w:color="auto"/>
          </w:divBdr>
        </w:div>
        <w:div w:id="2071927858">
          <w:marLeft w:val="0"/>
          <w:marRight w:val="0"/>
          <w:marTop w:val="0"/>
          <w:marBottom w:val="0"/>
          <w:divBdr>
            <w:top w:val="none" w:sz="0" w:space="0" w:color="auto"/>
            <w:left w:val="none" w:sz="0" w:space="0" w:color="auto"/>
            <w:bottom w:val="none" w:sz="0" w:space="0" w:color="auto"/>
            <w:right w:val="none" w:sz="0" w:space="0" w:color="auto"/>
          </w:divBdr>
        </w:div>
        <w:div w:id="2100514550">
          <w:marLeft w:val="0"/>
          <w:marRight w:val="0"/>
          <w:marTop w:val="0"/>
          <w:marBottom w:val="0"/>
          <w:divBdr>
            <w:top w:val="none" w:sz="0" w:space="0" w:color="auto"/>
            <w:left w:val="none" w:sz="0" w:space="0" w:color="auto"/>
            <w:bottom w:val="none" w:sz="0" w:space="0" w:color="auto"/>
            <w:right w:val="none" w:sz="0" w:space="0" w:color="auto"/>
          </w:divBdr>
        </w:div>
        <w:div w:id="2129621001">
          <w:marLeft w:val="0"/>
          <w:marRight w:val="0"/>
          <w:marTop w:val="0"/>
          <w:marBottom w:val="0"/>
          <w:divBdr>
            <w:top w:val="none" w:sz="0" w:space="0" w:color="auto"/>
            <w:left w:val="none" w:sz="0" w:space="0" w:color="auto"/>
            <w:bottom w:val="none" w:sz="0" w:space="0" w:color="auto"/>
            <w:right w:val="none" w:sz="0" w:space="0" w:color="auto"/>
          </w:divBdr>
        </w:div>
      </w:divsChild>
    </w:div>
    <w:div w:id="934438157">
      <w:bodyDiv w:val="1"/>
      <w:marLeft w:val="0"/>
      <w:marRight w:val="0"/>
      <w:marTop w:val="0"/>
      <w:marBottom w:val="0"/>
      <w:divBdr>
        <w:top w:val="none" w:sz="0" w:space="0" w:color="auto"/>
        <w:left w:val="none" w:sz="0" w:space="0" w:color="auto"/>
        <w:bottom w:val="none" w:sz="0" w:space="0" w:color="auto"/>
        <w:right w:val="none" w:sz="0" w:space="0" w:color="auto"/>
      </w:divBdr>
      <w:divsChild>
        <w:div w:id="65342657">
          <w:marLeft w:val="0"/>
          <w:marRight w:val="0"/>
          <w:marTop w:val="0"/>
          <w:marBottom w:val="0"/>
          <w:divBdr>
            <w:top w:val="none" w:sz="0" w:space="0" w:color="auto"/>
            <w:left w:val="none" w:sz="0" w:space="0" w:color="auto"/>
            <w:bottom w:val="none" w:sz="0" w:space="0" w:color="auto"/>
            <w:right w:val="none" w:sz="0" w:space="0" w:color="auto"/>
          </w:divBdr>
        </w:div>
        <w:div w:id="294995112">
          <w:marLeft w:val="0"/>
          <w:marRight w:val="0"/>
          <w:marTop w:val="0"/>
          <w:marBottom w:val="0"/>
          <w:divBdr>
            <w:top w:val="none" w:sz="0" w:space="0" w:color="auto"/>
            <w:left w:val="none" w:sz="0" w:space="0" w:color="auto"/>
            <w:bottom w:val="none" w:sz="0" w:space="0" w:color="auto"/>
            <w:right w:val="none" w:sz="0" w:space="0" w:color="auto"/>
          </w:divBdr>
        </w:div>
        <w:div w:id="940796309">
          <w:marLeft w:val="0"/>
          <w:marRight w:val="0"/>
          <w:marTop w:val="0"/>
          <w:marBottom w:val="0"/>
          <w:divBdr>
            <w:top w:val="none" w:sz="0" w:space="0" w:color="auto"/>
            <w:left w:val="none" w:sz="0" w:space="0" w:color="auto"/>
            <w:bottom w:val="none" w:sz="0" w:space="0" w:color="auto"/>
            <w:right w:val="none" w:sz="0" w:space="0" w:color="auto"/>
          </w:divBdr>
        </w:div>
        <w:div w:id="1386488115">
          <w:marLeft w:val="0"/>
          <w:marRight w:val="0"/>
          <w:marTop w:val="0"/>
          <w:marBottom w:val="0"/>
          <w:divBdr>
            <w:top w:val="none" w:sz="0" w:space="0" w:color="auto"/>
            <w:left w:val="none" w:sz="0" w:space="0" w:color="auto"/>
            <w:bottom w:val="none" w:sz="0" w:space="0" w:color="auto"/>
            <w:right w:val="none" w:sz="0" w:space="0" w:color="auto"/>
          </w:divBdr>
        </w:div>
      </w:divsChild>
    </w:div>
    <w:div w:id="948010665">
      <w:bodyDiv w:val="1"/>
      <w:marLeft w:val="0"/>
      <w:marRight w:val="0"/>
      <w:marTop w:val="0"/>
      <w:marBottom w:val="0"/>
      <w:divBdr>
        <w:top w:val="none" w:sz="0" w:space="0" w:color="auto"/>
        <w:left w:val="none" w:sz="0" w:space="0" w:color="auto"/>
        <w:bottom w:val="none" w:sz="0" w:space="0" w:color="auto"/>
        <w:right w:val="none" w:sz="0" w:space="0" w:color="auto"/>
      </w:divBdr>
    </w:div>
    <w:div w:id="952663607">
      <w:bodyDiv w:val="1"/>
      <w:marLeft w:val="0"/>
      <w:marRight w:val="0"/>
      <w:marTop w:val="0"/>
      <w:marBottom w:val="0"/>
      <w:divBdr>
        <w:top w:val="none" w:sz="0" w:space="0" w:color="auto"/>
        <w:left w:val="none" w:sz="0" w:space="0" w:color="auto"/>
        <w:bottom w:val="none" w:sz="0" w:space="0" w:color="auto"/>
        <w:right w:val="none" w:sz="0" w:space="0" w:color="auto"/>
      </w:divBdr>
      <w:divsChild>
        <w:div w:id="18775901">
          <w:marLeft w:val="0"/>
          <w:marRight w:val="0"/>
          <w:marTop w:val="0"/>
          <w:marBottom w:val="0"/>
          <w:divBdr>
            <w:top w:val="none" w:sz="0" w:space="0" w:color="auto"/>
            <w:left w:val="none" w:sz="0" w:space="0" w:color="auto"/>
            <w:bottom w:val="none" w:sz="0" w:space="0" w:color="auto"/>
            <w:right w:val="none" w:sz="0" w:space="0" w:color="auto"/>
          </w:divBdr>
        </w:div>
        <w:div w:id="114520084">
          <w:marLeft w:val="0"/>
          <w:marRight w:val="0"/>
          <w:marTop w:val="0"/>
          <w:marBottom w:val="0"/>
          <w:divBdr>
            <w:top w:val="none" w:sz="0" w:space="0" w:color="auto"/>
            <w:left w:val="none" w:sz="0" w:space="0" w:color="auto"/>
            <w:bottom w:val="none" w:sz="0" w:space="0" w:color="auto"/>
            <w:right w:val="none" w:sz="0" w:space="0" w:color="auto"/>
          </w:divBdr>
        </w:div>
        <w:div w:id="377171549">
          <w:marLeft w:val="0"/>
          <w:marRight w:val="0"/>
          <w:marTop w:val="0"/>
          <w:marBottom w:val="0"/>
          <w:divBdr>
            <w:top w:val="none" w:sz="0" w:space="0" w:color="auto"/>
            <w:left w:val="none" w:sz="0" w:space="0" w:color="auto"/>
            <w:bottom w:val="none" w:sz="0" w:space="0" w:color="auto"/>
            <w:right w:val="none" w:sz="0" w:space="0" w:color="auto"/>
          </w:divBdr>
        </w:div>
        <w:div w:id="707989423">
          <w:marLeft w:val="0"/>
          <w:marRight w:val="0"/>
          <w:marTop w:val="0"/>
          <w:marBottom w:val="0"/>
          <w:divBdr>
            <w:top w:val="none" w:sz="0" w:space="0" w:color="auto"/>
            <w:left w:val="none" w:sz="0" w:space="0" w:color="auto"/>
            <w:bottom w:val="none" w:sz="0" w:space="0" w:color="auto"/>
            <w:right w:val="none" w:sz="0" w:space="0" w:color="auto"/>
          </w:divBdr>
        </w:div>
        <w:div w:id="777024012">
          <w:marLeft w:val="0"/>
          <w:marRight w:val="0"/>
          <w:marTop w:val="0"/>
          <w:marBottom w:val="0"/>
          <w:divBdr>
            <w:top w:val="none" w:sz="0" w:space="0" w:color="auto"/>
            <w:left w:val="none" w:sz="0" w:space="0" w:color="auto"/>
            <w:bottom w:val="none" w:sz="0" w:space="0" w:color="auto"/>
            <w:right w:val="none" w:sz="0" w:space="0" w:color="auto"/>
          </w:divBdr>
        </w:div>
        <w:div w:id="833179002">
          <w:marLeft w:val="0"/>
          <w:marRight w:val="0"/>
          <w:marTop w:val="0"/>
          <w:marBottom w:val="0"/>
          <w:divBdr>
            <w:top w:val="none" w:sz="0" w:space="0" w:color="auto"/>
            <w:left w:val="none" w:sz="0" w:space="0" w:color="auto"/>
            <w:bottom w:val="none" w:sz="0" w:space="0" w:color="auto"/>
            <w:right w:val="none" w:sz="0" w:space="0" w:color="auto"/>
          </w:divBdr>
        </w:div>
        <w:div w:id="874393000">
          <w:marLeft w:val="0"/>
          <w:marRight w:val="0"/>
          <w:marTop w:val="0"/>
          <w:marBottom w:val="0"/>
          <w:divBdr>
            <w:top w:val="none" w:sz="0" w:space="0" w:color="auto"/>
            <w:left w:val="none" w:sz="0" w:space="0" w:color="auto"/>
            <w:bottom w:val="none" w:sz="0" w:space="0" w:color="auto"/>
            <w:right w:val="none" w:sz="0" w:space="0" w:color="auto"/>
          </w:divBdr>
        </w:div>
        <w:div w:id="895630130">
          <w:marLeft w:val="0"/>
          <w:marRight w:val="0"/>
          <w:marTop w:val="0"/>
          <w:marBottom w:val="0"/>
          <w:divBdr>
            <w:top w:val="none" w:sz="0" w:space="0" w:color="auto"/>
            <w:left w:val="none" w:sz="0" w:space="0" w:color="auto"/>
            <w:bottom w:val="none" w:sz="0" w:space="0" w:color="auto"/>
            <w:right w:val="none" w:sz="0" w:space="0" w:color="auto"/>
          </w:divBdr>
        </w:div>
        <w:div w:id="1237058940">
          <w:marLeft w:val="0"/>
          <w:marRight w:val="0"/>
          <w:marTop w:val="0"/>
          <w:marBottom w:val="0"/>
          <w:divBdr>
            <w:top w:val="none" w:sz="0" w:space="0" w:color="auto"/>
            <w:left w:val="none" w:sz="0" w:space="0" w:color="auto"/>
            <w:bottom w:val="none" w:sz="0" w:space="0" w:color="auto"/>
            <w:right w:val="none" w:sz="0" w:space="0" w:color="auto"/>
          </w:divBdr>
        </w:div>
        <w:div w:id="1249198154">
          <w:marLeft w:val="0"/>
          <w:marRight w:val="0"/>
          <w:marTop w:val="0"/>
          <w:marBottom w:val="0"/>
          <w:divBdr>
            <w:top w:val="none" w:sz="0" w:space="0" w:color="auto"/>
            <w:left w:val="none" w:sz="0" w:space="0" w:color="auto"/>
            <w:bottom w:val="none" w:sz="0" w:space="0" w:color="auto"/>
            <w:right w:val="none" w:sz="0" w:space="0" w:color="auto"/>
          </w:divBdr>
        </w:div>
        <w:div w:id="1353456275">
          <w:marLeft w:val="0"/>
          <w:marRight w:val="0"/>
          <w:marTop w:val="0"/>
          <w:marBottom w:val="0"/>
          <w:divBdr>
            <w:top w:val="none" w:sz="0" w:space="0" w:color="auto"/>
            <w:left w:val="none" w:sz="0" w:space="0" w:color="auto"/>
            <w:bottom w:val="none" w:sz="0" w:space="0" w:color="auto"/>
            <w:right w:val="none" w:sz="0" w:space="0" w:color="auto"/>
          </w:divBdr>
        </w:div>
        <w:div w:id="1371345711">
          <w:marLeft w:val="0"/>
          <w:marRight w:val="0"/>
          <w:marTop w:val="0"/>
          <w:marBottom w:val="0"/>
          <w:divBdr>
            <w:top w:val="none" w:sz="0" w:space="0" w:color="auto"/>
            <w:left w:val="none" w:sz="0" w:space="0" w:color="auto"/>
            <w:bottom w:val="none" w:sz="0" w:space="0" w:color="auto"/>
            <w:right w:val="none" w:sz="0" w:space="0" w:color="auto"/>
          </w:divBdr>
        </w:div>
        <w:div w:id="1469935578">
          <w:marLeft w:val="0"/>
          <w:marRight w:val="0"/>
          <w:marTop w:val="0"/>
          <w:marBottom w:val="0"/>
          <w:divBdr>
            <w:top w:val="none" w:sz="0" w:space="0" w:color="auto"/>
            <w:left w:val="none" w:sz="0" w:space="0" w:color="auto"/>
            <w:bottom w:val="none" w:sz="0" w:space="0" w:color="auto"/>
            <w:right w:val="none" w:sz="0" w:space="0" w:color="auto"/>
          </w:divBdr>
        </w:div>
        <w:div w:id="1478452136">
          <w:marLeft w:val="0"/>
          <w:marRight w:val="0"/>
          <w:marTop w:val="0"/>
          <w:marBottom w:val="0"/>
          <w:divBdr>
            <w:top w:val="none" w:sz="0" w:space="0" w:color="auto"/>
            <w:left w:val="none" w:sz="0" w:space="0" w:color="auto"/>
            <w:bottom w:val="none" w:sz="0" w:space="0" w:color="auto"/>
            <w:right w:val="none" w:sz="0" w:space="0" w:color="auto"/>
          </w:divBdr>
        </w:div>
        <w:div w:id="1683511761">
          <w:marLeft w:val="0"/>
          <w:marRight w:val="0"/>
          <w:marTop w:val="0"/>
          <w:marBottom w:val="0"/>
          <w:divBdr>
            <w:top w:val="none" w:sz="0" w:space="0" w:color="auto"/>
            <w:left w:val="none" w:sz="0" w:space="0" w:color="auto"/>
            <w:bottom w:val="none" w:sz="0" w:space="0" w:color="auto"/>
            <w:right w:val="none" w:sz="0" w:space="0" w:color="auto"/>
          </w:divBdr>
        </w:div>
        <w:div w:id="1706710536">
          <w:marLeft w:val="0"/>
          <w:marRight w:val="0"/>
          <w:marTop w:val="0"/>
          <w:marBottom w:val="0"/>
          <w:divBdr>
            <w:top w:val="none" w:sz="0" w:space="0" w:color="auto"/>
            <w:left w:val="none" w:sz="0" w:space="0" w:color="auto"/>
            <w:bottom w:val="none" w:sz="0" w:space="0" w:color="auto"/>
            <w:right w:val="none" w:sz="0" w:space="0" w:color="auto"/>
          </w:divBdr>
        </w:div>
        <w:div w:id="1730182959">
          <w:marLeft w:val="0"/>
          <w:marRight w:val="0"/>
          <w:marTop w:val="0"/>
          <w:marBottom w:val="0"/>
          <w:divBdr>
            <w:top w:val="none" w:sz="0" w:space="0" w:color="auto"/>
            <w:left w:val="none" w:sz="0" w:space="0" w:color="auto"/>
            <w:bottom w:val="none" w:sz="0" w:space="0" w:color="auto"/>
            <w:right w:val="none" w:sz="0" w:space="0" w:color="auto"/>
          </w:divBdr>
        </w:div>
        <w:div w:id="1761171371">
          <w:marLeft w:val="0"/>
          <w:marRight w:val="0"/>
          <w:marTop w:val="0"/>
          <w:marBottom w:val="0"/>
          <w:divBdr>
            <w:top w:val="none" w:sz="0" w:space="0" w:color="auto"/>
            <w:left w:val="none" w:sz="0" w:space="0" w:color="auto"/>
            <w:bottom w:val="none" w:sz="0" w:space="0" w:color="auto"/>
            <w:right w:val="none" w:sz="0" w:space="0" w:color="auto"/>
          </w:divBdr>
        </w:div>
        <w:div w:id="1774085727">
          <w:marLeft w:val="0"/>
          <w:marRight w:val="0"/>
          <w:marTop w:val="0"/>
          <w:marBottom w:val="0"/>
          <w:divBdr>
            <w:top w:val="none" w:sz="0" w:space="0" w:color="auto"/>
            <w:left w:val="none" w:sz="0" w:space="0" w:color="auto"/>
            <w:bottom w:val="none" w:sz="0" w:space="0" w:color="auto"/>
            <w:right w:val="none" w:sz="0" w:space="0" w:color="auto"/>
          </w:divBdr>
        </w:div>
        <w:div w:id="1812743304">
          <w:marLeft w:val="0"/>
          <w:marRight w:val="0"/>
          <w:marTop w:val="0"/>
          <w:marBottom w:val="0"/>
          <w:divBdr>
            <w:top w:val="none" w:sz="0" w:space="0" w:color="auto"/>
            <w:left w:val="none" w:sz="0" w:space="0" w:color="auto"/>
            <w:bottom w:val="none" w:sz="0" w:space="0" w:color="auto"/>
            <w:right w:val="none" w:sz="0" w:space="0" w:color="auto"/>
          </w:divBdr>
        </w:div>
        <w:div w:id="2081444583">
          <w:marLeft w:val="0"/>
          <w:marRight w:val="0"/>
          <w:marTop w:val="0"/>
          <w:marBottom w:val="0"/>
          <w:divBdr>
            <w:top w:val="none" w:sz="0" w:space="0" w:color="auto"/>
            <w:left w:val="none" w:sz="0" w:space="0" w:color="auto"/>
            <w:bottom w:val="none" w:sz="0" w:space="0" w:color="auto"/>
            <w:right w:val="none" w:sz="0" w:space="0" w:color="auto"/>
          </w:divBdr>
        </w:div>
        <w:div w:id="2081904965">
          <w:marLeft w:val="0"/>
          <w:marRight w:val="0"/>
          <w:marTop w:val="0"/>
          <w:marBottom w:val="0"/>
          <w:divBdr>
            <w:top w:val="none" w:sz="0" w:space="0" w:color="auto"/>
            <w:left w:val="none" w:sz="0" w:space="0" w:color="auto"/>
            <w:bottom w:val="none" w:sz="0" w:space="0" w:color="auto"/>
            <w:right w:val="none" w:sz="0" w:space="0" w:color="auto"/>
          </w:divBdr>
        </w:div>
        <w:div w:id="2086756551">
          <w:marLeft w:val="0"/>
          <w:marRight w:val="0"/>
          <w:marTop w:val="0"/>
          <w:marBottom w:val="0"/>
          <w:divBdr>
            <w:top w:val="none" w:sz="0" w:space="0" w:color="auto"/>
            <w:left w:val="none" w:sz="0" w:space="0" w:color="auto"/>
            <w:bottom w:val="none" w:sz="0" w:space="0" w:color="auto"/>
            <w:right w:val="none" w:sz="0" w:space="0" w:color="auto"/>
          </w:divBdr>
        </w:div>
        <w:div w:id="2086952924">
          <w:marLeft w:val="0"/>
          <w:marRight w:val="0"/>
          <w:marTop w:val="0"/>
          <w:marBottom w:val="0"/>
          <w:divBdr>
            <w:top w:val="none" w:sz="0" w:space="0" w:color="auto"/>
            <w:left w:val="none" w:sz="0" w:space="0" w:color="auto"/>
            <w:bottom w:val="none" w:sz="0" w:space="0" w:color="auto"/>
            <w:right w:val="none" w:sz="0" w:space="0" w:color="auto"/>
          </w:divBdr>
        </w:div>
        <w:div w:id="2087338188">
          <w:marLeft w:val="0"/>
          <w:marRight w:val="0"/>
          <w:marTop w:val="0"/>
          <w:marBottom w:val="0"/>
          <w:divBdr>
            <w:top w:val="none" w:sz="0" w:space="0" w:color="auto"/>
            <w:left w:val="none" w:sz="0" w:space="0" w:color="auto"/>
            <w:bottom w:val="none" w:sz="0" w:space="0" w:color="auto"/>
            <w:right w:val="none" w:sz="0" w:space="0" w:color="auto"/>
          </w:divBdr>
        </w:div>
      </w:divsChild>
    </w:div>
    <w:div w:id="970095752">
      <w:bodyDiv w:val="1"/>
      <w:marLeft w:val="0"/>
      <w:marRight w:val="0"/>
      <w:marTop w:val="0"/>
      <w:marBottom w:val="0"/>
      <w:divBdr>
        <w:top w:val="none" w:sz="0" w:space="0" w:color="auto"/>
        <w:left w:val="none" w:sz="0" w:space="0" w:color="auto"/>
        <w:bottom w:val="none" w:sz="0" w:space="0" w:color="auto"/>
        <w:right w:val="none" w:sz="0" w:space="0" w:color="auto"/>
      </w:divBdr>
      <w:divsChild>
        <w:div w:id="353263674">
          <w:marLeft w:val="0"/>
          <w:marRight w:val="0"/>
          <w:marTop w:val="0"/>
          <w:marBottom w:val="0"/>
          <w:divBdr>
            <w:top w:val="none" w:sz="0" w:space="0" w:color="auto"/>
            <w:left w:val="none" w:sz="0" w:space="0" w:color="auto"/>
            <w:bottom w:val="none" w:sz="0" w:space="0" w:color="auto"/>
            <w:right w:val="none" w:sz="0" w:space="0" w:color="auto"/>
          </w:divBdr>
        </w:div>
        <w:div w:id="541986105">
          <w:marLeft w:val="0"/>
          <w:marRight w:val="0"/>
          <w:marTop w:val="0"/>
          <w:marBottom w:val="0"/>
          <w:divBdr>
            <w:top w:val="none" w:sz="0" w:space="0" w:color="auto"/>
            <w:left w:val="none" w:sz="0" w:space="0" w:color="auto"/>
            <w:bottom w:val="none" w:sz="0" w:space="0" w:color="auto"/>
            <w:right w:val="none" w:sz="0" w:space="0" w:color="auto"/>
          </w:divBdr>
        </w:div>
        <w:div w:id="568730842">
          <w:marLeft w:val="0"/>
          <w:marRight w:val="0"/>
          <w:marTop w:val="0"/>
          <w:marBottom w:val="0"/>
          <w:divBdr>
            <w:top w:val="none" w:sz="0" w:space="0" w:color="auto"/>
            <w:left w:val="none" w:sz="0" w:space="0" w:color="auto"/>
            <w:bottom w:val="none" w:sz="0" w:space="0" w:color="auto"/>
            <w:right w:val="none" w:sz="0" w:space="0" w:color="auto"/>
          </w:divBdr>
        </w:div>
        <w:div w:id="686490711">
          <w:marLeft w:val="0"/>
          <w:marRight w:val="0"/>
          <w:marTop w:val="0"/>
          <w:marBottom w:val="0"/>
          <w:divBdr>
            <w:top w:val="none" w:sz="0" w:space="0" w:color="auto"/>
            <w:left w:val="none" w:sz="0" w:space="0" w:color="auto"/>
            <w:bottom w:val="none" w:sz="0" w:space="0" w:color="auto"/>
            <w:right w:val="none" w:sz="0" w:space="0" w:color="auto"/>
          </w:divBdr>
        </w:div>
        <w:div w:id="768617970">
          <w:marLeft w:val="0"/>
          <w:marRight w:val="0"/>
          <w:marTop w:val="0"/>
          <w:marBottom w:val="0"/>
          <w:divBdr>
            <w:top w:val="none" w:sz="0" w:space="0" w:color="auto"/>
            <w:left w:val="none" w:sz="0" w:space="0" w:color="auto"/>
            <w:bottom w:val="none" w:sz="0" w:space="0" w:color="auto"/>
            <w:right w:val="none" w:sz="0" w:space="0" w:color="auto"/>
          </w:divBdr>
        </w:div>
        <w:div w:id="1086728695">
          <w:marLeft w:val="0"/>
          <w:marRight w:val="0"/>
          <w:marTop w:val="0"/>
          <w:marBottom w:val="0"/>
          <w:divBdr>
            <w:top w:val="none" w:sz="0" w:space="0" w:color="auto"/>
            <w:left w:val="none" w:sz="0" w:space="0" w:color="auto"/>
            <w:bottom w:val="none" w:sz="0" w:space="0" w:color="auto"/>
            <w:right w:val="none" w:sz="0" w:space="0" w:color="auto"/>
          </w:divBdr>
        </w:div>
        <w:div w:id="1093552356">
          <w:marLeft w:val="0"/>
          <w:marRight w:val="0"/>
          <w:marTop w:val="0"/>
          <w:marBottom w:val="0"/>
          <w:divBdr>
            <w:top w:val="none" w:sz="0" w:space="0" w:color="auto"/>
            <w:left w:val="none" w:sz="0" w:space="0" w:color="auto"/>
            <w:bottom w:val="none" w:sz="0" w:space="0" w:color="auto"/>
            <w:right w:val="none" w:sz="0" w:space="0" w:color="auto"/>
          </w:divBdr>
        </w:div>
        <w:div w:id="1165196550">
          <w:marLeft w:val="0"/>
          <w:marRight w:val="0"/>
          <w:marTop w:val="0"/>
          <w:marBottom w:val="0"/>
          <w:divBdr>
            <w:top w:val="none" w:sz="0" w:space="0" w:color="auto"/>
            <w:left w:val="none" w:sz="0" w:space="0" w:color="auto"/>
            <w:bottom w:val="none" w:sz="0" w:space="0" w:color="auto"/>
            <w:right w:val="none" w:sz="0" w:space="0" w:color="auto"/>
          </w:divBdr>
        </w:div>
        <w:div w:id="1166481669">
          <w:marLeft w:val="0"/>
          <w:marRight w:val="0"/>
          <w:marTop w:val="0"/>
          <w:marBottom w:val="0"/>
          <w:divBdr>
            <w:top w:val="none" w:sz="0" w:space="0" w:color="auto"/>
            <w:left w:val="none" w:sz="0" w:space="0" w:color="auto"/>
            <w:bottom w:val="none" w:sz="0" w:space="0" w:color="auto"/>
            <w:right w:val="none" w:sz="0" w:space="0" w:color="auto"/>
          </w:divBdr>
        </w:div>
        <w:div w:id="1173645806">
          <w:marLeft w:val="0"/>
          <w:marRight w:val="0"/>
          <w:marTop w:val="0"/>
          <w:marBottom w:val="0"/>
          <w:divBdr>
            <w:top w:val="none" w:sz="0" w:space="0" w:color="auto"/>
            <w:left w:val="none" w:sz="0" w:space="0" w:color="auto"/>
            <w:bottom w:val="none" w:sz="0" w:space="0" w:color="auto"/>
            <w:right w:val="none" w:sz="0" w:space="0" w:color="auto"/>
          </w:divBdr>
        </w:div>
        <w:div w:id="1227376526">
          <w:marLeft w:val="0"/>
          <w:marRight w:val="0"/>
          <w:marTop w:val="0"/>
          <w:marBottom w:val="0"/>
          <w:divBdr>
            <w:top w:val="none" w:sz="0" w:space="0" w:color="auto"/>
            <w:left w:val="none" w:sz="0" w:space="0" w:color="auto"/>
            <w:bottom w:val="none" w:sz="0" w:space="0" w:color="auto"/>
            <w:right w:val="none" w:sz="0" w:space="0" w:color="auto"/>
          </w:divBdr>
        </w:div>
        <w:div w:id="1341129035">
          <w:marLeft w:val="0"/>
          <w:marRight w:val="0"/>
          <w:marTop w:val="0"/>
          <w:marBottom w:val="0"/>
          <w:divBdr>
            <w:top w:val="none" w:sz="0" w:space="0" w:color="auto"/>
            <w:left w:val="none" w:sz="0" w:space="0" w:color="auto"/>
            <w:bottom w:val="none" w:sz="0" w:space="0" w:color="auto"/>
            <w:right w:val="none" w:sz="0" w:space="0" w:color="auto"/>
          </w:divBdr>
        </w:div>
        <w:div w:id="1761245834">
          <w:marLeft w:val="0"/>
          <w:marRight w:val="0"/>
          <w:marTop w:val="0"/>
          <w:marBottom w:val="0"/>
          <w:divBdr>
            <w:top w:val="none" w:sz="0" w:space="0" w:color="auto"/>
            <w:left w:val="none" w:sz="0" w:space="0" w:color="auto"/>
            <w:bottom w:val="none" w:sz="0" w:space="0" w:color="auto"/>
            <w:right w:val="none" w:sz="0" w:space="0" w:color="auto"/>
          </w:divBdr>
        </w:div>
        <w:div w:id="1782645802">
          <w:marLeft w:val="0"/>
          <w:marRight w:val="0"/>
          <w:marTop w:val="0"/>
          <w:marBottom w:val="0"/>
          <w:divBdr>
            <w:top w:val="none" w:sz="0" w:space="0" w:color="auto"/>
            <w:left w:val="none" w:sz="0" w:space="0" w:color="auto"/>
            <w:bottom w:val="none" w:sz="0" w:space="0" w:color="auto"/>
            <w:right w:val="none" w:sz="0" w:space="0" w:color="auto"/>
          </w:divBdr>
        </w:div>
        <w:div w:id="1977830059">
          <w:marLeft w:val="0"/>
          <w:marRight w:val="0"/>
          <w:marTop w:val="0"/>
          <w:marBottom w:val="0"/>
          <w:divBdr>
            <w:top w:val="none" w:sz="0" w:space="0" w:color="auto"/>
            <w:left w:val="none" w:sz="0" w:space="0" w:color="auto"/>
            <w:bottom w:val="none" w:sz="0" w:space="0" w:color="auto"/>
            <w:right w:val="none" w:sz="0" w:space="0" w:color="auto"/>
          </w:divBdr>
        </w:div>
        <w:div w:id="2101678213">
          <w:marLeft w:val="0"/>
          <w:marRight w:val="0"/>
          <w:marTop w:val="0"/>
          <w:marBottom w:val="0"/>
          <w:divBdr>
            <w:top w:val="none" w:sz="0" w:space="0" w:color="auto"/>
            <w:left w:val="none" w:sz="0" w:space="0" w:color="auto"/>
            <w:bottom w:val="none" w:sz="0" w:space="0" w:color="auto"/>
            <w:right w:val="none" w:sz="0" w:space="0" w:color="auto"/>
          </w:divBdr>
        </w:div>
        <w:div w:id="2110000581">
          <w:marLeft w:val="0"/>
          <w:marRight w:val="0"/>
          <w:marTop w:val="0"/>
          <w:marBottom w:val="0"/>
          <w:divBdr>
            <w:top w:val="none" w:sz="0" w:space="0" w:color="auto"/>
            <w:left w:val="none" w:sz="0" w:space="0" w:color="auto"/>
            <w:bottom w:val="none" w:sz="0" w:space="0" w:color="auto"/>
            <w:right w:val="none" w:sz="0" w:space="0" w:color="auto"/>
          </w:divBdr>
        </w:div>
      </w:divsChild>
    </w:div>
    <w:div w:id="1047990404">
      <w:bodyDiv w:val="1"/>
      <w:marLeft w:val="0"/>
      <w:marRight w:val="0"/>
      <w:marTop w:val="0"/>
      <w:marBottom w:val="0"/>
      <w:divBdr>
        <w:top w:val="none" w:sz="0" w:space="0" w:color="auto"/>
        <w:left w:val="none" w:sz="0" w:space="0" w:color="auto"/>
        <w:bottom w:val="none" w:sz="0" w:space="0" w:color="auto"/>
        <w:right w:val="none" w:sz="0" w:space="0" w:color="auto"/>
      </w:divBdr>
      <w:divsChild>
        <w:div w:id="9915815">
          <w:marLeft w:val="0"/>
          <w:marRight w:val="0"/>
          <w:marTop w:val="0"/>
          <w:marBottom w:val="0"/>
          <w:divBdr>
            <w:top w:val="none" w:sz="0" w:space="0" w:color="auto"/>
            <w:left w:val="none" w:sz="0" w:space="0" w:color="auto"/>
            <w:bottom w:val="none" w:sz="0" w:space="0" w:color="auto"/>
            <w:right w:val="none" w:sz="0" w:space="0" w:color="auto"/>
          </w:divBdr>
        </w:div>
        <w:div w:id="28919911">
          <w:marLeft w:val="0"/>
          <w:marRight w:val="0"/>
          <w:marTop w:val="0"/>
          <w:marBottom w:val="0"/>
          <w:divBdr>
            <w:top w:val="none" w:sz="0" w:space="0" w:color="auto"/>
            <w:left w:val="none" w:sz="0" w:space="0" w:color="auto"/>
            <w:bottom w:val="none" w:sz="0" w:space="0" w:color="auto"/>
            <w:right w:val="none" w:sz="0" w:space="0" w:color="auto"/>
          </w:divBdr>
        </w:div>
        <w:div w:id="59521988">
          <w:marLeft w:val="0"/>
          <w:marRight w:val="0"/>
          <w:marTop w:val="0"/>
          <w:marBottom w:val="0"/>
          <w:divBdr>
            <w:top w:val="none" w:sz="0" w:space="0" w:color="auto"/>
            <w:left w:val="none" w:sz="0" w:space="0" w:color="auto"/>
            <w:bottom w:val="none" w:sz="0" w:space="0" w:color="auto"/>
            <w:right w:val="none" w:sz="0" w:space="0" w:color="auto"/>
          </w:divBdr>
        </w:div>
        <w:div w:id="216015822">
          <w:marLeft w:val="0"/>
          <w:marRight w:val="0"/>
          <w:marTop w:val="0"/>
          <w:marBottom w:val="0"/>
          <w:divBdr>
            <w:top w:val="none" w:sz="0" w:space="0" w:color="auto"/>
            <w:left w:val="none" w:sz="0" w:space="0" w:color="auto"/>
            <w:bottom w:val="none" w:sz="0" w:space="0" w:color="auto"/>
            <w:right w:val="none" w:sz="0" w:space="0" w:color="auto"/>
          </w:divBdr>
        </w:div>
        <w:div w:id="409041777">
          <w:marLeft w:val="0"/>
          <w:marRight w:val="0"/>
          <w:marTop w:val="0"/>
          <w:marBottom w:val="0"/>
          <w:divBdr>
            <w:top w:val="none" w:sz="0" w:space="0" w:color="auto"/>
            <w:left w:val="none" w:sz="0" w:space="0" w:color="auto"/>
            <w:bottom w:val="none" w:sz="0" w:space="0" w:color="auto"/>
            <w:right w:val="none" w:sz="0" w:space="0" w:color="auto"/>
          </w:divBdr>
        </w:div>
        <w:div w:id="506287511">
          <w:marLeft w:val="0"/>
          <w:marRight w:val="0"/>
          <w:marTop w:val="0"/>
          <w:marBottom w:val="0"/>
          <w:divBdr>
            <w:top w:val="none" w:sz="0" w:space="0" w:color="auto"/>
            <w:left w:val="none" w:sz="0" w:space="0" w:color="auto"/>
            <w:bottom w:val="none" w:sz="0" w:space="0" w:color="auto"/>
            <w:right w:val="none" w:sz="0" w:space="0" w:color="auto"/>
          </w:divBdr>
        </w:div>
        <w:div w:id="524947505">
          <w:marLeft w:val="0"/>
          <w:marRight w:val="0"/>
          <w:marTop w:val="0"/>
          <w:marBottom w:val="0"/>
          <w:divBdr>
            <w:top w:val="none" w:sz="0" w:space="0" w:color="auto"/>
            <w:left w:val="none" w:sz="0" w:space="0" w:color="auto"/>
            <w:bottom w:val="none" w:sz="0" w:space="0" w:color="auto"/>
            <w:right w:val="none" w:sz="0" w:space="0" w:color="auto"/>
          </w:divBdr>
        </w:div>
        <w:div w:id="569274739">
          <w:marLeft w:val="0"/>
          <w:marRight w:val="0"/>
          <w:marTop w:val="0"/>
          <w:marBottom w:val="0"/>
          <w:divBdr>
            <w:top w:val="none" w:sz="0" w:space="0" w:color="auto"/>
            <w:left w:val="none" w:sz="0" w:space="0" w:color="auto"/>
            <w:bottom w:val="none" w:sz="0" w:space="0" w:color="auto"/>
            <w:right w:val="none" w:sz="0" w:space="0" w:color="auto"/>
          </w:divBdr>
        </w:div>
        <w:div w:id="623803593">
          <w:marLeft w:val="0"/>
          <w:marRight w:val="0"/>
          <w:marTop w:val="0"/>
          <w:marBottom w:val="0"/>
          <w:divBdr>
            <w:top w:val="none" w:sz="0" w:space="0" w:color="auto"/>
            <w:left w:val="none" w:sz="0" w:space="0" w:color="auto"/>
            <w:bottom w:val="none" w:sz="0" w:space="0" w:color="auto"/>
            <w:right w:val="none" w:sz="0" w:space="0" w:color="auto"/>
          </w:divBdr>
        </w:div>
        <w:div w:id="900752097">
          <w:marLeft w:val="0"/>
          <w:marRight w:val="0"/>
          <w:marTop w:val="0"/>
          <w:marBottom w:val="0"/>
          <w:divBdr>
            <w:top w:val="none" w:sz="0" w:space="0" w:color="auto"/>
            <w:left w:val="none" w:sz="0" w:space="0" w:color="auto"/>
            <w:bottom w:val="none" w:sz="0" w:space="0" w:color="auto"/>
            <w:right w:val="none" w:sz="0" w:space="0" w:color="auto"/>
          </w:divBdr>
        </w:div>
        <w:div w:id="1179126281">
          <w:marLeft w:val="0"/>
          <w:marRight w:val="0"/>
          <w:marTop w:val="0"/>
          <w:marBottom w:val="0"/>
          <w:divBdr>
            <w:top w:val="none" w:sz="0" w:space="0" w:color="auto"/>
            <w:left w:val="none" w:sz="0" w:space="0" w:color="auto"/>
            <w:bottom w:val="none" w:sz="0" w:space="0" w:color="auto"/>
            <w:right w:val="none" w:sz="0" w:space="0" w:color="auto"/>
          </w:divBdr>
        </w:div>
        <w:div w:id="1574731541">
          <w:marLeft w:val="0"/>
          <w:marRight w:val="0"/>
          <w:marTop w:val="0"/>
          <w:marBottom w:val="0"/>
          <w:divBdr>
            <w:top w:val="none" w:sz="0" w:space="0" w:color="auto"/>
            <w:left w:val="none" w:sz="0" w:space="0" w:color="auto"/>
            <w:bottom w:val="none" w:sz="0" w:space="0" w:color="auto"/>
            <w:right w:val="none" w:sz="0" w:space="0" w:color="auto"/>
          </w:divBdr>
        </w:div>
        <w:div w:id="1656765530">
          <w:marLeft w:val="0"/>
          <w:marRight w:val="0"/>
          <w:marTop w:val="0"/>
          <w:marBottom w:val="0"/>
          <w:divBdr>
            <w:top w:val="none" w:sz="0" w:space="0" w:color="auto"/>
            <w:left w:val="none" w:sz="0" w:space="0" w:color="auto"/>
            <w:bottom w:val="none" w:sz="0" w:space="0" w:color="auto"/>
            <w:right w:val="none" w:sz="0" w:space="0" w:color="auto"/>
          </w:divBdr>
        </w:div>
        <w:div w:id="1693798768">
          <w:marLeft w:val="0"/>
          <w:marRight w:val="0"/>
          <w:marTop w:val="0"/>
          <w:marBottom w:val="0"/>
          <w:divBdr>
            <w:top w:val="none" w:sz="0" w:space="0" w:color="auto"/>
            <w:left w:val="none" w:sz="0" w:space="0" w:color="auto"/>
            <w:bottom w:val="none" w:sz="0" w:space="0" w:color="auto"/>
            <w:right w:val="none" w:sz="0" w:space="0" w:color="auto"/>
          </w:divBdr>
        </w:div>
        <w:div w:id="1715812876">
          <w:marLeft w:val="0"/>
          <w:marRight w:val="0"/>
          <w:marTop w:val="0"/>
          <w:marBottom w:val="0"/>
          <w:divBdr>
            <w:top w:val="none" w:sz="0" w:space="0" w:color="auto"/>
            <w:left w:val="none" w:sz="0" w:space="0" w:color="auto"/>
            <w:bottom w:val="none" w:sz="0" w:space="0" w:color="auto"/>
            <w:right w:val="none" w:sz="0" w:space="0" w:color="auto"/>
          </w:divBdr>
        </w:div>
        <w:div w:id="1760178851">
          <w:marLeft w:val="0"/>
          <w:marRight w:val="0"/>
          <w:marTop w:val="0"/>
          <w:marBottom w:val="0"/>
          <w:divBdr>
            <w:top w:val="none" w:sz="0" w:space="0" w:color="auto"/>
            <w:left w:val="none" w:sz="0" w:space="0" w:color="auto"/>
            <w:bottom w:val="none" w:sz="0" w:space="0" w:color="auto"/>
            <w:right w:val="none" w:sz="0" w:space="0" w:color="auto"/>
          </w:divBdr>
        </w:div>
        <w:div w:id="1957710810">
          <w:marLeft w:val="0"/>
          <w:marRight w:val="0"/>
          <w:marTop w:val="0"/>
          <w:marBottom w:val="0"/>
          <w:divBdr>
            <w:top w:val="none" w:sz="0" w:space="0" w:color="auto"/>
            <w:left w:val="none" w:sz="0" w:space="0" w:color="auto"/>
            <w:bottom w:val="none" w:sz="0" w:space="0" w:color="auto"/>
            <w:right w:val="none" w:sz="0" w:space="0" w:color="auto"/>
          </w:divBdr>
        </w:div>
      </w:divsChild>
    </w:div>
    <w:div w:id="1049111894">
      <w:bodyDiv w:val="1"/>
      <w:marLeft w:val="0"/>
      <w:marRight w:val="0"/>
      <w:marTop w:val="0"/>
      <w:marBottom w:val="0"/>
      <w:divBdr>
        <w:top w:val="none" w:sz="0" w:space="0" w:color="auto"/>
        <w:left w:val="none" w:sz="0" w:space="0" w:color="auto"/>
        <w:bottom w:val="none" w:sz="0" w:space="0" w:color="auto"/>
        <w:right w:val="none" w:sz="0" w:space="0" w:color="auto"/>
      </w:divBdr>
    </w:div>
    <w:div w:id="1124811594">
      <w:bodyDiv w:val="1"/>
      <w:marLeft w:val="0"/>
      <w:marRight w:val="0"/>
      <w:marTop w:val="0"/>
      <w:marBottom w:val="0"/>
      <w:divBdr>
        <w:top w:val="none" w:sz="0" w:space="0" w:color="auto"/>
        <w:left w:val="none" w:sz="0" w:space="0" w:color="auto"/>
        <w:bottom w:val="none" w:sz="0" w:space="0" w:color="auto"/>
        <w:right w:val="none" w:sz="0" w:space="0" w:color="auto"/>
      </w:divBdr>
    </w:div>
    <w:div w:id="1143815728">
      <w:bodyDiv w:val="1"/>
      <w:marLeft w:val="0"/>
      <w:marRight w:val="0"/>
      <w:marTop w:val="0"/>
      <w:marBottom w:val="0"/>
      <w:divBdr>
        <w:top w:val="none" w:sz="0" w:space="0" w:color="auto"/>
        <w:left w:val="none" w:sz="0" w:space="0" w:color="auto"/>
        <w:bottom w:val="none" w:sz="0" w:space="0" w:color="auto"/>
        <w:right w:val="none" w:sz="0" w:space="0" w:color="auto"/>
      </w:divBdr>
    </w:div>
    <w:div w:id="1164050821">
      <w:bodyDiv w:val="1"/>
      <w:marLeft w:val="0"/>
      <w:marRight w:val="0"/>
      <w:marTop w:val="0"/>
      <w:marBottom w:val="0"/>
      <w:divBdr>
        <w:top w:val="none" w:sz="0" w:space="0" w:color="auto"/>
        <w:left w:val="none" w:sz="0" w:space="0" w:color="auto"/>
        <w:bottom w:val="none" w:sz="0" w:space="0" w:color="auto"/>
        <w:right w:val="none" w:sz="0" w:space="0" w:color="auto"/>
      </w:divBdr>
    </w:div>
    <w:div w:id="1214851282">
      <w:bodyDiv w:val="1"/>
      <w:marLeft w:val="0"/>
      <w:marRight w:val="0"/>
      <w:marTop w:val="0"/>
      <w:marBottom w:val="0"/>
      <w:divBdr>
        <w:top w:val="none" w:sz="0" w:space="0" w:color="auto"/>
        <w:left w:val="none" w:sz="0" w:space="0" w:color="auto"/>
        <w:bottom w:val="none" w:sz="0" w:space="0" w:color="auto"/>
        <w:right w:val="none" w:sz="0" w:space="0" w:color="auto"/>
      </w:divBdr>
      <w:divsChild>
        <w:div w:id="46147751">
          <w:marLeft w:val="0"/>
          <w:marRight w:val="0"/>
          <w:marTop w:val="0"/>
          <w:marBottom w:val="0"/>
          <w:divBdr>
            <w:top w:val="none" w:sz="0" w:space="0" w:color="auto"/>
            <w:left w:val="none" w:sz="0" w:space="0" w:color="auto"/>
            <w:bottom w:val="none" w:sz="0" w:space="0" w:color="auto"/>
            <w:right w:val="none" w:sz="0" w:space="0" w:color="auto"/>
          </w:divBdr>
        </w:div>
        <w:div w:id="68889138">
          <w:marLeft w:val="0"/>
          <w:marRight w:val="0"/>
          <w:marTop w:val="0"/>
          <w:marBottom w:val="0"/>
          <w:divBdr>
            <w:top w:val="none" w:sz="0" w:space="0" w:color="auto"/>
            <w:left w:val="none" w:sz="0" w:space="0" w:color="auto"/>
            <w:bottom w:val="none" w:sz="0" w:space="0" w:color="auto"/>
            <w:right w:val="none" w:sz="0" w:space="0" w:color="auto"/>
          </w:divBdr>
        </w:div>
        <w:div w:id="395476672">
          <w:marLeft w:val="0"/>
          <w:marRight w:val="0"/>
          <w:marTop w:val="0"/>
          <w:marBottom w:val="0"/>
          <w:divBdr>
            <w:top w:val="none" w:sz="0" w:space="0" w:color="auto"/>
            <w:left w:val="none" w:sz="0" w:space="0" w:color="auto"/>
            <w:bottom w:val="none" w:sz="0" w:space="0" w:color="auto"/>
            <w:right w:val="none" w:sz="0" w:space="0" w:color="auto"/>
          </w:divBdr>
        </w:div>
        <w:div w:id="564339343">
          <w:marLeft w:val="0"/>
          <w:marRight w:val="0"/>
          <w:marTop w:val="0"/>
          <w:marBottom w:val="0"/>
          <w:divBdr>
            <w:top w:val="none" w:sz="0" w:space="0" w:color="auto"/>
            <w:left w:val="none" w:sz="0" w:space="0" w:color="auto"/>
            <w:bottom w:val="none" w:sz="0" w:space="0" w:color="auto"/>
            <w:right w:val="none" w:sz="0" w:space="0" w:color="auto"/>
          </w:divBdr>
        </w:div>
        <w:div w:id="597444766">
          <w:marLeft w:val="0"/>
          <w:marRight w:val="0"/>
          <w:marTop w:val="0"/>
          <w:marBottom w:val="0"/>
          <w:divBdr>
            <w:top w:val="none" w:sz="0" w:space="0" w:color="auto"/>
            <w:left w:val="none" w:sz="0" w:space="0" w:color="auto"/>
            <w:bottom w:val="none" w:sz="0" w:space="0" w:color="auto"/>
            <w:right w:val="none" w:sz="0" w:space="0" w:color="auto"/>
          </w:divBdr>
        </w:div>
        <w:div w:id="735279819">
          <w:marLeft w:val="0"/>
          <w:marRight w:val="0"/>
          <w:marTop w:val="0"/>
          <w:marBottom w:val="0"/>
          <w:divBdr>
            <w:top w:val="none" w:sz="0" w:space="0" w:color="auto"/>
            <w:left w:val="none" w:sz="0" w:space="0" w:color="auto"/>
            <w:bottom w:val="none" w:sz="0" w:space="0" w:color="auto"/>
            <w:right w:val="none" w:sz="0" w:space="0" w:color="auto"/>
          </w:divBdr>
        </w:div>
        <w:div w:id="858810273">
          <w:marLeft w:val="0"/>
          <w:marRight w:val="0"/>
          <w:marTop w:val="0"/>
          <w:marBottom w:val="0"/>
          <w:divBdr>
            <w:top w:val="none" w:sz="0" w:space="0" w:color="auto"/>
            <w:left w:val="none" w:sz="0" w:space="0" w:color="auto"/>
            <w:bottom w:val="none" w:sz="0" w:space="0" w:color="auto"/>
            <w:right w:val="none" w:sz="0" w:space="0" w:color="auto"/>
          </w:divBdr>
        </w:div>
        <w:div w:id="1061248088">
          <w:marLeft w:val="0"/>
          <w:marRight w:val="0"/>
          <w:marTop w:val="0"/>
          <w:marBottom w:val="0"/>
          <w:divBdr>
            <w:top w:val="none" w:sz="0" w:space="0" w:color="auto"/>
            <w:left w:val="none" w:sz="0" w:space="0" w:color="auto"/>
            <w:bottom w:val="none" w:sz="0" w:space="0" w:color="auto"/>
            <w:right w:val="none" w:sz="0" w:space="0" w:color="auto"/>
          </w:divBdr>
        </w:div>
        <w:div w:id="1097752815">
          <w:marLeft w:val="0"/>
          <w:marRight w:val="0"/>
          <w:marTop w:val="0"/>
          <w:marBottom w:val="0"/>
          <w:divBdr>
            <w:top w:val="none" w:sz="0" w:space="0" w:color="auto"/>
            <w:left w:val="none" w:sz="0" w:space="0" w:color="auto"/>
            <w:bottom w:val="none" w:sz="0" w:space="0" w:color="auto"/>
            <w:right w:val="none" w:sz="0" w:space="0" w:color="auto"/>
          </w:divBdr>
        </w:div>
        <w:div w:id="1128427110">
          <w:marLeft w:val="0"/>
          <w:marRight w:val="0"/>
          <w:marTop w:val="0"/>
          <w:marBottom w:val="0"/>
          <w:divBdr>
            <w:top w:val="none" w:sz="0" w:space="0" w:color="auto"/>
            <w:left w:val="none" w:sz="0" w:space="0" w:color="auto"/>
            <w:bottom w:val="none" w:sz="0" w:space="0" w:color="auto"/>
            <w:right w:val="none" w:sz="0" w:space="0" w:color="auto"/>
          </w:divBdr>
        </w:div>
        <w:div w:id="1148008841">
          <w:marLeft w:val="0"/>
          <w:marRight w:val="0"/>
          <w:marTop w:val="0"/>
          <w:marBottom w:val="0"/>
          <w:divBdr>
            <w:top w:val="none" w:sz="0" w:space="0" w:color="auto"/>
            <w:left w:val="none" w:sz="0" w:space="0" w:color="auto"/>
            <w:bottom w:val="none" w:sz="0" w:space="0" w:color="auto"/>
            <w:right w:val="none" w:sz="0" w:space="0" w:color="auto"/>
          </w:divBdr>
        </w:div>
        <w:div w:id="1259871383">
          <w:marLeft w:val="0"/>
          <w:marRight w:val="0"/>
          <w:marTop w:val="0"/>
          <w:marBottom w:val="0"/>
          <w:divBdr>
            <w:top w:val="none" w:sz="0" w:space="0" w:color="auto"/>
            <w:left w:val="none" w:sz="0" w:space="0" w:color="auto"/>
            <w:bottom w:val="none" w:sz="0" w:space="0" w:color="auto"/>
            <w:right w:val="none" w:sz="0" w:space="0" w:color="auto"/>
          </w:divBdr>
        </w:div>
        <w:div w:id="1346520969">
          <w:marLeft w:val="0"/>
          <w:marRight w:val="0"/>
          <w:marTop w:val="0"/>
          <w:marBottom w:val="0"/>
          <w:divBdr>
            <w:top w:val="none" w:sz="0" w:space="0" w:color="auto"/>
            <w:left w:val="none" w:sz="0" w:space="0" w:color="auto"/>
            <w:bottom w:val="none" w:sz="0" w:space="0" w:color="auto"/>
            <w:right w:val="none" w:sz="0" w:space="0" w:color="auto"/>
          </w:divBdr>
        </w:div>
        <w:div w:id="1387218276">
          <w:marLeft w:val="0"/>
          <w:marRight w:val="0"/>
          <w:marTop w:val="0"/>
          <w:marBottom w:val="0"/>
          <w:divBdr>
            <w:top w:val="none" w:sz="0" w:space="0" w:color="auto"/>
            <w:left w:val="none" w:sz="0" w:space="0" w:color="auto"/>
            <w:bottom w:val="none" w:sz="0" w:space="0" w:color="auto"/>
            <w:right w:val="none" w:sz="0" w:space="0" w:color="auto"/>
          </w:divBdr>
        </w:div>
        <w:div w:id="1432240099">
          <w:marLeft w:val="0"/>
          <w:marRight w:val="0"/>
          <w:marTop w:val="0"/>
          <w:marBottom w:val="0"/>
          <w:divBdr>
            <w:top w:val="none" w:sz="0" w:space="0" w:color="auto"/>
            <w:left w:val="none" w:sz="0" w:space="0" w:color="auto"/>
            <w:bottom w:val="none" w:sz="0" w:space="0" w:color="auto"/>
            <w:right w:val="none" w:sz="0" w:space="0" w:color="auto"/>
          </w:divBdr>
        </w:div>
        <w:div w:id="1443651763">
          <w:marLeft w:val="0"/>
          <w:marRight w:val="0"/>
          <w:marTop w:val="0"/>
          <w:marBottom w:val="0"/>
          <w:divBdr>
            <w:top w:val="none" w:sz="0" w:space="0" w:color="auto"/>
            <w:left w:val="none" w:sz="0" w:space="0" w:color="auto"/>
            <w:bottom w:val="none" w:sz="0" w:space="0" w:color="auto"/>
            <w:right w:val="none" w:sz="0" w:space="0" w:color="auto"/>
          </w:divBdr>
        </w:div>
        <w:div w:id="1572159931">
          <w:marLeft w:val="0"/>
          <w:marRight w:val="0"/>
          <w:marTop w:val="0"/>
          <w:marBottom w:val="0"/>
          <w:divBdr>
            <w:top w:val="none" w:sz="0" w:space="0" w:color="auto"/>
            <w:left w:val="none" w:sz="0" w:space="0" w:color="auto"/>
            <w:bottom w:val="none" w:sz="0" w:space="0" w:color="auto"/>
            <w:right w:val="none" w:sz="0" w:space="0" w:color="auto"/>
          </w:divBdr>
        </w:div>
        <w:div w:id="1639340699">
          <w:marLeft w:val="0"/>
          <w:marRight w:val="0"/>
          <w:marTop w:val="0"/>
          <w:marBottom w:val="0"/>
          <w:divBdr>
            <w:top w:val="none" w:sz="0" w:space="0" w:color="auto"/>
            <w:left w:val="none" w:sz="0" w:space="0" w:color="auto"/>
            <w:bottom w:val="none" w:sz="0" w:space="0" w:color="auto"/>
            <w:right w:val="none" w:sz="0" w:space="0" w:color="auto"/>
          </w:divBdr>
        </w:div>
        <w:div w:id="1733505492">
          <w:marLeft w:val="0"/>
          <w:marRight w:val="0"/>
          <w:marTop w:val="0"/>
          <w:marBottom w:val="0"/>
          <w:divBdr>
            <w:top w:val="none" w:sz="0" w:space="0" w:color="auto"/>
            <w:left w:val="none" w:sz="0" w:space="0" w:color="auto"/>
            <w:bottom w:val="none" w:sz="0" w:space="0" w:color="auto"/>
            <w:right w:val="none" w:sz="0" w:space="0" w:color="auto"/>
          </w:divBdr>
        </w:div>
        <w:div w:id="1995180495">
          <w:marLeft w:val="0"/>
          <w:marRight w:val="0"/>
          <w:marTop w:val="0"/>
          <w:marBottom w:val="0"/>
          <w:divBdr>
            <w:top w:val="none" w:sz="0" w:space="0" w:color="auto"/>
            <w:left w:val="none" w:sz="0" w:space="0" w:color="auto"/>
            <w:bottom w:val="none" w:sz="0" w:space="0" w:color="auto"/>
            <w:right w:val="none" w:sz="0" w:space="0" w:color="auto"/>
          </w:divBdr>
        </w:div>
        <w:div w:id="2057391462">
          <w:marLeft w:val="0"/>
          <w:marRight w:val="0"/>
          <w:marTop w:val="0"/>
          <w:marBottom w:val="0"/>
          <w:divBdr>
            <w:top w:val="none" w:sz="0" w:space="0" w:color="auto"/>
            <w:left w:val="none" w:sz="0" w:space="0" w:color="auto"/>
            <w:bottom w:val="none" w:sz="0" w:space="0" w:color="auto"/>
            <w:right w:val="none" w:sz="0" w:space="0" w:color="auto"/>
          </w:divBdr>
        </w:div>
      </w:divsChild>
    </w:div>
    <w:div w:id="1253778394">
      <w:bodyDiv w:val="1"/>
      <w:marLeft w:val="0"/>
      <w:marRight w:val="0"/>
      <w:marTop w:val="0"/>
      <w:marBottom w:val="0"/>
      <w:divBdr>
        <w:top w:val="none" w:sz="0" w:space="0" w:color="auto"/>
        <w:left w:val="none" w:sz="0" w:space="0" w:color="auto"/>
        <w:bottom w:val="none" w:sz="0" w:space="0" w:color="auto"/>
        <w:right w:val="none" w:sz="0" w:space="0" w:color="auto"/>
      </w:divBdr>
      <w:divsChild>
        <w:div w:id="132212441">
          <w:marLeft w:val="0"/>
          <w:marRight w:val="0"/>
          <w:marTop w:val="0"/>
          <w:marBottom w:val="0"/>
          <w:divBdr>
            <w:top w:val="none" w:sz="0" w:space="0" w:color="auto"/>
            <w:left w:val="none" w:sz="0" w:space="0" w:color="auto"/>
            <w:bottom w:val="none" w:sz="0" w:space="0" w:color="auto"/>
            <w:right w:val="none" w:sz="0" w:space="0" w:color="auto"/>
          </w:divBdr>
        </w:div>
        <w:div w:id="430707372">
          <w:marLeft w:val="0"/>
          <w:marRight w:val="0"/>
          <w:marTop w:val="0"/>
          <w:marBottom w:val="0"/>
          <w:divBdr>
            <w:top w:val="none" w:sz="0" w:space="0" w:color="auto"/>
            <w:left w:val="none" w:sz="0" w:space="0" w:color="auto"/>
            <w:bottom w:val="none" w:sz="0" w:space="0" w:color="auto"/>
            <w:right w:val="none" w:sz="0" w:space="0" w:color="auto"/>
          </w:divBdr>
        </w:div>
        <w:div w:id="488985851">
          <w:marLeft w:val="0"/>
          <w:marRight w:val="0"/>
          <w:marTop w:val="0"/>
          <w:marBottom w:val="0"/>
          <w:divBdr>
            <w:top w:val="none" w:sz="0" w:space="0" w:color="auto"/>
            <w:left w:val="none" w:sz="0" w:space="0" w:color="auto"/>
            <w:bottom w:val="none" w:sz="0" w:space="0" w:color="auto"/>
            <w:right w:val="none" w:sz="0" w:space="0" w:color="auto"/>
          </w:divBdr>
        </w:div>
        <w:div w:id="534002742">
          <w:marLeft w:val="0"/>
          <w:marRight w:val="0"/>
          <w:marTop w:val="0"/>
          <w:marBottom w:val="0"/>
          <w:divBdr>
            <w:top w:val="none" w:sz="0" w:space="0" w:color="auto"/>
            <w:left w:val="none" w:sz="0" w:space="0" w:color="auto"/>
            <w:bottom w:val="none" w:sz="0" w:space="0" w:color="auto"/>
            <w:right w:val="none" w:sz="0" w:space="0" w:color="auto"/>
          </w:divBdr>
        </w:div>
        <w:div w:id="534730133">
          <w:marLeft w:val="0"/>
          <w:marRight w:val="0"/>
          <w:marTop w:val="0"/>
          <w:marBottom w:val="0"/>
          <w:divBdr>
            <w:top w:val="none" w:sz="0" w:space="0" w:color="auto"/>
            <w:left w:val="none" w:sz="0" w:space="0" w:color="auto"/>
            <w:bottom w:val="none" w:sz="0" w:space="0" w:color="auto"/>
            <w:right w:val="none" w:sz="0" w:space="0" w:color="auto"/>
          </w:divBdr>
        </w:div>
        <w:div w:id="620190913">
          <w:marLeft w:val="0"/>
          <w:marRight w:val="0"/>
          <w:marTop w:val="0"/>
          <w:marBottom w:val="0"/>
          <w:divBdr>
            <w:top w:val="none" w:sz="0" w:space="0" w:color="auto"/>
            <w:left w:val="none" w:sz="0" w:space="0" w:color="auto"/>
            <w:bottom w:val="none" w:sz="0" w:space="0" w:color="auto"/>
            <w:right w:val="none" w:sz="0" w:space="0" w:color="auto"/>
          </w:divBdr>
        </w:div>
        <w:div w:id="682049028">
          <w:marLeft w:val="0"/>
          <w:marRight w:val="0"/>
          <w:marTop w:val="0"/>
          <w:marBottom w:val="0"/>
          <w:divBdr>
            <w:top w:val="none" w:sz="0" w:space="0" w:color="auto"/>
            <w:left w:val="none" w:sz="0" w:space="0" w:color="auto"/>
            <w:bottom w:val="none" w:sz="0" w:space="0" w:color="auto"/>
            <w:right w:val="none" w:sz="0" w:space="0" w:color="auto"/>
          </w:divBdr>
        </w:div>
        <w:div w:id="692877643">
          <w:marLeft w:val="0"/>
          <w:marRight w:val="0"/>
          <w:marTop w:val="0"/>
          <w:marBottom w:val="0"/>
          <w:divBdr>
            <w:top w:val="none" w:sz="0" w:space="0" w:color="auto"/>
            <w:left w:val="none" w:sz="0" w:space="0" w:color="auto"/>
            <w:bottom w:val="none" w:sz="0" w:space="0" w:color="auto"/>
            <w:right w:val="none" w:sz="0" w:space="0" w:color="auto"/>
          </w:divBdr>
        </w:div>
        <w:div w:id="826432507">
          <w:marLeft w:val="0"/>
          <w:marRight w:val="0"/>
          <w:marTop w:val="0"/>
          <w:marBottom w:val="0"/>
          <w:divBdr>
            <w:top w:val="none" w:sz="0" w:space="0" w:color="auto"/>
            <w:left w:val="none" w:sz="0" w:space="0" w:color="auto"/>
            <w:bottom w:val="none" w:sz="0" w:space="0" w:color="auto"/>
            <w:right w:val="none" w:sz="0" w:space="0" w:color="auto"/>
          </w:divBdr>
        </w:div>
        <w:div w:id="1057053103">
          <w:marLeft w:val="0"/>
          <w:marRight w:val="0"/>
          <w:marTop w:val="0"/>
          <w:marBottom w:val="0"/>
          <w:divBdr>
            <w:top w:val="none" w:sz="0" w:space="0" w:color="auto"/>
            <w:left w:val="none" w:sz="0" w:space="0" w:color="auto"/>
            <w:bottom w:val="none" w:sz="0" w:space="0" w:color="auto"/>
            <w:right w:val="none" w:sz="0" w:space="0" w:color="auto"/>
          </w:divBdr>
        </w:div>
        <w:div w:id="1113552830">
          <w:marLeft w:val="0"/>
          <w:marRight w:val="0"/>
          <w:marTop w:val="0"/>
          <w:marBottom w:val="0"/>
          <w:divBdr>
            <w:top w:val="none" w:sz="0" w:space="0" w:color="auto"/>
            <w:left w:val="none" w:sz="0" w:space="0" w:color="auto"/>
            <w:bottom w:val="none" w:sz="0" w:space="0" w:color="auto"/>
            <w:right w:val="none" w:sz="0" w:space="0" w:color="auto"/>
          </w:divBdr>
        </w:div>
        <w:div w:id="1152597524">
          <w:marLeft w:val="0"/>
          <w:marRight w:val="0"/>
          <w:marTop w:val="0"/>
          <w:marBottom w:val="0"/>
          <w:divBdr>
            <w:top w:val="none" w:sz="0" w:space="0" w:color="auto"/>
            <w:left w:val="none" w:sz="0" w:space="0" w:color="auto"/>
            <w:bottom w:val="none" w:sz="0" w:space="0" w:color="auto"/>
            <w:right w:val="none" w:sz="0" w:space="0" w:color="auto"/>
          </w:divBdr>
        </w:div>
        <w:div w:id="1200430431">
          <w:marLeft w:val="0"/>
          <w:marRight w:val="0"/>
          <w:marTop w:val="0"/>
          <w:marBottom w:val="0"/>
          <w:divBdr>
            <w:top w:val="none" w:sz="0" w:space="0" w:color="auto"/>
            <w:left w:val="none" w:sz="0" w:space="0" w:color="auto"/>
            <w:bottom w:val="none" w:sz="0" w:space="0" w:color="auto"/>
            <w:right w:val="none" w:sz="0" w:space="0" w:color="auto"/>
          </w:divBdr>
        </w:div>
        <w:div w:id="1311641665">
          <w:marLeft w:val="0"/>
          <w:marRight w:val="0"/>
          <w:marTop w:val="0"/>
          <w:marBottom w:val="0"/>
          <w:divBdr>
            <w:top w:val="none" w:sz="0" w:space="0" w:color="auto"/>
            <w:left w:val="none" w:sz="0" w:space="0" w:color="auto"/>
            <w:bottom w:val="none" w:sz="0" w:space="0" w:color="auto"/>
            <w:right w:val="none" w:sz="0" w:space="0" w:color="auto"/>
          </w:divBdr>
        </w:div>
        <w:div w:id="1434740680">
          <w:marLeft w:val="0"/>
          <w:marRight w:val="0"/>
          <w:marTop w:val="0"/>
          <w:marBottom w:val="0"/>
          <w:divBdr>
            <w:top w:val="none" w:sz="0" w:space="0" w:color="auto"/>
            <w:left w:val="none" w:sz="0" w:space="0" w:color="auto"/>
            <w:bottom w:val="none" w:sz="0" w:space="0" w:color="auto"/>
            <w:right w:val="none" w:sz="0" w:space="0" w:color="auto"/>
          </w:divBdr>
        </w:div>
        <w:div w:id="1458449754">
          <w:marLeft w:val="0"/>
          <w:marRight w:val="0"/>
          <w:marTop w:val="0"/>
          <w:marBottom w:val="0"/>
          <w:divBdr>
            <w:top w:val="none" w:sz="0" w:space="0" w:color="auto"/>
            <w:left w:val="none" w:sz="0" w:space="0" w:color="auto"/>
            <w:bottom w:val="none" w:sz="0" w:space="0" w:color="auto"/>
            <w:right w:val="none" w:sz="0" w:space="0" w:color="auto"/>
          </w:divBdr>
        </w:div>
        <w:div w:id="1503204309">
          <w:marLeft w:val="0"/>
          <w:marRight w:val="0"/>
          <w:marTop w:val="0"/>
          <w:marBottom w:val="0"/>
          <w:divBdr>
            <w:top w:val="none" w:sz="0" w:space="0" w:color="auto"/>
            <w:left w:val="none" w:sz="0" w:space="0" w:color="auto"/>
            <w:bottom w:val="none" w:sz="0" w:space="0" w:color="auto"/>
            <w:right w:val="none" w:sz="0" w:space="0" w:color="auto"/>
          </w:divBdr>
        </w:div>
        <w:div w:id="1524512927">
          <w:marLeft w:val="0"/>
          <w:marRight w:val="0"/>
          <w:marTop w:val="0"/>
          <w:marBottom w:val="0"/>
          <w:divBdr>
            <w:top w:val="none" w:sz="0" w:space="0" w:color="auto"/>
            <w:left w:val="none" w:sz="0" w:space="0" w:color="auto"/>
            <w:bottom w:val="none" w:sz="0" w:space="0" w:color="auto"/>
            <w:right w:val="none" w:sz="0" w:space="0" w:color="auto"/>
          </w:divBdr>
        </w:div>
        <w:div w:id="1530996419">
          <w:marLeft w:val="0"/>
          <w:marRight w:val="0"/>
          <w:marTop w:val="0"/>
          <w:marBottom w:val="0"/>
          <w:divBdr>
            <w:top w:val="none" w:sz="0" w:space="0" w:color="auto"/>
            <w:left w:val="none" w:sz="0" w:space="0" w:color="auto"/>
            <w:bottom w:val="none" w:sz="0" w:space="0" w:color="auto"/>
            <w:right w:val="none" w:sz="0" w:space="0" w:color="auto"/>
          </w:divBdr>
        </w:div>
        <w:div w:id="1597979093">
          <w:marLeft w:val="0"/>
          <w:marRight w:val="0"/>
          <w:marTop w:val="0"/>
          <w:marBottom w:val="0"/>
          <w:divBdr>
            <w:top w:val="none" w:sz="0" w:space="0" w:color="auto"/>
            <w:left w:val="none" w:sz="0" w:space="0" w:color="auto"/>
            <w:bottom w:val="none" w:sz="0" w:space="0" w:color="auto"/>
            <w:right w:val="none" w:sz="0" w:space="0" w:color="auto"/>
          </w:divBdr>
        </w:div>
        <w:div w:id="1639605014">
          <w:marLeft w:val="0"/>
          <w:marRight w:val="0"/>
          <w:marTop w:val="0"/>
          <w:marBottom w:val="0"/>
          <w:divBdr>
            <w:top w:val="none" w:sz="0" w:space="0" w:color="auto"/>
            <w:left w:val="none" w:sz="0" w:space="0" w:color="auto"/>
            <w:bottom w:val="none" w:sz="0" w:space="0" w:color="auto"/>
            <w:right w:val="none" w:sz="0" w:space="0" w:color="auto"/>
          </w:divBdr>
        </w:div>
        <w:div w:id="1663465776">
          <w:marLeft w:val="0"/>
          <w:marRight w:val="0"/>
          <w:marTop w:val="0"/>
          <w:marBottom w:val="0"/>
          <w:divBdr>
            <w:top w:val="none" w:sz="0" w:space="0" w:color="auto"/>
            <w:left w:val="none" w:sz="0" w:space="0" w:color="auto"/>
            <w:bottom w:val="none" w:sz="0" w:space="0" w:color="auto"/>
            <w:right w:val="none" w:sz="0" w:space="0" w:color="auto"/>
          </w:divBdr>
        </w:div>
        <w:div w:id="1672676430">
          <w:marLeft w:val="0"/>
          <w:marRight w:val="0"/>
          <w:marTop w:val="0"/>
          <w:marBottom w:val="0"/>
          <w:divBdr>
            <w:top w:val="none" w:sz="0" w:space="0" w:color="auto"/>
            <w:left w:val="none" w:sz="0" w:space="0" w:color="auto"/>
            <w:bottom w:val="none" w:sz="0" w:space="0" w:color="auto"/>
            <w:right w:val="none" w:sz="0" w:space="0" w:color="auto"/>
          </w:divBdr>
        </w:div>
        <w:div w:id="1702366301">
          <w:marLeft w:val="0"/>
          <w:marRight w:val="0"/>
          <w:marTop w:val="0"/>
          <w:marBottom w:val="0"/>
          <w:divBdr>
            <w:top w:val="none" w:sz="0" w:space="0" w:color="auto"/>
            <w:left w:val="none" w:sz="0" w:space="0" w:color="auto"/>
            <w:bottom w:val="none" w:sz="0" w:space="0" w:color="auto"/>
            <w:right w:val="none" w:sz="0" w:space="0" w:color="auto"/>
          </w:divBdr>
        </w:div>
        <w:div w:id="2062554639">
          <w:marLeft w:val="0"/>
          <w:marRight w:val="0"/>
          <w:marTop w:val="0"/>
          <w:marBottom w:val="0"/>
          <w:divBdr>
            <w:top w:val="none" w:sz="0" w:space="0" w:color="auto"/>
            <w:left w:val="none" w:sz="0" w:space="0" w:color="auto"/>
            <w:bottom w:val="none" w:sz="0" w:space="0" w:color="auto"/>
            <w:right w:val="none" w:sz="0" w:space="0" w:color="auto"/>
          </w:divBdr>
        </w:div>
      </w:divsChild>
    </w:div>
    <w:div w:id="1283807435">
      <w:bodyDiv w:val="1"/>
      <w:marLeft w:val="0"/>
      <w:marRight w:val="0"/>
      <w:marTop w:val="0"/>
      <w:marBottom w:val="0"/>
      <w:divBdr>
        <w:top w:val="none" w:sz="0" w:space="0" w:color="auto"/>
        <w:left w:val="none" w:sz="0" w:space="0" w:color="auto"/>
        <w:bottom w:val="none" w:sz="0" w:space="0" w:color="auto"/>
        <w:right w:val="none" w:sz="0" w:space="0" w:color="auto"/>
      </w:divBdr>
      <w:divsChild>
        <w:div w:id="853374016">
          <w:marLeft w:val="0"/>
          <w:marRight w:val="0"/>
          <w:marTop w:val="0"/>
          <w:marBottom w:val="0"/>
          <w:divBdr>
            <w:top w:val="none" w:sz="0" w:space="0" w:color="auto"/>
            <w:left w:val="none" w:sz="0" w:space="0" w:color="auto"/>
            <w:bottom w:val="none" w:sz="0" w:space="0" w:color="auto"/>
            <w:right w:val="none" w:sz="0" w:space="0" w:color="auto"/>
          </w:divBdr>
        </w:div>
        <w:div w:id="1760249992">
          <w:marLeft w:val="0"/>
          <w:marRight w:val="0"/>
          <w:marTop w:val="0"/>
          <w:marBottom w:val="0"/>
          <w:divBdr>
            <w:top w:val="none" w:sz="0" w:space="0" w:color="auto"/>
            <w:left w:val="none" w:sz="0" w:space="0" w:color="auto"/>
            <w:bottom w:val="none" w:sz="0" w:space="0" w:color="auto"/>
            <w:right w:val="none" w:sz="0" w:space="0" w:color="auto"/>
          </w:divBdr>
        </w:div>
        <w:div w:id="1853959286">
          <w:marLeft w:val="0"/>
          <w:marRight w:val="0"/>
          <w:marTop w:val="0"/>
          <w:marBottom w:val="0"/>
          <w:divBdr>
            <w:top w:val="none" w:sz="0" w:space="0" w:color="auto"/>
            <w:left w:val="none" w:sz="0" w:space="0" w:color="auto"/>
            <w:bottom w:val="none" w:sz="0" w:space="0" w:color="auto"/>
            <w:right w:val="none" w:sz="0" w:space="0" w:color="auto"/>
          </w:divBdr>
        </w:div>
      </w:divsChild>
    </w:div>
    <w:div w:id="1327437624">
      <w:bodyDiv w:val="1"/>
      <w:marLeft w:val="0"/>
      <w:marRight w:val="0"/>
      <w:marTop w:val="0"/>
      <w:marBottom w:val="0"/>
      <w:divBdr>
        <w:top w:val="none" w:sz="0" w:space="0" w:color="auto"/>
        <w:left w:val="none" w:sz="0" w:space="0" w:color="auto"/>
        <w:bottom w:val="none" w:sz="0" w:space="0" w:color="auto"/>
        <w:right w:val="none" w:sz="0" w:space="0" w:color="auto"/>
      </w:divBdr>
      <w:divsChild>
        <w:div w:id="17438586">
          <w:marLeft w:val="0"/>
          <w:marRight w:val="0"/>
          <w:marTop w:val="0"/>
          <w:marBottom w:val="0"/>
          <w:divBdr>
            <w:top w:val="none" w:sz="0" w:space="0" w:color="auto"/>
            <w:left w:val="none" w:sz="0" w:space="0" w:color="auto"/>
            <w:bottom w:val="none" w:sz="0" w:space="0" w:color="auto"/>
            <w:right w:val="none" w:sz="0" w:space="0" w:color="auto"/>
          </w:divBdr>
        </w:div>
        <w:div w:id="879903197">
          <w:marLeft w:val="0"/>
          <w:marRight w:val="0"/>
          <w:marTop w:val="0"/>
          <w:marBottom w:val="0"/>
          <w:divBdr>
            <w:top w:val="none" w:sz="0" w:space="0" w:color="auto"/>
            <w:left w:val="none" w:sz="0" w:space="0" w:color="auto"/>
            <w:bottom w:val="none" w:sz="0" w:space="0" w:color="auto"/>
            <w:right w:val="none" w:sz="0" w:space="0" w:color="auto"/>
          </w:divBdr>
        </w:div>
        <w:div w:id="1440367709">
          <w:marLeft w:val="0"/>
          <w:marRight w:val="0"/>
          <w:marTop w:val="0"/>
          <w:marBottom w:val="0"/>
          <w:divBdr>
            <w:top w:val="none" w:sz="0" w:space="0" w:color="auto"/>
            <w:left w:val="none" w:sz="0" w:space="0" w:color="auto"/>
            <w:bottom w:val="none" w:sz="0" w:space="0" w:color="auto"/>
            <w:right w:val="none" w:sz="0" w:space="0" w:color="auto"/>
          </w:divBdr>
        </w:div>
        <w:div w:id="1444807869">
          <w:marLeft w:val="0"/>
          <w:marRight w:val="0"/>
          <w:marTop w:val="0"/>
          <w:marBottom w:val="0"/>
          <w:divBdr>
            <w:top w:val="none" w:sz="0" w:space="0" w:color="auto"/>
            <w:left w:val="none" w:sz="0" w:space="0" w:color="auto"/>
            <w:bottom w:val="none" w:sz="0" w:space="0" w:color="auto"/>
            <w:right w:val="none" w:sz="0" w:space="0" w:color="auto"/>
          </w:divBdr>
        </w:div>
        <w:div w:id="1477839292">
          <w:marLeft w:val="0"/>
          <w:marRight w:val="0"/>
          <w:marTop w:val="0"/>
          <w:marBottom w:val="0"/>
          <w:divBdr>
            <w:top w:val="none" w:sz="0" w:space="0" w:color="auto"/>
            <w:left w:val="none" w:sz="0" w:space="0" w:color="auto"/>
            <w:bottom w:val="none" w:sz="0" w:space="0" w:color="auto"/>
            <w:right w:val="none" w:sz="0" w:space="0" w:color="auto"/>
          </w:divBdr>
        </w:div>
        <w:div w:id="2028366899">
          <w:marLeft w:val="0"/>
          <w:marRight w:val="0"/>
          <w:marTop w:val="0"/>
          <w:marBottom w:val="0"/>
          <w:divBdr>
            <w:top w:val="none" w:sz="0" w:space="0" w:color="auto"/>
            <w:left w:val="none" w:sz="0" w:space="0" w:color="auto"/>
            <w:bottom w:val="none" w:sz="0" w:space="0" w:color="auto"/>
            <w:right w:val="none" w:sz="0" w:space="0" w:color="auto"/>
          </w:divBdr>
        </w:div>
      </w:divsChild>
    </w:div>
    <w:div w:id="1333871350">
      <w:bodyDiv w:val="1"/>
      <w:marLeft w:val="0"/>
      <w:marRight w:val="0"/>
      <w:marTop w:val="0"/>
      <w:marBottom w:val="0"/>
      <w:divBdr>
        <w:top w:val="none" w:sz="0" w:space="0" w:color="auto"/>
        <w:left w:val="none" w:sz="0" w:space="0" w:color="auto"/>
        <w:bottom w:val="none" w:sz="0" w:space="0" w:color="auto"/>
        <w:right w:val="none" w:sz="0" w:space="0" w:color="auto"/>
      </w:divBdr>
      <w:divsChild>
        <w:div w:id="4988962">
          <w:marLeft w:val="0"/>
          <w:marRight w:val="0"/>
          <w:marTop w:val="0"/>
          <w:marBottom w:val="0"/>
          <w:divBdr>
            <w:top w:val="none" w:sz="0" w:space="0" w:color="auto"/>
            <w:left w:val="none" w:sz="0" w:space="0" w:color="auto"/>
            <w:bottom w:val="none" w:sz="0" w:space="0" w:color="auto"/>
            <w:right w:val="none" w:sz="0" w:space="0" w:color="auto"/>
          </w:divBdr>
        </w:div>
        <w:div w:id="37095719">
          <w:marLeft w:val="0"/>
          <w:marRight w:val="0"/>
          <w:marTop w:val="0"/>
          <w:marBottom w:val="0"/>
          <w:divBdr>
            <w:top w:val="none" w:sz="0" w:space="0" w:color="auto"/>
            <w:left w:val="none" w:sz="0" w:space="0" w:color="auto"/>
            <w:bottom w:val="none" w:sz="0" w:space="0" w:color="auto"/>
            <w:right w:val="none" w:sz="0" w:space="0" w:color="auto"/>
          </w:divBdr>
        </w:div>
        <w:div w:id="38943596">
          <w:marLeft w:val="0"/>
          <w:marRight w:val="0"/>
          <w:marTop w:val="0"/>
          <w:marBottom w:val="0"/>
          <w:divBdr>
            <w:top w:val="none" w:sz="0" w:space="0" w:color="auto"/>
            <w:left w:val="none" w:sz="0" w:space="0" w:color="auto"/>
            <w:bottom w:val="none" w:sz="0" w:space="0" w:color="auto"/>
            <w:right w:val="none" w:sz="0" w:space="0" w:color="auto"/>
          </w:divBdr>
        </w:div>
        <w:div w:id="100533531">
          <w:marLeft w:val="0"/>
          <w:marRight w:val="0"/>
          <w:marTop w:val="0"/>
          <w:marBottom w:val="0"/>
          <w:divBdr>
            <w:top w:val="none" w:sz="0" w:space="0" w:color="auto"/>
            <w:left w:val="none" w:sz="0" w:space="0" w:color="auto"/>
            <w:bottom w:val="none" w:sz="0" w:space="0" w:color="auto"/>
            <w:right w:val="none" w:sz="0" w:space="0" w:color="auto"/>
          </w:divBdr>
        </w:div>
        <w:div w:id="596522204">
          <w:marLeft w:val="0"/>
          <w:marRight w:val="0"/>
          <w:marTop w:val="0"/>
          <w:marBottom w:val="0"/>
          <w:divBdr>
            <w:top w:val="none" w:sz="0" w:space="0" w:color="auto"/>
            <w:left w:val="none" w:sz="0" w:space="0" w:color="auto"/>
            <w:bottom w:val="none" w:sz="0" w:space="0" w:color="auto"/>
            <w:right w:val="none" w:sz="0" w:space="0" w:color="auto"/>
          </w:divBdr>
        </w:div>
        <w:div w:id="632977787">
          <w:marLeft w:val="0"/>
          <w:marRight w:val="0"/>
          <w:marTop w:val="0"/>
          <w:marBottom w:val="0"/>
          <w:divBdr>
            <w:top w:val="none" w:sz="0" w:space="0" w:color="auto"/>
            <w:left w:val="none" w:sz="0" w:space="0" w:color="auto"/>
            <w:bottom w:val="none" w:sz="0" w:space="0" w:color="auto"/>
            <w:right w:val="none" w:sz="0" w:space="0" w:color="auto"/>
          </w:divBdr>
        </w:div>
        <w:div w:id="680933640">
          <w:marLeft w:val="0"/>
          <w:marRight w:val="0"/>
          <w:marTop w:val="0"/>
          <w:marBottom w:val="0"/>
          <w:divBdr>
            <w:top w:val="none" w:sz="0" w:space="0" w:color="auto"/>
            <w:left w:val="none" w:sz="0" w:space="0" w:color="auto"/>
            <w:bottom w:val="none" w:sz="0" w:space="0" w:color="auto"/>
            <w:right w:val="none" w:sz="0" w:space="0" w:color="auto"/>
          </w:divBdr>
        </w:div>
        <w:div w:id="776950571">
          <w:marLeft w:val="0"/>
          <w:marRight w:val="0"/>
          <w:marTop w:val="0"/>
          <w:marBottom w:val="0"/>
          <w:divBdr>
            <w:top w:val="none" w:sz="0" w:space="0" w:color="auto"/>
            <w:left w:val="none" w:sz="0" w:space="0" w:color="auto"/>
            <w:bottom w:val="none" w:sz="0" w:space="0" w:color="auto"/>
            <w:right w:val="none" w:sz="0" w:space="0" w:color="auto"/>
          </w:divBdr>
        </w:div>
        <w:div w:id="830174491">
          <w:marLeft w:val="0"/>
          <w:marRight w:val="0"/>
          <w:marTop w:val="0"/>
          <w:marBottom w:val="0"/>
          <w:divBdr>
            <w:top w:val="none" w:sz="0" w:space="0" w:color="auto"/>
            <w:left w:val="none" w:sz="0" w:space="0" w:color="auto"/>
            <w:bottom w:val="none" w:sz="0" w:space="0" w:color="auto"/>
            <w:right w:val="none" w:sz="0" w:space="0" w:color="auto"/>
          </w:divBdr>
        </w:div>
        <w:div w:id="914509329">
          <w:marLeft w:val="0"/>
          <w:marRight w:val="0"/>
          <w:marTop w:val="0"/>
          <w:marBottom w:val="0"/>
          <w:divBdr>
            <w:top w:val="none" w:sz="0" w:space="0" w:color="auto"/>
            <w:left w:val="none" w:sz="0" w:space="0" w:color="auto"/>
            <w:bottom w:val="none" w:sz="0" w:space="0" w:color="auto"/>
            <w:right w:val="none" w:sz="0" w:space="0" w:color="auto"/>
          </w:divBdr>
        </w:div>
        <w:div w:id="939526181">
          <w:marLeft w:val="0"/>
          <w:marRight w:val="0"/>
          <w:marTop w:val="0"/>
          <w:marBottom w:val="0"/>
          <w:divBdr>
            <w:top w:val="none" w:sz="0" w:space="0" w:color="auto"/>
            <w:left w:val="none" w:sz="0" w:space="0" w:color="auto"/>
            <w:bottom w:val="none" w:sz="0" w:space="0" w:color="auto"/>
            <w:right w:val="none" w:sz="0" w:space="0" w:color="auto"/>
          </w:divBdr>
        </w:div>
        <w:div w:id="952319655">
          <w:marLeft w:val="0"/>
          <w:marRight w:val="0"/>
          <w:marTop w:val="0"/>
          <w:marBottom w:val="0"/>
          <w:divBdr>
            <w:top w:val="none" w:sz="0" w:space="0" w:color="auto"/>
            <w:left w:val="none" w:sz="0" w:space="0" w:color="auto"/>
            <w:bottom w:val="none" w:sz="0" w:space="0" w:color="auto"/>
            <w:right w:val="none" w:sz="0" w:space="0" w:color="auto"/>
          </w:divBdr>
        </w:div>
        <w:div w:id="987828384">
          <w:marLeft w:val="0"/>
          <w:marRight w:val="0"/>
          <w:marTop w:val="0"/>
          <w:marBottom w:val="0"/>
          <w:divBdr>
            <w:top w:val="none" w:sz="0" w:space="0" w:color="auto"/>
            <w:left w:val="none" w:sz="0" w:space="0" w:color="auto"/>
            <w:bottom w:val="none" w:sz="0" w:space="0" w:color="auto"/>
            <w:right w:val="none" w:sz="0" w:space="0" w:color="auto"/>
          </w:divBdr>
        </w:div>
        <w:div w:id="1027679508">
          <w:marLeft w:val="0"/>
          <w:marRight w:val="0"/>
          <w:marTop w:val="0"/>
          <w:marBottom w:val="0"/>
          <w:divBdr>
            <w:top w:val="none" w:sz="0" w:space="0" w:color="auto"/>
            <w:left w:val="none" w:sz="0" w:space="0" w:color="auto"/>
            <w:bottom w:val="none" w:sz="0" w:space="0" w:color="auto"/>
            <w:right w:val="none" w:sz="0" w:space="0" w:color="auto"/>
          </w:divBdr>
        </w:div>
        <w:div w:id="1034115558">
          <w:marLeft w:val="0"/>
          <w:marRight w:val="0"/>
          <w:marTop w:val="0"/>
          <w:marBottom w:val="0"/>
          <w:divBdr>
            <w:top w:val="none" w:sz="0" w:space="0" w:color="auto"/>
            <w:left w:val="none" w:sz="0" w:space="0" w:color="auto"/>
            <w:bottom w:val="none" w:sz="0" w:space="0" w:color="auto"/>
            <w:right w:val="none" w:sz="0" w:space="0" w:color="auto"/>
          </w:divBdr>
        </w:div>
        <w:div w:id="1121417613">
          <w:marLeft w:val="0"/>
          <w:marRight w:val="0"/>
          <w:marTop w:val="0"/>
          <w:marBottom w:val="0"/>
          <w:divBdr>
            <w:top w:val="none" w:sz="0" w:space="0" w:color="auto"/>
            <w:left w:val="none" w:sz="0" w:space="0" w:color="auto"/>
            <w:bottom w:val="none" w:sz="0" w:space="0" w:color="auto"/>
            <w:right w:val="none" w:sz="0" w:space="0" w:color="auto"/>
          </w:divBdr>
        </w:div>
        <w:div w:id="1218591156">
          <w:marLeft w:val="0"/>
          <w:marRight w:val="0"/>
          <w:marTop w:val="0"/>
          <w:marBottom w:val="0"/>
          <w:divBdr>
            <w:top w:val="none" w:sz="0" w:space="0" w:color="auto"/>
            <w:left w:val="none" w:sz="0" w:space="0" w:color="auto"/>
            <w:bottom w:val="none" w:sz="0" w:space="0" w:color="auto"/>
            <w:right w:val="none" w:sz="0" w:space="0" w:color="auto"/>
          </w:divBdr>
        </w:div>
        <w:div w:id="1417939021">
          <w:marLeft w:val="0"/>
          <w:marRight w:val="0"/>
          <w:marTop w:val="0"/>
          <w:marBottom w:val="0"/>
          <w:divBdr>
            <w:top w:val="none" w:sz="0" w:space="0" w:color="auto"/>
            <w:left w:val="none" w:sz="0" w:space="0" w:color="auto"/>
            <w:bottom w:val="none" w:sz="0" w:space="0" w:color="auto"/>
            <w:right w:val="none" w:sz="0" w:space="0" w:color="auto"/>
          </w:divBdr>
        </w:div>
        <w:div w:id="1539858644">
          <w:marLeft w:val="0"/>
          <w:marRight w:val="0"/>
          <w:marTop w:val="0"/>
          <w:marBottom w:val="0"/>
          <w:divBdr>
            <w:top w:val="none" w:sz="0" w:space="0" w:color="auto"/>
            <w:left w:val="none" w:sz="0" w:space="0" w:color="auto"/>
            <w:bottom w:val="none" w:sz="0" w:space="0" w:color="auto"/>
            <w:right w:val="none" w:sz="0" w:space="0" w:color="auto"/>
          </w:divBdr>
        </w:div>
        <w:div w:id="1645231933">
          <w:marLeft w:val="0"/>
          <w:marRight w:val="0"/>
          <w:marTop w:val="0"/>
          <w:marBottom w:val="0"/>
          <w:divBdr>
            <w:top w:val="none" w:sz="0" w:space="0" w:color="auto"/>
            <w:left w:val="none" w:sz="0" w:space="0" w:color="auto"/>
            <w:bottom w:val="none" w:sz="0" w:space="0" w:color="auto"/>
            <w:right w:val="none" w:sz="0" w:space="0" w:color="auto"/>
          </w:divBdr>
        </w:div>
        <w:div w:id="1769155268">
          <w:marLeft w:val="0"/>
          <w:marRight w:val="0"/>
          <w:marTop w:val="0"/>
          <w:marBottom w:val="0"/>
          <w:divBdr>
            <w:top w:val="none" w:sz="0" w:space="0" w:color="auto"/>
            <w:left w:val="none" w:sz="0" w:space="0" w:color="auto"/>
            <w:bottom w:val="none" w:sz="0" w:space="0" w:color="auto"/>
            <w:right w:val="none" w:sz="0" w:space="0" w:color="auto"/>
          </w:divBdr>
        </w:div>
        <w:div w:id="1873565693">
          <w:marLeft w:val="0"/>
          <w:marRight w:val="0"/>
          <w:marTop w:val="0"/>
          <w:marBottom w:val="0"/>
          <w:divBdr>
            <w:top w:val="none" w:sz="0" w:space="0" w:color="auto"/>
            <w:left w:val="none" w:sz="0" w:space="0" w:color="auto"/>
            <w:bottom w:val="none" w:sz="0" w:space="0" w:color="auto"/>
            <w:right w:val="none" w:sz="0" w:space="0" w:color="auto"/>
          </w:divBdr>
        </w:div>
        <w:div w:id="2014262925">
          <w:marLeft w:val="0"/>
          <w:marRight w:val="0"/>
          <w:marTop w:val="0"/>
          <w:marBottom w:val="0"/>
          <w:divBdr>
            <w:top w:val="none" w:sz="0" w:space="0" w:color="auto"/>
            <w:left w:val="none" w:sz="0" w:space="0" w:color="auto"/>
            <w:bottom w:val="none" w:sz="0" w:space="0" w:color="auto"/>
            <w:right w:val="none" w:sz="0" w:space="0" w:color="auto"/>
          </w:divBdr>
        </w:div>
        <w:div w:id="2046519334">
          <w:marLeft w:val="0"/>
          <w:marRight w:val="0"/>
          <w:marTop w:val="0"/>
          <w:marBottom w:val="0"/>
          <w:divBdr>
            <w:top w:val="none" w:sz="0" w:space="0" w:color="auto"/>
            <w:left w:val="none" w:sz="0" w:space="0" w:color="auto"/>
            <w:bottom w:val="none" w:sz="0" w:space="0" w:color="auto"/>
            <w:right w:val="none" w:sz="0" w:space="0" w:color="auto"/>
          </w:divBdr>
        </w:div>
        <w:div w:id="2054034108">
          <w:marLeft w:val="0"/>
          <w:marRight w:val="0"/>
          <w:marTop w:val="0"/>
          <w:marBottom w:val="0"/>
          <w:divBdr>
            <w:top w:val="none" w:sz="0" w:space="0" w:color="auto"/>
            <w:left w:val="none" w:sz="0" w:space="0" w:color="auto"/>
            <w:bottom w:val="none" w:sz="0" w:space="0" w:color="auto"/>
            <w:right w:val="none" w:sz="0" w:space="0" w:color="auto"/>
          </w:divBdr>
        </w:div>
      </w:divsChild>
    </w:div>
    <w:div w:id="1399011475">
      <w:bodyDiv w:val="1"/>
      <w:marLeft w:val="0"/>
      <w:marRight w:val="0"/>
      <w:marTop w:val="0"/>
      <w:marBottom w:val="0"/>
      <w:divBdr>
        <w:top w:val="none" w:sz="0" w:space="0" w:color="auto"/>
        <w:left w:val="none" w:sz="0" w:space="0" w:color="auto"/>
        <w:bottom w:val="none" w:sz="0" w:space="0" w:color="auto"/>
        <w:right w:val="none" w:sz="0" w:space="0" w:color="auto"/>
      </w:divBdr>
      <w:divsChild>
        <w:div w:id="725493275">
          <w:marLeft w:val="0"/>
          <w:marRight w:val="0"/>
          <w:marTop w:val="0"/>
          <w:marBottom w:val="0"/>
          <w:divBdr>
            <w:top w:val="none" w:sz="0" w:space="0" w:color="auto"/>
            <w:left w:val="none" w:sz="0" w:space="0" w:color="auto"/>
            <w:bottom w:val="none" w:sz="0" w:space="0" w:color="auto"/>
            <w:right w:val="none" w:sz="0" w:space="0" w:color="auto"/>
          </w:divBdr>
        </w:div>
        <w:div w:id="1210384940">
          <w:marLeft w:val="0"/>
          <w:marRight w:val="0"/>
          <w:marTop w:val="0"/>
          <w:marBottom w:val="0"/>
          <w:divBdr>
            <w:top w:val="none" w:sz="0" w:space="0" w:color="auto"/>
            <w:left w:val="none" w:sz="0" w:space="0" w:color="auto"/>
            <w:bottom w:val="none" w:sz="0" w:space="0" w:color="auto"/>
            <w:right w:val="none" w:sz="0" w:space="0" w:color="auto"/>
          </w:divBdr>
        </w:div>
        <w:div w:id="1545287945">
          <w:marLeft w:val="0"/>
          <w:marRight w:val="0"/>
          <w:marTop w:val="0"/>
          <w:marBottom w:val="0"/>
          <w:divBdr>
            <w:top w:val="none" w:sz="0" w:space="0" w:color="auto"/>
            <w:left w:val="none" w:sz="0" w:space="0" w:color="auto"/>
            <w:bottom w:val="none" w:sz="0" w:space="0" w:color="auto"/>
            <w:right w:val="none" w:sz="0" w:space="0" w:color="auto"/>
          </w:divBdr>
        </w:div>
        <w:div w:id="1985969296">
          <w:marLeft w:val="0"/>
          <w:marRight w:val="0"/>
          <w:marTop w:val="0"/>
          <w:marBottom w:val="0"/>
          <w:divBdr>
            <w:top w:val="none" w:sz="0" w:space="0" w:color="auto"/>
            <w:left w:val="none" w:sz="0" w:space="0" w:color="auto"/>
            <w:bottom w:val="none" w:sz="0" w:space="0" w:color="auto"/>
            <w:right w:val="none" w:sz="0" w:space="0" w:color="auto"/>
          </w:divBdr>
        </w:div>
      </w:divsChild>
    </w:div>
    <w:div w:id="1434517728">
      <w:bodyDiv w:val="1"/>
      <w:marLeft w:val="0"/>
      <w:marRight w:val="0"/>
      <w:marTop w:val="0"/>
      <w:marBottom w:val="0"/>
      <w:divBdr>
        <w:top w:val="none" w:sz="0" w:space="0" w:color="auto"/>
        <w:left w:val="none" w:sz="0" w:space="0" w:color="auto"/>
        <w:bottom w:val="none" w:sz="0" w:space="0" w:color="auto"/>
        <w:right w:val="none" w:sz="0" w:space="0" w:color="auto"/>
      </w:divBdr>
      <w:divsChild>
        <w:div w:id="9916332">
          <w:marLeft w:val="0"/>
          <w:marRight w:val="0"/>
          <w:marTop w:val="0"/>
          <w:marBottom w:val="0"/>
          <w:divBdr>
            <w:top w:val="none" w:sz="0" w:space="0" w:color="auto"/>
            <w:left w:val="none" w:sz="0" w:space="0" w:color="auto"/>
            <w:bottom w:val="none" w:sz="0" w:space="0" w:color="auto"/>
            <w:right w:val="none" w:sz="0" w:space="0" w:color="auto"/>
          </w:divBdr>
        </w:div>
        <w:div w:id="25957825">
          <w:marLeft w:val="0"/>
          <w:marRight w:val="0"/>
          <w:marTop w:val="0"/>
          <w:marBottom w:val="0"/>
          <w:divBdr>
            <w:top w:val="none" w:sz="0" w:space="0" w:color="auto"/>
            <w:left w:val="none" w:sz="0" w:space="0" w:color="auto"/>
            <w:bottom w:val="none" w:sz="0" w:space="0" w:color="auto"/>
            <w:right w:val="none" w:sz="0" w:space="0" w:color="auto"/>
          </w:divBdr>
        </w:div>
        <w:div w:id="66268268">
          <w:marLeft w:val="0"/>
          <w:marRight w:val="0"/>
          <w:marTop w:val="0"/>
          <w:marBottom w:val="0"/>
          <w:divBdr>
            <w:top w:val="none" w:sz="0" w:space="0" w:color="auto"/>
            <w:left w:val="none" w:sz="0" w:space="0" w:color="auto"/>
            <w:bottom w:val="none" w:sz="0" w:space="0" w:color="auto"/>
            <w:right w:val="none" w:sz="0" w:space="0" w:color="auto"/>
          </w:divBdr>
        </w:div>
        <w:div w:id="182407280">
          <w:marLeft w:val="0"/>
          <w:marRight w:val="0"/>
          <w:marTop w:val="0"/>
          <w:marBottom w:val="0"/>
          <w:divBdr>
            <w:top w:val="none" w:sz="0" w:space="0" w:color="auto"/>
            <w:left w:val="none" w:sz="0" w:space="0" w:color="auto"/>
            <w:bottom w:val="none" w:sz="0" w:space="0" w:color="auto"/>
            <w:right w:val="none" w:sz="0" w:space="0" w:color="auto"/>
          </w:divBdr>
        </w:div>
        <w:div w:id="253562374">
          <w:marLeft w:val="0"/>
          <w:marRight w:val="0"/>
          <w:marTop w:val="0"/>
          <w:marBottom w:val="0"/>
          <w:divBdr>
            <w:top w:val="none" w:sz="0" w:space="0" w:color="auto"/>
            <w:left w:val="none" w:sz="0" w:space="0" w:color="auto"/>
            <w:bottom w:val="none" w:sz="0" w:space="0" w:color="auto"/>
            <w:right w:val="none" w:sz="0" w:space="0" w:color="auto"/>
          </w:divBdr>
        </w:div>
        <w:div w:id="359093147">
          <w:marLeft w:val="0"/>
          <w:marRight w:val="0"/>
          <w:marTop w:val="0"/>
          <w:marBottom w:val="0"/>
          <w:divBdr>
            <w:top w:val="none" w:sz="0" w:space="0" w:color="auto"/>
            <w:left w:val="none" w:sz="0" w:space="0" w:color="auto"/>
            <w:bottom w:val="none" w:sz="0" w:space="0" w:color="auto"/>
            <w:right w:val="none" w:sz="0" w:space="0" w:color="auto"/>
          </w:divBdr>
        </w:div>
        <w:div w:id="558832796">
          <w:marLeft w:val="0"/>
          <w:marRight w:val="0"/>
          <w:marTop w:val="0"/>
          <w:marBottom w:val="0"/>
          <w:divBdr>
            <w:top w:val="none" w:sz="0" w:space="0" w:color="auto"/>
            <w:left w:val="none" w:sz="0" w:space="0" w:color="auto"/>
            <w:bottom w:val="none" w:sz="0" w:space="0" w:color="auto"/>
            <w:right w:val="none" w:sz="0" w:space="0" w:color="auto"/>
          </w:divBdr>
        </w:div>
        <w:div w:id="591275954">
          <w:marLeft w:val="0"/>
          <w:marRight w:val="0"/>
          <w:marTop w:val="0"/>
          <w:marBottom w:val="0"/>
          <w:divBdr>
            <w:top w:val="none" w:sz="0" w:space="0" w:color="auto"/>
            <w:left w:val="none" w:sz="0" w:space="0" w:color="auto"/>
            <w:bottom w:val="none" w:sz="0" w:space="0" w:color="auto"/>
            <w:right w:val="none" w:sz="0" w:space="0" w:color="auto"/>
          </w:divBdr>
        </w:div>
        <w:div w:id="634145914">
          <w:marLeft w:val="0"/>
          <w:marRight w:val="0"/>
          <w:marTop w:val="0"/>
          <w:marBottom w:val="0"/>
          <w:divBdr>
            <w:top w:val="none" w:sz="0" w:space="0" w:color="auto"/>
            <w:left w:val="none" w:sz="0" w:space="0" w:color="auto"/>
            <w:bottom w:val="none" w:sz="0" w:space="0" w:color="auto"/>
            <w:right w:val="none" w:sz="0" w:space="0" w:color="auto"/>
          </w:divBdr>
        </w:div>
        <w:div w:id="668948785">
          <w:marLeft w:val="0"/>
          <w:marRight w:val="0"/>
          <w:marTop w:val="0"/>
          <w:marBottom w:val="0"/>
          <w:divBdr>
            <w:top w:val="none" w:sz="0" w:space="0" w:color="auto"/>
            <w:left w:val="none" w:sz="0" w:space="0" w:color="auto"/>
            <w:bottom w:val="none" w:sz="0" w:space="0" w:color="auto"/>
            <w:right w:val="none" w:sz="0" w:space="0" w:color="auto"/>
          </w:divBdr>
        </w:div>
        <w:div w:id="957100985">
          <w:marLeft w:val="0"/>
          <w:marRight w:val="0"/>
          <w:marTop w:val="0"/>
          <w:marBottom w:val="0"/>
          <w:divBdr>
            <w:top w:val="none" w:sz="0" w:space="0" w:color="auto"/>
            <w:left w:val="none" w:sz="0" w:space="0" w:color="auto"/>
            <w:bottom w:val="none" w:sz="0" w:space="0" w:color="auto"/>
            <w:right w:val="none" w:sz="0" w:space="0" w:color="auto"/>
          </w:divBdr>
        </w:div>
        <w:div w:id="1013997130">
          <w:marLeft w:val="0"/>
          <w:marRight w:val="0"/>
          <w:marTop w:val="0"/>
          <w:marBottom w:val="0"/>
          <w:divBdr>
            <w:top w:val="none" w:sz="0" w:space="0" w:color="auto"/>
            <w:left w:val="none" w:sz="0" w:space="0" w:color="auto"/>
            <w:bottom w:val="none" w:sz="0" w:space="0" w:color="auto"/>
            <w:right w:val="none" w:sz="0" w:space="0" w:color="auto"/>
          </w:divBdr>
        </w:div>
        <w:div w:id="1185899720">
          <w:marLeft w:val="0"/>
          <w:marRight w:val="0"/>
          <w:marTop w:val="0"/>
          <w:marBottom w:val="0"/>
          <w:divBdr>
            <w:top w:val="none" w:sz="0" w:space="0" w:color="auto"/>
            <w:left w:val="none" w:sz="0" w:space="0" w:color="auto"/>
            <w:bottom w:val="none" w:sz="0" w:space="0" w:color="auto"/>
            <w:right w:val="none" w:sz="0" w:space="0" w:color="auto"/>
          </w:divBdr>
        </w:div>
        <w:div w:id="1473450041">
          <w:marLeft w:val="0"/>
          <w:marRight w:val="0"/>
          <w:marTop w:val="0"/>
          <w:marBottom w:val="0"/>
          <w:divBdr>
            <w:top w:val="none" w:sz="0" w:space="0" w:color="auto"/>
            <w:left w:val="none" w:sz="0" w:space="0" w:color="auto"/>
            <w:bottom w:val="none" w:sz="0" w:space="0" w:color="auto"/>
            <w:right w:val="none" w:sz="0" w:space="0" w:color="auto"/>
          </w:divBdr>
        </w:div>
        <w:div w:id="1587106800">
          <w:marLeft w:val="0"/>
          <w:marRight w:val="0"/>
          <w:marTop w:val="0"/>
          <w:marBottom w:val="0"/>
          <w:divBdr>
            <w:top w:val="none" w:sz="0" w:space="0" w:color="auto"/>
            <w:left w:val="none" w:sz="0" w:space="0" w:color="auto"/>
            <w:bottom w:val="none" w:sz="0" w:space="0" w:color="auto"/>
            <w:right w:val="none" w:sz="0" w:space="0" w:color="auto"/>
          </w:divBdr>
        </w:div>
        <w:div w:id="1729450119">
          <w:marLeft w:val="0"/>
          <w:marRight w:val="0"/>
          <w:marTop w:val="0"/>
          <w:marBottom w:val="0"/>
          <w:divBdr>
            <w:top w:val="none" w:sz="0" w:space="0" w:color="auto"/>
            <w:left w:val="none" w:sz="0" w:space="0" w:color="auto"/>
            <w:bottom w:val="none" w:sz="0" w:space="0" w:color="auto"/>
            <w:right w:val="none" w:sz="0" w:space="0" w:color="auto"/>
          </w:divBdr>
        </w:div>
        <w:div w:id="1752001123">
          <w:marLeft w:val="0"/>
          <w:marRight w:val="0"/>
          <w:marTop w:val="0"/>
          <w:marBottom w:val="0"/>
          <w:divBdr>
            <w:top w:val="none" w:sz="0" w:space="0" w:color="auto"/>
            <w:left w:val="none" w:sz="0" w:space="0" w:color="auto"/>
            <w:bottom w:val="none" w:sz="0" w:space="0" w:color="auto"/>
            <w:right w:val="none" w:sz="0" w:space="0" w:color="auto"/>
          </w:divBdr>
        </w:div>
        <w:div w:id="1786120282">
          <w:marLeft w:val="0"/>
          <w:marRight w:val="0"/>
          <w:marTop w:val="0"/>
          <w:marBottom w:val="0"/>
          <w:divBdr>
            <w:top w:val="none" w:sz="0" w:space="0" w:color="auto"/>
            <w:left w:val="none" w:sz="0" w:space="0" w:color="auto"/>
            <w:bottom w:val="none" w:sz="0" w:space="0" w:color="auto"/>
            <w:right w:val="none" w:sz="0" w:space="0" w:color="auto"/>
          </w:divBdr>
        </w:div>
        <w:div w:id="1787583257">
          <w:marLeft w:val="0"/>
          <w:marRight w:val="0"/>
          <w:marTop w:val="0"/>
          <w:marBottom w:val="0"/>
          <w:divBdr>
            <w:top w:val="none" w:sz="0" w:space="0" w:color="auto"/>
            <w:left w:val="none" w:sz="0" w:space="0" w:color="auto"/>
            <w:bottom w:val="none" w:sz="0" w:space="0" w:color="auto"/>
            <w:right w:val="none" w:sz="0" w:space="0" w:color="auto"/>
          </w:divBdr>
        </w:div>
        <w:div w:id="1831292485">
          <w:marLeft w:val="0"/>
          <w:marRight w:val="0"/>
          <w:marTop w:val="0"/>
          <w:marBottom w:val="0"/>
          <w:divBdr>
            <w:top w:val="none" w:sz="0" w:space="0" w:color="auto"/>
            <w:left w:val="none" w:sz="0" w:space="0" w:color="auto"/>
            <w:bottom w:val="none" w:sz="0" w:space="0" w:color="auto"/>
            <w:right w:val="none" w:sz="0" w:space="0" w:color="auto"/>
          </w:divBdr>
        </w:div>
        <w:div w:id="2100560907">
          <w:marLeft w:val="0"/>
          <w:marRight w:val="0"/>
          <w:marTop w:val="0"/>
          <w:marBottom w:val="0"/>
          <w:divBdr>
            <w:top w:val="none" w:sz="0" w:space="0" w:color="auto"/>
            <w:left w:val="none" w:sz="0" w:space="0" w:color="auto"/>
            <w:bottom w:val="none" w:sz="0" w:space="0" w:color="auto"/>
            <w:right w:val="none" w:sz="0" w:space="0" w:color="auto"/>
          </w:divBdr>
        </w:div>
        <w:div w:id="2119332604">
          <w:marLeft w:val="0"/>
          <w:marRight w:val="0"/>
          <w:marTop w:val="0"/>
          <w:marBottom w:val="0"/>
          <w:divBdr>
            <w:top w:val="none" w:sz="0" w:space="0" w:color="auto"/>
            <w:left w:val="none" w:sz="0" w:space="0" w:color="auto"/>
            <w:bottom w:val="none" w:sz="0" w:space="0" w:color="auto"/>
            <w:right w:val="none" w:sz="0" w:space="0" w:color="auto"/>
          </w:divBdr>
        </w:div>
      </w:divsChild>
    </w:div>
    <w:div w:id="1506674249">
      <w:bodyDiv w:val="1"/>
      <w:marLeft w:val="0"/>
      <w:marRight w:val="0"/>
      <w:marTop w:val="0"/>
      <w:marBottom w:val="0"/>
      <w:divBdr>
        <w:top w:val="none" w:sz="0" w:space="0" w:color="auto"/>
        <w:left w:val="none" w:sz="0" w:space="0" w:color="auto"/>
        <w:bottom w:val="none" w:sz="0" w:space="0" w:color="auto"/>
        <w:right w:val="none" w:sz="0" w:space="0" w:color="auto"/>
      </w:divBdr>
      <w:divsChild>
        <w:div w:id="160123952">
          <w:marLeft w:val="0"/>
          <w:marRight w:val="0"/>
          <w:marTop w:val="0"/>
          <w:marBottom w:val="0"/>
          <w:divBdr>
            <w:top w:val="none" w:sz="0" w:space="0" w:color="auto"/>
            <w:left w:val="none" w:sz="0" w:space="0" w:color="auto"/>
            <w:bottom w:val="none" w:sz="0" w:space="0" w:color="auto"/>
            <w:right w:val="none" w:sz="0" w:space="0" w:color="auto"/>
          </w:divBdr>
        </w:div>
        <w:div w:id="411784127">
          <w:marLeft w:val="0"/>
          <w:marRight w:val="0"/>
          <w:marTop w:val="0"/>
          <w:marBottom w:val="0"/>
          <w:divBdr>
            <w:top w:val="none" w:sz="0" w:space="0" w:color="auto"/>
            <w:left w:val="none" w:sz="0" w:space="0" w:color="auto"/>
            <w:bottom w:val="none" w:sz="0" w:space="0" w:color="auto"/>
            <w:right w:val="none" w:sz="0" w:space="0" w:color="auto"/>
          </w:divBdr>
        </w:div>
        <w:div w:id="599334825">
          <w:marLeft w:val="0"/>
          <w:marRight w:val="0"/>
          <w:marTop w:val="0"/>
          <w:marBottom w:val="0"/>
          <w:divBdr>
            <w:top w:val="none" w:sz="0" w:space="0" w:color="auto"/>
            <w:left w:val="none" w:sz="0" w:space="0" w:color="auto"/>
            <w:bottom w:val="none" w:sz="0" w:space="0" w:color="auto"/>
            <w:right w:val="none" w:sz="0" w:space="0" w:color="auto"/>
          </w:divBdr>
        </w:div>
        <w:div w:id="835537575">
          <w:marLeft w:val="0"/>
          <w:marRight w:val="0"/>
          <w:marTop w:val="0"/>
          <w:marBottom w:val="0"/>
          <w:divBdr>
            <w:top w:val="none" w:sz="0" w:space="0" w:color="auto"/>
            <w:left w:val="none" w:sz="0" w:space="0" w:color="auto"/>
            <w:bottom w:val="none" w:sz="0" w:space="0" w:color="auto"/>
            <w:right w:val="none" w:sz="0" w:space="0" w:color="auto"/>
          </w:divBdr>
        </w:div>
        <w:div w:id="1625110606">
          <w:marLeft w:val="0"/>
          <w:marRight w:val="0"/>
          <w:marTop w:val="0"/>
          <w:marBottom w:val="0"/>
          <w:divBdr>
            <w:top w:val="none" w:sz="0" w:space="0" w:color="auto"/>
            <w:left w:val="none" w:sz="0" w:space="0" w:color="auto"/>
            <w:bottom w:val="none" w:sz="0" w:space="0" w:color="auto"/>
            <w:right w:val="none" w:sz="0" w:space="0" w:color="auto"/>
          </w:divBdr>
        </w:div>
        <w:div w:id="1850943136">
          <w:marLeft w:val="0"/>
          <w:marRight w:val="0"/>
          <w:marTop w:val="0"/>
          <w:marBottom w:val="0"/>
          <w:divBdr>
            <w:top w:val="none" w:sz="0" w:space="0" w:color="auto"/>
            <w:left w:val="none" w:sz="0" w:space="0" w:color="auto"/>
            <w:bottom w:val="none" w:sz="0" w:space="0" w:color="auto"/>
            <w:right w:val="none" w:sz="0" w:space="0" w:color="auto"/>
          </w:divBdr>
        </w:div>
        <w:div w:id="1971933434">
          <w:marLeft w:val="0"/>
          <w:marRight w:val="0"/>
          <w:marTop w:val="0"/>
          <w:marBottom w:val="0"/>
          <w:divBdr>
            <w:top w:val="none" w:sz="0" w:space="0" w:color="auto"/>
            <w:left w:val="none" w:sz="0" w:space="0" w:color="auto"/>
            <w:bottom w:val="none" w:sz="0" w:space="0" w:color="auto"/>
            <w:right w:val="none" w:sz="0" w:space="0" w:color="auto"/>
          </w:divBdr>
        </w:div>
      </w:divsChild>
    </w:div>
    <w:div w:id="1512447344">
      <w:bodyDiv w:val="1"/>
      <w:marLeft w:val="0"/>
      <w:marRight w:val="0"/>
      <w:marTop w:val="0"/>
      <w:marBottom w:val="0"/>
      <w:divBdr>
        <w:top w:val="none" w:sz="0" w:space="0" w:color="auto"/>
        <w:left w:val="none" w:sz="0" w:space="0" w:color="auto"/>
        <w:bottom w:val="none" w:sz="0" w:space="0" w:color="auto"/>
        <w:right w:val="none" w:sz="0" w:space="0" w:color="auto"/>
      </w:divBdr>
      <w:divsChild>
        <w:div w:id="590816014">
          <w:marLeft w:val="0"/>
          <w:marRight w:val="0"/>
          <w:marTop w:val="0"/>
          <w:marBottom w:val="0"/>
          <w:divBdr>
            <w:top w:val="none" w:sz="0" w:space="0" w:color="auto"/>
            <w:left w:val="none" w:sz="0" w:space="0" w:color="auto"/>
            <w:bottom w:val="none" w:sz="0" w:space="0" w:color="auto"/>
            <w:right w:val="none" w:sz="0" w:space="0" w:color="auto"/>
          </w:divBdr>
        </w:div>
        <w:div w:id="1597900619">
          <w:marLeft w:val="0"/>
          <w:marRight w:val="0"/>
          <w:marTop w:val="0"/>
          <w:marBottom w:val="0"/>
          <w:divBdr>
            <w:top w:val="none" w:sz="0" w:space="0" w:color="auto"/>
            <w:left w:val="none" w:sz="0" w:space="0" w:color="auto"/>
            <w:bottom w:val="none" w:sz="0" w:space="0" w:color="auto"/>
            <w:right w:val="none" w:sz="0" w:space="0" w:color="auto"/>
          </w:divBdr>
        </w:div>
      </w:divsChild>
    </w:div>
    <w:div w:id="1537934344">
      <w:bodyDiv w:val="1"/>
      <w:marLeft w:val="0"/>
      <w:marRight w:val="0"/>
      <w:marTop w:val="0"/>
      <w:marBottom w:val="0"/>
      <w:divBdr>
        <w:top w:val="none" w:sz="0" w:space="0" w:color="auto"/>
        <w:left w:val="none" w:sz="0" w:space="0" w:color="auto"/>
        <w:bottom w:val="none" w:sz="0" w:space="0" w:color="auto"/>
        <w:right w:val="none" w:sz="0" w:space="0" w:color="auto"/>
      </w:divBdr>
      <w:divsChild>
        <w:div w:id="114717886">
          <w:marLeft w:val="0"/>
          <w:marRight w:val="0"/>
          <w:marTop w:val="0"/>
          <w:marBottom w:val="0"/>
          <w:divBdr>
            <w:top w:val="none" w:sz="0" w:space="0" w:color="auto"/>
            <w:left w:val="none" w:sz="0" w:space="0" w:color="auto"/>
            <w:bottom w:val="none" w:sz="0" w:space="0" w:color="auto"/>
            <w:right w:val="none" w:sz="0" w:space="0" w:color="auto"/>
          </w:divBdr>
        </w:div>
        <w:div w:id="166865692">
          <w:marLeft w:val="0"/>
          <w:marRight w:val="0"/>
          <w:marTop w:val="0"/>
          <w:marBottom w:val="0"/>
          <w:divBdr>
            <w:top w:val="none" w:sz="0" w:space="0" w:color="auto"/>
            <w:left w:val="none" w:sz="0" w:space="0" w:color="auto"/>
            <w:bottom w:val="none" w:sz="0" w:space="0" w:color="auto"/>
            <w:right w:val="none" w:sz="0" w:space="0" w:color="auto"/>
          </w:divBdr>
        </w:div>
        <w:div w:id="298997425">
          <w:marLeft w:val="0"/>
          <w:marRight w:val="0"/>
          <w:marTop w:val="0"/>
          <w:marBottom w:val="0"/>
          <w:divBdr>
            <w:top w:val="none" w:sz="0" w:space="0" w:color="auto"/>
            <w:left w:val="none" w:sz="0" w:space="0" w:color="auto"/>
            <w:bottom w:val="none" w:sz="0" w:space="0" w:color="auto"/>
            <w:right w:val="none" w:sz="0" w:space="0" w:color="auto"/>
          </w:divBdr>
        </w:div>
        <w:div w:id="314182295">
          <w:marLeft w:val="0"/>
          <w:marRight w:val="0"/>
          <w:marTop w:val="0"/>
          <w:marBottom w:val="0"/>
          <w:divBdr>
            <w:top w:val="none" w:sz="0" w:space="0" w:color="auto"/>
            <w:left w:val="none" w:sz="0" w:space="0" w:color="auto"/>
            <w:bottom w:val="none" w:sz="0" w:space="0" w:color="auto"/>
            <w:right w:val="none" w:sz="0" w:space="0" w:color="auto"/>
          </w:divBdr>
        </w:div>
        <w:div w:id="806430694">
          <w:marLeft w:val="0"/>
          <w:marRight w:val="0"/>
          <w:marTop w:val="0"/>
          <w:marBottom w:val="0"/>
          <w:divBdr>
            <w:top w:val="none" w:sz="0" w:space="0" w:color="auto"/>
            <w:left w:val="none" w:sz="0" w:space="0" w:color="auto"/>
            <w:bottom w:val="none" w:sz="0" w:space="0" w:color="auto"/>
            <w:right w:val="none" w:sz="0" w:space="0" w:color="auto"/>
          </w:divBdr>
        </w:div>
        <w:div w:id="853107018">
          <w:marLeft w:val="0"/>
          <w:marRight w:val="0"/>
          <w:marTop w:val="0"/>
          <w:marBottom w:val="0"/>
          <w:divBdr>
            <w:top w:val="none" w:sz="0" w:space="0" w:color="auto"/>
            <w:left w:val="none" w:sz="0" w:space="0" w:color="auto"/>
            <w:bottom w:val="none" w:sz="0" w:space="0" w:color="auto"/>
            <w:right w:val="none" w:sz="0" w:space="0" w:color="auto"/>
          </w:divBdr>
        </w:div>
        <w:div w:id="903221471">
          <w:marLeft w:val="0"/>
          <w:marRight w:val="0"/>
          <w:marTop w:val="0"/>
          <w:marBottom w:val="0"/>
          <w:divBdr>
            <w:top w:val="none" w:sz="0" w:space="0" w:color="auto"/>
            <w:left w:val="none" w:sz="0" w:space="0" w:color="auto"/>
            <w:bottom w:val="none" w:sz="0" w:space="0" w:color="auto"/>
            <w:right w:val="none" w:sz="0" w:space="0" w:color="auto"/>
          </w:divBdr>
        </w:div>
        <w:div w:id="906110730">
          <w:marLeft w:val="0"/>
          <w:marRight w:val="0"/>
          <w:marTop w:val="0"/>
          <w:marBottom w:val="0"/>
          <w:divBdr>
            <w:top w:val="none" w:sz="0" w:space="0" w:color="auto"/>
            <w:left w:val="none" w:sz="0" w:space="0" w:color="auto"/>
            <w:bottom w:val="none" w:sz="0" w:space="0" w:color="auto"/>
            <w:right w:val="none" w:sz="0" w:space="0" w:color="auto"/>
          </w:divBdr>
        </w:div>
        <w:div w:id="1048995109">
          <w:marLeft w:val="0"/>
          <w:marRight w:val="0"/>
          <w:marTop w:val="0"/>
          <w:marBottom w:val="0"/>
          <w:divBdr>
            <w:top w:val="none" w:sz="0" w:space="0" w:color="auto"/>
            <w:left w:val="none" w:sz="0" w:space="0" w:color="auto"/>
            <w:bottom w:val="none" w:sz="0" w:space="0" w:color="auto"/>
            <w:right w:val="none" w:sz="0" w:space="0" w:color="auto"/>
          </w:divBdr>
        </w:div>
        <w:div w:id="1119254241">
          <w:marLeft w:val="0"/>
          <w:marRight w:val="0"/>
          <w:marTop w:val="0"/>
          <w:marBottom w:val="0"/>
          <w:divBdr>
            <w:top w:val="none" w:sz="0" w:space="0" w:color="auto"/>
            <w:left w:val="none" w:sz="0" w:space="0" w:color="auto"/>
            <w:bottom w:val="none" w:sz="0" w:space="0" w:color="auto"/>
            <w:right w:val="none" w:sz="0" w:space="0" w:color="auto"/>
          </w:divBdr>
        </w:div>
        <w:div w:id="1404255063">
          <w:marLeft w:val="0"/>
          <w:marRight w:val="0"/>
          <w:marTop w:val="0"/>
          <w:marBottom w:val="0"/>
          <w:divBdr>
            <w:top w:val="none" w:sz="0" w:space="0" w:color="auto"/>
            <w:left w:val="none" w:sz="0" w:space="0" w:color="auto"/>
            <w:bottom w:val="none" w:sz="0" w:space="0" w:color="auto"/>
            <w:right w:val="none" w:sz="0" w:space="0" w:color="auto"/>
          </w:divBdr>
        </w:div>
        <w:div w:id="1477719756">
          <w:marLeft w:val="0"/>
          <w:marRight w:val="0"/>
          <w:marTop w:val="0"/>
          <w:marBottom w:val="0"/>
          <w:divBdr>
            <w:top w:val="none" w:sz="0" w:space="0" w:color="auto"/>
            <w:left w:val="none" w:sz="0" w:space="0" w:color="auto"/>
            <w:bottom w:val="none" w:sz="0" w:space="0" w:color="auto"/>
            <w:right w:val="none" w:sz="0" w:space="0" w:color="auto"/>
          </w:divBdr>
        </w:div>
        <w:div w:id="1499031510">
          <w:marLeft w:val="0"/>
          <w:marRight w:val="0"/>
          <w:marTop w:val="0"/>
          <w:marBottom w:val="0"/>
          <w:divBdr>
            <w:top w:val="none" w:sz="0" w:space="0" w:color="auto"/>
            <w:left w:val="none" w:sz="0" w:space="0" w:color="auto"/>
            <w:bottom w:val="none" w:sz="0" w:space="0" w:color="auto"/>
            <w:right w:val="none" w:sz="0" w:space="0" w:color="auto"/>
          </w:divBdr>
        </w:div>
        <w:div w:id="1565873752">
          <w:marLeft w:val="0"/>
          <w:marRight w:val="0"/>
          <w:marTop w:val="0"/>
          <w:marBottom w:val="0"/>
          <w:divBdr>
            <w:top w:val="none" w:sz="0" w:space="0" w:color="auto"/>
            <w:left w:val="none" w:sz="0" w:space="0" w:color="auto"/>
            <w:bottom w:val="none" w:sz="0" w:space="0" w:color="auto"/>
            <w:right w:val="none" w:sz="0" w:space="0" w:color="auto"/>
          </w:divBdr>
        </w:div>
        <w:div w:id="1676683213">
          <w:marLeft w:val="0"/>
          <w:marRight w:val="0"/>
          <w:marTop w:val="0"/>
          <w:marBottom w:val="0"/>
          <w:divBdr>
            <w:top w:val="none" w:sz="0" w:space="0" w:color="auto"/>
            <w:left w:val="none" w:sz="0" w:space="0" w:color="auto"/>
            <w:bottom w:val="none" w:sz="0" w:space="0" w:color="auto"/>
            <w:right w:val="none" w:sz="0" w:space="0" w:color="auto"/>
          </w:divBdr>
        </w:div>
        <w:div w:id="1818763055">
          <w:marLeft w:val="0"/>
          <w:marRight w:val="0"/>
          <w:marTop w:val="0"/>
          <w:marBottom w:val="0"/>
          <w:divBdr>
            <w:top w:val="none" w:sz="0" w:space="0" w:color="auto"/>
            <w:left w:val="none" w:sz="0" w:space="0" w:color="auto"/>
            <w:bottom w:val="none" w:sz="0" w:space="0" w:color="auto"/>
            <w:right w:val="none" w:sz="0" w:space="0" w:color="auto"/>
          </w:divBdr>
        </w:div>
        <w:div w:id="1963993093">
          <w:marLeft w:val="0"/>
          <w:marRight w:val="0"/>
          <w:marTop w:val="0"/>
          <w:marBottom w:val="0"/>
          <w:divBdr>
            <w:top w:val="none" w:sz="0" w:space="0" w:color="auto"/>
            <w:left w:val="none" w:sz="0" w:space="0" w:color="auto"/>
            <w:bottom w:val="none" w:sz="0" w:space="0" w:color="auto"/>
            <w:right w:val="none" w:sz="0" w:space="0" w:color="auto"/>
          </w:divBdr>
        </w:div>
      </w:divsChild>
    </w:div>
    <w:div w:id="1588148114">
      <w:bodyDiv w:val="1"/>
      <w:marLeft w:val="0"/>
      <w:marRight w:val="0"/>
      <w:marTop w:val="0"/>
      <w:marBottom w:val="0"/>
      <w:divBdr>
        <w:top w:val="none" w:sz="0" w:space="0" w:color="auto"/>
        <w:left w:val="none" w:sz="0" w:space="0" w:color="auto"/>
        <w:bottom w:val="none" w:sz="0" w:space="0" w:color="auto"/>
        <w:right w:val="none" w:sz="0" w:space="0" w:color="auto"/>
      </w:divBdr>
    </w:div>
    <w:div w:id="1640262716">
      <w:bodyDiv w:val="1"/>
      <w:marLeft w:val="0"/>
      <w:marRight w:val="0"/>
      <w:marTop w:val="0"/>
      <w:marBottom w:val="0"/>
      <w:divBdr>
        <w:top w:val="none" w:sz="0" w:space="0" w:color="auto"/>
        <w:left w:val="none" w:sz="0" w:space="0" w:color="auto"/>
        <w:bottom w:val="none" w:sz="0" w:space="0" w:color="auto"/>
        <w:right w:val="none" w:sz="0" w:space="0" w:color="auto"/>
      </w:divBdr>
      <w:divsChild>
        <w:div w:id="95903273">
          <w:marLeft w:val="0"/>
          <w:marRight w:val="0"/>
          <w:marTop w:val="0"/>
          <w:marBottom w:val="0"/>
          <w:divBdr>
            <w:top w:val="none" w:sz="0" w:space="0" w:color="auto"/>
            <w:left w:val="none" w:sz="0" w:space="0" w:color="auto"/>
            <w:bottom w:val="none" w:sz="0" w:space="0" w:color="auto"/>
            <w:right w:val="none" w:sz="0" w:space="0" w:color="auto"/>
          </w:divBdr>
        </w:div>
        <w:div w:id="1126267818">
          <w:marLeft w:val="0"/>
          <w:marRight w:val="0"/>
          <w:marTop w:val="0"/>
          <w:marBottom w:val="0"/>
          <w:divBdr>
            <w:top w:val="none" w:sz="0" w:space="0" w:color="auto"/>
            <w:left w:val="none" w:sz="0" w:space="0" w:color="auto"/>
            <w:bottom w:val="none" w:sz="0" w:space="0" w:color="auto"/>
            <w:right w:val="none" w:sz="0" w:space="0" w:color="auto"/>
          </w:divBdr>
        </w:div>
        <w:div w:id="1458720539">
          <w:marLeft w:val="0"/>
          <w:marRight w:val="0"/>
          <w:marTop w:val="0"/>
          <w:marBottom w:val="0"/>
          <w:divBdr>
            <w:top w:val="none" w:sz="0" w:space="0" w:color="auto"/>
            <w:left w:val="none" w:sz="0" w:space="0" w:color="auto"/>
            <w:bottom w:val="none" w:sz="0" w:space="0" w:color="auto"/>
            <w:right w:val="none" w:sz="0" w:space="0" w:color="auto"/>
          </w:divBdr>
        </w:div>
        <w:div w:id="1645425426">
          <w:marLeft w:val="0"/>
          <w:marRight w:val="0"/>
          <w:marTop w:val="0"/>
          <w:marBottom w:val="0"/>
          <w:divBdr>
            <w:top w:val="none" w:sz="0" w:space="0" w:color="auto"/>
            <w:left w:val="none" w:sz="0" w:space="0" w:color="auto"/>
            <w:bottom w:val="none" w:sz="0" w:space="0" w:color="auto"/>
            <w:right w:val="none" w:sz="0" w:space="0" w:color="auto"/>
          </w:divBdr>
        </w:div>
      </w:divsChild>
    </w:div>
    <w:div w:id="1677264049">
      <w:bodyDiv w:val="1"/>
      <w:marLeft w:val="0"/>
      <w:marRight w:val="0"/>
      <w:marTop w:val="0"/>
      <w:marBottom w:val="0"/>
      <w:divBdr>
        <w:top w:val="none" w:sz="0" w:space="0" w:color="auto"/>
        <w:left w:val="none" w:sz="0" w:space="0" w:color="auto"/>
        <w:bottom w:val="none" w:sz="0" w:space="0" w:color="auto"/>
        <w:right w:val="none" w:sz="0" w:space="0" w:color="auto"/>
      </w:divBdr>
      <w:divsChild>
        <w:div w:id="126943854">
          <w:marLeft w:val="0"/>
          <w:marRight w:val="0"/>
          <w:marTop w:val="0"/>
          <w:marBottom w:val="0"/>
          <w:divBdr>
            <w:top w:val="none" w:sz="0" w:space="0" w:color="auto"/>
            <w:left w:val="none" w:sz="0" w:space="0" w:color="auto"/>
            <w:bottom w:val="none" w:sz="0" w:space="0" w:color="auto"/>
            <w:right w:val="none" w:sz="0" w:space="0" w:color="auto"/>
          </w:divBdr>
        </w:div>
        <w:div w:id="917518102">
          <w:marLeft w:val="0"/>
          <w:marRight w:val="0"/>
          <w:marTop w:val="0"/>
          <w:marBottom w:val="0"/>
          <w:divBdr>
            <w:top w:val="none" w:sz="0" w:space="0" w:color="auto"/>
            <w:left w:val="none" w:sz="0" w:space="0" w:color="auto"/>
            <w:bottom w:val="none" w:sz="0" w:space="0" w:color="auto"/>
            <w:right w:val="none" w:sz="0" w:space="0" w:color="auto"/>
          </w:divBdr>
        </w:div>
        <w:div w:id="1478299955">
          <w:marLeft w:val="0"/>
          <w:marRight w:val="0"/>
          <w:marTop w:val="0"/>
          <w:marBottom w:val="0"/>
          <w:divBdr>
            <w:top w:val="none" w:sz="0" w:space="0" w:color="auto"/>
            <w:left w:val="none" w:sz="0" w:space="0" w:color="auto"/>
            <w:bottom w:val="none" w:sz="0" w:space="0" w:color="auto"/>
            <w:right w:val="none" w:sz="0" w:space="0" w:color="auto"/>
          </w:divBdr>
        </w:div>
      </w:divsChild>
    </w:div>
    <w:div w:id="1724717168">
      <w:bodyDiv w:val="1"/>
      <w:marLeft w:val="0"/>
      <w:marRight w:val="0"/>
      <w:marTop w:val="0"/>
      <w:marBottom w:val="0"/>
      <w:divBdr>
        <w:top w:val="none" w:sz="0" w:space="0" w:color="auto"/>
        <w:left w:val="none" w:sz="0" w:space="0" w:color="auto"/>
        <w:bottom w:val="none" w:sz="0" w:space="0" w:color="auto"/>
        <w:right w:val="none" w:sz="0" w:space="0" w:color="auto"/>
      </w:divBdr>
    </w:div>
    <w:div w:id="1818108630">
      <w:bodyDiv w:val="1"/>
      <w:marLeft w:val="0"/>
      <w:marRight w:val="0"/>
      <w:marTop w:val="0"/>
      <w:marBottom w:val="0"/>
      <w:divBdr>
        <w:top w:val="none" w:sz="0" w:space="0" w:color="auto"/>
        <w:left w:val="none" w:sz="0" w:space="0" w:color="auto"/>
        <w:bottom w:val="none" w:sz="0" w:space="0" w:color="auto"/>
        <w:right w:val="none" w:sz="0" w:space="0" w:color="auto"/>
      </w:divBdr>
      <w:divsChild>
        <w:div w:id="409734730">
          <w:marLeft w:val="0"/>
          <w:marRight w:val="0"/>
          <w:marTop w:val="0"/>
          <w:marBottom w:val="0"/>
          <w:divBdr>
            <w:top w:val="none" w:sz="0" w:space="0" w:color="auto"/>
            <w:left w:val="none" w:sz="0" w:space="0" w:color="auto"/>
            <w:bottom w:val="none" w:sz="0" w:space="0" w:color="auto"/>
            <w:right w:val="none" w:sz="0" w:space="0" w:color="auto"/>
          </w:divBdr>
        </w:div>
        <w:div w:id="1089740354">
          <w:marLeft w:val="0"/>
          <w:marRight w:val="0"/>
          <w:marTop w:val="0"/>
          <w:marBottom w:val="0"/>
          <w:divBdr>
            <w:top w:val="none" w:sz="0" w:space="0" w:color="auto"/>
            <w:left w:val="none" w:sz="0" w:space="0" w:color="auto"/>
            <w:bottom w:val="none" w:sz="0" w:space="0" w:color="auto"/>
            <w:right w:val="none" w:sz="0" w:space="0" w:color="auto"/>
          </w:divBdr>
        </w:div>
        <w:div w:id="1394934771">
          <w:marLeft w:val="0"/>
          <w:marRight w:val="0"/>
          <w:marTop w:val="0"/>
          <w:marBottom w:val="0"/>
          <w:divBdr>
            <w:top w:val="none" w:sz="0" w:space="0" w:color="auto"/>
            <w:left w:val="none" w:sz="0" w:space="0" w:color="auto"/>
            <w:bottom w:val="none" w:sz="0" w:space="0" w:color="auto"/>
            <w:right w:val="none" w:sz="0" w:space="0" w:color="auto"/>
          </w:divBdr>
        </w:div>
      </w:divsChild>
    </w:div>
    <w:div w:id="1983458854">
      <w:bodyDiv w:val="1"/>
      <w:marLeft w:val="0"/>
      <w:marRight w:val="0"/>
      <w:marTop w:val="0"/>
      <w:marBottom w:val="0"/>
      <w:divBdr>
        <w:top w:val="none" w:sz="0" w:space="0" w:color="auto"/>
        <w:left w:val="none" w:sz="0" w:space="0" w:color="auto"/>
        <w:bottom w:val="none" w:sz="0" w:space="0" w:color="auto"/>
        <w:right w:val="none" w:sz="0" w:space="0" w:color="auto"/>
      </w:divBdr>
    </w:div>
    <w:div w:id="2123572198">
      <w:bodyDiv w:val="1"/>
      <w:marLeft w:val="0"/>
      <w:marRight w:val="0"/>
      <w:marTop w:val="0"/>
      <w:marBottom w:val="0"/>
      <w:divBdr>
        <w:top w:val="none" w:sz="0" w:space="0" w:color="auto"/>
        <w:left w:val="none" w:sz="0" w:space="0" w:color="auto"/>
        <w:bottom w:val="none" w:sz="0" w:space="0" w:color="auto"/>
        <w:right w:val="none" w:sz="0" w:space="0" w:color="auto"/>
      </w:divBdr>
      <w:divsChild>
        <w:div w:id="209344685">
          <w:marLeft w:val="0"/>
          <w:marRight w:val="0"/>
          <w:marTop w:val="0"/>
          <w:marBottom w:val="0"/>
          <w:divBdr>
            <w:top w:val="none" w:sz="0" w:space="0" w:color="auto"/>
            <w:left w:val="none" w:sz="0" w:space="0" w:color="auto"/>
            <w:bottom w:val="none" w:sz="0" w:space="0" w:color="auto"/>
            <w:right w:val="none" w:sz="0" w:space="0" w:color="auto"/>
          </w:divBdr>
          <w:divsChild>
            <w:div w:id="125634266">
              <w:marLeft w:val="0"/>
              <w:marRight w:val="0"/>
              <w:marTop w:val="0"/>
              <w:marBottom w:val="0"/>
              <w:divBdr>
                <w:top w:val="none" w:sz="0" w:space="0" w:color="auto"/>
                <w:left w:val="none" w:sz="0" w:space="0" w:color="auto"/>
                <w:bottom w:val="none" w:sz="0" w:space="0" w:color="auto"/>
                <w:right w:val="none" w:sz="0" w:space="0" w:color="auto"/>
              </w:divBdr>
            </w:div>
            <w:div w:id="695542670">
              <w:marLeft w:val="0"/>
              <w:marRight w:val="0"/>
              <w:marTop w:val="0"/>
              <w:marBottom w:val="0"/>
              <w:divBdr>
                <w:top w:val="none" w:sz="0" w:space="0" w:color="auto"/>
                <w:left w:val="none" w:sz="0" w:space="0" w:color="auto"/>
                <w:bottom w:val="none" w:sz="0" w:space="0" w:color="auto"/>
                <w:right w:val="none" w:sz="0" w:space="0" w:color="auto"/>
              </w:divBdr>
            </w:div>
            <w:div w:id="1728143474">
              <w:marLeft w:val="0"/>
              <w:marRight w:val="0"/>
              <w:marTop w:val="0"/>
              <w:marBottom w:val="0"/>
              <w:divBdr>
                <w:top w:val="none" w:sz="0" w:space="0" w:color="auto"/>
                <w:left w:val="none" w:sz="0" w:space="0" w:color="auto"/>
                <w:bottom w:val="none" w:sz="0" w:space="0" w:color="auto"/>
                <w:right w:val="none" w:sz="0" w:space="0" w:color="auto"/>
              </w:divBdr>
            </w:div>
            <w:div w:id="20255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nopsema.gov.au/assets/Policies/N-04700-PL0930-Environment-Plan-Assessment-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cludeInContentRollups xmlns="c4a3916f-4974-4445-8e28-65ef974bd5bf">false</IncludeInContentRollups>
    <CorePublishingDocumentCategory xmlns="c0b4bd0a-f6ac-422c-a0b2-ddc3a705a698" xsi:nil="true"/>
    <CorePublishingComments xmlns="c4a3916f-4974-4445-8e28-65ef974bd5bf" xsi:nil="true"/>
    <CorePublishingFileReference xmlns="c4a3916f-4974-4445-8e28-65ef974bd5bf" xsi:nil="true"/>
    <CorePublishingDocumentChangeDescription xmlns="c4a3916f-4974-4445-8e28-65ef974bd5bf" xsi:nil="true"/>
    <KeywordsLookupField xmlns="c0b4bd0a-f6ac-422c-a0b2-ddc3a705a698"/>
    <IncludeInRSSFeeds xmlns="c4a3916f-4974-4445-8e28-65ef974bd5bf">false</IncludeInRSSFeeds>
    <CorePublishingDocumentContact xmlns="c4a3916f-4974-4445-8e28-65ef974bd5bf">
      <UserInfo>
        <DisplayName/>
        <AccountId xsi:nil="true"/>
        <AccountType/>
      </UserInfo>
    </CorePublishingDocumentContact>
    <SubjectLookupField xmlns="c0b4bd0a-f6ac-422c-a0b2-ddc3a705a698"/>
    <PublishingExpirationDate xmlns="http://schemas.microsoft.com/sharepoint/v3" xsi:nil="true"/>
    <PublishingStartDate xmlns="http://schemas.microsoft.com/sharepoint/v3" xsi:nil="true"/>
    <IPSCategory xmlns="c4a3916f-4974-4445-8e28-65ef974bd5bf" xsi:nil="true"/>
    <IncludeInNotificationsAndUpdates xmlns="c4a3916f-4974-4445-8e28-65ef974bd5bf">true</IncludeInNotificationsAndUpdates>
    <DocumentRollupCategory xmlns="c0b4bd0a-f6ac-422c-a0b2-ddc3a705a69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b:Source>
    <b:Tag>Dep10</b:Tag>
    <b:SourceType>Report</b:SourceType>
    <b:Guid>{C5121319-E117-405C-AC40-3FA16607E531}</b:Guid>
    <b:Title>Report of the Montara Commission of Inquiry.</b:Title>
    <b:Year>2010</b:Year>
    <b:City>Canberra</b:City>
    <b:Publisher>Australian Government</b:Publisher>
    <b:Author>
      <b:Author>
        <b:Corporate>Department of Resources Energy and Tourism (RET)</b:Corporate>
      </b:Author>
    </b:Author>
    <b:RefOrder>2</b:RefOrder>
  </b:Source>
  <b:Source>
    <b:Tag>Aus13</b:Tag>
    <b:SourceType>Report</b:SourceType>
    <b:Guid>{FE1D730D-41AB-495C-9E66-A938009611B7}</b:Guid>
    <b:Author>
      <b:Author>
        <b:Corporate>Australian Government</b:Corporate>
      </b:Author>
    </b:Author>
    <b:Title>Best Practice Regulation Handbook</b:Title>
    <b:Year>2013</b:Year>
    <b:Publisher>Australian Government</b:Publisher>
    <b:City>Canberra </b:City>
    <b:RefOrder>1</b:RefOrder>
  </b:Source>
</b:Sourc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99B676633A19C5458A29197B44F27C6D" ma:contentTypeVersion="77" ma:contentTypeDescription="Core Publishing Document, inherited from OOTB document." ma:contentTypeScope="" ma:versionID="c77a13f111e1b0bcff99a3a8829dac67">
  <xsd:schema xmlns:xsd="http://www.w3.org/2001/XMLSchema" xmlns:xs="http://www.w3.org/2001/XMLSchema" xmlns:p="http://schemas.microsoft.com/office/2006/metadata/properties" xmlns:ns1="http://schemas.microsoft.com/sharepoint/v3" xmlns:ns2="c4a3916f-4974-4445-8e28-65ef974bd5bf" xmlns:ns3="c0b4bd0a-f6ac-422c-a0b2-ddc3a705a698" targetNamespace="http://schemas.microsoft.com/office/2006/metadata/properties" ma:root="true" ma:fieldsID="aaa353d672ba266f32eba82562fb2a26" ns1:_="" ns2:_="" ns3:_="">
    <xsd:import namespace="http://schemas.microsoft.com/sharepoint/v3"/>
    <xsd:import namespace="c4a3916f-4974-4445-8e28-65ef974bd5bf"/>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a3916f-4974-4445-8e28-65ef974bd5bf"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3E794-A6F2-4459-8D9E-B4E5F1FB4651}"/>
</file>

<file path=customXml/itemProps2.xml><?xml version="1.0" encoding="utf-8"?>
<ds:datastoreItem xmlns:ds="http://schemas.openxmlformats.org/officeDocument/2006/customXml" ds:itemID="{AAABB174-1394-4D26-8F3B-5E5A0594CCEA}"/>
</file>

<file path=customXml/itemProps3.xml><?xml version="1.0" encoding="utf-8"?>
<ds:datastoreItem xmlns:ds="http://schemas.openxmlformats.org/officeDocument/2006/customXml" ds:itemID="{EBDFF5A7-09F6-4178-851A-275EFB8545EF}"/>
</file>

<file path=customXml/itemProps4.xml><?xml version="1.0" encoding="utf-8"?>
<ds:datastoreItem xmlns:ds="http://schemas.openxmlformats.org/officeDocument/2006/customXml" ds:itemID="{C2E67D57-F538-41EB-A708-E0921A722427}"/>
</file>

<file path=docProps/app.xml><?xml version="1.0" encoding="utf-8"?>
<Properties xmlns="http://schemas.openxmlformats.org/officeDocument/2006/extended-properties" xmlns:vt="http://schemas.openxmlformats.org/officeDocument/2006/docPropsVTypes">
  <Template>Normal</Template>
  <TotalTime>0</TotalTime>
  <Pages>78</Pages>
  <Words>26924</Words>
  <Characters>163709</Characters>
  <Application>Microsoft Office Word</Application>
  <DocSecurity>0</DocSecurity>
  <Lines>1364</Lines>
  <Paragraphs>380</Paragraphs>
  <ScaleCrop>false</ScaleCrop>
  <HeadingPairs>
    <vt:vector size="2" baseType="variant">
      <vt:variant>
        <vt:lpstr>Title</vt:lpstr>
      </vt:variant>
      <vt:variant>
        <vt:i4>1</vt:i4>
      </vt:variant>
    </vt:vector>
  </HeadingPairs>
  <TitlesOfParts>
    <vt:vector size="1" baseType="lpstr">
      <vt:lpstr>GUNGAHLIN STRATEGIC ASSESSMENT Supplementary Report</vt:lpstr>
    </vt:vector>
  </TitlesOfParts>
  <LinksUpToDate>false</LinksUpToDate>
  <CharactersWithSpaces>190253</CharactersWithSpaces>
  <SharedDoc>false</SharedDoc>
  <HLinks>
    <vt:vector size="18" baseType="variant">
      <vt:variant>
        <vt:i4>1048637</vt:i4>
      </vt:variant>
      <vt:variant>
        <vt:i4>134</vt:i4>
      </vt:variant>
      <vt:variant>
        <vt:i4>0</vt:i4>
      </vt:variant>
      <vt:variant>
        <vt:i4>5</vt:i4>
      </vt:variant>
      <vt:variant>
        <vt:lpwstr/>
      </vt:variant>
      <vt:variant>
        <vt:lpwstr>_Toc374627819</vt:lpwstr>
      </vt:variant>
      <vt:variant>
        <vt:i4>1048637</vt:i4>
      </vt:variant>
      <vt:variant>
        <vt:i4>128</vt:i4>
      </vt:variant>
      <vt:variant>
        <vt:i4>0</vt:i4>
      </vt:variant>
      <vt:variant>
        <vt:i4>5</vt:i4>
      </vt:variant>
      <vt:variant>
        <vt:lpwstr/>
      </vt:variant>
      <vt:variant>
        <vt:lpwstr>_Toc374627818</vt:lpwstr>
      </vt:variant>
      <vt:variant>
        <vt:i4>1048637</vt:i4>
      </vt:variant>
      <vt:variant>
        <vt:i4>122</vt:i4>
      </vt:variant>
      <vt:variant>
        <vt:i4>0</vt:i4>
      </vt:variant>
      <vt:variant>
        <vt:i4>5</vt:i4>
      </vt:variant>
      <vt:variant>
        <vt:lpwstr/>
      </vt:variant>
      <vt:variant>
        <vt:lpwstr>_Toc374627817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GUNGAHLIN STRATEGIC ASSESSMENT Supplementary Report</dc:title>
  <dc:creator/>
  <cp:lastModifiedBy/>
  <cp:revision>1</cp:revision>
  <dcterms:created xsi:type="dcterms:W3CDTF">2014-01-23T04:34:00Z</dcterms:created>
  <dcterms:modified xsi:type="dcterms:W3CDTF">2014-01-28T05:14:00Z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0x01010097F86F0C24D64525B252BB20BD9D45A70099B676633A19C5458A29197B44F27C6D</vt:lpwstr>
  </property>
</Properties>
</file>