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1A" w:rsidRPr="000D5844" w:rsidRDefault="000F5DAE">
      <w:pPr>
        <w:jc w:val="center"/>
        <w:rPr>
          <w:rFonts w:ascii="Arial" w:hAnsi="Arial" w:cs="Arial"/>
          <w:sz w:val="24"/>
          <w:szCs w:val="24"/>
        </w:rPr>
      </w:pPr>
      <w:r w:rsidRPr="000D5844">
        <w:rPr>
          <w:rFonts w:ascii="Arial" w:hAnsi="Arial" w:cs="Arial"/>
          <w:noProof/>
          <w:sz w:val="24"/>
          <w:szCs w:val="24"/>
        </w:rPr>
        <w:drawing>
          <wp:inline distT="0" distB="0" distL="0" distR="0">
            <wp:extent cx="79057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61975"/>
                    </a:xfrm>
                    <a:prstGeom prst="rect">
                      <a:avLst/>
                    </a:prstGeom>
                    <a:noFill/>
                    <a:ln w="9525">
                      <a:noFill/>
                      <a:miter lim="800000"/>
                      <a:headEnd/>
                      <a:tailEnd/>
                    </a:ln>
                  </pic:spPr>
                </pic:pic>
              </a:graphicData>
            </a:graphic>
          </wp:inline>
        </w:drawing>
      </w:r>
    </w:p>
    <w:p w:rsidR="000E531A" w:rsidRPr="000D5844" w:rsidRDefault="000E531A">
      <w:pPr>
        <w:jc w:val="center"/>
        <w:rPr>
          <w:rFonts w:ascii="Arial" w:hAnsi="Arial" w:cs="Arial"/>
          <w:b/>
          <w:sz w:val="24"/>
          <w:szCs w:val="24"/>
        </w:rPr>
      </w:pPr>
      <w:bookmarkStart w:id="0" w:name="_Toc504358983"/>
      <w:bookmarkStart w:id="1" w:name="_Toc504375135"/>
      <w:r w:rsidRPr="000D5844">
        <w:rPr>
          <w:rFonts w:ascii="Arial" w:hAnsi="Arial" w:cs="Arial"/>
          <w:b/>
          <w:sz w:val="24"/>
          <w:szCs w:val="24"/>
        </w:rPr>
        <w:t xml:space="preserve">ENVIRONMENT PROTECTION AND BIODIVERSITY </w:t>
      </w:r>
      <w:r w:rsidRPr="000D5844">
        <w:rPr>
          <w:rFonts w:ascii="Arial" w:hAnsi="Arial" w:cs="Arial"/>
          <w:b/>
          <w:sz w:val="24"/>
          <w:szCs w:val="24"/>
        </w:rPr>
        <w:br/>
        <w:t>CONSERVATION ACT 1999</w:t>
      </w:r>
      <w:bookmarkEnd w:id="0"/>
      <w:bookmarkEnd w:id="1"/>
    </w:p>
    <w:p w:rsidR="000E531A" w:rsidRPr="000D5844" w:rsidRDefault="000E531A">
      <w:pPr>
        <w:jc w:val="center"/>
        <w:rPr>
          <w:rFonts w:ascii="Arial" w:hAnsi="Arial" w:cs="Arial"/>
          <w:b/>
          <w:i/>
          <w:sz w:val="24"/>
          <w:szCs w:val="24"/>
        </w:rPr>
      </w:pPr>
      <w:bookmarkStart w:id="2" w:name="_Toc504358984"/>
      <w:bookmarkStart w:id="3" w:name="_Toc504375136"/>
      <w:r w:rsidRPr="000D5844">
        <w:rPr>
          <w:rFonts w:ascii="Arial" w:hAnsi="Arial" w:cs="Arial"/>
          <w:b/>
          <w:i/>
          <w:sz w:val="24"/>
          <w:szCs w:val="24"/>
        </w:rPr>
        <w:t>Part 10 Strategic Assessments</w:t>
      </w:r>
      <w:bookmarkEnd w:id="2"/>
      <w:bookmarkEnd w:id="3"/>
    </w:p>
    <w:p w:rsidR="000E531A" w:rsidRPr="000D5844" w:rsidRDefault="000E531A">
      <w:pPr>
        <w:jc w:val="center"/>
        <w:rPr>
          <w:rFonts w:ascii="Arial" w:hAnsi="Arial" w:cs="Arial"/>
          <w:b/>
          <w:i/>
          <w:sz w:val="24"/>
          <w:szCs w:val="24"/>
        </w:rPr>
      </w:pPr>
      <w:bookmarkStart w:id="4" w:name="_Toc504358985"/>
      <w:bookmarkStart w:id="5" w:name="_Toc504375137"/>
      <w:r w:rsidRPr="000D5844">
        <w:rPr>
          <w:rFonts w:ascii="Arial" w:hAnsi="Arial" w:cs="Arial"/>
          <w:b/>
          <w:i/>
          <w:sz w:val="24"/>
          <w:szCs w:val="24"/>
        </w:rPr>
        <w:t>Section 146 Agreement</w:t>
      </w:r>
      <w:bookmarkEnd w:id="4"/>
      <w:bookmarkEnd w:id="5"/>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
    <w:p w:rsidR="000E531A" w:rsidRPr="000D5844" w:rsidRDefault="000E531A" w:rsidP="006D0A66">
      <w:pPr>
        <w:jc w:val="center"/>
        <w:rPr>
          <w:rFonts w:ascii="Arial" w:hAnsi="Arial" w:cs="Arial"/>
          <w:sz w:val="24"/>
          <w:szCs w:val="24"/>
        </w:rPr>
      </w:pPr>
      <w:r w:rsidRPr="000D5844">
        <w:rPr>
          <w:rFonts w:ascii="Arial" w:hAnsi="Arial" w:cs="Arial"/>
          <w:sz w:val="24"/>
          <w:szCs w:val="24"/>
        </w:rPr>
        <w:t>Strategic A</w:t>
      </w:r>
      <w:r w:rsidR="004464E6" w:rsidRPr="000D5844">
        <w:rPr>
          <w:rFonts w:ascii="Arial" w:hAnsi="Arial" w:cs="Arial"/>
          <w:sz w:val="24"/>
          <w:szCs w:val="24"/>
        </w:rPr>
        <w:t xml:space="preserve">ssessment of </w:t>
      </w:r>
      <w:r w:rsidR="00E379B0" w:rsidRPr="000D5844">
        <w:rPr>
          <w:rFonts w:ascii="Arial" w:hAnsi="Arial" w:cs="Arial"/>
          <w:sz w:val="24"/>
          <w:szCs w:val="24"/>
        </w:rPr>
        <w:t xml:space="preserve">the Environmental Management </w:t>
      </w:r>
      <w:r w:rsidR="00494E7B" w:rsidRPr="000D5844">
        <w:rPr>
          <w:rFonts w:ascii="Arial" w:hAnsi="Arial" w:cs="Arial"/>
          <w:sz w:val="24"/>
          <w:szCs w:val="24"/>
        </w:rPr>
        <w:t xml:space="preserve">Authorisation Process for </w:t>
      </w:r>
      <w:r w:rsidR="00566875" w:rsidRPr="000D5844">
        <w:rPr>
          <w:rFonts w:ascii="Arial" w:hAnsi="Arial" w:cs="Arial"/>
          <w:sz w:val="24"/>
          <w:szCs w:val="24"/>
        </w:rPr>
        <w:t xml:space="preserve">Petroleum </w:t>
      </w:r>
      <w:r w:rsidR="003916CA" w:rsidRPr="000D5844">
        <w:rPr>
          <w:rFonts w:ascii="Arial" w:hAnsi="Arial" w:cs="Arial"/>
          <w:sz w:val="24"/>
          <w:szCs w:val="24"/>
        </w:rPr>
        <w:t xml:space="preserve">and Greenhouse Gas Storage </w:t>
      </w:r>
      <w:r w:rsidR="00566875" w:rsidRPr="000D5844">
        <w:rPr>
          <w:rFonts w:ascii="Arial" w:hAnsi="Arial" w:cs="Arial"/>
          <w:sz w:val="24"/>
          <w:szCs w:val="24"/>
        </w:rPr>
        <w:t xml:space="preserve">Activities Administered by the National Offshore Petroleum Safety and Environmental Management Authority </w:t>
      </w:r>
      <w:r w:rsidR="00494E7B" w:rsidRPr="000D5844">
        <w:rPr>
          <w:rFonts w:ascii="Arial" w:hAnsi="Arial" w:cs="Arial"/>
          <w:sz w:val="24"/>
          <w:szCs w:val="24"/>
        </w:rPr>
        <w:t xml:space="preserve">under </w:t>
      </w:r>
      <w:r w:rsidR="005F0A44" w:rsidRPr="000D5844">
        <w:rPr>
          <w:rFonts w:ascii="Arial" w:hAnsi="Arial" w:cs="Arial"/>
          <w:sz w:val="24"/>
          <w:szCs w:val="24"/>
        </w:rPr>
        <w:t>t</w:t>
      </w:r>
      <w:r w:rsidR="001D4701" w:rsidRPr="000D5844">
        <w:rPr>
          <w:rFonts w:ascii="Arial" w:hAnsi="Arial" w:cs="Arial"/>
          <w:sz w:val="24"/>
          <w:szCs w:val="24"/>
        </w:rPr>
        <w:t>he</w:t>
      </w:r>
      <w:r w:rsidR="00566875" w:rsidRPr="000D5844">
        <w:rPr>
          <w:rFonts w:ascii="Arial" w:hAnsi="Arial" w:cs="Arial"/>
          <w:i/>
          <w:sz w:val="24"/>
          <w:szCs w:val="24"/>
        </w:rPr>
        <w:t xml:space="preserve"> Offshore Petroleum </w:t>
      </w:r>
      <w:r w:rsidR="005F0A44" w:rsidRPr="000D5844">
        <w:rPr>
          <w:rFonts w:ascii="Arial" w:hAnsi="Arial" w:cs="Arial"/>
          <w:i/>
          <w:sz w:val="24"/>
          <w:szCs w:val="24"/>
        </w:rPr>
        <w:t xml:space="preserve">and </w:t>
      </w:r>
      <w:r w:rsidR="00566875" w:rsidRPr="000D5844">
        <w:rPr>
          <w:rFonts w:ascii="Arial" w:hAnsi="Arial" w:cs="Arial"/>
          <w:i/>
          <w:sz w:val="24"/>
          <w:szCs w:val="24"/>
        </w:rPr>
        <w:t>Greenhouse Gas Storage Act 2006</w:t>
      </w:r>
    </w:p>
    <w:p w:rsidR="000E531A" w:rsidRPr="000D5844" w:rsidRDefault="000E531A">
      <w:pPr>
        <w:rPr>
          <w:rFonts w:ascii="Arial" w:hAnsi="Arial" w:cs="Arial"/>
          <w:sz w:val="24"/>
          <w:szCs w:val="24"/>
        </w:rPr>
      </w:pPr>
    </w:p>
    <w:p w:rsidR="000E531A" w:rsidRPr="000D5844" w:rsidRDefault="000E531A">
      <w:pPr>
        <w:jc w:val="center"/>
        <w:rPr>
          <w:rFonts w:ascii="Arial" w:hAnsi="Arial" w:cs="Arial"/>
          <w:sz w:val="24"/>
          <w:szCs w:val="24"/>
        </w:rPr>
      </w:pPr>
      <w:proofErr w:type="gramStart"/>
      <w:r w:rsidRPr="000D5844">
        <w:rPr>
          <w:rFonts w:ascii="Arial" w:hAnsi="Arial" w:cs="Arial"/>
          <w:sz w:val="24"/>
          <w:szCs w:val="24"/>
        </w:rPr>
        <w:t>between</w:t>
      </w:r>
      <w:proofErr w:type="gramEnd"/>
    </w:p>
    <w:p w:rsidR="000E531A" w:rsidRPr="000D5844" w:rsidRDefault="000E531A">
      <w:pPr>
        <w:rPr>
          <w:rFonts w:ascii="Arial" w:hAnsi="Arial" w:cs="Arial"/>
          <w:sz w:val="24"/>
          <w:szCs w:val="24"/>
        </w:rPr>
      </w:pPr>
    </w:p>
    <w:p w:rsidR="000E531A" w:rsidRPr="000D5844" w:rsidRDefault="00114F23">
      <w:pPr>
        <w:jc w:val="center"/>
        <w:rPr>
          <w:rFonts w:ascii="Arial" w:hAnsi="Arial" w:cs="Arial"/>
          <w:b/>
          <w:sz w:val="24"/>
          <w:szCs w:val="24"/>
        </w:rPr>
      </w:pPr>
      <w:r w:rsidRPr="000D5844">
        <w:rPr>
          <w:rFonts w:ascii="Arial" w:hAnsi="Arial" w:cs="Arial"/>
          <w:b/>
          <w:sz w:val="24"/>
          <w:szCs w:val="24"/>
        </w:rPr>
        <w:t xml:space="preserve">THE MINISTER FOR </w:t>
      </w:r>
      <w:r w:rsidR="0062560F" w:rsidRPr="000D5844">
        <w:rPr>
          <w:rFonts w:ascii="Arial" w:hAnsi="Arial" w:cs="Arial"/>
          <w:b/>
          <w:sz w:val="24"/>
          <w:szCs w:val="24"/>
        </w:rPr>
        <w:t xml:space="preserve">THE </w:t>
      </w:r>
      <w:r w:rsidR="001D4701" w:rsidRPr="000D5844">
        <w:rPr>
          <w:rFonts w:ascii="Arial" w:hAnsi="Arial" w:cs="Arial"/>
          <w:b/>
          <w:sz w:val="24"/>
          <w:szCs w:val="24"/>
        </w:rPr>
        <w:t>ENVIRONMENT</w:t>
      </w:r>
    </w:p>
    <w:p w:rsidR="000E531A" w:rsidRPr="000D5844" w:rsidRDefault="000E531A">
      <w:pPr>
        <w:rPr>
          <w:rFonts w:ascii="Arial" w:hAnsi="Arial" w:cs="Arial"/>
          <w:sz w:val="24"/>
          <w:szCs w:val="24"/>
        </w:rPr>
      </w:pPr>
    </w:p>
    <w:p w:rsidR="000E531A" w:rsidRPr="000D5844" w:rsidRDefault="000E531A">
      <w:pPr>
        <w:jc w:val="center"/>
        <w:rPr>
          <w:rFonts w:ascii="Arial" w:hAnsi="Arial" w:cs="Arial"/>
          <w:sz w:val="24"/>
          <w:szCs w:val="24"/>
        </w:rPr>
      </w:pPr>
      <w:proofErr w:type="gramStart"/>
      <w:r w:rsidRPr="000D5844">
        <w:rPr>
          <w:rFonts w:ascii="Arial" w:hAnsi="Arial" w:cs="Arial"/>
          <w:sz w:val="24"/>
          <w:szCs w:val="24"/>
        </w:rPr>
        <w:t>and</w:t>
      </w:r>
      <w:proofErr w:type="gramEnd"/>
    </w:p>
    <w:p w:rsidR="000E531A" w:rsidRPr="000D5844" w:rsidRDefault="000E531A">
      <w:pPr>
        <w:rPr>
          <w:rFonts w:ascii="Arial" w:hAnsi="Arial" w:cs="Arial"/>
          <w:sz w:val="24"/>
          <w:szCs w:val="24"/>
        </w:rPr>
      </w:pPr>
    </w:p>
    <w:p w:rsidR="000E531A" w:rsidRPr="000D5844" w:rsidRDefault="00114F23" w:rsidP="00114F23">
      <w:pPr>
        <w:jc w:val="center"/>
        <w:rPr>
          <w:rFonts w:ascii="Arial" w:hAnsi="Arial" w:cs="Arial"/>
          <w:b/>
          <w:sz w:val="24"/>
          <w:szCs w:val="24"/>
        </w:rPr>
      </w:pPr>
      <w:r w:rsidRPr="000D5844">
        <w:rPr>
          <w:rFonts w:ascii="Arial" w:hAnsi="Arial" w:cs="Arial"/>
          <w:b/>
          <w:sz w:val="24"/>
          <w:szCs w:val="24"/>
        </w:rPr>
        <w:t xml:space="preserve">THE MINISTER FOR </w:t>
      </w:r>
      <w:r w:rsidR="00A668F7" w:rsidRPr="000D5844">
        <w:rPr>
          <w:rFonts w:ascii="Arial" w:hAnsi="Arial" w:cs="Arial"/>
          <w:b/>
          <w:sz w:val="24"/>
          <w:szCs w:val="24"/>
        </w:rPr>
        <w:t>INDUSTRY</w:t>
      </w:r>
    </w:p>
    <w:p w:rsidR="000E531A" w:rsidRPr="000D5844" w:rsidRDefault="000E531A">
      <w:pPr>
        <w:rPr>
          <w:rFonts w:ascii="Arial" w:hAnsi="Arial" w:cs="Arial"/>
          <w:sz w:val="24"/>
          <w:szCs w:val="24"/>
        </w:rPr>
      </w:pPr>
    </w:p>
    <w:p w:rsidR="003F17A4" w:rsidRPr="000D5844" w:rsidRDefault="003F17A4" w:rsidP="003F17A4">
      <w:pPr>
        <w:jc w:val="center"/>
        <w:rPr>
          <w:rFonts w:ascii="Arial" w:hAnsi="Arial" w:cs="Arial"/>
          <w:sz w:val="24"/>
          <w:szCs w:val="24"/>
        </w:rPr>
      </w:pPr>
      <w:proofErr w:type="gramStart"/>
      <w:r w:rsidRPr="000D5844">
        <w:rPr>
          <w:rFonts w:ascii="Arial" w:hAnsi="Arial" w:cs="Arial"/>
          <w:sz w:val="24"/>
          <w:szCs w:val="24"/>
        </w:rPr>
        <w:t>and</w:t>
      </w:r>
      <w:proofErr w:type="gramEnd"/>
    </w:p>
    <w:p w:rsidR="003F17A4" w:rsidRPr="000D5844" w:rsidRDefault="003F17A4" w:rsidP="003F17A4">
      <w:pPr>
        <w:rPr>
          <w:rFonts w:ascii="Arial" w:hAnsi="Arial" w:cs="Arial"/>
          <w:sz w:val="24"/>
          <w:szCs w:val="24"/>
        </w:rPr>
      </w:pPr>
    </w:p>
    <w:p w:rsidR="003F17A4" w:rsidRPr="000D5844" w:rsidRDefault="00750707" w:rsidP="003F17A4">
      <w:pPr>
        <w:jc w:val="center"/>
        <w:rPr>
          <w:rFonts w:ascii="Arial" w:hAnsi="Arial" w:cs="Arial"/>
          <w:b/>
          <w:sz w:val="24"/>
          <w:szCs w:val="24"/>
        </w:rPr>
      </w:pPr>
      <w:r>
        <w:rPr>
          <w:rFonts w:ascii="Arial" w:hAnsi="Arial" w:cs="Arial"/>
          <w:b/>
          <w:sz w:val="24"/>
          <w:szCs w:val="24"/>
        </w:rPr>
        <w:t xml:space="preserve">THE </w:t>
      </w:r>
      <w:r w:rsidR="00272B09">
        <w:rPr>
          <w:rFonts w:ascii="Arial" w:hAnsi="Arial" w:cs="Arial"/>
          <w:b/>
          <w:sz w:val="24"/>
          <w:szCs w:val="24"/>
        </w:rPr>
        <w:t xml:space="preserve">CHIEF EXECUTIVE OFFICER OF </w:t>
      </w:r>
      <w:r w:rsidR="003F17A4" w:rsidRPr="000D5844">
        <w:rPr>
          <w:rFonts w:ascii="Arial" w:hAnsi="Arial" w:cs="Arial"/>
          <w:b/>
          <w:sz w:val="24"/>
          <w:szCs w:val="24"/>
        </w:rPr>
        <w:t>THE NATIONAL OFFSHORE PETROLEUM SAFETY AND ENVIRONMENTAL MANAGEMENT AUTHORITY</w:t>
      </w:r>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
    <w:p w:rsidR="000E531A" w:rsidRPr="000D5844" w:rsidRDefault="000E531A">
      <w:pPr>
        <w:rPr>
          <w:rFonts w:ascii="Arial" w:hAnsi="Arial" w:cs="Arial"/>
          <w:b/>
          <w:sz w:val="24"/>
          <w:szCs w:val="24"/>
        </w:rPr>
      </w:pPr>
      <w:r w:rsidRPr="000D5844">
        <w:rPr>
          <w:rFonts w:ascii="Arial" w:hAnsi="Arial" w:cs="Arial"/>
          <w:sz w:val="24"/>
          <w:szCs w:val="24"/>
        </w:rPr>
        <w:br w:type="page"/>
      </w:r>
      <w:r w:rsidRPr="000D5844">
        <w:rPr>
          <w:rFonts w:ascii="Arial" w:hAnsi="Arial" w:cs="Arial"/>
          <w:b/>
          <w:sz w:val="24"/>
          <w:szCs w:val="24"/>
        </w:rPr>
        <w:lastRenderedPageBreak/>
        <w:t>CONTENTS</w:t>
      </w:r>
    </w:p>
    <w:p w:rsidR="000E531A" w:rsidRPr="000D5844" w:rsidRDefault="000E531A">
      <w:pPr>
        <w:rPr>
          <w:rFonts w:ascii="Arial" w:hAnsi="Arial" w:cs="Arial"/>
          <w:sz w:val="24"/>
          <w:szCs w:val="24"/>
        </w:rPr>
      </w:pPr>
    </w:p>
    <w:p w:rsidR="00A3276B" w:rsidRPr="000D5844" w:rsidRDefault="00E469AF">
      <w:pPr>
        <w:pStyle w:val="TOC2"/>
        <w:rPr>
          <w:rFonts w:ascii="Arial" w:eastAsiaTheme="minorEastAsia" w:hAnsi="Arial" w:cs="Arial"/>
          <w:noProof/>
          <w:kern w:val="0"/>
          <w:szCs w:val="24"/>
        </w:rPr>
      </w:pPr>
      <w:r w:rsidRPr="00E469AF">
        <w:rPr>
          <w:rFonts w:ascii="Arial" w:hAnsi="Arial" w:cs="Arial"/>
          <w:szCs w:val="24"/>
        </w:rPr>
        <w:fldChar w:fldCharType="begin"/>
      </w:r>
      <w:r w:rsidR="001D4701" w:rsidRPr="000D5844">
        <w:rPr>
          <w:rFonts w:ascii="Arial" w:hAnsi="Arial" w:cs="Arial"/>
          <w:szCs w:val="24"/>
        </w:rPr>
        <w:instrText xml:space="preserve"> TOC \o "1-3" \h \z \u </w:instrText>
      </w:r>
      <w:r w:rsidRPr="00E469AF">
        <w:rPr>
          <w:rFonts w:ascii="Arial" w:hAnsi="Arial" w:cs="Arial"/>
          <w:szCs w:val="24"/>
        </w:rPr>
        <w:fldChar w:fldCharType="separate"/>
      </w:r>
      <w:hyperlink w:anchor="_Toc367722323" w:history="1">
        <w:r w:rsidR="001D4701" w:rsidRPr="000D5844">
          <w:rPr>
            <w:rStyle w:val="Hyperlink"/>
            <w:rFonts w:ascii="Arial" w:hAnsi="Arial" w:cs="Arial"/>
            <w:noProof/>
            <w:szCs w:val="24"/>
          </w:rPr>
          <w:t>1</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PARTIES</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_Toc367722323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3</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24" w:history="1">
        <w:r w:rsidR="001D4701" w:rsidRPr="000D5844">
          <w:rPr>
            <w:rStyle w:val="Hyperlink"/>
            <w:rFonts w:ascii="Arial" w:hAnsi="Arial" w:cs="Arial"/>
            <w:noProof/>
            <w:szCs w:val="24"/>
          </w:rPr>
          <w:t>2</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DEFINITIONS</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_Toc367722324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3</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25" w:history="1">
        <w:r w:rsidR="001D4701" w:rsidRPr="000D5844">
          <w:rPr>
            <w:rStyle w:val="Hyperlink"/>
            <w:rFonts w:ascii="Arial" w:hAnsi="Arial" w:cs="Arial"/>
            <w:noProof/>
            <w:szCs w:val="24"/>
          </w:rPr>
          <w:t>3</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PREAMBLE</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_Toc367722325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4</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26" w:history="1">
        <w:r w:rsidR="001D4701" w:rsidRPr="000D5844">
          <w:rPr>
            <w:rStyle w:val="Hyperlink"/>
            <w:rFonts w:ascii="Arial" w:hAnsi="Arial" w:cs="Arial"/>
            <w:noProof/>
            <w:szCs w:val="24"/>
          </w:rPr>
          <w:t>4</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BACKGROUND</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_Toc367722326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5</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27" w:history="1">
        <w:r w:rsidR="001D4701" w:rsidRPr="000D5844">
          <w:rPr>
            <w:rStyle w:val="Hyperlink"/>
            <w:rFonts w:ascii="Arial" w:hAnsi="Arial" w:cs="Arial"/>
            <w:noProof/>
            <w:szCs w:val="24"/>
          </w:rPr>
          <w:t>5</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TERMS OF REFERENCE FOR THE STRATEGIC ASSESSMENT REPORT</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_Toc367722327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6</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28" w:history="1">
        <w:r w:rsidR="001D4701" w:rsidRPr="000D5844">
          <w:rPr>
            <w:rStyle w:val="Hyperlink"/>
            <w:rFonts w:ascii="Arial" w:hAnsi="Arial" w:cs="Arial"/>
            <w:noProof/>
            <w:szCs w:val="24"/>
          </w:rPr>
          <w:t>6</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PREPARATION OF THE STRATEGIC ASSESSMENT REPORT AND PROGRAM</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_Toc367722328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6</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29" w:history="1">
        <w:r w:rsidR="001D4701" w:rsidRPr="000D5844">
          <w:rPr>
            <w:rStyle w:val="Hyperlink"/>
            <w:rFonts w:ascii="Arial" w:hAnsi="Arial" w:cs="Arial"/>
            <w:noProof/>
            <w:szCs w:val="24"/>
          </w:rPr>
          <w:t>7</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ENDORSEMENT OF THE PROGRAM</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_Toc367722329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7</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30" w:history="1">
        <w:r w:rsidR="001D4701" w:rsidRPr="000D5844">
          <w:rPr>
            <w:rStyle w:val="Hyperlink"/>
            <w:rFonts w:ascii="Arial" w:hAnsi="Arial" w:cs="Arial"/>
            <w:noProof/>
            <w:szCs w:val="24"/>
          </w:rPr>
          <w:t>8</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APPROVAL OF ACTIONS UNDER THE PROGRAM</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_Toc367722330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8</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31" w:history="1">
        <w:r w:rsidR="001D4701" w:rsidRPr="000D5844">
          <w:rPr>
            <w:rStyle w:val="Hyperlink"/>
            <w:rFonts w:ascii="Arial" w:hAnsi="Arial" w:cs="Arial"/>
            <w:noProof/>
            <w:szCs w:val="24"/>
          </w:rPr>
          <w:t>9</w:t>
        </w:r>
        <w:r w:rsidR="00A3276B" w:rsidRPr="000D5844">
          <w:rPr>
            <w:rFonts w:ascii="Arial" w:eastAsiaTheme="minorEastAsia" w:hAnsi="Arial" w:cs="Arial"/>
            <w:noProof/>
            <w:kern w:val="0"/>
            <w:szCs w:val="24"/>
          </w:rPr>
          <w:tab/>
        </w:r>
        <w:r w:rsidR="001D4701" w:rsidRPr="000D5844">
          <w:rPr>
            <w:rStyle w:val="Hyperlink"/>
            <w:rFonts w:ascii="Arial" w:hAnsi="Arial" w:cs="Arial"/>
            <w:noProof/>
            <w:szCs w:val="24"/>
          </w:rPr>
          <w:t>VARIATION, CONFLICT RESOLUTION AND TERMINATION</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_Toc367722331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8</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32" w:history="1">
        <w:r w:rsidR="001D4701" w:rsidRPr="000D5844">
          <w:rPr>
            <w:rStyle w:val="Hyperlink"/>
            <w:rFonts w:ascii="Arial" w:hAnsi="Arial" w:cs="Arial"/>
            <w:noProof/>
            <w:szCs w:val="24"/>
          </w:rPr>
          <w:t>SIGNATURES</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_Toc367722332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10</w:t>
        </w:r>
        <w:r w:rsidRPr="000D5844">
          <w:rPr>
            <w:rFonts w:ascii="Arial" w:hAnsi="Arial" w:cs="Arial"/>
            <w:noProof/>
            <w:webHidden/>
            <w:szCs w:val="24"/>
          </w:rPr>
          <w:fldChar w:fldCharType="end"/>
        </w:r>
      </w:hyperlink>
    </w:p>
    <w:p w:rsidR="00A3276B" w:rsidRPr="000D5844" w:rsidRDefault="00E469AF">
      <w:pPr>
        <w:pStyle w:val="TOC2"/>
        <w:rPr>
          <w:rFonts w:ascii="Arial" w:eastAsiaTheme="minorEastAsia" w:hAnsi="Arial" w:cs="Arial"/>
          <w:noProof/>
          <w:kern w:val="0"/>
          <w:szCs w:val="24"/>
        </w:rPr>
      </w:pPr>
      <w:hyperlink w:anchor="_Toc367722333" w:history="1">
        <w:r w:rsidR="001D4701" w:rsidRPr="000D5844">
          <w:rPr>
            <w:rStyle w:val="Hyperlink"/>
            <w:rFonts w:ascii="Arial" w:hAnsi="Arial" w:cs="Arial"/>
            <w:noProof/>
            <w:szCs w:val="24"/>
          </w:rPr>
          <w:t>Attachment A – Final Terms of Reference</w:t>
        </w:r>
        <w:r w:rsidR="001D4701" w:rsidRPr="000D5844">
          <w:rPr>
            <w:rFonts w:ascii="Arial" w:hAnsi="Arial" w:cs="Arial"/>
            <w:noProof/>
            <w:webHidden/>
            <w:szCs w:val="24"/>
          </w:rPr>
          <w:tab/>
        </w:r>
        <w:r w:rsidRPr="000D5844">
          <w:rPr>
            <w:rFonts w:ascii="Arial" w:hAnsi="Arial" w:cs="Arial"/>
            <w:noProof/>
            <w:webHidden/>
            <w:szCs w:val="24"/>
          </w:rPr>
          <w:fldChar w:fldCharType="begin"/>
        </w:r>
        <w:r w:rsidR="001D4701" w:rsidRPr="000D5844">
          <w:rPr>
            <w:rFonts w:ascii="Arial" w:hAnsi="Arial" w:cs="Arial"/>
            <w:noProof/>
            <w:webHidden/>
            <w:szCs w:val="24"/>
          </w:rPr>
          <w:instrText xml:space="preserve"> PAGEREF _Toc367722333 \h </w:instrText>
        </w:r>
        <w:r w:rsidRPr="000D5844">
          <w:rPr>
            <w:rFonts w:ascii="Arial" w:hAnsi="Arial" w:cs="Arial"/>
            <w:noProof/>
            <w:webHidden/>
            <w:szCs w:val="24"/>
          </w:rPr>
        </w:r>
        <w:r w:rsidRPr="000D5844">
          <w:rPr>
            <w:rFonts w:ascii="Arial" w:hAnsi="Arial" w:cs="Arial"/>
            <w:noProof/>
            <w:webHidden/>
            <w:szCs w:val="24"/>
          </w:rPr>
          <w:fldChar w:fldCharType="separate"/>
        </w:r>
        <w:r w:rsidR="00674D6B">
          <w:rPr>
            <w:rFonts w:ascii="Arial" w:hAnsi="Arial" w:cs="Arial"/>
            <w:noProof/>
            <w:webHidden/>
            <w:szCs w:val="24"/>
          </w:rPr>
          <w:t>11</w:t>
        </w:r>
        <w:r w:rsidRPr="000D5844">
          <w:rPr>
            <w:rFonts w:ascii="Arial" w:hAnsi="Arial" w:cs="Arial"/>
            <w:noProof/>
            <w:webHidden/>
            <w:szCs w:val="24"/>
          </w:rPr>
          <w:fldChar w:fldCharType="end"/>
        </w:r>
      </w:hyperlink>
    </w:p>
    <w:p w:rsidR="00A3276B" w:rsidRPr="000D5844" w:rsidRDefault="00E469AF" w:rsidP="009F1CC7">
      <w:pPr>
        <w:pStyle w:val="Heading2"/>
        <w:spacing w:before="0" w:after="0"/>
        <w:ind w:left="360"/>
        <w:rPr>
          <w:rFonts w:cs="Arial"/>
          <w:szCs w:val="24"/>
        </w:rPr>
      </w:pPr>
      <w:r w:rsidRPr="000D5844">
        <w:rPr>
          <w:rFonts w:cs="Arial"/>
          <w:szCs w:val="24"/>
        </w:rPr>
        <w:fldChar w:fldCharType="end"/>
      </w:r>
    </w:p>
    <w:p w:rsidR="00A3276B" w:rsidRPr="000D5844" w:rsidRDefault="00A3276B">
      <w:pPr>
        <w:rPr>
          <w:rFonts w:ascii="Arial" w:hAnsi="Arial" w:cs="Arial"/>
          <w:b/>
          <w:i/>
          <w:sz w:val="24"/>
          <w:szCs w:val="24"/>
        </w:rPr>
      </w:pPr>
      <w:r w:rsidRPr="000D5844">
        <w:rPr>
          <w:rFonts w:ascii="Arial" w:hAnsi="Arial" w:cs="Arial"/>
          <w:sz w:val="24"/>
          <w:szCs w:val="24"/>
        </w:rPr>
        <w:br w:type="page"/>
      </w:r>
    </w:p>
    <w:p w:rsidR="000E531A" w:rsidRPr="000D5844" w:rsidRDefault="000E531A" w:rsidP="00672C8D">
      <w:pPr>
        <w:pStyle w:val="Heading2"/>
        <w:numPr>
          <w:ilvl w:val="0"/>
          <w:numId w:val="6"/>
        </w:numPr>
        <w:spacing w:before="0" w:after="0"/>
        <w:rPr>
          <w:rFonts w:cs="Arial"/>
          <w:i w:val="0"/>
          <w:szCs w:val="24"/>
        </w:rPr>
      </w:pPr>
      <w:bookmarkStart w:id="6" w:name="_Toc367722323"/>
      <w:r w:rsidRPr="000D5844">
        <w:rPr>
          <w:rFonts w:cs="Arial"/>
          <w:i w:val="0"/>
          <w:szCs w:val="24"/>
        </w:rPr>
        <w:lastRenderedPageBreak/>
        <w:t>PARTIES</w:t>
      </w:r>
      <w:bookmarkEnd w:id="6"/>
    </w:p>
    <w:p w:rsidR="000E531A" w:rsidRPr="000D5844" w:rsidRDefault="000E531A" w:rsidP="00672C8D">
      <w:pPr>
        <w:rPr>
          <w:rFonts w:ascii="Arial" w:hAnsi="Arial" w:cs="Arial"/>
          <w:sz w:val="24"/>
          <w:szCs w:val="24"/>
        </w:rPr>
      </w:pPr>
    </w:p>
    <w:p w:rsidR="000E531A" w:rsidRPr="000D5844" w:rsidRDefault="000E531A">
      <w:pPr>
        <w:rPr>
          <w:rFonts w:ascii="Arial" w:hAnsi="Arial" w:cs="Arial"/>
          <w:sz w:val="24"/>
          <w:szCs w:val="24"/>
        </w:rPr>
      </w:pPr>
      <w:r w:rsidRPr="000D5844">
        <w:rPr>
          <w:rFonts w:ascii="Arial" w:hAnsi="Arial" w:cs="Arial"/>
          <w:sz w:val="24"/>
          <w:szCs w:val="24"/>
        </w:rPr>
        <w:t>The Parties to this agreement are:</w:t>
      </w:r>
    </w:p>
    <w:p w:rsidR="000E531A" w:rsidRPr="000D5844" w:rsidRDefault="000E531A">
      <w:pPr>
        <w:rPr>
          <w:rFonts w:ascii="Arial" w:hAnsi="Arial" w:cs="Arial"/>
          <w:sz w:val="24"/>
          <w:szCs w:val="24"/>
        </w:rPr>
      </w:pPr>
    </w:p>
    <w:p w:rsidR="00B73805" w:rsidRPr="000D5844" w:rsidRDefault="000E531A" w:rsidP="00B73805">
      <w:pPr>
        <w:rPr>
          <w:rFonts w:ascii="Arial" w:hAnsi="Arial" w:cs="Arial"/>
          <w:sz w:val="24"/>
          <w:szCs w:val="24"/>
        </w:rPr>
      </w:pPr>
      <w:r w:rsidRPr="000D5844">
        <w:rPr>
          <w:rFonts w:ascii="Arial" w:hAnsi="Arial" w:cs="Arial"/>
          <w:sz w:val="24"/>
          <w:szCs w:val="24"/>
        </w:rPr>
        <w:t xml:space="preserve">The </w:t>
      </w:r>
      <w:r w:rsidR="003F17A4" w:rsidRPr="000D5844">
        <w:rPr>
          <w:rFonts w:ascii="Arial" w:hAnsi="Arial" w:cs="Arial"/>
          <w:sz w:val="24"/>
          <w:szCs w:val="24"/>
        </w:rPr>
        <w:t xml:space="preserve">Minister </w:t>
      </w:r>
      <w:r w:rsidR="00B73805" w:rsidRPr="000D5844">
        <w:rPr>
          <w:rFonts w:ascii="Arial" w:hAnsi="Arial" w:cs="Arial"/>
          <w:sz w:val="24"/>
          <w:szCs w:val="24"/>
        </w:rPr>
        <w:t xml:space="preserve">for </w:t>
      </w:r>
      <w:r w:rsidR="0062560F" w:rsidRPr="000D5844">
        <w:rPr>
          <w:rFonts w:ascii="Arial" w:hAnsi="Arial" w:cs="Arial"/>
          <w:sz w:val="24"/>
          <w:szCs w:val="24"/>
        </w:rPr>
        <w:t xml:space="preserve">the </w:t>
      </w:r>
      <w:r w:rsidR="00B73805" w:rsidRPr="000D5844">
        <w:rPr>
          <w:rFonts w:ascii="Arial" w:hAnsi="Arial" w:cs="Arial"/>
          <w:sz w:val="24"/>
          <w:szCs w:val="24"/>
        </w:rPr>
        <w:t>Environment</w:t>
      </w:r>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roofErr w:type="gramStart"/>
      <w:r w:rsidRPr="000D5844">
        <w:rPr>
          <w:rFonts w:ascii="Arial" w:hAnsi="Arial" w:cs="Arial"/>
          <w:sz w:val="24"/>
          <w:szCs w:val="24"/>
        </w:rPr>
        <w:t>and</w:t>
      </w:r>
      <w:proofErr w:type="gramEnd"/>
    </w:p>
    <w:p w:rsidR="000E531A" w:rsidRPr="000D5844" w:rsidRDefault="000E531A">
      <w:pPr>
        <w:rPr>
          <w:rFonts w:ascii="Arial" w:hAnsi="Arial" w:cs="Arial"/>
          <w:sz w:val="24"/>
          <w:szCs w:val="24"/>
        </w:rPr>
      </w:pPr>
    </w:p>
    <w:p w:rsidR="000E531A" w:rsidRPr="000D5844" w:rsidRDefault="00585E70">
      <w:pPr>
        <w:rPr>
          <w:rFonts w:ascii="Arial" w:hAnsi="Arial" w:cs="Arial"/>
          <w:sz w:val="24"/>
          <w:szCs w:val="24"/>
        </w:rPr>
      </w:pPr>
      <w:r w:rsidRPr="000D5844">
        <w:rPr>
          <w:rFonts w:ascii="Arial" w:hAnsi="Arial" w:cs="Arial"/>
          <w:sz w:val="24"/>
          <w:szCs w:val="24"/>
        </w:rPr>
        <w:t>The</w:t>
      </w:r>
      <w:r w:rsidR="003F17A4" w:rsidRPr="000D5844">
        <w:rPr>
          <w:rFonts w:ascii="Arial" w:hAnsi="Arial" w:cs="Arial"/>
          <w:sz w:val="24"/>
          <w:szCs w:val="24"/>
        </w:rPr>
        <w:t xml:space="preserve"> </w:t>
      </w:r>
      <w:r w:rsidRPr="000D5844">
        <w:rPr>
          <w:rFonts w:ascii="Arial" w:hAnsi="Arial" w:cs="Arial"/>
          <w:sz w:val="24"/>
          <w:szCs w:val="24"/>
        </w:rPr>
        <w:t xml:space="preserve">Minister for </w:t>
      </w:r>
      <w:r w:rsidR="00A668F7" w:rsidRPr="000D5844">
        <w:rPr>
          <w:rFonts w:ascii="Arial" w:hAnsi="Arial" w:cs="Arial"/>
          <w:sz w:val="24"/>
          <w:szCs w:val="24"/>
        </w:rPr>
        <w:t>Industry</w:t>
      </w:r>
    </w:p>
    <w:p w:rsidR="00585E70" w:rsidRPr="000D5844" w:rsidRDefault="00585E70">
      <w:pPr>
        <w:rPr>
          <w:rFonts w:ascii="Arial" w:hAnsi="Arial" w:cs="Arial"/>
          <w:sz w:val="24"/>
          <w:szCs w:val="24"/>
        </w:rPr>
      </w:pPr>
    </w:p>
    <w:p w:rsidR="00585E70" w:rsidRPr="000D5844" w:rsidRDefault="00585E70">
      <w:pPr>
        <w:rPr>
          <w:rFonts w:ascii="Arial" w:hAnsi="Arial" w:cs="Arial"/>
          <w:sz w:val="24"/>
          <w:szCs w:val="24"/>
        </w:rPr>
      </w:pPr>
      <w:proofErr w:type="gramStart"/>
      <w:r w:rsidRPr="000D5844">
        <w:rPr>
          <w:rFonts w:ascii="Arial" w:hAnsi="Arial" w:cs="Arial"/>
          <w:sz w:val="24"/>
          <w:szCs w:val="24"/>
        </w:rPr>
        <w:t>and</w:t>
      </w:r>
      <w:proofErr w:type="gramEnd"/>
    </w:p>
    <w:p w:rsidR="00585E70" w:rsidRPr="000D5844" w:rsidRDefault="00585E70">
      <w:pPr>
        <w:rPr>
          <w:rFonts w:ascii="Arial" w:hAnsi="Arial" w:cs="Arial"/>
          <w:sz w:val="24"/>
          <w:szCs w:val="24"/>
        </w:rPr>
      </w:pPr>
    </w:p>
    <w:p w:rsidR="00585E70" w:rsidRPr="000D5844" w:rsidRDefault="00585E70">
      <w:pPr>
        <w:rPr>
          <w:rFonts w:ascii="Arial" w:hAnsi="Arial" w:cs="Arial"/>
          <w:sz w:val="24"/>
          <w:szCs w:val="24"/>
        </w:rPr>
      </w:pPr>
      <w:r w:rsidRPr="000D5844">
        <w:rPr>
          <w:rFonts w:ascii="Arial" w:hAnsi="Arial" w:cs="Arial"/>
          <w:sz w:val="24"/>
          <w:szCs w:val="24"/>
        </w:rPr>
        <w:t>The</w:t>
      </w:r>
      <w:r w:rsidR="00272B09">
        <w:rPr>
          <w:rFonts w:ascii="Arial" w:hAnsi="Arial" w:cs="Arial"/>
          <w:sz w:val="24"/>
          <w:szCs w:val="24"/>
        </w:rPr>
        <w:t xml:space="preserve"> Chief Executive Officer of the</w:t>
      </w:r>
      <w:r w:rsidRPr="000D5844">
        <w:rPr>
          <w:rFonts w:ascii="Arial" w:hAnsi="Arial" w:cs="Arial"/>
          <w:sz w:val="24"/>
          <w:szCs w:val="24"/>
        </w:rPr>
        <w:t xml:space="preserve"> National Offshore Petroleum Safety </w:t>
      </w:r>
      <w:r w:rsidR="000E1AD8" w:rsidRPr="000D5844">
        <w:rPr>
          <w:rFonts w:ascii="Arial" w:hAnsi="Arial" w:cs="Arial"/>
          <w:sz w:val="24"/>
          <w:szCs w:val="24"/>
        </w:rPr>
        <w:t xml:space="preserve">and Environmental Management </w:t>
      </w:r>
      <w:r w:rsidRPr="000D5844">
        <w:rPr>
          <w:rFonts w:ascii="Arial" w:hAnsi="Arial" w:cs="Arial"/>
          <w:sz w:val="24"/>
          <w:szCs w:val="24"/>
        </w:rPr>
        <w:t>Authority</w:t>
      </w:r>
    </w:p>
    <w:p w:rsidR="000E531A" w:rsidRPr="000D5844" w:rsidRDefault="000E531A">
      <w:pPr>
        <w:rPr>
          <w:rFonts w:ascii="Arial" w:hAnsi="Arial" w:cs="Arial"/>
          <w:sz w:val="24"/>
          <w:szCs w:val="24"/>
        </w:rPr>
      </w:pPr>
    </w:p>
    <w:p w:rsidR="000E531A" w:rsidRPr="000D5844" w:rsidRDefault="000E531A">
      <w:pPr>
        <w:pStyle w:val="Heading2"/>
        <w:numPr>
          <w:ilvl w:val="0"/>
          <w:numId w:val="6"/>
        </w:numPr>
        <w:spacing w:before="0" w:after="0"/>
        <w:rPr>
          <w:rFonts w:cs="Arial"/>
          <w:i w:val="0"/>
          <w:szCs w:val="24"/>
        </w:rPr>
      </w:pPr>
      <w:bookmarkStart w:id="7" w:name="_Toc367722324"/>
      <w:r w:rsidRPr="000D5844">
        <w:rPr>
          <w:rFonts w:cs="Arial"/>
          <w:i w:val="0"/>
          <w:szCs w:val="24"/>
        </w:rPr>
        <w:t>DEFINITIONS</w:t>
      </w:r>
      <w:bookmarkEnd w:id="7"/>
    </w:p>
    <w:p w:rsidR="000E531A" w:rsidRPr="000D5844" w:rsidRDefault="000E531A">
      <w:pPr>
        <w:rPr>
          <w:rFonts w:ascii="Arial" w:hAnsi="Arial" w:cs="Arial"/>
          <w:sz w:val="24"/>
          <w:szCs w:val="24"/>
        </w:rPr>
      </w:pPr>
    </w:p>
    <w:p w:rsidR="000E531A" w:rsidRPr="000D5844" w:rsidRDefault="000E531A">
      <w:pPr>
        <w:numPr>
          <w:ilvl w:val="1"/>
          <w:numId w:val="6"/>
        </w:numPr>
        <w:tabs>
          <w:tab w:val="clear" w:pos="360"/>
          <w:tab w:val="num" w:pos="426"/>
        </w:tabs>
        <w:ind w:left="426" w:hanging="426"/>
        <w:rPr>
          <w:rFonts w:ascii="Arial" w:hAnsi="Arial" w:cs="Arial"/>
          <w:sz w:val="24"/>
          <w:szCs w:val="24"/>
        </w:rPr>
      </w:pPr>
      <w:r w:rsidRPr="000D5844">
        <w:rPr>
          <w:rFonts w:ascii="Arial" w:hAnsi="Arial" w:cs="Arial"/>
          <w:sz w:val="24"/>
          <w:szCs w:val="24"/>
        </w:rPr>
        <w:t xml:space="preserve">Unless stated otherwise in this Agreement, the definitions, meanings and terms in the </w:t>
      </w:r>
      <w:r w:rsidRPr="000D5844">
        <w:rPr>
          <w:rFonts w:ascii="Arial" w:hAnsi="Arial" w:cs="Arial"/>
          <w:i/>
          <w:sz w:val="24"/>
          <w:szCs w:val="24"/>
        </w:rPr>
        <w:t xml:space="preserve">Environment Protection and Biodiversity Conservation Act 1999 </w:t>
      </w:r>
      <w:r w:rsidRPr="000D5844">
        <w:rPr>
          <w:rFonts w:ascii="Arial" w:hAnsi="Arial" w:cs="Arial"/>
          <w:sz w:val="24"/>
          <w:szCs w:val="24"/>
        </w:rPr>
        <w:t>apply to this Agreement and its attachments.</w:t>
      </w:r>
    </w:p>
    <w:p w:rsidR="000E531A" w:rsidRPr="000D5844" w:rsidRDefault="000E531A">
      <w:pPr>
        <w:rPr>
          <w:rFonts w:ascii="Arial" w:hAnsi="Arial" w:cs="Arial"/>
          <w:sz w:val="24"/>
          <w:szCs w:val="24"/>
        </w:rPr>
      </w:pPr>
    </w:p>
    <w:p w:rsidR="000E531A" w:rsidRPr="000D5844" w:rsidRDefault="000E531A" w:rsidP="00FB497E">
      <w:pPr>
        <w:numPr>
          <w:ilvl w:val="1"/>
          <w:numId w:val="6"/>
        </w:numPr>
        <w:tabs>
          <w:tab w:val="clear" w:pos="360"/>
          <w:tab w:val="num" w:pos="426"/>
        </w:tabs>
        <w:ind w:left="426" w:hanging="426"/>
        <w:rPr>
          <w:rFonts w:ascii="Arial" w:hAnsi="Arial" w:cs="Arial"/>
          <w:sz w:val="24"/>
          <w:szCs w:val="24"/>
        </w:rPr>
      </w:pPr>
      <w:r w:rsidRPr="000D5844">
        <w:rPr>
          <w:rFonts w:ascii="Arial" w:hAnsi="Arial" w:cs="Arial"/>
          <w:sz w:val="24"/>
          <w:szCs w:val="24"/>
        </w:rPr>
        <w:t>In this Agreement:</w:t>
      </w:r>
    </w:p>
    <w:p w:rsidR="000E531A" w:rsidRPr="000D5844" w:rsidRDefault="000E531A" w:rsidP="00267AC4">
      <w:pPr>
        <w:rPr>
          <w:rFonts w:ascii="Arial" w:hAnsi="Arial" w:cs="Arial"/>
          <w:sz w:val="24"/>
          <w:szCs w:val="24"/>
        </w:rPr>
      </w:pPr>
    </w:p>
    <w:p w:rsidR="000E531A" w:rsidRPr="000D5844" w:rsidRDefault="000E531A" w:rsidP="00A94B37">
      <w:pPr>
        <w:spacing w:after="120"/>
        <w:ind w:left="425"/>
        <w:rPr>
          <w:rFonts w:ascii="Arial" w:hAnsi="Arial" w:cs="Arial"/>
          <w:sz w:val="24"/>
          <w:szCs w:val="24"/>
        </w:rPr>
      </w:pPr>
      <w:proofErr w:type="gramStart"/>
      <w:r w:rsidRPr="000D5844">
        <w:rPr>
          <w:rFonts w:ascii="Arial" w:hAnsi="Arial" w:cs="Arial"/>
          <w:b/>
          <w:i/>
          <w:sz w:val="24"/>
          <w:szCs w:val="24"/>
        </w:rPr>
        <w:t>agreement</w:t>
      </w:r>
      <w:proofErr w:type="gramEnd"/>
      <w:r w:rsidRPr="000D5844">
        <w:rPr>
          <w:rFonts w:ascii="Arial" w:hAnsi="Arial" w:cs="Arial"/>
          <w:sz w:val="24"/>
          <w:szCs w:val="24"/>
        </w:rPr>
        <w:t xml:space="preserve"> means this strategic assessment agreement entered into between the </w:t>
      </w:r>
      <w:r w:rsidR="005A13E4" w:rsidRPr="000D5844">
        <w:rPr>
          <w:rFonts w:ascii="Arial" w:hAnsi="Arial" w:cs="Arial"/>
          <w:sz w:val="24"/>
          <w:szCs w:val="24"/>
        </w:rPr>
        <w:t>parties</w:t>
      </w:r>
      <w:r w:rsidRPr="000D5844">
        <w:rPr>
          <w:rFonts w:ascii="Arial" w:hAnsi="Arial" w:cs="Arial"/>
          <w:sz w:val="24"/>
          <w:szCs w:val="24"/>
        </w:rPr>
        <w:t xml:space="preserve"> on the date the last party executes this agreement.</w:t>
      </w:r>
    </w:p>
    <w:p w:rsidR="00D8170F" w:rsidRPr="000D5844" w:rsidRDefault="003920B3" w:rsidP="00D8170F">
      <w:pPr>
        <w:spacing w:after="120"/>
        <w:ind w:left="425"/>
        <w:rPr>
          <w:rFonts w:ascii="Arial" w:hAnsi="Arial" w:cs="Arial"/>
          <w:sz w:val="24"/>
          <w:szCs w:val="24"/>
        </w:rPr>
      </w:pPr>
      <w:proofErr w:type="gramStart"/>
      <w:r w:rsidRPr="000D5844">
        <w:rPr>
          <w:rFonts w:ascii="Arial" w:hAnsi="Arial" w:cs="Arial"/>
          <w:b/>
          <w:i/>
          <w:sz w:val="24"/>
          <w:szCs w:val="24"/>
        </w:rPr>
        <w:t>Commonwealth</w:t>
      </w:r>
      <w:r w:rsidR="005A13E4" w:rsidRPr="000D5844">
        <w:rPr>
          <w:rFonts w:ascii="Arial" w:hAnsi="Arial" w:cs="Arial"/>
          <w:b/>
          <w:i/>
          <w:sz w:val="24"/>
          <w:szCs w:val="24"/>
        </w:rPr>
        <w:t xml:space="preserve"> </w:t>
      </w:r>
      <w:r w:rsidR="0077611B" w:rsidRPr="000D5844">
        <w:rPr>
          <w:rFonts w:ascii="Arial" w:hAnsi="Arial" w:cs="Arial"/>
          <w:b/>
          <w:i/>
          <w:sz w:val="24"/>
          <w:szCs w:val="24"/>
        </w:rPr>
        <w:t>waters</w:t>
      </w:r>
      <w:r w:rsidR="005A13E4" w:rsidRPr="000D5844">
        <w:rPr>
          <w:rFonts w:ascii="Arial" w:hAnsi="Arial" w:cs="Arial"/>
          <w:b/>
          <w:sz w:val="24"/>
          <w:szCs w:val="24"/>
        </w:rPr>
        <w:t xml:space="preserve"> </w:t>
      </w:r>
      <w:r w:rsidR="000655EE" w:rsidRPr="000D5844">
        <w:rPr>
          <w:rFonts w:ascii="Arial" w:hAnsi="Arial" w:cs="Arial"/>
          <w:sz w:val="24"/>
          <w:szCs w:val="24"/>
        </w:rPr>
        <w:t>refers</w:t>
      </w:r>
      <w:proofErr w:type="gramEnd"/>
      <w:r w:rsidR="000655EE" w:rsidRPr="000D5844">
        <w:rPr>
          <w:rFonts w:ascii="Arial" w:hAnsi="Arial" w:cs="Arial"/>
          <w:sz w:val="24"/>
          <w:szCs w:val="24"/>
        </w:rPr>
        <w:t xml:space="preserve"> to the waters beyond the designated state and territory coastal waters, </w:t>
      </w:r>
      <w:r w:rsidR="009D5A0F" w:rsidRPr="000D5844">
        <w:rPr>
          <w:rFonts w:ascii="Arial" w:hAnsi="Arial" w:cs="Arial"/>
          <w:sz w:val="24"/>
          <w:szCs w:val="24"/>
        </w:rPr>
        <w:t xml:space="preserve">from the </w:t>
      </w:r>
      <w:r w:rsidR="0077611B" w:rsidRPr="000D5844">
        <w:rPr>
          <w:rFonts w:ascii="Arial" w:hAnsi="Arial" w:cs="Arial"/>
          <w:sz w:val="24"/>
          <w:szCs w:val="24"/>
        </w:rPr>
        <w:t>three</w:t>
      </w:r>
      <w:r w:rsidR="009D5A0F" w:rsidRPr="000D5844">
        <w:rPr>
          <w:rFonts w:ascii="Arial" w:hAnsi="Arial" w:cs="Arial"/>
          <w:sz w:val="24"/>
          <w:szCs w:val="24"/>
        </w:rPr>
        <w:t xml:space="preserve"> nautical mile baseline to </w:t>
      </w:r>
      <w:r w:rsidR="00D8170F" w:rsidRPr="000D5844">
        <w:rPr>
          <w:rFonts w:ascii="Arial" w:hAnsi="Arial" w:cs="Arial"/>
          <w:sz w:val="24"/>
          <w:szCs w:val="24"/>
        </w:rPr>
        <w:t>200 nauti</w:t>
      </w:r>
      <w:r w:rsidR="0077611B" w:rsidRPr="000D5844">
        <w:rPr>
          <w:rFonts w:ascii="Arial" w:hAnsi="Arial" w:cs="Arial"/>
          <w:sz w:val="24"/>
          <w:szCs w:val="24"/>
        </w:rPr>
        <w:t xml:space="preserve">cal miles </w:t>
      </w:r>
      <w:r w:rsidR="009D5A0F" w:rsidRPr="000D5844">
        <w:rPr>
          <w:rFonts w:ascii="Arial" w:hAnsi="Arial" w:cs="Arial"/>
          <w:sz w:val="24"/>
          <w:szCs w:val="24"/>
        </w:rPr>
        <w:t>of Australia’s Exclusive Economic Zone</w:t>
      </w:r>
      <w:r w:rsidR="00D8170F" w:rsidRPr="000D5844">
        <w:rPr>
          <w:rFonts w:ascii="Arial" w:hAnsi="Arial" w:cs="Arial"/>
          <w:sz w:val="24"/>
          <w:szCs w:val="24"/>
        </w:rPr>
        <w:t xml:space="preserve">. </w:t>
      </w:r>
    </w:p>
    <w:p w:rsidR="000E531A" w:rsidRPr="000D5844" w:rsidRDefault="000E531A" w:rsidP="00A23C14">
      <w:pPr>
        <w:spacing w:after="120"/>
        <w:ind w:left="425"/>
        <w:rPr>
          <w:rFonts w:ascii="Arial" w:hAnsi="Arial" w:cs="Arial"/>
          <w:sz w:val="24"/>
          <w:szCs w:val="24"/>
        </w:rPr>
      </w:pPr>
      <w:proofErr w:type="gramStart"/>
      <w:r w:rsidRPr="000D5844">
        <w:rPr>
          <w:rFonts w:ascii="Arial" w:hAnsi="Arial" w:cs="Arial"/>
          <w:b/>
          <w:i/>
          <w:sz w:val="24"/>
          <w:szCs w:val="24"/>
        </w:rPr>
        <w:t>day</w:t>
      </w:r>
      <w:proofErr w:type="gramEnd"/>
      <w:r w:rsidRPr="000D5844">
        <w:rPr>
          <w:rFonts w:ascii="Arial" w:hAnsi="Arial" w:cs="Arial"/>
          <w:sz w:val="24"/>
          <w:szCs w:val="24"/>
        </w:rPr>
        <w:t xml:space="preserve"> means a business day </w:t>
      </w:r>
      <w:r w:rsidR="004F03B0">
        <w:rPr>
          <w:rFonts w:ascii="Arial" w:hAnsi="Arial" w:cs="Arial"/>
          <w:sz w:val="24"/>
          <w:szCs w:val="24"/>
        </w:rPr>
        <w:t>in the</w:t>
      </w:r>
      <w:r w:rsidRPr="000D5844">
        <w:rPr>
          <w:rFonts w:ascii="Arial" w:hAnsi="Arial" w:cs="Arial"/>
          <w:sz w:val="24"/>
          <w:szCs w:val="24"/>
        </w:rPr>
        <w:t xml:space="preserve"> Australian Capital Territory.</w:t>
      </w:r>
    </w:p>
    <w:p w:rsidR="000E531A" w:rsidRPr="000D5844" w:rsidRDefault="000E531A" w:rsidP="00A23C14">
      <w:pPr>
        <w:spacing w:after="120"/>
        <w:ind w:left="425"/>
        <w:rPr>
          <w:rFonts w:ascii="Arial" w:hAnsi="Arial" w:cs="Arial"/>
          <w:sz w:val="24"/>
          <w:szCs w:val="24"/>
        </w:rPr>
      </w:pPr>
      <w:r w:rsidRPr="000D5844">
        <w:rPr>
          <w:rFonts w:ascii="Arial" w:hAnsi="Arial" w:cs="Arial"/>
          <w:b/>
          <w:i/>
          <w:sz w:val="24"/>
          <w:szCs w:val="24"/>
        </w:rPr>
        <w:t xml:space="preserve">Department </w:t>
      </w:r>
      <w:r w:rsidRPr="000D5844">
        <w:rPr>
          <w:rFonts w:ascii="Arial" w:hAnsi="Arial" w:cs="Arial"/>
          <w:sz w:val="24"/>
          <w:szCs w:val="24"/>
        </w:rPr>
        <w:t xml:space="preserve">means the Australian Government department administering the </w:t>
      </w:r>
      <w:r w:rsidRPr="000D5844">
        <w:rPr>
          <w:rFonts w:ascii="Arial" w:hAnsi="Arial" w:cs="Arial"/>
          <w:i/>
          <w:sz w:val="24"/>
          <w:szCs w:val="24"/>
        </w:rPr>
        <w:t>Environment Protection and Biodiversity Conservation Act 1999</w:t>
      </w:r>
      <w:r w:rsidRPr="000D5844">
        <w:rPr>
          <w:rFonts w:ascii="Arial" w:hAnsi="Arial" w:cs="Arial"/>
          <w:sz w:val="24"/>
          <w:szCs w:val="24"/>
        </w:rPr>
        <w:t xml:space="preserve"> (</w:t>
      </w:r>
      <w:proofErr w:type="spellStart"/>
      <w:r w:rsidRPr="000D5844">
        <w:rPr>
          <w:rFonts w:ascii="Arial" w:hAnsi="Arial" w:cs="Arial"/>
          <w:sz w:val="24"/>
          <w:szCs w:val="24"/>
        </w:rPr>
        <w:t>Cth</w:t>
      </w:r>
      <w:proofErr w:type="spellEnd"/>
      <w:r w:rsidRPr="000D5844">
        <w:rPr>
          <w:rFonts w:ascii="Arial" w:hAnsi="Arial" w:cs="Arial"/>
          <w:sz w:val="24"/>
          <w:szCs w:val="24"/>
        </w:rPr>
        <w:t>).</w:t>
      </w:r>
    </w:p>
    <w:p w:rsidR="000E531A" w:rsidRPr="000D5844" w:rsidRDefault="000E531A" w:rsidP="0007597F">
      <w:pPr>
        <w:spacing w:after="120"/>
        <w:ind w:left="425"/>
        <w:rPr>
          <w:rFonts w:ascii="Arial" w:hAnsi="Arial" w:cs="Arial"/>
          <w:sz w:val="24"/>
          <w:szCs w:val="24"/>
        </w:rPr>
      </w:pPr>
      <w:r w:rsidRPr="000D5844">
        <w:rPr>
          <w:rFonts w:ascii="Arial" w:hAnsi="Arial" w:cs="Arial"/>
          <w:b/>
          <w:i/>
          <w:sz w:val="24"/>
          <w:szCs w:val="24"/>
        </w:rPr>
        <w:t>EPBC Act</w:t>
      </w:r>
      <w:r w:rsidRPr="000D5844">
        <w:rPr>
          <w:rFonts w:ascii="Arial" w:hAnsi="Arial" w:cs="Arial"/>
          <w:i/>
          <w:sz w:val="24"/>
          <w:szCs w:val="24"/>
        </w:rPr>
        <w:t xml:space="preserve"> </w:t>
      </w:r>
      <w:r w:rsidRPr="000D5844">
        <w:rPr>
          <w:rFonts w:ascii="Arial" w:hAnsi="Arial" w:cs="Arial"/>
          <w:sz w:val="24"/>
          <w:szCs w:val="24"/>
        </w:rPr>
        <w:t>means the</w:t>
      </w:r>
      <w:r w:rsidRPr="000D5844">
        <w:rPr>
          <w:rFonts w:ascii="Arial" w:hAnsi="Arial" w:cs="Arial"/>
          <w:i/>
          <w:sz w:val="24"/>
          <w:szCs w:val="24"/>
        </w:rPr>
        <w:t xml:space="preserve"> Environment Protection and Biodiversity Conservation Act 1999 </w:t>
      </w:r>
      <w:r w:rsidRPr="000D5844">
        <w:rPr>
          <w:rFonts w:ascii="Arial" w:hAnsi="Arial" w:cs="Arial"/>
          <w:sz w:val="24"/>
          <w:szCs w:val="24"/>
        </w:rPr>
        <w:t>(</w:t>
      </w:r>
      <w:proofErr w:type="spellStart"/>
      <w:r w:rsidRPr="000D5844">
        <w:rPr>
          <w:rFonts w:ascii="Arial" w:hAnsi="Arial" w:cs="Arial"/>
          <w:sz w:val="24"/>
          <w:szCs w:val="24"/>
        </w:rPr>
        <w:t>Cth</w:t>
      </w:r>
      <w:proofErr w:type="spellEnd"/>
      <w:r w:rsidRPr="000D5844">
        <w:rPr>
          <w:rFonts w:ascii="Arial" w:hAnsi="Arial" w:cs="Arial"/>
          <w:sz w:val="24"/>
          <w:szCs w:val="24"/>
        </w:rPr>
        <w:t>).</w:t>
      </w:r>
    </w:p>
    <w:p w:rsidR="00FE778D" w:rsidRPr="000D5844" w:rsidRDefault="000E531A" w:rsidP="00B37968">
      <w:pPr>
        <w:spacing w:after="120"/>
        <w:ind w:left="425"/>
        <w:rPr>
          <w:rFonts w:ascii="Arial" w:hAnsi="Arial" w:cs="Arial"/>
          <w:sz w:val="24"/>
          <w:szCs w:val="24"/>
        </w:rPr>
      </w:pPr>
      <w:r w:rsidRPr="000D5844">
        <w:rPr>
          <w:rFonts w:ascii="Arial" w:hAnsi="Arial" w:cs="Arial"/>
          <w:b/>
          <w:i/>
          <w:sz w:val="24"/>
          <w:szCs w:val="24"/>
        </w:rPr>
        <w:t>Minister</w:t>
      </w:r>
      <w:r w:rsidRPr="000D5844">
        <w:rPr>
          <w:rFonts w:ascii="Arial" w:hAnsi="Arial" w:cs="Arial"/>
          <w:sz w:val="24"/>
          <w:szCs w:val="24"/>
        </w:rPr>
        <w:t xml:space="preserve"> means the Minister responsible for administering the EPBC Act or the Minister's authorised delegate.</w:t>
      </w:r>
    </w:p>
    <w:p w:rsidR="00B73805" w:rsidRPr="000D5844" w:rsidRDefault="00B73805" w:rsidP="00B37968">
      <w:pPr>
        <w:spacing w:after="120"/>
        <w:ind w:left="425"/>
        <w:rPr>
          <w:rFonts w:ascii="Arial" w:hAnsi="Arial" w:cs="Arial"/>
          <w:sz w:val="24"/>
          <w:szCs w:val="24"/>
        </w:rPr>
      </w:pPr>
      <w:r w:rsidRPr="000D5844">
        <w:rPr>
          <w:rFonts w:ascii="Arial" w:hAnsi="Arial" w:cs="Arial"/>
          <w:b/>
          <w:i/>
          <w:sz w:val="24"/>
          <w:szCs w:val="24"/>
        </w:rPr>
        <w:t xml:space="preserve">NOPSEMA </w:t>
      </w:r>
      <w:r w:rsidRPr="000D5844">
        <w:rPr>
          <w:rFonts w:ascii="Arial" w:hAnsi="Arial" w:cs="Arial"/>
          <w:sz w:val="24"/>
          <w:szCs w:val="24"/>
        </w:rPr>
        <w:t xml:space="preserve">National Offshore Petroleum Safety and Environmental Management Authority </w:t>
      </w:r>
    </w:p>
    <w:p w:rsidR="00B73805" w:rsidRPr="000D5844" w:rsidRDefault="00B73805" w:rsidP="00B37968">
      <w:pPr>
        <w:spacing w:after="120"/>
        <w:ind w:left="425"/>
        <w:rPr>
          <w:rFonts w:ascii="Arial" w:hAnsi="Arial" w:cs="Arial"/>
          <w:sz w:val="24"/>
          <w:szCs w:val="24"/>
        </w:rPr>
      </w:pPr>
      <w:r w:rsidRPr="000D5844">
        <w:rPr>
          <w:rFonts w:ascii="Arial" w:hAnsi="Arial" w:cs="Arial"/>
          <w:b/>
          <w:i/>
          <w:sz w:val="24"/>
          <w:szCs w:val="24"/>
        </w:rPr>
        <w:t>OPGGS</w:t>
      </w:r>
      <w:r w:rsidR="004F03B0">
        <w:rPr>
          <w:rFonts w:ascii="Arial" w:hAnsi="Arial" w:cs="Arial"/>
          <w:b/>
          <w:i/>
          <w:sz w:val="24"/>
          <w:szCs w:val="24"/>
        </w:rPr>
        <w:t xml:space="preserve"> Act </w:t>
      </w:r>
      <w:r w:rsidR="004F03B0" w:rsidRPr="00244C4B">
        <w:rPr>
          <w:rFonts w:ascii="Arial" w:hAnsi="Arial" w:cs="Arial"/>
          <w:sz w:val="24"/>
          <w:szCs w:val="24"/>
        </w:rPr>
        <w:t>means the</w:t>
      </w:r>
      <w:r w:rsidRPr="000D5844">
        <w:rPr>
          <w:rFonts w:ascii="Arial" w:hAnsi="Arial" w:cs="Arial"/>
          <w:b/>
          <w:i/>
          <w:sz w:val="24"/>
          <w:szCs w:val="24"/>
        </w:rPr>
        <w:t xml:space="preserve"> </w:t>
      </w:r>
      <w:r w:rsidRPr="000D5844">
        <w:rPr>
          <w:rFonts w:ascii="Arial" w:hAnsi="Arial" w:cs="Arial"/>
          <w:i/>
          <w:sz w:val="24"/>
          <w:szCs w:val="24"/>
        </w:rPr>
        <w:t>Offshore Petroleum and Greenhouse Gas Storage Act 2006</w:t>
      </w:r>
      <w:r w:rsidR="00C927F6" w:rsidRPr="000D5844">
        <w:rPr>
          <w:rFonts w:ascii="Arial" w:hAnsi="Arial" w:cs="Arial"/>
          <w:sz w:val="24"/>
          <w:szCs w:val="24"/>
        </w:rPr>
        <w:t>.</w:t>
      </w:r>
    </w:p>
    <w:p w:rsidR="004F03B0" w:rsidRPr="00B17A0D" w:rsidRDefault="004F03B0" w:rsidP="004F03B0">
      <w:pPr>
        <w:spacing w:after="120"/>
        <w:ind w:left="425"/>
        <w:rPr>
          <w:rFonts w:ascii="Arial" w:hAnsi="Arial" w:cs="Arial"/>
          <w:sz w:val="24"/>
          <w:szCs w:val="24"/>
        </w:rPr>
      </w:pPr>
      <w:r>
        <w:rPr>
          <w:rFonts w:ascii="Arial" w:hAnsi="Arial" w:cs="Arial"/>
          <w:b/>
          <w:i/>
          <w:sz w:val="24"/>
          <w:szCs w:val="24"/>
        </w:rPr>
        <w:t>OPGGS e</w:t>
      </w:r>
      <w:r w:rsidRPr="00B17A0D">
        <w:rPr>
          <w:rFonts w:ascii="Arial" w:hAnsi="Arial" w:cs="Arial"/>
          <w:b/>
          <w:i/>
          <w:sz w:val="24"/>
          <w:szCs w:val="24"/>
        </w:rPr>
        <w:t xml:space="preserve">nvironmental management authorisation process </w:t>
      </w:r>
      <w:r w:rsidRPr="007705E7">
        <w:rPr>
          <w:rFonts w:ascii="Arial" w:hAnsi="Arial" w:cs="Arial"/>
          <w:sz w:val="24"/>
          <w:szCs w:val="24"/>
        </w:rPr>
        <w:t xml:space="preserve">means </w:t>
      </w:r>
      <w:r w:rsidRPr="001822EE">
        <w:rPr>
          <w:rFonts w:ascii="Arial" w:hAnsi="Arial" w:cs="Arial"/>
          <w:sz w:val="24"/>
          <w:szCs w:val="24"/>
        </w:rPr>
        <w:t xml:space="preserve">the assessment and acceptance process for environment plans by NOPSEMA under the </w:t>
      </w:r>
      <w:r w:rsidRPr="001822EE">
        <w:rPr>
          <w:rFonts w:ascii="Arial" w:hAnsi="Arial" w:cs="Arial"/>
          <w:i/>
          <w:sz w:val="24"/>
          <w:szCs w:val="24"/>
        </w:rPr>
        <w:t xml:space="preserve">Offshore Petroleum and Greenhouse Gas Storage Act 2006 </w:t>
      </w:r>
      <w:r w:rsidRPr="001822EE">
        <w:rPr>
          <w:rFonts w:ascii="Arial" w:hAnsi="Arial" w:cs="Arial"/>
          <w:sz w:val="24"/>
          <w:szCs w:val="24"/>
        </w:rPr>
        <w:t>and the</w:t>
      </w:r>
      <w:r>
        <w:rPr>
          <w:rFonts w:ascii="Arial" w:hAnsi="Arial" w:cs="Arial"/>
          <w:sz w:val="24"/>
          <w:szCs w:val="24"/>
        </w:rPr>
        <w:t xml:space="preserve"> </w:t>
      </w:r>
      <w:r w:rsidR="00F7518C" w:rsidRPr="00F7518C">
        <w:rPr>
          <w:rFonts w:ascii="Arial" w:hAnsi="Arial" w:cs="Arial"/>
          <w:sz w:val="24"/>
          <w:szCs w:val="24"/>
        </w:rPr>
        <w:t>Offshore Petroleum and Greenhouse Gas Storage (Environment Regulations) 2009.</w:t>
      </w:r>
    </w:p>
    <w:p w:rsidR="004F03B0" w:rsidRPr="001822EE" w:rsidRDefault="004F03B0" w:rsidP="004F03B0">
      <w:pPr>
        <w:spacing w:after="120"/>
        <w:ind w:left="425"/>
        <w:rPr>
          <w:rFonts w:ascii="Arial" w:hAnsi="Arial" w:cs="Arial"/>
          <w:i/>
          <w:sz w:val="24"/>
          <w:szCs w:val="24"/>
        </w:rPr>
      </w:pPr>
      <w:r>
        <w:rPr>
          <w:rFonts w:ascii="Arial" w:hAnsi="Arial" w:cs="Arial"/>
          <w:b/>
          <w:i/>
          <w:sz w:val="24"/>
          <w:szCs w:val="24"/>
        </w:rPr>
        <w:t xml:space="preserve">OPGGS Environment Regulations </w:t>
      </w:r>
      <w:r>
        <w:rPr>
          <w:rFonts w:ascii="Arial" w:hAnsi="Arial" w:cs="Arial"/>
          <w:sz w:val="24"/>
          <w:szCs w:val="24"/>
        </w:rPr>
        <w:t xml:space="preserve">means the </w:t>
      </w:r>
      <w:r w:rsidR="00F7518C" w:rsidRPr="00F7518C">
        <w:rPr>
          <w:rFonts w:ascii="Arial" w:hAnsi="Arial" w:cs="Arial"/>
          <w:sz w:val="24"/>
          <w:szCs w:val="24"/>
        </w:rPr>
        <w:t>Offshore Petroleum and Greenhouse Gas Storage (Environment) Regulations 2009</w:t>
      </w:r>
    </w:p>
    <w:p w:rsidR="000E531A" w:rsidRPr="000D5844" w:rsidRDefault="000E531A" w:rsidP="006D70CA">
      <w:pPr>
        <w:spacing w:after="120"/>
        <w:ind w:left="425"/>
        <w:rPr>
          <w:rFonts w:ascii="Arial" w:hAnsi="Arial" w:cs="Arial"/>
          <w:sz w:val="24"/>
          <w:szCs w:val="24"/>
        </w:rPr>
      </w:pPr>
      <w:r w:rsidRPr="000D5844">
        <w:rPr>
          <w:rFonts w:ascii="Arial" w:hAnsi="Arial" w:cs="Arial"/>
          <w:b/>
          <w:i/>
          <w:sz w:val="24"/>
          <w:szCs w:val="24"/>
        </w:rPr>
        <w:lastRenderedPageBreak/>
        <w:t>Parties</w:t>
      </w:r>
      <w:r w:rsidRPr="000D5844">
        <w:rPr>
          <w:rFonts w:ascii="Arial" w:hAnsi="Arial" w:cs="Arial"/>
          <w:sz w:val="24"/>
          <w:szCs w:val="24"/>
        </w:rPr>
        <w:t xml:space="preserve"> mean the </w:t>
      </w:r>
      <w:r w:rsidR="00DB0631">
        <w:rPr>
          <w:rFonts w:ascii="Arial" w:hAnsi="Arial" w:cs="Arial"/>
          <w:sz w:val="24"/>
          <w:szCs w:val="24"/>
        </w:rPr>
        <w:t>Minister for</w:t>
      </w:r>
      <w:r w:rsidR="00333911" w:rsidRPr="000D5844">
        <w:rPr>
          <w:rFonts w:ascii="Arial" w:hAnsi="Arial" w:cs="Arial"/>
          <w:sz w:val="24"/>
          <w:szCs w:val="24"/>
        </w:rPr>
        <w:t xml:space="preserve"> </w:t>
      </w:r>
      <w:r w:rsidR="00B90EC1" w:rsidRPr="000D5844">
        <w:rPr>
          <w:rFonts w:ascii="Arial" w:hAnsi="Arial" w:cs="Arial"/>
          <w:sz w:val="24"/>
          <w:szCs w:val="24"/>
        </w:rPr>
        <w:t xml:space="preserve">the </w:t>
      </w:r>
      <w:r w:rsidR="00C927F6" w:rsidRPr="000D5844">
        <w:rPr>
          <w:rFonts w:ascii="Arial" w:hAnsi="Arial" w:cs="Arial"/>
          <w:sz w:val="24"/>
          <w:szCs w:val="24"/>
        </w:rPr>
        <w:t>Environment</w:t>
      </w:r>
      <w:r w:rsidR="005132A8" w:rsidRPr="000D5844">
        <w:rPr>
          <w:rFonts w:ascii="Arial" w:hAnsi="Arial" w:cs="Arial"/>
          <w:sz w:val="24"/>
          <w:szCs w:val="24"/>
        </w:rPr>
        <w:t xml:space="preserve">, </w:t>
      </w:r>
      <w:r w:rsidR="00C927F6" w:rsidRPr="000D5844">
        <w:rPr>
          <w:rFonts w:ascii="Arial" w:hAnsi="Arial" w:cs="Arial"/>
          <w:sz w:val="24"/>
          <w:szCs w:val="24"/>
        </w:rPr>
        <w:t xml:space="preserve">the </w:t>
      </w:r>
      <w:r w:rsidR="00DB0631">
        <w:rPr>
          <w:rFonts w:ascii="Arial" w:hAnsi="Arial" w:cs="Arial"/>
          <w:sz w:val="24"/>
          <w:szCs w:val="24"/>
        </w:rPr>
        <w:t>Minister for</w:t>
      </w:r>
      <w:r w:rsidR="00C927F6" w:rsidRPr="000D5844">
        <w:rPr>
          <w:rFonts w:ascii="Arial" w:hAnsi="Arial" w:cs="Arial"/>
          <w:sz w:val="24"/>
          <w:szCs w:val="24"/>
        </w:rPr>
        <w:t xml:space="preserve"> </w:t>
      </w:r>
      <w:r w:rsidR="00494E7B" w:rsidRPr="000D5844">
        <w:rPr>
          <w:rFonts w:ascii="Arial" w:hAnsi="Arial" w:cs="Arial"/>
          <w:sz w:val="24"/>
          <w:szCs w:val="24"/>
        </w:rPr>
        <w:t>Industry</w:t>
      </w:r>
      <w:r w:rsidR="006D70CA" w:rsidRPr="000D5844">
        <w:rPr>
          <w:rFonts w:ascii="Arial" w:hAnsi="Arial" w:cs="Arial"/>
          <w:sz w:val="24"/>
          <w:szCs w:val="24"/>
        </w:rPr>
        <w:t xml:space="preserve">, and the </w:t>
      </w:r>
      <w:r w:rsidR="00272B09">
        <w:rPr>
          <w:rFonts w:ascii="Arial" w:hAnsi="Arial" w:cs="Arial"/>
          <w:sz w:val="24"/>
          <w:szCs w:val="24"/>
        </w:rPr>
        <w:t xml:space="preserve">Chief Executive Officer of the </w:t>
      </w:r>
      <w:r w:rsidR="006D70CA" w:rsidRPr="000D5844">
        <w:rPr>
          <w:rFonts w:ascii="Arial" w:hAnsi="Arial" w:cs="Arial"/>
          <w:sz w:val="24"/>
          <w:szCs w:val="24"/>
        </w:rPr>
        <w:t>National Offshore Petroleum Safety</w:t>
      </w:r>
      <w:r w:rsidR="00632767" w:rsidRPr="000D5844">
        <w:rPr>
          <w:rFonts w:ascii="Arial" w:hAnsi="Arial" w:cs="Arial"/>
          <w:sz w:val="24"/>
          <w:szCs w:val="24"/>
        </w:rPr>
        <w:t xml:space="preserve"> and Environmental Management</w:t>
      </w:r>
      <w:r w:rsidR="006D70CA" w:rsidRPr="000D5844">
        <w:rPr>
          <w:rFonts w:ascii="Arial" w:hAnsi="Arial" w:cs="Arial"/>
          <w:sz w:val="24"/>
          <w:szCs w:val="24"/>
        </w:rPr>
        <w:t xml:space="preserve"> Authority</w:t>
      </w:r>
      <w:r w:rsidRPr="000D5844">
        <w:rPr>
          <w:rFonts w:ascii="Arial" w:hAnsi="Arial" w:cs="Arial"/>
          <w:sz w:val="24"/>
          <w:szCs w:val="24"/>
        </w:rPr>
        <w:t>; each a Party.</w:t>
      </w:r>
    </w:p>
    <w:p w:rsidR="00393AF2" w:rsidRPr="000D5844" w:rsidRDefault="00E30997" w:rsidP="00D02CE8">
      <w:pPr>
        <w:spacing w:after="120"/>
        <w:ind w:left="425"/>
        <w:rPr>
          <w:rFonts w:ascii="Arial" w:hAnsi="Arial" w:cs="Arial"/>
          <w:sz w:val="24"/>
          <w:szCs w:val="24"/>
        </w:rPr>
      </w:pPr>
      <w:r w:rsidRPr="000D5844">
        <w:rPr>
          <w:rFonts w:ascii="Arial" w:hAnsi="Arial" w:cs="Arial"/>
          <w:b/>
          <w:i/>
          <w:sz w:val="24"/>
          <w:szCs w:val="24"/>
        </w:rPr>
        <w:t>Program</w:t>
      </w:r>
      <w:r w:rsidRPr="000D5844">
        <w:rPr>
          <w:rFonts w:ascii="Arial" w:hAnsi="Arial" w:cs="Arial"/>
          <w:b/>
          <w:sz w:val="24"/>
          <w:szCs w:val="24"/>
        </w:rPr>
        <w:t xml:space="preserve"> </w:t>
      </w:r>
      <w:r w:rsidRPr="000D5844">
        <w:rPr>
          <w:rFonts w:ascii="Arial" w:hAnsi="Arial" w:cs="Arial"/>
          <w:sz w:val="24"/>
          <w:szCs w:val="24"/>
        </w:rPr>
        <w:t xml:space="preserve">describes </w:t>
      </w:r>
      <w:r w:rsidR="000E1AD8" w:rsidRPr="000D5844">
        <w:rPr>
          <w:rFonts w:ascii="Arial" w:hAnsi="Arial" w:cs="Arial"/>
          <w:sz w:val="24"/>
          <w:szCs w:val="24"/>
        </w:rPr>
        <w:t>a document</w:t>
      </w:r>
      <w:r w:rsidR="00B7248C" w:rsidRPr="000D5844">
        <w:rPr>
          <w:rFonts w:ascii="Arial" w:hAnsi="Arial" w:cs="Arial"/>
          <w:sz w:val="24"/>
          <w:szCs w:val="24"/>
        </w:rPr>
        <w:t xml:space="preserve"> </w:t>
      </w:r>
      <w:r w:rsidR="000E1AD8" w:rsidRPr="000D5844">
        <w:rPr>
          <w:rFonts w:ascii="Arial" w:hAnsi="Arial" w:cs="Arial"/>
          <w:sz w:val="24"/>
          <w:szCs w:val="24"/>
        </w:rPr>
        <w:t>(</w:t>
      </w:r>
      <w:r w:rsidR="00B7248C" w:rsidRPr="000D5844">
        <w:rPr>
          <w:rFonts w:ascii="Arial" w:hAnsi="Arial" w:cs="Arial"/>
          <w:sz w:val="24"/>
          <w:szCs w:val="24"/>
        </w:rPr>
        <w:t xml:space="preserve">or </w:t>
      </w:r>
      <w:proofErr w:type="gramStart"/>
      <w:r w:rsidR="00B7248C" w:rsidRPr="000D5844">
        <w:rPr>
          <w:rFonts w:ascii="Arial" w:hAnsi="Arial" w:cs="Arial"/>
          <w:sz w:val="24"/>
          <w:szCs w:val="24"/>
        </w:rPr>
        <w:t>document</w:t>
      </w:r>
      <w:r w:rsidR="000E1AD8" w:rsidRPr="000D5844">
        <w:rPr>
          <w:rFonts w:ascii="Arial" w:hAnsi="Arial" w:cs="Arial"/>
          <w:sz w:val="24"/>
          <w:szCs w:val="24"/>
        </w:rPr>
        <w:t>s) that outlines</w:t>
      </w:r>
      <w:proofErr w:type="gramEnd"/>
      <w:r w:rsidR="000E1AD8" w:rsidRPr="000D5844">
        <w:rPr>
          <w:rFonts w:ascii="Arial" w:hAnsi="Arial" w:cs="Arial"/>
          <w:sz w:val="24"/>
          <w:szCs w:val="24"/>
        </w:rPr>
        <w:t xml:space="preserve"> </w:t>
      </w:r>
      <w:r w:rsidR="00560954" w:rsidRPr="000D5844">
        <w:rPr>
          <w:rFonts w:ascii="Arial" w:hAnsi="Arial" w:cs="Arial"/>
          <w:sz w:val="24"/>
          <w:szCs w:val="24"/>
        </w:rPr>
        <w:t xml:space="preserve">the OPGGS </w:t>
      </w:r>
      <w:r w:rsidRPr="000D5844">
        <w:rPr>
          <w:rFonts w:ascii="Arial" w:hAnsi="Arial" w:cs="Arial"/>
          <w:sz w:val="24"/>
          <w:szCs w:val="24"/>
        </w:rPr>
        <w:t xml:space="preserve">environmental management </w:t>
      </w:r>
      <w:r w:rsidR="004E7140" w:rsidRPr="000D5844">
        <w:rPr>
          <w:rFonts w:ascii="Arial" w:hAnsi="Arial" w:cs="Arial"/>
          <w:sz w:val="24"/>
          <w:szCs w:val="24"/>
        </w:rPr>
        <w:t>authorisation process</w:t>
      </w:r>
      <w:r w:rsidRPr="000D5844">
        <w:rPr>
          <w:rFonts w:ascii="Arial" w:hAnsi="Arial" w:cs="Arial"/>
          <w:sz w:val="24"/>
          <w:szCs w:val="24"/>
        </w:rPr>
        <w:t xml:space="preserve"> for </w:t>
      </w:r>
      <w:r w:rsidR="00501FE6" w:rsidRPr="000D5844">
        <w:rPr>
          <w:rFonts w:ascii="Arial" w:hAnsi="Arial" w:cs="Arial"/>
          <w:sz w:val="24"/>
          <w:szCs w:val="24"/>
        </w:rPr>
        <w:t xml:space="preserve">petroleum </w:t>
      </w:r>
      <w:r w:rsidR="00630FA3" w:rsidRPr="000D5844">
        <w:rPr>
          <w:rFonts w:ascii="Arial" w:hAnsi="Arial" w:cs="Arial"/>
          <w:sz w:val="24"/>
          <w:szCs w:val="24"/>
        </w:rPr>
        <w:t>activities.</w:t>
      </w:r>
      <w:r w:rsidRPr="000D5844">
        <w:rPr>
          <w:rFonts w:ascii="Arial" w:hAnsi="Arial" w:cs="Arial"/>
          <w:sz w:val="24"/>
          <w:szCs w:val="24"/>
        </w:rPr>
        <w:t xml:space="preserve"> </w:t>
      </w:r>
      <w:r w:rsidR="00B7248C" w:rsidRPr="000D5844">
        <w:rPr>
          <w:rFonts w:ascii="Arial" w:hAnsi="Arial" w:cs="Arial"/>
          <w:sz w:val="24"/>
          <w:szCs w:val="24"/>
        </w:rPr>
        <w:t xml:space="preserve">These documents must also demonstrate how NOPSEMA’s </w:t>
      </w:r>
      <w:r w:rsidR="004E7140" w:rsidRPr="000D5844">
        <w:rPr>
          <w:rFonts w:ascii="Arial" w:hAnsi="Arial" w:cs="Arial"/>
          <w:sz w:val="24"/>
          <w:szCs w:val="24"/>
        </w:rPr>
        <w:t>environmental management authorisation process</w:t>
      </w:r>
      <w:r w:rsidR="00B7248C" w:rsidRPr="000D5844">
        <w:rPr>
          <w:rFonts w:ascii="Arial" w:hAnsi="Arial" w:cs="Arial"/>
          <w:sz w:val="24"/>
          <w:szCs w:val="24"/>
        </w:rPr>
        <w:t xml:space="preserve"> will ensure that impacts on matters </w:t>
      </w:r>
      <w:r w:rsidR="008E6A00">
        <w:rPr>
          <w:rFonts w:ascii="Arial" w:hAnsi="Arial" w:cs="Arial"/>
          <w:sz w:val="24"/>
          <w:szCs w:val="24"/>
        </w:rPr>
        <w:t>protected under Part 3 of the EPBC Act</w:t>
      </w:r>
      <w:r w:rsidR="00B7248C" w:rsidRPr="000D5844">
        <w:rPr>
          <w:rFonts w:ascii="Arial" w:hAnsi="Arial" w:cs="Arial"/>
          <w:sz w:val="24"/>
          <w:szCs w:val="24"/>
        </w:rPr>
        <w:t xml:space="preserve"> are not unacceptable. </w:t>
      </w:r>
      <w:r w:rsidRPr="000D5844">
        <w:rPr>
          <w:rFonts w:ascii="Arial" w:hAnsi="Arial" w:cs="Arial"/>
          <w:sz w:val="24"/>
          <w:szCs w:val="24"/>
        </w:rPr>
        <w:t xml:space="preserve">This constitutes the ‘policy, plan or program’ pursuant to section 146 of the EPBC </w:t>
      </w:r>
      <w:r w:rsidRPr="005F7A14">
        <w:rPr>
          <w:rFonts w:ascii="Arial" w:hAnsi="Arial" w:cs="Arial"/>
          <w:sz w:val="24"/>
          <w:szCs w:val="24"/>
        </w:rPr>
        <w:t xml:space="preserve">Act. </w:t>
      </w:r>
    </w:p>
    <w:p w:rsidR="000E531A" w:rsidRPr="000D5844" w:rsidRDefault="000E531A" w:rsidP="00A23C14">
      <w:pPr>
        <w:spacing w:after="120"/>
        <w:ind w:left="425"/>
        <w:rPr>
          <w:rFonts w:ascii="Arial" w:hAnsi="Arial" w:cs="Arial"/>
          <w:sz w:val="24"/>
          <w:szCs w:val="24"/>
        </w:rPr>
      </w:pPr>
      <w:proofErr w:type="gramStart"/>
      <w:r w:rsidRPr="000D5844">
        <w:rPr>
          <w:rFonts w:ascii="Arial" w:hAnsi="Arial" w:cs="Arial"/>
          <w:b/>
          <w:i/>
          <w:sz w:val="24"/>
          <w:szCs w:val="24"/>
        </w:rPr>
        <w:t>strategic</w:t>
      </w:r>
      <w:proofErr w:type="gramEnd"/>
      <w:r w:rsidRPr="000D5844">
        <w:rPr>
          <w:rFonts w:ascii="Arial" w:hAnsi="Arial" w:cs="Arial"/>
          <w:b/>
          <w:i/>
          <w:sz w:val="24"/>
          <w:szCs w:val="24"/>
        </w:rPr>
        <w:t xml:space="preserve"> assessment </w:t>
      </w:r>
      <w:r w:rsidRPr="000D5844">
        <w:rPr>
          <w:rFonts w:ascii="Arial" w:hAnsi="Arial" w:cs="Arial"/>
          <w:sz w:val="24"/>
          <w:szCs w:val="24"/>
        </w:rPr>
        <w:t xml:space="preserve">means the strategic assessment to which this agreement relates, namely an assessment of the </w:t>
      </w:r>
      <w:r w:rsidR="00BA2E74" w:rsidRPr="000D5844">
        <w:rPr>
          <w:rFonts w:ascii="Arial" w:hAnsi="Arial" w:cs="Arial"/>
          <w:sz w:val="24"/>
          <w:szCs w:val="24"/>
        </w:rPr>
        <w:t>adequacy of the Program to identify and manage impacts</w:t>
      </w:r>
      <w:r w:rsidRPr="000D5844">
        <w:rPr>
          <w:rFonts w:ascii="Arial" w:hAnsi="Arial" w:cs="Arial"/>
          <w:sz w:val="24"/>
          <w:szCs w:val="24"/>
        </w:rPr>
        <w:t xml:space="preserve"> on matters </w:t>
      </w:r>
      <w:r w:rsidR="008E6A00" w:rsidRPr="008E6A00">
        <w:rPr>
          <w:rFonts w:ascii="Arial" w:hAnsi="Arial" w:cs="Arial"/>
          <w:sz w:val="24"/>
          <w:szCs w:val="24"/>
        </w:rPr>
        <w:t>protected under Part 3 of the EPBC Act</w:t>
      </w:r>
      <w:r w:rsidRPr="000D5844">
        <w:rPr>
          <w:rFonts w:ascii="Arial" w:hAnsi="Arial" w:cs="Arial"/>
          <w:sz w:val="24"/>
          <w:szCs w:val="24"/>
        </w:rPr>
        <w:t>.</w:t>
      </w:r>
    </w:p>
    <w:p w:rsidR="00252C48" w:rsidRPr="000D5844" w:rsidRDefault="000E531A" w:rsidP="00421D92">
      <w:pPr>
        <w:spacing w:after="120"/>
        <w:ind w:left="425"/>
        <w:rPr>
          <w:rFonts w:ascii="Arial" w:hAnsi="Arial" w:cs="Arial"/>
          <w:sz w:val="24"/>
          <w:szCs w:val="24"/>
        </w:rPr>
      </w:pPr>
      <w:r w:rsidRPr="000D5844">
        <w:rPr>
          <w:rFonts w:ascii="Arial" w:hAnsi="Arial" w:cs="Arial"/>
          <w:b/>
          <w:i/>
          <w:sz w:val="24"/>
          <w:szCs w:val="24"/>
        </w:rPr>
        <w:t>Strategic Assessment Report</w:t>
      </w:r>
      <w:r w:rsidRPr="000D5844">
        <w:rPr>
          <w:rFonts w:ascii="Arial" w:hAnsi="Arial" w:cs="Arial"/>
          <w:sz w:val="24"/>
          <w:szCs w:val="24"/>
        </w:rPr>
        <w:t xml:space="preserve"> </w:t>
      </w:r>
      <w:r w:rsidR="0003722B" w:rsidRPr="000D5844">
        <w:rPr>
          <w:rFonts w:ascii="Arial" w:hAnsi="Arial" w:cs="Arial"/>
          <w:sz w:val="24"/>
          <w:szCs w:val="24"/>
        </w:rPr>
        <w:t xml:space="preserve">means the report prepared by NOPSEMA </w:t>
      </w:r>
      <w:r w:rsidR="00560954" w:rsidRPr="000D5844">
        <w:rPr>
          <w:rFonts w:ascii="Arial" w:hAnsi="Arial" w:cs="Arial"/>
          <w:sz w:val="24"/>
          <w:szCs w:val="24"/>
        </w:rPr>
        <w:t xml:space="preserve">and the Department of Industry </w:t>
      </w:r>
      <w:r w:rsidR="000655EE" w:rsidRPr="000D5844">
        <w:rPr>
          <w:rFonts w:ascii="Arial" w:hAnsi="Arial" w:cs="Arial"/>
          <w:sz w:val="24"/>
          <w:szCs w:val="24"/>
        </w:rPr>
        <w:t xml:space="preserve">assessing how the implementation of the Program will ensure the appropriate level of consideration and management of impacts on matters protected under Part 3 of the EPBC Act. </w:t>
      </w:r>
      <w:r w:rsidR="00252C48" w:rsidRPr="000D5844">
        <w:rPr>
          <w:rFonts w:ascii="Arial" w:hAnsi="Arial" w:cs="Arial"/>
          <w:sz w:val="24"/>
          <w:szCs w:val="24"/>
        </w:rPr>
        <w:t>The Strategic Assessment Report will</w:t>
      </w:r>
      <w:r w:rsidR="00717797" w:rsidRPr="000D5844">
        <w:rPr>
          <w:rFonts w:ascii="Arial" w:hAnsi="Arial" w:cs="Arial"/>
          <w:sz w:val="24"/>
          <w:szCs w:val="24"/>
        </w:rPr>
        <w:t xml:space="preserve"> </w:t>
      </w:r>
      <w:r w:rsidR="00252C48" w:rsidRPr="000D5844">
        <w:rPr>
          <w:rFonts w:ascii="Arial" w:hAnsi="Arial" w:cs="Arial"/>
          <w:sz w:val="24"/>
          <w:szCs w:val="24"/>
        </w:rPr>
        <w:t xml:space="preserve">describe any commitments or undertakings </w:t>
      </w:r>
      <w:r w:rsidR="00501FE6" w:rsidRPr="000D5844">
        <w:rPr>
          <w:rFonts w:ascii="Arial" w:hAnsi="Arial" w:cs="Arial"/>
          <w:sz w:val="24"/>
          <w:szCs w:val="24"/>
        </w:rPr>
        <w:t xml:space="preserve">required in the Program </w:t>
      </w:r>
      <w:r w:rsidR="00252C48" w:rsidRPr="000D5844">
        <w:rPr>
          <w:rFonts w:ascii="Arial" w:hAnsi="Arial" w:cs="Arial"/>
          <w:sz w:val="24"/>
          <w:szCs w:val="24"/>
        </w:rPr>
        <w:t xml:space="preserve">to ensure acceptable protection of </w:t>
      </w:r>
      <w:r w:rsidR="00560954" w:rsidRPr="000D5844">
        <w:rPr>
          <w:rFonts w:ascii="Arial" w:hAnsi="Arial" w:cs="Arial"/>
          <w:sz w:val="24"/>
          <w:szCs w:val="24"/>
        </w:rPr>
        <w:t>matters protected under Part 3 of the EPBC Act</w:t>
      </w:r>
      <w:r w:rsidR="00252C48" w:rsidRPr="000D5844">
        <w:rPr>
          <w:rFonts w:ascii="Arial" w:hAnsi="Arial" w:cs="Arial"/>
          <w:sz w:val="24"/>
          <w:szCs w:val="24"/>
        </w:rPr>
        <w:t xml:space="preserve">, including through </w:t>
      </w:r>
      <w:r w:rsidR="00546267" w:rsidRPr="000D5844">
        <w:rPr>
          <w:rFonts w:ascii="Arial" w:hAnsi="Arial" w:cs="Arial"/>
          <w:sz w:val="24"/>
          <w:szCs w:val="24"/>
        </w:rPr>
        <w:t xml:space="preserve">legislative, </w:t>
      </w:r>
      <w:r w:rsidR="00252C48" w:rsidRPr="000D5844">
        <w:rPr>
          <w:rFonts w:ascii="Arial" w:hAnsi="Arial" w:cs="Arial"/>
          <w:sz w:val="24"/>
          <w:szCs w:val="24"/>
        </w:rPr>
        <w:t xml:space="preserve">regulatory, policy </w:t>
      </w:r>
      <w:r w:rsidR="00546267" w:rsidRPr="000D5844">
        <w:rPr>
          <w:rFonts w:ascii="Arial" w:hAnsi="Arial" w:cs="Arial"/>
          <w:sz w:val="24"/>
          <w:szCs w:val="24"/>
        </w:rPr>
        <w:t>and/</w:t>
      </w:r>
      <w:r w:rsidR="00252C48" w:rsidRPr="000D5844">
        <w:rPr>
          <w:rFonts w:ascii="Arial" w:hAnsi="Arial" w:cs="Arial"/>
          <w:sz w:val="24"/>
          <w:szCs w:val="24"/>
        </w:rPr>
        <w:t>or operational changes.</w:t>
      </w:r>
    </w:p>
    <w:p w:rsidR="000E531A" w:rsidRPr="000D5844" w:rsidRDefault="000E531A" w:rsidP="0003722B">
      <w:pPr>
        <w:spacing w:after="120"/>
        <w:ind w:left="425"/>
        <w:rPr>
          <w:rFonts w:ascii="Arial" w:hAnsi="Arial" w:cs="Arial"/>
          <w:sz w:val="24"/>
          <w:szCs w:val="24"/>
        </w:rPr>
      </w:pPr>
      <w:r w:rsidRPr="000D5844">
        <w:rPr>
          <w:rFonts w:ascii="Arial" w:hAnsi="Arial" w:cs="Arial"/>
          <w:b/>
          <w:i/>
          <w:sz w:val="24"/>
          <w:szCs w:val="24"/>
        </w:rPr>
        <w:t xml:space="preserve">Supplementary Report </w:t>
      </w:r>
      <w:r w:rsidR="0003722B" w:rsidRPr="000D5844">
        <w:rPr>
          <w:rFonts w:ascii="Arial" w:hAnsi="Arial" w:cs="Arial"/>
          <w:sz w:val="24"/>
          <w:szCs w:val="24"/>
        </w:rPr>
        <w:t xml:space="preserve">means the report prepared by NOPSEMA </w:t>
      </w:r>
      <w:r w:rsidR="00560954" w:rsidRPr="000D5844">
        <w:rPr>
          <w:rFonts w:ascii="Arial" w:hAnsi="Arial" w:cs="Arial"/>
          <w:sz w:val="24"/>
          <w:szCs w:val="24"/>
        </w:rPr>
        <w:t xml:space="preserve">and the Department of Industry </w:t>
      </w:r>
      <w:r w:rsidRPr="000D5844">
        <w:rPr>
          <w:rFonts w:ascii="Arial" w:hAnsi="Arial" w:cs="Arial"/>
          <w:sz w:val="24"/>
          <w:szCs w:val="24"/>
        </w:rPr>
        <w:t xml:space="preserve">submitted to the Department following public exhibition of the draft Strategic Assessment Report and </w:t>
      </w:r>
      <w:r w:rsidR="0003722B" w:rsidRPr="000D5844">
        <w:rPr>
          <w:rFonts w:ascii="Arial" w:hAnsi="Arial" w:cs="Arial"/>
          <w:sz w:val="24"/>
          <w:szCs w:val="24"/>
        </w:rPr>
        <w:t>Program</w:t>
      </w:r>
      <w:r w:rsidRPr="000D5844">
        <w:rPr>
          <w:rFonts w:ascii="Arial" w:hAnsi="Arial" w:cs="Arial"/>
          <w:sz w:val="24"/>
          <w:szCs w:val="24"/>
        </w:rPr>
        <w:t xml:space="preserve"> which addresses and responds to public comments including revisions to the Strategic Assessment Report and </w:t>
      </w:r>
      <w:r w:rsidR="0003722B" w:rsidRPr="000D5844">
        <w:rPr>
          <w:rFonts w:ascii="Arial" w:hAnsi="Arial" w:cs="Arial"/>
          <w:sz w:val="24"/>
          <w:szCs w:val="24"/>
        </w:rPr>
        <w:t>Program</w:t>
      </w:r>
      <w:r w:rsidRPr="000D5844">
        <w:rPr>
          <w:rFonts w:ascii="Arial" w:hAnsi="Arial" w:cs="Arial"/>
          <w:sz w:val="24"/>
          <w:szCs w:val="24"/>
        </w:rPr>
        <w:t xml:space="preserve">. </w:t>
      </w:r>
    </w:p>
    <w:p w:rsidR="000E531A" w:rsidRPr="000D5844" w:rsidRDefault="000E531A">
      <w:pPr>
        <w:spacing w:after="120"/>
        <w:ind w:left="425"/>
        <w:rPr>
          <w:rFonts w:ascii="Arial" w:hAnsi="Arial" w:cs="Arial"/>
          <w:b/>
          <w:i/>
          <w:sz w:val="24"/>
          <w:szCs w:val="24"/>
        </w:rPr>
      </w:pPr>
      <w:r w:rsidRPr="000D5844">
        <w:rPr>
          <w:rFonts w:ascii="Arial" w:hAnsi="Arial" w:cs="Arial"/>
          <w:b/>
          <w:i/>
          <w:sz w:val="24"/>
          <w:szCs w:val="24"/>
        </w:rPr>
        <w:t xml:space="preserve">Terms of Reference </w:t>
      </w:r>
      <w:r w:rsidRPr="000D5844">
        <w:rPr>
          <w:rFonts w:ascii="Arial" w:hAnsi="Arial" w:cs="Arial"/>
          <w:sz w:val="24"/>
          <w:szCs w:val="24"/>
        </w:rPr>
        <w:t>means the terms of reference for the Program and the Strategic Assessment Report.</w:t>
      </w:r>
    </w:p>
    <w:p w:rsidR="000E531A" w:rsidRPr="000D5844" w:rsidRDefault="000E531A" w:rsidP="00A23C14">
      <w:pPr>
        <w:spacing w:after="120"/>
        <w:ind w:left="426"/>
        <w:rPr>
          <w:rFonts w:ascii="Arial" w:hAnsi="Arial" w:cs="Arial"/>
          <w:sz w:val="24"/>
          <w:szCs w:val="24"/>
        </w:rPr>
      </w:pPr>
      <w:r w:rsidRPr="000D5844">
        <w:rPr>
          <w:rFonts w:ascii="Arial" w:hAnsi="Arial" w:cs="Arial"/>
          <w:b/>
          <w:i/>
          <w:sz w:val="24"/>
          <w:szCs w:val="24"/>
        </w:rPr>
        <w:t>Work Plan</w:t>
      </w:r>
      <w:r w:rsidRPr="000D5844">
        <w:rPr>
          <w:rFonts w:ascii="Arial" w:hAnsi="Arial" w:cs="Arial"/>
          <w:sz w:val="24"/>
          <w:szCs w:val="24"/>
        </w:rPr>
        <w:t xml:space="preserve"> means a plan jointly developed by the Parties for undertaking the strategic assessment, documenting a common understanding about what strategic assessment tasks will be completed by whom, by when, and what resources are required for those tasks, amongst other things.</w:t>
      </w:r>
    </w:p>
    <w:p w:rsidR="000E531A" w:rsidRPr="000D5844" w:rsidRDefault="000E531A">
      <w:pPr>
        <w:pStyle w:val="Heading2"/>
        <w:numPr>
          <w:ilvl w:val="0"/>
          <w:numId w:val="6"/>
        </w:numPr>
        <w:spacing w:before="0" w:after="0"/>
        <w:rPr>
          <w:rFonts w:cs="Arial"/>
          <w:i w:val="0"/>
          <w:szCs w:val="24"/>
        </w:rPr>
      </w:pPr>
      <w:bookmarkStart w:id="8" w:name="_Toc367722325"/>
      <w:r w:rsidRPr="000D5844">
        <w:rPr>
          <w:rFonts w:cs="Arial"/>
          <w:i w:val="0"/>
          <w:szCs w:val="24"/>
        </w:rPr>
        <w:t>PREAMBLE</w:t>
      </w:r>
      <w:bookmarkEnd w:id="8"/>
    </w:p>
    <w:p w:rsidR="000E531A" w:rsidRPr="000D5844" w:rsidRDefault="000E531A">
      <w:pPr>
        <w:rPr>
          <w:rFonts w:ascii="Arial" w:hAnsi="Arial" w:cs="Arial"/>
          <w:sz w:val="24"/>
          <w:szCs w:val="24"/>
        </w:rPr>
      </w:pPr>
    </w:p>
    <w:p w:rsidR="00610681" w:rsidRDefault="00C433F8" w:rsidP="00610681">
      <w:pPr>
        <w:numPr>
          <w:ilvl w:val="1"/>
          <w:numId w:val="6"/>
        </w:numPr>
        <w:tabs>
          <w:tab w:val="clear" w:pos="360"/>
          <w:tab w:val="num" w:pos="426"/>
          <w:tab w:val="num" w:pos="567"/>
        </w:tabs>
        <w:ind w:left="426" w:hanging="426"/>
        <w:rPr>
          <w:rFonts w:ascii="Arial" w:hAnsi="Arial" w:cs="Arial"/>
          <w:sz w:val="24"/>
          <w:szCs w:val="24"/>
        </w:rPr>
      </w:pPr>
      <w:r w:rsidRPr="000D5844">
        <w:rPr>
          <w:rFonts w:ascii="Arial" w:hAnsi="Arial" w:cs="Arial"/>
          <w:sz w:val="24"/>
          <w:szCs w:val="24"/>
        </w:rPr>
        <w:t xml:space="preserve">Petroleum activities that are likely to have a significant impact on matters </w:t>
      </w:r>
      <w:r w:rsidR="001236B7" w:rsidRPr="000D5844">
        <w:rPr>
          <w:rFonts w:ascii="Arial" w:hAnsi="Arial" w:cs="Arial"/>
          <w:sz w:val="24"/>
          <w:szCs w:val="24"/>
        </w:rPr>
        <w:t>protected under Part 3 of the EPBC Act</w:t>
      </w:r>
      <w:r w:rsidRPr="000D5844">
        <w:rPr>
          <w:rFonts w:ascii="Arial" w:hAnsi="Arial" w:cs="Arial"/>
          <w:sz w:val="24"/>
          <w:szCs w:val="24"/>
        </w:rPr>
        <w:t xml:space="preserve"> require assessment</w:t>
      </w:r>
      <w:r w:rsidR="00333911" w:rsidRPr="000D5844">
        <w:rPr>
          <w:rFonts w:ascii="Arial" w:hAnsi="Arial" w:cs="Arial"/>
          <w:sz w:val="24"/>
          <w:szCs w:val="24"/>
        </w:rPr>
        <w:t xml:space="preserve"> and approval</w:t>
      </w:r>
      <w:r w:rsidRPr="000D5844">
        <w:rPr>
          <w:rFonts w:ascii="Arial" w:hAnsi="Arial" w:cs="Arial"/>
          <w:sz w:val="24"/>
          <w:szCs w:val="24"/>
        </w:rPr>
        <w:t xml:space="preserve"> under the EPBC Act. All offshore petroleum activities in Commonwealth waters also require assessment and authorisation under the OPGGS Act and the OPGGS </w:t>
      </w:r>
      <w:r w:rsidR="00F7518C" w:rsidRPr="00F7518C">
        <w:rPr>
          <w:rFonts w:ascii="Arial" w:hAnsi="Arial" w:cs="Arial"/>
          <w:sz w:val="24"/>
          <w:szCs w:val="24"/>
        </w:rPr>
        <w:t>Environment Regulations</w:t>
      </w:r>
      <w:r w:rsidRPr="000D5844">
        <w:rPr>
          <w:rFonts w:ascii="Arial" w:hAnsi="Arial" w:cs="Arial"/>
          <w:sz w:val="24"/>
          <w:szCs w:val="24"/>
        </w:rPr>
        <w:t xml:space="preserve">. </w:t>
      </w:r>
    </w:p>
    <w:p w:rsidR="00610681" w:rsidRDefault="00610681" w:rsidP="00610681">
      <w:pPr>
        <w:tabs>
          <w:tab w:val="num" w:pos="567"/>
        </w:tabs>
        <w:ind w:left="426"/>
        <w:rPr>
          <w:rFonts w:ascii="Arial" w:hAnsi="Arial" w:cs="Arial"/>
          <w:sz w:val="24"/>
          <w:szCs w:val="24"/>
        </w:rPr>
      </w:pPr>
    </w:p>
    <w:p w:rsidR="00610681" w:rsidRPr="00610681" w:rsidRDefault="00610681" w:rsidP="00610681">
      <w:pPr>
        <w:numPr>
          <w:ilvl w:val="1"/>
          <w:numId w:val="6"/>
        </w:numPr>
        <w:tabs>
          <w:tab w:val="clear" w:pos="360"/>
          <w:tab w:val="num" w:pos="426"/>
          <w:tab w:val="num" w:pos="567"/>
        </w:tabs>
        <w:ind w:left="426" w:hanging="426"/>
        <w:rPr>
          <w:rFonts w:ascii="Arial" w:hAnsi="Arial" w:cs="Arial"/>
          <w:sz w:val="24"/>
          <w:szCs w:val="24"/>
        </w:rPr>
      </w:pPr>
      <w:r w:rsidRPr="00610681">
        <w:rPr>
          <w:rFonts w:ascii="Arial" w:hAnsi="Arial" w:cs="Arial"/>
          <w:sz w:val="24"/>
          <w:szCs w:val="24"/>
        </w:rPr>
        <w:t>The parties agree to undertake a strategic assessment under the EPBC Act of the OPGGS environmental management authorisation process for petroleum activities administered by NOPSEMA. The strategic assessment will streamline the relationship between these regimes to maximise regulatory efficiency while retaining strong environmental safeguards.</w:t>
      </w:r>
    </w:p>
    <w:p w:rsidR="00265064" w:rsidRPr="008A62E0" w:rsidRDefault="00265064" w:rsidP="00265064">
      <w:pPr>
        <w:tabs>
          <w:tab w:val="num" w:pos="567"/>
        </w:tabs>
        <w:ind w:left="426"/>
        <w:rPr>
          <w:rFonts w:ascii="Arial" w:hAnsi="Arial" w:cs="Arial"/>
          <w:sz w:val="24"/>
          <w:szCs w:val="24"/>
        </w:rPr>
      </w:pPr>
    </w:p>
    <w:p w:rsidR="004E7140" w:rsidRDefault="004E7140" w:rsidP="004E7140">
      <w:pPr>
        <w:numPr>
          <w:ilvl w:val="1"/>
          <w:numId w:val="6"/>
        </w:numPr>
        <w:tabs>
          <w:tab w:val="clear" w:pos="360"/>
          <w:tab w:val="left" w:pos="426"/>
        </w:tabs>
        <w:ind w:left="426" w:hanging="426"/>
        <w:rPr>
          <w:rFonts w:ascii="Arial" w:hAnsi="Arial" w:cs="Arial"/>
          <w:sz w:val="24"/>
          <w:szCs w:val="24"/>
        </w:rPr>
      </w:pPr>
      <w:r w:rsidRPr="008A62E0">
        <w:rPr>
          <w:rFonts w:ascii="Arial" w:hAnsi="Arial" w:cs="Arial"/>
          <w:sz w:val="24"/>
          <w:szCs w:val="24"/>
        </w:rPr>
        <w:t xml:space="preserve">The parties agree that significant </w:t>
      </w:r>
      <w:r w:rsidR="00AD693E" w:rsidRPr="008A62E0">
        <w:rPr>
          <w:rFonts w:ascii="Arial" w:hAnsi="Arial" w:cs="Arial"/>
          <w:sz w:val="24"/>
          <w:szCs w:val="24"/>
        </w:rPr>
        <w:t xml:space="preserve">economic, </w:t>
      </w:r>
      <w:r w:rsidRPr="008A62E0">
        <w:rPr>
          <w:rFonts w:ascii="Arial" w:hAnsi="Arial" w:cs="Arial"/>
          <w:sz w:val="24"/>
          <w:szCs w:val="24"/>
        </w:rPr>
        <w:t>environmental</w:t>
      </w:r>
      <w:r w:rsidR="00AD693E" w:rsidRPr="008A62E0">
        <w:rPr>
          <w:rFonts w:ascii="Arial" w:hAnsi="Arial" w:cs="Arial"/>
          <w:sz w:val="24"/>
          <w:szCs w:val="24"/>
        </w:rPr>
        <w:t xml:space="preserve"> and </w:t>
      </w:r>
      <w:r w:rsidRPr="008A62E0">
        <w:rPr>
          <w:rFonts w:ascii="Arial" w:hAnsi="Arial" w:cs="Arial"/>
          <w:sz w:val="24"/>
          <w:szCs w:val="24"/>
        </w:rPr>
        <w:t xml:space="preserve">social benefit may be derived from developing and implementing a program that streamlines the relationship between these regimes with a view of maximising regulatory efficiency, while retaining </w:t>
      </w:r>
      <w:r w:rsidRPr="008A62E0">
        <w:rPr>
          <w:rFonts w:ascii="Arial" w:hAnsi="Arial" w:cs="Arial"/>
          <w:sz w:val="24"/>
          <w:szCs w:val="24"/>
        </w:rPr>
        <w:lastRenderedPageBreak/>
        <w:t>strong environmental safeguards for matters</w:t>
      </w:r>
      <w:r w:rsidR="00271DC6" w:rsidRPr="008A62E0">
        <w:rPr>
          <w:rFonts w:ascii="Arial" w:hAnsi="Arial" w:cs="Arial"/>
          <w:sz w:val="24"/>
          <w:szCs w:val="24"/>
        </w:rPr>
        <w:t xml:space="preserve"> protected</w:t>
      </w:r>
      <w:r w:rsidRPr="008A62E0">
        <w:rPr>
          <w:rFonts w:ascii="Arial" w:hAnsi="Arial" w:cs="Arial"/>
          <w:sz w:val="24"/>
          <w:szCs w:val="24"/>
        </w:rPr>
        <w:t xml:space="preserve"> under</w:t>
      </w:r>
      <w:r w:rsidR="00271DC6" w:rsidRPr="008A62E0">
        <w:rPr>
          <w:rFonts w:ascii="Arial" w:hAnsi="Arial" w:cs="Arial"/>
          <w:sz w:val="24"/>
          <w:szCs w:val="24"/>
        </w:rPr>
        <w:t xml:space="preserve"> Part 3 of</w:t>
      </w:r>
      <w:r w:rsidRPr="008A62E0">
        <w:rPr>
          <w:rFonts w:ascii="Arial" w:hAnsi="Arial" w:cs="Arial"/>
          <w:sz w:val="24"/>
          <w:szCs w:val="24"/>
        </w:rPr>
        <w:t xml:space="preserve"> the EPBC Act potentially affected by petroleum activities in Comm</w:t>
      </w:r>
      <w:r w:rsidRPr="000D5844">
        <w:rPr>
          <w:rFonts w:ascii="Arial" w:hAnsi="Arial" w:cs="Arial"/>
          <w:sz w:val="24"/>
          <w:szCs w:val="24"/>
        </w:rPr>
        <w:t>onwealth Waters.</w:t>
      </w:r>
    </w:p>
    <w:p w:rsidR="00B14AAA" w:rsidRPr="000D5844" w:rsidRDefault="00B14AAA" w:rsidP="00B14AAA">
      <w:pPr>
        <w:tabs>
          <w:tab w:val="left" w:pos="426"/>
        </w:tabs>
        <w:ind w:left="426"/>
        <w:rPr>
          <w:rFonts w:ascii="Arial" w:hAnsi="Arial" w:cs="Arial"/>
          <w:sz w:val="24"/>
          <w:szCs w:val="24"/>
        </w:rPr>
      </w:pPr>
    </w:p>
    <w:p w:rsidR="000E531A" w:rsidRPr="000D5844" w:rsidRDefault="004A3107" w:rsidP="008E34E8">
      <w:pPr>
        <w:numPr>
          <w:ilvl w:val="1"/>
          <w:numId w:val="6"/>
        </w:numPr>
        <w:tabs>
          <w:tab w:val="clear" w:pos="360"/>
          <w:tab w:val="num" w:pos="426"/>
          <w:tab w:val="num" w:pos="567"/>
        </w:tabs>
        <w:ind w:left="426" w:hanging="426"/>
        <w:rPr>
          <w:rFonts w:ascii="Arial" w:hAnsi="Arial" w:cs="Arial"/>
          <w:sz w:val="24"/>
          <w:szCs w:val="24"/>
        </w:rPr>
      </w:pPr>
      <w:r w:rsidRPr="000D5844">
        <w:rPr>
          <w:rFonts w:ascii="Arial" w:hAnsi="Arial" w:cs="Arial"/>
          <w:sz w:val="24"/>
          <w:szCs w:val="24"/>
        </w:rPr>
        <w:t xml:space="preserve">Recognising the benefits and potential impacts of </w:t>
      </w:r>
      <w:r w:rsidR="00501FE6" w:rsidRPr="000D5844">
        <w:rPr>
          <w:rFonts w:ascii="Arial" w:hAnsi="Arial" w:cs="Arial"/>
          <w:sz w:val="24"/>
          <w:szCs w:val="24"/>
        </w:rPr>
        <w:t xml:space="preserve">petroleum </w:t>
      </w:r>
      <w:r w:rsidRPr="000D5844">
        <w:rPr>
          <w:rFonts w:ascii="Arial" w:hAnsi="Arial" w:cs="Arial"/>
          <w:sz w:val="24"/>
          <w:szCs w:val="24"/>
        </w:rPr>
        <w:t xml:space="preserve">activities, </w:t>
      </w:r>
      <w:r w:rsidR="008E34E8" w:rsidRPr="000D5844">
        <w:rPr>
          <w:rFonts w:ascii="Arial" w:hAnsi="Arial" w:cs="Arial"/>
          <w:sz w:val="24"/>
          <w:szCs w:val="24"/>
        </w:rPr>
        <w:t xml:space="preserve">NOPSEMA will prepare a document (the Program) describing how the OPGGS environmental </w:t>
      </w:r>
      <w:r w:rsidR="002578B2" w:rsidRPr="000D5844">
        <w:rPr>
          <w:rFonts w:ascii="Arial" w:hAnsi="Arial" w:cs="Arial"/>
          <w:sz w:val="24"/>
          <w:szCs w:val="24"/>
        </w:rPr>
        <w:t xml:space="preserve">management </w:t>
      </w:r>
      <w:r w:rsidR="004E7140" w:rsidRPr="000D5844">
        <w:rPr>
          <w:rFonts w:ascii="Arial" w:hAnsi="Arial" w:cs="Arial"/>
          <w:sz w:val="24"/>
          <w:szCs w:val="24"/>
        </w:rPr>
        <w:t xml:space="preserve">authorisation process </w:t>
      </w:r>
      <w:r w:rsidR="008E34E8" w:rsidRPr="000D5844">
        <w:rPr>
          <w:rFonts w:ascii="Arial" w:hAnsi="Arial" w:cs="Arial"/>
          <w:sz w:val="24"/>
          <w:szCs w:val="24"/>
        </w:rPr>
        <w:t xml:space="preserve">ensures protection of </w:t>
      </w:r>
      <w:r w:rsidR="00560954" w:rsidRPr="000D5844">
        <w:rPr>
          <w:rFonts w:ascii="Arial" w:hAnsi="Arial" w:cs="Arial"/>
          <w:sz w:val="24"/>
          <w:szCs w:val="24"/>
        </w:rPr>
        <w:t>matters protected under Part 3 of the EPBC Act</w:t>
      </w:r>
      <w:r w:rsidR="008E34E8" w:rsidRPr="000D5844">
        <w:rPr>
          <w:rFonts w:ascii="Arial" w:hAnsi="Arial" w:cs="Arial"/>
          <w:sz w:val="24"/>
          <w:szCs w:val="24"/>
        </w:rPr>
        <w:t xml:space="preserve">, </w:t>
      </w:r>
      <w:r w:rsidR="0083283D" w:rsidRPr="000D5844">
        <w:rPr>
          <w:rFonts w:ascii="Arial" w:hAnsi="Arial" w:cs="Arial"/>
          <w:sz w:val="24"/>
          <w:szCs w:val="24"/>
        </w:rPr>
        <w:t>and to undertake a strategic assessment of the Program</w:t>
      </w:r>
      <w:r w:rsidR="008E34E8" w:rsidRPr="000D5844">
        <w:rPr>
          <w:rFonts w:ascii="Arial" w:hAnsi="Arial" w:cs="Arial"/>
          <w:sz w:val="24"/>
          <w:szCs w:val="24"/>
        </w:rPr>
        <w:t>.</w:t>
      </w:r>
    </w:p>
    <w:p w:rsidR="000E531A" w:rsidRPr="000D5844" w:rsidRDefault="000E531A" w:rsidP="009F3A65">
      <w:pPr>
        <w:tabs>
          <w:tab w:val="num" w:pos="567"/>
        </w:tabs>
        <w:ind w:left="567" w:hanging="567"/>
        <w:rPr>
          <w:rFonts w:ascii="Arial" w:hAnsi="Arial" w:cs="Arial"/>
          <w:sz w:val="24"/>
          <w:szCs w:val="24"/>
        </w:rPr>
      </w:pPr>
    </w:p>
    <w:p w:rsidR="004F03B0" w:rsidRDefault="000E531A" w:rsidP="009F3A65">
      <w:pPr>
        <w:numPr>
          <w:ilvl w:val="1"/>
          <w:numId w:val="6"/>
        </w:numPr>
        <w:tabs>
          <w:tab w:val="num" w:pos="426"/>
        </w:tabs>
        <w:ind w:left="426" w:hanging="426"/>
        <w:rPr>
          <w:rFonts w:ascii="Arial" w:hAnsi="Arial" w:cs="Arial"/>
          <w:sz w:val="24"/>
          <w:szCs w:val="24"/>
        </w:rPr>
      </w:pPr>
      <w:r w:rsidRPr="000D5844">
        <w:rPr>
          <w:rFonts w:ascii="Arial" w:hAnsi="Arial" w:cs="Arial"/>
          <w:sz w:val="24"/>
          <w:szCs w:val="24"/>
        </w:rPr>
        <w:t>The parties agree to</w:t>
      </w:r>
      <w:r w:rsidR="004A3107" w:rsidRPr="000D5844">
        <w:rPr>
          <w:rFonts w:ascii="Arial" w:hAnsi="Arial" w:cs="Arial"/>
          <w:sz w:val="24"/>
          <w:szCs w:val="24"/>
        </w:rPr>
        <w:t xml:space="preserve"> share information </w:t>
      </w:r>
      <w:r w:rsidR="004F03B0">
        <w:rPr>
          <w:rFonts w:ascii="Arial" w:hAnsi="Arial" w:cs="Arial"/>
          <w:sz w:val="24"/>
          <w:szCs w:val="24"/>
        </w:rPr>
        <w:t>in accordance with requirements in the OPGGS Act</w:t>
      </w:r>
      <w:r w:rsidR="00B14AAA">
        <w:rPr>
          <w:rFonts w:ascii="Arial" w:hAnsi="Arial" w:cs="Arial"/>
          <w:sz w:val="24"/>
          <w:szCs w:val="24"/>
        </w:rPr>
        <w:t xml:space="preserve"> and </w:t>
      </w:r>
      <w:r w:rsidR="004F03B0">
        <w:rPr>
          <w:rFonts w:ascii="Arial" w:hAnsi="Arial" w:cs="Arial"/>
          <w:sz w:val="24"/>
          <w:szCs w:val="24"/>
        </w:rPr>
        <w:t>the EPBC Act.</w:t>
      </w:r>
      <w:r w:rsidRPr="000D5844">
        <w:rPr>
          <w:rFonts w:ascii="Arial" w:hAnsi="Arial" w:cs="Arial"/>
          <w:sz w:val="24"/>
          <w:szCs w:val="24"/>
        </w:rPr>
        <w:t xml:space="preserve"> </w:t>
      </w:r>
    </w:p>
    <w:p w:rsidR="004F03B0" w:rsidRDefault="004F03B0" w:rsidP="007705E7">
      <w:pPr>
        <w:pStyle w:val="ListParagraph"/>
        <w:rPr>
          <w:rFonts w:ascii="Arial" w:hAnsi="Arial" w:cs="Arial"/>
          <w:sz w:val="24"/>
          <w:szCs w:val="24"/>
        </w:rPr>
      </w:pPr>
    </w:p>
    <w:p w:rsidR="000E531A" w:rsidRPr="000D5844" w:rsidRDefault="004F03B0" w:rsidP="009F3A65">
      <w:pPr>
        <w:numPr>
          <w:ilvl w:val="1"/>
          <w:numId w:val="6"/>
        </w:numPr>
        <w:tabs>
          <w:tab w:val="num" w:pos="426"/>
        </w:tabs>
        <w:ind w:left="426" w:hanging="426"/>
        <w:rPr>
          <w:rFonts w:ascii="Arial" w:hAnsi="Arial" w:cs="Arial"/>
          <w:sz w:val="24"/>
          <w:szCs w:val="24"/>
        </w:rPr>
      </w:pPr>
      <w:r>
        <w:rPr>
          <w:rFonts w:ascii="Arial" w:hAnsi="Arial" w:cs="Arial"/>
          <w:sz w:val="24"/>
          <w:szCs w:val="24"/>
        </w:rPr>
        <w:t xml:space="preserve">The parties agree to </w:t>
      </w:r>
      <w:r w:rsidR="000E531A" w:rsidRPr="000D5844">
        <w:rPr>
          <w:rFonts w:ascii="Arial" w:hAnsi="Arial" w:cs="Arial"/>
          <w:sz w:val="24"/>
          <w:szCs w:val="24"/>
        </w:rPr>
        <w:t>work cooperati</w:t>
      </w:r>
      <w:r w:rsidR="004A3107" w:rsidRPr="000D5844">
        <w:rPr>
          <w:rFonts w:ascii="Arial" w:hAnsi="Arial" w:cs="Arial"/>
          <w:sz w:val="24"/>
          <w:szCs w:val="24"/>
        </w:rPr>
        <w:t>vely, including with key stakeholders</w:t>
      </w:r>
      <w:r w:rsidR="000E531A" w:rsidRPr="000D5844">
        <w:rPr>
          <w:rFonts w:ascii="Arial" w:hAnsi="Arial" w:cs="Arial"/>
          <w:sz w:val="24"/>
          <w:szCs w:val="24"/>
        </w:rPr>
        <w:t>, to avoid duplication and to progress the strategic assessment.</w:t>
      </w:r>
    </w:p>
    <w:p w:rsidR="000E531A" w:rsidRPr="000D5844" w:rsidRDefault="000E531A" w:rsidP="009F3A65">
      <w:pPr>
        <w:pStyle w:val="ListParagraph"/>
        <w:tabs>
          <w:tab w:val="num" w:pos="567"/>
        </w:tabs>
        <w:ind w:left="567" w:hanging="567"/>
        <w:rPr>
          <w:rFonts w:ascii="Arial" w:hAnsi="Arial" w:cs="Arial"/>
          <w:sz w:val="24"/>
          <w:szCs w:val="24"/>
        </w:rPr>
      </w:pPr>
    </w:p>
    <w:p w:rsidR="000E531A" w:rsidRPr="000D5844" w:rsidRDefault="006A647E" w:rsidP="009F3A65">
      <w:pPr>
        <w:numPr>
          <w:ilvl w:val="1"/>
          <w:numId w:val="6"/>
        </w:numPr>
        <w:tabs>
          <w:tab w:val="num" w:pos="426"/>
        </w:tabs>
        <w:ind w:left="426" w:hanging="426"/>
        <w:rPr>
          <w:rFonts w:ascii="Arial" w:hAnsi="Arial" w:cs="Arial"/>
          <w:sz w:val="24"/>
          <w:szCs w:val="24"/>
        </w:rPr>
      </w:pPr>
      <w:r w:rsidRPr="000D5844">
        <w:rPr>
          <w:rFonts w:ascii="Arial" w:hAnsi="Arial" w:cs="Arial"/>
          <w:sz w:val="24"/>
          <w:szCs w:val="24"/>
        </w:rPr>
        <w:t xml:space="preserve">While the </w:t>
      </w:r>
      <w:r w:rsidR="000E531A" w:rsidRPr="000D5844">
        <w:rPr>
          <w:rFonts w:ascii="Arial" w:hAnsi="Arial" w:cs="Arial"/>
          <w:sz w:val="24"/>
          <w:szCs w:val="24"/>
        </w:rPr>
        <w:t xml:space="preserve">strategic assessment </w:t>
      </w:r>
      <w:r w:rsidRPr="000D5844">
        <w:rPr>
          <w:rFonts w:ascii="Arial" w:hAnsi="Arial" w:cs="Arial"/>
          <w:sz w:val="24"/>
          <w:szCs w:val="24"/>
        </w:rPr>
        <w:t xml:space="preserve">is underway it </w:t>
      </w:r>
      <w:r w:rsidR="000E531A" w:rsidRPr="000D5844">
        <w:rPr>
          <w:rFonts w:ascii="Arial" w:hAnsi="Arial" w:cs="Arial"/>
          <w:sz w:val="24"/>
          <w:szCs w:val="24"/>
        </w:rPr>
        <w:t>does not affect actions or activities already approved</w:t>
      </w:r>
      <w:r w:rsidRPr="000D5844">
        <w:rPr>
          <w:rFonts w:ascii="Arial" w:hAnsi="Arial" w:cs="Arial"/>
          <w:sz w:val="24"/>
          <w:szCs w:val="24"/>
        </w:rPr>
        <w:t xml:space="preserve"> under the EPBC Act or prevent</w:t>
      </w:r>
      <w:r w:rsidR="000E531A" w:rsidRPr="000D5844">
        <w:rPr>
          <w:rFonts w:ascii="Arial" w:hAnsi="Arial" w:cs="Arial"/>
          <w:sz w:val="24"/>
          <w:szCs w:val="24"/>
        </w:rPr>
        <w:t xml:space="preserve"> </w:t>
      </w:r>
      <w:r w:rsidRPr="000D5844">
        <w:rPr>
          <w:rFonts w:ascii="Arial" w:hAnsi="Arial" w:cs="Arial"/>
          <w:sz w:val="24"/>
          <w:szCs w:val="24"/>
        </w:rPr>
        <w:t>proponent’s seeking</w:t>
      </w:r>
      <w:r w:rsidR="000E531A" w:rsidRPr="000D5844">
        <w:rPr>
          <w:rFonts w:ascii="Arial" w:hAnsi="Arial" w:cs="Arial"/>
          <w:sz w:val="24"/>
          <w:szCs w:val="24"/>
        </w:rPr>
        <w:t xml:space="preserve"> assessment and approval under Parts 7, 8</w:t>
      </w:r>
      <w:r w:rsidRPr="000D5844">
        <w:rPr>
          <w:rFonts w:ascii="Arial" w:hAnsi="Arial" w:cs="Arial"/>
          <w:sz w:val="24"/>
          <w:szCs w:val="24"/>
        </w:rPr>
        <w:t xml:space="preserve"> </w:t>
      </w:r>
      <w:r w:rsidR="000E531A" w:rsidRPr="000D5844">
        <w:rPr>
          <w:rFonts w:ascii="Arial" w:hAnsi="Arial" w:cs="Arial"/>
          <w:sz w:val="24"/>
          <w:szCs w:val="24"/>
        </w:rPr>
        <w:t>and 9</w:t>
      </w:r>
      <w:r w:rsidRPr="000D5844">
        <w:rPr>
          <w:rFonts w:ascii="Arial" w:hAnsi="Arial" w:cs="Arial"/>
          <w:sz w:val="24"/>
          <w:szCs w:val="24"/>
        </w:rPr>
        <w:t xml:space="preserve"> (referral, assessment and approval)</w:t>
      </w:r>
      <w:r w:rsidR="000E531A" w:rsidRPr="000D5844">
        <w:rPr>
          <w:rFonts w:ascii="Arial" w:hAnsi="Arial" w:cs="Arial"/>
          <w:sz w:val="24"/>
          <w:szCs w:val="24"/>
        </w:rPr>
        <w:t xml:space="preserve"> of the EPBC Act.</w:t>
      </w:r>
      <w:r w:rsidR="004E7140" w:rsidRPr="000D5844">
        <w:rPr>
          <w:rFonts w:ascii="Arial" w:hAnsi="Arial" w:cs="Arial"/>
          <w:sz w:val="24"/>
          <w:szCs w:val="24"/>
        </w:rPr>
        <w:t xml:space="preserve"> The requirements of the OPGGS Act and the OPGGS Environment Regulations </w:t>
      </w:r>
      <w:r w:rsidR="00973032" w:rsidRPr="000D5844">
        <w:rPr>
          <w:rFonts w:ascii="Arial" w:hAnsi="Arial" w:cs="Arial"/>
          <w:sz w:val="24"/>
          <w:szCs w:val="24"/>
        </w:rPr>
        <w:t xml:space="preserve">also </w:t>
      </w:r>
      <w:r w:rsidR="004E7140" w:rsidRPr="000D5844">
        <w:rPr>
          <w:rFonts w:ascii="Arial" w:hAnsi="Arial" w:cs="Arial"/>
          <w:sz w:val="24"/>
          <w:szCs w:val="24"/>
        </w:rPr>
        <w:t>continue to apply.</w:t>
      </w:r>
    </w:p>
    <w:p w:rsidR="000E531A" w:rsidRPr="000D5844" w:rsidRDefault="000E531A">
      <w:pPr>
        <w:rPr>
          <w:rFonts w:ascii="Arial" w:hAnsi="Arial" w:cs="Arial"/>
          <w:sz w:val="24"/>
          <w:szCs w:val="24"/>
        </w:rPr>
      </w:pPr>
    </w:p>
    <w:p w:rsidR="000E531A" w:rsidRPr="000D5844" w:rsidRDefault="000E531A" w:rsidP="00F70268">
      <w:pPr>
        <w:pStyle w:val="Heading2"/>
        <w:numPr>
          <w:ilvl w:val="0"/>
          <w:numId w:val="6"/>
        </w:numPr>
        <w:spacing w:before="0" w:after="0"/>
        <w:rPr>
          <w:rFonts w:cs="Arial"/>
          <w:i w:val="0"/>
          <w:szCs w:val="24"/>
        </w:rPr>
      </w:pPr>
      <w:bookmarkStart w:id="9" w:name="_Toc367722326"/>
      <w:r w:rsidRPr="000D5844">
        <w:rPr>
          <w:rFonts w:cs="Arial"/>
          <w:i w:val="0"/>
          <w:szCs w:val="24"/>
        </w:rPr>
        <w:t>BACKGROUND</w:t>
      </w:r>
      <w:bookmarkEnd w:id="9"/>
    </w:p>
    <w:p w:rsidR="000E531A" w:rsidRPr="000D5844" w:rsidRDefault="000E531A" w:rsidP="0065505B">
      <w:pPr>
        <w:rPr>
          <w:rFonts w:ascii="Arial" w:hAnsi="Arial" w:cs="Arial"/>
          <w:sz w:val="24"/>
          <w:szCs w:val="24"/>
        </w:rPr>
      </w:pPr>
    </w:p>
    <w:p w:rsidR="000E531A" w:rsidRPr="000D5844" w:rsidRDefault="000E531A" w:rsidP="00EF7890">
      <w:pPr>
        <w:numPr>
          <w:ilvl w:val="1"/>
          <w:numId w:val="6"/>
        </w:numPr>
        <w:rPr>
          <w:rFonts w:ascii="Arial" w:hAnsi="Arial" w:cs="Arial"/>
          <w:sz w:val="24"/>
          <w:szCs w:val="24"/>
        </w:rPr>
      </w:pPr>
      <w:r w:rsidRPr="000D5844">
        <w:rPr>
          <w:rFonts w:ascii="Arial" w:hAnsi="Arial" w:cs="Arial"/>
          <w:sz w:val="24"/>
          <w:szCs w:val="24"/>
        </w:rPr>
        <w:t xml:space="preserve">Subsection 146(1) of the EPBC Act allows the Minister to agree in writing with a person responsible for the implementation of a policy, plan or program to assess the impacts of actions taken under that policy, plan or program on </w:t>
      </w:r>
      <w:r w:rsidR="004F0C04" w:rsidRPr="000D5844">
        <w:rPr>
          <w:rFonts w:ascii="Arial" w:hAnsi="Arial" w:cs="Arial"/>
          <w:sz w:val="24"/>
          <w:szCs w:val="24"/>
        </w:rPr>
        <w:t>matters protected under Part 3 of the EPBC Act</w:t>
      </w:r>
      <w:r w:rsidRPr="000D5844">
        <w:rPr>
          <w:rFonts w:ascii="Arial" w:hAnsi="Arial" w:cs="Arial"/>
          <w:sz w:val="24"/>
          <w:szCs w:val="24"/>
        </w:rPr>
        <w:t xml:space="preserve">. </w:t>
      </w:r>
    </w:p>
    <w:p w:rsidR="000E531A" w:rsidRPr="000D5844" w:rsidRDefault="000E531A" w:rsidP="00056364">
      <w:pPr>
        <w:rPr>
          <w:rFonts w:ascii="Arial" w:hAnsi="Arial" w:cs="Arial"/>
          <w:sz w:val="24"/>
          <w:szCs w:val="24"/>
        </w:rPr>
      </w:pPr>
    </w:p>
    <w:p w:rsidR="000E531A" w:rsidRPr="000D5844" w:rsidRDefault="000E531A" w:rsidP="002719CA">
      <w:pPr>
        <w:numPr>
          <w:ilvl w:val="1"/>
          <w:numId w:val="6"/>
        </w:numPr>
        <w:rPr>
          <w:rFonts w:ascii="Arial" w:hAnsi="Arial" w:cs="Arial"/>
          <w:sz w:val="24"/>
          <w:szCs w:val="24"/>
        </w:rPr>
      </w:pPr>
      <w:r w:rsidRPr="000D5844">
        <w:rPr>
          <w:rFonts w:ascii="Arial" w:hAnsi="Arial" w:cs="Arial"/>
          <w:sz w:val="24"/>
          <w:szCs w:val="24"/>
        </w:rPr>
        <w:t xml:space="preserve">For the purposes of the Agreement, the policy, plan or program is </w:t>
      </w:r>
      <w:r w:rsidR="00E3540A" w:rsidRPr="000D5844">
        <w:rPr>
          <w:rFonts w:ascii="Arial" w:hAnsi="Arial" w:cs="Arial"/>
          <w:sz w:val="24"/>
          <w:szCs w:val="24"/>
        </w:rPr>
        <w:t>a document describing the OPGGS environmental</w:t>
      </w:r>
      <w:r w:rsidR="003F76D6" w:rsidRPr="000D5844">
        <w:rPr>
          <w:rFonts w:ascii="Arial" w:hAnsi="Arial" w:cs="Arial"/>
          <w:sz w:val="24"/>
          <w:szCs w:val="24"/>
        </w:rPr>
        <w:t xml:space="preserve"> management</w:t>
      </w:r>
      <w:r w:rsidR="00E3540A" w:rsidRPr="000D5844">
        <w:rPr>
          <w:rFonts w:ascii="Arial" w:hAnsi="Arial" w:cs="Arial"/>
          <w:sz w:val="24"/>
          <w:szCs w:val="24"/>
        </w:rPr>
        <w:t xml:space="preserve"> </w:t>
      </w:r>
      <w:r w:rsidR="004E7140" w:rsidRPr="000D5844">
        <w:rPr>
          <w:rFonts w:ascii="Arial" w:hAnsi="Arial" w:cs="Arial"/>
          <w:sz w:val="24"/>
          <w:szCs w:val="24"/>
        </w:rPr>
        <w:t>authorisation process</w:t>
      </w:r>
      <w:r w:rsidRPr="000D5844">
        <w:rPr>
          <w:rFonts w:ascii="Arial" w:hAnsi="Arial" w:cs="Arial"/>
          <w:sz w:val="24"/>
          <w:szCs w:val="24"/>
        </w:rPr>
        <w:t xml:space="preserve">. A Strategic Assessment Report will be prepared to </w:t>
      </w:r>
      <w:r w:rsidR="004F0C04" w:rsidRPr="000D5844">
        <w:rPr>
          <w:rFonts w:ascii="Arial" w:hAnsi="Arial" w:cs="Arial"/>
          <w:sz w:val="24"/>
          <w:szCs w:val="24"/>
        </w:rPr>
        <w:t>assess how the implementation of the policy, plan or program will ensure the appropriate level of consideration and management of impacts on matters protected under Part 3 of the EPBC Act</w:t>
      </w:r>
      <w:r w:rsidRPr="000D5844">
        <w:rPr>
          <w:rFonts w:ascii="Arial" w:hAnsi="Arial" w:cs="Arial"/>
          <w:sz w:val="24"/>
          <w:szCs w:val="24"/>
        </w:rPr>
        <w:t xml:space="preserve">. </w:t>
      </w:r>
    </w:p>
    <w:p w:rsidR="000E531A" w:rsidRPr="000D5844" w:rsidRDefault="000E531A" w:rsidP="004E3273">
      <w:pPr>
        <w:rPr>
          <w:rFonts w:ascii="Arial" w:hAnsi="Arial" w:cs="Arial"/>
          <w:sz w:val="24"/>
          <w:szCs w:val="24"/>
        </w:rPr>
      </w:pPr>
    </w:p>
    <w:p w:rsidR="00433467" w:rsidRPr="000D5844" w:rsidRDefault="000E531A" w:rsidP="00CC4DF9">
      <w:pPr>
        <w:numPr>
          <w:ilvl w:val="1"/>
          <w:numId w:val="6"/>
        </w:numPr>
        <w:rPr>
          <w:rFonts w:ascii="Arial" w:hAnsi="Arial" w:cs="Arial"/>
          <w:sz w:val="24"/>
          <w:szCs w:val="24"/>
        </w:rPr>
      </w:pPr>
      <w:r w:rsidRPr="000D5844">
        <w:rPr>
          <w:rFonts w:ascii="Arial" w:hAnsi="Arial" w:cs="Arial"/>
          <w:sz w:val="24"/>
          <w:szCs w:val="24"/>
        </w:rPr>
        <w:t xml:space="preserve">A draft Strategic Assessment Report and draft </w:t>
      </w:r>
      <w:r w:rsidR="00CF00B6" w:rsidRPr="000D5844">
        <w:rPr>
          <w:rFonts w:ascii="Arial" w:hAnsi="Arial" w:cs="Arial"/>
          <w:sz w:val="24"/>
          <w:szCs w:val="24"/>
        </w:rPr>
        <w:t>Program</w:t>
      </w:r>
      <w:r w:rsidRPr="000D5844">
        <w:rPr>
          <w:rFonts w:ascii="Arial" w:hAnsi="Arial" w:cs="Arial"/>
          <w:sz w:val="24"/>
          <w:szCs w:val="24"/>
        </w:rPr>
        <w:t xml:space="preserve"> will be made available for public comment for a minimum of 28 days. Following the public comment period, a Supplementary Report (addressing public comments) and a revised </w:t>
      </w:r>
      <w:r w:rsidR="00CF00B6" w:rsidRPr="000D5844">
        <w:rPr>
          <w:rFonts w:ascii="Arial" w:hAnsi="Arial" w:cs="Arial"/>
          <w:sz w:val="24"/>
          <w:szCs w:val="24"/>
        </w:rPr>
        <w:t>Program</w:t>
      </w:r>
      <w:r w:rsidRPr="000D5844">
        <w:rPr>
          <w:rFonts w:ascii="Arial" w:hAnsi="Arial" w:cs="Arial"/>
          <w:sz w:val="24"/>
          <w:szCs w:val="24"/>
        </w:rPr>
        <w:t xml:space="preserve"> (if necessary) will be submitted to the Minister. </w:t>
      </w:r>
    </w:p>
    <w:p w:rsidR="00433467" w:rsidRPr="000D5844" w:rsidRDefault="00433467" w:rsidP="00B64EBC">
      <w:pPr>
        <w:rPr>
          <w:rFonts w:ascii="Arial" w:hAnsi="Arial" w:cs="Arial"/>
          <w:sz w:val="24"/>
          <w:szCs w:val="24"/>
        </w:rPr>
      </w:pPr>
    </w:p>
    <w:p w:rsidR="000E531A" w:rsidRPr="000D5844" w:rsidRDefault="000E531A" w:rsidP="00CC4DF9">
      <w:pPr>
        <w:numPr>
          <w:ilvl w:val="1"/>
          <w:numId w:val="6"/>
        </w:numPr>
        <w:rPr>
          <w:rFonts w:ascii="Arial" w:hAnsi="Arial" w:cs="Arial"/>
          <w:sz w:val="24"/>
          <w:szCs w:val="24"/>
        </w:rPr>
      </w:pPr>
      <w:r w:rsidRPr="000D5844">
        <w:rPr>
          <w:rFonts w:ascii="Arial" w:hAnsi="Arial" w:cs="Arial"/>
          <w:sz w:val="24"/>
          <w:szCs w:val="24"/>
        </w:rPr>
        <w:t xml:space="preserve">After considering these, the Minister may decide to endorse the </w:t>
      </w:r>
      <w:r w:rsidR="00CF00B6" w:rsidRPr="000D5844">
        <w:rPr>
          <w:rFonts w:ascii="Arial" w:hAnsi="Arial" w:cs="Arial"/>
          <w:sz w:val="24"/>
          <w:szCs w:val="24"/>
        </w:rPr>
        <w:t>Program</w:t>
      </w:r>
      <w:r w:rsidRPr="000D5844">
        <w:rPr>
          <w:rFonts w:ascii="Arial" w:hAnsi="Arial" w:cs="Arial"/>
          <w:sz w:val="24"/>
          <w:szCs w:val="24"/>
        </w:rPr>
        <w:t xml:space="preserve"> if satisfied that the reports adequately address the impacts and endorsement criteria to which this Agreement relates and that recommended modifications (if any) to the </w:t>
      </w:r>
      <w:r w:rsidR="00CF00B6" w:rsidRPr="000D5844">
        <w:rPr>
          <w:rFonts w:ascii="Arial" w:hAnsi="Arial" w:cs="Arial"/>
          <w:sz w:val="24"/>
          <w:szCs w:val="24"/>
        </w:rPr>
        <w:t>Program</w:t>
      </w:r>
      <w:r w:rsidRPr="000D5844">
        <w:rPr>
          <w:rFonts w:ascii="Arial" w:hAnsi="Arial" w:cs="Arial"/>
          <w:sz w:val="24"/>
          <w:szCs w:val="24"/>
        </w:rPr>
        <w:t xml:space="preserve"> made by the Minister, or modifications having the same effect, have been made.</w:t>
      </w:r>
    </w:p>
    <w:p w:rsidR="000E531A" w:rsidRPr="000D5844" w:rsidRDefault="000E531A">
      <w:pPr>
        <w:rPr>
          <w:rFonts w:ascii="Arial" w:hAnsi="Arial" w:cs="Arial"/>
          <w:sz w:val="24"/>
          <w:szCs w:val="24"/>
        </w:rPr>
      </w:pPr>
    </w:p>
    <w:p w:rsidR="000E531A" w:rsidRPr="000D5844" w:rsidRDefault="000E531A">
      <w:pPr>
        <w:numPr>
          <w:ilvl w:val="1"/>
          <w:numId w:val="6"/>
        </w:numPr>
        <w:rPr>
          <w:rFonts w:ascii="Arial" w:hAnsi="Arial" w:cs="Arial"/>
          <w:sz w:val="24"/>
          <w:szCs w:val="24"/>
        </w:rPr>
      </w:pPr>
      <w:r w:rsidRPr="000D5844">
        <w:rPr>
          <w:rFonts w:ascii="Arial" w:hAnsi="Arial" w:cs="Arial"/>
          <w:sz w:val="24"/>
          <w:szCs w:val="24"/>
        </w:rPr>
        <w:t>The Parties acknowledge that the endorsement of the Program itself does not constitute any approval for the taking of actions under Part 10 of the EPBC Act.</w:t>
      </w:r>
    </w:p>
    <w:p w:rsidR="000E531A" w:rsidRPr="000D5844" w:rsidRDefault="000E531A">
      <w:pPr>
        <w:rPr>
          <w:rFonts w:ascii="Arial" w:hAnsi="Arial" w:cs="Arial"/>
          <w:sz w:val="24"/>
          <w:szCs w:val="24"/>
        </w:rPr>
      </w:pPr>
    </w:p>
    <w:p w:rsidR="000E531A" w:rsidRPr="000D5844" w:rsidRDefault="000E531A">
      <w:pPr>
        <w:numPr>
          <w:ilvl w:val="1"/>
          <w:numId w:val="6"/>
        </w:numPr>
        <w:rPr>
          <w:rFonts w:ascii="Arial" w:hAnsi="Arial" w:cs="Arial"/>
          <w:sz w:val="24"/>
          <w:szCs w:val="24"/>
        </w:rPr>
      </w:pPr>
      <w:r w:rsidRPr="000D5844">
        <w:rPr>
          <w:rFonts w:ascii="Arial" w:hAnsi="Arial" w:cs="Arial"/>
          <w:sz w:val="24"/>
          <w:szCs w:val="24"/>
        </w:rPr>
        <w:t xml:space="preserve">If the Minister endorses the </w:t>
      </w:r>
      <w:r w:rsidR="00CF00B6" w:rsidRPr="000D5844">
        <w:rPr>
          <w:rFonts w:ascii="Arial" w:hAnsi="Arial" w:cs="Arial"/>
          <w:sz w:val="24"/>
          <w:szCs w:val="24"/>
        </w:rPr>
        <w:t>Program</w:t>
      </w:r>
      <w:r w:rsidRPr="000D5844">
        <w:rPr>
          <w:rFonts w:ascii="Arial" w:hAnsi="Arial" w:cs="Arial"/>
          <w:sz w:val="24"/>
          <w:szCs w:val="24"/>
        </w:rPr>
        <w:t xml:space="preserve">, the Minister may then approve the taking of an action, or class of actions, in accordance with the </w:t>
      </w:r>
      <w:r w:rsidR="00CF00B6" w:rsidRPr="000D5844">
        <w:rPr>
          <w:rFonts w:ascii="Arial" w:hAnsi="Arial" w:cs="Arial"/>
          <w:sz w:val="24"/>
          <w:szCs w:val="24"/>
        </w:rPr>
        <w:t>Program</w:t>
      </w:r>
      <w:r w:rsidRPr="000D5844">
        <w:rPr>
          <w:rFonts w:ascii="Arial" w:hAnsi="Arial" w:cs="Arial"/>
          <w:sz w:val="24"/>
          <w:szCs w:val="24"/>
        </w:rPr>
        <w:t xml:space="preserve"> and the EPBC Act. The effect </w:t>
      </w:r>
      <w:r w:rsidRPr="000D5844">
        <w:rPr>
          <w:rFonts w:ascii="Arial" w:hAnsi="Arial" w:cs="Arial"/>
          <w:sz w:val="24"/>
          <w:szCs w:val="24"/>
        </w:rPr>
        <w:lastRenderedPageBreak/>
        <w:t xml:space="preserve">of </w:t>
      </w:r>
      <w:r w:rsidR="00783A05" w:rsidRPr="000D5844">
        <w:rPr>
          <w:rFonts w:ascii="Arial" w:hAnsi="Arial" w:cs="Arial"/>
          <w:sz w:val="24"/>
          <w:szCs w:val="24"/>
        </w:rPr>
        <w:t>an</w:t>
      </w:r>
      <w:r w:rsidRPr="000D5844">
        <w:rPr>
          <w:rFonts w:ascii="Arial" w:hAnsi="Arial" w:cs="Arial"/>
          <w:sz w:val="24"/>
          <w:szCs w:val="24"/>
        </w:rPr>
        <w:t xml:space="preserve"> approval decision is that any actions or class of actions approved under section 146B would not need further approval by the Minister under the EPBC Act if taken in accordance with the endorsed </w:t>
      </w:r>
      <w:r w:rsidR="00CF00B6" w:rsidRPr="000D5844">
        <w:rPr>
          <w:rFonts w:ascii="Arial" w:hAnsi="Arial" w:cs="Arial"/>
          <w:sz w:val="24"/>
          <w:szCs w:val="24"/>
        </w:rPr>
        <w:t>Program</w:t>
      </w:r>
      <w:r w:rsidRPr="000D5844">
        <w:rPr>
          <w:rFonts w:ascii="Arial" w:hAnsi="Arial" w:cs="Arial"/>
          <w:sz w:val="24"/>
          <w:szCs w:val="24"/>
        </w:rPr>
        <w:t>.</w:t>
      </w:r>
    </w:p>
    <w:p w:rsidR="000E531A" w:rsidRPr="000D5844" w:rsidRDefault="000E531A" w:rsidP="00FE120C">
      <w:pPr>
        <w:pStyle w:val="ListParagraph"/>
        <w:rPr>
          <w:rFonts w:ascii="Arial" w:hAnsi="Arial" w:cs="Arial"/>
          <w:sz w:val="24"/>
          <w:szCs w:val="24"/>
        </w:rPr>
      </w:pPr>
    </w:p>
    <w:p w:rsidR="000E531A" w:rsidRPr="000D5844" w:rsidRDefault="009D5A0F" w:rsidP="00196AFD">
      <w:pPr>
        <w:numPr>
          <w:ilvl w:val="1"/>
          <w:numId w:val="6"/>
        </w:numPr>
        <w:rPr>
          <w:rFonts w:ascii="Arial" w:hAnsi="Arial" w:cs="Arial"/>
          <w:sz w:val="24"/>
          <w:szCs w:val="24"/>
        </w:rPr>
      </w:pPr>
      <w:r w:rsidRPr="000D5844">
        <w:rPr>
          <w:rFonts w:ascii="Arial" w:hAnsi="Arial" w:cs="Arial"/>
          <w:sz w:val="24"/>
          <w:szCs w:val="24"/>
        </w:rPr>
        <w:t>If the Minister endorses the Program, t</w:t>
      </w:r>
      <w:r w:rsidR="000E531A" w:rsidRPr="000D5844">
        <w:rPr>
          <w:rFonts w:ascii="Arial" w:hAnsi="Arial" w:cs="Arial"/>
          <w:sz w:val="24"/>
          <w:szCs w:val="24"/>
        </w:rPr>
        <w:t>he Parties acknowledge that, where proponents propose to take an action in accordance with the Program that is not the subject of an approval under section 146B, they are able to seek approval for that action through the assessment and approval process established under Parts 7, 8 and 9 of the EPBC Act. Paragraphs 87(3)(b) and 136(2)(e) of the EPBC Act provide that the strategic assessment report for a policy, plan or program must be taken into account in deciding the level of assessment and approval for actions that are referred under the EPBC Act.</w:t>
      </w:r>
    </w:p>
    <w:p w:rsidR="00A674C3" w:rsidRPr="000D5844" w:rsidRDefault="00A674C3" w:rsidP="00A674C3">
      <w:pPr>
        <w:ind w:left="360"/>
        <w:rPr>
          <w:rFonts w:ascii="Arial" w:hAnsi="Arial" w:cs="Arial"/>
          <w:sz w:val="24"/>
          <w:szCs w:val="24"/>
        </w:rPr>
      </w:pPr>
    </w:p>
    <w:p w:rsidR="000E531A" w:rsidRPr="000D5844" w:rsidRDefault="000E531A">
      <w:pPr>
        <w:pStyle w:val="Heading2"/>
        <w:numPr>
          <w:ilvl w:val="0"/>
          <w:numId w:val="6"/>
        </w:numPr>
        <w:spacing w:before="0" w:after="0"/>
        <w:rPr>
          <w:rFonts w:cs="Arial"/>
          <w:i w:val="0"/>
          <w:szCs w:val="24"/>
        </w:rPr>
      </w:pPr>
      <w:bookmarkStart w:id="10" w:name="_Toc504375143"/>
      <w:bookmarkStart w:id="11" w:name="_Ref184532958"/>
      <w:bookmarkStart w:id="12" w:name="_Toc367722327"/>
      <w:r w:rsidRPr="000D5844">
        <w:rPr>
          <w:rFonts w:cs="Arial"/>
          <w:i w:val="0"/>
          <w:szCs w:val="24"/>
        </w:rPr>
        <w:t>TERMS OF REFERENCE</w:t>
      </w:r>
      <w:bookmarkEnd w:id="10"/>
      <w:bookmarkEnd w:id="11"/>
      <w:r w:rsidRPr="000D5844">
        <w:rPr>
          <w:rFonts w:cs="Arial"/>
          <w:i w:val="0"/>
          <w:szCs w:val="24"/>
        </w:rPr>
        <w:t xml:space="preserve"> FOR THE </w:t>
      </w:r>
      <w:r w:rsidR="0015408A" w:rsidRPr="000D5844">
        <w:rPr>
          <w:rFonts w:cs="Arial"/>
          <w:i w:val="0"/>
          <w:szCs w:val="24"/>
        </w:rPr>
        <w:t xml:space="preserve">STRATEGIC ASSESSMENT </w:t>
      </w:r>
      <w:r w:rsidRPr="000D5844">
        <w:rPr>
          <w:rFonts w:cs="Arial"/>
          <w:i w:val="0"/>
          <w:szCs w:val="24"/>
        </w:rPr>
        <w:t>REPORT</w:t>
      </w:r>
      <w:bookmarkEnd w:id="12"/>
    </w:p>
    <w:p w:rsidR="000E531A" w:rsidRPr="000D5844" w:rsidRDefault="000E531A" w:rsidP="0065505B">
      <w:pPr>
        <w:rPr>
          <w:rFonts w:ascii="Arial" w:hAnsi="Arial" w:cs="Arial"/>
          <w:sz w:val="24"/>
          <w:szCs w:val="24"/>
        </w:rPr>
      </w:pPr>
    </w:p>
    <w:p w:rsidR="00156B5E" w:rsidRPr="00B82644" w:rsidRDefault="00B82644" w:rsidP="00B82644">
      <w:pPr>
        <w:numPr>
          <w:ilvl w:val="1"/>
          <w:numId w:val="6"/>
        </w:numPr>
        <w:rPr>
          <w:rFonts w:ascii="Arial" w:hAnsi="Arial" w:cs="Arial"/>
          <w:b/>
          <w:sz w:val="24"/>
          <w:szCs w:val="24"/>
        </w:rPr>
      </w:pPr>
      <w:bookmarkStart w:id="13" w:name="_Toc504375146"/>
      <w:r>
        <w:rPr>
          <w:rFonts w:ascii="Arial" w:hAnsi="Arial" w:cs="Arial"/>
          <w:sz w:val="24"/>
          <w:szCs w:val="24"/>
        </w:rPr>
        <w:t xml:space="preserve">In accordance with the provisions of paragraph 146(1B) (a) of the EPBC Act, the Parties shall as soon as practicable agree on the Terms of Reference to be used in this strategic assessment (at Attachment A).  </w:t>
      </w:r>
      <w:bookmarkStart w:id="14" w:name="_Ref274901042"/>
      <w:bookmarkStart w:id="15" w:name="_Toc367722328"/>
    </w:p>
    <w:p w:rsidR="00B82644" w:rsidRPr="000D5844" w:rsidRDefault="00B82644" w:rsidP="00B82644">
      <w:pPr>
        <w:ind w:left="360"/>
        <w:rPr>
          <w:rFonts w:ascii="Arial" w:hAnsi="Arial" w:cs="Arial"/>
          <w:b/>
          <w:sz w:val="24"/>
          <w:szCs w:val="24"/>
        </w:rPr>
      </w:pPr>
    </w:p>
    <w:p w:rsidR="000E531A" w:rsidRPr="000D5844" w:rsidRDefault="000E531A" w:rsidP="00984D5A">
      <w:pPr>
        <w:pStyle w:val="Heading2"/>
        <w:numPr>
          <w:ilvl w:val="0"/>
          <w:numId w:val="6"/>
        </w:numPr>
        <w:tabs>
          <w:tab w:val="left" w:pos="426"/>
        </w:tabs>
        <w:spacing w:before="0" w:after="0"/>
        <w:rPr>
          <w:rFonts w:cs="Arial"/>
          <w:i w:val="0"/>
          <w:szCs w:val="24"/>
        </w:rPr>
      </w:pPr>
      <w:r w:rsidRPr="000D5844">
        <w:rPr>
          <w:rFonts w:cs="Arial"/>
          <w:i w:val="0"/>
          <w:szCs w:val="24"/>
        </w:rPr>
        <w:t>PREPARATION OF THE</w:t>
      </w:r>
      <w:r w:rsidR="00DA18AF" w:rsidRPr="000D5844">
        <w:rPr>
          <w:rFonts w:cs="Arial"/>
          <w:i w:val="0"/>
          <w:szCs w:val="24"/>
        </w:rPr>
        <w:t xml:space="preserve"> PROGRAM AND</w:t>
      </w:r>
      <w:r w:rsidRPr="000D5844">
        <w:rPr>
          <w:rFonts w:cs="Arial"/>
          <w:i w:val="0"/>
          <w:szCs w:val="24"/>
        </w:rPr>
        <w:t xml:space="preserve"> STRATEGIC ASSESSMENT REPORT</w:t>
      </w:r>
      <w:bookmarkEnd w:id="13"/>
      <w:bookmarkEnd w:id="14"/>
      <w:r w:rsidRPr="000D5844">
        <w:rPr>
          <w:rFonts w:cs="Arial"/>
          <w:i w:val="0"/>
          <w:szCs w:val="24"/>
        </w:rPr>
        <w:t xml:space="preserve"> </w:t>
      </w:r>
      <w:bookmarkEnd w:id="15"/>
    </w:p>
    <w:p w:rsidR="000E531A" w:rsidRPr="000D5844" w:rsidRDefault="000E531A">
      <w:pPr>
        <w:rPr>
          <w:rFonts w:ascii="Arial" w:hAnsi="Arial" w:cs="Arial"/>
          <w:sz w:val="24"/>
          <w:szCs w:val="24"/>
        </w:rPr>
      </w:pPr>
    </w:p>
    <w:p w:rsidR="000E531A" w:rsidRPr="000D5844" w:rsidRDefault="00130E36">
      <w:pPr>
        <w:numPr>
          <w:ilvl w:val="1"/>
          <w:numId w:val="6"/>
        </w:numPr>
        <w:rPr>
          <w:rFonts w:ascii="Arial" w:hAnsi="Arial" w:cs="Arial"/>
          <w:sz w:val="24"/>
          <w:szCs w:val="24"/>
        </w:rPr>
      </w:pPr>
      <w:r w:rsidRPr="000D5844">
        <w:rPr>
          <w:rFonts w:ascii="Arial" w:hAnsi="Arial" w:cs="Arial"/>
          <w:sz w:val="24"/>
          <w:szCs w:val="24"/>
        </w:rPr>
        <w:t>NOPSEMA</w:t>
      </w:r>
      <w:r w:rsidR="000E531A" w:rsidRPr="000D5844">
        <w:rPr>
          <w:rFonts w:ascii="Arial" w:hAnsi="Arial" w:cs="Arial"/>
          <w:sz w:val="24"/>
          <w:szCs w:val="24"/>
        </w:rPr>
        <w:t xml:space="preserve"> </w:t>
      </w:r>
      <w:r w:rsidR="004F0C04" w:rsidRPr="000D5844">
        <w:rPr>
          <w:rFonts w:ascii="Arial" w:hAnsi="Arial" w:cs="Arial"/>
          <w:sz w:val="24"/>
          <w:szCs w:val="24"/>
        </w:rPr>
        <w:t xml:space="preserve">and the Department of Industry </w:t>
      </w:r>
      <w:r w:rsidR="000E531A" w:rsidRPr="000D5844">
        <w:rPr>
          <w:rFonts w:ascii="Arial" w:hAnsi="Arial" w:cs="Arial"/>
          <w:sz w:val="24"/>
          <w:szCs w:val="24"/>
        </w:rPr>
        <w:t xml:space="preserve">will </w:t>
      </w:r>
      <w:r w:rsidR="000E531A" w:rsidRPr="005F7A14">
        <w:rPr>
          <w:rFonts w:ascii="Arial" w:hAnsi="Arial" w:cs="Arial"/>
          <w:sz w:val="24"/>
          <w:szCs w:val="24"/>
        </w:rPr>
        <w:t xml:space="preserve">prepare a </w:t>
      </w:r>
      <w:r w:rsidR="00DA18AF" w:rsidRPr="005F7A14">
        <w:rPr>
          <w:rFonts w:ascii="Arial" w:hAnsi="Arial" w:cs="Arial"/>
          <w:sz w:val="24"/>
          <w:szCs w:val="24"/>
        </w:rPr>
        <w:t xml:space="preserve">Program and </w:t>
      </w:r>
      <w:r w:rsidR="00E04BA1" w:rsidRPr="00FA47C0">
        <w:rPr>
          <w:rFonts w:ascii="Arial" w:hAnsi="Arial" w:cs="Arial"/>
          <w:sz w:val="24"/>
          <w:szCs w:val="24"/>
        </w:rPr>
        <w:t>draft</w:t>
      </w:r>
      <w:r w:rsidR="00E04BA1" w:rsidRPr="000D5844">
        <w:rPr>
          <w:rFonts w:ascii="Arial" w:hAnsi="Arial" w:cs="Arial"/>
          <w:sz w:val="24"/>
          <w:szCs w:val="24"/>
        </w:rPr>
        <w:t xml:space="preserve"> </w:t>
      </w:r>
      <w:r w:rsidR="000E531A" w:rsidRPr="000D5844">
        <w:rPr>
          <w:rFonts w:ascii="Arial" w:hAnsi="Arial" w:cs="Arial"/>
          <w:sz w:val="24"/>
          <w:szCs w:val="24"/>
        </w:rPr>
        <w:t xml:space="preserve">Strategic Assessment Report in accordance with this Agreement and the </w:t>
      </w:r>
      <w:r w:rsidR="00560954" w:rsidRPr="000D5844">
        <w:rPr>
          <w:rFonts w:ascii="Arial" w:hAnsi="Arial" w:cs="Arial"/>
          <w:sz w:val="24"/>
          <w:szCs w:val="24"/>
        </w:rPr>
        <w:t xml:space="preserve">Final </w:t>
      </w:r>
      <w:r w:rsidR="000E531A" w:rsidRPr="000D5844">
        <w:rPr>
          <w:rFonts w:ascii="Arial" w:hAnsi="Arial" w:cs="Arial"/>
          <w:sz w:val="24"/>
          <w:szCs w:val="24"/>
        </w:rPr>
        <w:t>Terms of Reference</w:t>
      </w:r>
      <w:r w:rsidR="00804427" w:rsidRPr="000D5844">
        <w:rPr>
          <w:rFonts w:ascii="Arial" w:hAnsi="Arial" w:cs="Arial"/>
          <w:sz w:val="24"/>
          <w:szCs w:val="24"/>
        </w:rPr>
        <w:t xml:space="preserve"> (Attachment A)</w:t>
      </w:r>
      <w:r w:rsidR="000E531A" w:rsidRPr="000D5844">
        <w:rPr>
          <w:rFonts w:ascii="Arial" w:hAnsi="Arial" w:cs="Arial"/>
          <w:sz w:val="24"/>
          <w:szCs w:val="24"/>
        </w:rPr>
        <w:t>.</w:t>
      </w:r>
    </w:p>
    <w:p w:rsidR="000E531A" w:rsidRPr="000D5844" w:rsidRDefault="000E531A">
      <w:pPr>
        <w:rPr>
          <w:rFonts w:ascii="Arial" w:hAnsi="Arial" w:cs="Arial"/>
          <w:sz w:val="24"/>
          <w:szCs w:val="24"/>
        </w:rPr>
      </w:pPr>
    </w:p>
    <w:p w:rsidR="000E531A" w:rsidRPr="005F7A14" w:rsidRDefault="00B14AAA">
      <w:pPr>
        <w:numPr>
          <w:ilvl w:val="1"/>
          <w:numId w:val="6"/>
        </w:numPr>
        <w:rPr>
          <w:rFonts w:ascii="Arial" w:hAnsi="Arial" w:cs="Arial"/>
          <w:sz w:val="24"/>
          <w:szCs w:val="24"/>
        </w:rPr>
      </w:pPr>
      <w:r>
        <w:rPr>
          <w:rFonts w:ascii="Arial" w:hAnsi="Arial" w:cs="Arial"/>
          <w:sz w:val="24"/>
          <w:szCs w:val="24"/>
        </w:rPr>
        <w:t xml:space="preserve">The schedule of </w:t>
      </w:r>
      <w:r w:rsidR="00B82644">
        <w:rPr>
          <w:rFonts w:ascii="Arial" w:hAnsi="Arial" w:cs="Arial"/>
          <w:sz w:val="24"/>
          <w:szCs w:val="24"/>
        </w:rPr>
        <w:t xml:space="preserve">dates will be </w:t>
      </w:r>
      <w:r w:rsidR="005F7A14">
        <w:rPr>
          <w:rFonts w:ascii="Arial" w:hAnsi="Arial" w:cs="Arial"/>
          <w:sz w:val="24"/>
          <w:szCs w:val="24"/>
        </w:rPr>
        <w:t xml:space="preserve">developed </w:t>
      </w:r>
      <w:r w:rsidR="00B82644">
        <w:rPr>
          <w:rFonts w:ascii="Arial" w:hAnsi="Arial" w:cs="Arial"/>
          <w:sz w:val="24"/>
          <w:szCs w:val="24"/>
        </w:rPr>
        <w:t xml:space="preserve">by </w:t>
      </w:r>
      <w:r w:rsidR="00C9206C">
        <w:rPr>
          <w:rFonts w:ascii="Arial" w:hAnsi="Arial" w:cs="Arial"/>
          <w:sz w:val="24"/>
          <w:szCs w:val="24"/>
        </w:rPr>
        <w:t xml:space="preserve">officials from the </w:t>
      </w:r>
      <w:r w:rsidR="00B82644">
        <w:rPr>
          <w:rFonts w:ascii="Arial" w:hAnsi="Arial" w:cs="Arial"/>
          <w:sz w:val="24"/>
          <w:szCs w:val="24"/>
        </w:rPr>
        <w:t xml:space="preserve">Departments of the Environment and </w:t>
      </w:r>
      <w:r w:rsidR="00B82644" w:rsidRPr="005F7A14">
        <w:rPr>
          <w:rFonts w:ascii="Arial" w:hAnsi="Arial" w:cs="Arial"/>
          <w:sz w:val="24"/>
          <w:szCs w:val="24"/>
        </w:rPr>
        <w:t>Industry</w:t>
      </w:r>
      <w:r w:rsidR="00FE50AA" w:rsidRPr="005F7A14">
        <w:rPr>
          <w:rFonts w:ascii="Arial" w:hAnsi="Arial" w:cs="Arial"/>
          <w:sz w:val="24"/>
          <w:szCs w:val="24"/>
        </w:rPr>
        <w:t xml:space="preserve"> and NOPSEMA</w:t>
      </w:r>
      <w:r w:rsidR="00821AA7" w:rsidRPr="005F7A14">
        <w:rPr>
          <w:rFonts w:ascii="Arial" w:hAnsi="Arial" w:cs="Arial"/>
          <w:sz w:val="24"/>
          <w:szCs w:val="24"/>
        </w:rPr>
        <w:t xml:space="preserve">. </w:t>
      </w:r>
    </w:p>
    <w:p w:rsidR="000E531A" w:rsidRPr="000D5844" w:rsidRDefault="000E531A">
      <w:pPr>
        <w:rPr>
          <w:rFonts w:ascii="Arial" w:hAnsi="Arial" w:cs="Arial"/>
          <w:sz w:val="24"/>
          <w:szCs w:val="24"/>
        </w:rPr>
      </w:pPr>
    </w:p>
    <w:p w:rsidR="000E531A" w:rsidRPr="000D5844" w:rsidRDefault="00130E36">
      <w:pPr>
        <w:numPr>
          <w:ilvl w:val="1"/>
          <w:numId w:val="6"/>
        </w:numPr>
        <w:rPr>
          <w:rFonts w:ascii="Arial" w:hAnsi="Arial" w:cs="Arial"/>
          <w:sz w:val="24"/>
          <w:szCs w:val="24"/>
        </w:rPr>
      </w:pPr>
      <w:r w:rsidRPr="000D5844">
        <w:rPr>
          <w:rFonts w:ascii="Arial" w:hAnsi="Arial" w:cs="Arial"/>
          <w:sz w:val="24"/>
          <w:szCs w:val="24"/>
        </w:rPr>
        <w:t>NOPSEMA</w:t>
      </w:r>
      <w:r w:rsidR="000E531A" w:rsidRPr="000D5844">
        <w:rPr>
          <w:rFonts w:ascii="Arial" w:hAnsi="Arial" w:cs="Arial"/>
          <w:sz w:val="24"/>
          <w:szCs w:val="24"/>
        </w:rPr>
        <w:t xml:space="preserve"> </w:t>
      </w:r>
      <w:r w:rsidR="00560954" w:rsidRPr="000D5844">
        <w:rPr>
          <w:rFonts w:ascii="Arial" w:hAnsi="Arial" w:cs="Arial"/>
          <w:sz w:val="24"/>
          <w:szCs w:val="24"/>
        </w:rPr>
        <w:t xml:space="preserve">and the Department of Industry </w:t>
      </w:r>
      <w:r w:rsidR="000E531A" w:rsidRPr="000D5844">
        <w:rPr>
          <w:rFonts w:ascii="Arial" w:hAnsi="Arial" w:cs="Arial"/>
          <w:sz w:val="24"/>
          <w:szCs w:val="24"/>
        </w:rPr>
        <w:t xml:space="preserve">will </w:t>
      </w:r>
      <w:r w:rsidR="000E531A" w:rsidRPr="005F7A14">
        <w:rPr>
          <w:rFonts w:ascii="Arial" w:hAnsi="Arial" w:cs="Arial"/>
          <w:sz w:val="24"/>
          <w:szCs w:val="24"/>
        </w:rPr>
        <w:t xml:space="preserve">release the </w:t>
      </w:r>
      <w:r w:rsidR="00DA18AF" w:rsidRPr="005F7A14">
        <w:rPr>
          <w:rFonts w:ascii="Arial" w:hAnsi="Arial" w:cs="Arial"/>
          <w:sz w:val="24"/>
          <w:szCs w:val="24"/>
        </w:rPr>
        <w:t xml:space="preserve">Program and </w:t>
      </w:r>
      <w:r w:rsidR="00E04BA1" w:rsidRPr="00FA47C0">
        <w:rPr>
          <w:rFonts w:ascii="Arial" w:hAnsi="Arial" w:cs="Arial"/>
          <w:sz w:val="24"/>
          <w:szCs w:val="24"/>
        </w:rPr>
        <w:t xml:space="preserve">draft </w:t>
      </w:r>
      <w:r w:rsidR="000E531A" w:rsidRPr="000D5844">
        <w:rPr>
          <w:rFonts w:ascii="Arial" w:hAnsi="Arial" w:cs="Arial"/>
          <w:sz w:val="24"/>
          <w:szCs w:val="24"/>
        </w:rPr>
        <w:t>Strategic Assessment Report for public comment by notice</w:t>
      </w:r>
      <w:r w:rsidR="00B82644">
        <w:rPr>
          <w:rFonts w:ascii="Arial" w:hAnsi="Arial" w:cs="Arial"/>
          <w:sz w:val="24"/>
          <w:szCs w:val="24"/>
        </w:rPr>
        <w:t>,</w:t>
      </w:r>
      <w:r w:rsidR="000E531A" w:rsidRPr="000D5844">
        <w:rPr>
          <w:rFonts w:ascii="Arial" w:hAnsi="Arial" w:cs="Arial"/>
          <w:sz w:val="24"/>
          <w:szCs w:val="24"/>
        </w:rPr>
        <w:t xml:space="preserve"> consistent with arrangements for other major environmental impact assessment projects</w:t>
      </w:r>
      <w:r w:rsidR="00836545" w:rsidRPr="000D5844">
        <w:rPr>
          <w:rFonts w:ascii="Arial" w:hAnsi="Arial" w:cs="Arial"/>
          <w:sz w:val="24"/>
          <w:szCs w:val="24"/>
        </w:rPr>
        <w:t>, including</w:t>
      </w:r>
      <w:r w:rsidR="000E531A" w:rsidRPr="000D5844">
        <w:rPr>
          <w:rFonts w:ascii="Arial" w:hAnsi="Arial" w:cs="Arial"/>
          <w:sz w:val="24"/>
          <w:szCs w:val="24"/>
        </w:rPr>
        <w:t>:</w:t>
      </w:r>
    </w:p>
    <w:p w:rsidR="000E531A" w:rsidRPr="000D5844" w:rsidRDefault="000E531A" w:rsidP="003916CA">
      <w:pPr>
        <w:numPr>
          <w:ilvl w:val="0"/>
          <w:numId w:val="7"/>
        </w:numPr>
        <w:tabs>
          <w:tab w:val="num" w:pos="851"/>
        </w:tabs>
        <w:ind w:left="851" w:hanging="425"/>
        <w:rPr>
          <w:rFonts w:ascii="Arial" w:hAnsi="Arial" w:cs="Arial"/>
          <w:sz w:val="24"/>
          <w:szCs w:val="24"/>
        </w:rPr>
      </w:pPr>
      <w:r w:rsidRPr="000D5844">
        <w:rPr>
          <w:rFonts w:ascii="Arial" w:hAnsi="Arial" w:cs="Arial"/>
          <w:sz w:val="24"/>
          <w:szCs w:val="24"/>
        </w:rPr>
        <w:t>posting on the relevant agency websites;</w:t>
      </w:r>
    </w:p>
    <w:p w:rsidR="000E531A" w:rsidRPr="00265064" w:rsidRDefault="00F7518C" w:rsidP="003916CA">
      <w:pPr>
        <w:numPr>
          <w:ilvl w:val="0"/>
          <w:numId w:val="7"/>
        </w:numPr>
        <w:tabs>
          <w:tab w:val="num" w:pos="851"/>
        </w:tabs>
        <w:ind w:left="851" w:hanging="425"/>
        <w:rPr>
          <w:rFonts w:ascii="Arial" w:hAnsi="Arial" w:cs="Arial"/>
          <w:sz w:val="24"/>
          <w:szCs w:val="24"/>
        </w:rPr>
      </w:pPr>
      <w:r w:rsidRPr="00265064">
        <w:rPr>
          <w:rFonts w:ascii="Arial" w:hAnsi="Arial" w:cs="Arial"/>
          <w:sz w:val="24"/>
          <w:szCs w:val="24"/>
        </w:rPr>
        <w:t>publishing</w:t>
      </w:r>
      <w:r w:rsidR="00F027D9" w:rsidRPr="00265064">
        <w:rPr>
          <w:rFonts w:ascii="Arial" w:hAnsi="Arial" w:cs="Arial"/>
          <w:sz w:val="24"/>
          <w:szCs w:val="24"/>
        </w:rPr>
        <w:t xml:space="preserve"> notices</w:t>
      </w:r>
      <w:r w:rsidRPr="00265064">
        <w:rPr>
          <w:rFonts w:ascii="Arial" w:hAnsi="Arial" w:cs="Arial"/>
          <w:sz w:val="24"/>
          <w:szCs w:val="24"/>
        </w:rPr>
        <w:t xml:space="preserve"> in newspaper(s) with national circulation;</w:t>
      </w:r>
      <w:r w:rsidR="000E531A" w:rsidRPr="00265064">
        <w:rPr>
          <w:rFonts w:ascii="Arial" w:hAnsi="Arial" w:cs="Arial"/>
          <w:sz w:val="24"/>
          <w:szCs w:val="24"/>
        </w:rPr>
        <w:t xml:space="preserve"> and</w:t>
      </w:r>
    </w:p>
    <w:p w:rsidR="000E531A" w:rsidRPr="000D5844" w:rsidRDefault="000E531A" w:rsidP="003916CA">
      <w:pPr>
        <w:numPr>
          <w:ilvl w:val="0"/>
          <w:numId w:val="7"/>
        </w:numPr>
        <w:tabs>
          <w:tab w:val="num" w:pos="851"/>
        </w:tabs>
        <w:ind w:left="851" w:hanging="425"/>
        <w:rPr>
          <w:rFonts w:ascii="Arial" w:hAnsi="Arial" w:cs="Arial"/>
          <w:sz w:val="24"/>
          <w:szCs w:val="24"/>
        </w:rPr>
      </w:pPr>
      <w:proofErr w:type="gramStart"/>
      <w:r w:rsidRPr="000D5844">
        <w:rPr>
          <w:rFonts w:ascii="Arial" w:hAnsi="Arial" w:cs="Arial"/>
          <w:sz w:val="24"/>
          <w:szCs w:val="24"/>
        </w:rPr>
        <w:t>circulation</w:t>
      </w:r>
      <w:proofErr w:type="gramEnd"/>
      <w:r w:rsidRPr="000D5844">
        <w:rPr>
          <w:rFonts w:ascii="Arial" w:hAnsi="Arial" w:cs="Arial"/>
          <w:sz w:val="24"/>
          <w:szCs w:val="24"/>
        </w:rPr>
        <w:t xml:space="preserve"> to key stakeholder groups agreed between the </w:t>
      </w:r>
      <w:r w:rsidR="00804427" w:rsidRPr="000D5844">
        <w:rPr>
          <w:rFonts w:ascii="Arial" w:hAnsi="Arial" w:cs="Arial"/>
          <w:sz w:val="24"/>
          <w:szCs w:val="24"/>
        </w:rPr>
        <w:t>parties</w:t>
      </w:r>
      <w:r w:rsidRPr="000D5844">
        <w:rPr>
          <w:rFonts w:ascii="Arial" w:hAnsi="Arial" w:cs="Arial"/>
          <w:sz w:val="24"/>
          <w:szCs w:val="24"/>
        </w:rPr>
        <w:t>.</w:t>
      </w:r>
    </w:p>
    <w:p w:rsidR="000E531A" w:rsidRPr="000D5844" w:rsidRDefault="000E531A">
      <w:pPr>
        <w:rPr>
          <w:rFonts w:ascii="Arial" w:hAnsi="Arial" w:cs="Arial"/>
          <w:sz w:val="24"/>
          <w:szCs w:val="24"/>
        </w:rPr>
      </w:pPr>
    </w:p>
    <w:p w:rsidR="000E531A" w:rsidRPr="000D5844" w:rsidRDefault="000E531A">
      <w:pPr>
        <w:numPr>
          <w:ilvl w:val="1"/>
          <w:numId w:val="6"/>
        </w:numPr>
        <w:rPr>
          <w:rFonts w:ascii="Arial" w:hAnsi="Arial" w:cs="Arial"/>
          <w:sz w:val="24"/>
          <w:szCs w:val="24"/>
        </w:rPr>
      </w:pPr>
      <w:r w:rsidRPr="000D5844">
        <w:rPr>
          <w:rFonts w:ascii="Arial" w:hAnsi="Arial" w:cs="Arial"/>
          <w:sz w:val="24"/>
          <w:szCs w:val="24"/>
        </w:rPr>
        <w:t>The notice inviting public comment m</w:t>
      </w:r>
      <w:bookmarkStart w:id="16" w:name="_GoBack"/>
      <w:bookmarkEnd w:id="16"/>
      <w:r w:rsidRPr="000D5844">
        <w:rPr>
          <w:rFonts w:ascii="Arial" w:hAnsi="Arial" w:cs="Arial"/>
          <w:sz w:val="24"/>
          <w:szCs w:val="24"/>
        </w:rPr>
        <w:t>ust:</w:t>
      </w:r>
    </w:p>
    <w:p w:rsidR="000E531A" w:rsidRPr="000D5844" w:rsidRDefault="000E531A" w:rsidP="003916CA">
      <w:pPr>
        <w:numPr>
          <w:ilvl w:val="0"/>
          <w:numId w:val="11"/>
        </w:numPr>
        <w:rPr>
          <w:rFonts w:ascii="Arial" w:hAnsi="Arial" w:cs="Arial"/>
          <w:sz w:val="24"/>
          <w:szCs w:val="24"/>
        </w:rPr>
      </w:pPr>
      <w:r w:rsidRPr="005F7A14">
        <w:rPr>
          <w:rFonts w:ascii="Arial" w:hAnsi="Arial" w:cs="Arial"/>
          <w:sz w:val="24"/>
          <w:szCs w:val="24"/>
        </w:rPr>
        <w:t xml:space="preserve">state the </w:t>
      </w:r>
      <w:r w:rsidR="00DA18AF" w:rsidRPr="005F7A14">
        <w:rPr>
          <w:rFonts w:ascii="Arial" w:hAnsi="Arial" w:cs="Arial"/>
          <w:sz w:val="24"/>
          <w:szCs w:val="24"/>
        </w:rPr>
        <w:t xml:space="preserve">Program and </w:t>
      </w:r>
      <w:r w:rsidR="00E04BA1" w:rsidRPr="00FA47C0">
        <w:rPr>
          <w:rFonts w:ascii="Arial" w:hAnsi="Arial" w:cs="Arial"/>
          <w:sz w:val="24"/>
          <w:szCs w:val="24"/>
        </w:rPr>
        <w:t>draft</w:t>
      </w:r>
      <w:r w:rsidR="00E04BA1" w:rsidRPr="005F7A14">
        <w:rPr>
          <w:rFonts w:ascii="Arial" w:hAnsi="Arial" w:cs="Arial"/>
          <w:sz w:val="24"/>
          <w:szCs w:val="24"/>
        </w:rPr>
        <w:t xml:space="preserve"> </w:t>
      </w:r>
      <w:r w:rsidRPr="005F7A14">
        <w:rPr>
          <w:rFonts w:ascii="Arial" w:hAnsi="Arial" w:cs="Arial"/>
          <w:sz w:val="24"/>
          <w:szCs w:val="24"/>
        </w:rPr>
        <w:t>Strategic</w:t>
      </w:r>
      <w:r w:rsidRPr="000D5844">
        <w:rPr>
          <w:rFonts w:ascii="Arial" w:hAnsi="Arial" w:cs="Arial"/>
          <w:sz w:val="24"/>
          <w:szCs w:val="24"/>
        </w:rPr>
        <w:t xml:space="preserve"> Assessment Report are available for public comment; </w:t>
      </w:r>
    </w:p>
    <w:p w:rsidR="000E531A" w:rsidRPr="000D5844" w:rsidRDefault="000E531A" w:rsidP="003916CA">
      <w:pPr>
        <w:numPr>
          <w:ilvl w:val="0"/>
          <w:numId w:val="11"/>
        </w:numPr>
        <w:rPr>
          <w:rFonts w:ascii="Arial" w:hAnsi="Arial" w:cs="Arial"/>
          <w:sz w:val="24"/>
          <w:szCs w:val="24"/>
        </w:rPr>
      </w:pPr>
      <w:r w:rsidRPr="000D5844">
        <w:rPr>
          <w:rFonts w:ascii="Arial" w:hAnsi="Arial" w:cs="Arial"/>
          <w:sz w:val="24"/>
          <w:szCs w:val="24"/>
        </w:rPr>
        <w:t xml:space="preserve">advise how copies may be obtained; </w:t>
      </w:r>
    </w:p>
    <w:p w:rsidR="000E531A" w:rsidRPr="000D5844" w:rsidRDefault="000E531A" w:rsidP="003916CA">
      <w:pPr>
        <w:numPr>
          <w:ilvl w:val="0"/>
          <w:numId w:val="11"/>
        </w:numPr>
        <w:rPr>
          <w:rFonts w:ascii="Arial" w:hAnsi="Arial" w:cs="Arial"/>
          <w:sz w:val="24"/>
          <w:szCs w:val="24"/>
        </w:rPr>
      </w:pPr>
      <w:r w:rsidRPr="000D5844">
        <w:rPr>
          <w:rFonts w:ascii="Arial" w:hAnsi="Arial" w:cs="Arial"/>
          <w:sz w:val="24"/>
          <w:szCs w:val="24"/>
        </w:rPr>
        <w:t xml:space="preserve">provide contact details for obtaining further information; and </w:t>
      </w:r>
    </w:p>
    <w:p w:rsidR="000E531A" w:rsidRPr="000D5844" w:rsidRDefault="000E531A" w:rsidP="003916CA">
      <w:pPr>
        <w:numPr>
          <w:ilvl w:val="0"/>
          <w:numId w:val="11"/>
        </w:numPr>
        <w:rPr>
          <w:rFonts w:ascii="Arial" w:hAnsi="Arial" w:cs="Arial"/>
          <w:sz w:val="24"/>
          <w:szCs w:val="24"/>
        </w:rPr>
      </w:pPr>
      <w:proofErr w:type="gramStart"/>
      <w:r w:rsidRPr="000D5844">
        <w:rPr>
          <w:rFonts w:ascii="Arial" w:hAnsi="Arial" w:cs="Arial"/>
          <w:sz w:val="24"/>
          <w:szCs w:val="24"/>
        </w:rPr>
        <w:t>invite</w:t>
      </w:r>
      <w:proofErr w:type="gramEnd"/>
      <w:r w:rsidRPr="000D5844">
        <w:rPr>
          <w:rFonts w:ascii="Arial" w:hAnsi="Arial" w:cs="Arial"/>
          <w:sz w:val="24"/>
          <w:szCs w:val="24"/>
        </w:rPr>
        <w:t xml:space="preserve"> public comments on the draft reports for a period of at least 28 days, </w:t>
      </w:r>
      <w:r w:rsidR="00CC47EF" w:rsidRPr="000D5844">
        <w:rPr>
          <w:rFonts w:ascii="Arial" w:hAnsi="Arial" w:cs="Arial"/>
          <w:sz w:val="24"/>
          <w:szCs w:val="24"/>
        </w:rPr>
        <w:t>that is</w:t>
      </w:r>
      <w:r w:rsidRPr="000D5844">
        <w:rPr>
          <w:rFonts w:ascii="Arial" w:hAnsi="Arial" w:cs="Arial"/>
          <w:sz w:val="24"/>
          <w:szCs w:val="24"/>
        </w:rPr>
        <w:t xml:space="preserve"> specified by the Minister.</w:t>
      </w:r>
    </w:p>
    <w:p w:rsidR="000E531A" w:rsidRPr="000D5844" w:rsidRDefault="000E531A" w:rsidP="00315851">
      <w:pPr>
        <w:rPr>
          <w:rFonts w:ascii="Arial" w:hAnsi="Arial" w:cs="Arial"/>
          <w:sz w:val="24"/>
          <w:szCs w:val="24"/>
        </w:rPr>
      </w:pPr>
    </w:p>
    <w:p w:rsidR="00C9206C" w:rsidRDefault="00C9206C">
      <w:pPr>
        <w:rPr>
          <w:rFonts w:ascii="Arial" w:hAnsi="Arial" w:cs="Arial"/>
          <w:sz w:val="24"/>
          <w:szCs w:val="24"/>
        </w:rPr>
      </w:pPr>
      <w:r>
        <w:rPr>
          <w:rFonts w:ascii="Arial" w:hAnsi="Arial" w:cs="Arial"/>
          <w:sz w:val="24"/>
          <w:szCs w:val="24"/>
        </w:rPr>
        <w:br w:type="page"/>
      </w:r>
    </w:p>
    <w:p w:rsidR="000E531A" w:rsidRPr="000D5844" w:rsidRDefault="002B09CA">
      <w:pPr>
        <w:numPr>
          <w:ilvl w:val="1"/>
          <w:numId w:val="6"/>
        </w:numPr>
        <w:rPr>
          <w:rFonts w:ascii="Arial" w:hAnsi="Arial" w:cs="Arial"/>
          <w:sz w:val="24"/>
          <w:szCs w:val="24"/>
        </w:rPr>
      </w:pPr>
      <w:r>
        <w:rPr>
          <w:rFonts w:ascii="Arial" w:hAnsi="Arial" w:cs="Arial"/>
          <w:sz w:val="24"/>
          <w:szCs w:val="24"/>
        </w:rPr>
        <w:lastRenderedPageBreak/>
        <w:t xml:space="preserve">Following the public comment period, </w:t>
      </w:r>
      <w:r w:rsidR="00130E36" w:rsidRPr="000D5844">
        <w:rPr>
          <w:rFonts w:ascii="Arial" w:hAnsi="Arial" w:cs="Arial"/>
          <w:sz w:val="24"/>
          <w:szCs w:val="24"/>
        </w:rPr>
        <w:t>NOPSEMA</w:t>
      </w:r>
      <w:r w:rsidR="000E531A" w:rsidRPr="000D5844">
        <w:rPr>
          <w:rFonts w:ascii="Arial" w:hAnsi="Arial" w:cs="Arial"/>
          <w:sz w:val="24"/>
          <w:szCs w:val="24"/>
        </w:rPr>
        <w:t xml:space="preserve"> </w:t>
      </w:r>
      <w:r w:rsidR="00560954" w:rsidRPr="000D5844">
        <w:rPr>
          <w:rFonts w:ascii="Arial" w:hAnsi="Arial" w:cs="Arial"/>
          <w:sz w:val="24"/>
          <w:szCs w:val="24"/>
        </w:rPr>
        <w:t xml:space="preserve">and the Department of Industry </w:t>
      </w:r>
      <w:r w:rsidR="000E531A" w:rsidRPr="000D5844">
        <w:rPr>
          <w:rFonts w:ascii="Arial" w:hAnsi="Arial" w:cs="Arial"/>
          <w:sz w:val="24"/>
          <w:szCs w:val="24"/>
        </w:rPr>
        <w:t>will:</w:t>
      </w:r>
    </w:p>
    <w:p w:rsidR="000E531A" w:rsidRPr="00273BC8" w:rsidRDefault="000E531A" w:rsidP="003916CA">
      <w:pPr>
        <w:numPr>
          <w:ilvl w:val="0"/>
          <w:numId w:val="12"/>
        </w:numPr>
        <w:rPr>
          <w:rFonts w:ascii="Arial" w:hAnsi="Arial" w:cs="Arial"/>
          <w:sz w:val="24"/>
          <w:szCs w:val="24"/>
        </w:rPr>
      </w:pPr>
      <w:r w:rsidRPr="000D5844">
        <w:rPr>
          <w:rFonts w:ascii="Arial" w:hAnsi="Arial" w:cs="Arial"/>
          <w:sz w:val="24"/>
          <w:szCs w:val="24"/>
        </w:rPr>
        <w:t xml:space="preserve">prepare a Supplementary Report and revise the </w:t>
      </w:r>
      <w:r w:rsidR="00CF00B6" w:rsidRPr="000D5844">
        <w:rPr>
          <w:rFonts w:ascii="Arial" w:hAnsi="Arial" w:cs="Arial"/>
          <w:sz w:val="24"/>
          <w:szCs w:val="24"/>
        </w:rPr>
        <w:t>Program</w:t>
      </w:r>
      <w:r w:rsidRPr="000D5844">
        <w:rPr>
          <w:rFonts w:ascii="Arial" w:hAnsi="Arial" w:cs="Arial"/>
          <w:sz w:val="24"/>
          <w:szCs w:val="24"/>
        </w:rPr>
        <w:t xml:space="preserve"> (if necessary), taking into account any public comments</w:t>
      </w:r>
      <w:r w:rsidR="00836545" w:rsidRPr="000D5844">
        <w:rPr>
          <w:rFonts w:ascii="Arial" w:hAnsi="Arial" w:cs="Arial"/>
          <w:sz w:val="24"/>
          <w:szCs w:val="24"/>
        </w:rPr>
        <w:t xml:space="preserve"> pursuant to</w:t>
      </w:r>
      <w:r w:rsidRPr="000D5844">
        <w:rPr>
          <w:rFonts w:ascii="Arial" w:hAnsi="Arial" w:cs="Arial"/>
          <w:sz w:val="24"/>
          <w:szCs w:val="24"/>
        </w:rPr>
        <w:t xml:space="preserve"> clause </w:t>
      </w:r>
      <w:r w:rsidRPr="00273BC8">
        <w:rPr>
          <w:rFonts w:ascii="Arial" w:hAnsi="Arial" w:cs="Arial"/>
          <w:sz w:val="24"/>
          <w:szCs w:val="24"/>
        </w:rPr>
        <w:t xml:space="preserve">6.4(d); and </w:t>
      </w:r>
    </w:p>
    <w:p w:rsidR="000E531A" w:rsidRPr="00273BC8" w:rsidRDefault="000E531A" w:rsidP="003916CA">
      <w:pPr>
        <w:numPr>
          <w:ilvl w:val="0"/>
          <w:numId w:val="12"/>
        </w:numPr>
        <w:rPr>
          <w:rFonts w:ascii="Arial" w:hAnsi="Arial" w:cs="Arial"/>
          <w:sz w:val="24"/>
          <w:szCs w:val="24"/>
        </w:rPr>
      </w:pPr>
      <w:proofErr w:type="gramStart"/>
      <w:r w:rsidRPr="00273BC8">
        <w:rPr>
          <w:rFonts w:ascii="Arial" w:hAnsi="Arial" w:cs="Arial"/>
          <w:sz w:val="24"/>
          <w:szCs w:val="24"/>
        </w:rPr>
        <w:t>provide</w:t>
      </w:r>
      <w:proofErr w:type="gramEnd"/>
      <w:r w:rsidRPr="00273BC8">
        <w:rPr>
          <w:rFonts w:ascii="Arial" w:hAnsi="Arial" w:cs="Arial"/>
          <w:sz w:val="24"/>
          <w:szCs w:val="24"/>
        </w:rPr>
        <w:t xml:space="preserve"> drafts of these reports to the Department </w:t>
      </w:r>
      <w:r w:rsidR="00F7518C" w:rsidRPr="00273BC8">
        <w:rPr>
          <w:rFonts w:ascii="Arial" w:hAnsi="Arial" w:cs="Arial"/>
          <w:sz w:val="24"/>
          <w:szCs w:val="24"/>
        </w:rPr>
        <w:t>for comment</w:t>
      </w:r>
      <w:r w:rsidR="00B82644" w:rsidRPr="00273BC8">
        <w:rPr>
          <w:rFonts w:ascii="Arial" w:hAnsi="Arial" w:cs="Arial"/>
          <w:sz w:val="24"/>
          <w:szCs w:val="24"/>
        </w:rPr>
        <w:t>.</w:t>
      </w:r>
      <w:r w:rsidRPr="00273BC8">
        <w:rPr>
          <w:rFonts w:ascii="Arial" w:hAnsi="Arial" w:cs="Arial"/>
          <w:sz w:val="24"/>
          <w:szCs w:val="24"/>
        </w:rPr>
        <w:t xml:space="preserve"> </w:t>
      </w:r>
    </w:p>
    <w:p w:rsidR="000E531A" w:rsidRPr="000D5844" w:rsidRDefault="000E531A">
      <w:pPr>
        <w:ind w:left="360"/>
        <w:rPr>
          <w:rFonts w:ascii="Arial" w:hAnsi="Arial" w:cs="Arial"/>
          <w:sz w:val="24"/>
          <w:szCs w:val="24"/>
        </w:rPr>
      </w:pPr>
    </w:p>
    <w:p w:rsidR="000E531A" w:rsidRPr="000D5844" w:rsidRDefault="000E531A" w:rsidP="00A82434">
      <w:pPr>
        <w:numPr>
          <w:ilvl w:val="1"/>
          <w:numId w:val="6"/>
        </w:numPr>
        <w:rPr>
          <w:rFonts w:ascii="Arial" w:hAnsi="Arial" w:cs="Arial"/>
          <w:sz w:val="24"/>
          <w:szCs w:val="24"/>
        </w:rPr>
      </w:pPr>
      <w:r w:rsidRPr="000D5844">
        <w:rPr>
          <w:rFonts w:ascii="Arial" w:hAnsi="Arial" w:cs="Arial"/>
          <w:sz w:val="24"/>
          <w:szCs w:val="24"/>
        </w:rPr>
        <w:t xml:space="preserve">The Department agrees to assist </w:t>
      </w:r>
      <w:r w:rsidR="00130E36" w:rsidRPr="000D5844">
        <w:rPr>
          <w:rFonts w:ascii="Arial" w:hAnsi="Arial" w:cs="Arial"/>
          <w:sz w:val="24"/>
          <w:szCs w:val="24"/>
        </w:rPr>
        <w:t>NOPSEMA</w:t>
      </w:r>
      <w:r w:rsidR="00804427" w:rsidRPr="000D5844">
        <w:rPr>
          <w:rFonts w:ascii="Arial" w:hAnsi="Arial" w:cs="Arial"/>
          <w:sz w:val="24"/>
          <w:szCs w:val="24"/>
        </w:rPr>
        <w:t xml:space="preserve"> and the Department of Industry</w:t>
      </w:r>
      <w:r w:rsidRPr="000D5844">
        <w:rPr>
          <w:rFonts w:ascii="Arial" w:hAnsi="Arial" w:cs="Arial"/>
          <w:sz w:val="24"/>
          <w:szCs w:val="24"/>
        </w:rPr>
        <w:t xml:space="preserve"> in ensuring that the reports adequately address the requirements for strategic assessments described in Part 10 of the EPBC Act and to provide comments in a timely manner.</w:t>
      </w:r>
    </w:p>
    <w:p w:rsidR="00722211" w:rsidRPr="000D5844" w:rsidRDefault="00722211" w:rsidP="00B64EBC">
      <w:pPr>
        <w:ind w:left="360"/>
        <w:rPr>
          <w:rFonts w:ascii="Arial" w:hAnsi="Arial" w:cs="Arial"/>
          <w:sz w:val="24"/>
          <w:szCs w:val="24"/>
        </w:rPr>
      </w:pPr>
    </w:p>
    <w:p w:rsidR="000E531A" w:rsidRPr="000D5844" w:rsidRDefault="000E531A">
      <w:pPr>
        <w:pStyle w:val="Heading2"/>
        <w:numPr>
          <w:ilvl w:val="0"/>
          <w:numId w:val="6"/>
        </w:numPr>
        <w:spacing w:before="0" w:after="0"/>
        <w:rPr>
          <w:rFonts w:cs="Arial"/>
          <w:i w:val="0"/>
          <w:szCs w:val="24"/>
        </w:rPr>
      </w:pPr>
      <w:bookmarkStart w:id="17" w:name="_Ref274901056"/>
      <w:bookmarkStart w:id="18" w:name="_Toc367722329"/>
      <w:r w:rsidRPr="000D5844">
        <w:rPr>
          <w:rFonts w:cs="Arial"/>
          <w:i w:val="0"/>
          <w:szCs w:val="24"/>
        </w:rPr>
        <w:t>ENDORSEMENT OF THE PROGRAM</w:t>
      </w:r>
      <w:bookmarkEnd w:id="17"/>
      <w:bookmarkEnd w:id="18"/>
    </w:p>
    <w:p w:rsidR="000E531A" w:rsidRPr="000D5844" w:rsidRDefault="000E531A">
      <w:pPr>
        <w:rPr>
          <w:rFonts w:ascii="Arial" w:hAnsi="Arial" w:cs="Arial"/>
          <w:sz w:val="24"/>
          <w:szCs w:val="24"/>
        </w:rPr>
      </w:pPr>
    </w:p>
    <w:p w:rsidR="000E531A" w:rsidRPr="000D5844" w:rsidRDefault="00130E36">
      <w:pPr>
        <w:numPr>
          <w:ilvl w:val="1"/>
          <w:numId w:val="6"/>
        </w:numPr>
        <w:rPr>
          <w:rFonts w:ascii="Arial" w:hAnsi="Arial" w:cs="Arial"/>
          <w:sz w:val="24"/>
          <w:szCs w:val="24"/>
        </w:rPr>
      </w:pPr>
      <w:r w:rsidRPr="000D5844">
        <w:rPr>
          <w:rFonts w:ascii="Arial" w:hAnsi="Arial" w:cs="Arial"/>
          <w:sz w:val="24"/>
          <w:szCs w:val="24"/>
        </w:rPr>
        <w:t>NOPSEMA</w:t>
      </w:r>
      <w:r w:rsidR="000E531A" w:rsidRPr="000D5844">
        <w:rPr>
          <w:rFonts w:ascii="Arial" w:hAnsi="Arial" w:cs="Arial"/>
          <w:sz w:val="24"/>
          <w:szCs w:val="24"/>
        </w:rPr>
        <w:t xml:space="preserve"> </w:t>
      </w:r>
      <w:r w:rsidR="00560954" w:rsidRPr="000D5844">
        <w:rPr>
          <w:rFonts w:ascii="Arial" w:hAnsi="Arial" w:cs="Arial"/>
          <w:sz w:val="24"/>
          <w:szCs w:val="24"/>
        </w:rPr>
        <w:t xml:space="preserve">and the Department of Industry </w:t>
      </w:r>
      <w:r w:rsidR="000E531A" w:rsidRPr="000D5844">
        <w:rPr>
          <w:rFonts w:ascii="Arial" w:hAnsi="Arial" w:cs="Arial"/>
          <w:sz w:val="24"/>
          <w:szCs w:val="24"/>
        </w:rPr>
        <w:t>will submit to the Minister:</w:t>
      </w:r>
    </w:p>
    <w:p w:rsidR="000E531A" w:rsidRPr="000D5844" w:rsidRDefault="000E531A" w:rsidP="003916CA">
      <w:pPr>
        <w:numPr>
          <w:ilvl w:val="2"/>
          <w:numId w:val="8"/>
        </w:numPr>
        <w:tabs>
          <w:tab w:val="clear" w:pos="3540"/>
          <w:tab w:val="num" w:pos="851"/>
        </w:tabs>
        <w:ind w:left="851" w:hanging="425"/>
        <w:rPr>
          <w:rFonts w:ascii="Arial" w:hAnsi="Arial" w:cs="Arial"/>
          <w:sz w:val="24"/>
          <w:szCs w:val="24"/>
        </w:rPr>
      </w:pPr>
      <w:r w:rsidRPr="000D5844">
        <w:rPr>
          <w:rFonts w:ascii="Arial" w:hAnsi="Arial" w:cs="Arial"/>
          <w:sz w:val="24"/>
          <w:szCs w:val="24"/>
        </w:rPr>
        <w:t>the draft Strategic Assessment Report (which was exhibited for public comment);</w:t>
      </w:r>
    </w:p>
    <w:p w:rsidR="000E531A" w:rsidRPr="000D5844" w:rsidRDefault="000E531A" w:rsidP="003916CA">
      <w:pPr>
        <w:numPr>
          <w:ilvl w:val="2"/>
          <w:numId w:val="8"/>
        </w:numPr>
        <w:tabs>
          <w:tab w:val="clear" w:pos="3540"/>
          <w:tab w:val="num" w:pos="851"/>
        </w:tabs>
        <w:ind w:left="851" w:hanging="425"/>
        <w:rPr>
          <w:rFonts w:ascii="Arial" w:hAnsi="Arial" w:cs="Arial"/>
          <w:sz w:val="24"/>
          <w:szCs w:val="24"/>
        </w:rPr>
      </w:pPr>
      <w:r w:rsidRPr="000D5844">
        <w:rPr>
          <w:rFonts w:ascii="Arial" w:hAnsi="Arial" w:cs="Arial"/>
          <w:sz w:val="24"/>
          <w:szCs w:val="24"/>
        </w:rPr>
        <w:t>the Supplementary Report (explaining how relevant public respo</w:t>
      </w:r>
      <w:r w:rsidR="00EC6D85" w:rsidRPr="000D5844">
        <w:rPr>
          <w:rFonts w:ascii="Arial" w:hAnsi="Arial" w:cs="Arial"/>
          <w:sz w:val="24"/>
          <w:szCs w:val="24"/>
        </w:rPr>
        <w:t xml:space="preserve">nses have been </w:t>
      </w:r>
      <w:r w:rsidR="00CC47EF" w:rsidRPr="000D5844">
        <w:rPr>
          <w:rFonts w:ascii="Arial" w:hAnsi="Arial" w:cs="Arial"/>
          <w:sz w:val="24"/>
          <w:szCs w:val="24"/>
        </w:rPr>
        <w:t>taken into account</w:t>
      </w:r>
      <w:r w:rsidRPr="000D5844">
        <w:rPr>
          <w:rFonts w:ascii="Arial" w:hAnsi="Arial" w:cs="Arial"/>
          <w:sz w:val="24"/>
          <w:szCs w:val="24"/>
        </w:rPr>
        <w:t>);</w:t>
      </w:r>
    </w:p>
    <w:p w:rsidR="000E531A" w:rsidRPr="000D5844" w:rsidRDefault="000E531A" w:rsidP="003916CA">
      <w:pPr>
        <w:numPr>
          <w:ilvl w:val="2"/>
          <w:numId w:val="8"/>
        </w:numPr>
        <w:tabs>
          <w:tab w:val="clear" w:pos="3540"/>
          <w:tab w:val="num" w:pos="851"/>
        </w:tabs>
        <w:ind w:hanging="3114"/>
        <w:rPr>
          <w:rFonts w:ascii="Arial" w:hAnsi="Arial" w:cs="Arial"/>
          <w:sz w:val="24"/>
          <w:szCs w:val="24"/>
        </w:rPr>
      </w:pPr>
      <w:r w:rsidRPr="000D5844">
        <w:rPr>
          <w:rFonts w:ascii="Arial" w:hAnsi="Arial" w:cs="Arial"/>
          <w:sz w:val="24"/>
          <w:szCs w:val="24"/>
        </w:rPr>
        <w:t xml:space="preserve">the final </w:t>
      </w:r>
      <w:r w:rsidR="00CF00B6" w:rsidRPr="000D5844">
        <w:rPr>
          <w:rFonts w:ascii="Arial" w:hAnsi="Arial" w:cs="Arial"/>
          <w:sz w:val="24"/>
          <w:szCs w:val="24"/>
        </w:rPr>
        <w:t>Program</w:t>
      </w:r>
      <w:r w:rsidRPr="000D5844">
        <w:rPr>
          <w:rFonts w:ascii="Arial" w:hAnsi="Arial" w:cs="Arial"/>
          <w:sz w:val="24"/>
          <w:szCs w:val="24"/>
        </w:rPr>
        <w:t xml:space="preserve"> (incorporating any revisions in light of public comments);</w:t>
      </w:r>
    </w:p>
    <w:p w:rsidR="000E531A" w:rsidRPr="000D5844" w:rsidRDefault="0015408A" w:rsidP="003916CA">
      <w:pPr>
        <w:numPr>
          <w:ilvl w:val="2"/>
          <w:numId w:val="8"/>
        </w:numPr>
        <w:tabs>
          <w:tab w:val="clear" w:pos="3540"/>
          <w:tab w:val="num" w:pos="851"/>
        </w:tabs>
        <w:ind w:left="851" w:hanging="425"/>
        <w:rPr>
          <w:rFonts w:ascii="Arial" w:hAnsi="Arial" w:cs="Arial"/>
          <w:sz w:val="24"/>
          <w:szCs w:val="24"/>
        </w:rPr>
      </w:pPr>
      <w:r w:rsidRPr="000D5844">
        <w:rPr>
          <w:rFonts w:ascii="Arial" w:hAnsi="Arial" w:cs="Arial"/>
          <w:sz w:val="24"/>
          <w:szCs w:val="24"/>
        </w:rPr>
        <w:t xml:space="preserve">a summary of </w:t>
      </w:r>
      <w:r w:rsidR="000E531A" w:rsidRPr="000D5844">
        <w:rPr>
          <w:rFonts w:ascii="Arial" w:hAnsi="Arial" w:cs="Arial"/>
          <w:sz w:val="24"/>
          <w:szCs w:val="24"/>
        </w:rPr>
        <w:t xml:space="preserve">public comments received during the consultation relating to the Strategic Assessment Report and </w:t>
      </w:r>
      <w:r w:rsidR="00CF00B6" w:rsidRPr="000D5844">
        <w:rPr>
          <w:rFonts w:ascii="Arial" w:hAnsi="Arial" w:cs="Arial"/>
          <w:sz w:val="24"/>
          <w:szCs w:val="24"/>
        </w:rPr>
        <w:t>Program</w:t>
      </w:r>
      <w:r w:rsidR="000E531A" w:rsidRPr="000D5844">
        <w:rPr>
          <w:rFonts w:ascii="Arial" w:hAnsi="Arial" w:cs="Arial"/>
          <w:sz w:val="24"/>
          <w:szCs w:val="24"/>
        </w:rPr>
        <w:t>; and</w:t>
      </w:r>
    </w:p>
    <w:p w:rsidR="000E531A" w:rsidRPr="000D5844" w:rsidRDefault="000E531A" w:rsidP="003916CA">
      <w:pPr>
        <w:numPr>
          <w:ilvl w:val="2"/>
          <w:numId w:val="8"/>
        </w:numPr>
        <w:tabs>
          <w:tab w:val="clear" w:pos="3540"/>
          <w:tab w:val="num" w:pos="851"/>
        </w:tabs>
        <w:ind w:left="851" w:hanging="425"/>
        <w:rPr>
          <w:rFonts w:ascii="Arial" w:hAnsi="Arial" w:cs="Arial"/>
          <w:sz w:val="24"/>
          <w:szCs w:val="24"/>
        </w:rPr>
      </w:pPr>
      <w:proofErr w:type="gramStart"/>
      <w:r w:rsidRPr="000D5844">
        <w:rPr>
          <w:rFonts w:ascii="Arial" w:hAnsi="Arial" w:cs="Arial"/>
          <w:sz w:val="24"/>
          <w:szCs w:val="24"/>
        </w:rPr>
        <w:t>any</w:t>
      </w:r>
      <w:proofErr w:type="gramEnd"/>
      <w:r w:rsidRPr="000D5844">
        <w:rPr>
          <w:rFonts w:ascii="Arial" w:hAnsi="Arial" w:cs="Arial"/>
          <w:sz w:val="24"/>
          <w:szCs w:val="24"/>
        </w:rPr>
        <w:t xml:space="preserve"> other documents required to support </w:t>
      </w:r>
      <w:r w:rsidR="00130E36" w:rsidRPr="000D5844">
        <w:rPr>
          <w:rFonts w:ascii="Arial" w:hAnsi="Arial" w:cs="Arial"/>
          <w:sz w:val="24"/>
          <w:szCs w:val="24"/>
        </w:rPr>
        <w:t>NOPSEMA</w:t>
      </w:r>
      <w:r w:rsidR="00804427" w:rsidRPr="000D5844">
        <w:rPr>
          <w:rFonts w:ascii="Arial" w:hAnsi="Arial" w:cs="Arial"/>
          <w:sz w:val="24"/>
          <w:szCs w:val="24"/>
        </w:rPr>
        <w:t xml:space="preserve"> and the Department of Industry</w:t>
      </w:r>
      <w:r w:rsidRPr="000D5844">
        <w:rPr>
          <w:rFonts w:ascii="Arial" w:hAnsi="Arial" w:cs="Arial"/>
          <w:sz w:val="24"/>
          <w:szCs w:val="24"/>
        </w:rPr>
        <w:t>’s submission.</w:t>
      </w:r>
    </w:p>
    <w:p w:rsidR="000E531A" w:rsidRPr="000D5844" w:rsidRDefault="000E531A" w:rsidP="00444EDA">
      <w:pPr>
        <w:rPr>
          <w:rFonts w:ascii="Arial" w:hAnsi="Arial" w:cs="Arial"/>
          <w:sz w:val="24"/>
          <w:szCs w:val="24"/>
        </w:rPr>
      </w:pPr>
    </w:p>
    <w:p w:rsidR="000E6311" w:rsidRPr="000D5844" w:rsidRDefault="000E6311">
      <w:pPr>
        <w:numPr>
          <w:ilvl w:val="1"/>
          <w:numId w:val="6"/>
        </w:numPr>
        <w:rPr>
          <w:rFonts w:ascii="Arial" w:hAnsi="Arial" w:cs="Arial"/>
          <w:sz w:val="24"/>
          <w:szCs w:val="24"/>
        </w:rPr>
      </w:pPr>
      <w:r w:rsidRPr="000D5844">
        <w:rPr>
          <w:rFonts w:ascii="Arial" w:hAnsi="Arial" w:cs="Arial"/>
          <w:sz w:val="24"/>
          <w:szCs w:val="24"/>
        </w:rPr>
        <w:t>In determining whether to endorse the Program, the Minister will have regard to the extent to which the Program meets the relevant objectives of the EPBC Act</w:t>
      </w:r>
      <w:r w:rsidR="003916CA" w:rsidRPr="000D5844">
        <w:rPr>
          <w:rFonts w:ascii="Arial" w:hAnsi="Arial" w:cs="Arial"/>
          <w:sz w:val="24"/>
          <w:szCs w:val="24"/>
        </w:rPr>
        <w:t>, specifically</w:t>
      </w:r>
      <w:r w:rsidRPr="000D5844">
        <w:rPr>
          <w:rFonts w:ascii="Arial" w:hAnsi="Arial" w:cs="Arial"/>
          <w:sz w:val="24"/>
          <w:szCs w:val="24"/>
        </w:rPr>
        <w:t>:</w:t>
      </w:r>
    </w:p>
    <w:p w:rsidR="00BB62F4" w:rsidRPr="000D5844" w:rsidRDefault="000E6311" w:rsidP="003916CA">
      <w:pPr>
        <w:numPr>
          <w:ilvl w:val="0"/>
          <w:numId w:val="13"/>
        </w:numPr>
        <w:ind w:left="851"/>
        <w:rPr>
          <w:rFonts w:ascii="Arial" w:hAnsi="Arial" w:cs="Arial"/>
          <w:sz w:val="24"/>
          <w:szCs w:val="24"/>
        </w:rPr>
      </w:pPr>
      <w:r w:rsidRPr="000D5844">
        <w:rPr>
          <w:rFonts w:ascii="Arial" w:hAnsi="Arial" w:cs="Arial"/>
          <w:sz w:val="24"/>
          <w:szCs w:val="24"/>
        </w:rPr>
        <w:t>to provide for the protection of the environment, especially those aspects of the environment that are matters of national environmental significance;</w:t>
      </w:r>
    </w:p>
    <w:p w:rsidR="00BB62F4" w:rsidRPr="000D5844" w:rsidRDefault="000E6311" w:rsidP="003916CA">
      <w:pPr>
        <w:numPr>
          <w:ilvl w:val="0"/>
          <w:numId w:val="13"/>
        </w:numPr>
        <w:ind w:left="851"/>
        <w:rPr>
          <w:rFonts w:ascii="Arial" w:hAnsi="Arial" w:cs="Arial"/>
          <w:sz w:val="24"/>
          <w:szCs w:val="24"/>
        </w:rPr>
      </w:pPr>
      <w:r w:rsidRPr="000D5844">
        <w:rPr>
          <w:rFonts w:ascii="Arial" w:hAnsi="Arial" w:cs="Arial"/>
          <w:sz w:val="24"/>
          <w:szCs w:val="24"/>
        </w:rPr>
        <w:t>to promote ecologically sustainable development through the conservation and ecologically sustainable use of natural resources;</w:t>
      </w:r>
    </w:p>
    <w:p w:rsidR="00BB62F4" w:rsidRPr="000D5844" w:rsidRDefault="000E6311" w:rsidP="003916CA">
      <w:pPr>
        <w:numPr>
          <w:ilvl w:val="0"/>
          <w:numId w:val="13"/>
        </w:numPr>
        <w:ind w:left="851"/>
        <w:rPr>
          <w:rFonts w:ascii="Arial" w:hAnsi="Arial" w:cs="Arial"/>
          <w:sz w:val="24"/>
          <w:szCs w:val="24"/>
        </w:rPr>
      </w:pPr>
      <w:r w:rsidRPr="000D5844">
        <w:rPr>
          <w:rFonts w:ascii="Arial" w:hAnsi="Arial" w:cs="Arial"/>
          <w:sz w:val="24"/>
          <w:szCs w:val="24"/>
        </w:rPr>
        <w:t>to promote the conservation of biodiversity;</w:t>
      </w:r>
    </w:p>
    <w:p w:rsidR="00BB62F4" w:rsidRPr="000D5844" w:rsidRDefault="000E6311" w:rsidP="003916CA">
      <w:pPr>
        <w:numPr>
          <w:ilvl w:val="0"/>
          <w:numId w:val="13"/>
        </w:numPr>
        <w:ind w:left="851"/>
        <w:rPr>
          <w:rFonts w:ascii="Arial" w:hAnsi="Arial" w:cs="Arial"/>
          <w:sz w:val="24"/>
          <w:szCs w:val="24"/>
        </w:rPr>
      </w:pPr>
      <w:r w:rsidRPr="000D5844">
        <w:rPr>
          <w:rFonts w:ascii="Arial" w:hAnsi="Arial" w:cs="Arial"/>
          <w:sz w:val="24"/>
          <w:szCs w:val="24"/>
        </w:rPr>
        <w:t>to provide for the protection and conservation of heritage;</w:t>
      </w:r>
    </w:p>
    <w:p w:rsidR="00D92DE5" w:rsidRDefault="000E6311" w:rsidP="00D92DE5">
      <w:pPr>
        <w:numPr>
          <w:ilvl w:val="0"/>
          <w:numId w:val="13"/>
        </w:numPr>
        <w:ind w:left="851"/>
        <w:rPr>
          <w:rFonts w:ascii="Arial" w:hAnsi="Arial" w:cs="Arial"/>
          <w:sz w:val="24"/>
          <w:szCs w:val="24"/>
        </w:rPr>
      </w:pPr>
      <w:r w:rsidRPr="000D5844">
        <w:rPr>
          <w:rFonts w:ascii="Arial" w:hAnsi="Arial" w:cs="Arial"/>
          <w:sz w:val="24"/>
          <w:szCs w:val="24"/>
        </w:rPr>
        <w:t>to promote a co</w:t>
      </w:r>
      <w:r w:rsidRPr="000D5844">
        <w:rPr>
          <w:rFonts w:ascii="Arial" w:hAnsi="Arial" w:cs="Arial"/>
          <w:sz w:val="24"/>
          <w:szCs w:val="24"/>
        </w:rPr>
        <w:noBreakHyphen/>
        <w:t>operative approach to the protection and management of the environment involving governments, the community, land</w:t>
      </w:r>
      <w:r w:rsidRPr="000D5844">
        <w:rPr>
          <w:rFonts w:ascii="Arial" w:hAnsi="Arial" w:cs="Arial"/>
          <w:sz w:val="24"/>
          <w:szCs w:val="24"/>
        </w:rPr>
        <w:noBreakHyphen/>
        <w:t>holders and indigenous peoples; and</w:t>
      </w:r>
    </w:p>
    <w:p w:rsidR="00D92DE5" w:rsidRDefault="00D92DE5" w:rsidP="00D92DE5">
      <w:pPr>
        <w:numPr>
          <w:ilvl w:val="0"/>
          <w:numId w:val="13"/>
        </w:numPr>
        <w:ind w:left="851"/>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w:t>
      </w:r>
      <w:r w:rsidRPr="00D92DE5">
        <w:rPr>
          <w:rFonts w:ascii="Arial" w:hAnsi="Arial" w:cs="Arial"/>
          <w:sz w:val="24"/>
          <w:szCs w:val="24"/>
        </w:rPr>
        <w:t>assist in the co</w:t>
      </w:r>
      <w:r w:rsidRPr="00D92DE5">
        <w:rPr>
          <w:rFonts w:ascii="Arial" w:hAnsi="Arial" w:cs="Arial"/>
          <w:sz w:val="24"/>
          <w:szCs w:val="24"/>
        </w:rPr>
        <w:noBreakHyphen/>
        <w:t>operative implementation of Australia’s international environmental responsibilities.</w:t>
      </w:r>
    </w:p>
    <w:p w:rsidR="00BB62F4" w:rsidRPr="000D5844" w:rsidRDefault="00BB62F4" w:rsidP="003916CA">
      <w:pPr>
        <w:rPr>
          <w:rFonts w:ascii="Arial" w:hAnsi="Arial" w:cs="Arial"/>
          <w:sz w:val="24"/>
          <w:szCs w:val="24"/>
        </w:rPr>
      </w:pPr>
    </w:p>
    <w:p w:rsidR="000E531A" w:rsidRPr="000D5844" w:rsidRDefault="000E531A">
      <w:pPr>
        <w:numPr>
          <w:ilvl w:val="1"/>
          <w:numId w:val="6"/>
        </w:numPr>
        <w:rPr>
          <w:rFonts w:ascii="Arial" w:hAnsi="Arial" w:cs="Arial"/>
          <w:sz w:val="24"/>
          <w:szCs w:val="24"/>
        </w:rPr>
      </w:pPr>
      <w:r w:rsidRPr="000D5844">
        <w:rPr>
          <w:rFonts w:ascii="Arial" w:hAnsi="Arial" w:cs="Arial"/>
          <w:sz w:val="24"/>
          <w:szCs w:val="24"/>
        </w:rPr>
        <w:t>If the Minister is not satisfied that the reports adequately address the impacts</w:t>
      </w:r>
      <w:r w:rsidR="00FE50AA">
        <w:rPr>
          <w:rStyle w:val="FootnoteReference"/>
          <w:rFonts w:ascii="Arial" w:hAnsi="Arial"/>
          <w:sz w:val="24"/>
          <w:szCs w:val="24"/>
        </w:rPr>
        <w:footnoteReference w:id="1"/>
      </w:r>
      <w:r w:rsidRPr="000D5844">
        <w:rPr>
          <w:rFonts w:ascii="Arial" w:hAnsi="Arial" w:cs="Arial"/>
          <w:sz w:val="24"/>
          <w:szCs w:val="24"/>
        </w:rPr>
        <w:t xml:space="preserve"> of actions on </w:t>
      </w:r>
      <w:r w:rsidR="00560954" w:rsidRPr="000D5844">
        <w:rPr>
          <w:rFonts w:ascii="Arial" w:hAnsi="Arial" w:cs="Arial"/>
          <w:sz w:val="24"/>
          <w:szCs w:val="24"/>
        </w:rPr>
        <w:t>matters protected under Part 3 of the EPBC Act</w:t>
      </w:r>
      <w:r w:rsidRPr="000D5844">
        <w:rPr>
          <w:rFonts w:ascii="Arial" w:hAnsi="Arial" w:cs="Arial"/>
          <w:sz w:val="24"/>
          <w:szCs w:val="24"/>
        </w:rPr>
        <w:t xml:space="preserve">, or that the </w:t>
      </w:r>
      <w:r w:rsidR="00CF00B6" w:rsidRPr="000D5844">
        <w:rPr>
          <w:rFonts w:ascii="Arial" w:hAnsi="Arial" w:cs="Arial"/>
          <w:sz w:val="24"/>
          <w:szCs w:val="24"/>
        </w:rPr>
        <w:t>Program</w:t>
      </w:r>
      <w:r w:rsidRPr="000D5844">
        <w:rPr>
          <w:rFonts w:ascii="Arial" w:hAnsi="Arial" w:cs="Arial"/>
          <w:sz w:val="24"/>
          <w:szCs w:val="24"/>
        </w:rPr>
        <w:t xml:space="preserve"> does not provide for adequate protection of </w:t>
      </w:r>
      <w:r w:rsidR="00560954" w:rsidRPr="000D5844">
        <w:rPr>
          <w:rFonts w:ascii="Arial" w:hAnsi="Arial" w:cs="Arial"/>
          <w:sz w:val="24"/>
          <w:szCs w:val="24"/>
        </w:rPr>
        <w:t>matters protected under Part 3 of the EPBC Act</w:t>
      </w:r>
      <w:r w:rsidRPr="000D5844">
        <w:rPr>
          <w:rFonts w:ascii="Arial" w:hAnsi="Arial" w:cs="Arial"/>
          <w:sz w:val="24"/>
          <w:szCs w:val="24"/>
        </w:rPr>
        <w:t>, then:</w:t>
      </w:r>
    </w:p>
    <w:p w:rsidR="000E531A" w:rsidRPr="000D5844" w:rsidRDefault="000E531A" w:rsidP="00224C21">
      <w:pPr>
        <w:numPr>
          <w:ilvl w:val="0"/>
          <w:numId w:val="5"/>
        </w:numPr>
        <w:tabs>
          <w:tab w:val="clear" w:pos="1215"/>
          <w:tab w:val="num" w:pos="851"/>
        </w:tabs>
        <w:ind w:left="851" w:hanging="425"/>
        <w:rPr>
          <w:rFonts w:ascii="Arial" w:hAnsi="Arial" w:cs="Arial"/>
          <w:sz w:val="24"/>
          <w:szCs w:val="24"/>
        </w:rPr>
      </w:pPr>
      <w:r w:rsidRPr="000D5844">
        <w:rPr>
          <w:rFonts w:ascii="Arial" w:hAnsi="Arial" w:cs="Arial"/>
          <w:sz w:val="24"/>
          <w:szCs w:val="24"/>
        </w:rPr>
        <w:t xml:space="preserve">the Minister can make recommendations to amend the </w:t>
      </w:r>
      <w:r w:rsidR="00CF00B6" w:rsidRPr="000D5844">
        <w:rPr>
          <w:rFonts w:ascii="Arial" w:hAnsi="Arial" w:cs="Arial"/>
          <w:sz w:val="24"/>
          <w:szCs w:val="24"/>
        </w:rPr>
        <w:t>Program</w:t>
      </w:r>
      <w:r w:rsidRPr="000D5844">
        <w:rPr>
          <w:rFonts w:ascii="Arial" w:hAnsi="Arial" w:cs="Arial"/>
          <w:sz w:val="24"/>
          <w:szCs w:val="24"/>
        </w:rPr>
        <w:t>;</w:t>
      </w:r>
    </w:p>
    <w:p w:rsidR="000E531A" w:rsidRPr="000D5844" w:rsidRDefault="00130E36" w:rsidP="00224C21">
      <w:pPr>
        <w:numPr>
          <w:ilvl w:val="0"/>
          <w:numId w:val="5"/>
        </w:numPr>
        <w:tabs>
          <w:tab w:val="clear" w:pos="1215"/>
          <w:tab w:val="num" w:pos="851"/>
        </w:tabs>
        <w:ind w:left="851" w:hanging="425"/>
        <w:rPr>
          <w:rFonts w:ascii="Arial" w:hAnsi="Arial" w:cs="Arial"/>
          <w:sz w:val="24"/>
          <w:szCs w:val="24"/>
        </w:rPr>
      </w:pPr>
      <w:r w:rsidRPr="000D5844">
        <w:rPr>
          <w:rFonts w:ascii="Arial" w:hAnsi="Arial" w:cs="Arial"/>
          <w:sz w:val="24"/>
          <w:szCs w:val="24"/>
        </w:rPr>
        <w:t>NOPSEMA</w:t>
      </w:r>
      <w:r w:rsidR="000E531A" w:rsidRPr="000D5844">
        <w:rPr>
          <w:rFonts w:ascii="Arial" w:hAnsi="Arial" w:cs="Arial"/>
          <w:sz w:val="24"/>
          <w:szCs w:val="24"/>
        </w:rPr>
        <w:t xml:space="preserve"> </w:t>
      </w:r>
      <w:r w:rsidR="00804427" w:rsidRPr="000D5844">
        <w:rPr>
          <w:rFonts w:ascii="Arial" w:hAnsi="Arial" w:cs="Arial"/>
          <w:sz w:val="24"/>
          <w:szCs w:val="24"/>
        </w:rPr>
        <w:t xml:space="preserve">and the Department of Industry </w:t>
      </w:r>
      <w:r w:rsidR="000E531A" w:rsidRPr="000D5844">
        <w:rPr>
          <w:rFonts w:ascii="Arial" w:hAnsi="Arial" w:cs="Arial"/>
          <w:sz w:val="24"/>
          <w:szCs w:val="24"/>
        </w:rPr>
        <w:t>may seek clarification from the Minister on these recommendations;</w:t>
      </w:r>
    </w:p>
    <w:p w:rsidR="000E531A" w:rsidRPr="000D5844" w:rsidRDefault="00130E36" w:rsidP="00224C21">
      <w:pPr>
        <w:numPr>
          <w:ilvl w:val="0"/>
          <w:numId w:val="5"/>
        </w:numPr>
        <w:tabs>
          <w:tab w:val="clear" w:pos="1215"/>
          <w:tab w:val="num" w:pos="851"/>
        </w:tabs>
        <w:ind w:left="851" w:hanging="425"/>
        <w:rPr>
          <w:rFonts w:ascii="Arial" w:hAnsi="Arial" w:cs="Arial"/>
          <w:sz w:val="24"/>
          <w:szCs w:val="24"/>
        </w:rPr>
      </w:pPr>
      <w:r w:rsidRPr="000D5844">
        <w:rPr>
          <w:rFonts w:ascii="Arial" w:hAnsi="Arial" w:cs="Arial"/>
          <w:sz w:val="24"/>
          <w:szCs w:val="24"/>
        </w:rPr>
        <w:t>NOPSEMA</w:t>
      </w:r>
      <w:r w:rsidR="000E531A" w:rsidRPr="000D5844">
        <w:rPr>
          <w:rFonts w:ascii="Arial" w:hAnsi="Arial" w:cs="Arial"/>
          <w:sz w:val="24"/>
          <w:szCs w:val="24"/>
        </w:rPr>
        <w:t xml:space="preserve"> </w:t>
      </w:r>
      <w:r w:rsidR="00804427" w:rsidRPr="000D5844">
        <w:rPr>
          <w:rFonts w:ascii="Arial" w:hAnsi="Arial" w:cs="Arial"/>
          <w:sz w:val="24"/>
          <w:szCs w:val="24"/>
        </w:rPr>
        <w:t xml:space="preserve">and the Department of Industry </w:t>
      </w:r>
      <w:r w:rsidR="000E531A" w:rsidRPr="000D5844">
        <w:rPr>
          <w:rFonts w:ascii="Arial" w:hAnsi="Arial" w:cs="Arial"/>
          <w:sz w:val="24"/>
          <w:szCs w:val="24"/>
        </w:rPr>
        <w:t xml:space="preserve">will then submit to the Minister for consideration the revised </w:t>
      </w:r>
      <w:r w:rsidR="00CF00B6" w:rsidRPr="000D5844">
        <w:rPr>
          <w:rFonts w:ascii="Arial" w:hAnsi="Arial" w:cs="Arial"/>
          <w:sz w:val="24"/>
          <w:szCs w:val="24"/>
        </w:rPr>
        <w:t>Program</w:t>
      </w:r>
      <w:r w:rsidR="000E531A" w:rsidRPr="000D5844">
        <w:rPr>
          <w:rFonts w:ascii="Arial" w:hAnsi="Arial" w:cs="Arial"/>
          <w:sz w:val="24"/>
          <w:szCs w:val="24"/>
        </w:rPr>
        <w:t>, and a summary of how the Minister’s recommendations were given effect;</w:t>
      </w:r>
    </w:p>
    <w:p w:rsidR="000E531A" w:rsidRPr="000D5844" w:rsidRDefault="000E531A">
      <w:pPr>
        <w:numPr>
          <w:ilvl w:val="0"/>
          <w:numId w:val="5"/>
        </w:numPr>
        <w:tabs>
          <w:tab w:val="clear" w:pos="1215"/>
          <w:tab w:val="num" w:pos="851"/>
        </w:tabs>
        <w:ind w:left="851" w:hanging="425"/>
        <w:rPr>
          <w:rFonts w:ascii="Arial" w:hAnsi="Arial" w:cs="Arial"/>
          <w:sz w:val="24"/>
          <w:szCs w:val="24"/>
        </w:rPr>
      </w:pPr>
      <w:r w:rsidRPr="000D5844">
        <w:rPr>
          <w:rFonts w:ascii="Arial" w:hAnsi="Arial" w:cs="Arial"/>
          <w:sz w:val="24"/>
          <w:szCs w:val="24"/>
        </w:rPr>
        <w:lastRenderedPageBreak/>
        <w:t xml:space="preserve">the Minister will consider the revised </w:t>
      </w:r>
      <w:r w:rsidR="00CF00B6" w:rsidRPr="000D5844">
        <w:rPr>
          <w:rFonts w:ascii="Arial" w:hAnsi="Arial" w:cs="Arial"/>
          <w:sz w:val="24"/>
          <w:szCs w:val="24"/>
        </w:rPr>
        <w:t>Program</w:t>
      </w:r>
      <w:r w:rsidRPr="000D5844">
        <w:rPr>
          <w:rFonts w:ascii="Arial" w:hAnsi="Arial" w:cs="Arial"/>
          <w:sz w:val="24"/>
          <w:szCs w:val="24"/>
        </w:rPr>
        <w:t xml:space="preserve">, and any supporting material provided, and may accept it as the final </w:t>
      </w:r>
      <w:r w:rsidR="00CF00B6" w:rsidRPr="000D5844">
        <w:rPr>
          <w:rFonts w:ascii="Arial" w:hAnsi="Arial" w:cs="Arial"/>
          <w:sz w:val="24"/>
          <w:szCs w:val="24"/>
        </w:rPr>
        <w:t>Program</w:t>
      </w:r>
      <w:r w:rsidRPr="000D5844">
        <w:rPr>
          <w:rFonts w:ascii="Arial" w:hAnsi="Arial" w:cs="Arial"/>
          <w:sz w:val="24"/>
          <w:szCs w:val="24"/>
        </w:rPr>
        <w:t>; and</w:t>
      </w:r>
    </w:p>
    <w:p w:rsidR="00DB0631" w:rsidRPr="00DB0631" w:rsidRDefault="000E531A" w:rsidP="00DB0631">
      <w:pPr>
        <w:numPr>
          <w:ilvl w:val="0"/>
          <w:numId w:val="5"/>
        </w:numPr>
        <w:tabs>
          <w:tab w:val="clear" w:pos="1215"/>
          <w:tab w:val="num" w:pos="851"/>
        </w:tabs>
        <w:ind w:left="851" w:hanging="425"/>
        <w:rPr>
          <w:rFonts w:ascii="Arial" w:hAnsi="Arial" w:cs="Arial"/>
          <w:sz w:val="24"/>
          <w:szCs w:val="24"/>
        </w:rPr>
      </w:pPr>
      <w:proofErr w:type="gramStart"/>
      <w:r w:rsidRPr="000D5844">
        <w:rPr>
          <w:rFonts w:ascii="Arial" w:hAnsi="Arial" w:cs="Arial"/>
          <w:sz w:val="24"/>
          <w:szCs w:val="24"/>
        </w:rPr>
        <w:t>the</w:t>
      </w:r>
      <w:proofErr w:type="gramEnd"/>
      <w:r w:rsidRPr="000D5844">
        <w:rPr>
          <w:rFonts w:ascii="Arial" w:hAnsi="Arial" w:cs="Arial"/>
          <w:sz w:val="24"/>
          <w:szCs w:val="24"/>
        </w:rPr>
        <w:t xml:space="preserve"> Minister may request further modifications if still not satisfied that the </w:t>
      </w:r>
      <w:r w:rsidR="00CF00B6" w:rsidRPr="000D5844">
        <w:rPr>
          <w:rFonts w:ascii="Arial" w:hAnsi="Arial" w:cs="Arial"/>
          <w:sz w:val="24"/>
          <w:szCs w:val="24"/>
        </w:rPr>
        <w:t>Program</w:t>
      </w:r>
      <w:r w:rsidRPr="000D5844">
        <w:rPr>
          <w:rFonts w:ascii="Arial" w:hAnsi="Arial" w:cs="Arial"/>
          <w:sz w:val="24"/>
          <w:szCs w:val="24"/>
        </w:rPr>
        <w:t xml:space="preserve"> provides for adequate protection of </w:t>
      </w:r>
      <w:r w:rsidR="00560954" w:rsidRPr="000D5844">
        <w:rPr>
          <w:rFonts w:ascii="Arial" w:hAnsi="Arial" w:cs="Arial"/>
          <w:sz w:val="24"/>
          <w:szCs w:val="24"/>
        </w:rPr>
        <w:t>matters protected under Part 3 of the EPBC Act</w:t>
      </w:r>
      <w:r w:rsidRPr="000D5844">
        <w:rPr>
          <w:rFonts w:ascii="Arial" w:hAnsi="Arial" w:cs="Arial"/>
          <w:sz w:val="24"/>
          <w:szCs w:val="24"/>
        </w:rPr>
        <w:t>.</w:t>
      </w:r>
    </w:p>
    <w:p w:rsidR="000E531A" w:rsidRPr="000D5844" w:rsidRDefault="000E531A">
      <w:pPr>
        <w:rPr>
          <w:rFonts w:ascii="Arial" w:hAnsi="Arial" w:cs="Arial"/>
          <w:sz w:val="24"/>
          <w:szCs w:val="24"/>
        </w:rPr>
      </w:pPr>
    </w:p>
    <w:p w:rsidR="00D92DE5" w:rsidRDefault="000E531A" w:rsidP="00D92DE5">
      <w:pPr>
        <w:numPr>
          <w:ilvl w:val="1"/>
          <w:numId w:val="6"/>
        </w:numPr>
        <w:rPr>
          <w:rFonts w:ascii="Arial" w:hAnsi="Arial" w:cs="Arial"/>
          <w:sz w:val="24"/>
          <w:szCs w:val="24"/>
        </w:rPr>
      </w:pPr>
      <w:r w:rsidRPr="000D5844">
        <w:rPr>
          <w:rFonts w:ascii="Arial" w:hAnsi="Arial" w:cs="Arial"/>
          <w:sz w:val="24"/>
          <w:szCs w:val="24"/>
        </w:rPr>
        <w:t xml:space="preserve">The Minister </w:t>
      </w:r>
      <w:r w:rsidR="00D92DE5">
        <w:rPr>
          <w:rFonts w:ascii="Arial" w:hAnsi="Arial" w:cs="Arial"/>
          <w:sz w:val="24"/>
          <w:szCs w:val="24"/>
        </w:rPr>
        <w:t>may</w:t>
      </w:r>
      <w:r w:rsidR="00272B09" w:rsidRPr="000D5844">
        <w:rPr>
          <w:rFonts w:ascii="Arial" w:hAnsi="Arial" w:cs="Arial"/>
          <w:sz w:val="24"/>
          <w:szCs w:val="24"/>
        </w:rPr>
        <w:t xml:space="preserve"> </w:t>
      </w:r>
      <w:r w:rsidRPr="000D5844">
        <w:rPr>
          <w:rFonts w:ascii="Arial" w:hAnsi="Arial" w:cs="Arial"/>
          <w:sz w:val="24"/>
          <w:szCs w:val="24"/>
        </w:rPr>
        <w:t xml:space="preserve">endorse the </w:t>
      </w:r>
      <w:r w:rsidR="00CF00B6" w:rsidRPr="000D5844">
        <w:rPr>
          <w:rFonts w:ascii="Arial" w:hAnsi="Arial" w:cs="Arial"/>
          <w:sz w:val="24"/>
          <w:szCs w:val="24"/>
        </w:rPr>
        <w:t>Program</w:t>
      </w:r>
      <w:r w:rsidRPr="000D5844">
        <w:rPr>
          <w:rFonts w:ascii="Arial" w:hAnsi="Arial" w:cs="Arial"/>
          <w:sz w:val="24"/>
          <w:szCs w:val="24"/>
        </w:rPr>
        <w:t xml:space="preserve"> if satisfied that the reports submitted under clause 7.1 adequately address the impacts to which this Agreement relates, and that any recommended modifications to the </w:t>
      </w:r>
      <w:r w:rsidR="00CF00B6" w:rsidRPr="000D5844">
        <w:rPr>
          <w:rFonts w:ascii="Arial" w:hAnsi="Arial" w:cs="Arial"/>
          <w:sz w:val="24"/>
          <w:szCs w:val="24"/>
        </w:rPr>
        <w:t>Program</w:t>
      </w:r>
      <w:r w:rsidRPr="000D5844">
        <w:rPr>
          <w:rFonts w:ascii="Arial" w:hAnsi="Arial" w:cs="Arial"/>
          <w:sz w:val="24"/>
          <w:szCs w:val="24"/>
        </w:rPr>
        <w:t xml:space="preserve"> (clause 7.</w:t>
      </w:r>
      <w:r w:rsidR="000D5844" w:rsidRPr="000D5844">
        <w:rPr>
          <w:rFonts w:ascii="Arial" w:hAnsi="Arial" w:cs="Arial"/>
          <w:sz w:val="24"/>
          <w:szCs w:val="24"/>
        </w:rPr>
        <w:t>3</w:t>
      </w:r>
      <w:r w:rsidRPr="000D5844">
        <w:rPr>
          <w:rFonts w:ascii="Arial" w:hAnsi="Arial" w:cs="Arial"/>
          <w:sz w:val="24"/>
          <w:szCs w:val="24"/>
        </w:rPr>
        <w:t>), or modifications having the same effect, have been addressed.</w:t>
      </w:r>
      <w:r w:rsidR="002048E2">
        <w:rPr>
          <w:rStyle w:val="FootnoteReference"/>
          <w:rFonts w:ascii="Arial" w:hAnsi="Arial"/>
          <w:sz w:val="24"/>
          <w:szCs w:val="24"/>
        </w:rPr>
        <w:footnoteReference w:id="2"/>
      </w:r>
    </w:p>
    <w:p w:rsidR="00D92DE5" w:rsidRPr="00D92DE5" w:rsidRDefault="00D92DE5" w:rsidP="00D92DE5">
      <w:pPr>
        <w:ind w:left="360"/>
        <w:rPr>
          <w:rFonts w:ascii="Arial" w:hAnsi="Arial" w:cs="Arial"/>
          <w:sz w:val="24"/>
          <w:szCs w:val="24"/>
        </w:rPr>
      </w:pPr>
    </w:p>
    <w:p w:rsidR="00087C46" w:rsidRPr="00D92DE5" w:rsidRDefault="00087C46" w:rsidP="00D92DE5">
      <w:pPr>
        <w:numPr>
          <w:ilvl w:val="1"/>
          <w:numId w:val="6"/>
        </w:numPr>
        <w:rPr>
          <w:rFonts w:ascii="Arial" w:hAnsi="Arial" w:cs="Arial"/>
          <w:sz w:val="24"/>
          <w:szCs w:val="24"/>
        </w:rPr>
      </w:pPr>
      <w:r w:rsidRPr="00D92DE5">
        <w:rPr>
          <w:rFonts w:ascii="Arial" w:hAnsi="Arial" w:cs="Arial"/>
          <w:sz w:val="24"/>
          <w:szCs w:val="24"/>
        </w:rPr>
        <w:t>If the Minister is satisfied, the Minister will approve the taking of a class of actions in accordance with the endorsed program in accordance with the considerations in Part 10, Subdivision C of the EPBC Act.</w:t>
      </w:r>
    </w:p>
    <w:p w:rsidR="00DB0631" w:rsidRDefault="00DB0631" w:rsidP="00272B09">
      <w:pPr>
        <w:ind w:left="360"/>
        <w:rPr>
          <w:rFonts w:ascii="Arial" w:hAnsi="Arial" w:cs="Arial"/>
          <w:sz w:val="24"/>
          <w:szCs w:val="24"/>
        </w:rPr>
      </w:pPr>
    </w:p>
    <w:p w:rsidR="00DB0631" w:rsidRPr="00DB0631" w:rsidRDefault="00DB0631" w:rsidP="00DB0631">
      <w:pPr>
        <w:numPr>
          <w:ilvl w:val="1"/>
          <w:numId w:val="6"/>
        </w:numPr>
        <w:rPr>
          <w:rFonts w:ascii="Arial" w:hAnsi="Arial" w:cs="Arial"/>
          <w:sz w:val="24"/>
          <w:szCs w:val="24"/>
        </w:rPr>
      </w:pPr>
      <w:r w:rsidRPr="00261F97">
        <w:rPr>
          <w:rFonts w:ascii="Arial" w:hAnsi="Arial" w:cs="Arial"/>
          <w:sz w:val="24"/>
          <w:szCs w:val="24"/>
        </w:rPr>
        <w:t xml:space="preserve">The Minister will make a decision on endorsement or otherwise within 28 days of receipt of the final Program. </w:t>
      </w:r>
    </w:p>
    <w:p w:rsidR="00B762BE" w:rsidRPr="000D5844" w:rsidRDefault="00B762BE" w:rsidP="009F1CC7">
      <w:pPr>
        <w:ind w:left="360"/>
        <w:rPr>
          <w:rFonts w:ascii="Arial" w:hAnsi="Arial" w:cs="Arial"/>
          <w:sz w:val="24"/>
          <w:szCs w:val="24"/>
        </w:rPr>
      </w:pPr>
    </w:p>
    <w:p w:rsidR="000E531A" w:rsidRPr="000D5844" w:rsidRDefault="000E531A">
      <w:pPr>
        <w:pStyle w:val="Heading2"/>
        <w:numPr>
          <w:ilvl w:val="0"/>
          <w:numId w:val="6"/>
        </w:numPr>
        <w:spacing w:before="0" w:after="0"/>
        <w:rPr>
          <w:rFonts w:cs="Arial"/>
          <w:i w:val="0"/>
          <w:szCs w:val="24"/>
        </w:rPr>
      </w:pPr>
      <w:r w:rsidRPr="004F1144">
        <w:rPr>
          <w:rFonts w:cs="Arial"/>
          <w:i w:val="0"/>
          <w:szCs w:val="24"/>
        </w:rPr>
        <w:t xml:space="preserve">APPROVAL OF ACTIONS UNDER THE </w:t>
      </w:r>
      <w:bookmarkStart w:id="19" w:name="_Toc367722330"/>
      <w:r w:rsidR="00FA1372" w:rsidRPr="004F1144">
        <w:rPr>
          <w:rFonts w:cs="Arial"/>
          <w:i w:val="0"/>
          <w:szCs w:val="24"/>
        </w:rPr>
        <w:t>PROGRAM</w:t>
      </w:r>
      <w:bookmarkEnd w:id="19"/>
    </w:p>
    <w:p w:rsidR="00767856" w:rsidRDefault="00767856" w:rsidP="00767856">
      <w:pPr>
        <w:ind w:left="360"/>
        <w:rPr>
          <w:rFonts w:ascii="Arial" w:hAnsi="Arial" w:cs="Arial"/>
          <w:sz w:val="24"/>
          <w:szCs w:val="24"/>
        </w:rPr>
      </w:pPr>
    </w:p>
    <w:p w:rsidR="000E531A" w:rsidRPr="000D5844" w:rsidRDefault="00974697">
      <w:pPr>
        <w:numPr>
          <w:ilvl w:val="1"/>
          <w:numId w:val="6"/>
        </w:numPr>
        <w:rPr>
          <w:rFonts w:ascii="Arial" w:hAnsi="Arial" w:cs="Arial"/>
          <w:sz w:val="24"/>
          <w:szCs w:val="24"/>
        </w:rPr>
      </w:pPr>
      <w:r w:rsidRPr="000D5844">
        <w:rPr>
          <w:rFonts w:ascii="Arial" w:hAnsi="Arial" w:cs="Arial"/>
          <w:sz w:val="24"/>
          <w:szCs w:val="24"/>
        </w:rPr>
        <w:t>The EPBC Act provides that t</w:t>
      </w:r>
      <w:r w:rsidR="000E531A" w:rsidRPr="000D5844">
        <w:rPr>
          <w:rFonts w:ascii="Arial" w:hAnsi="Arial" w:cs="Arial"/>
          <w:sz w:val="24"/>
          <w:szCs w:val="24"/>
        </w:rPr>
        <w:t xml:space="preserve">he Minister may approve, or approve with conditions, the taking of an action or class of actions in accordance with the endorsed </w:t>
      </w:r>
      <w:r w:rsidR="00CF00B6" w:rsidRPr="000D5844">
        <w:rPr>
          <w:rFonts w:ascii="Arial" w:hAnsi="Arial" w:cs="Arial"/>
          <w:sz w:val="24"/>
          <w:szCs w:val="24"/>
        </w:rPr>
        <w:t>Program</w:t>
      </w:r>
      <w:r w:rsidR="000E531A" w:rsidRPr="000D5844">
        <w:rPr>
          <w:rFonts w:ascii="Arial" w:hAnsi="Arial" w:cs="Arial"/>
          <w:sz w:val="24"/>
          <w:szCs w:val="24"/>
        </w:rPr>
        <w:t xml:space="preserve"> under Section 146B of the EPBC Act. In doing so, the Minister must act in accordance with sections 146F-M of the EPBC Act. This includes considering </w:t>
      </w:r>
      <w:r w:rsidR="00560954" w:rsidRPr="000D5844">
        <w:rPr>
          <w:rFonts w:ascii="Arial" w:hAnsi="Arial" w:cs="Arial"/>
          <w:sz w:val="24"/>
          <w:szCs w:val="24"/>
        </w:rPr>
        <w:t>matters protected under Part 3 of the EPBC Act</w:t>
      </w:r>
      <w:r w:rsidR="000E531A" w:rsidRPr="000D5844">
        <w:rPr>
          <w:rFonts w:ascii="Arial" w:hAnsi="Arial" w:cs="Arial"/>
          <w:sz w:val="24"/>
          <w:szCs w:val="24"/>
        </w:rPr>
        <w:t xml:space="preserve"> </w:t>
      </w:r>
      <w:r w:rsidR="00D5789A" w:rsidRPr="000D5844">
        <w:rPr>
          <w:rFonts w:ascii="Arial" w:hAnsi="Arial" w:cs="Arial"/>
          <w:sz w:val="24"/>
          <w:szCs w:val="24"/>
        </w:rPr>
        <w:t>a</w:t>
      </w:r>
      <w:r w:rsidR="00014DF9" w:rsidRPr="000D5844">
        <w:rPr>
          <w:rFonts w:ascii="Arial" w:hAnsi="Arial" w:cs="Arial"/>
          <w:sz w:val="24"/>
          <w:szCs w:val="24"/>
        </w:rPr>
        <w:t>ffected</w:t>
      </w:r>
      <w:r w:rsidR="000E531A" w:rsidRPr="000D5844">
        <w:rPr>
          <w:rFonts w:ascii="Arial" w:hAnsi="Arial" w:cs="Arial"/>
          <w:sz w:val="24"/>
          <w:szCs w:val="24"/>
        </w:rPr>
        <w:t xml:space="preserve"> by the </w:t>
      </w:r>
      <w:r w:rsidR="00CF00B6" w:rsidRPr="000D5844">
        <w:rPr>
          <w:rFonts w:ascii="Arial" w:hAnsi="Arial" w:cs="Arial"/>
          <w:sz w:val="24"/>
          <w:szCs w:val="24"/>
        </w:rPr>
        <w:t>Program</w:t>
      </w:r>
      <w:r w:rsidR="000E531A" w:rsidRPr="000D5844">
        <w:rPr>
          <w:rFonts w:ascii="Arial" w:hAnsi="Arial" w:cs="Arial"/>
          <w:sz w:val="24"/>
          <w:szCs w:val="24"/>
        </w:rPr>
        <w:t xml:space="preserve"> and economic and social matters.</w:t>
      </w:r>
    </w:p>
    <w:p w:rsidR="000E531A" w:rsidRPr="000D5844" w:rsidRDefault="000E531A">
      <w:pPr>
        <w:rPr>
          <w:rFonts w:ascii="Arial" w:hAnsi="Arial" w:cs="Arial"/>
          <w:sz w:val="24"/>
          <w:szCs w:val="24"/>
        </w:rPr>
      </w:pPr>
    </w:p>
    <w:p w:rsidR="000E531A" w:rsidRPr="000D5844" w:rsidRDefault="000E531A">
      <w:pPr>
        <w:numPr>
          <w:ilvl w:val="1"/>
          <w:numId w:val="6"/>
        </w:numPr>
        <w:rPr>
          <w:rFonts w:ascii="Arial" w:hAnsi="Arial" w:cs="Arial"/>
          <w:sz w:val="24"/>
          <w:szCs w:val="24"/>
        </w:rPr>
      </w:pPr>
      <w:r w:rsidRPr="000D5844">
        <w:rPr>
          <w:rFonts w:ascii="Arial" w:hAnsi="Arial" w:cs="Arial"/>
          <w:sz w:val="24"/>
          <w:szCs w:val="24"/>
        </w:rPr>
        <w:t>The Minister will seek comment from other Australian Government Ministers with administrative responsibilities relating to the proposed actions before approving the taking of an action, or class of actions, pursuant to section 146C of the EPBC Act.</w:t>
      </w:r>
      <w:r w:rsidR="00824F80" w:rsidRPr="000D5844">
        <w:rPr>
          <w:rFonts w:ascii="Arial" w:hAnsi="Arial" w:cs="Arial"/>
          <w:sz w:val="24"/>
          <w:szCs w:val="24"/>
        </w:rPr>
        <w:t xml:space="preserve"> The comment period for each relevant Minister will be 10 days. </w:t>
      </w:r>
    </w:p>
    <w:p w:rsidR="000E531A" w:rsidRPr="000D5844" w:rsidRDefault="000E531A" w:rsidP="004E010D">
      <w:pPr>
        <w:pStyle w:val="ListParagraph"/>
        <w:rPr>
          <w:rFonts w:ascii="Arial" w:hAnsi="Arial" w:cs="Arial"/>
          <w:sz w:val="24"/>
          <w:szCs w:val="24"/>
        </w:rPr>
      </w:pPr>
    </w:p>
    <w:p w:rsidR="000E531A" w:rsidRPr="000D5844" w:rsidRDefault="00560954">
      <w:pPr>
        <w:numPr>
          <w:ilvl w:val="1"/>
          <w:numId w:val="6"/>
        </w:numPr>
        <w:rPr>
          <w:rFonts w:ascii="Arial" w:hAnsi="Arial" w:cs="Arial"/>
          <w:sz w:val="24"/>
          <w:szCs w:val="24"/>
        </w:rPr>
      </w:pPr>
      <w:r w:rsidRPr="000D5844">
        <w:rPr>
          <w:rFonts w:ascii="Arial" w:hAnsi="Arial" w:cs="Arial"/>
          <w:sz w:val="24"/>
          <w:szCs w:val="24"/>
        </w:rPr>
        <w:t xml:space="preserve">All </w:t>
      </w:r>
      <w:r w:rsidR="000E531A" w:rsidRPr="000D5844">
        <w:rPr>
          <w:rFonts w:ascii="Arial" w:hAnsi="Arial" w:cs="Arial"/>
          <w:sz w:val="24"/>
          <w:szCs w:val="24"/>
        </w:rPr>
        <w:t xml:space="preserve">Parties will make publicly available electronic copies of the endorsed </w:t>
      </w:r>
      <w:r w:rsidR="00CF00B6" w:rsidRPr="000D5844">
        <w:rPr>
          <w:rFonts w:ascii="Arial" w:hAnsi="Arial" w:cs="Arial"/>
          <w:sz w:val="24"/>
          <w:szCs w:val="24"/>
        </w:rPr>
        <w:t>Program</w:t>
      </w:r>
      <w:r w:rsidR="000E531A" w:rsidRPr="000D5844">
        <w:rPr>
          <w:rFonts w:ascii="Arial" w:hAnsi="Arial" w:cs="Arial"/>
          <w:sz w:val="24"/>
          <w:szCs w:val="24"/>
        </w:rPr>
        <w:t xml:space="preserve">, the draft Strategic Assessment Report, the Supplementary Report and any approval decision and conditions through their respective websites. </w:t>
      </w:r>
    </w:p>
    <w:p w:rsidR="00B762BE" w:rsidRPr="000D5844" w:rsidRDefault="00B762BE" w:rsidP="001F1C0F">
      <w:pPr>
        <w:pStyle w:val="ListParagraph"/>
        <w:rPr>
          <w:rFonts w:ascii="Arial" w:hAnsi="Arial" w:cs="Arial"/>
          <w:sz w:val="24"/>
          <w:szCs w:val="24"/>
        </w:rPr>
      </w:pPr>
    </w:p>
    <w:p w:rsidR="000E531A" w:rsidRDefault="001F75F6">
      <w:pPr>
        <w:numPr>
          <w:ilvl w:val="1"/>
          <w:numId w:val="6"/>
        </w:numPr>
        <w:rPr>
          <w:rFonts w:ascii="Arial" w:hAnsi="Arial" w:cs="Arial"/>
          <w:sz w:val="24"/>
          <w:szCs w:val="24"/>
        </w:rPr>
      </w:pPr>
      <w:r w:rsidRPr="000D5844">
        <w:rPr>
          <w:rFonts w:ascii="Arial" w:hAnsi="Arial" w:cs="Arial"/>
          <w:sz w:val="24"/>
          <w:szCs w:val="24"/>
        </w:rPr>
        <w:t>Additional a</w:t>
      </w:r>
      <w:r w:rsidR="000E531A" w:rsidRPr="000D5844">
        <w:rPr>
          <w:rFonts w:ascii="Arial" w:hAnsi="Arial" w:cs="Arial"/>
          <w:sz w:val="24"/>
          <w:szCs w:val="24"/>
        </w:rPr>
        <w:t xml:space="preserve">pprovals for actions or classes of actions may occur progressively after endorsement of the </w:t>
      </w:r>
      <w:r w:rsidR="00CF00B6" w:rsidRPr="000D5844">
        <w:rPr>
          <w:rFonts w:ascii="Arial" w:hAnsi="Arial" w:cs="Arial"/>
          <w:sz w:val="24"/>
          <w:szCs w:val="24"/>
        </w:rPr>
        <w:t>Program</w:t>
      </w:r>
      <w:r w:rsidR="000E531A" w:rsidRPr="000D5844">
        <w:rPr>
          <w:rFonts w:ascii="Arial" w:hAnsi="Arial" w:cs="Arial"/>
          <w:sz w:val="24"/>
          <w:szCs w:val="24"/>
        </w:rPr>
        <w:t xml:space="preserve">. </w:t>
      </w:r>
    </w:p>
    <w:p w:rsidR="00767856" w:rsidRPr="000D5844" w:rsidRDefault="00767856" w:rsidP="00767856">
      <w:pPr>
        <w:ind w:left="360"/>
        <w:rPr>
          <w:rFonts w:ascii="Arial" w:hAnsi="Arial" w:cs="Arial"/>
          <w:sz w:val="24"/>
          <w:szCs w:val="24"/>
        </w:rPr>
      </w:pPr>
    </w:p>
    <w:p w:rsidR="00D47EA0" w:rsidRDefault="00D47EA0" w:rsidP="00D47EA0">
      <w:pPr>
        <w:pStyle w:val="Heading2"/>
        <w:numPr>
          <w:ilvl w:val="0"/>
          <w:numId w:val="6"/>
        </w:numPr>
        <w:spacing w:before="0" w:after="0"/>
        <w:rPr>
          <w:rFonts w:cs="Arial"/>
          <w:i w:val="0"/>
          <w:szCs w:val="24"/>
        </w:rPr>
      </w:pPr>
      <w:bookmarkStart w:id="20" w:name="_Toc184542382"/>
      <w:bookmarkStart w:id="21" w:name="_Toc193621416"/>
      <w:bookmarkStart w:id="22" w:name="_Toc504375151"/>
      <w:bookmarkStart w:id="23" w:name="_Toc367722331"/>
      <w:r w:rsidRPr="00B36FE4">
        <w:rPr>
          <w:rFonts w:cs="Arial"/>
          <w:i w:val="0"/>
          <w:szCs w:val="24"/>
        </w:rPr>
        <w:t xml:space="preserve">OPERATION OF </w:t>
      </w:r>
      <w:bookmarkEnd w:id="20"/>
      <w:bookmarkEnd w:id="21"/>
      <w:r>
        <w:rPr>
          <w:rFonts w:cs="Arial"/>
          <w:i w:val="0"/>
          <w:szCs w:val="24"/>
        </w:rPr>
        <w:t>AGREEMENT</w:t>
      </w:r>
    </w:p>
    <w:p w:rsidR="00305C15" w:rsidRDefault="00305C15"/>
    <w:p w:rsidR="00D47EA0" w:rsidRDefault="00D47EA0" w:rsidP="00D47EA0">
      <w:pPr>
        <w:numPr>
          <w:ilvl w:val="1"/>
          <w:numId w:val="6"/>
        </w:numPr>
        <w:rPr>
          <w:rFonts w:ascii="Arial" w:hAnsi="Arial" w:cs="Arial"/>
          <w:sz w:val="24"/>
          <w:szCs w:val="24"/>
        </w:rPr>
      </w:pPr>
      <w:r w:rsidRPr="00B36FE4">
        <w:rPr>
          <w:rFonts w:ascii="Arial" w:hAnsi="Arial" w:cs="Arial"/>
          <w:sz w:val="24"/>
          <w:szCs w:val="24"/>
        </w:rPr>
        <w:t xml:space="preserve">The parties acknowledge and agree that though this </w:t>
      </w:r>
      <w:r>
        <w:rPr>
          <w:rFonts w:ascii="Arial" w:hAnsi="Arial" w:cs="Arial"/>
          <w:sz w:val="24"/>
          <w:szCs w:val="24"/>
        </w:rPr>
        <w:t xml:space="preserve">Agreement </w:t>
      </w:r>
      <w:r w:rsidRPr="00B36FE4">
        <w:rPr>
          <w:rFonts w:ascii="Arial" w:hAnsi="Arial" w:cs="Arial"/>
          <w:sz w:val="24"/>
          <w:szCs w:val="24"/>
        </w:rPr>
        <w:t>is not binding as a matter of law, they will adhere to its terms and at all times conduct themselves as though they were bound.</w:t>
      </w:r>
    </w:p>
    <w:p w:rsidR="00886778" w:rsidRDefault="00886778">
      <w:pPr>
        <w:rPr>
          <w:rFonts w:ascii="Arial" w:hAnsi="Arial" w:cs="Arial"/>
          <w:sz w:val="24"/>
          <w:szCs w:val="24"/>
        </w:rPr>
      </w:pPr>
      <w:r>
        <w:rPr>
          <w:rFonts w:ascii="Arial" w:hAnsi="Arial" w:cs="Arial"/>
          <w:sz w:val="24"/>
          <w:szCs w:val="24"/>
        </w:rPr>
        <w:br w:type="page"/>
      </w:r>
    </w:p>
    <w:p w:rsidR="00305C15" w:rsidRDefault="00305C15">
      <w:pPr>
        <w:ind w:left="360"/>
        <w:rPr>
          <w:rFonts w:ascii="Arial" w:hAnsi="Arial" w:cs="Arial"/>
          <w:sz w:val="24"/>
          <w:szCs w:val="24"/>
        </w:rPr>
      </w:pPr>
    </w:p>
    <w:p w:rsidR="000E531A" w:rsidRPr="000D5844" w:rsidRDefault="000E531A">
      <w:pPr>
        <w:pStyle w:val="Heading2"/>
        <w:numPr>
          <w:ilvl w:val="0"/>
          <w:numId w:val="6"/>
        </w:numPr>
        <w:spacing w:before="0" w:after="0"/>
        <w:rPr>
          <w:rFonts w:cs="Arial"/>
          <w:i w:val="0"/>
          <w:szCs w:val="24"/>
        </w:rPr>
      </w:pPr>
      <w:r w:rsidRPr="000D5844">
        <w:rPr>
          <w:rFonts w:cs="Arial"/>
          <w:i w:val="0"/>
          <w:szCs w:val="24"/>
        </w:rPr>
        <w:t>VARIATION</w:t>
      </w:r>
      <w:bookmarkStart w:id="24" w:name="_Toc246996994"/>
      <w:bookmarkEnd w:id="22"/>
      <w:r w:rsidRPr="000D5844">
        <w:rPr>
          <w:rFonts w:cs="Arial"/>
          <w:i w:val="0"/>
          <w:szCs w:val="24"/>
        </w:rPr>
        <w:t>, CONFLICT RESOLUTION</w:t>
      </w:r>
      <w:bookmarkEnd w:id="24"/>
      <w:r w:rsidRPr="000D5844">
        <w:rPr>
          <w:rFonts w:cs="Arial"/>
          <w:i w:val="0"/>
          <w:szCs w:val="24"/>
        </w:rPr>
        <w:t xml:space="preserve"> AND TERMINATION</w:t>
      </w:r>
      <w:bookmarkEnd w:id="23"/>
    </w:p>
    <w:p w:rsidR="000E531A" w:rsidRPr="000D5844" w:rsidRDefault="000E531A">
      <w:pPr>
        <w:rPr>
          <w:rFonts w:ascii="Arial" w:hAnsi="Arial" w:cs="Arial"/>
          <w:sz w:val="24"/>
          <w:szCs w:val="24"/>
        </w:rPr>
      </w:pPr>
    </w:p>
    <w:p w:rsidR="000E531A" w:rsidRPr="000D5844" w:rsidRDefault="000E531A" w:rsidP="001F1D22">
      <w:pPr>
        <w:numPr>
          <w:ilvl w:val="1"/>
          <w:numId w:val="6"/>
        </w:numPr>
        <w:rPr>
          <w:rFonts w:ascii="Arial" w:hAnsi="Arial" w:cs="Arial"/>
          <w:sz w:val="24"/>
          <w:szCs w:val="24"/>
        </w:rPr>
      </w:pPr>
      <w:r w:rsidRPr="000D5844">
        <w:rPr>
          <w:rFonts w:ascii="Arial" w:hAnsi="Arial" w:cs="Arial"/>
          <w:sz w:val="24"/>
          <w:szCs w:val="24"/>
        </w:rPr>
        <w:t>This Agreement may only be varied by written agreement (including electronic communications) between the Parties and in accordance with the EPBC Act.</w:t>
      </w:r>
    </w:p>
    <w:p w:rsidR="000E531A" w:rsidRPr="000D5844" w:rsidRDefault="000E531A" w:rsidP="001F1D22">
      <w:pPr>
        <w:ind w:left="360"/>
        <w:rPr>
          <w:rFonts w:ascii="Arial" w:hAnsi="Arial" w:cs="Arial"/>
          <w:sz w:val="24"/>
          <w:szCs w:val="24"/>
        </w:rPr>
      </w:pPr>
    </w:p>
    <w:p w:rsidR="000E531A" w:rsidRPr="000D5844" w:rsidRDefault="000E531A" w:rsidP="001F1D22">
      <w:pPr>
        <w:numPr>
          <w:ilvl w:val="1"/>
          <w:numId w:val="6"/>
        </w:numPr>
        <w:rPr>
          <w:rFonts w:ascii="Arial" w:hAnsi="Arial" w:cs="Arial"/>
          <w:sz w:val="24"/>
          <w:szCs w:val="24"/>
        </w:rPr>
      </w:pPr>
      <w:r w:rsidRPr="000D5844">
        <w:rPr>
          <w:rFonts w:ascii="Arial" w:hAnsi="Arial" w:cs="Arial"/>
          <w:sz w:val="24"/>
          <w:szCs w:val="24"/>
        </w:rPr>
        <w:t>Where there is a dispute between the Parties to this Agreement on a particular matter, the Parties will consult in a spirit of mutual cooperation in relation to that matter and will use their best endeavours to negotiate a mutually acceptable resolution.</w:t>
      </w:r>
    </w:p>
    <w:p w:rsidR="000E531A" w:rsidRPr="000D5844" w:rsidRDefault="000E531A" w:rsidP="001F1D22">
      <w:pPr>
        <w:pStyle w:val="ListParagraph"/>
        <w:rPr>
          <w:rFonts w:ascii="Arial" w:hAnsi="Arial" w:cs="Arial"/>
          <w:sz w:val="24"/>
          <w:szCs w:val="24"/>
        </w:rPr>
      </w:pPr>
    </w:p>
    <w:p w:rsidR="000E531A" w:rsidRPr="000D5844" w:rsidRDefault="000E531A" w:rsidP="004A532C">
      <w:pPr>
        <w:numPr>
          <w:ilvl w:val="1"/>
          <w:numId w:val="6"/>
        </w:numPr>
        <w:rPr>
          <w:rFonts w:ascii="Arial" w:hAnsi="Arial" w:cs="Arial"/>
          <w:sz w:val="24"/>
          <w:szCs w:val="24"/>
        </w:rPr>
      </w:pPr>
      <w:r w:rsidRPr="000D5844">
        <w:rPr>
          <w:rFonts w:ascii="Arial" w:hAnsi="Arial" w:cs="Arial"/>
          <w:sz w:val="24"/>
          <w:szCs w:val="24"/>
        </w:rPr>
        <w:t xml:space="preserve">This Agreement may be terminated by </w:t>
      </w:r>
      <w:r w:rsidR="00560954" w:rsidRPr="000D5844">
        <w:rPr>
          <w:rFonts w:ascii="Arial" w:hAnsi="Arial" w:cs="Arial"/>
          <w:sz w:val="24"/>
          <w:szCs w:val="24"/>
        </w:rPr>
        <w:t xml:space="preserve">any </w:t>
      </w:r>
      <w:r w:rsidRPr="000D5844">
        <w:rPr>
          <w:rFonts w:ascii="Arial" w:hAnsi="Arial" w:cs="Arial"/>
          <w:sz w:val="24"/>
          <w:szCs w:val="24"/>
        </w:rPr>
        <w:t>Party by written notice to the other</w:t>
      </w:r>
      <w:r w:rsidR="00560954" w:rsidRPr="000D5844">
        <w:rPr>
          <w:rFonts w:ascii="Arial" w:hAnsi="Arial" w:cs="Arial"/>
          <w:sz w:val="24"/>
          <w:szCs w:val="24"/>
        </w:rPr>
        <w:t xml:space="preserve"> parties</w:t>
      </w:r>
      <w:r w:rsidR="004A532C" w:rsidRPr="000D5844">
        <w:rPr>
          <w:rFonts w:ascii="Arial" w:hAnsi="Arial" w:cs="Arial"/>
          <w:sz w:val="24"/>
          <w:szCs w:val="24"/>
        </w:rPr>
        <w:t>.</w:t>
      </w:r>
    </w:p>
    <w:p w:rsidR="00F61CF7" w:rsidRPr="000D5844" w:rsidRDefault="00F61CF7" w:rsidP="00803F84">
      <w:pPr>
        <w:rPr>
          <w:rFonts w:ascii="Arial" w:hAnsi="Arial" w:cs="Arial"/>
          <w:sz w:val="24"/>
          <w:szCs w:val="24"/>
        </w:rPr>
      </w:pPr>
    </w:p>
    <w:p w:rsidR="00DA18AF" w:rsidRPr="000D5844" w:rsidRDefault="00DA18AF">
      <w:pPr>
        <w:rPr>
          <w:rFonts w:ascii="Arial" w:hAnsi="Arial" w:cs="Arial"/>
          <w:i/>
          <w:sz w:val="24"/>
          <w:szCs w:val="24"/>
        </w:rPr>
      </w:pPr>
      <w:r w:rsidRPr="000D5844">
        <w:rPr>
          <w:rFonts w:ascii="Arial" w:hAnsi="Arial" w:cs="Arial"/>
          <w:i/>
          <w:sz w:val="24"/>
          <w:szCs w:val="24"/>
        </w:rPr>
        <w:br w:type="page"/>
      </w:r>
    </w:p>
    <w:p w:rsidR="00765960" w:rsidRPr="000D5844" w:rsidRDefault="00765960">
      <w:pPr>
        <w:rPr>
          <w:rFonts w:ascii="Arial" w:hAnsi="Arial" w:cs="Arial"/>
          <w:i/>
          <w:sz w:val="24"/>
          <w:szCs w:val="24"/>
        </w:rPr>
      </w:pPr>
    </w:p>
    <w:p w:rsidR="000E531A" w:rsidRPr="000D5844" w:rsidRDefault="000E531A">
      <w:pPr>
        <w:pStyle w:val="Heading2"/>
        <w:spacing w:before="0" w:after="0"/>
        <w:rPr>
          <w:rFonts w:cs="Arial"/>
          <w:i w:val="0"/>
          <w:szCs w:val="24"/>
        </w:rPr>
      </w:pPr>
      <w:bookmarkStart w:id="25" w:name="_Toc367722332"/>
      <w:r w:rsidRPr="000D5844">
        <w:rPr>
          <w:rFonts w:cs="Arial"/>
          <w:i w:val="0"/>
          <w:szCs w:val="24"/>
        </w:rPr>
        <w:t>SIGNATURES</w:t>
      </w:r>
      <w:bookmarkEnd w:id="25"/>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
    <w:p w:rsidR="000E531A" w:rsidRPr="000D5844" w:rsidRDefault="000E531A">
      <w:pPr>
        <w:rPr>
          <w:rFonts w:ascii="Arial" w:hAnsi="Arial" w:cs="Arial"/>
          <w:sz w:val="24"/>
          <w:szCs w:val="24"/>
        </w:rPr>
      </w:pPr>
    </w:p>
    <w:p w:rsidR="000E531A" w:rsidRPr="000D5844" w:rsidRDefault="000E531A">
      <w:pPr>
        <w:pStyle w:val="Default"/>
        <w:rPr>
          <w:lang w:val="en-AU"/>
        </w:rPr>
      </w:pPr>
    </w:p>
    <w:p w:rsidR="000E531A" w:rsidRPr="000D5844" w:rsidRDefault="000E531A" w:rsidP="00D341F1">
      <w:pPr>
        <w:pStyle w:val="Default"/>
        <w:tabs>
          <w:tab w:val="left" w:pos="6237"/>
        </w:tabs>
        <w:rPr>
          <w:lang w:val="en-AU"/>
        </w:rPr>
      </w:pPr>
      <w:r w:rsidRPr="000D5844">
        <w:rPr>
          <w:lang w:val="en-AU"/>
        </w:rPr>
        <w:t xml:space="preserve">The Hon </w:t>
      </w:r>
      <w:r w:rsidR="00560954" w:rsidRPr="000D5844">
        <w:rPr>
          <w:lang w:val="en-AU"/>
        </w:rPr>
        <w:t>Greg Hunt MP</w:t>
      </w:r>
      <w:r w:rsidRPr="000D5844">
        <w:rPr>
          <w:lang w:val="en-AU"/>
        </w:rPr>
        <w:t xml:space="preserve"> </w:t>
      </w:r>
    </w:p>
    <w:p w:rsidR="000E531A" w:rsidRPr="000D5844" w:rsidRDefault="000E531A" w:rsidP="009F1CC7">
      <w:pPr>
        <w:pStyle w:val="Default"/>
        <w:rPr>
          <w:lang w:val="en-AU"/>
        </w:rPr>
      </w:pPr>
      <w:r w:rsidRPr="000D5844">
        <w:rPr>
          <w:lang w:val="en-AU"/>
        </w:rPr>
        <w:t>Minister for</w:t>
      </w:r>
      <w:r w:rsidR="001F7BB1" w:rsidRPr="000D5844">
        <w:rPr>
          <w:lang w:val="en-AU"/>
        </w:rPr>
        <w:t xml:space="preserve"> the</w:t>
      </w:r>
      <w:r w:rsidRPr="000D5844">
        <w:rPr>
          <w:lang w:val="en-AU"/>
        </w:rPr>
        <w:t xml:space="preserve"> Environment</w:t>
      </w:r>
    </w:p>
    <w:tbl>
      <w:tblPr>
        <w:tblW w:w="0" w:type="auto"/>
        <w:tblLook w:val="01E0"/>
      </w:tblPr>
      <w:tblGrid>
        <w:gridCol w:w="6228"/>
        <w:gridCol w:w="3392"/>
      </w:tblGrid>
      <w:tr w:rsidR="000E531A" w:rsidRPr="000D5844">
        <w:trPr>
          <w:trHeight w:val="134"/>
        </w:trPr>
        <w:tc>
          <w:tcPr>
            <w:tcW w:w="6228" w:type="dxa"/>
            <w:tcBorders>
              <w:bottom w:val="single" w:sz="4" w:space="0" w:color="auto"/>
            </w:tcBorders>
          </w:tcPr>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tc>
        <w:tc>
          <w:tcPr>
            <w:tcW w:w="3392" w:type="dxa"/>
            <w:tcBorders>
              <w:bottom w:val="single" w:sz="4" w:space="0" w:color="auto"/>
            </w:tcBorders>
          </w:tcPr>
          <w:p w:rsidR="000E531A" w:rsidRPr="000D5844" w:rsidRDefault="000E531A">
            <w:pPr>
              <w:pStyle w:val="Default"/>
              <w:rPr>
                <w:lang w:val="en-AU"/>
              </w:rPr>
            </w:pPr>
            <w:r w:rsidRPr="000D5844">
              <w:rPr>
                <w:lang w:val="en-AU"/>
              </w:rPr>
              <w:t>Dated</w:t>
            </w:r>
          </w:p>
          <w:p w:rsidR="000E531A" w:rsidRPr="000D5844" w:rsidRDefault="000E531A">
            <w:pPr>
              <w:pStyle w:val="Default"/>
              <w:rPr>
                <w:color w:val="auto"/>
                <w:lang w:val="en-AU"/>
              </w:rPr>
            </w:pPr>
          </w:p>
        </w:tc>
      </w:tr>
    </w:tbl>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1B6ECE">
      <w:pPr>
        <w:pStyle w:val="Default"/>
        <w:rPr>
          <w:lang w:val="en-AU"/>
        </w:rPr>
      </w:pPr>
      <w:r w:rsidRPr="000D5844">
        <w:rPr>
          <w:lang w:val="en-AU"/>
        </w:rPr>
        <w:t>The Hon</w:t>
      </w:r>
      <w:r w:rsidR="000E531A" w:rsidRPr="000D5844">
        <w:rPr>
          <w:lang w:val="en-AU"/>
        </w:rPr>
        <w:t xml:space="preserve"> </w:t>
      </w:r>
      <w:r w:rsidR="005F0A44" w:rsidRPr="000D5844">
        <w:rPr>
          <w:lang w:val="en-AU"/>
        </w:rPr>
        <w:t>Ian Macfarlane</w:t>
      </w:r>
      <w:r w:rsidR="00560954" w:rsidRPr="000D5844">
        <w:rPr>
          <w:lang w:val="en-AU"/>
        </w:rPr>
        <w:t xml:space="preserve"> MP</w:t>
      </w:r>
      <w:r w:rsidR="00FA1372" w:rsidRPr="000D5844">
        <w:rPr>
          <w:lang w:val="en-AU"/>
        </w:rPr>
        <w:t xml:space="preserve"> </w:t>
      </w:r>
    </w:p>
    <w:p w:rsidR="000E531A" w:rsidRPr="000D5844" w:rsidRDefault="000E531A">
      <w:pPr>
        <w:pStyle w:val="Default"/>
        <w:rPr>
          <w:lang w:val="en-AU"/>
        </w:rPr>
      </w:pPr>
      <w:r w:rsidRPr="000D5844">
        <w:rPr>
          <w:lang w:val="en-AU"/>
        </w:rPr>
        <w:t xml:space="preserve">Minister for </w:t>
      </w:r>
      <w:r w:rsidR="005F0A44" w:rsidRPr="000D5844">
        <w:rPr>
          <w:lang w:val="en-AU"/>
        </w:rPr>
        <w:t>Industry</w:t>
      </w:r>
    </w:p>
    <w:tbl>
      <w:tblPr>
        <w:tblW w:w="0" w:type="auto"/>
        <w:tblLook w:val="01E0"/>
      </w:tblPr>
      <w:tblGrid>
        <w:gridCol w:w="6228"/>
        <w:gridCol w:w="3392"/>
      </w:tblGrid>
      <w:tr w:rsidR="000E531A" w:rsidRPr="000D5844">
        <w:trPr>
          <w:trHeight w:val="134"/>
        </w:trPr>
        <w:tc>
          <w:tcPr>
            <w:tcW w:w="6228" w:type="dxa"/>
            <w:tcBorders>
              <w:bottom w:val="single" w:sz="4" w:space="0" w:color="auto"/>
            </w:tcBorders>
          </w:tcPr>
          <w:p w:rsidR="000E531A" w:rsidRPr="000D5844" w:rsidRDefault="000E531A">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p w:rsidR="001B6ECE" w:rsidRPr="000D5844" w:rsidRDefault="001B6ECE">
            <w:pPr>
              <w:pStyle w:val="Default"/>
              <w:rPr>
                <w:lang w:val="en-AU"/>
              </w:rPr>
            </w:pPr>
          </w:p>
          <w:p w:rsidR="000E531A" w:rsidRPr="000D5844" w:rsidRDefault="000E531A">
            <w:pPr>
              <w:pStyle w:val="Default"/>
              <w:rPr>
                <w:lang w:val="en-AU"/>
              </w:rPr>
            </w:pPr>
          </w:p>
          <w:p w:rsidR="000E531A" w:rsidRPr="000D5844" w:rsidRDefault="000E531A">
            <w:pPr>
              <w:pStyle w:val="Default"/>
              <w:rPr>
                <w:lang w:val="en-AU"/>
              </w:rPr>
            </w:pPr>
          </w:p>
        </w:tc>
        <w:tc>
          <w:tcPr>
            <w:tcW w:w="3392" w:type="dxa"/>
            <w:tcBorders>
              <w:bottom w:val="single" w:sz="4" w:space="0" w:color="auto"/>
            </w:tcBorders>
          </w:tcPr>
          <w:p w:rsidR="000E531A" w:rsidRPr="000D5844" w:rsidRDefault="000E531A">
            <w:pPr>
              <w:pStyle w:val="Default"/>
              <w:rPr>
                <w:color w:val="auto"/>
                <w:lang w:val="en-AU"/>
              </w:rPr>
            </w:pPr>
            <w:r w:rsidRPr="000D5844">
              <w:rPr>
                <w:color w:val="auto"/>
                <w:lang w:val="en-AU"/>
              </w:rPr>
              <w:t>Dated</w:t>
            </w:r>
          </w:p>
          <w:p w:rsidR="000E531A" w:rsidRPr="000D5844" w:rsidRDefault="000E531A">
            <w:pPr>
              <w:pStyle w:val="Default"/>
              <w:rPr>
                <w:color w:val="auto"/>
                <w:lang w:val="en-AU"/>
              </w:rPr>
            </w:pPr>
          </w:p>
        </w:tc>
      </w:tr>
    </w:tbl>
    <w:p w:rsidR="000E531A" w:rsidRPr="000D5844" w:rsidRDefault="000E531A" w:rsidP="00AD78AD">
      <w:pPr>
        <w:pStyle w:val="Default"/>
        <w:rPr>
          <w:lang w:val="en-AU"/>
        </w:rPr>
      </w:pPr>
    </w:p>
    <w:p w:rsidR="000E531A" w:rsidRPr="000D5844" w:rsidRDefault="000E531A" w:rsidP="00AD78AD">
      <w:pPr>
        <w:pStyle w:val="Default"/>
        <w:rPr>
          <w:lang w:val="en-AU"/>
        </w:rPr>
      </w:pPr>
    </w:p>
    <w:p w:rsidR="000E531A" w:rsidRPr="000D5844" w:rsidRDefault="000E531A" w:rsidP="00AD78AD">
      <w:pPr>
        <w:pStyle w:val="Default"/>
        <w:rPr>
          <w:lang w:val="en-AU"/>
        </w:rPr>
      </w:pPr>
    </w:p>
    <w:p w:rsidR="000E531A" w:rsidRPr="000D5844" w:rsidRDefault="000E531A" w:rsidP="00AD78AD">
      <w:pPr>
        <w:pStyle w:val="Default"/>
        <w:rPr>
          <w:lang w:val="en-AU"/>
        </w:rPr>
      </w:pPr>
    </w:p>
    <w:p w:rsidR="000E531A" w:rsidRPr="000D5844" w:rsidRDefault="000E531A" w:rsidP="00AD78AD">
      <w:pPr>
        <w:pStyle w:val="Default"/>
        <w:rPr>
          <w:lang w:val="en-AU"/>
        </w:rPr>
      </w:pPr>
    </w:p>
    <w:p w:rsidR="000E531A" w:rsidRPr="000D5844" w:rsidRDefault="00D5789A" w:rsidP="00AD78AD">
      <w:pPr>
        <w:pStyle w:val="Default"/>
        <w:rPr>
          <w:color w:val="auto"/>
          <w:lang w:val="en-AU"/>
        </w:rPr>
      </w:pPr>
      <w:r w:rsidRPr="000D5844">
        <w:rPr>
          <w:color w:val="auto"/>
          <w:lang w:val="en-AU"/>
        </w:rPr>
        <w:t>Jane Cutler</w:t>
      </w:r>
    </w:p>
    <w:p w:rsidR="000E531A" w:rsidRPr="000D5844" w:rsidRDefault="00D5789A">
      <w:pPr>
        <w:pStyle w:val="Default"/>
        <w:rPr>
          <w:color w:val="auto"/>
          <w:lang w:val="en-AU"/>
        </w:rPr>
      </w:pPr>
      <w:r w:rsidRPr="000D5844">
        <w:rPr>
          <w:color w:val="auto"/>
          <w:lang w:val="en-AU"/>
        </w:rPr>
        <w:t>Chief Executive Officer</w:t>
      </w:r>
    </w:p>
    <w:p w:rsidR="00D5789A" w:rsidRPr="000D5844" w:rsidRDefault="00D5789A">
      <w:pPr>
        <w:pStyle w:val="Default"/>
      </w:pPr>
      <w:r w:rsidRPr="000D5844">
        <w:rPr>
          <w:color w:val="auto"/>
          <w:lang w:val="en-AU"/>
        </w:rPr>
        <w:t>NOPSEMA</w:t>
      </w:r>
    </w:p>
    <w:tbl>
      <w:tblPr>
        <w:tblW w:w="0" w:type="auto"/>
        <w:tblLook w:val="01E0"/>
      </w:tblPr>
      <w:tblGrid>
        <w:gridCol w:w="6228"/>
        <w:gridCol w:w="3392"/>
      </w:tblGrid>
      <w:tr w:rsidR="000E531A" w:rsidRPr="000D5844">
        <w:trPr>
          <w:trHeight w:val="134"/>
        </w:trPr>
        <w:tc>
          <w:tcPr>
            <w:tcW w:w="6228" w:type="dxa"/>
            <w:tcBorders>
              <w:bottom w:val="single" w:sz="4" w:space="0" w:color="auto"/>
            </w:tcBorders>
          </w:tcPr>
          <w:p w:rsidR="000E531A" w:rsidRPr="000D5844" w:rsidRDefault="000E531A" w:rsidP="00217571">
            <w:pPr>
              <w:pStyle w:val="Default"/>
              <w:rPr>
                <w:lang w:val="en-AU"/>
              </w:rPr>
            </w:pPr>
          </w:p>
          <w:p w:rsidR="000E531A" w:rsidRPr="000D5844" w:rsidRDefault="000E531A" w:rsidP="00217571">
            <w:pPr>
              <w:pStyle w:val="Default"/>
              <w:rPr>
                <w:lang w:val="en-AU"/>
              </w:rPr>
            </w:pPr>
          </w:p>
          <w:p w:rsidR="001B6ECE" w:rsidRPr="000D5844" w:rsidRDefault="001B6ECE" w:rsidP="00217571">
            <w:pPr>
              <w:pStyle w:val="Default"/>
              <w:rPr>
                <w:lang w:val="en-AU"/>
              </w:rPr>
            </w:pPr>
          </w:p>
          <w:p w:rsidR="000E531A" w:rsidRPr="000D5844" w:rsidRDefault="000E531A" w:rsidP="00217571">
            <w:pPr>
              <w:pStyle w:val="Default"/>
              <w:rPr>
                <w:lang w:val="en-AU"/>
              </w:rPr>
            </w:pPr>
          </w:p>
          <w:p w:rsidR="000E531A" w:rsidRPr="000D5844" w:rsidRDefault="000E531A" w:rsidP="00217571">
            <w:pPr>
              <w:pStyle w:val="Default"/>
              <w:rPr>
                <w:lang w:val="en-AU"/>
              </w:rPr>
            </w:pPr>
          </w:p>
          <w:p w:rsidR="000E531A" w:rsidRPr="000D5844" w:rsidRDefault="000E531A" w:rsidP="00217571">
            <w:pPr>
              <w:pStyle w:val="Default"/>
              <w:rPr>
                <w:lang w:val="en-AU"/>
              </w:rPr>
            </w:pPr>
          </w:p>
        </w:tc>
        <w:tc>
          <w:tcPr>
            <w:tcW w:w="3392" w:type="dxa"/>
            <w:tcBorders>
              <w:bottom w:val="single" w:sz="4" w:space="0" w:color="auto"/>
            </w:tcBorders>
          </w:tcPr>
          <w:p w:rsidR="000E531A" w:rsidRPr="000D5844" w:rsidRDefault="000E531A" w:rsidP="00217571">
            <w:pPr>
              <w:pStyle w:val="Default"/>
              <w:rPr>
                <w:color w:val="auto"/>
                <w:lang w:val="en-AU"/>
              </w:rPr>
            </w:pPr>
            <w:r w:rsidRPr="000D5844">
              <w:rPr>
                <w:color w:val="auto"/>
                <w:lang w:val="en-AU"/>
              </w:rPr>
              <w:t>Dated</w:t>
            </w:r>
          </w:p>
          <w:p w:rsidR="000E531A" w:rsidRPr="000D5844" w:rsidRDefault="000E531A" w:rsidP="00217571">
            <w:pPr>
              <w:pStyle w:val="Default"/>
              <w:rPr>
                <w:color w:val="auto"/>
                <w:lang w:val="en-AU"/>
              </w:rPr>
            </w:pPr>
          </w:p>
        </w:tc>
      </w:tr>
    </w:tbl>
    <w:p w:rsidR="000E531A" w:rsidRPr="000D5844" w:rsidRDefault="000E531A" w:rsidP="00876D33">
      <w:pPr>
        <w:pStyle w:val="Heading2"/>
        <w:jc w:val="right"/>
        <w:rPr>
          <w:rFonts w:cs="Arial"/>
          <w:i w:val="0"/>
          <w:color w:val="000000"/>
          <w:szCs w:val="24"/>
        </w:rPr>
      </w:pPr>
    </w:p>
    <w:p w:rsidR="009F3A65" w:rsidRPr="000D5844" w:rsidRDefault="009F3A65" w:rsidP="00AD78AD">
      <w:pPr>
        <w:pStyle w:val="Default"/>
        <w:rPr>
          <w:lang w:val="en-AU"/>
        </w:rPr>
      </w:pPr>
    </w:p>
    <w:p w:rsidR="009F3A65" w:rsidRPr="000D5844" w:rsidRDefault="009F3A65" w:rsidP="00AD78AD">
      <w:pPr>
        <w:pStyle w:val="Default"/>
        <w:rPr>
          <w:lang w:val="en-AU"/>
        </w:rPr>
      </w:pPr>
    </w:p>
    <w:p w:rsidR="009F3A65" w:rsidRPr="000D5844" w:rsidRDefault="009F3A65" w:rsidP="00AD78AD">
      <w:pPr>
        <w:pStyle w:val="Default"/>
        <w:rPr>
          <w:lang w:val="en-AU"/>
        </w:rPr>
      </w:pPr>
    </w:p>
    <w:p w:rsidR="000E531A" w:rsidRPr="000D5844" w:rsidRDefault="000E531A">
      <w:pPr>
        <w:rPr>
          <w:rFonts w:ascii="Arial" w:hAnsi="Arial" w:cs="Arial"/>
          <w:b/>
          <w:kern w:val="28"/>
          <w:sz w:val="24"/>
          <w:szCs w:val="24"/>
        </w:rPr>
      </w:pPr>
    </w:p>
    <w:p w:rsidR="000E531A" w:rsidRPr="000D5844" w:rsidRDefault="004A532C" w:rsidP="004A532C">
      <w:pPr>
        <w:pStyle w:val="Heading2"/>
        <w:jc w:val="right"/>
        <w:rPr>
          <w:rFonts w:cs="Arial"/>
          <w:i w:val="0"/>
          <w:color w:val="000000"/>
          <w:szCs w:val="24"/>
        </w:rPr>
      </w:pPr>
      <w:bookmarkStart w:id="26" w:name="_Toc367722333"/>
      <w:r w:rsidRPr="000D5844">
        <w:rPr>
          <w:rFonts w:cs="Arial"/>
          <w:i w:val="0"/>
          <w:color w:val="000000"/>
          <w:szCs w:val="24"/>
        </w:rPr>
        <w:lastRenderedPageBreak/>
        <w:t xml:space="preserve">Attachment </w:t>
      </w:r>
      <w:proofErr w:type="gramStart"/>
      <w:r w:rsidRPr="000D5844">
        <w:rPr>
          <w:rFonts w:cs="Arial"/>
          <w:i w:val="0"/>
          <w:color w:val="000000"/>
          <w:szCs w:val="24"/>
        </w:rPr>
        <w:t>A</w:t>
      </w:r>
      <w:proofErr w:type="gramEnd"/>
      <w:r w:rsidR="000E531A" w:rsidRPr="000D5844">
        <w:rPr>
          <w:rFonts w:cs="Arial"/>
          <w:i w:val="0"/>
          <w:color w:val="000000"/>
          <w:szCs w:val="24"/>
        </w:rPr>
        <w:t xml:space="preserve"> –</w:t>
      </w:r>
      <w:r w:rsidR="005F0A44" w:rsidRPr="000D5844">
        <w:rPr>
          <w:rFonts w:cs="Arial"/>
          <w:i w:val="0"/>
          <w:color w:val="000000"/>
          <w:szCs w:val="24"/>
        </w:rPr>
        <w:t xml:space="preserve"> Final</w:t>
      </w:r>
      <w:r w:rsidRPr="000D5844">
        <w:rPr>
          <w:rFonts w:cs="Arial"/>
          <w:i w:val="0"/>
          <w:color w:val="000000"/>
          <w:szCs w:val="24"/>
        </w:rPr>
        <w:t xml:space="preserve"> </w:t>
      </w:r>
      <w:r w:rsidR="000E531A" w:rsidRPr="000D5844">
        <w:rPr>
          <w:rFonts w:cs="Arial"/>
          <w:i w:val="0"/>
          <w:color w:val="000000"/>
          <w:szCs w:val="24"/>
        </w:rPr>
        <w:t>Terms of Reference</w:t>
      </w:r>
      <w:bookmarkEnd w:id="26"/>
    </w:p>
    <w:p w:rsidR="003916CA" w:rsidRPr="000D5844" w:rsidRDefault="003916CA" w:rsidP="003916CA">
      <w:pPr>
        <w:spacing w:after="200"/>
        <w:rPr>
          <w:rFonts w:ascii="Arial" w:hAnsi="Arial" w:cs="Arial"/>
          <w:color w:val="000000"/>
          <w:sz w:val="24"/>
          <w:szCs w:val="24"/>
          <w:lang w:eastAsia="en-US"/>
        </w:rPr>
      </w:pPr>
    </w:p>
    <w:p w:rsidR="003916CA" w:rsidRPr="000D5844" w:rsidRDefault="003916CA" w:rsidP="003916CA">
      <w:pPr>
        <w:spacing w:after="200"/>
        <w:rPr>
          <w:rFonts w:ascii="Arial" w:hAnsi="Arial" w:cs="Arial"/>
          <w:color w:val="000000"/>
          <w:sz w:val="24"/>
          <w:szCs w:val="24"/>
          <w:lang w:eastAsia="en-US"/>
        </w:rPr>
      </w:pPr>
      <w:r w:rsidRPr="000D5844">
        <w:rPr>
          <w:rFonts w:ascii="Arial" w:hAnsi="Arial" w:cs="Arial"/>
          <w:color w:val="000000"/>
          <w:sz w:val="24"/>
          <w:szCs w:val="24"/>
          <w:lang w:eastAsia="en-US"/>
        </w:rPr>
        <w:t>These terms of reference set out the proposed structure of the Strategic Assessment Report to ensure the requirements for a strategic assessment under Part 10 of the EPBC Act are met.</w:t>
      </w:r>
    </w:p>
    <w:p w:rsidR="003916CA" w:rsidRPr="000D5844" w:rsidRDefault="003916CA" w:rsidP="003916CA">
      <w:pPr>
        <w:spacing w:after="200"/>
        <w:rPr>
          <w:rFonts w:ascii="Arial" w:hAnsi="Arial" w:cs="Arial"/>
          <w:b/>
          <w:caps/>
          <w:sz w:val="24"/>
          <w:szCs w:val="24"/>
        </w:rPr>
      </w:pPr>
      <w:r w:rsidRPr="000D5844">
        <w:rPr>
          <w:rFonts w:ascii="Arial" w:hAnsi="Arial" w:cs="Arial"/>
          <w:b/>
          <w:caps/>
          <w:sz w:val="24"/>
          <w:szCs w:val="24"/>
        </w:rPr>
        <w:t>1</w:t>
      </w:r>
      <w:r w:rsidRPr="000D5844">
        <w:rPr>
          <w:rFonts w:ascii="Arial" w:hAnsi="Arial" w:cs="Arial"/>
          <w:b/>
          <w:caps/>
          <w:sz w:val="24"/>
          <w:szCs w:val="24"/>
        </w:rPr>
        <w:tab/>
        <w:t>EXECUTIVE SUMMARY</w:t>
      </w:r>
    </w:p>
    <w:p w:rsidR="003916CA" w:rsidRPr="000D5844" w:rsidRDefault="003916CA" w:rsidP="003916CA">
      <w:pPr>
        <w:pStyle w:val="Default"/>
        <w:spacing w:after="200" w:line="276" w:lineRule="auto"/>
        <w:rPr>
          <w:lang w:val="en-AU"/>
        </w:rPr>
      </w:pPr>
      <w:r w:rsidRPr="000D5844">
        <w:rPr>
          <w:lang w:val="en-AU"/>
        </w:rPr>
        <w:t>The Strategic Assessment Report will include an executive summary to outline the key issues in the report.</w:t>
      </w:r>
    </w:p>
    <w:p w:rsidR="003916CA" w:rsidRPr="000D5844" w:rsidRDefault="003916CA" w:rsidP="003916CA">
      <w:pPr>
        <w:spacing w:after="200"/>
        <w:rPr>
          <w:rFonts w:ascii="Arial" w:hAnsi="Arial" w:cs="Arial"/>
          <w:b/>
          <w:caps/>
          <w:sz w:val="24"/>
          <w:szCs w:val="24"/>
        </w:rPr>
      </w:pPr>
      <w:r w:rsidRPr="000D5844">
        <w:rPr>
          <w:rFonts w:ascii="Arial" w:hAnsi="Arial" w:cs="Arial"/>
          <w:b/>
          <w:caps/>
          <w:sz w:val="24"/>
          <w:szCs w:val="24"/>
        </w:rPr>
        <w:t>2</w:t>
      </w:r>
      <w:r w:rsidRPr="000D5844">
        <w:rPr>
          <w:rFonts w:ascii="Arial" w:hAnsi="Arial" w:cs="Arial"/>
          <w:b/>
          <w:caps/>
          <w:sz w:val="24"/>
          <w:szCs w:val="24"/>
        </w:rPr>
        <w:tab/>
        <w:t>purpose and description</w:t>
      </w:r>
    </w:p>
    <w:p w:rsidR="003916CA" w:rsidRPr="000D5844" w:rsidRDefault="003916CA" w:rsidP="003916CA">
      <w:pPr>
        <w:pStyle w:val="Default"/>
        <w:spacing w:after="120" w:line="276" w:lineRule="auto"/>
        <w:rPr>
          <w:lang w:val="en-AU"/>
        </w:rPr>
      </w:pPr>
      <w:r w:rsidRPr="000D5844">
        <w:rPr>
          <w:lang w:val="en-AU"/>
        </w:rPr>
        <w:t xml:space="preserve">The purpose of this strategic assessment is to assess the effectiveness of the offshore petroleum and greenhouse gas storage (OPGGS) environmental management authorisation process for the protection of matters protected under Part 3 of the EPBC Act (protected matters) to streamline environmental approvals without reducing the environmental outcome. </w:t>
      </w:r>
    </w:p>
    <w:p w:rsidR="003916CA" w:rsidRPr="000D5844" w:rsidRDefault="003916CA" w:rsidP="003916CA">
      <w:pPr>
        <w:pStyle w:val="Default"/>
        <w:spacing w:after="120" w:line="276" w:lineRule="auto"/>
        <w:ind w:right="-94"/>
        <w:rPr>
          <w:lang w:val="en-AU"/>
        </w:rPr>
      </w:pPr>
      <w:r w:rsidRPr="000D5844">
        <w:rPr>
          <w:lang w:val="en-AU"/>
        </w:rPr>
        <w:t xml:space="preserve">The OPGGS environmental management authorisation process includes the </w:t>
      </w:r>
      <w:r w:rsidRPr="000D5844">
        <w:rPr>
          <w:i/>
          <w:lang w:val="en-AU"/>
        </w:rPr>
        <w:t>Offshore Petroleum and Greenhouse Gas Storage Act 2006 (</w:t>
      </w:r>
      <w:r w:rsidRPr="000D5844">
        <w:rPr>
          <w:lang w:val="en-AU"/>
        </w:rPr>
        <w:t xml:space="preserve">OPGGS Act) and associated </w:t>
      </w:r>
      <w:r w:rsidR="0068402D" w:rsidRPr="003A0891">
        <w:rPr>
          <w:lang w:val="en-AU"/>
        </w:rPr>
        <w:t>Offshore Petroleum and Greenhouse Gas Storage (Environment) Regulations 2009</w:t>
      </w:r>
      <w:r w:rsidRPr="000D5844">
        <w:rPr>
          <w:lang w:val="en-AU"/>
        </w:rPr>
        <w:t xml:space="preserve"> (Environment Regulations) for the assessment of petroleum activities and greenhouse gas storage activities (as defined in the Environment Regulations). This authorisation process will be described in a document to be referred to as the Program. The strategic assessment will also consider any</w:t>
      </w:r>
      <w:r w:rsidRPr="000D5844">
        <w:t xml:space="preserve"> changes or enhancements to the OPGGS environmental management </w:t>
      </w:r>
      <w:r w:rsidRPr="000D5844">
        <w:rPr>
          <w:lang w:val="en-AU"/>
        </w:rPr>
        <w:t>authorisation</w:t>
      </w:r>
      <w:r w:rsidRPr="000D5844">
        <w:t xml:space="preserve"> process to ensure protected matters are adequately protected.</w:t>
      </w:r>
    </w:p>
    <w:p w:rsidR="003916CA" w:rsidRPr="000D5844" w:rsidRDefault="003916CA" w:rsidP="003916CA">
      <w:pPr>
        <w:spacing w:after="120" w:line="276" w:lineRule="auto"/>
        <w:rPr>
          <w:rFonts w:ascii="Arial" w:hAnsi="Arial" w:cs="Arial"/>
          <w:sz w:val="24"/>
          <w:szCs w:val="24"/>
        </w:rPr>
      </w:pPr>
      <w:r w:rsidRPr="000D5844">
        <w:rPr>
          <w:rFonts w:ascii="Arial" w:hAnsi="Arial" w:cs="Arial"/>
          <w:sz w:val="24"/>
          <w:szCs w:val="24"/>
        </w:rPr>
        <w:t>The Strategic Assessment Report must include an overview of the Program and the strategic assessment process, including:</w:t>
      </w:r>
    </w:p>
    <w:p w:rsidR="003916CA" w:rsidRPr="000D5844" w:rsidRDefault="003916CA" w:rsidP="003916CA">
      <w:pPr>
        <w:numPr>
          <w:ilvl w:val="0"/>
          <w:numId w:val="15"/>
        </w:numPr>
        <w:spacing w:after="120" w:line="276" w:lineRule="auto"/>
        <w:rPr>
          <w:rFonts w:ascii="Arial" w:hAnsi="Arial" w:cs="Arial"/>
          <w:sz w:val="24"/>
          <w:szCs w:val="24"/>
        </w:rPr>
      </w:pPr>
      <w:proofErr w:type="gramStart"/>
      <w:r w:rsidRPr="000D5844">
        <w:rPr>
          <w:rFonts w:ascii="Arial" w:hAnsi="Arial" w:cs="Arial"/>
          <w:sz w:val="24"/>
          <w:szCs w:val="24"/>
        </w:rPr>
        <w:t>the</w:t>
      </w:r>
      <w:proofErr w:type="gramEnd"/>
      <w:r w:rsidRPr="000D5844">
        <w:rPr>
          <w:rFonts w:ascii="Arial" w:hAnsi="Arial" w:cs="Arial"/>
          <w:sz w:val="24"/>
          <w:szCs w:val="24"/>
        </w:rPr>
        <w:t xml:space="preserve"> purpose of the Program and the Strategic Assessment.</w:t>
      </w:r>
    </w:p>
    <w:p w:rsidR="003916CA" w:rsidRPr="000D5844" w:rsidRDefault="003916CA" w:rsidP="003916CA">
      <w:pPr>
        <w:numPr>
          <w:ilvl w:val="0"/>
          <w:numId w:val="15"/>
        </w:numPr>
        <w:spacing w:after="120" w:line="276" w:lineRule="auto"/>
        <w:rPr>
          <w:rFonts w:ascii="Arial" w:hAnsi="Arial" w:cs="Arial"/>
          <w:sz w:val="24"/>
          <w:szCs w:val="24"/>
        </w:rPr>
      </w:pPr>
      <w:proofErr w:type="gramStart"/>
      <w:r w:rsidRPr="000D5844">
        <w:rPr>
          <w:rFonts w:ascii="Arial" w:hAnsi="Arial" w:cs="Arial"/>
          <w:sz w:val="24"/>
          <w:szCs w:val="24"/>
        </w:rPr>
        <w:t>a</w:t>
      </w:r>
      <w:proofErr w:type="gramEnd"/>
      <w:r w:rsidRPr="000D5844">
        <w:rPr>
          <w:rFonts w:ascii="Arial" w:hAnsi="Arial" w:cs="Arial"/>
          <w:sz w:val="24"/>
          <w:szCs w:val="24"/>
        </w:rPr>
        <w:t xml:space="preserve"> description of the range of activities captured under the OPGGS environmental management authorisation process (the strategic assessment scope).</w:t>
      </w:r>
    </w:p>
    <w:p w:rsidR="003916CA" w:rsidRPr="000D5844" w:rsidRDefault="003916CA" w:rsidP="003916CA">
      <w:pPr>
        <w:numPr>
          <w:ilvl w:val="0"/>
          <w:numId w:val="15"/>
        </w:numPr>
        <w:spacing w:after="120" w:line="276" w:lineRule="auto"/>
        <w:rPr>
          <w:rFonts w:ascii="Arial" w:hAnsi="Arial" w:cs="Arial"/>
          <w:sz w:val="24"/>
          <w:szCs w:val="24"/>
        </w:rPr>
      </w:pPr>
      <w:proofErr w:type="gramStart"/>
      <w:r w:rsidRPr="000D5844">
        <w:rPr>
          <w:rFonts w:ascii="Arial" w:hAnsi="Arial" w:cs="Arial"/>
          <w:sz w:val="24"/>
          <w:szCs w:val="24"/>
        </w:rPr>
        <w:t>an</w:t>
      </w:r>
      <w:proofErr w:type="gramEnd"/>
      <w:r w:rsidRPr="000D5844">
        <w:rPr>
          <w:rFonts w:ascii="Arial" w:hAnsi="Arial" w:cs="Arial"/>
          <w:sz w:val="24"/>
          <w:szCs w:val="24"/>
        </w:rPr>
        <w:t xml:space="preserve"> overview of the objectives of the EPBC Act and the OPGGS environmental management authorisation process, including a description of the triggers for environmental assessment, obligations under the EPBC Act, opportunities for public involvement, and transparency.</w:t>
      </w:r>
    </w:p>
    <w:p w:rsidR="003916CA" w:rsidRPr="000D5844" w:rsidRDefault="003916CA" w:rsidP="003916CA">
      <w:pPr>
        <w:numPr>
          <w:ilvl w:val="0"/>
          <w:numId w:val="15"/>
        </w:numPr>
        <w:spacing w:after="120" w:line="276" w:lineRule="auto"/>
        <w:rPr>
          <w:rFonts w:ascii="Arial" w:hAnsi="Arial" w:cs="Arial"/>
          <w:sz w:val="24"/>
          <w:szCs w:val="24"/>
        </w:rPr>
      </w:pPr>
      <w:proofErr w:type="gramStart"/>
      <w:r w:rsidRPr="000D5844">
        <w:rPr>
          <w:rFonts w:ascii="Arial" w:hAnsi="Arial" w:cs="Arial"/>
          <w:sz w:val="24"/>
          <w:szCs w:val="24"/>
        </w:rPr>
        <w:t>an</w:t>
      </w:r>
      <w:proofErr w:type="gramEnd"/>
      <w:r w:rsidRPr="000D5844">
        <w:rPr>
          <w:rFonts w:ascii="Arial" w:hAnsi="Arial" w:cs="Arial"/>
          <w:sz w:val="24"/>
          <w:szCs w:val="24"/>
        </w:rPr>
        <w:t xml:space="preserve"> overview of the OPGGS environmental management authorisation process, including how it considers protected matters.</w:t>
      </w:r>
    </w:p>
    <w:p w:rsidR="003916CA" w:rsidRPr="000D5844" w:rsidRDefault="003916CA" w:rsidP="003916CA">
      <w:pPr>
        <w:numPr>
          <w:ilvl w:val="0"/>
          <w:numId w:val="15"/>
        </w:numPr>
        <w:spacing w:after="240" w:line="276" w:lineRule="auto"/>
        <w:rPr>
          <w:rFonts w:ascii="Arial" w:hAnsi="Arial" w:cs="Arial"/>
          <w:sz w:val="24"/>
          <w:szCs w:val="24"/>
        </w:rPr>
      </w:pPr>
      <w:proofErr w:type="gramStart"/>
      <w:r w:rsidRPr="000D5844">
        <w:rPr>
          <w:rFonts w:ascii="Arial" w:hAnsi="Arial" w:cs="Arial"/>
          <w:sz w:val="24"/>
          <w:szCs w:val="24"/>
        </w:rPr>
        <w:t>any</w:t>
      </w:r>
      <w:proofErr w:type="gramEnd"/>
      <w:r w:rsidRPr="000D5844">
        <w:rPr>
          <w:rFonts w:ascii="Arial" w:hAnsi="Arial" w:cs="Arial"/>
          <w:sz w:val="24"/>
          <w:szCs w:val="24"/>
        </w:rPr>
        <w:t xml:space="preserve"> other relevant government or industry planning or management frameworks that are relevant to the OPGGS environmental management authorisation process and provide for the protection of protected matters.</w:t>
      </w:r>
    </w:p>
    <w:p w:rsidR="003916CA" w:rsidRPr="004A14A0" w:rsidRDefault="003916CA" w:rsidP="003916CA">
      <w:pPr>
        <w:numPr>
          <w:ilvl w:val="0"/>
          <w:numId w:val="15"/>
        </w:numPr>
        <w:spacing w:after="240" w:line="276" w:lineRule="auto"/>
        <w:rPr>
          <w:rFonts w:ascii="Arial" w:hAnsi="Arial" w:cs="Arial"/>
          <w:sz w:val="24"/>
          <w:szCs w:val="24"/>
        </w:rPr>
      </w:pPr>
      <w:r w:rsidRPr="000D5844">
        <w:rPr>
          <w:rFonts w:ascii="Arial" w:hAnsi="Arial" w:cs="Arial"/>
          <w:sz w:val="24"/>
          <w:szCs w:val="24"/>
        </w:rPr>
        <w:lastRenderedPageBreak/>
        <w:t xml:space="preserve">An overview of how the strategic assessment will maximise </w:t>
      </w:r>
      <w:r w:rsidR="00F7518C" w:rsidRPr="00F7518C">
        <w:rPr>
          <w:rFonts w:ascii="Arial" w:hAnsi="Arial" w:cs="Arial"/>
          <w:sz w:val="24"/>
          <w:szCs w:val="24"/>
          <w:shd w:val="clear" w:color="auto" w:fill="FFFFFF"/>
        </w:rPr>
        <w:t>regulatory efficiency, while retaining strong environmental safeguards.</w:t>
      </w:r>
    </w:p>
    <w:p w:rsidR="003916CA" w:rsidRPr="000D5844" w:rsidRDefault="003916CA" w:rsidP="003916CA">
      <w:pPr>
        <w:keepNext/>
        <w:spacing w:after="240" w:line="276" w:lineRule="auto"/>
        <w:rPr>
          <w:rFonts w:ascii="Arial" w:hAnsi="Arial" w:cs="Arial"/>
          <w:b/>
          <w:caps/>
          <w:sz w:val="24"/>
          <w:szCs w:val="24"/>
        </w:rPr>
      </w:pPr>
      <w:r w:rsidRPr="000D5844">
        <w:rPr>
          <w:rFonts w:ascii="Arial" w:hAnsi="Arial" w:cs="Arial"/>
          <w:b/>
          <w:caps/>
          <w:sz w:val="24"/>
          <w:szCs w:val="24"/>
        </w:rPr>
        <w:t>3</w:t>
      </w:r>
      <w:r w:rsidRPr="000D5844">
        <w:rPr>
          <w:rFonts w:ascii="Arial" w:hAnsi="Arial" w:cs="Arial"/>
          <w:b/>
          <w:caps/>
          <w:sz w:val="24"/>
          <w:szCs w:val="24"/>
        </w:rPr>
        <w:tab/>
        <w:t>matters protected under part 3 of the EPBC Act</w:t>
      </w:r>
    </w:p>
    <w:p w:rsidR="003916CA" w:rsidRPr="000D5844" w:rsidRDefault="003916CA" w:rsidP="003916CA">
      <w:pPr>
        <w:tabs>
          <w:tab w:val="left" w:pos="426"/>
        </w:tabs>
        <w:spacing w:after="120" w:line="276" w:lineRule="auto"/>
        <w:ind w:left="425" w:hanging="425"/>
        <w:rPr>
          <w:rFonts w:ascii="Arial" w:hAnsi="Arial" w:cs="Arial"/>
          <w:b/>
          <w:sz w:val="24"/>
          <w:szCs w:val="24"/>
        </w:rPr>
      </w:pPr>
      <w:r w:rsidRPr="000D5844">
        <w:rPr>
          <w:rFonts w:ascii="Arial" w:hAnsi="Arial" w:cs="Arial"/>
          <w:b/>
          <w:sz w:val="24"/>
          <w:szCs w:val="24"/>
        </w:rPr>
        <w:t>3.1</w:t>
      </w:r>
      <w:r w:rsidRPr="000D5844">
        <w:rPr>
          <w:rFonts w:ascii="Arial" w:hAnsi="Arial" w:cs="Arial"/>
          <w:b/>
          <w:sz w:val="24"/>
          <w:szCs w:val="24"/>
        </w:rPr>
        <w:tab/>
        <w:t>Identification of Protected Matters</w:t>
      </w:r>
    </w:p>
    <w:p w:rsidR="003916CA" w:rsidRPr="000D5844" w:rsidRDefault="003916CA" w:rsidP="003916CA">
      <w:pPr>
        <w:spacing w:after="120" w:line="276" w:lineRule="auto"/>
        <w:rPr>
          <w:rFonts w:ascii="Arial" w:hAnsi="Arial" w:cs="Arial"/>
          <w:sz w:val="24"/>
          <w:szCs w:val="24"/>
        </w:rPr>
      </w:pPr>
      <w:r w:rsidRPr="000D5844">
        <w:rPr>
          <w:rFonts w:ascii="Arial" w:hAnsi="Arial" w:cs="Arial"/>
          <w:sz w:val="24"/>
          <w:szCs w:val="24"/>
        </w:rPr>
        <w:t>The Strategic Assessment Report must address how the OPGGS environmental management authorisation process meets the objects of the EPBC Act and protects the following protected matters:</w:t>
      </w:r>
    </w:p>
    <w:p w:rsidR="003916CA" w:rsidRPr="000D5844" w:rsidRDefault="003916CA" w:rsidP="003916CA">
      <w:pPr>
        <w:numPr>
          <w:ilvl w:val="0"/>
          <w:numId w:val="10"/>
        </w:numPr>
        <w:spacing w:after="120" w:line="276" w:lineRule="auto"/>
        <w:rPr>
          <w:rFonts w:ascii="Arial" w:hAnsi="Arial" w:cs="Arial"/>
          <w:sz w:val="24"/>
          <w:szCs w:val="24"/>
        </w:rPr>
      </w:pPr>
      <w:r w:rsidRPr="000D5844">
        <w:rPr>
          <w:rFonts w:ascii="Arial" w:hAnsi="Arial" w:cs="Arial"/>
          <w:sz w:val="24"/>
          <w:szCs w:val="24"/>
        </w:rPr>
        <w:t>World Heritage properties(sections 12 and 15A)</w:t>
      </w:r>
    </w:p>
    <w:p w:rsidR="003916CA" w:rsidRPr="000D5844" w:rsidRDefault="003916CA" w:rsidP="003916CA">
      <w:pPr>
        <w:numPr>
          <w:ilvl w:val="0"/>
          <w:numId w:val="10"/>
        </w:numPr>
        <w:spacing w:after="120" w:line="276" w:lineRule="auto"/>
        <w:rPr>
          <w:rFonts w:ascii="Arial" w:hAnsi="Arial" w:cs="Arial"/>
          <w:sz w:val="24"/>
          <w:szCs w:val="24"/>
        </w:rPr>
      </w:pPr>
      <w:r w:rsidRPr="000D5844">
        <w:rPr>
          <w:rFonts w:ascii="Arial" w:hAnsi="Arial" w:cs="Arial"/>
          <w:sz w:val="24"/>
          <w:szCs w:val="24"/>
        </w:rPr>
        <w:t>National Heritage places (sections 15B and 15C)</w:t>
      </w:r>
    </w:p>
    <w:p w:rsidR="003916CA" w:rsidRPr="000D5844" w:rsidRDefault="003916CA" w:rsidP="003916CA">
      <w:pPr>
        <w:numPr>
          <w:ilvl w:val="0"/>
          <w:numId w:val="10"/>
        </w:numPr>
        <w:spacing w:after="120" w:line="276" w:lineRule="auto"/>
        <w:rPr>
          <w:rFonts w:ascii="Arial" w:hAnsi="Arial" w:cs="Arial"/>
          <w:sz w:val="24"/>
          <w:szCs w:val="24"/>
        </w:rPr>
      </w:pPr>
      <w:proofErr w:type="spellStart"/>
      <w:r w:rsidRPr="000D5844">
        <w:rPr>
          <w:rFonts w:ascii="Arial" w:hAnsi="Arial" w:cs="Arial"/>
          <w:sz w:val="24"/>
          <w:szCs w:val="24"/>
        </w:rPr>
        <w:t>Ramsar</w:t>
      </w:r>
      <w:proofErr w:type="spellEnd"/>
      <w:r w:rsidRPr="000D5844">
        <w:rPr>
          <w:rFonts w:ascii="Arial" w:hAnsi="Arial" w:cs="Arial"/>
          <w:sz w:val="24"/>
          <w:szCs w:val="24"/>
        </w:rPr>
        <w:t xml:space="preserve"> wetlands (sections 16 and 17B)</w:t>
      </w:r>
    </w:p>
    <w:p w:rsidR="003916CA" w:rsidRPr="000D5844" w:rsidRDefault="003916CA" w:rsidP="003916CA">
      <w:pPr>
        <w:numPr>
          <w:ilvl w:val="0"/>
          <w:numId w:val="10"/>
        </w:numPr>
        <w:spacing w:after="120" w:line="276" w:lineRule="auto"/>
        <w:rPr>
          <w:rFonts w:ascii="Arial" w:hAnsi="Arial" w:cs="Arial"/>
          <w:sz w:val="24"/>
          <w:szCs w:val="24"/>
        </w:rPr>
      </w:pPr>
      <w:r w:rsidRPr="000D5844">
        <w:rPr>
          <w:rFonts w:ascii="Arial" w:hAnsi="Arial" w:cs="Arial"/>
          <w:sz w:val="24"/>
          <w:szCs w:val="24"/>
        </w:rPr>
        <w:t>Listed threatened species and communities (sections 18 and 18A)</w:t>
      </w:r>
    </w:p>
    <w:p w:rsidR="003916CA" w:rsidRPr="000D5844" w:rsidRDefault="003916CA" w:rsidP="003916CA">
      <w:pPr>
        <w:numPr>
          <w:ilvl w:val="0"/>
          <w:numId w:val="10"/>
        </w:numPr>
        <w:spacing w:after="120" w:line="276" w:lineRule="auto"/>
        <w:rPr>
          <w:rFonts w:ascii="Arial" w:hAnsi="Arial" w:cs="Arial"/>
          <w:sz w:val="24"/>
          <w:szCs w:val="24"/>
        </w:rPr>
      </w:pPr>
      <w:r w:rsidRPr="000D5844">
        <w:rPr>
          <w:rFonts w:ascii="Arial" w:hAnsi="Arial" w:cs="Arial"/>
          <w:sz w:val="24"/>
          <w:szCs w:val="24"/>
        </w:rPr>
        <w:t>Listed migratory species (sections 20 and 20A)</w:t>
      </w:r>
    </w:p>
    <w:p w:rsidR="003916CA" w:rsidRPr="000D5844" w:rsidRDefault="003916CA" w:rsidP="003916CA">
      <w:pPr>
        <w:numPr>
          <w:ilvl w:val="0"/>
          <w:numId w:val="10"/>
        </w:numPr>
        <w:spacing w:after="120" w:line="276" w:lineRule="auto"/>
        <w:ind w:left="714" w:hanging="357"/>
        <w:rPr>
          <w:rFonts w:ascii="Arial" w:hAnsi="Arial" w:cs="Arial"/>
          <w:sz w:val="24"/>
          <w:szCs w:val="24"/>
        </w:rPr>
      </w:pPr>
      <w:r w:rsidRPr="000D5844">
        <w:rPr>
          <w:rFonts w:ascii="Arial" w:hAnsi="Arial" w:cs="Arial"/>
          <w:sz w:val="24"/>
          <w:szCs w:val="24"/>
        </w:rPr>
        <w:t>Commonwealth marine areas (sections 23 and 24A)</w:t>
      </w:r>
    </w:p>
    <w:p w:rsidR="003916CA" w:rsidRPr="000D5844" w:rsidRDefault="003916CA" w:rsidP="003916CA">
      <w:pPr>
        <w:numPr>
          <w:ilvl w:val="0"/>
          <w:numId w:val="10"/>
        </w:numPr>
        <w:spacing w:after="200" w:line="276" w:lineRule="auto"/>
        <w:ind w:left="714" w:hanging="357"/>
        <w:rPr>
          <w:rFonts w:ascii="Arial" w:hAnsi="Arial" w:cs="Arial"/>
          <w:sz w:val="24"/>
          <w:szCs w:val="24"/>
        </w:rPr>
      </w:pPr>
      <w:r w:rsidRPr="000D5844">
        <w:rPr>
          <w:rFonts w:ascii="Arial" w:hAnsi="Arial" w:cs="Arial"/>
          <w:sz w:val="24"/>
          <w:szCs w:val="24"/>
        </w:rPr>
        <w:t>The environment on Commonwealth land (sections 26 and 27A).</w:t>
      </w:r>
    </w:p>
    <w:p w:rsidR="003916CA" w:rsidRPr="000D5844" w:rsidRDefault="003916CA" w:rsidP="003916CA">
      <w:pPr>
        <w:tabs>
          <w:tab w:val="left" w:pos="426"/>
        </w:tabs>
        <w:spacing w:after="120" w:line="276" w:lineRule="auto"/>
        <w:ind w:left="425" w:hanging="425"/>
        <w:rPr>
          <w:rFonts w:ascii="Arial" w:hAnsi="Arial" w:cs="Arial"/>
          <w:b/>
          <w:sz w:val="24"/>
          <w:szCs w:val="24"/>
        </w:rPr>
      </w:pPr>
      <w:r w:rsidRPr="000D5844">
        <w:rPr>
          <w:rFonts w:ascii="Arial" w:hAnsi="Arial" w:cs="Arial"/>
          <w:b/>
          <w:sz w:val="24"/>
          <w:szCs w:val="24"/>
        </w:rPr>
        <w:t>3.2</w:t>
      </w:r>
      <w:r w:rsidRPr="000D5844">
        <w:rPr>
          <w:rFonts w:ascii="Arial" w:hAnsi="Arial" w:cs="Arial"/>
          <w:b/>
          <w:sz w:val="24"/>
          <w:szCs w:val="24"/>
        </w:rPr>
        <w:tab/>
        <w:t>Identification and analysis of the OPGGS environment management authorisation process</w:t>
      </w:r>
    </w:p>
    <w:p w:rsidR="003916CA" w:rsidRPr="000D5844" w:rsidRDefault="003916CA" w:rsidP="003916CA">
      <w:pPr>
        <w:spacing w:after="120" w:line="276" w:lineRule="auto"/>
        <w:rPr>
          <w:rFonts w:ascii="Arial" w:hAnsi="Arial" w:cs="Arial"/>
          <w:sz w:val="24"/>
          <w:szCs w:val="24"/>
        </w:rPr>
      </w:pPr>
      <w:r w:rsidRPr="000D5844">
        <w:rPr>
          <w:rFonts w:ascii="Arial" w:hAnsi="Arial" w:cs="Arial"/>
          <w:sz w:val="24"/>
          <w:szCs w:val="24"/>
        </w:rPr>
        <w:t>The Strategic Assessment Report must include:</w:t>
      </w:r>
    </w:p>
    <w:p w:rsidR="003916CA" w:rsidRPr="000D5844" w:rsidRDefault="003916CA" w:rsidP="003916CA">
      <w:pPr>
        <w:numPr>
          <w:ilvl w:val="0"/>
          <w:numId w:val="18"/>
        </w:numPr>
        <w:spacing w:after="120" w:line="276" w:lineRule="auto"/>
        <w:rPr>
          <w:rFonts w:ascii="Arial" w:hAnsi="Arial" w:cs="Arial"/>
          <w:sz w:val="24"/>
          <w:szCs w:val="24"/>
        </w:rPr>
      </w:pPr>
      <w:r w:rsidRPr="000D5844">
        <w:rPr>
          <w:rFonts w:ascii="Arial" w:hAnsi="Arial" w:cs="Arial"/>
          <w:sz w:val="24"/>
          <w:szCs w:val="24"/>
        </w:rPr>
        <w:t>comparison of the OPGGS environmental management</w:t>
      </w:r>
      <w:r w:rsidRPr="000D5844" w:rsidDel="002136A7">
        <w:rPr>
          <w:rFonts w:ascii="Arial" w:hAnsi="Arial" w:cs="Arial"/>
          <w:sz w:val="24"/>
          <w:szCs w:val="24"/>
        </w:rPr>
        <w:t xml:space="preserve"> </w:t>
      </w:r>
      <w:r w:rsidRPr="000D5844">
        <w:rPr>
          <w:rFonts w:ascii="Arial" w:hAnsi="Arial" w:cs="Arial"/>
          <w:sz w:val="24"/>
          <w:szCs w:val="24"/>
        </w:rPr>
        <w:t>authorisation process and regulatory requirements of the EPBC Act for protection of protected matters, including the referral, assessment and approvals regime under Chapter 4, and compliance and regulatory regimes. This includes</w:t>
      </w:r>
      <w:r w:rsidR="006C65B5">
        <w:rPr>
          <w:rFonts w:ascii="Arial" w:hAnsi="Arial" w:cs="Arial"/>
          <w:sz w:val="24"/>
          <w:szCs w:val="24"/>
        </w:rPr>
        <w:t xml:space="preserve"> showing</w:t>
      </w:r>
      <w:r w:rsidR="009D3B38">
        <w:rPr>
          <w:rFonts w:ascii="Arial" w:hAnsi="Arial" w:cs="Arial"/>
          <w:sz w:val="24"/>
          <w:szCs w:val="24"/>
        </w:rPr>
        <w:t>, for example</w:t>
      </w:r>
      <w:r w:rsidR="006C65B5">
        <w:rPr>
          <w:rFonts w:ascii="Arial" w:hAnsi="Arial" w:cs="Arial"/>
          <w:sz w:val="24"/>
          <w:szCs w:val="24"/>
        </w:rPr>
        <w:t xml:space="preserve"> through</w:t>
      </w:r>
      <w:r w:rsidR="00FA47C0">
        <w:rPr>
          <w:rFonts w:ascii="Arial" w:hAnsi="Arial" w:cs="Arial"/>
          <w:sz w:val="24"/>
          <w:szCs w:val="24"/>
        </w:rPr>
        <w:t xml:space="preserve"> process mapping</w:t>
      </w:r>
      <w:r w:rsidRPr="000D5844">
        <w:rPr>
          <w:rFonts w:ascii="Arial" w:hAnsi="Arial" w:cs="Arial"/>
          <w:sz w:val="24"/>
          <w:szCs w:val="24"/>
        </w:rPr>
        <w:t>:</w:t>
      </w:r>
    </w:p>
    <w:p w:rsidR="00750707" w:rsidRDefault="003916CA" w:rsidP="003916CA">
      <w:pPr>
        <w:numPr>
          <w:ilvl w:val="1"/>
          <w:numId w:val="19"/>
        </w:numPr>
        <w:spacing w:after="120" w:line="276" w:lineRule="auto"/>
        <w:rPr>
          <w:rFonts w:ascii="Arial" w:hAnsi="Arial" w:cs="Arial"/>
          <w:sz w:val="24"/>
          <w:szCs w:val="24"/>
        </w:rPr>
      </w:pPr>
      <w:r w:rsidRPr="000D5844">
        <w:rPr>
          <w:rFonts w:ascii="Arial" w:hAnsi="Arial" w:cs="Arial"/>
          <w:sz w:val="24"/>
          <w:szCs w:val="24"/>
        </w:rPr>
        <w:t>how the OPGGS environmental management authorisation process identifies and assesses potential impacts on protected matters</w:t>
      </w:r>
      <w:r w:rsidR="00750707">
        <w:rPr>
          <w:rFonts w:ascii="Arial" w:hAnsi="Arial" w:cs="Arial"/>
          <w:sz w:val="24"/>
          <w:szCs w:val="24"/>
        </w:rPr>
        <w:t>, including how the OPGGS environmental management authorisation process requires proponents to:</w:t>
      </w:r>
    </w:p>
    <w:p w:rsidR="00305C15" w:rsidRDefault="00750707">
      <w:pPr>
        <w:numPr>
          <w:ilvl w:val="2"/>
          <w:numId w:val="19"/>
        </w:numPr>
        <w:spacing w:after="120" w:line="276" w:lineRule="auto"/>
        <w:rPr>
          <w:rFonts w:ascii="Arial" w:hAnsi="Arial" w:cs="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the nature of proposed petroleum and greenhouse gas activities and the baseline environment.</w:t>
      </w:r>
    </w:p>
    <w:p w:rsidR="00305C15" w:rsidRDefault="00750707">
      <w:pPr>
        <w:numPr>
          <w:ilvl w:val="2"/>
          <w:numId w:val="19"/>
        </w:numPr>
        <w:spacing w:after="120" w:line="276" w:lineRule="auto"/>
        <w:rPr>
          <w:rFonts w:ascii="Arial" w:hAnsi="Arial" w:cs="Arial"/>
          <w:sz w:val="24"/>
          <w:szCs w:val="24"/>
        </w:rPr>
      </w:pPr>
      <w:proofErr w:type="gramStart"/>
      <w:r>
        <w:rPr>
          <w:rFonts w:ascii="Arial" w:hAnsi="Arial" w:cs="Arial"/>
          <w:sz w:val="24"/>
          <w:szCs w:val="24"/>
        </w:rPr>
        <w:t>provide</w:t>
      </w:r>
      <w:proofErr w:type="gramEnd"/>
      <w:r>
        <w:rPr>
          <w:rFonts w:ascii="Arial" w:hAnsi="Arial" w:cs="Arial"/>
          <w:sz w:val="24"/>
          <w:szCs w:val="24"/>
        </w:rPr>
        <w:t xml:space="preserve"> a description of type and likelihood of risks considered and conduct a risk assessment to evaluate the potential risks and prepare appropriate response strategies that adequately address protected matters.</w:t>
      </w:r>
    </w:p>
    <w:p w:rsidR="00305C15" w:rsidRDefault="00750707">
      <w:pPr>
        <w:numPr>
          <w:ilvl w:val="2"/>
          <w:numId w:val="19"/>
        </w:numPr>
        <w:spacing w:after="120" w:line="276" w:lineRule="auto"/>
        <w:rPr>
          <w:rFonts w:ascii="Arial" w:hAnsi="Arial" w:cs="Arial"/>
          <w:sz w:val="24"/>
          <w:szCs w:val="24"/>
        </w:rPr>
      </w:pPr>
      <w:proofErr w:type="gramStart"/>
      <w:r>
        <w:rPr>
          <w:rFonts w:ascii="Arial" w:hAnsi="Arial" w:cs="Arial"/>
          <w:sz w:val="24"/>
          <w:szCs w:val="24"/>
        </w:rPr>
        <w:t>implement</w:t>
      </w:r>
      <w:proofErr w:type="gramEnd"/>
      <w:r>
        <w:rPr>
          <w:rFonts w:ascii="Arial" w:hAnsi="Arial" w:cs="Arial"/>
          <w:sz w:val="24"/>
          <w:szCs w:val="24"/>
        </w:rPr>
        <w:t xml:space="preserve"> an approach that firstly seeks to avoid impacts on protected matters, and then seeks to mitigate residual impacts.</w:t>
      </w:r>
    </w:p>
    <w:p w:rsidR="00305C15" w:rsidRDefault="00750707">
      <w:pPr>
        <w:numPr>
          <w:ilvl w:val="2"/>
          <w:numId w:val="19"/>
        </w:numPr>
        <w:spacing w:after="120" w:line="276" w:lineRule="auto"/>
        <w:rPr>
          <w:rFonts w:ascii="Arial" w:hAnsi="Arial" w:cs="Arial"/>
          <w:sz w:val="24"/>
          <w:szCs w:val="24"/>
        </w:rPr>
      </w:pPr>
      <w:proofErr w:type="gramStart"/>
      <w:r>
        <w:rPr>
          <w:rFonts w:ascii="Arial" w:hAnsi="Arial" w:cs="Arial"/>
          <w:sz w:val="24"/>
          <w:szCs w:val="24"/>
        </w:rPr>
        <w:lastRenderedPageBreak/>
        <w:t>apply</w:t>
      </w:r>
      <w:proofErr w:type="gramEnd"/>
      <w:r>
        <w:rPr>
          <w:rFonts w:ascii="Arial" w:hAnsi="Arial" w:cs="Arial"/>
          <w:sz w:val="24"/>
          <w:szCs w:val="24"/>
        </w:rPr>
        <w:t xml:space="preserve"> relevant policies, industry practices and administrative guidelines for the protection of protected matters, including existing policy statements, Recovery Plans, Conservation Advices, Threat Abatement Plans, Marine Bioregional Plans, Commonwealth Marine Reserve Management Plans, and other relevant Australian Government Documents.</w:t>
      </w:r>
    </w:p>
    <w:p w:rsidR="00305C15" w:rsidRDefault="00750707">
      <w:pPr>
        <w:numPr>
          <w:ilvl w:val="2"/>
          <w:numId w:val="19"/>
        </w:numPr>
        <w:spacing w:after="120" w:line="276" w:lineRule="auto"/>
        <w:rPr>
          <w:rFonts w:ascii="Arial" w:hAnsi="Arial" w:cs="Arial"/>
          <w:sz w:val="24"/>
          <w:szCs w:val="24"/>
        </w:rPr>
      </w:pPr>
      <w:proofErr w:type="gramStart"/>
      <w:r>
        <w:rPr>
          <w:rFonts w:ascii="Arial" w:hAnsi="Arial" w:cs="Arial"/>
          <w:sz w:val="24"/>
          <w:szCs w:val="24"/>
        </w:rPr>
        <w:t>undertake</w:t>
      </w:r>
      <w:proofErr w:type="gramEnd"/>
      <w:r>
        <w:rPr>
          <w:rFonts w:ascii="Arial" w:hAnsi="Arial" w:cs="Arial"/>
          <w:sz w:val="24"/>
          <w:szCs w:val="24"/>
        </w:rPr>
        <w:t xml:space="preserve"> appropriate and timely public consultation commensurate to the activity.</w:t>
      </w:r>
    </w:p>
    <w:p w:rsidR="00305C15" w:rsidRDefault="00750707">
      <w:pPr>
        <w:numPr>
          <w:ilvl w:val="2"/>
          <w:numId w:val="19"/>
        </w:numPr>
        <w:spacing w:after="120" w:line="276" w:lineRule="auto"/>
        <w:rPr>
          <w:rFonts w:ascii="Arial" w:hAnsi="Arial" w:cs="Arial"/>
          <w:sz w:val="24"/>
          <w:szCs w:val="24"/>
        </w:rPr>
      </w:pPr>
      <w:proofErr w:type="gramStart"/>
      <w:r>
        <w:rPr>
          <w:rFonts w:ascii="Arial" w:hAnsi="Arial" w:cs="Arial"/>
          <w:sz w:val="24"/>
          <w:szCs w:val="24"/>
        </w:rPr>
        <w:t>address</w:t>
      </w:r>
      <w:proofErr w:type="gramEnd"/>
      <w:r>
        <w:rPr>
          <w:rFonts w:ascii="Arial" w:hAnsi="Arial" w:cs="Arial"/>
          <w:sz w:val="24"/>
          <w:szCs w:val="24"/>
        </w:rPr>
        <w:t xml:space="preserve"> direct and indirect impacts of activities under NOPSEMA’s jurisdiction.</w:t>
      </w:r>
    </w:p>
    <w:p w:rsidR="00A552F5" w:rsidRPr="00A552F5" w:rsidRDefault="00A552F5" w:rsidP="00A552F5">
      <w:pPr>
        <w:numPr>
          <w:ilvl w:val="2"/>
          <w:numId w:val="19"/>
        </w:numPr>
        <w:spacing w:after="120" w:line="276" w:lineRule="auto"/>
        <w:rPr>
          <w:rFonts w:ascii="Arial" w:hAnsi="Arial" w:cs="Arial"/>
          <w:sz w:val="24"/>
          <w:szCs w:val="24"/>
        </w:rPr>
      </w:pPr>
      <w:r w:rsidRPr="000D5844">
        <w:rPr>
          <w:rFonts w:ascii="Arial" w:hAnsi="Arial" w:cs="Arial"/>
          <w:sz w:val="24"/>
          <w:szCs w:val="24"/>
        </w:rPr>
        <w:t>describe the baseline environment, and consider the other long term influences, including the potential impacts of climate change, that may also impact on protected matters in the receiving environment</w:t>
      </w:r>
      <w:r>
        <w:rPr>
          <w:rFonts w:ascii="Arial" w:hAnsi="Arial" w:cs="Arial"/>
          <w:sz w:val="24"/>
          <w:szCs w:val="24"/>
        </w:rPr>
        <w:t xml:space="preserve"> (for example, including information available from the public domain)</w:t>
      </w:r>
      <w:r w:rsidRPr="000D5844">
        <w:rPr>
          <w:rFonts w:ascii="Arial" w:hAnsi="Arial" w:cs="Arial"/>
          <w:sz w:val="24"/>
          <w:szCs w:val="24"/>
        </w:rPr>
        <w:t>.</w:t>
      </w:r>
    </w:p>
    <w:p w:rsidR="003916CA" w:rsidRPr="000D5844" w:rsidRDefault="003916CA" w:rsidP="003916CA">
      <w:pPr>
        <w:numPr>
          <w:ilvl w:val="1"/>
          <w:numId w:val="19"/>
        </w:numPr>
        <w:spacing w:after="120" w:line="276" w:lineRule="auto"/>
        <w:rPr>
          <w:rFonts w:ascii="Arial" w:hAnsi="Arial" w:cs="Arial"/>
          <w:sz w:val="24"/>
          <w:szCs w:val="24"/>
        </w:rPr>
      </w:pPr>
      <w:proofErr w:type="gramStart"/>
      <w:r w:rsidRPr="000D5844">
        <w:rPr>
          <w:rFonts w:ascii="Arial" w:hAnsi="Arial" w:cs="Arial"/>
          <w:sz w:val="24"/>
          <w:szCs w:val="24"/>
        </w:rPr>
        <w:t>how</w:t>
      </w:r>
      <w:proofErr w:type="gramEnd"/>
      <w:r w:rsidRPr="000D5844">
        <w:rPr>
          <w:rFonts w:ascii="Arial" w:hAnsi="Arial" w:cs="Arial"/>
          <w:sz w:val="24"/>
          <w:szCs w:val="24"/>
        </w:rPr>
        <w:t xml:space="preserve"> the impact assessment process under the EPBC Act, including relevant policies and guidelines, identifies and assesses potential impacts on protected matters.</w:t>
      </w:r>
    </w:p>
    <w:p w:rsidR="003916CA" w:rsidRPr="000D5844" w:rsidRDefault="003916CA" w:rsidP="003916CA">
      <w:pPr>
        <w:numPr>
          <w:ilvl w:val="1"/>
          <w:numId w:val="19"/>
        </w:numPr>
        <w:spacing w:after="120" w:line="276" w:lineRule="auto"/>
        <w:rPr>
          <w:rFonts w:ascii="Arial" w:hAnsi="Arial" w:cs="Arial"/>
          <w:sz w:val="24"/>
          <w:szCs w:val="24"/>
        </w:rPr>
      </w:pPr>
      <w:proofErr w:type="gramStart"/>
      <w:r w:rsidRPr="000D5844">
        <w:rPr>
          <w:rFonts w:ascii="Arial" w:hAnsi="Arial" w:cs="Arial"/>
          <w:sz w:val="24"/>
          <w:szCs w:val="24"/>
        </w:rPr>
        <w:t>how</w:t>
      </w:r>
      <w:proofErr w:type="gramEnd"/>
      <w:r w:rsidRPr="000D5844">
        <w:rPr>
          <w:rFonts w:ascii="Arial" w:hAnsi="Arial" w:cs="Arial"/>
          <w:sz w:val="24"/>
          <w:szCs w:val="24"/>
        </w:rPr>
        <w:t xml:space="preserve"> the OPGGS environmental management authorisation process and the EPBC Act process incorporate transparency and public consultation processes during the assessment process and decision making.</w:t>
      </w:r>
    </w:p>
    <w:p w:rsidR="003916CA" w:rsidRDefault="003916CA" w:rsidP="003916CA">
      <w:pPr>
        <w:numPr>
          <w:ilvl w:val="0"/>
          <w:numId w:val="18"/>
        </w:numPr>
        <w:spacing w:after="240" w:line="276" w:lineRule="auto"/>
        <w:rPr>
          <w:rFonts w:ascii="Arial" w:hAnsi="Arial" w:cs="Arial"/>
          <w:sz w:val="24"/>
          <w:szCs w:val="24"/>
        </w:rPr>
      </w:pPr>
      <w:proofErr w:type="gramStart"/>
      <w:r w:rsidRPr="000D5844">
        <w:rPr>
          <w:rFonts w:ascii="Arial" w:hAnsi="Arial" w:cs="Arial"/>
          <w:sz w:val="24"/>
          <w:szCs w:val="24"/>
        </w:rPr>
        <w:t>consideration</w:t>
      </w:r>
      <w:proofErr w:type="gramEnd"/>
      <w:r w:rsidRPr="000D5844">
        <w:rPr>
          <w:rFonts w:ascii="Arial" w:hAnsi="Arial" w:cs="Arial"/>
          <w:sz w:val="24"/>
          <w:szCs w:val="24"/>
        </w:rPr>
        <w:t xml:space="preserve"> of the OPGGS environmental management authorisation process against formal accreditation standards </w:t>
      </w:r>
      <w:r w:rsidR="00DB0740">
        <w:rPr>
          <w:rFonts w:ascii="Arial" w:hAnsi="Arial" w:cs="Arial"/>
          <w:sz w:val="24"/>
          <w:szCs w:val="24"/>
        </w:rPr>
        <w:t xml:space="preserve">may be </w:t>
      </w:r>
      <w:r w:rsidRPr="000D5844">
        <w:rPr>
          <w:rFonts w:ascii="Arial" w:hAnsi="Arial" w:cs="Arial"/>
          <w:sz w:val="24"/>
          <w:szCs w:val="24"/>
        </w:rPr>
        <w:t>developed by the Department of the Environment, if appropriate.</w:t>
      </w:r>
    </w:p>
    <w:p w:rsidR="00DB0740" w:rsidRDefault="00DB0740" w:rsidP="003916CA">
      <w:pPr>
        <w:numPr>
          <w:ilvl w:val="0"/>
          <w:numId w:val="18"/>
        </w:numPr>
        <w:spacing w:after="240" w:line="276" w:lineRule="auto"/>
        <w:rPr>
          <w:rFonts w:ascii="Arial" w:hAnsi="Arial" w:cs="Arial"/>
          <w:sz w:val="24"/>
          <w:szCs w:val="24"/>
        </w:rPr>
      </w:pPr>
      <w:proofErr w:type="gramStart"/>
      <w:r>
        <w:rPr>
          <w:rFonts w:ascii="Arial" w:hAnsi="Arial" w:cs="Arial"/>
          <w:sz w:val="24"/>
          <w:szCs w:val="24"/>
        </w:rPr>
        <w:t>any</w:t>
      </w:r>
      <w:proofErr w:type="gramEnd"/>
      <w:r>
        <w:rPr>
          <w:rFonts w:ascii="Arial" w:hAnsi="Arial" w:cs="Arial"/>
          <w:sz w:val="24"/>
          <w:szCs w:val="24"/>
        </w:rPr>
        <w:t xml:space="preserve"> </w:t>
      </w:r>
      <w:r w:rsidRPr="000D5844">
        <w:rPr>
          <w:rFonts w:ascii="Arial" w:hAnsi="Arial" w:cs="Arial"/>
          <w:sz w:val="24"/>
          <w:szCs w:val="24"/>
        </w:rPr>
        <w:t>specific changes or amendments to be made to regulations or regulatory policies to meet the requirements of the EPBC Act and ensure adequate protection of protected matters, and an assessment of the likely effectiveness and outcomes of these changes. The Strategic Assessment Report must include an analysis of the effectiveness of the OPGGS environmental management authorisation process in protecting protected matters and achieving good conservation outcomes.</w:t>
      </w:r>
    </w:p>
    <w:p w:rsidR="00DB0740" w:rsidRPr="000D5844" w:rsidRDefault="00DB0740" w:rsidP="003916CA">
      <w:pPr>
        <w:numPr>
          <w:ilvl w:val="0"/>
          <w:numId w:val="18"/>
        </w:numPr>
        <w:spacing w:after="240" w:line="276" w:lineRule="auto"/>
        <w:rPr>
          <w:rFonts w:ascii="Arial" w:hAnsi="Arial" w:cs="Arial"/>
          <w:sz w:val="24"/>
          <w:szCs w:val="24"/>
        </w:rPr>
      </w:pPr>
      <w:proofErr w:type="gramStart"/>
      <w:r>
        <w:rPr>
          <w:rFonts w:ascii="Arial" w:hAnsi="Arial" w:cs="Arial"/>
          <w:sz w:val="24"/>
          <w:szCs w:val="24"/>
        </w:rPr>
        <w:t>iden</w:t>
      </w:r>
      <w:r w:rsidRPr="007705E7">
        <w:rPr>
          <w:rFonts w:ascii="Arial" w:hAnsi="Arial" w:cs="Arial"/>
          <w:sz w:val="24"/>
          <w:szCs w:val="24"/>
        </w:rPr>
        <w:t>tification</w:t>
      </w:r>
      <w:proofErr w:type="gramEnd"/>
      <w:r w:rsidRPr="007705E7">
        <w:rPr>
          <w:rFonts w:ascii="Arial" w:hAnsi="Arial" w:cs="Arial"/>
          <w:sz w:val="24"/>
          <w:szCs w:val="24"/>
        </w:rPr>
        <w:t xml:space="preserve"> of other relevant authorities (including state and territory authorities) responsible for the implementation of key recommendations, if any.</w:t>
      </w:r>
    </w:p>
    <w:p w:rsidR="00886778" w:rsidRDefault="00886778">
      <w:pPr>
        <w:rPr>
          <w:rFonts w:ascii="Arial" w:hAnsi="Arial" w:cs="Arial"/>
          <w:sz w:val="24"/>
          <w:szCs w:val="24"/>
        </w:rPr>
      </w:pPr>
      <w:r>
        <w:rPr>
          <w:rFonts w:ascii="Arial" w:hAnsi="Arial" w:cs="Arial"/>
          <w:sz w:val="24"/>
          <w:szCs w:val="24"/>
        </w:rPr>
        <w:br w:type="page"/>
      </w:r>
    </w:p>
    <w:p w:rsidR="003916CA" w:rsidRDefault="003916CA" w:rsidP="00FE362D">
      <w:pPr>
        <w:rPr>
          <w:rFonts w:ascii="Arial" w:hAnsi="Arial" w:cs="Arial"/>
          <w:b/>
          <w:caps/>
          <w:sz w:val="24"/>
          <w:szCs w:val="24"/>
        </w:rPr>
      </w:pPr>
      <w:r w:rsidRPr="000D5844">
        <w:rPr>
          <w:rFonts w:ascii="Arial" w:hAnsi="Arial" w:cs="Arial"/>
          <w:b/>
          <w:caps/>
          <w:sz w:val="24"/>
          <w:szCs w:val="24"/>
        </w:rPr>
        <w:lastRenderedPageBreak/>
        <w:t>4</w:t>
      </w:r>
      <w:r w:rsidRPr="000D5844">
        <w:rPr>
          <w:rFonts w:ascii="Arial" w:hAnsi="Arial" w:cs="Arial"/>
          <w:b/>
          <w:caps/>
          <w:sz w:val="24"/>
          <w:szCs w:val="24"/>
        </w:rPr>
        <w:tab/>
        <w:t>Promoting Ecologically Sustainable Development</w:t>
      </w:r>
    </w:p>
    <w:p w:rsidR="00821AA7" w:rsidRDefault="004A14A0">
      <w:pPr>
        <w:spacing w:after="200" w:line="276" w:lineRule="auto"/>
        <w:rPr>
          <w:rFonts w:ascii="Arial" w:hAnsi="Arial" w:cs="Arial"/>
          <w:sz w:val="24"/>
          <w:szCs w:val="24"/>
        </w:rPr>
      </w:pPr>
      <w:r w:rsidRPr="004A14A0">
        <w:rPr>
          <w:rFonts w:ascii="Arial" w:hAnsi="Arial" w:cs="Arial"/>
          <w:sz w:val="24"/>
          <w:szCs w:val="24"/>
        </w:rPr>
        <w:t xml:space="preserve">The Strategic Assessment Report must identify </w:t>
      </w:r>
      <w:r w:rsidR="003916CA" w:rsidRPr="00BD4467">
        <w:rPr>
          <w:rFonts w:ascii="Arial" w:hAnsi="Arial" w:cs="Arial"/>
          <w:sz w:val="24"/>
          <w:szCs w:val="24"/>
        </w:rPr>
        <w:t>how the principles of ecologically sustainable development (section 3A of the EPBC Act) are applied in the OPGGS environmental management authorisation process and how the process will ensure proponents will continue to implement/improve these principles.</w:t>
      </w:r>
    </w:p>
    <w:p w:rsidR="003916CA" w:rsidRPr="000D5844" w:rsidRDefault="003916CA" w:rsidP="003916CA">
      <w:pPr>
        <w:spacing w:after="200" w:line="276" w:lineRule="auto"/>
        <w:rPr>
          <w:rFonts w:ascii="Arial" w:hAnsi="Arial" w:cs="Arial"/>
          <w:b/>
          <w:caps/>
          <w:sz w:val="24"/>
          <w:szCs w:val="24"/>
        </w:rPr>
      </w:pPr>
      <w:r w:rsidRPr="000D5844">
        <w:rPr>
          <w:rFonts w:ascii="Arial" w:hAnsi="Arial" w:cs="Arial"/>
          <w:b/>
          <w:caps/>
          <w:sz w:val="24"/>
          <w:szCs w:val="24"/>
        </w:rPr>
        <w:t>5</w:t>
      </w:r>
      <w:r w:rsidRPr="000D5844">
        <w:rPr>
          <w:rFonts w:ascii="Arial" w:hAnsi="Arial" w:cs="Arial"/>
          <w:b/>
          <w:caps/>
          <w:sz w:val="24"/>
          <w:szCs w:val="24"/>
        </w:rPr>
        <w:tab/>
        <w:t>ADAPTIVE MANAGEMENT: ADDRESSING UNCERTAINTY AND MANAGING RISK</w:t>
      </w:r>
    </w:p>
    <w:p w:rsidR="003916CA" w:rsidRPr="000D5844" w:rsidRDefault="003916CA" w:rsidP="003916CA">
      <w:pPr>
        <w:spacing w:after="200" w:line="276" w:lineRule="auto"/>
        <w:rPr>
          <w:rFonts w:ascii="Arial" w:eastAsia="Japanese Gothic" w:hAnsi="Arial" w:cs="Arial"/>
          <w:sz w:val="24"/>
          <w:szCs w:val="24"/>
        </w:rPr>
      </w:pPr>
      <w:r w:rsidRPr="000D5844">
        <w:rPr>
          <w:rFonts w:ascii="Arial" w:hAnsi="Arial" w:cs="Arial"/>
          <w:sz w:val="24"/>
          <w:szCs w:val="24"/>
        </w:rPr>
        <w:t xml:space="preserve">The Strategic </w:t>
      </w:r>
      <w:r w:rsidRPr="000D5844">
        <w:rPr>
          <w:rFonts w:ascii="Arial" w:eastAsia="Japanese Gothic" w:hAnsi="Arial" w:cs="Arial"/>
          <w:sz w:val="24"/>
          <w:szCs w:val="24"/>
        </w:rPr>
        <w:t xml:space="preserve">Assessment Report must identify how the OPGGS environmental management authorisation process requires </w:t>
      </w:r>
      <w:r w:rsidRPr="000D5844">
        <w:rPr>
          <w:rFonts w:ascii="Arial" w:hAnsi="Arial" w:cs="Arial"/>
          <w:sz w:val="24"/>
          <w:szCs w:val="24"/>
        </w:rPr>
        <w:t xml:space="preserve">proponents </w:t>
      </w:r>
      <w:r w:rsidRPr="000D5844">
        <w:rPr>
          <w:rFonts w:ascii="Arial" w:eastAsia="Japanese Gothic" w:hAnsi="Arial" w:cs="Arial"/>
          <w:sz w:val="24"/>
          <w:szCs w:val="24"/>
        </w:rPr>
        <w:t>to demonstrate:</w:t>
      </w:r>
    </w:p>
    <w:p w:rsidR="003916CA" w:rsidRPr="000D5844" w:rsidRDefault="003916CA" w:rsidP="003916CA">
      <w:pPr>
        <w:pStyle w:val="ListParagraph"/>
        <w:numPr>
          <w:ilvl w:val="0"/>
          <w:numId w:val="17"/>
        </w:numPr>
        <w:spacing w:after="200" w:line="276" w:lineRule="auto"/>
        <w:rPr>
          <w:rFonts w:ascii="Arial" w:hAnsi="Arial" w:cs="Arial"/>
          <w:sz w:val="24"/>
          <w:szCs w:val="24"/>
        </w:rPr>
      </w:pPr>
      <w:r w:rsidRPr="000D5844">
        <w:rPr>
          <w:rFonts w:ascii="Arial" w:eastAsia="Japanese Gothic" w:hAnsi="Arial" w:cs="Arial"/>
          <w:sz w:val="24"/>
          <w:szCs w:val="24"/>
        </w:rPr>
        <w:t xml:space="preserve">the degree to which adaptive management strategies would be implemented for activities permissioned under the </w:t>
      </w:r>
      <w:r w:rsidRPr="000D5844">
        <w:rPr>
          <w:rFonts w:ascii="Arial" w:hAnsi="Arial" w:cs="Arial"/>
          <w:sz w:val="24"/>
          <w:szCs w:val="24"/>
        </w:rPr>
        <w:t xml:space="preserve">OPGGS environmental management authorisation process </w:t>
      </w:r>
      <w:r w:rsidRPr="000D5844">
        <w:rPr>
          <w:rFonts w:ascii="Arial" w:eastAsia="Japanese Gothic" w:hAnsi="Arial" w:cs="Arial"/>
          <w:sz w:val="24"/>
          <w:szCs w:val="24"/>
        </w:rPr>
        <w:t xml:space="preserve">to ensure protected matters are effectively protected </w:t>
      </w:r>
      <w:r w:rsidRPr="000D5844">
        <w:rPr>
          <w:rFonts w:ascii="Arial" w:hAnsi="Arial" w:cs="Arial"/>
          <w:sz w:val="24"/>
          <w:szCs w:val="24"/>
        </w:rPr>
        <w:t>to address uncertainties and inherent risks where they arise in proposed petroleum activities and greenhouse gas storage activities</w:t>
      </w:r>
      <w:r w:rsidRPr="000D5844">
        <w:rPr>
          <w:rFonts w:ascii="Arial" w:eastAsia="Japanese Gothic" w:hAnsi="Arial" w:cs="Arial"/>
          <w:sz w:val="24"/>
          <w:szCs w:val="24"/>
        </w:rPr>
        <w:t>. Uncertainties could, for example, include knowledge gaps in scientific understanding and</w:t>
      </w:r>
      <w:r w:rsidRPr="000D5844">
        <w:rPr>
          <w:rFonts w:ascii="Arial" w:hAnsi="Arial" w:cs="Arial"/>
          <w:sz w:val="24"/>
          <w:szCs w:val="24"/>
        </w:rPr>
        <w:t xml:space="preserve"> changing thresholds of acceptability for noise and other impacts.</w:t>
      </w:r>
    </w:p>
    <w:p w:rsidR="003916CA" w:rsidRPr="000D5844" w:rsidRDefault="003916CA" w:rsidP="003916CA">
      <w:pPr>
        <w:pStyle w:val="ListParagraph"/>
        <w:numPr>
          <w:ilvl w:val="0"/>
          <w:numId w:val="17"/>
        </w:numPr>
        <w:spacing w:after="200" w:line="276" w:lineRule="auto"/>
        <w:rPr>
          <w:rFonts w:ascii="Arial" w:hAnsi="Arial" w:cs="Arial"/>
          <w:sz w:val="24"/>
          <w:szCs w:val="24"/>
        </w:rPr>
      </w:pPr>
      <w:proofErr w:type="gramStart"/>
      <w:r w:rsidRPr="000D5844">
        <w:rPr>
          <w:rFonts w:ascii="Arial" w:eastAsia="Japanese Gothic" w:hAnsi="Arial" w:cs="Arial"/>
          <w:sz w:val="24"/>
          <w:szCs w:val="24"/>
        </w:rPr>
        <w:t>how</w:t>
      </w:r>
      <w:proofErr w:type="gramEnd"/>
      <w:r w:rsidRPr="000D5844">
        <w:rPr>
          <w:rFonts w:ascii="Arial" w:eastAsia="Japanese Gothic" w:hAnsi="Arial" w:cs="Arial"/>
          <w:sz w:val="24"/>
          <w:szCs w:val="24"/>
        </w:rPr>
        <w:t xml:space="preserve"> monitoring of protected matters will be addressed through approved implementation strategies to achieve the desired conservation outcomes. </w:t>
      </w:r>
    </w:p>
    <w:p w:rsidR="003916CA" w:rsidRPr="000D5844" w:rsidRDefault="003916CA" w:rsidP="003916CA">
      <w:pPr>
        <w:pStyle w:val="ListParagraph"/>
        <w:numPr>
          <w:ilvl w:val="0"/>
          <w:numId w:val="17"/>
        </w:numPr>
        <w:spacing w:after="200" w:line="276" w:lineRule="auto"/>
        <w:rPr>
          <w:rFonts w:ascii="Arial" w:eastAsia="Japanese Gothic" w:hAnsi="Arial" w:cs="Arial"/>
          <w:sz w:val="24"/>
          <w:szCs w:val="24"/>
        </w:rPr>
      </w:pPr>
      <w:proofErr w:type="gramStart"/>
      <w:r w:rsidRPr="000D5844">
        <w:rPr>
          <w:rFonts w:ascii="Arial" w:hAnsi="Arial" w:cs="Arial"/>
          <w:sz w:val="24"/>
          <w:szCs w:val="24"/>
        </w:rPr>
        <w:t>how</w:t>
      </w:r>
      <w:proofErr w:type="gramEnd"/>
      <w:r w:rsidRPr="000D5844">
        <w:rPr>
          <w:rFonts w:ascii="Arial" w:hAnsi="Arial" w:cs="Arial"/>
          <w:sz w:val="24"/>
          <w:szCs w:val="24"/>
        </w:rPr>
        <w:t xml:space="preserve"> the monitoring will be analysed throughout the life of </w:t>
      </w:r>
      <w:r w:rsidRPr="000D5844">
        <w:rPr>
          <w:rFonts w:ascii="Arial" w:hAnsi="Arial" w:cs="Arial"/>
          <w:sz w:val="24"/>
          <w:szCs w:val="24"/>
          <w:lang w:val="en-US"/>
        </w:rPr>
        <w:t xml:space="preserve">the OPGGS environmental management </w:t>
      </w:r>
      <w:r w:rsidRPr="000D5844">
        <w:rPr>
          <w:rFonts w:ascii="Arial" w:hAnsi="Arial" w:cs="Arial"/>
          <w:sz w:val="24"/>
          <w:szCs w:val="24"/>
        </w:rPr>
        <w:t>authorisation process</w:t>
      </w:r>
      <w:r w:rsidRPr="000D5844">
        <w:rPr>
          <w:rFonts w:ascii="Arial" w:hAnsi="Arial" w:cs="Arial"/>
          <w:sz w:val="24"/>
          <w:szCs w:val="24"/>
          <w:lang w:val="en-US"/>
        </w:rPr>
        <w:t xml:space="preserve"> </w:t>
      </w:r>
      <w:r w:rsidRPr="000D5844">
        <w:rPr>
          <w:rFonts w:ascii="Arial" w:hAnsi="Arial" w:cs="Arial"/>
          <w:sz w:val="24"/>
          <w:szCs w:val="24"/>
        </w:rPr>
        <w:t xml:space="preserve">and how the results of the monitoring will inform adaptive management in the </w:t>
      </w:r>
      <w:r w:rsidRPr="000D5844">
        <w:rPr>
          <w:rFonts w:ascii="Arial" w:hAnsi="Arial" w:cs="Arial"/>
          <w:sz w:val="24"/>
          <w:szCs w:val="24"/>
          <w:lang w:val="en-US"/>
        </w:rPr>
        <w:t xml:space="preserve">OPGGS environmental management </w:t>
      </w:r>
      <w:r w:rsidRPr="000D5844">
        <w:rPr>
          <w:rFonts w:ascii="Arial" w:hAnsi="Arial" w:cs="Arial"/>
          <w:sz w:val="24"/>
          <w:szCs w:val="24"/>
        </w:rPr>
        <w:t>authorisation process</w:t>
      </w:r>
      <w:r w:rsidRPr="000D5844">
        <w:rPr>
          <w:rFonts w:ascii="Arial" w:hAnsi="Arial" w:cs="Arial"/>
          <w:sz w:val="24"/>
          <w:szCs w:val="24"/>
          <w:lang w:val="en-US"/>
        </w:rPr>
        <w:t>.</w:t>
      </w:r>
    </w:p>
    <w:p w:rsidR="003916CA" w:rsidRPr="000D5844" w:rsidRDefault="003916CA" w:rsidP="003916CA">
      <w:pPr>
        <w:pStyle w:val="ListParagraph"/>
        <w:numPr>
          <w:ilvl w:val="0"/>
          <w:numId w:val="17"/>
        </w:numPr>
        <w:spacing w:after="200" w:line="276" w:lineRule="auto"/>
        <w:rPr>
          <w:rFonts w:ascii="Arial" w:eastAsia="Japanese Gothic" w:hAnsi="Arial" w:cs="Arial"/>
          <w:sz w:val="24"/>
          <w:szCs w:val="24"/>
        </w:rPr>
      </w:pPr>
      <w:r w:rsidRPr="000D5844">
        <w:rPr>
          <w:rFonts w:ascii="Arial" w:hAnsi="Arial" w:cs="Arial"/>
          <w:sz w:val="24"/>
          <w:szCs w:val="24"/>
        </w:rPr>
        <w:t>how new information relating to protected matters, including new listings under the EPBC Act, will be addressed through the OPGGS environmental management authorisation process.</w:t>
      </w:r>
    </w:p>
    <w:p w:rsidR="003916CA" w:rsidRPr="000D5844" w:rsidRDefault="003916CA" w:rsidP="003916CA">
      <w:pPr>
        <w:spacing w:after="200" w:line="276" w:lineRule="auto"/>
        <w:rPr>
          <w:rFonts w:ascii="Arial" w:hAnsi="Arial" w:cs="Arial"/>
          <w:sz w:val="24"/>
          <w:szCs w:val="24"/>
        </w:rPr>
      </w:pPr>
      <w:r w:rsidRPr="000D5844">
        <w:rPr>
          <w:rFonts w:ascii="Arial" w:hAnsi="Arial" w:cs="Arial"/>
          <w:sz w:val="24"/>
          <w:szCs w:val="24"/>
        </w:rPr>
        <w:t xml:space="preserve">The Strategic Assessment Report must also detail NOPSEMA’s compliance monitoring processes for these outcomes. </w:t>
      </w:r>
    </w:p>
    <w:p w:rsidR="003916CA" w:rsidRPr="000D5844" w:rsidRDefault="003916CA" w:rsidP="003916CA">
      <w:pPr>
        <w:spacing w:after="200" w:line="276" w:lineRule="auto"/>
        <w:rPr>
          <w:rFonts w:ascii="Arial" w:hAnsi="Arial" w:cs="Arial"/>
          <w:b/>
          <w:caps/>
          <w:sz w:val="24"/>
          <w:szCs w:val="24"/>
        </w:rPr>
      </w:pPr>
      <w:r w:rsidRPr="000D5844">
        <w:rPr>
          <w:rFonts w:ascii="Arial" w:hAnsi="Arial" w:cs="Arial"/>
          <w:b/>
          <w:caps/>
          <w:sz w:val="24"/>
          <w:szCs w:val="24"/>
        </w:rPr>
        <w:t>6</w:t>
      </w:r>
      <w:r w:rsidRPr="000D5844">
        <w:rPr>
          <w:rFonts w:ascii="Arial" w:hAnsi="Arial" w:cs="Arial"/>
          <w:b/>
          <w:caps/>
          <w:sz w:val="24"/>
          <w:szCs w:val="24"/>
        </w:rPr>
        <w:tab/>
        <w:t>auditing and reporting</w:t>
      </w:r>
    </w:p>
    <w:p w:rsidR="003916CA" w:rsidRPr="000D5844" w:rsidRDefault="003916CA" w:rsidP="003916CA">
      <w:pPr>
        <w:spacing w:after="120" w:line="276" w:lineRule="auto"/>
        <w:rPr>
          <w:rFonts w:ascii="Arial" w:hAnsi="Arial" w:cs="Arial"/>
          <w:sz w:val="24"/>
          <w:szCs w:val="24"/>
        </w:rPr>
      </w:pPr>
      <w:r w:rsidRPr="000D5844">
        <w:rPr>
          <w:rFonts w:ascii="Arial" w:hAnsi="Arial" w:cs="Arial"/>
          <w:sz w:val="24"/>
          <w:szCs w:val="24"/>
        </w:rPr>
        <w:t xml:space="preserve">The Strategic Assessment Report must set out how: </w:t>
      </w:r>
    </w:p>
    <w:p w:rsidR="003916CA" w:rsidRPr="000D5844" w:rsidRDefault="003916CA" w:rsidP="003916CA">
      <w:pPr>
        <w:pStyle w:val="ListParagraph"/>
        <w:numPr>
          <w:ilvl w:val="0"/>
          <w:numId w:val="20"/>
        </w:numPr>
        <w:spacing w:after="120" w:line="276" w:lineRule="auto"/>
        <w:rPr>
          <w:rFonts w:ascii="Arial" w:hAnsi="Arial" w:cs="Arial"/>
          <w:sz w:val="24"/>
          <w:szCs w:val="24"/>
        </w:rPr>
      </w:pPr>
      <w:proofErr w:type="gramStart"/>
      <w:r w:rsidRPr="000D5844">
        <w:rPr>
          <w:rFonts w:ascii="Arial" w:hAnsi="Arial" w:cs="Arial"/>
          <w:sz w:val="24"/>
          <w:szCs w:val="24"/>
        </w:rPr>
        <w:t>the</w:t>
      </w:r>
      <w:proofErr w:type="gramEnd"/>
      <w:r w:rsidRPr="000D5844">
        <w:rPr>
          <w:rFonts w:ascii="Arial" w:hAnsi="Arial" w:cs="Arial"/>
          <w:sz w:val="24"/>
          <w:szCs w:val="24"/>
        </w:rPr>
        <w:t xml:space="preserve"> OPGGS environmental management authorisation process requires NOPSEMA to undertake monitoring and auditing, including any third party auditing of proponents, and public reporting of results.</w:t>
      </w:r>
    </w:p>
    <w:p w:rsidR="003916CA" w:rsidRPr="000D5844" w:rsidRDefault="003916CA" w:rsidP="003916CA">
      <w:pPr>
        <w:pStyle w:val="ListParagraph"/>
        <w:numPr>
          <w:ilvl w:val="0"/>
          <w:numId w:val="20"/>
        </w:numPr>
        <w:spacing w:after="120" w:line="276" w:lineRule="auto"/>
        <w:rPr>
          <w:rFonts w:ascii="Arial" w:hAnsi="Arial" w:cs="Arial"/>
          <w:sz w:val="24"/>
          <w:szCs w:val="24"/>
        </w:rPr>
      </w:pPr>
      <w:r w:rsidRPr="000D5844">
        <w:rPr>
          <w:rFonts w:ascii="Arial" w:hAnsi="Arial" w:cs="Arial"/>
          <w:sz w:val="24"/>
          <w:szCs w:val="24"/>
        </w:rPr>
        <w:t>NOPSEMA uses monitoring and auditing results to ensure ongoing improvement within the OPGGS environmental management authorisation process.</w:t>
      </w:r>
    </w:p>
    <w:p w:rsidR="003916CA" w:rsidRPr="000D5844" w:rsidRDefault="003916CA" w:rsidP="003916CA">
      <w:pPr>
        <w:pStyle w:val="ListParagraph"/>
        <w:numPr>
          <w:ilvl w:val="0"/>
          <w:numId w:val="20"/>
        </w:numPr>
        <w:spacing w:after="200" w:line="276" w:lineRule="auto"/>
        <w:rPr>
          <w:rFonts w:ascii="Arial" w:hAnsi="Arial" w:cs="Arial"/>
          <w:sz w:val="24"/>
          <w:szCs w:val="24"/>
        </w:rPr>
      </w:pPr>
      <w:r w:rsidRPr="000D5844">
        <w:rPr>
          <w:rFonts w:ascii="Arial" w:hAnsi="Arial" w:cs="Arial"/>
          <w:sz w:val="24"/>
          <w:szCs w:val="24"/>
        </w:rPr>
        <w:t>NOPSEMA reports on its regulatory responsibilities and demonstrates accountability.</w:t>
      </w:r>
    </w:p>
    <w:p w:rsidR="003916CA" w:rsidRPr="000D5844" w:rsidRDefault="003916CA" w:rsidP="003916CA">
      <w:pPr>
        <w:spacing w:after="200" w:line="276" w:lineRule="auto"/>
        <w:rPr>
          <w:rFonts w:ascii="Arial" w:hAnsi="Arial" w:cs="Arial"/>
          <w:b/>
          <w:caps/>
          <w:sz w:val="24"/>
          <w:szCs w:val="24"/>
        </w:rPr>
      </w:pPr>
      <w:r w:rsidRPr="000D5844">
        <w:rPr>
          <w:rFonts w:ascii="Arial" w:hAnsi="Arial" w:cs="Arial"/>
          <w:b/>
          <w:caps/>
          <w:sz w:val="24"/>
          <w:szCs w:val="24"/>
        </w:rPr>
        <w:lastRenderedPageBreak/>
        <w:t>7</w:t>
      </w:r>
      <w:r w:rsidRPr="000D5844">
        <w:rPr>
          <w:rFonts w:ascii="Arial" w:hAnsi="Arial" w:cs="Arial"/>
          <w:b/>
          <w:caps/>
          <w:sz w:val="24"/>
          <w:szCs w:val="24"/>
        </w:rPr>
        <w:tab/>
        <w:t xml:space="preserve">REVIEW OR MODIFICATION OF PROGRAM </w:t>
      </w:r>
    </w:p>
    <w:p w:rsidR="003916CA" w:rsidRPr="000D5844" w:rsidRDefault="003916CA" w:rsidP="003916CA">
      <w:pPr>
        <w:spacing w:after="200" w:line="276" w:lineRule="auto"/>
        <w:rPr>
          <w:rFonts w:ascii="Arial" w:hAnsi="Arial" w:cs="Arial"/>
          <w:sz w:val="24"/>
          <w:szCs w:val="24"/>
        </w:rPr>
      </w:pPr>
      <w:r w:rsidRPr="000D5844">
        <w:rPr>
          <w:rFonts w:ascii="Arial" w:hAnsi="Arial" w:cs="Arial"/>
          <w:sz w:val="24"/>
          <w:szCs w:val="24"/>
        </w:rPr>
        <w:t>The Strategic Assessment Report must identify and analyse the likely circumstances and procedures that may result in the review or modification of the Program if it is endorsed, and how endorsement would be maintained.</w:t>
      </w:r>
    </w:p>
    <w:p w:rsidR="003916CA" w:rsidRPr="000D5844" w:rsidRDefault="003916CA" w:rsidP="003916CA">
      <w:pPr>
        <w:spacing w:after="120" w:line="276" w:lineRule="auto"/>
        <w:ind w:left="567" w:hanging="567"/>
        <w:rPr>
          <w:rFonts w:ascii="Arial" w:hAnsi="Arial" w:cs="Arial"/>
          <w:b/>
          <w:caps/>
          <w:sz w:val="24"/>
          <w:szCs w:val="24"/>
        </w:rPr>
      </w:pPr>
      <w:r w:rsidRPr="000D5844">
        <w:rPr>
          <w:rFonts w:ascii="Arial" w:hAnsi="Arial" w:cs="Arial"/>
          <w:b/>
          <w:caps/>
          <w:sz w:val="24"/>
          <w:szCs w:val="24"/>
        </w:rPr>
        <w:t>8</w:t>
      </w:r>
      <w:r w:rsidRPr="000D5844">
        <w:rPr>
          <w:rFonts w:ascii="Arial" w:hAnsi="Arial" w:cs="Arial"/>
          <w:b/>
          <w:caps/>
          <w:sz w:val="24"/>
          <w:szCs w:val="24"/>
        </w:rPr>
        <w:tab/>
        <w:t>REFERENCES AND INFORMATION SOURCES</w:t>
      </w:r>
    </w:p>
    <w:p w:rsidR="003916CA" w:rsidRPr="000D5844" w:rsidRDefault="003916CA" w:rsidP="003916CA">
      <w:pPr>
        <w:spacing w:after="120" w:line="276" w:lineRule="auto"/>
        <w:rPr>
          <w:rFonts w:ascii="Arial" w:hAnsi="Arial" w:cs="Arial"/>
          <w:sz w:val="24"/>
          <w:szCs w:val="24"/>
        </w:rPr>
      </w:pPr>
      <w:r w:rsidRPr="000D5844">
        <w:rPr>
          <w:rFonts w:ascii="Arial" w:hAnsi="Arial" w:cs="Arial"/>
          <w:sz w:val="24"/>
          <w:szCs w:val="24"/>
        </w:rPr>
        <w:t>The Strategic Assessment Report will include a list of references.</w:t>
      </w:r>
    </w:p>
    <w:p w:rsidR="003916CA" w:rsidRPr="000D5844" w:rsidRDefault="003916CA" w:rsidP="003916CA">
      <w:pPr>
        <w:spacing w:after="120" w:line="276" w:lineRule="auto"/>
        <w:rPr>
          <w:rFonts w:ascii="Arial" w:hAnsi="Arial" w:cs="Arial"/>
          <w:sz w:val="24"/>
          <w:szCs w:val="24"/>
        </w:rPr>
      </w:pPr>
      <w:r w:rsidRPr="000D5844">
        <w:rPr>
          <w:rFonts w:ascii="Arial" w:hAnsi="Arial" w:cs="Arial"/>
          <w:sz w:val="24"/>
          <w:szCs w:val="24"/>
        </w:rPr>
        <w:t>For information and data used in the assessment, the Strategic Assessment Report must state:</w:t>
      </w:r>
    </w:p>
    <w:p w:rsidR="003916CA" w:rsidRPr="000D5844" w:rsidRDefault="003916CA" w:rsidP="003916CA">
      <w:pPr>
        <w:numPr>
          <w:ilvl w:val="0"/>
          <w:numId w:val="16"/>
        </w:numPr>
        <w:spacing w:after="120" w:line="276" w:lineRule="auto"/>
        <w:ind w:left="714" w:hanging="357"/>
        <w:rPr>
          <w:rFonts w:ascii="Arial" w:hAnsi="Arial" w:cs="Arial"/>
          <w:sz w:val="24"/>
          <w:szCs w:val="24"/>
        </w:rPr>
      </w:pPr>
      <w:r w:rsidRPr="000D5844">
        <w:rPr>
          <w:rFonts w:ascii="Arial" w:hAnsi="Arial" w:cs="Arial"/>
          <w:sz w:val="24"/>
          <w:szCs w:val="24"/>
        </w:rPr>
        <w:t>the source and currency (date) of the information</w:t>
      </w:r>
    </w:p>
    <w:p w:rsidR="003916CA" w:rsidRPr="000D5844" w:rsidRDefault="003916CA" w:rsidP="003916CA">
      <w:pPr>
        <w:numPr>
          <w:ilvl w:val="0"/>
          <w:numId w:val="16"/>
        </w:numPr>
        <w:spacing w:after="120" w:line="276" w:lineRule="auto"/>
        <w:ind w:left="714" w:hanging="357"/>
        <w:rPr>
          <w:rFonts w:ascii="Arial" w:hAnsi="Arial" w:cs="Arial"/>
          <w:sz w:val="24"/>
          <w:szCs w:val="24"/>
        </w:rPr>
      </w:pPr>
      <w:proofErr w:type="gramStart"/>
      <w:r w:rsidRPr="000D5844">
        <w:rPr>
          <w:rFonts w:ascii="Arial" w:hAnsi="Arial" w:cs="Arial"/>
          <w:sz w:val="24"/>
          <w:szCs w:val="24"/>
        </w:rPr>
        <w:t>the</w:t>
      </w:r>
      <w:proofErr w:type="gramEnd"/>
      <w:r w:rsidRPr="000D5844">
        <w:rPr>
          <w:rFonts w:ascii="Arial" w:hAnsi="Arial" w:cs="Arial"/>
          <w:sz w:val="24"/>
          <w:szCs w:val="24"/>
        </w:rPr>
        <w:t xml:space="preserve"> reliability and limitations of the information.</w:t>
      </w:r>
    </w:p>
    <w:p w:rsidR="003916CA" w:rsidRPr="000D5844" w:rsidRDefault="003916CA" w:rsidP="003916CA">
      <w:pPr>
        <w:rPr>
          <w:rFonts w:ascii="Arial" w:hAnsi="Arial" w:cs="Arial"/>
          <w:sz w:val="24"/>
          <w:szCs w:val="24"/>
        </w:rPr>
      </w:pPr>
    </w:p>
    <w:sectPr w:rsidR="003916CA" w:rsidRPr="000D5844" w:rsidSect="007E7379">
      <w:headerReference w:type="even" r:id="rId9"/>
      <w:headerReference w:type="default" r:id="rId10"/>
      <w:footerReference w:type="even" r:id="rId11"/>
      <w:footerReference w:type="default" r:id="rId12"/>
      <w:headerReference w:type="first" r:id="rId13"/>
      <w:footerReference w:type="first" r:id="rId14"/>
      <w:pgSz w:w="12240" w:h="15840" w:code="1"/>
      <w:pgMar w:top="1418" w:right="1185" w:bottom="851" w:left="1276" w:header="720" w:footer="34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D8" w:rsidRDefault="00D73BD8">
      <w:r>
        <w:separator/>
      </w:r>
    </w:p>
  </w:endnote>
  <w:endnote w:type="continuationSeparator" w:id="0">
    <w:p w:rsidR="00D73BD8" w:rsidRDefault="00D7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apanese Goth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4" w:rsidRDefault="00D951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4" w:rsidRPr="0042013E" w:rsidRDefault="00D951E4" w:rsidP="00352B7E">
    <w:pPr>
      <w:pStyle w:val="Footer"/>
      <w:jc w:val="center"/>
      <w:rPr>
        <w:rFonts w:ascii="Arial" w:hAnsi="Arial" w:cs="Arial"/>
      </w:rPr>
    </w:pPr>
    <w:r w:rsidRPr="0042013E">
      <w:rPr>
        <w:rFonts w:ascii="Arial" w:hAnsi="Arial" w:cs="Arial"/>
      </w:rPr>
      <w:t xml:space="preserve">Page </w:t>
    </w:r>
    <w:r w:rsidR="00E469AF" w:rsidRPr="0042013E">
      <w:rPr>
        <w:rFonts w:ascii="Arial" w:hAnsi="Arial" w:cs="Arial"/>
      </w:rPr>
      <w:fldChar w:fldCharType="begin"/>
    </w:r>
    <w:r w:rsidRPr="0042013E">
      <w:rPr>
        <w:rFonts w:ascii="Arial" w:hAnsi="Arial" w:cs="Arial"/>
      </w:rPr>
      <w:instrText xml:space="preserve"> PAGE </w:instrText>
    </w:r>
    <w:r w:rsidR="00E469AF" w:rsidRPr="0042013E">
      <w:rPr>
        <w:rFonts w:ascii="Arial" w:hAnsi="Arial" w:cs="Arial"/>
      </w:rPr>
      <w:fldChar w:fldCharType="separate"/>
    </w:r>
    <w:r w:rsidR="0098317C">
      <w:rPr>
        <w:rFonts w:ascii="Arial" w:hAnsi="Arial" w:cs="Arial"/>
        <w:noProof/>
      </w:rPr>
      <w:t>15</w:t>
    </w:r>
    <w:r w:rsidR="00E469AF" w:rsidRPr="0042013E">
      <w:rPr>
        <w:rFonts w:ascii="Arial" w:hAnsi="Arial" w:cs="Arial"/>
      </w:rPr>
      <w:fldChar w:fldCharType="end"/>
    </w:r>
    <w:r w:rsidRPr="0042013E">
      <w:rPr>
        <w:rFonts w:ascii="Arial" w:hAnsi="Arial" w:cs="Arial"/>
      </w:rPr>
      <w:t xml:space="preserve"> of </w:t>
    </w:r>
    <w:r w:rsidR="00E469AF" w:rsidRPr="0042013E">
      <w:rPr>
        <w:rFonts w:ascii="Arial" w:hAnsi="Arial" w:cs="Arial"/>
      </w:rPr>
      <w:fldChar w:fldCharType="begin"/>
    </w:r>
    <w:r w:rsidRPr="0042013E">
      <w:rPr>
        <w:rFonts w:ascii="Arial" w:hAnsi="Arial" w:cs="Arial"/>
      </w:rPr>
      <w:instrText xml:space="preserve"> NUMPAGES  </w:instrText>
    </w:r>
    <w:r w:rsidR="00E469AF" w:rsidRPr="0042013E">
      <w:rPr>
        <w:rFonts w:ascii="Arial" w:hAnsi="Arial" w:cs="Arial"/>
      </w:rPr>
      <w:fldChar w:fldCharType="separate"/>
    </w:r>
    <w:r w:rsidR="0098317C">
      <w:rPr>
        <w:rFonts w:ascii="Arial" w:hAnsi="Arial" w:cs="Arial"/>
        <w:noProof/>
      </w:rPr>
      <w:t>15</w:t>
    </w:r>
    <w:r w:rsidR="00E469AF" w:rsidRPr="0042013E">
      <w:rPr>
        <w:rFonts w:ascii="Arial" w:hAnsi="Arial" w:cs="Arial"/>
      </w:rPr>
      <w:fldChar w:fldCharType="end"/>
    </w:r>
  </w:p>
  <w:p w:rsidR="00D951E4" w:rsidRDefault="00D951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4" w:rsidRDefault="00D95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D8" w:rsidRDefault="00D73BD8">
      <w:r>
        <w:separator/>
      </w:r>
    </w:p>
  </w:footnote>
  <w:footnote w:type="continuationSeparator" w:id="0">
    <w:p w:rsidR="00D73BD8" w:rsidRDefault="00D73BD8">
      <w:r>
        <w:continuationSeparator/>
      </w:r>
    </w:p>
  </w:footnote>
  <w:footnote w:id="1">
    <w:p w:rsidR="00FE50AA" w:rsidRPr="00FA47C0" w:rsidRDefault="00FE50AA" w:rsidP="00FA47C0">
      <w:pPr>
        <w:rPr>
          <w:rFonts w:ascii="Arial" w:hAnsi="Arial" w:cs="Arial"/>
          <w:i/>
        </w:rPr>
      </w:pPr>
      <w:r>
        <w:rPr>
          <w:rStyle w:val="FootnoteReference"/>
        </w:rPr>
        <w:footnoteRef/>
      </w:r>
      <w:r>
        <w:t xml:space="preserve"> </w:t>
      </w:r>
      <w:r w:rsidRPr="002048E2">
        <w:rPr>
          <w:rFonts w:ascii="Arial" w:hAnsi="Arial" w:cs="Arial"/>
          <w:i/>
        </w:rPr>
        <w:t xml:space="preserve">Note: The reports submitted under clause 7.1 will </w:t>
      </w:r>
      <w:r>
        <w:rPr>
          <w:rFonts w:ascii="Arial" w:hAnsi="Arial" w:cs="Arial"/>
          <w:i/>
        </w:rPr>
        <w:t xml:space="preserve">demonstrate and </w:t>
      </w:r>
      <w:r w:rsidRPr="002048E2">
        <w:rPr>
          <w:rFonts w:ascii="Arial" w:hAnsi="Arial" w:cs="Arial"/>
          <w:i/>
        </w:rPr>
        <w:t>assess the manner in which the OPGGS environmental management authorisation process requires these impacts to be addressed</w:t>
      </w:r>
      <w:r>
        <w:rPr>
          <w:rFonts w:ascii="Arial" w:hAnsi="Arial" w:cs="Arial"/>
          <w:i/>
        </w:rPr>
        <w:t xml:space="preserve"> by </w:t>
      </w:r>
      <w:r w:rsidR="005F7A14" w:rsidRPr="005F7A14">
        <w:rPr>
          <w:rFonts w:ascii="Arial" w:hAnsi="Arial" w:cs="Arial"/>
          <w:i/>
        </w:rPr>
        <w:t>petroleum</w:t>
      </w:r>
      <w:r w:rsidR="00FA47C0">
        <w:rPr>
          <w:rFonts w:ascii="Arial" w:hAnsi="Arial" w:cs="Arial"/>
          <w:i/>
        </w:rPr>
        <w:t xml:space="preserve"> activity duty holders</w:t>
      </w:r>
      <w:r w:rsidRPr="005F7A14">
        <w:rPr>
          <w:rFonts w:ascii="Arial" w:hAnsi="Arial" w:cs="Arial"/>
          <w:i/>
        </w:rPr>
        <w:t>.</w:t>
      </w:r>
    </w:p>
  </w:footnote>
  <w:footnote w:id="2">
    <w:p w:rsidR="00D951E4" w:rsidRPr="002048E2" w:rsidRDefault="00D951E4" w:rsidP="002048E2">
      <w:pPr>
        <w:rPr>
          <w:rFonts w:ascii="Arial" w:hAnsi="Arial" w:cs="Arial"/>
          <w:i/>
        </w:rPr>
      </w:pPr>
      <w:r w:rsidRPr="002048E2">
        <w:rPr>
          <w:rStyle w:val="FootnoteReference"/>
        </w:rPr>
        <w:footnoteRef/>
      </w:r>
      <w:r w:rsidRPr="002048E2">
        <w:t xml:space="preserve"> </w:t>
      </w:r>
      <w:r w:rsidRPr="002048E2">
        <w:rPr>
          <w:rFonts w:ascii="Arial" w:hAnsi="Arial" w:cs="Arial"/>
          <w:i/>
        </w:rPr>
        <w:t xml:space="preserve">Note: The reports submitted under clause 7.1 will </w:t>
      </w:r>
      <w:r>
        <w:rPr>
          <w:rFonts w:ascii="Arial" w:hAnsi="Arial" w:cs="Arial"/>
          <w:i/>
        </w:rPr>
        <w:t xml:space="preserve">demonstrate and </w:t>
      </w:r>
      <w:r w:rsidRPr="002048E2">
        <w:rPr>
          <w:rFonts w:ascii="Arial" w:hAnsi="Arial" w:cs="Arial"/>
          <w:i/>
        </w:rPr>
        <w:t>assess the manner in which the OPGGS environmental management authorisation process requires these impacts to be addressed</w:t>
      </w:r>
      <w:r w:rsidR="00FE50AA">
        <w:rPr>
          <w:rFonts w:ascii="Arial" w:hAnsi="Arial" w:cs="Arial"/>
          <w:i/>
        </w:rPr>
        <w:t xml:space="preserve"> by </w:t>
      </w:r>
      <w:r w:rsidR="005F7A14">
        <w:rPr>
          <w:rFonts w:ascii="Arial" w:hAnsi="Arial" w:cs="Arial"/>
          <w:i/>
        </w:rPr>
        <w:t xml:space="preserve">petroleum activity duty </w:t>
      </w:r>
      <w:r w:rsidR="005F7A14" w:rsidRPr="005F7A14">
        <w:rPr>
          <w:rFonts w:ascii="Arial" w:hAnsi="Arial" w:cs="Arial"/>
          <w:i/>
        </w:rPr>
        <w:t>holders</w:t>
      </w:r>
      <w:r w:rsidRPr="005F7A14">
        <w:rPr>
          <w:rFonts w:ascii="Arial" w:hAnsi="Arial" w:cs="Arial"/>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4" w:rsidRDefault="00D951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4" w:rsidRDefault="00D951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4" w:rsidRDefault="00D951E4">
    <w:pPr>
      <w:pStyle w:val="Header"/>
      <w:jc w:val="center"/>
      <w:rPr>
        <w:b/>
        <w:color w:val="33996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C4"/>
    <w:multiLevelType w:val="hybridMultilevel"/>
    <w:tmpl w:val="952428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D53DDB"/>
    <w:multiLevelType w:val="singleLevel"/>
    <w:tmpl w:val="DE66ABD8"/>
    <w:lvl w:ilvl="0">
      <w:start w:val="1"/>
      <w:numFmt w:val="lowerLetter"/>
      <w:pStyle w:val="normal-dot-a"/>
      <w:lvlText w:val="%1)"/>
      <w:lvlJc w:val="left"/>
      <w:pPr>
        <w:tabs>
          <w:tab w:val="num" w:pos="397"/>
        </w:tabs>
        <w:ind w:left="397" w:hanging="397"/>
      </w:pPr>
      <w:rPr>
        <w:rFonts w:cs="Times New Roman"/>
      </w:rPr>
    </w:lvl>
  </w:abstractNum>
  <w:abstractNum w:abstractNumId="2">
    <w:nsid w:val="179A2DD5"/>
    <w:multiLevelType w:val="hybridMultilevel"/>
    <w:tmpl w:val="FE628422"/>
    <w:lvl w:ilvl="0" w:tplc="0C090017">
      <w:start w:val="1"/>
      <w:numFmt w:val="lowerLetter"/>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
    <w:nsid w:val="190C1886"/>
    <w:multiLevelType w:val="singleLevel"/>
    <w:tmpl w:val="30C0C3C6"/>
    <w:lvl w:ilvl="0">
      <w:start w:val="1"/>
      <w:numFmt w:val="lowerLetter"/>
      <w:lvlText w:val="(%1)"/>
      <w:lvlJc w:val="left"/>
      <w:pPr>
        <w:tabs>
          <w:tab w:val="num" w:pos="1215"/>
        </w:tabs>
        <w:ind w:left="1215" w:hanging="495"/>
      </w:pPr>
      <w:rPr>
        <w:rFonts w:ascii="Arial" w:eastAsia="Times New Roman" w:hAnsi="Arial" w:cs="Arial" w:hint="default"/>
      </w:rPr>
    </w:lvl>
  </w:abstractNum>
  <w:abstractNum w:abstractNumId="4">
    <w:nsid w:val="1A486570"/>
    <w:multiLevelType w:val="hybridMultilevel"/>
    <w:tmpl w:val="48401192"/>
    <w:lvl w:ilvl="0" w:tplc="E75E9992">
      <w:start w:val="1"/>
      <w:numFmt w:val="upperLetter"/>
      <w:lvlText w:val="(%1)"/>
      <w:lvlJc w:val="left"/>
      <w:pPr>
        <w:tabs>
          <w:tab w:val="num" w:pos="1920"/>
        </w:tabs>
        <w:ind w:left="1920" w:hanging="360"/>
      </w:pPr>
      <w:rPr>
        <w:rFonts w:cs="Times New Roman" w:hint="default"/>
      </w:rPr>
    </w:lvl>
    <w:lvl w:ilvl="1" w:tplc="0C090019">
      <w:start w:val="1"/>
      <w:numFmt w:val="lowerLetter"/>
      <w:lvlText w:val="%2."/>
      <w:lvlJc w:val="left"/>
      <w:pPr>
        <w:tabs>
          <w:tab w:val="num" w:pos="2640"/>
        </w:tabs>
        <w:ind w:left="2640" w:hanging="360"/>
      </w:pPr>
      <w:rPr>
        <w:rFonts w:cs="Times New Roman"/>
      </w:rPr>
    </w:lvl>
    <w:lvl w:ilvl="2" w:tplc="D3C82E42">
      <w:start w:val="1"/>
      <w:numFmt w:val="lowerLetter"/>
      <w:lvlText w:val="(%3)"/>
      <w:lvlJc w:val="left"/>
      <w:pPr>
        <w:tabs>
          <w:tab w:val="num" w:pos="3540"/>
        </w:tabs>
        <w:ind w:left="3540" w:hanging="360"/>
      </w:pPr>
      <w:rPr>
        <w:rFonts w:cs="Times New Roman" w:hint="default"/>
      </w:rPr>
    </w:lvl>
    <w:lvl w:ilvl="3" w:tplc="0C09000F">
      <w:start w:val="1"/>
      <w:numFmt w:val="decimal"/>
      <w:lvlText w:val="%4."/>
      <w:lvlJc w:val="left"/>
      <w:pPr>
        <w:tabs>
          <w:tab w:val="num" w:pos="4080"/>
        </w:tabs>
        <w:ind w:left="4080" w:hanging="360"/>
      </w:pPr>
      <w:rPr>
        <w:rFonts w:cs="Times New Roman"/>
      </w:rPr>
    </w:lvl>
    <w:lvl w:ilvl="4" w:tplc="0C090019">
      <w:start w:val="1"/>
      <w:numFmt w:val="lowerLetter"/>
      <w:lvlText w:val="%5."/>
      <w:lvlJc w:val="left"/>
      <w:pPr>
        <w:tabs>
          <w:tab w:val="num" w:pos="4800"/>
        </w:tabs>
        <w:ind w:left="4800" w:hanging="360"/>
      </w:pPr>
      <w:rPr>
        <w:rFonts w:cs="Times New Roman"/>
      </w:rPr>
    </w:lvl>
    <w:lvl w:ilvl="5" w:tplc="0C09001B">
      <w:start w:val="1"/>
      <w:numFmt w:val="lowerRoman"/>
      <w:lvlText w:val="%6."/>
      <w:lvlJc w:val="right"/>
      <w:pPr>
        <w:tabs>
          <w:tab w:val="num" w:pos="5520"/>
        </w:tabs>
        <w:ind w:left="5520" w:hanging="180"/>
      </w:pPr>
      <w:rPr>
        <w:rFonts w:cs="Times New Roman"/>
      </w:rPr>
    </w:lvl>
    <w:lvl w:ilvl="6" w:tplc="0C09000F">
      <w:start w:val="1"/>
      <w:numFmt w:val="decimal"/>
      <w:lvlText w:val="%7."/>
      <w:lvlJc w:val="left"/>
      <w:pPr>
        <w:tabs>
          <w:tab w:val="num" w:pos="6240"/>
        </w:tabs>
        <w:ind w:left="6240" w:hanging="360"/>
      </w:pPr>
      <w:rPr>
        <w:rFonts w:cs="Times New Roman"/>
      </w:rPr>
    </w:lvl>
    <w:lvl w:ilvl="7" w:tplc="0C090019">
      <w:start w:val="1"/>
      <w:numFmt w:val="lowerLetter"/>
      <w:lvlText w:val="%8."/>
      <w:lvlJc w:val="left"/>
      <w:pPr>
        <w:tabs>
          <w:tab w:val="num" w:pos="6960"/>
        </w:tabs>
        <w:ind w:left="6960" w:hanging="360"/>
      </w:pPr>
      <w:rPr>
        <w:rFonts w:cs="Times New Roman"/>
      </w:rPr>
    </w:lvl>
    <w:lvl w:ilvl="8" w:tplc="0C09001B">
      <w:start w:val="1"/>
      <w:numFmt w:val="lowerRoman"/>
      <w:lvlText w:val="%9."/>
      <w:lvlJc w:val="right"/>
      <w:pPr>
        <w:tabs>
          <w:tab w:val="num" w:pos="7680"/>
        </w:tabs>
        <w:ind w:left="7680" w:hanging="180"/>
      </w:pPr>
      <w:rPr>
        <w:rFonts w:cs="Times New Roman"/>
      </w:rPr>
    </w:lvl>
  </w:abstractNum>
  <w:abstractNum w:abstractNumId="5">
    <w:nsid w:val="1DD77F4D"/>
    <w:multiLevelType w:val="hybridMultilevel"/>
    <w:tmpl w:val="41E8E500"/>
    <w:lvl w:ilvl="0" w:tplc="F328078A">
      <w:start w:val="1"/>
      <w:numFmt w:val="lowerLetter"/>
      <w:lvlText w:val="(%1)"/>
      <w:lvlJc w:val="left"/>
      <w:pPr>
        <w:tabs>
          <w:tab w:val="num" w:pos="720"/>
        </w:tabs>
        <w:ind w:left="720" w:hanging="360"/>
      </w:pPr>
      <w:rPr>
        <w:rFonts w:ascii="Arial" w:eastAsia="Times New Roman" w:hAnsi="Arial" w:cs="Aria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nsid w:val="239A770F"/>
    <w:multiLevelType w:val="hybridMultilevel"/>
    <w:tmpl w:val="7B2009EE"/>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965303"/>
    <w:multiLevelType w:val="multilevel"/>
    <w:tmpl w:val="80443A26"/>
    <w:lvl w:ilvl="0">
      <w:start w:val="1"/>
      <w:numFmt w:val="decimal"/>
      <w:pStyle w:val="AFMA1aiH1"/>
      <w:lvlText w:val="%1."/>
      <w:lvlJc w:val="left"/>
      <w:pPr>
        <w:tabs>
          <w:tab w:val="num" w:pos="360"/>
        </w:tabs>
        <w:ind w:left="360" w:hanging="360"/>
      </w:pPr>
      <w:rPr>
        <w:rFonts w:cs="Times New Roman"/>
      </w:rPr>
    </w:lvl>
    <w:lvl w:ilvl="1">
      <w:start w:val="1"/>
      <w:numFmt w:val="lowerLetter"/>
      <w:pStyle w:val="AFMA1aiH2"/>
      <w:lvlText w:val="%2)"/>
      <w:lvlJc w:val="left"/>
      <w:pPr>
        <w:tabs>
          <w:tab w:val="num" w:pos="720"/>
        </w:tabs>
        <w:ind w:left="720" w:hanging="360"/>
      </w:pPr>
      <w:rPr>
        <w:rFonts w:cs="Times New Roman"/>
      </w:rPr>
    </w:lvl>
    <w:lvl w:ilvl="2">
      <w:start w:val="1"/>
      <w:numFmt w:val="lowerRoman"/>
      <w:pStyle w:val="AFMA1aiH3"/>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7155E57"/>
    <w:multiLevelType w:val="multilevel"/>
    <w:tmpl w:val="EFA40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8090195"/>
    <w:multiLevelType w:val="hybridMultilevel"/>
    <w:tmpl w:val="41E8E500"/>
    <w:lvl w:ilvl="0" w:tplc="F328078A">
      <w:start w:val="1"/>
      <w:numFmt w:val="lowerLetter"/>
      <w:lvlText w:val="(%1)"/>
      <w:lvlJc w:val="left"/>
      <w:pPr>
        <w:tabs>
          <w:tab w:val="num" w:pos="360"/>
        </w:tabs>
        <w:ind w:left="360" w:hanging="360"/>
      </w:pPr>
      <w:rPr>
        <w:rFonts w:ascii="Arial" w:eastAsia="Times New Roman" w:hAnsi="Arial" w:cs="Arial" w:hint="default"/>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10">
    <w:nsid w:val="4053759E"/>
    <w:multiLevelType w:val="hybridMultilevel"/>
    <w:tmpl w:val="F1F49F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8078E7"/>
    <w:multiLevelType w:val="hybridMultilevel"/>
    <w:tmpl w:val="18246F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2AD75E6"/>
    <w:multiLevelType w:val="hybridMultilevel"/>
    <w:tmpl w:val="7C94DCC4"/>
    <w:lvl w:ilvl="0" w:tplc="D3C82E42">
      <w:start w:val="1"/>
      <w:numFmt w:val="lowerLetter"/>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7A11E1"/>
    <w:multiLevelType w:val="multilevel"/>
    <w:tmpl w:val="9A789E04"/>
    <w:lvl w:ilvl="0">
      <w:start w:val="1"/>
      <w:numFmt w:val="none"/>
      <w:pStyle w:val="AFMAplainH1"/>
      <w:suff w:val="nothing"/>
      <w:lvlText w:val="%1"/>
      <w:lvlJc w:val="left"/>
      <w:rPr>
        <w:rFonts w:cs="Times New Roman"/>
      </w:rPr>
    </w:lvl>
    <w:lvl w:ilvl="1">
      <w:start w:val="1"/>
      <w:numFmt w:val="none"/>
      <w:pStyle w:val="AFMAplainH2"/>
      <w:suff w:val="nothing"/>
      <w:lvlText w:val="%1"/>
      <w:lvlJc w:val="left"/>
      <w:rPr>
        <w:rFonts w:cs="Times New Roman"/>
      </w:rPr>
    </w:lvl>
    <w:lvl w:ilvl="2">
      <w:start w:val="1"/>
      <w:numFmt w:val="none"/>
      <w:pStyle w:val="AFMAplainH3"/>
      <w:suff w:val="nothing"/>
      <w:lvlText w:val=""/>
      <w:lvlJc w:val="left"/>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59CA7418"/>
    <w:multiLevelType w:val="multilevel"/>
    <w:tmpl w:val="C09463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color w:val="auto"/>
        <w:sz w:val="24"/>
        <w:szCs w:val="24"/>
      </w:rPr>
    </w:lvl>
    <w:lvl w:ilvl="2">
      <w:start w:val="1"/>
      <w:numFmt w:val="lowerLetter"/>
      <w:lvlText w:val="(%3)"/>
      <w:lvlJc w:val="left"/>
      <w:pPr>
        <w:tabs>
          <w:tab w:val="num" w:pos="360"/>
        </w:tabs>
        <w:ind w:left="360" w:hanging="360"/>
      </w:pPr>
      <w:rPr>
        <w:rFonts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5A5B20AE"/>
    <w:multiLevelType w:val="hybridMultilevel"/>
    <w:tmpl w:val="41E8E500"/>
    <w:lvl w:ilvl="0" w:tplc="F328078A">
      <w:start w:val="1"/>
      <w:numFmt w:val="lowerLetter"/>
      <w:lvlText w:val="(%1)"/>
      <w:lvlJc w:val="left"/>
      <w:pPr>
        <w:tabs>
          <w:tab w:val="num" w:pos="720"/>
        </w:tabs>
        <w:ind w:left="720" w:hanging="360"/>
      </w:pPr>
      <w:rPr>
        <w:rFonts w:ascii="Arial" w:eastAsia="Times New Roman" w:hAnsi="Arial" w:cs="Aria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
    <w:nsid w:val="5E8B458A"/>
    <w:multiLevelType w:val="multilevel"/>
    <w:tmpl w:val="6AB0587C"/>
    <w:lvl w:ilvl="0">
      <w:start w:val="1"/>
      <w:numFmt w:val="decimal"/>
      <w:pStyle w:val="contentsheading"/>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645C7085"/>
    <w:multiLevelType w:val="multilevel"/>
    <w:tmpl w:val="DA22035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5D71DA"/>
    <w:multiLevelType w:val="hybridMultilevel"/>
    <w:tmpl w:val="28AA7A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99433E"/>
    <w:multiLevelType w:val="hybridMultilevel"/>
    <w:tmpl w:val="1F5C521A"/>
    <w:lvl w:ilvl="0" w:tplc="26120566">
      <w:start w:val="1"/>
      <w:numFmt w:val="lowerLetter"/>
      <w:lvlText w:val="%1)"/>
      <w:lvlJc w:val="left"/>
      <w:pPr>
        <w:tabs>
          <w:tab w:val="num" w:pos="720"/>
        </w:tabs>
        <w:ind w:left="720" w:hanging="360"/>
      </w:pPr>
      <w:rPr>
        <w:rFonts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F281DE4"/>
    <w:multiLevelType w:val="multilevel"/>
    <w:tmpl w:val="5BECD282"/>
    <w:lvl w:ilvl="0">
      <w:start w:val="1"/>
      <w:numFmt w:val="decimal"/>
      <w:pStyle w:val="AFMA123H1"/>
      <w:lvlText w:val="%1"/>
      <w:lvlJc w:val="left"/>
      <w:pPr>
        <w:tabs>
          <w:tab w:val="num" w:pos="432"/>
        </w:tabs>
        <w:ind w:left="432" w:hanging="432"/>
      </w:pPr>
      <w:rPr>
        <w:rFonts w:cs="Times New Roman"/>
      </w:rPr>
    </w:lvl>
    <w:lvl w:ilvl="1">
      <w:start w:val="1"/>
      <w:numFmt w:val="decimal"/>
      <w:pStyle w:val="AFMA123H2"/>
      <w:lvlText w:val="%1.%2"/>
      <w:lvlJc w:val="left"/>
      <w:pPr>
        <w:tabs>
          <w:tab w:val="num" w:pos="576"/>
        </w:tabs>
        <w:ind w:left="576" w:hanging="576"/>
      </w:pPr>
      <w:rPr>
        <w:rFonts w:cs="Times New Roman"/>
      </w:rPr>
    </w:lvl>
    <w:lvl w:ilvl="2">
      <w:start w:val="1"/>
      <w:numFmt w:val="decimal"/>
      <w:pStyle w:val="AFMA123H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7DB2600B"/>
    <w:multiLevelType w:val="hybridMultilevel"/>
    <w:tmpl w:val="E4727C06"/>
    <w:lvl w:ilvl="0" w:tplc="8C5C4CCC">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13"/>
  </w:num>
  <w:num w:numId="4">
    <w:abstractNumId w:val="1"/>
  </w:num>
  <w:num w:numId="5">
    <w:abstractNumId w:val="3"/>
  </w:num>
  <w:num w:numId="6">
    <w:abstractNumId w:val="14"/>
  </w:num>
  <w:num w:numId="7">
    <w:abstractNumId w:val="9"/>
  </w:num>
  <w:num w:numId="8">
    <w:abstractNumId w:val="4"/>
  </w:num>
  <w:num w:numId="9">
    <w:abstractNumId w:val="16"/>
  </w:num>
  <w:num w:numId="10">
    <w:abstractNumId w:val="8"/>
  </w:num>
  <w:num w:numId="11">
    <w:abstractNumId w:val="5"/>
  </w:num>
  <w:num w:numId="12">
    <w:abstractNumId w:val="15"/>
  </w:num>
  <w:num w:numId="13">
    <w:abstractNumId w:val="12"/>
  </w:num>
  <w:num w:numId="14">
    <w:abstractNumId w:val="21"/>
  </w:num>
  <w:num w:numId="15">
    <w:abstractNumId w:val="17"/>
  </w:num>
  <w:num w:numId="16">
    <w:abstractNumId w:val="19"/>
  </w:num>
  <w:num w:numId="17">
    <w:abstractNumId w:val="2"/>
  </w:num>
  <w:num w:numId="18">
    <w:abstractNumId w:val="0"/>
  </w:num>
  <w:num w:numId="19">
    <w:abstractNumId w:val="6"/>
  </w:num>
  <w:num w:numId="20">
    <w:abstractNumId w:val="18"/>
  </w:num>
  <w:num w:numId="21">
    <w:abstractNumId w:val="10"/>
  </w:num>
  <w:num w:numId="22">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DisplayPageBoundaries/>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CB2455"/>
    <w:rsid w:val="0000029C"/>
    <w:rsid w:val="00000D99"/>
    <w:rsid w:val="00002741"/>
    <w:rsid w:val="00010BFE"/>
    <w:rsid w:val="00011F85"/>
    <w:rsid w:val="0001326B"/>
    <w:rsid w:val="0001369B"/>
    <w:rsid w:val="00013A3E"/>
    <w:rsid w:val="00013CE8"/>
    <w:rsid w:val="0001453F"/>
    <w:rsid w:val="00014DF9"/>
    <w:rsid w:val="000175E0"/>
    <w:rsid w:val="0002197D"/>
    <w:rsid w:val="00022C59"/>
    <w:rsid w:val="00023F29"/>
    <w:rsid w:val="00024316"/>
    <w:rsid w:val="0002453E"/>
    <w:rsid w:val="0002496A"/>
    <w:rsid w:val="0002685A"/>
    <w:rsid w:val="000276C0"/>
    <w:rsid w:val="0003117B"/>
    <w:rsid w:val="0003128C"/>
    <w:rsid w:val="00034118"/>
    <w:rsid w:val="00034DAB"/>
    <w:rsid w:val="00034FA1"/>
    <w:rsid w:val="0003722B"/>
    <w:rsid w:val="0003797B"/>
    <w:rsid w:val="00040188"/>
    <w:rsid w:val="00041F07"/>
    <w:rsid w:val="00044A2C"/>
    <w:rsid w:val="00044EDE"/>
    <w:rsid w:val="00050333"/>
    <w:rsid w:val="0005292E"/>
    <w:rsid w:val="00056364"/>
    <w:rsid w:val="00057A0F"/>
    <w:rsid w:val="0006006F"/>
    <w:rsid w:val="00063682"/>
    <w:rsid w:val="0006397F"/>
    <w:rsid w:val="000655EE"/>
    <w:rsid w:val="00067763"/>
    <w:rsid w:val="00070E3E"/>
    <w:rsid w:val="00073877"/>
    <w:rsid w:val="000740E7"/>
    <w:rsid w:val="0007597F"/>
    <w:rsid w:val="00075C7E"/>
    <w:rsid w:val="00075FB4"/>
    <w:rsid w:val="000761F7"/>
    <w:rsid w:val="00076369"/>
    <w:rsid w:val="00080AD7"/>
    <w:rsid w:val="000836BA"/>
    <w:rsid w:val="00083ED1"/>
    <w:rsid w:val="00084A71"/>
    <w:rsid w:val="000857EC"/>
    <w:rsid w:val="00086DDE"/>
    <w:rsid w:val="00087C46"/>
    <w:rsid w:val="00093039"/>
    <w:rsid w:val="00093971"/>
    <w:rsid w:val="0009788A"/>
    <w:rsid w:val="000A0A67"/>
    <w:rsid w:val="000A13FE"/>
    <w:rsid w:val="000A3F82"/>
    <w:rsid w:val="000A41DC"/>
    <w:rsid w:val="000A7FA3"/>
    <w:rsid w:val="000B1774"/>
    <w:rsid w:val="000B3E21"/>
    <w:rsid w:val="000B4BD9"/>
    <w:rsid w:val="000B5811"/>
    <w:rsid w:val="000B5BBC"/>
    <w:rsid w:val="000B69E7"/>
    <w:rsid w:val="000C0D45"/>
    <w:rsid w:val="000C0D66"/>
    <w:rsid w:val="000C181B"/>
    <w:rsid w:val="000C2253"/>
    <w:rsid w:val="000C55CA"/>
    <w:rsid w:val="000D351C"/>
    <w:rsid w:val="000D5844"/>
    <w:rsid w:val="000D7B10"/>
    <w:rsid w:val="000E0277"/>
    <w:rsid w:val="000E1AD8"/>
    <w:rsid w:val="000E3D95"/>
    <w:rsid w:val="000E4637"/>
    <w:rsid w:val="000E531A"/>
    <w:rsid w:val="000E6311"/>
    <w:rsid w:val="000E7CF9"/>
    <w:rsid w:val="000F1D77"/>
    <w:rsid w:val="000F2DDB"/>
    <w:rsid w:val="000F2FE8"/>
    <w:rsid w:val="000F511A"/>
    <w:rsid w:val="000F533A"/>
    <w:rsid w:val="000F5DAE"/>
    <w:rsid w:val="00102D36"/>
    <w:rsid w:val="0010547E"/>
    <w:rsid w:val="001069FC"/>
    <w:rsid w:val="00111AC6"/>
    <w:rsid w:val="001122B8"/>
    <w:rsid w:val="00112A4C"/>
    <w:rsid w:val="00112BD7"/>
    <w:rsid w:val="00114F23"/>
    <w:rsid w:val="001153F4"/>
    <w:rsid w:val="001235F2"/>
    <w:rsid w:val="001236B7"/>
    <w:rsid w:val="00127C49"/>
    <w:rsid w:val="001306A8"/>
    <w:rsid w:val="00130CCC"/>
    <w:rsid w:val="00130E36"/>
    <w:rsid w:val="001313DE"/>
    <w:rsid w:val="00133FAB"/>
    <w:rsid w:val="0013592E"/>
    <w:rsid w:val="001369C6"/>
    <w:rsid w:val="0014287D"/>
    <w:rsid w:val="00144FBC"/>
    <w:rsid w:val="00145387"/>
    <w:rsid w:val="001463A6"/>
    <w:rsid w:val="00146E90"/>
    <w:rsid w:val="001478D0"/>
    <w:rsid w:val="00147938"/>
    <w:rsid w:val="00147A42"/>
    <w:rsid w:val="0015024B"/>
    <w:rsid w:val="0015408A"/>
    <w:rsid w:val="00156676"/>
    <w:rsid w:val="00156B5E"/>
    <w:rsid w:val="001622AD"/>
    <w:rsid w:val="00163052"/>
    <w:rsid w:val="00172DF2"/>
    <w:rsid w:val="00175A16"/>
    <w:rsid w:val="0017626C"/>
    <w:rsid w:val="00176441"/>
    <w:rsid w:val="00176460"/>
    <w:rsid w:val="0018105F"/>
    <w:rsid w:val="00186CCD"/>
    <w:rsid w:val="00187330"/>
    <w:rsid w:val="00190356"/>
    <w:rsid w:val="001934BC"/>
    <w:rsid w:val="00196AFD"/>
    <w:rsid w:val="00196FA7"/>
    <w:rsid w:val="0019761B"/>
    <w:rsid w:val="001A2295"/>
    <w:rsid w:val="001A3639"/>
    <w:rsid w:val="001A3D2E"/>
    <w:rsid w:val="001A42A4"/>
    <w:rsid w:val="001A6386"/>
    <w:rsid w:val="001A7731"/>
    <w:rsid w:val="001A797C"/>
    <w:rsid w:val="001A7EDD"/>
    <w:rsid w:val="001B0ECC"/>
    <w:rsid w:val="001B5332"/>
    <w:rsid w:val="001B6ECE"/>
    <w:rsid w:val="001B7E1E"/>
    <w:rsid w:val="001C1728"/>
    <w:rsid w:val="001C1CD9"/>
    <w:rsid w:val="001C4EC3"/>
    <w:rsid w:val="001C7426"/>
    <w:rsid w:val="001D03E9"/>
    <w:rsid w:val="001D0C31"/>
    <w:rsid w:val="001D17D0"/>
    <w:rsid w:val="001D25B4"/>
    <w:rsid w:val="001D2EA4"/>
    <w:rsid w:val="001D4701"/>
    <w:rsid w:val="001D5FD8"/>
    <w:rsid w:val="001D7438"/>
    <w:rsid w:val="001E0D42"/>
    <w:rsid w:val="001E208E"/>
    <w:rsid w:val="001E2D43"/>
    <w:rsid w:val="001E538C"/>
    <w:rsid w:val="001E6A0F"/>
    <w:rsid w:val="001E6BDC"/>
    <w:rsid w:val="001F139D"/>
    <w:rsid w:val="001F1449"/>
    <w:rsid w:val="001F1634"/>
    <w:rsid w:val="001F1C0F"/>
    <w:rsid w:val="001F1D22"/>
    <w:rsid w:val="001F3169"/>
    <w:rsid w:val="001F3806"/>
    <w:rsid w:val="001F75F6"/>
    <w:rsid w:val="001F7BB1"/>
    <w:rsid w:val="00202D27"/>
    <w:rsid w:val="002039B1"/>
    <w:rsid w:val="002048E2"/>
    <w:rsid w:val="0020545C"/>
    <w:rsid w:val="00205A60"/>
    <w:rsid w:val="00205F25"/>
    <w:rsid w:val="00207B2D"/>
    <w:rsid w:val="00207CC9"/>
    <w:rsid w:val="00212CED"/>
    <w:rsid w:val="00214851"/>
    <w:rsid w:val="00215437"/>
    <w:rsid w:val="0021654E"/>
    <w:rsid w:val="0021674B"/>
    <w:rsid w:val="00217571"/>
    <w:rsid w:val="00223F8A"/>
    <w:rsid w:val="00224C21"/>
    <w:rsid w:val="002260B2"/>
    <w:rsid w:val="0023141C"/>
    <w:rsid w:val="002319F5"/>
    <w:rsid w:val="00231CE5"/>
    <w:rsid w:val="00242349"/>
    <w:rsid w:val="002444D6"/>
    <w:rsid w:val="00244743"/>
    <w:rsid w:val="00244C4B"/>
    <w:rsid w:val="00245AD5"/>
    <w:rsid w:val="00246AF7"/>
    <w:rsid w:val="002510A6"/>
    <w:rsid w:val="00251933"/>
    <w:rsid w:val="00252C48"/>
    <w:rsid w:val="002530FA"/>
    <w:rsid w:val="00253B25"/>
    <w:rsid w:val="0025474B"/>
    <w:rsid w:val="002578B2"/>
    <w:rsid w:val="00257E00"/>
    <w:rsid w:val="00261A66"/>
    <w:rsid w:val="00261F97"/>
    <w:rsid w:val="00265008"/>
    <w:rsid w:val="00265064"/>
    <w:rsid w:val="00266F99"/>
    <w:rsid w:val="00267AC4"/>
    <w:rsid w:val="002714D4"/>
    <w:rsid w:val="0027192E"/>
    <w:rsid w:val="002719CA"/>
    <w:rsid w:val="00271DC6"/>
    <w:rsid w:val="0027296F"/>
    <w:rsid w:val="00272B09"/>
    <w:rsid w:val="00273BC8"/>
    <w:rsid w:val="00275E87"/>
    <w:rsid w:val="0027759D"/>
    <w:rsid w:val="002778F4"/>
    <w:rsid w:val="00280734"/>
    <w:rsid w:val="002811AC"/>
    <w:rsid w:val="002869F8"/>
    <w:rsid w:val="00290067"/>
    <w:rsid w:val="00291492"/>
    <w:rsid w:val="00295C07"/>
    <w:rsid w:val="0029721B"/>
    <w:rsid w:val="002976AA"/>
    <w:rsid w:val="0029771E"/>
    <w:rsid w:val="002A092E"/>
    <w:rsid w:val="002A1B10"/>
    <w:rsid w:val="002A3717"/>
    <w:rsid w:val="002A4144"/>
    <w:rsid w:val="002A4394"/>
    <w:rsid w:val="002B061F"/>
    <w:rsid w:val="002B09CA"/>
    <w:rsid w:val="002B1765"/>
    <w:rsid w:val="002B1B4D"/>
    <w:rsid w:val="002B4C21"/>
    <w:rsid w:val="002B6051"/>
    <w:rsid w:val="002C0AA9"/>
    <w:rsid w:val="002C2E1D"/>
    <w:rsid w:val="002C3FDF"/>
    <w:rsid w:val="002C6DE6"/>
    <w:rsid w:val="002C7E7E"/>
    <w:rsid w:val="002D0FC1"/>
    <w:rsid w:val="002D10B4"/>
    <w:rsid w:val="002E1DF7"/>
    <w:rsid w:val="002E5564"/>
    <w:rsid w:val="002F31F7"/>
    <w:rsid w:val="00301157"/>
    <w:rsid w:val="00302088"/>
    <w:rsid w:val="00302E87"/>
    <w:rsid w:val="00305C15"/>
    <w:rsid w:val="00311882"/>
    <w:rsid w:val="00313144"/>
    <w:rsid w:val="003151F2"/>
    <w:rsid w:val="003153B5"/>
    <w:rsid w:val="00315851"/>
    <w:rsid w:val="00322F6B"/>
    <w:rsid w:val="00323D51"/>
    <w:rsid w:val="0032706E"/>
    <w:rsid w:val="0032755F"/>
    <w:rsid w:val="00333911"/>
    <w:rsid w:val="003354D1"/>
    <w:rsid w:val="0034134C"/>
    <w:rsid w:val="00341439"/>
    <w:rsid w:val="00341701"/>
    <w:rsid w:val="0034490C"/>
    <w:rsid w:val="003456CE"/>
    <w:rsid w:val="00347C4B"/>
    <w:rsid w:val="00347FF4"/>
    <w:rsid w:val="00352277"/>
    <w:rsid w:val="00352B7E"/>
    <w:rsid w:val="00352EB8"/>
    <w:rsid w:val="003536FB"/>
    <w:rsid w:val="00353D10"/>
    <w:rsid w:val="0035704B"/>
    <w:rsid w:val="003575B2"/>
    <w:rsid w:val="003622A4"/>
    <w:rsid w:val="003628AA"/>
    <w:rsid w:val="00362FCE"/>
    <w:rsid w:val="003631A0"/>
    <w:rsid w:val="00364684"/>
    <w:rsid w:val="00364CDA"/>
    <w:rsid w:val="003664B1"/>
    <w:rsid w:val="003667CF"/>
    <w:rsid w:val="003708BD"/>
    <w:rsid w:val="00371B2B"/>
    <w:rsid w:val="003726CD"/>
    <w:rsid w:val="00372B09"/>
    <w:rsid w:val="0037312B"/>
    <w:rsid w:val="003815A2"/>
    <w:rsid w:val="00381FDC"/>
    <w:rsid w:val="0038570C"/>
    <w:rsid w:val="00385789"/>
    <w:rsid w:val="003878EF"/>
    <w:rsid w:val="00391249"/>
    <w:rsid w:val="003916CA"/>
    <w:rsid w:val="003920B3"/>
    <w:rsid w:val="00393AF2"/>
    <w:rsid w:val="003A0891"/>
    <w:rsid w:val="003A1867"/>
    <w:rsid w:val="003A71BB"/>
    <w:rsid w:val="003B036D"/>
    <w:rsid w:val="003B0F14"/>
    <w:rsid w:val="003B113A"/>
    <w:rsid w:val="003B34E4"/>
    <w:rsid w:val="003B6167"/>
    <w:rsid w:val="003B6F29"/>
    <w:rsid w:val="003B7669"/>
    <w:rsid w:val="003C2518"/>
    <w:rsid w:val="003C4E73"/>
    <w:rsid w:val="003C6432"/>
    <w:rsid w:val="003D2A42"/>
    <w:rsid w:val="003D3DEE"/>
    <w:rsid w:val="003D7C08"/>
    <w:rsid w:val="003E1819"/>
    <w:rsid w:val="003E448B"/>
    <w:rsid w:val="003E5BE6"/>
    <w:rsid w:val="003E5C4E"/>
    <w:rsid w:val="003E6C7A"/>
    <w:rsid w:val="003F17A4"/>
    <w:rsid w:val="003F1C7A"/>
    <w:rsid w:val="003F2152"/>
    <w:rsid w:val="003F3F95"/>
    <w:rsid w:val="003F5C87"/>
    <w:rsid w:val="003F6D9B"/>
    <w:rsid w:val="003F72FD"/>
    <w:rsid w:val="003F76D6"/>
    <w:rsid w:val="00407A39"/>
    <w:rsid w:val="0041115D"/>
    <w:rsid w:val="004121D1"/>
    <w:rsid w:val="00415CDF"/>
    <w:rsid w:val="0041616C"/>
    <w:rsid w:val="00416432"/>
    <w:rsid w:val="004167FB"/>
    <w:rsid w:val="00416D73"/>
    <w:rsid w:val="00417D2D"/>
    <w:rsid w:val="0042013E"/>
    <w:rsid w:val="00420546"/>
    <w:rsid w:val="00421D92"/>
    <w:rsid w:val="004236F4"/>
    <w:rsid w:val="00426B77"/>
    <w:rsid w:val="00426D87"/>
    <w:rsid w:val="004301B7"/>
    <w:rsid w:val="00433467"/>
    <w:rsid w:val="00435AC3"/>
    <w:rsid w:val="00435D67"/>
    <w:rsid w:val="00444EDA"/>
    <w:rsid w:val="004464E6"/>
    <w:rsid w:val="00446A8F"/>
    <w:rsid w:val="00446BA9"/>
    <w:rsid w:val="004478D4"/>
    <w:rsid w:val="00450C0F"/>
    <w:rsid w:val="004519FF"/>
    <w:rsid w:val="004533C3"/>
    <w:rsid w:val="004544FC"/>
    <w:rsid w:val="004553AF"/>
    <w:rsid w:val="00455F41"/>
    <w:rsid w:val="00456878"/>
    <w:rsid w:val="004573BA"/>
    <w:rsid w:val="0046124E"/>
    <w:rsid w:val="00464DF9"/>
    <w:rsid w:val="0046557F"/>
    <w:rsid w:val="0047119A"/>
    <w:rsid w:val="0047271E"/>
    <w:rsid w:val="00472A7E"/>
    <w:rsid w:val="0047349D"/>
    <w:rsid w:val="00483FA8"/>
    <w:rsid w:val="00486D03"/>
    <w:rsid w:val="00486EA7"/>
    <w:rsid w:val="0049257C"/>
    <w:rsid w:val="00494E7B"/>
    <w:rsid w:val="00495A3C"/>
    <w:rsid w:val="004962F5"/>
    <w:rsid w:val="00496AE6"/>
    <w:rsid w:val="004A14A0"/>
    <w:rsid w:val="004A3107"/>
    <w:rsid w:val="004A37D2"/>
    <w:rsid w:val="004A3DFD"/>
    <w:rsid w:val="004A4760"/>
    <w:rsid w:val="004A4F64"/>
    <w:rsid w:val="004A532C"/>
    <w:rsid w:val="004A5EA8"/>
    <w:rsid w:val="004A7E9A"/>
    <w:rsid w:val="004B02DF"/>
    <w:rsid w:val="004B1975"/>
    <w:rsid w:val="004B2A23"/>
    <w:rsid w:val="004B330B"/>
    <w:rsid w:val="004B511F"/>
    <w:rsid w:val="004B5445"/>
    <w:rsid w:val="004B5E32"/>
    <w:rsid w:val="004B62FC"/>
    <w:rsid w:val="004B7562"/>
    <w:rsid w:val="004C057E"/>
    <w:rsid w:val="004D5377"/>
    <w:rsid w:val="004D58E7"/>
    <w:rsid w:val="004D5CBD"/>
    <w:rsid w:val="004D78ED"/>
    <w:rsid w:val="004E010D"/>
    <w:rsid w:val="004E3273"/>
    <w:rsid w:val="004E3663"/>
    <w:rsid w:val="004E51FB"/>
    <w:rsid w:val="004E7140"/>
    <w:rsid w:val="004E743B"/>
    <w:rsid w:val="004F03B0"/>
    <w:rsid w:val="004F0C04"/>
    <w:rsid w:val="004F1144"/>
    <w:rsid w:val="004F4387"/>
    <w:rsid w:val="004F45B2"/>
    <w:rsid w:val="004F565F"/>
    <w:rsid w:val="004F6F31"/>
    <w:rsid w:val="004F7E21"/>
    <w:rsid w:val="0050031E"/>
    <w:rsid w:val="00501FE6"/>
    <w:rsid w:val="005061C9"/>
    <w:rsid w:val="0051226D"/>
    <w:rsid w:val="005132A8"/>
    <w:rsid w:val="00514FD2"/>
    <w:rsid w:val="00516BC9"/>
    <w:rsid w:val="00517B43"/>
    <w:rsid w:val="0052069C"/>
    <w:rsid w:val="00527605"/>
    <w:rsid w:val="00532EB8"/>
    <w:rsid w:val="00533392"/>
    <w:rsid w:val="00533755"/>
    <w:rsid w:val="005355A4"/>
    <w:rsid w:val="0054099A"/>
    <w:rsid w:val="00542D24"/>
    <w:rsid w:val="00543C19"/>
    <w:rsid w:val="005448F7"/>
    <w:rsid w:val="005460EB"/>
    <w:rsid w:val="00546267"/>
    <w:rsid w:val="0054745D"/>
    <w:rsid w:val="00551175"/>
    <w:rsid w:val="00557607"/>
    <w:rsid w:val="00560954"/>
    <w:rsid w:val="00560D68"/>
    <w:rsid w:val="00566875"/>
    <w:rsid w:val="0056724A"/>
    <w:rsid w:val="005702A5"/>
    <w:rsid w:val="005707BB"/>
    <w:rsid w:val="0057515A"/>
    <w:rsid w:val="005751B3"/>
    <w:rsid w:val="005830F7"/>
    <w:rsid w:val="00583255"/>
    <w:rsid w:val="00585CE5"/>
    <w:rsid w:val="00585E70"/>
    <w:rsid w:val="0058604E"/>
    <w:rsid w:val="005868E6"/>
    <w:rsid w:val="00587732"/>
    <w:rsid w:val="00590539"/>
    <w:rsid w:val="00591BD0"/>
    <w:rsid w:val="00593785"/>
    <w:rsid w:val="005953B0"/>
    <w:rsid w:val="005955F2"/>
    <w:rsid w:val="00596060"/>
    <w:rsid w:val="005A0F4A"/>
    <w:rsid w:val="005A13E4"/>
    <w:rsid w:val="005A274D"/>
    <w:rsid w:val="005B1458"/>
    <w:rsid w:val="005B1B99"/>
    <w:rsid w:val="005B69C6"/>
    <w:rsid w:val="005B7A3B"/>
    <w:rsid w:val="005C267D"/>
    <w:rsid w:val="005C58A0"/>
    <w:rsid w:val="005D1911"/>
    <w:rsid w:val="005D25F1"/>
    <w:rsid w:val="005D6464"/>
    <w:rsid w:val="005D71EB"/>
    <w:rsid w:val="005E23AD"/>
    <w:rsid w:val="005E4326"/>
    <w:rsid w:val="005F012D"/>
    <w:rsid w:val="005F0A44"/>
    <w:rsid w:val="005F149C"/>
    <w:rsid w:val="005F3399"/>
    <w:rsid w:val="005F53C5"/>
    <w:rsid w:val="005F7742"/>
    <w:rsid w:val="005F7991"/>
    <w:rsid w:val="005F7A14"/>
    <w:rsid w:val="005F7A29"/>
    <w:rsid w:val="006073ED"/>
    <w:rsid w:val="00610681"/>
    <w:rsid w:val="0061176E"/>
    <w:rsid w:val="00615B6D"/>
    <w:rsid w:val="00620E37"/>
    <w:rsid w:val="00621201"/>
    <w:rsid w:val="0062190E"/>
    <w:rsid w:val="006220F6"/>
    <w:rsid w:val="00623F49"/>
    <w:rsid w:val="0062560F"/>
    <w:rsid w:val="0062723F"/>
    <w:rsid w:val="00627547"/>
    <w:rsid w:val="0063060D"/>
    <w:rsid w:val="00630FA3"/>
    <w:rsid w:val="00631A35"/>
    <w:rsid w:val="00632767"/>
    <w:rsid w:val="0063431D"/>
    <w:rsid w:val="00635DE6"/>
    <w:rsid w:val="00640136"/>
    <w:rsid w:val="006458CD"/>
    <w:rsid w:val="00647CC8"/>
    <w:rsid w:val="00650D8A"/>
    <w:rsid w:val="00653420"/>
    <w:rsid w:val="00654C25"/>
    <w:rsid w:val="00654E88"/>
    <w:rsid w:val="0065505B"/>
    <w:rsid w:val="00660155"/>
    <w:rsid w:val="00660FE3"/>
    <w:rsid w:val="00670C87"/>
    <w:rsid w:val="0067120F"/>
    <w:rsid w:val="006714AF"/>
    <w:rsid w:val="00672C8D"/>
    <w:rsid w:val="00673588"/>
    <w:rsid w:val="00674D6B"/>
    <w:rsid w:val="00677355"/>
    <w:rsid w:val="0068000F"/>
    <w:rsid w:val="00681463"/>
    <w:rsid w:val="006836F9"/>
    <w:rsid w:val="0068392C"/>
    <w:rsid w:val="0068402D"/>
    <w:rsid w:val="00685BD7"/>
    <w:rsid w:val="0068754A"/>
    <w:rsid w:val="00690EFE"/>
    <w:rsid w:val="00691CC3"/>
    <w:rsid w:val="00692F32"/>
    <w:rsid w:val="006940BC"/>
    <w:rsid w:val="00695778"/>
    <w:rsid w:val="006A181E"/>
    <w:rsid w:val="006A1AFF"/>
    <w:rsid w:val="006A253B"/>
    <w:rsid w:val="006A4522"/>
    <w:rsid w:val="006A647E"/>
    <w:rsid w:val="006B14D8"/>
    <w:rsid w:val="006B5161"/>
    <w:rsid w:val="006B6BAB"/>
    <w:rsid w:val="006C22AE"/>
    <w:rsid w:val="006C2952"/>
    <w:rsid w:val="006C65B5"/>
    <w:rsid w:val="006D0A66"/>
    <w:rsid w:val="006D20FB"/>
    <w:rsid w:val="006D4D3F"/>
    <w:rsid w:val="006D601F"/>
    <w:rsid w:val="006D70CA"/>
    <w:rsid w:val="006D782D"/>
    <w:rsid w:val="006E5E83"/>
    <w:rsid w:val="006E6EF6"/>
    <w:rsid w:val="006F1AA3"/>
    <w:rsid w:val="006F4628"/>
    <w:rsid w:val="006F5824"/>
    <w:rsid w:val="006F7D46"/>
    <w:rsid w:val="007017EA"/>
    <w:rsid w:val="00702D28"/>
    <w:rsid w:val="0070636A"/>
    <w:rsid w:val="00711124"/>
    <w:rsid w:val="00712EB4"/>
    <w:rsid w:val="00715319"/>
    <w:rsid w:val="00716515"/>
    <w:rsid w:val="00716F32"/>
    <w:rsid w:val="00717664"/>
    <w:rsid w:val="00717797"/>
    <w:rsid w:val="00717B4F"/>
    <w:rsid w:val="00722211"/>
    <w:rsid w:val="007223FB"/>
    <w:rsid w:val="00730682"/>
    <w:rsid w:val="0073206E"/>
    <w:rsid w:val="0073492C"/>
    <w:rsid w:val="00734F0F"/>
    <w:rsid w:val="00735658"/>
    <w:rsid w:val="00735C4D"/>
    <w:rsid w:val="00737E00"/>
    <w:rsid w:val="00740B85"/>
    <w:rsid w:val="0074125A"/>
    <w:rsid w:val="00741BB1"/>
    <w:rsid w:val="00746F42"/>
    <w:rsid w:val="007474ED"/>
    <w:rsid w:val="00750707"/>
    <w:rsid w:val="0075092B"/>
    <w:rsid w:val="007512B7"/>
    <w:rsid w:val="007531ED"/>
    <w:rsid w:val="00753F6B"/>
    <w:rsid w:val="007576F1"/>
    <w:rsid w:val="00757944"/>
    <w:rsid w:val="007626D3"/>
    <w:rsid w:val="00762CA3"/>
    <w:rsid w:val="00763CD6"/>
    <w:rsid w:val="00764C64"/>
    <w:rsid w:val="00765960"/>
    <w:rsid w:val="00766005"/>
    <w:rsid w:val="0076717D"/>
    <w:rsid w:val="00767856"/>
    <w:rsid w:val="007705E7"/>
    <w:rsid w:val="00775105"/>
    <w:rsid w:val="0077611B"/>
    <w:rsid w:val="007808E5"/>
    <w:rsid w:val="00781926"/>
    <w:rsid w:val="00781C12"/>
    <w:rsid w:val="00783A05"/>
    <w:rsid w:val="0079141B"/>
    <w:rsid w:val="007953C7"/>
    <w:rsid w:val="00796185"/>
    <w:rsid w:val="007A6276"/>
    <w:rsid w:val="007A74A1"/>
    <w:rsid w:val="007B6639"/>
    <w:rsid w:val="007C1E95"/>
    <w:rsid w:val="007C394A"/>
    <w:rsid w:val="007C46F1"/>
    <w:rsid w:val="007C675C"/>
    <w:rsid w:val="007D30C6"/>
    <w:rsid w:val="007D3D43"/>
    <w:rsid w:val="007D4C6A"/>
    <w:rsid w:val="007D5B0C"/>
    <w:rsid w:val="007D6850"/>
    <w:rsid w:val="007D7A63"/>
    <w:rsid w:val="007E01C2"/>
    <w:rsid w:val="007E1042"/>
    <w:rsid w:val="007E538E"/>
    <w:rsid w:val="007E62BC"/>
    <w:rsid w:val="007E7379"/>
    <w:rsid w:val="007F0BF4"/>
    <w:rsid w:val="007F0F06"/>
    <w:rsid w:val="007F1F4E"/>
    <w:rsid w:val="007F4287"/>
    <w:rsid w:val="007F54FD"/>
    <w:rsid w:val="007F6CC4"/>
    <w:rsid w:val="008004CD"/>
    <w:rsid w:val="00802B32"/>
    <w:rsid w:val="00803726"/>
    <w:rsid w:val="00803F84"/>
    <w:rsid w:val="00804427"/>
    <w:rsid w:val="008064E7"/>
    <w:rsid w:val="00816AC6"/>
    <w:rsid w:val="00820E6F"/>
    <w:rsid w:val="00821AA7"/>
    <w:rsid w:val="00822FDC"/>
    <w:rsid w:val="00823BA3"/>
    <w:rsid w:val="00824F80"/>
    <w:rsid w:val="00825E0A"/>
    <w:rsid w:val="00825E0E"/>
    <w:rsid w:val="00827B1E"/>
    <w:rsid w:val="0083135D"/>
    <w:rsid w:val="00831D1C"/>
    <w:rsid w:val="0083283D"/>
    <w:rsid w:val="0083557E"/>
    <w:rsid w:val="0083586B"/>
    <w:rsid w:val="00836545"/>
    <w:rsid w:val="00843026"/>
    <w:rsid w:val="00844BCE"/>
    <w:rsid w:val="00845E0E"/>
    <w:rsid w:val="00847A95"/>
    <w:rsid w:val="0085095E"/>
    <w:rsid w:val="0085238F"/>
    <w:rsid w:val="00854003"/>
    <w:rsid w:val="008541FE"/>
    <w:rsid w:val="0085432E"/>
    <w:rsid w:val="008556A6"/>
    <w:rsid w:val="00856C53"/>
    <w:rsid w:val="008606EE"/>
    <w:rsid w:val="00863197"/>
    <w:rsid w:val="00864BF3"/>
    <w:rsid w:val="00867A08"/>
    <w:rsid w:val="00870DFD"/>
    <w:rsid w:val="00873725"/>
    <w:rsid w:val="00873FB2"/>
    <w:rsid w:val="00876D33"/>
    <w:rsid w:val="00877841"/>
    <w:rsid w:val="00882B98"/>
    <w:rsid w:val="008838D2"/>
    <w:rsid w:val="00886778"/>
    <w:rsid w:val="00886782"/>
    <w:rsid w:val="008907CE"/>
    <w:rsid w:val="00890A68"/>
    <w:rsid w:val="00891267"/>
    <w:rsid w:val="008919A9"/>
    <w:rsid w:val="008919E2"/>
    <w:rsid w:val="00896833"/>
    <w:rsid w:val="008A000D"/>
    <w:rsid w:val="008A02B9"/>
    <w:rsid w:val="008A0B06"/>
    <w:rsid w:val="008A0D63"/>
    <w:rsid w:val="008A15E9"/>
    <w:rsid w:val="008A1D47"/>
    <w:rsid w:val="008A2339"/>
    <w:rsid w:val="008A2463"/>
    <w:rsid w:val="008A424E"/>
    <w:rsid w:val="008A4F95"/>
    <w:rsid w:val="008A5E74"/>
    <w:rsid w:val="008A62E0"/>
    <w:rsid w:val="008A74F3"/>
    <w:rsid w:val="008B0194"/>
    <w:rsid w:val="008B24AC"/>
    <w:rsid w:val="008B4543"/>
    <w:rsid w:val="008B555B"/>
    <w:rsid w:val="008B5C86"/>
    <w:rsid w:val="008B669D"/>
    <w:rsid w:val="008B675B"/>
    <w:rsid w:val="008B6E43"/>
    <w:rsid w:val="008C0270"/>
    <w:rsid w:val="008C3842"/>
    <w:rsid w:val="008C3C68"/>
    <w:rsid w:val="008C54D3"/>
    <w:rsid w:val="008C783A"/>
    <w:rsid w:val="008D11B5"/>
    <w:rsid w:val="008D1C28"/>
    <w:rsid w:val="008D2036"/>
    <w:rsid w:val="008D5A24"/>
    <w:rsid w:val="008D6797"/>
    <w:rsid w:val="008D7524"/>
    <w:rsid w:val="008E34E8"/>
    <w:rsid w:val="008E43E6"/>
    <w:rsid w:val="008E4AA2"/>
    <w:rsid w:val="008E6A00"/>
    <w:rsid w:val="008F052E"/>
    <w:rsid w:val="008F4FE3"/>
    <w:rsid w:val="008F71A9"/>
    <w:rsid w:val="009017A9"/>
    <w:rsid w:val="00903D8A"/>
    <w:rsid w:val="00904D80"/>
    <w:rsid w:val="00905241"/>
    <w:rsid w:val="00910765"/>
    <w:rsid w:val="00911373"/>
    <w:rsid w:val="00912398"/>
    <w:rsid w:val="00912F9F"/>
    <w:rsid w:val="00913AF2"/>
    <w:rsid w:val="009149E9"/>
    <w:rsid w:val="0091624E"/>
    <w:rsid w:val="00916956"/>
    <w:rsid w:val="00917C75"/>
    <w:rsid w:val="009228BE"/>
    <w:rsid w:val="00922A47"/>
    <w:rsid w:val="00923009"/>
    <w:rsid w:val="0092618C"/>
    <w:rsid w:val="00930641"/>
    <w:rsid w:val="00930BA3"/>
    <w:rsid w:val="00931F35"/>
    <w:rsid w:val="009416A8"/>
    <w:rsid w:val="00941D3C"/>
    <w:rsid w:val="0094648C"/>
    <w:rsid w:val="009507F9"/>
    <w:rsid w:val="00951D05"/>
    <w:rsid w:val="00952CDA"/>
    <w:rsid w:val="0095708E"/>
    <w:rsid w:val="0096071A"/>
    <w:rsid w:val="00967AD1"/>
    <w:rsid w:val="00970F61"/>
    <w:rsid w:val="0097220C"/>
    <w:rsid w:val="00973032"/>
    <w:rsid w:val="00974697"/>
    <w:rsid w:val="00974D30"/>
    <w:rsid w:val="00975B55"/>
    <w:rsid w:val="00977818"/>
    <w:rsid w:val="0098317C"/>
    <w:rsid w:val="00984CF0"/>
    <w:rsid w:val="00984D5A"/>
    <w:rsid w:val="00984ED2"/>
    <w:rsid w:val="00990EFD"/>
    <w:rsid w:val="009933AA"/>
    <w:rsid w:val="00994DE3"/>
    <w:rsid w:val="009954CC"/>
    <w:rsid w:val="009974FA"/>
    <w:rsid w:val="009A2EB9"/>
    <w:rsid w:val="009B11CC"/>
    <w:rsid w:val="009B6260"/>
    <w:rsid w:val="009B69BA"/>
    <w:rsid w:val="009C021E"/>
    <w:rsid w:val="009C0398"/>
    <w:rsid w:val="009C18FA"/>
    <w:rsid w:val="009D3B38"/>
    <w:rsid w:val="009D52DE"/>
    <w:rsid w:val="009D5A0F"/>
    <w:rsid w:val="009D753A"/>
    <w:rsid w:val="009E6D47"/>
    <w:rsid w:val="009E79D5"/>
    <w:rsid w:val="009F1CC7"/>
    <w:rsid w:val="009F1E90"/>
    <w:rsid w:val="009F22A0"/>
    <w:rsid w:val="009F27DA"/>
    <w:rsid w:val="009F3A65"/>
    <w:rsid w:val="009F72B4"/>
    <w:rsid w:val="00A00E04"/>
    <w:rsid w:val="00A0758B"/>
    <w:rsid w:val="00A078EB"/>
    <w:rsid w:val="00A10A15"/>
    <w:rsid w:val="00A115AA"/>
    <w:rsid w:val="00A132CF"/>
    <w:rsid w:val="00A15451"/>
    <w:rsid w:val="00A16E6E"/>
    <w:rsid w:val="00A22986"/>
    <w:rsid w:val="00A23C14"/>
    <w:rsid w:val="00A3276B"/>
    <w:rsid w:val="00A32CD8"/>
    <w:rsid w:val="00A34A8B"/>
    <w:rsid w:val="00A35033"/>
    <w:rsid w:val="00A35FA1"/>
    <w:rsid w:val="00A40FD3"/>
    <w:rsid w:val="00A41099"/>
    <w:rsid w:val="00A410E4"/>
    <w:rsid w:val="00A4375A"/>
    <w:rsid w:val="00A50120"/>
    <w:rsid w:val="00A512BC"/>
    <w:rsid w:val="00A54630"/>
    <w:rsid w:val="00A552F5"/>
    <w:rsid w:val="00A60D09"/>
    <w:rsid w:val="00A622C5"/>
    <w:rsid w:val="00A63FA1"/>
    <w:rsid w:val="00A668F7"/>
    <w:rsid w:val="00A674C3"/>
    <w:rsid w:val="00A71380"/>
    <w:rsid w:val="00A7349B"/>
    <w:rsid w:val="00A74A1E"/>
    <w:rsid w:val="00A77E37"/>
    <w:rsid w:val="00A82434"/>
    <w:rsid w:val="00A82491"/>
    <w:rsid w:val="00A82AAB"/>
    <w:rsid w:val="00A86839"/>
    <w:rsid w:val="00A94B37"/>
    <w:rsid w:val="00A959EF"/>
    <w:rsid w:val="00AA13A1"/>
    <w:rsid w:val="00AA2BEE"/>
    <w:rsid w:val="00AA4B1F"/>
    <w:rsid w:val="00AA5308"/>
    <w:rsid w:val="00AA7264"/>
    <w:rsid w:val="00AA7A78"/>
    <w:rsid w:val="00AB031A"/>
    <w:rsid w:val="00AB04D9"/>
    <w:rsid w:val="00AB06C2"/>
    <w:rsid w:val="00AB09D2"/>
    <w:rsid w:val="00AB5860"/>
    <w:rsid w:val="00AB5C4A"/>
    <w:rsid w:val="00AC0AAA"/>
    <w:rsid w:val="00AC1C4F"/>
    <w:rsid w:val="00AC2D7C"/>
    <w:rsid w:val="00AC64DC"/>
    <w:rsid w:val="00AC6949"/>
    <w:rsid w:val="00AD2A12"/>
    <w:rsid w:val="00AD2E71"/>
    <w:rsid w:val="00AD693E"/>
    <w:rsid w:val="00AD786B"/>
    <w:rsid w:val="00AD78AD"/>
    <w:rsid w:val="00AD7D2B"/>
    <w:rsid w:val="00AE1E8A"/>
    <w:rsid w:val="00AE4197"/>
    <w:rsid w:val="00AE7053"/>
    <w:rsid w:val="00AE7A5F"/>
    <w:rsid w:val="00AF443D"/>
    <w:rsid w:val="00AF5145"/>
    <w:rsid w:val="00AF571B"/>
    <w:rsid w:val="00AF6C23"/>
    <w:rsid w:val="00B0244C"/>
    <w:rsid w:val="00B03591"/>
    <w:rsid w:val="00B10CD2"/>
    <w:rsid w:val="00B10EC0"/>
    <w:rsid w:val="00B145FA"/>
    <w:rsid w:val="00B14AAA"/>
    <w:rsid w:val="00B16510"/>
    <w:rsid w:val="00B20A67"/>
    <w:rsid w:val="00B22CAF"/>
    <w:rsid w:val="00B22FF9"/>
    <w:rsid w:val="00B2399B"/>
    <w:rsid w:val="00B27107"/>
    <w:rsid w:val="00B30860"/>
    <w:rsid w:val="00B319C7"/>
    <w:rsid w:val="00B3275E"/>
    <w:rsid w:val="00B34F97"/>
    <w:rsid w:val="00B37968"/>
    <w:rsid w:val="00B37DB2"/>
    <w:rsid w:val="00B37F36"/>
    <w:rsid w:val="00B401CE"/>
    <w:rsid w:val="00B43073"/>
    <w:rsid w:val="00B43B89"/>
    <w:rsid w:val="00B45AB0"/>
    <w:rsid w:val="00B46EA2"/>
    <w:rsid w:val="00B47337"/>
    <w:rsid w:val="00B5043C"/>
    <w:rsid w:val="00B63C84"/>
    <w:rsid w:val="00B64EBC"/>
    <w:rsid w:val="00B65231"/>
    <w:rsid w:val="00B671F4"/>
    <w:rsid w:val="00B720BC"/>
    <w:rsid w:val="00B7248C"/>
    <w:rsid w:val="00B72E9C"/>
    <w:rsid w:val="00B73805"/>
    <w:rsid w:val="00B7615B"/>
    <w:rsid w:val="00B762BE"/>
    <w:rsid w:val="00B7693A"/>
    <w:rsid w:val="00B80321"/>
    <w:rsid w:val="00B80393"/>
    <w:rsid w:val="00B82644"/>
    <w:rsid w:val="00B84A84"/>
    <w:rsid w:val="00B86341"/>
    <w:rsid w:val="00B90767"/>
    <w:rsid w:val="00B90EC1"/>
    <w:rsid w:val="00BA0534"/>
    <w:rsid w:val="00BA2E74"/>
    <w:rsid w:val="00BA6F48"/>
    <w:rsid w:val="00BA6FC6"/>
    <w:rsid w:val="00BB0916"/>
    <w:rsid w:val="00BB0A93"/>
    <w:rsid w:val="00BB0E64"/>
    <w:rsid w:val="00BB2861"/>
    <w:rsid w:val="00BB2AE9"/>
    <w:rsid w:val="00BB2FF4"/>
    <w:rsid w:val="00BB4DDB"/>
    <w:rsid w:val="00BB6000"/>
    <w:rsid w:val="00BB62F4"/>
    <w:rsid w:val="00BC08B8"/>
    <w:rsid w:val="00BC15B9"/>
    <w:rsid w:val="00BC4BA2"/>
    <w:rsid w:val="00BD1990"/>
    <w:rsid w:val="00BD4467"/>
    <w:rsid w:val="00BD66EE"/>
    <w:rsid w:val="00BE642B"/>
    <w:rsid w:val="00BE7E86"/>
    <w:rsid w:val="00BF1F01"/>
    <w:rsid w:val="00BF3340"/>
    <w:rsid w:val="00BF4DE9"/>
    <w:rsid w:val="00BF4F7B"/>
    <w:rsid w:val="00BF601F"/>
    <w:rsid w:val="00BF6EDB"/>
    <w:rsid w:val="00C03CC2"/>
    <w:rsid w:val="00C049E1"/>
    <w:rsid w:val="00C05A86"/>
    <w:rsid w:val="00C06FA1"/>
    <w:rsid w:val="00C07C80"/>
    <w:rsid w:val="00C20697"/>
    <w:rsid w:val="00C21C7A"/>
    <w:rsid w:val="00C30681"/>
    <w:rsid w:val="00C33439"/>
    <w:rsid w:val="00C40AE7"/>
    <w:rsid w:val="00C41CC9"/>
    <w:rsid w:val="00C43268"/>
    <w:rsid w:val="00C433F8"/>
    <w:rsid w:val="00C43BBF"/>
    <w:rsid w:val="00C447CA"/>
    <w:rsid w:val="00C451B4"/>
    <w:rsid w:val="00C46247"/>
    <w:rsid w:val="00C4673B"/>
    <w:rsid w:val="00C46AD1"/>
    <w:rsid w:val="00C46EDC"/>
    <w:rsid w:val="00C47C3C"/>
    <w:rsid w:val="00C5137C"/>
    <w:rsid w:val="00C600F9"/>
    <w:rsid w:val="00C6255B"/>
    <w:rsid w:val="00C64255"/>
    <w:rsid w:val="00C64827"/>
    <w:rsid w:val="00C64C9D"/>
    <w:rsid w:val="00C67D37"/>
    <w:rsid w:val="00C7079D"/>
    <w:rsid w:val="00C71BB7"/>
    <w:rsid w:val="00C71DB1"/>
    <w:rsid w:val="00C729D4"/>
    <w:rsid w:val="00C73C73"/>
    <w:rsid w:val="00C757AA"/>
    <w:rsid w:val="00C7786F"/>
    <w:rsid w:val="00C80DE1"/>
    <w:rsid w:val="00C80E4B"/>
    <w:rsid w:val="00C81555"/>
    <w:rsid w:val="00C81A5C"/>
    <w:rsid w:val="00C86139"/>
    <w:rsid w:val="00C90508"/>
    <w:rsid w:val="00C9206C"/>
    <w:rsid w:val="00C927F6"/>
    <w:rsid w:val="00C969F5"/>
    <w:rsid w:val="00CA0C11"/>
    <w:rsid w:val="00CA1BA9"/>
    <w:rsid w:val="00CA2125"/>
    <w:rsid w:val="00CA2847"/>
    <w:rsid w:val="00CA2D6C"/>
    <w:rsid w:val="00CA3AB8"/>
    <w:rsid w:val="00CA41FF"/>
    <w:rsid w:val="00CA590F"/>
    <w:rsid w:val="00CB0FFF"/>
    <w:rsid w:val="00CB2455"/>
    <w:rsid w:val="00CB3AE6"/>
    <w:rsid w:val="00CB5069"/>
    <w:rsid w:val="00CB5BDE"/>
    <w:rsid w:val="00CB6577"/>
    <w:rsid w:val="00CC110F"/>
    <w:rsid w:val="00CC316F"/>
    <w:rsid w:val="00CC41D4"/>
    <w:rsid w:val="00CC4677"/>
    <w:rsid w:val="00CC47EF"/>
    <w:rsid w:val="00CC4DF9"/>
    <w:rsid w:val="00CD10A5"/>
    <w:rsid w:val="00CD33CE"/>
    <w:rsid w:val="00CD4FC3"/>
    <w:rsid w:val="00CD5B11"/>
    <w:rsid w:val="00CD5EE3"/>
    <w:rsid w:val="00CD7A06"/>
    <w:rsid w:val="00CE4BB1"/>
    <w:rsid w:val="00CE64AA"/>
    <w:rsid w:val="00CE6A18"/>
    <w:rsid w:val="00CF00B6"/>
    <w:rsid w:val="00CF1895"/>
    <w:rsid w:val="00CF1D85"/>
    <w:rsid w:val="00CF31D0"/>
    <w:rsid w:val="00CF455D"/>
    <w:rsid w:val="00CF4F06"/>
    <w:rsid w:val="00CF63A7"/>
    <w:rsid w:val="00CF7109"/>
    <w:rsid w:val="00CF79FB"/>
    <w:rsid w:val="00D013FD"/>
    <w:rsid w:val="00D02CE8"/>
    <w:rsid w:val="00D03551"/>
    <w:rsid w:val="00D05F97"/>
    <w:rsid w:val="00D10EAA"/>
    <w:rsid w:val="00D10F1B"/>
    <w:rsid w:val="00D14641"/>
    <w:rsid w:val="00D16B12"/>
    <w:rsid w:val="00D2311F"/>
    <w:rsid w:val="00D23807"/>
    <w:rsid w:val="00D2707E"/>
    <w:rsid w:val="00D27259"/>
    <w:rsid w:val="00D30625"/>
    <w:rsid w:val="00D33E42"/>
    <w:rsid w:val="00D341F1"/>
    <w:rsid w:val="00D3755C"/>
    <w:rsid w:val="00D44B22"/>
    <w:rsid w:val="00D45CA6"/>
    <w:rsid w:val="00D47EA0"/>
    <w:rsid w:val="00D5142F"/>
    <w:rsid w:val="00D5380E"/>
    <w:rsid w:val="00D541E0"/>
    <w:rsid w:val="00D56236"/>
    <w:rsid w:val="00D56436"/>
    <w:rsid w:val="00D56982"/>
    <w:rsid w:val="00D5789A"/>
    <w:rsid w:val="00D605AD"/>
    <w:rsid w:val="00D630FB"/>
    <w:rsid w:val="00D6383A"/>
    <w:rsid w:val="00D640EE"/>
    <w:rsid w:val="00D652AF"/>
    <w:rsid w:val="00D73178"/>
    <w:rsid w:val="00D73BD8"/>
    <w:rsid w:val="00D75CF2"/>
    <w:rsid w:val="00D8089B"/>
    <w:rsid w:val="00D80940"/>
    <w:rsid w:val="00D8170F"/>
    <w:rsid w:val="00D84A54"/>
    <w:rsid w:val="00D86FA4"/>
    <w:rsid w:val="00D90B3A"/>
    <w:rsid w:val="00D92DE5"/>
    <w:rsid w:val="00D9411F"/>
    <w:rsid w:val="00D94638"/>
    <w:rsid w:val="00D94EA8"/>
    <w:rsid w:val="00D951E4"/>
    <w:rsid w:val="00D95D7E"/>
    <w:rsid w:val="00D96DD4"/>
    <w:rsid w:val="00D96E3D"/>
    <w:rsid w:val="00DA18AF"/>
    <w:rsid w:val="00DA3FF1"/>
    <w:rsid w:val="00DA40EA"/>
    <w:rsid w:val="00DA4D7A"/>
    <w:rsid w:val="00DA6A9E"/>
    <w:rsid w:val="00DB0631"/>
    <w:rsid w:val="00DB0740"/>
    <w:rsid w:val="00DB4F5A"/>
    <w:rsid w:val="00DB6467"/>
    <w:rsid w:val="00DC113D"/>
    <w:rsid w:val="00DC3408"/>
    <w:rsid w:val="00DC366E"/>
    <w:rsid w:val="00DC3B15"/>
    <w:rsid w:val="00DD02C0"/>
    <w:rsid w:val="00DD116F"/>
    <w:rsid w:val="00DD363F"/>
    <w:rsid w:val="00DE1847"/>
    <w:rsid w:val="00DE3805"/>
    <w:rsid w:val="00DE3897"/>
    <w:rsid w:val="00DE4CC7"/>
    <w:rsid w:val="00DE6445"/>
    <w:rsid w:val="00DF15AA"/>
    <w:rsid w:val="00DF2B7A"/>
    <w:rsid w:val="00DF3292"/>
    <w:rsid w:val="00DF3704"/>
    <w:rsid w:val="00DF3D1D"/>
    <w:rsid w:val="00E00D3B"/>
    <w:rsid w:val="00E03432"/>
    <w:rsid w:val="00E03F58"/>
    <w:rsid w:val="00E0427B"/>
    <w:rsid w:val="00E04BA1"/>
    <w:rsid w:val="00E05C16"/>
    <w:rsid w:val="00E05C5D"/>
    <w:rsid w:val="00E06845"/>
    <w:rsid w:val="00E075E1"/>
    <w:rsid w:val="00E07A04"/>
    <w:rsid w:val="00E1212A"/>
    <w:rsid w:val="00E12D6A"/>
    <w:rsid w:val="00E13848"/>
    <w:rsid w:val="00E15B6D"/>
    <w:rsid w:val="00E233E9"/>
    <w:rsid w:val="00E23751"/>
    <w:rsid w:val="00E25EEE"/>
    <w:rsid w:val="00E2613B"/>
    <w:rsid w:val="00E26894"/>
    <w:rsid w:val="00E30997"/>
    <w:rsid w:val="00E33FE5"/>
    <w:rsid w:val="00E34AB0"/>
    <w:rsid w:val="00E3540A"/>
    <w:rsid w:val="00E37501"/>
    <w:rsid w:val="00E379B0"/>
    <w:rsid w:val="00E42697"/>
    <w:rsid w:val="00E4409D"/>
    <w:rsid w:val="00E45BBE"/>
    <w:rsid w:val="00E46099"/>
    <w:rsid w:val="00E469AF"/>
    <w:rsid w:val="00E51248"/>
    <w:rsid w:val="00E528D9"/>
    <w:rsid w:val="00E53572"/>
    <w:rsid w:val="00E53C73"/>
    <w:rsid w:val="00E55583"/>
    <w:rsid w:val="00E63253"/>
    <w:rsid w:val="00E63F6C"/>
    <w:rsid w:val="00E70A65"/>
    <w:rsid w:val="00E72C1E"/>
    <w:rsid w:val="00E73079"/>
    <w:rsid w:val="00E742B6"/>
    <w:rsid w:val="00E81416"/>
    <w:rsid w:val="00E82730"/>
    <w:rsid w:val="00E8307D"/>
    <w:rsid w:val="00E8466F"/>
    <w:rsid w:val="00E90492"/>
    <w:rsid w:val="00E92A68"/>
    <w:rsid w:val="00E92C0C"/>
    <w:rsid w:val="00E93103"/>
    <w:rsid w:val="00E941F3"/>
    <w:rsid w:val="00E977AC"/>
    <w:rsid w:val="00E97A9F"/>
    <w:rsid w:val="00EA3DC8"/>
    <w:rsid w:val="00EA57C2"/>
    <w:rsid w:val="00EA5829"/>
    <w:rsid w:val="00EA650F"/>
    <w:rsid w:val="00EB53DB"/>
    <w:rsid w:val="00EC0F33"/>
    <w:rsid w:val="00EC1F19"/>
    <w:rsid w:val="00EC2354"/>
    <w:rsid w:val="00EC26CB"/>
    <w:rsid w:val="00EC37EC"/>
    <w:rsid w:val="00EC3B07"/>
    <w:rsid w:val="00EC67DA"/>
    <w:rsid w:val="00EC6D85"/>
    <w:rsid w:val="00ED251A"/>
    <w:rsid w:val="00ED30C5"/>
    <w:rsid w:val="00ED315A"/>
    <w:rsid w:val="00ED75A0"/>
    <w:rsid w:val="00EE09F3"/>
    <w:rsid w:val="00EE37D1"/>
    <w:rsid w:val="00EE60F1"/>
    <w:rsid w:val="00EF36E0"/>
    <w:rsid w:val="00EF3CF4"/>
    <w:rsid w:val="00EF5797"/>
    <w:rsid w:val="00EF5D29"/>
    <w:rsid w:val="00EF784F"/>
    <w:rsid w:val="00EF7890"/>
    <w:rsid w:val="00F01CF7"/>
    <w:rsid w:val="00F0213A"/>
    <w:rsid w:val="00F027D9"/>
    <w:rsid w:val="00F02ABF"/>
    <w:rsid w:val="00F058A4"/>
    <w:rsid w:val="00F06479"/>
    <w:rsid w:val="00F06A18"/>
    <w:rsid w:val="00F07679"/>
    <w:rsid w:val="00F10E09"/>
    <w:rsid w:val="00F12B32"/>
    <w:rsid w:val="00F130C3"/>
    <w:rsid w:val="00F16394"/>
    <w:rsid w:val="00F2180C"/>
    <w:rsid w:val="00F228F3"/>
    <w:rsid w:val="00F22995"/>
    <w:rsid w:val="00F244D1"/>
    <w:rsid w:val="00F24F56"/>
    <w:rsid w:val="00F279D3"/>
    <w:rsid w:val="00F27F46"/>
    <w:rsid w:val="00F30CCD"/>
    <w:rsid w:val="00F3103D"/>
    <w:rsid w:val="00F311DB"/>
    <w:rsid w:val="00F324BC"/>
    <w:rsid w:val="00F3283E"/>
    <w:rsid w:val="00F34189"/>
    <w:rsid w:val="00F360D1"/>
    <w:rsid w:val="00F41DCE"/>
    <w:rsid w:val="00F44E9C"/>
    <w:rsid w:val="00F47231"/>
    <w:rsid w:val="00F52AC8"/>
    <w:rsid w:val="00F533BE"/>
    <w:rsid w:val="00F535AC"/>
    <w:rsid w:val="00F550F7"/>
    <w:rsid w:val="00F55756"/>
    <w:rsid w:val="00F56503"/>
    <w:rsid w:val="00F609F1"/>
    <w:rsid w:val="00F61CF7"/>
    <w:rsid w:val="00F6202B"/>
    <w:rsid w:val="00F62CC5"/>
    <w:rsid w:val="00F64DE7"/>
    <w:rsid w:val="00F657D7"/>
    <w:rsid w:val="00F67FAF"/>
    <w:rsid w:val="00F70268"/>
    <w:rsid w:val="00F709BA"/>
    <w:rsid w:val="00F72165"/>
    <w:rsid w:val="00F72A65"/>
    <w:rsid w:val="00F7518C"/>
    <w:rsid w:val="00F90549"/>
    <w:rsid w:val="00F9077D"/>
    <w:rsid w:val="00F91A05"/>
    <w:rsid w:val="00F934C9"/>
    <w:rsid w:val="00FA0809"/>
    <w:rsid w:val="00FA1372"/>
    <w:rsid w:val="00FA1EC9"/>
    <w:rsid w:val="00FA2A06"/>
    <w:rsid w:val="00FA3F17"/>
    <w:rsid w:val="00FA47C0"/>
    <w:rsid w:val="00FA686F"/>
    <w:rsid w:val="00FB09CD"/>
    <w:rsid w:val="00FB38E1"/>
    <w:rsid w:val="00FB497E"/>
    <w:rsid w:val="00FB65D4"/>
    <w:rsid w:val="00FC3E28"/>
    <w:rsid w:val="00FC41EF"/>
    <w:rsid w:val="00FD356B"/>
    <w:rsid w:val="00FD39DA"/>
    <w:rsid w:val="00FD5911"/>
    <w:rsid w:val="00FD6C6F"/>
    <w:rsid w:val="00FD7A2C"/>
    <w:rsid w:val="00FD7DFD"/>
    <w:rsid w:val="00FE120C"/>
    <w:rsid w:val="00FE22C6"/>
    <w:rsid w:val="00FE2EF8"/>
    <w:rsid w:val="00FE3177"/>
    <w:rsid w:val="00FE362D"/>
    <w:rsid w:val="00FE4A7A"/>
    <w:rsid w:val="00FE4C38"/>
    <w:rsid w:val="00FE50AA"/>
    <w:rsid w:val="00FE6118"/>
    <w:rsid w:val="00FE6F91"/>
    <w:rsid w:val="00FE77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footnote text" w:uiPriority="99"/>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locked="1" w:uiPriority="99"/>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25"/>
  </w:style>
  <w:style w:type="paragraph" w:styleId="Heading1">
    <w:name w:val="heading 1"/>
    <w:aliases w:val="h1"/>
    <w:basedOn w:val="Normal"/>
    <w:next w:val="Normal"/>
    <w:qFormat/>
    <w:rsid w:val="00873725"/>
    <w:pPr>
      <w:keepNext/>
      <w:spacing w:before="240" w:after="60"/>
      <w:outlineLvl w:val="0"/>
    </w:pPr>
    <w:rPr>
      <w:rFonts w:ascii="Arial" w:hAnsi="Arial"/>
      <w:b/>
      <w:kern w:val="28"/>
      <w:sz w:val="28"/>
    </w:rPr>
  </w:style>
  <w:style w:type="paragraph" w:styleId="Heading2">
    <w:name w:val="heading 2"/>
    <w:aliases w:val="h2"/>
    <w:basedOn w:val="Normal"/>
    <w:next w:val="Normal"/>
    <w:qFormat/>
    <w:rsid w:val="00873725"/>
    <w:pPr>
      <w:keepNext/>
      <w:spacing w:before="240" w:after="60"/>
      <w:outlineLvl w:val="1"/>
    </w:pPr>
    <w:rPr>
      <w:rFonts w:ascii="Arial" w:hAnsi="Arial"/>
      <w:b/>
      <w:i/>
      <w:sz w:val="24"/>
    </w:rPr>
  </w:style>
  <w:style w:type="paragraph" w:styleId="Heading3">
    <w:name w:val="heading 3"/>
    <w:basedOn w:val="Normal"/>
    <w:next w:val="Normal"/>
    <w:qFormat/>
    <w:rsid w:val="00873725"/>
    <w:pPr>
      <w:keepNext/>
      <w:spacing w:before="240" w:after="60"/>
      <w:outlineLvl w:val="2"/>
    </w:pPr>
    <w:rPr>
      <w:rFonts w:ascii="Arial" w:hAnsi="Arial"/>
      <w:sz w:val="24"/>
    </w:rPr>
  </w:style>
  <w:style w:type="paragraph" w:styleId="Heading4">
    <w:name w:val="heading 4"/>
    <w:basedOn w:val="Normal"/>
    <w:next w:val="Normal"/>
    <w:qFormat/>
    <w:rsid w:val="00873725"/>
    <w:pPr>
      <w:keepNext/>
      <w:spacing w:before="240" w:after="60"/>
      <w:outlineLvl w:val="3"/>
    </w:pPr>
    <w:rPr>
      <w:rFonts w:ascii="Arial" w:hAnsi="Arial"/>
      <w:b/>
      <w:sz w:val="24"/>
    </w:rPr>
  </w:style>
  <w:style w:type="paragraph" w:styleId="Heading5">
    <w:name w:val="heading 5"/>
    <w:basedOn w:val="Normal"/>
    <w:next w:val="Normal"/>
    <w:qFormat/>
    <w:rsid w:val="00873725"/>
    <w:pPr>
      <w:spacing w:before="240" w:after="60"/>
      <w:outlineLvl w:val="4"/>
    </w:pPr>
    <w:rPr>
      <w:sz w:val="22"/>
    </w:rPr>
  </w:style>
  <w:style w:type="paragraph" w:styleId="Heading6">
    <w:name w:val="heading 6"/>
    <w:basedOn w:val="Normal"/>
    <w:next w:val="Normal"/>
    <w:qFormat/>
    <w:rsid w:val="00873725"/>
    <w:pPr>
      <w:spacing w:before="240" w:after="60"/>
      <w:outlineLvl w:val="5"/>
    </w:pPr>
    <w:rPr>
      <w:i/>
      <w:sz w:val="22"/>
    </w:rPr>
  </w:style>
  <w:style w:type="paragraph" w:styleId="Heading7">
    <w:name w:val="heading 7"/>
    <w:basedOn w:val="Normal"/>
    <w:next w:val="Normal"/>
    <w:qFormat/>
    <w:rsid w:val="00873725"/>
    <w:pPr>
      <w:spacing w:before="240" w:after="60"/>
      <w:outlineLvl w:val="6"/>
    </w:pPr>
    <w:rPr>
      <w:rFonts w:ascii="Arial" w:hAnsi="Arial"/>
    </w:rPr>
  </w:style>
  <w:style w:type="paragraph" w:styleId="Heading8">
    <w:name w:val="heading 8"/>
    <w:basedOn w:val="Normal"/>
    <w:next w:val="Normal"/>
    <w:qFormat/>
    <w:rsid w:val="00873725"/>
    <w:pPr>
      <w:spacing w:before="240" w:after="60"/>
      <w:outlineLvl w:val="7"/>
    </w:pPr>
    <w:rPr>
      <w:rFonts w:ascii="Arial" w:hAnsi="Arial"/>
      <w:i/>
    </w:rPr>
  </w:style>
  <w:style w:type="paragraph" w:styleId="Heading9">
    <w:name w:val="heading 9"/>
    <w:basedOn w:val="Normal"/>
    <w:next w:val="Normal"/>
    <w:qFormat/>
    <w:rsid w:val="0087372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73725"/>
    <w:pPr>
      <w:keepLines/>
      <w:spacing w:before="240"/>
      <w:jc w:val="both"/>
    </w:pPr>
    <w:rPr>
      <w:kern w:val="20"/>
      <w:sz w:val="24"/>
    </w:rPr>
  </w:style>
  <w:style w:type="paragraph" w:styleId="TOC1">
    <w:name w:val="toc 1"/>
    <w:basedOn w:val="AFMANormal"/>
    <w:next w:val="Normal"/>
    <w:autoRedefine/>
    <w:semiHidden/>
    <w:rsid w:val="00AB04D9"/>
    <w:pPr>
      <w:tabs>
        <w:tab w:val="right" w:leader="dot" w:pos="9769"/>
      </w:tabs>
      <w:ind w:left="200"/>
    </w:pPr>
    <w:rPr>
      <w:rFonts w:ascii="Arial" w:hAnsi="Arial" w:cs="Arial"/>
      <w:noProof/>
    </w:rPr>
  </w:style>
  <w:style w:type="paragraph" w:customStyle="1" w:styleId="AFMA1aiH1">
    <w:name w:val="AFMA 1ai H1"/>
    <w:basedOn w:val="AFMANormal"/>
    <w:rsid w:val="00102D36"/>
    <w:pPr>
      <w:keepNext/>
      <w:numPr>
        <w:numId w:val="2"/>
      </w:numPr>
      <w:tabs>
        <w:tab w:val="clear" w:pos="360"/>
        <w:tab w:val="num" w:pos="567"/>
      </w:tabs>
      <w:ind w:left="567" w:hanging="567"/>
      <w:outlineLvl w:val="0"/>
    </w:pPr>
  </w:style>
  <w:style w:type="paragraph" w:customStyle="1" w:styleId="AFMA1aiH2">
    <w:name w:val="AFMA 1ai H2"/>
    <w:basedOn w:val="AFMA1aiH1"/>
    <w:rsid w:val="00873725"/>
    <w:pPr>
      <w:numPr>
        <w:ilvl w:val="1"/>
      </w:numPr>
      <w:tabs>
        <w:tab w:val="left" w:pos="1134"/>
      </w:tabs>
      <w:ind w:left="1134"/>
      <w:outlineLvl w:val="1"/>
    </w:pPr>
  </w:style>
  <w:style w:type="paragraph" w:styleId="Header">
    <w:name w:val="header"/>
    <w:basedOn w:val="Normal"/>
    <w:rsid w:val="00873725"/>
    <w:pPr>
      <w:tabs>
        <w:tab w:val="center" w:pos="4153"/>
        <w:tab w:val="right" w:pos="8306"/>
      </w:tabs>
      <w:spacing w:before="160"/>
      <w:ind w:left="567" w:hanging="567"/>
    </w:pPr>
    <w:rPr>
      <w:sz w:val="24"/>
    </w:rPr>
  </w:style>
  <w:style w:type="paragraph" w:customStyle="1" w:styleId="AFMA1aiH3">
    <w:name w:val="AFMA 1ai H3"/>
    <w:basedOn w:val="AFMA1aiH1"/>
    <w:rsid w:val="00873725"/>
    <w:pPr>
      <w:numPr>
        <w:ilvl w:val="2"/>
      </w:numPr>
      <w:tabs>
        <w:tab w:val="left" w:pos="2268"/>
      </w:tabs>
      <w:ind w:left="2268"/>
      <w:outlineLvl w:val="2"/>
    </w:pPr>
  </w:style>
  <w:style w:type="paragraph" w:customStyle="1" w:styleId="Paragraph">
    <w:name w:val="Paragraph"/>
    <w:basedOn w:val="Normal"/>
    <w:rsid w:val="00873725"/>
    <w:pPr>
      <w:spacing w:before="240"/>
      <w:ind w:left="567" w:hanging="567"/>
    </w:pPr>
    <w:rPr>
      <w:rFonts w:ascii="Times" w:hAnsi="Times"/>
      <w:sz w:val="26"/>
    </w:rPr>
  </w:style>
  <w:style w:type="paragraph" w:customStyle="1" w:styleId="zAFMAHTMLhead2">
    <w:name w:val="z AFMA HTML head2"/>
    <w:basedOn w:val="AFMANormal"/>
    <w:rsid w:val="00873725"/>
    <w:pPr>
      <w:jc w:val="left"/>
    </w:pPr>
    <w:rPr>
      <w:rFonts w:ascii="Arial" w:hAnsi="Arial"/>
      <w:b/>
    </w:rPr>
  </w:style>
  <w:style w:type="paragraph" w:customStyle="1" w:styleId="zAFMAHTMLHead1">
    <w:name w:val="z AFMA HTML Head1"/>
    <w:basedOn w:val="AFMANormal"/>
    <w:rsid w:val="00873725"/>
    <w:pPr>
      <w:keepNext/>
      <w:jc w:val="left"/>
    </w:pPr>
    <w:rPr>
      <w:rFonts w:ascii="Arial" w:hAnsi="Arial"/>
      <w:b/>
      <w:sz w:val="28"/>
    </w:rPr>
  </w:style>
  <w:style w:type="paragraph" w:customStyle="1" w:styleId="zAFMAHTMLHead3">
    <w:name w:val="z AFMA HTML Head3"/>
    <w:basedOn w:val="AFMANormal"/>
    <w:rsid w:val="00873725"/>
    <w:pPr>
      <w:jc w:val="left"/>
    </w:pPr>
    <w:rPr>
      <w:rFonts w:ascii="Arial" w:hAnsi="Arial"/>
      <w:b/>
      <w:sz w:val="20"/>
    </w:rPr>
  </w:style>
  <w:style w:type="character" w:customStyle="1" w:styleId="AFMABold">
    <w:name w:val="AFMA Bold"/>
    <w:rsid w:val="00873725"/>
    <w:rPr>
      <w:b/>
    </w:rPr>
  </w:style>
  <w:style w:type="character" w:customStyle="1" w:styleId="zAFMAHTMLBold">
    <w:name w:val="z AFMA HTML Bold"/>
    <w:basedOn w:val="AFMABold"/>
    <w:rsid w:val="00873725"/>
    <w:rPr>
      <w:rFonts w:cs="Times New Roman"/>
      <w:b/>
      <w:color w:val="FF00FF"/>
      <w:sz w:val="56"/>
    </w:rPr>
  </w:style>
  <w:style w:type="paragraph" w:customStyle="1" w:styleId="AFMA123H1">
    <w:name w:val="AFMA 123 H1"/>
    <w:basedOn w:val="AFMANormal"/>
    <w:next w:val="AFMA123Normal"/>
    <w:rsid w:val="00873725"/>
    <w:pPr>
      <w:keepNext/>
      <w:numPr>
        <w:numId w:val="1"/>
      </w:numPr>
      <w:tabs>
        <w:tab w:val="num" w:pos="567"/>
      </w:tabs>
      <w:ind w:left="567" w:hanging="567"/>
      <w:jc w:val="left"/>
      <w:outlineLvl w:val="0"/>
    </w:pPr>
    <w:rPr>
      <w:rFonts w:ascii="Arial" w:hAnsi="Arial"/>
      <w:b/>
      <w:sz w:val="32"/>
    </w:rPr>
  </w:style>
  <w:style w:type="paragraph" w:customStyle="1" w:styleId="AFMA123H2">
    <w:name w:val="AFMA 123 H2"/>
    <w:basedOn w:val="AFMANormal"/>
    <w:next w:val="AFMA123Normal"/>
    <w:rsid w:val="00873725"/>
    <w:pPr>
      <w:numPr>
        <w:ilvl w:val="1"/>
        <w:numId w:val="1"/>
      </w:numPr>
      <w:ind w:left="567" w:hanging="567"/>
      <w:jc w:val="left"/>
      <w:outlineLvl w:val="1"/>
    </w:pPr>
    <w:rPr>
      <w:rFonts w:ascii="Arial" w:hAnsi="Arial"/>
      <w:b/>
      <w:sz w:val="28"/>
    </w:rPr>
  </w:style>
  <w:style w:type="paragraph" w:customStyle="1" w:styleId="AFMA123H3">
    <w:name w:val="AFMA 123 H3"/>
    <w:basedOn w:val="AFMANormal"/>
    <w:next w:val="AFMA123Normal"/>
    <w:rsid w:val="00873725"/>
    <w:pPr>
      <w:numPr>
        <w:ilvl w:val="2"/>
        <w:numId w:val="1"/>
      </w:numPr>
      <w:tabs>
        <w:tab w:val="num" w:pos="567"/>
      </w:tabs>
      <w:ind w:left="567" w:hanging="567"/>
      <w:jc w:val="left"/>
      <w:outlineLvl w:val="2"/>
    </w:pPr>
    <w:rPr>
      <w:rFonts w:ascii="Arial" w:hAnsi="Arial"/>
      <w:b/>
    </w:rPr>
  </w:style>
  <w:style w:type="paragraph" w:customStyle="1" w:styleId="AFMAplainH1">
    <w:name w:val="AFMA plain H1"/>
    <w:basedOn w:val="AFMANormal"/>
    <w:next w:val="AFMANormal"/>
    <w:rsid w:val="00873725"/>
    <w:pPr>
      <w:keepNext/>
      <w:numPr>
        <w:numId w:val="3"/>
      </w:numPr>
      <w:jc w:val="left"/>
    </w:pPr>
    <w:rPr>
      <w:rFonts w:ascii="Arial" w:hAnsi="Arial"/>
      <w:b/>
      <w:sz w:val="32"/>
    </w:rPr>
  </w:style>
  <w:style w:type="paragraph" w:customStyle="1" w:styleId="AFMAplainH2">
    <w:name w:val="AFMA plain H2"/>
    <w:basedOn w:val="AFMANormal"/>
    <w:next w:val="AFMANormal"/>
    <w:rsid w:val="00873725"/>
    <w:pPr>
      <w:keepNext/>
      <w:numPr>
        <w:ilvl w:val="1"/>
        <w:numId w:val="3"/>
      </w:numPr>
      <w:jc w:val="left"/>
    </w:pPr>
    <w:rPr>
      <w:rFonts w:ascii="Arial" w:hAnsi="Arial"/>
      <w:b/>
      <w:sz w:val="28"/>
    </w:rPr>
  </w:style>
  <w:style w:type="paragraph" w:customStyle="1" w:styleId="AFMAplainH3">
    <w:name w:val="AFMA plain H3"/>
    <w:basedOn w:val="AFMANormal"/>
    <w:next w:val="AFMANormal"/>
    <w:rsid w:val="00873725"/>
    <w:pPr>
      <w:keepNext/>
      <w:numPr>
        <w:ilvl w:val="2"/>
        <w:numId w:val="3"/>
      </w:numPr>
      <w:jc w:val="left"/>
    </w:pPr>
    <w:rPr>
      <w:rFonts w:ascii="Arial" w:hAnsi="Arial"/>
      <w:b/>
    </w:rPr>
  </w:style>
  <w:style w:type="paragraph" w:styleId="Footer">
    <w:name w:val="footer"/>
    <w:basedOn w:val="Normal"/>
    <w:link w:val="FooterChar"/>
    <w:rsid w:val="00873725"/>
    <w:pPr>
      <w:tabs>
        <w:tab w:val="center" w:pos="4153"/>
        <w:tab w:val="right" w:pos="8306"/>
      </w:tabs>
      <w:spacing w:before="160"/>
      <w:ind w:left="567" w:hanging="567"/>
    </w:pPr>
  </w:style>
  <w:style w:type="paragraph" w:customStyle="1" w:styleId="AFMA123Normal">
    <w:name w:val="AFMA 123 Normal"/>
    <w:basedOn w:val="AFMANormal"/>
    <w:rsid w:val="00873725"/>
  </w:style>
  <w:style w:type="paragraph" w:styleId="TOC2">
    <w:name w:val="toc 2"/>
    <w:basedOn w:val="AFMANormal"/>
    <w:next w:val="Normal"/>
    <w:autoRedefine/>
    <w:uiPriority w:val="39"/>
    <w:rsid w:val="00F02ABF"/>
    <w:pPr>
      <w:tabs>
        <w:tab w:val="left" w:pos="567"/>
        <w:tab w:val="right" w:leader="dot" w:pos="9769"/>
      </w:tabs>
      <w:ind w:left="200"/>
    </w:pPr>
  </w:style>
  <w:style w:type="paragraph" w:styleId="TOC3">
    <w:name w:val="toc 3"/>
    <w:basedOn w:val="AFMANormal"/>
    <w:next w:val="Normal"/>
    <w:autoRedefine/>
    <w:semiHidden/>
    <w:rsid w:val="00873725"/>
    <w:pPr>
      <w:ind w:left="400"/>
    </w:pPr>
  </w:style>
  <w:style w:type="character" w:styleId="PageNumber">
    <w:name w:val="page number"/>
    <w:basedOn w:val="DefaultParagraphFont"/>
    <w:rsid w:val="00873725"/>
    <w:rPr>
      <w:rFonts w:cs="Times New Roman"/>
    </w:rPr>
  </w:style>
  <w:style w:type="paragraph" w:styleId="TOC4">
    <w:name w:val="toc 4"/>
    <w:basedOn w:val="AFMANormal"/>
    <w:next w:val="Normal"/>
    <w:autoRedefine/>
    <w:semiHidden/>
    <w:rsid w:val="00873725"/>
    <w:pPr>
      <w:ind w:left="600"/>
    </w:pPr>
  </w:style>
  <w:style w:type="paragraph" w:styleId="TOC5">
    <w:name w:val="toc 5"/>
    <w:basedOn w:val="AFMANormal"/>
    <w:next w:val="Normal"/>
    <w:autoRedefine/>
    <w:semiHidden/>
    <w:rsid w:val="00873725"/>
    <w:pPr>
      <w:ind w:left="800"/>
    </w:pPr>
  </w:style>
  <w:style w:type="paragraph" w:styleId="TOC6">
    <w:name w:val="toc 6"/>
    <w:basedOn w:val="AFMANormal"/>
    <w:next w:val="Normal"/>
    <w:autoRedefine/>
    <w:semiHidden/>
    <w:rsid w:val="00873725"/>
    <w:pPr>
      <w:ind w:left="1000"/>
    </w:pPr>
  </w:style>
  <w:style w:type="paragraph" w:styleId="TOC7">
    <w:name w:val="toc 7"/>
    <w:basedOn w:val="AFMANormal"/>
    <w:next w:val="Normal"/>
    <w:autoRedefine/>
    <w:semiHidden/>
    <w:rsid w:val="00873725"/>
    <w:pPr>
      <w:ind w:left="1200"/>
    </w:pPr>
  </w:style>
  <w:style w:type="paragraph" w:styleId="TOC8">
    <w:name w:val="toc 8"/>
    <w:basedOn w:val="AFMANormal"/>
    <w:next w:val="Normal"/>
    <w:autoRedefine/>
    <w:semiHidden/>
    <w:rsid w:val="00873725"/>
    <w:pPr>
      <w:ind w:left="1400"/>
    </w:pPr>
  </w:style>
  <w:style w:type="paragraph" w:styleId="TOC9">
    <w:name w:val="toc 9"/>
    <w:basedOn w:val="AFMANormal"/>
    <w:next w:val="Normal"/>
    <w:autoRedefine/>
    <w:semiHidden/>
    <w:rsid w:val="00873725"/>
    <w:pPr>
      <w:ind w:left="1600"/>
    </w:pPr>
  </w:style>
  <w:style w:type="paragraph" w:customStyle="1" w:styleId="normal-dot-a">
    <w:name w:val="normal-dot -a"/>
    <w:basedOn w:val="Normal"/>
    <w:rsid w:val="00873725"/>
    <w:pPr>
      <w:numPr>
        <w:numId w:val="4"/>
      </w:numPr>
      <w:tabs>
        <w:tab w:val="left" w:pos="851"/>
      </w:tabs>
      <w:spacing w:before="120"/>
    </w:pPr>
  </w:style>
  <w:style w:type="paragraph" w:styleId="PlainText">
    <w:name w:val="Plain Text"/>
    <w:basedOn w:val="Normal"/>
    <w:rsid w:val="00873725"/>
    <w:rPr>
      <w:rFonts w:ascii="Courier New" w:hAnsi="Courier New"/>
    </w:rPr>
  </w:style>
  <w:style w:type="paragraph" w:styleId="BodyTextIndent2">
    <w:name w:val="Body Text Indent 2"/>
    <w:basedOn w:val="Normal"/>
    <w:rsid w:val="00873725"/>
    <w:pPr>
      <w:spacing w:before="160"/>
      <w:ind w:left="720"/>
    </w:pPr>
  </w:style>
  <w:style w:type="paragraph" w:styleId="BodyTextIndent3">
    <w:name w:val="Body Text Indent 3"/>
    <w:basedOn w:val="Normal"/>
    <w:rsid w:val="00873725"/>
    <w:pPr>
      <w:spacing w:before="160"/>
      <w:ind w:left="567" w:hanging="567"/>
    </w:pPr>
  </w:style>
  <w:style w:type="paragraph" w:styleId="BalloonText">
    <w:name w:val="Balloon Text"/>
    <w:basedOn w:val="Normal"/>
    <w:semiHidden/>
    <w:rsid w:val="00873725"/>
    <w:rPr>
      <w:rFonts w:ascii="Tahoma" w:hAnsi="Tahoma" w:cs="Tahoma"/>
      <w:sz w:val="16"/>
      <w:szCs w:val="16"/>
    </w:rPr>
  </w:style>
  <w:style w:type="character" w:styleId="CommentReference">
    <w:name w:val="annotation reference"/>
    <w:basedOn w:val="DefaultParagraphFont"/>
    <w:semiHidden/>
    <w:rsid w:val="00873725"/>
    <w:rPr>
      <w:rFonts w:cs="Times New Roman"/>
      <w:sz w:val="16"/>
      <w:szCs w:val="16"/>
    </w:rPr>
  </w:style>
  <w:style w:type="paragraph" w:styleId="CommentText">
    <w:name w:val="annotation text"/>
    <w:basedOn w:val="Normal"/>
    <w:semiHidden/>
    <w:rsid w:val="00873725"/>
  </w:style>
  <w:style w:type="paragraph" w:styleId="CommentSubject">
    <w:name w:val="annotation subject"/>
    <w:basedOn w:val="CommentText"/>
    <w:next w:val="CommentText"/>
    <w:semiHidden/>
    <w:rsid w:val="00873725"/>
    <w:rPr>
      <w:b/>
      <w:bCs/>
    </w:rPr>
  </w:style>
  <w:style w:type="paragraph" w:styleId="BodyText2">
    <w:name w:val="Body Text 2"/>
    <w:basedOn w:val="Normal"/>
    <w:rsid w:val="00873725"/>
    <w:pPr>
      <w:spacing w:after="120" w:line="480" w:lineRule="auto"/>
    </w:pPr>
  </w:style>
  <w:style w:type="character" w:styleId="Hyperlink">
    <w:name w:val="Hyperlink"/>
    <w:basedOn w:val="DefaultParagraphFont"/>
    <w:uiPriority w:val="99"/>
    <w:rsid w:val="00873725"/>
    <w:rPr>
      <w:rFonts w:cs="Times New Roman"/>
      <w:color w:val="0000FF"/>
      <w:u w:val="single"/>
    </w:rPr>
  </w:style>
  <w:style w:type="paragraph" w:customStyle="1" w:styleId="Default">
    <w:name w:val="Default"/>
    <w:link w:val="DefaultChar"/>
    <w:rsid w:val="00873725"/>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basedOn w:val="DefaultParagraphFont"/>
    <w:link w:val="Default"/>
    <w:locked/>
    <w:rsid w:val="00873725"/>
    <w:rPr>
      <w:rFonts w:ascii="Arial" w:hAnsi="Arial" w:cs="Arial"/>
      <w:color w:val="000000"/>
      <w:sz w:val="24"/>
      <w:szCs w:val="24"/>
      <w:lang w:val="en-US" w:eastAsia="en-US" w:bidi="ar-SA"/>
    </w:rPr>
  </w:style>
  <w:style w:type="paragraph" w:customStyle="1" w:styleId="contentsheading">
    <w:name w:val="contents heading"/>
    <w:basedOn w:val="Default"/>
    <w:rsid w:val="00873725"/>
    <w:pPr>
      <w:keepNext/>
      <w:keepLines/>
      <w:numPr>
        <w:numId w:val="9"/>
      </w:numPr>
      <w:spacing w:after="120"/>
    </w:pPr>
    <w:rPr>
      <w:rFonts w:ascii="Times New Roman" w:hAnsi="Times New Roman" w:cs="Times New Roman"/>
      <w:b/>
      <w:bCs/>
      <w:lang w:val="en-AU"/>
    </w:rPr>
  </w:style>
  <w:style w:type="paragraph" w:styleId="Revision">
    <w:name w:val="Revision"/>
    <w:hidden/>
    <w:semiHidden/>
    <w:rsid w:val="008B24AC"/>
  </w:style>
  <w:style w:type="paragraph" w:styleId="ListParagraph">
    <w:name w:val="List Paragraph"/>
    <w:basedOn w:val="Normal"/>
    <w:uiPriority w:val="34"/>
    <w:qFormat/>
    <w:rsid w:val="00BA6FC6"/>
    <w:pPr>
      <w:ind w:left="720"/>
    </w:pPr>
  </w:style>
  <w:style w:type="paragraph" w:customStyle="1" w:styleId="paragraph0">
    <w:name w:val="paragraph"/>
    <w:basedOn w:val="Normal"/>
    <w:rsid w:val="00F709BA"/>
    <w:pPr>
      <w:spacing w:before="100" w:beforeAutospacing="1" w:after="100" w:afterAutospacing="1"/>
    </w:pPr>
    <w:rPr>
      <w:sz w:val="24"/>
      <w:szCs w:val="24"/>
    </w:rPr>
  </w:style>
  <w:style w:type="character" w:styleId="Strong">
    <w:name w:val="Strong"/>
    <w:basedOn w:val="DefaultParagraphFont"/>
    <w:qFormat/>
    <w:rsid w:val="001E0D42"/>
    <w:rPr>
      <w:rFonts w:cs="Times New Roman"/>
      <w:b/>
      <w:bCs/>
    </w:rPr>
  </w:style>
  <w:style w:type="paragraph" w:styleId="FootnoteText">
    <w:name w:val="footnote text"/>
    <w:basedOn w:val="Normal"/>
    <w:link w:val="FootnoteTextChar"/>
    <w:uiPriority w:val="99"/>
    <w:rsid w:val="00F9077D"/>
    <w:rPr>
      <w:rFonts w:ascii="Calibri" w:hAnsi="Calibri"/>
      <w:lang w:eastAsia="en-US"/>
    </w:rPr>
  </w:style>
  <w:style w:type="character" w:customStyle="1" w:styleId="FootnoteTextChar">
    <w:name w:val="Footnote Text Char"/>
    <w:basedOn w:val="DefaultParagraphFont"/>
    <w:link w:val="FootnoteText"/>
    <w:uiPriority w:val="99"/>
    <w:locked/>
    <w:rsid w:val="00F9077D"/>
    <w:rPr>
      <w:rFonts w:ascii="Calibri" w:hAnsi="Calibri" w:cs="Times New Roman"/>
      <w:lang w:val="en-AU"/>
    </w:rPr>
  </w:style>
  <w:style w:type="character" w:styleId="FootnoteReference">
    <w:name w:val="footnote reference"/>
    <w:basedOn w:val="DefaultParagraphFont"/>
    <w:uiPriority w:val="99"/>
    <w:rsid w:val="00F9077D"/>
    <w:rPr>
      <w:rFonts w:cs="Times New Roman"/>
      <w:vertAlign w:val="superscript"/>
    </w:rPr>
  </w:style>
  <w:style w:type="character" w:customStyle="1" w:styleId="FooterChar">
    <w:name w:val="Footer Char"/>
    <w:basedOn w:val="DefaultParagraphFont"/>
    <w:link w:val="Footer"/>
    <w:locked/>
    <w:rsid w:val="009D52DE"/>
    <w:rPr>
      <w:rFonts w:cs="Times New Roman"/>
    </w:rPr>
  </w:style>
  <w:style w:type="paragraph" w:styleId="NormalWeb">
    <w:name w:val="Normal (Web)"/>
    <w:basedOn w:val="Normal"/>
    <w:rsid w:val="00D8170F"/>
    <w:rPr>
      <w:sz w:val="24"/>
      <w:szCs w:val="24"/>
    </w:rPr>
  </w:style>
  <w:style w:type="character" w:styleId="Emphasis">
    <w:name w:val="Emphasis"/>
    <w:basedOn w:val="DefaultParagraphFont"/>
    <w:uiPriority w:val="20"/>
    <w:qFormat/>
    <w:locked/>
    <w:rsid w:val="00C433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footnote text" w:uiPriority="99"/>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locked="1" w:uiPriority="99"/>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25"/>
  </w:style>
  <w:style w:type="paragraph" w:styleId="Heading1">
    <w:name w:val="heading 1"/>
    <w:aliases w:val="h1"/>
    <w:basedOn w:val="Normal"/>
    <w:next w:val="Normal"/>
    <w:qFormat/>
    <w:rsid w:val="00873725"/>
    <w:pPr>
      <w:keepNext/>
      <w:spacing w:before="240" w:after="60"/>
      <w:outlineLvl w:val="0"/>
    </w:pPr>
    <w:rPr>
      <w:rFonts w:ascii="Arial" w:hAnsi="Arial"/>
      <w:b/>
      <w:kern w:val="28"/>
      <w:sz w:val="28"/>
    </w:rPr>
  </w:style>
  <w:style w:type="paragraph" w:styleId="Heading2">
    <w:name w:val="heading 2"/>
    <w:aliases w:val="h2"/>
    <w:basedOn w:val="Normal"/>
    <w:next w:val="Normal"/>
    <w:qFormat/>
    <w:rsid w:val="00873725"/>
    <w:pPr>
      <w:keepNext/>
      <w:spacing w:before="240" w:after="60"/>
      <w:outlineLvl w:val="1"/>
    </w:pPr>
    <w:rPr>
      <w:rFonts w:ascii="Arial" w:hAnsi="Arial"/>
      <w:b/>
      <w:i/>
      <w:sz w:val="24"/>
    </w:rPr>
  </w:style>
  <w:style w:type="paragraph" w:styleId="Heading3">
    <w:name w:val="heading 3"/>
    <w:basedOn w:val="Normal"/>
    <w:next w:val="Normal"/>
    <w:qFormat/>
    <w:rsid w:val="00873725"/>
    <w:pPr>
      <w:keepNext/>
      <w:spacing w:before="240" w:after="60"/>
      <w:outlineLvl w:val="2"/>
    </w:pPr>
    <w:rPr>
      <w:rFonts w:ascii="Arial" w:hAnsi="Arial"/>
      <w:sz w:val="24"/>
    </w:rPr>
  </w:style>
  <w:style w:type="paragraph" w:styleId="Heading4">
    <w:name w:val="heading 4"/>
    <w:basedOn w:val="Normal"/>
    <w:next w:val="Normal"/>
    <w:qFormat/>
    <w:rsid w:val="00873725"/>
    <w:pPr>
      <w:keepNext/>
      <w:spacing w:before="240" w:after="60"/>
      <w:outlineLvl w:val="3"/>
    </w:pPr>
    <w:rPr>
      <w:rFonts w:ascii="Arial" w:hAnsi="Arial"/>
      <w:b/>
      <w:sz w:val="24"/>
    </w:rPr>
  </w:style>
  <w:style w:type="paragraph" w:styleId="Heading5">
    <w:name w:val="heading 5"/>
    <w:basedOn w:val="Normal"/>
    <w:next w:val="Normal"/>
    <w:qFormat/>
    <w:rsid w:val="00873725"/>
    <w:pPr>
      <w:spacing w:before="240" w:after="60"/>
      <w:outlineLvl w:val="4"/>
    </w:pPr>
    <w:rPr>
      <w:sz w:val="22"/>
    </w:rPr>
  </w:style>
  <w:style w:type="paragraph" w:styleId="Heading6">
    <w:name w:val="heading 6"/>
    <w:basedOn w:val="Normal"/>
    <w:next w:val="Normal"/>
    <w:qFormat/>
    <w:rsid w:val="00873725"/>
    <w:pPr>
      <w:spacing w:before="240" w:after="60"/>
      <w:outlineLvl w:val="5"/>
    </w:pPr>
    <w:rPr>
      <w:i/>
      <w:sz w:val="22"/>
    </w:rPr>
  </w:style>
  <w:style w:type="paragraph" w:styleId="Heading7">
    <w:name w:val="heading 7"/>
    <w:basedOn w:val="Normal"/>
    <w:next w:val="Normal"/>
    <w:qFormat/>
    <w:rsid w:val="00873725"/>
    <w:pPr>
      <w:spacing w:before="240" w:after="60"/>
      <w:outlineLvl w:val="6"/>
    </w:pPr>
    <w:rPr>
      <w:rFonts w:ascii="Arial" w:hAnsi="Arial"/>
    </w:rPr>
  </w:style>
  <w:style w:type="paragraph" w:styleId="Heading8">
    <w:name w:val="heading 8"/>
    <w:basedOn w:val="Normal"/>
    <w:next w:val="Normal"/>
    <w:qFormat/>
    <w:rsid w:val="00873725"/>
    <w:pPr>
      <w:spacing w:before="240" w:after="60"/>
      <w:outlineLvl w:val="7"/>
    </w:pPr>
    <w:rPr>
      <w:rFonts w:ascii="Arial" w:hAnsi="Arial"/>
      <w:i/>
    </w:rPr>
  </w:style>
  <w:style w:type="paragraph" w:styleId="Heading9">
    <w:name w:val="heading 9"/>
    <w:basedOn w:val="Normal"/>
    <w:next w:val="Normal"/>
    <w:qFormat/>
    <w:rsid w:val="0087372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73725"/>
    <w:pPr>
      <w:keepLines/>
      <w:spacing w:before="240"/>
      <w:jc w:val="both"/>
    </w:pPr>
    <w:rPr>
      <w:kern w:val="20"/>
      <w:sz w:val="24"/>
    </w:rPr>
  </w:style>
  <w:style w:type="paragraph" w:styleId="TOC1">
    <w:name w:val="toc 1"/>
    <w:basedOn w:val="AFMANormal"/>
    <w:next w:val="Normal"/>
    <w:autoRedefine/>
    <w:semiHidden/>
    <w:rsid w:val="00AB04D9"/>
    <w:pPr>
      <w:tabs>
        <w:tab w:val="right" w:leader="dot" w:pos="9769"/>
      </w:tabs>
      <w:ind w:left="200"/>
    </w:pPr>
    <w:rPr>
      <w:rFonts w:ascii="Arial" w:hAnsi="Arial" w:cs="Arial"/>
      <w:noProof/>
    </w:rPr>
  </w:style>
  <w:style w:type="paragraph" w:customStyle="1" w:styleId="AFMA1aiH1">
    <w:name w:val="AFMA 1ai H1"/>
    <w:basedOn w:val="AFMANormal"/>
    <w:rsid w:val="00102D36"/>
    <w:pPr>
      <w:keepNext/>
      <w:numPr>
        <w:numId w:val="2"/>
      </w:numPr>
      <w:tabs>
        <w:tab w:val="clear" w:pos="360"/>
        <w:tab w:val="num" w:pos="567"/>
      </w:tabs>
      <w:ind w:left="567" w:hanging="567"/>
      <w:outlineLvl w:val="0"/>
    </w:pPr>
  </w:style>
  <w:style w:type="paragraph" w:customStyle="1" w:styleId="AFMA1aiH2">
    <w:name w:val="AFMA 1ai H2"/>
    <w:basedOn w:val="AFMA1aiH1"/>
    <w:rsid w:val="00873725"/>
    <w:pPr>
      <w:numPr>
        <w:ilvl w:val="1"/>
      </w:numPr>
      <w:tabs>
        <w:tab w:val="left" w:pos="1134"/>
      </w:tabs>
      <w:ind w:left="1134"/>
      <w:outlineLvl w:val="1"/>
    </w:pPr>
  </w:style>
  <w:style w:type="paragraph" w:styleId="Header">
    <w:name w:val="header"/>
    <w:basedOn w:val="Normal"/>
    <w:rsid w:val="00873725"/>
    <w:pPr>
      <w:tabs>
        <w:tab w:val="center" w:pos="4153"/>
        <w:tab w:val="right" w:pos="8306"/>
      </w:tabs>
      <w:spacing w:before="160"/>
      <w:ind w:left="567" w:hanging="567"/>
    </w:pPr>
    <w:rPr>
      <w:sz w:val="24"/>
    </w:rPr>
  </w:style>
  <w:style w:type="paragraph" w:customStyle="1" w:styleId="AFMA1aiH3">
    <w:name w:val="AFMA 1ai H3"/>
    <w:basedOn w:val="AFMA1aiH1"/>
    <w:rsid w:val="00873725"/>
    <w:pPr>
      <w:numPr>
        <w:ilvl w:val="2"/>
      </w:numPr>
      <w:tabs>
        <w:tab w:val="left" w:pos="2268"/>
      </w:tabs>
      <w:ind w:left="2268"/>
      <w:outlineLvl w:val="2"/>
    </w:pPr>
  </w:style>
  <w:style w:type="paragraph" w:customStyle="1" w:styleId="Paragraph">
    <w:name w:val="Paragraph"/>
    <w:basedOn w:val="Normal"/>
    <w:rsid w:val="00873725"/>
    <w:pPr>
      <w:spacing w:before="240"/>
      <w:ind w:left="567" w:hanging="567"/>
    </w:pPr>
    <w:rPr>
      <w:rFonts w:ascii="Times" w:hAnsi="Times"/>
      <w:sz w:val="26"/>
    </w:rPr>
  </w:style>
  <w:style w:type="paragraph" w:customStyle="1" w:styleId="zAFMAHTMLhead2">
    <w:name w:val="z AFMA HTML head2"/>
    <w:basedOn w:val="AFMANormal"/>
    <w:rsid w:val="00873725"/>
    <w:pPr>
      <w:jc w:val="left"/>
    </w:pPr>
    <w:rPr>
      <w:rFonts w:ascii="Arial" w:hAnsi="Arial"/>
      <w:b/>
    </w:rPr>
  </w:style>
  <w:style w:type="paragraph" w:customStyle="1" w:styleId="zAFMAHTMLHead1">
    <w:name w:val="z AFMA HTML Head1"/>
    <w:basedOn w:val="AFMANormal"/>
    <w:rsid w:val="00873725"/>
    <w:pPr>
      <w:keepNext/>
      <w:jc w:val="left"/>
    </w:pPr>
    <w:rPr>
      <w:rFonts w:ascii="Arial" w:hAnsi="Arial"/>
      <w:b/>
      <w:sz w:val="28"/>
    </w:rPr>
  </w:style>
  <w:style w:type="paragraph" w:customStyle="1" w:styleId="zAFMAHTMLHead3">
    <w:name w:val="z AFMA HTML Head3"/>
    <w:basedOn w:val="AFMANormal"/>
    <w:rsid w:val="00873725"/>
    <w:pPr>
      <w:jc w:val="left"/>
    </w:pPr>
    <w:rPr>
      <w:rFonts w:ascii="Arial" w:hAnsi="Arial"/>
      <w:b/>
      <w:sz w:val="20"/>
    </w:rPr>
  </w:style>
  <w:style w:type="character" w:customStyle="1" w:styleId="AFMABold">
    <w:name w:val="AFMA Bold"/>
    <w:rsid w:val="00873725"/>
    <w:rPr>
      <w:b/>
    </w:rPr>
  </w:style>
  <w:style w:type="character" w:customStyle="1" w:styleId="zAFMAHTMLBold">
    <w:name w:val="z AFMA HTML Bold"/>
    <w:basedOn w:val="AFMABold"/>
    <w:rsid w:val="00873725"/>
    <w:rPr>
      <w:rFonts w:cs="Times New Roman"/>
      <w:b/>
      <w:color w:val="FF00FF"/>
      <w:sz w:val="56"/>
    </w:rPr>
  </w:style>
  <w:style w:type="paragraph" w:customStyle="1" w:styleId="AFMA123H1">
    <w:name w:val="AFMA 123 H1"/>
    <w:basedOn w:val="AFMANormal"/>
    <w:next w:val="AFMA123Normal"/>
    <w:rsid w:val="00873725"/>
    <w:pPr>
      <w:keepNext/>
      <w:numPr>
        <w:numId w:val="1"/>
      </w:numPr>
      <w:tabs>
        <w:tab w:val="num" w:pos="567"/>
      </w:tabs>
      <w:ind w:left="567" w:hanging="567"/>
      <w:jc w:val="left"/>
      <w:outlineLvl w:val="0"/>
    </w:pPr>
    <w:rPr>
      <w:rFonts w:ascii="Arial" w:hAnsi="Arial"/>
      <w:b/>
      <w:sz w:val="32"/>
    </w:rPr>
  </w:style>
  <w:style w:type="paragraph" w:customStyle="1" w:styleId="AFMA123H2">
    <w:name w:val="AFMA 123 H2"/>
    <w:basedOn w:val="AFMANormal"/>
    <w:next w:val="AFMA123Normal"/>
    <w:rsid w:val="00873725"/>
    <w:pPr>
      <w:numPr>
        <w:ilvl w:val="1"/>
        <w:numId w:val="1"/>
      </w:numPr>
      <w:ind w:left="567" w:hanging="567"/>
      <w:jc w:val="left"/>
      <w:outlineLvl w:val="1"/>
    </w:pPr>
    <w:rPr>
      <w:rFonts w:ascii="Arial" w:hAnsi="Arial"/>
      <w:b/>
      <w:sz w:val="28"/>
    </w:rPr>
  </w:style>
  <w:style w:type="paragraph" w:customStyle="1" w:styleId="AFMA123H3">
    <w:name w:val="AFMA 123 H3"/>
    <w:basedOn w:val="AFMANormal"/>
    <w:next w:val="AFMA123Normal"/>
    <w:rsid w:val="00873725"/>
    <w:pPr>
      <w:numPr>
        <w:ilvl w:val="2"/>
        <w:numId w:val="1"/>
      </w:numPr>
      <w:tabs>
        <w:tab w:val="num" w:pos="567"/>
      </w:tabs>
      <w:ind w:left="567" w:hanging="567"/>
      <w:jc w:val="left"/>
      <w:outlineLvl w:val="2"/>
    </w:pPr>
    <w:rPr>
      <w:rFonts w:ascii="Arial" w:hAnsi="Arial"/>
      <w:b/>
    </w:rPr>
  </w:style>
  <w:style w:type="paragraph" w:customStyle="1" w:styleId="AFMAplainH1">
    <w:name w:val="AFMA plain H1"/>
    <w:basedOn w:val="AFMANormal"/>
    <w:next w:val="AFMANormal"/>
    <w:rsid w:val="00873725"/>
    <w:pPr>
      <w:keepNext/>
      <w:numPr>
        <w:numId w:val="3"/>
      </w:numPr>
      <w:jc w:val="left"/>
    </w:pPr>
    <w:rPr>
      <w:rFonts w:ascii="Arial" w:hAnsi="Arial"/>
      <w:b/>
      <w:sz w:val="32"/>
    </w:rPr>
  </w:style>
  <w:style w:type="paragraph" w:customStyle="1" w:styleId="AFMAplainH2">
    <w:name w:val="AFMA plain H2"/>
    <w:basedOn w:val="AFMANormal"/>
    <w:next w:val="AFMANormal"/>
    <w:rsid w:val="00873725"/>
    <w:pPr>
      <w:keepNext/>
      <w:numPr>
        <w:ilvl w:val="1"/>
        <w:numId w:val="3"/>
      </w:numPr>
      <w:jc w:val="left"/>
    </w:pPr>
    <w:rPr>
      <w:rFonts w:ascii="Arial" w:hAnsi="Arial"/>
      <w:b/>
      <w:sz w:val="28"/>
    </w:rPr>
  </w:style>
  <w:style w:type="paragraph" w:customStyle="1" w:styleId="AFMAplainH3">
    <w:name w:val="AFMA plain H3"/>
    <w:basedOn w:val="AFMANormal"/>
    <w:next w:val="AFMANormal"/>
    <w:rsid w:val="00873725"/>
    <w:pPr>
      <w:keepNext/>
      <w:numPr>
        <w:ilvl w:val="2"/>
        <w:numId w:val="3"/>
      </w:numPr>
      <w:jc w:val="left"/>
    </w:pPr>
    <w:rPr>
      <w:rFonts w:ascii="Arial" w:hAnsi="Arial"/>
      <w:b/>
    </w:rPr>
  </w:style>
  <w:style w:type="paragraph" w:styleId="Footer">
    <w:name w:val="footer"/>
    <w:basedOn w:val="Normal"/>
    <w:link w:val="FooterChar"/>
    <w:rsid w:val="00873725"/>
    <w:pPr>
      <w:tabs>
        <w:tab w:val="center" w:pos="4153"/>
        <w:tab w:val="right" w:pos="8306"/>
      </w:tabs>
      <w:spacing w:before="160"/>
      <w:ind w:left="567" w:hanging="567"/>
    </w:pPr>
  </w:style>
  <w:style w:type="paragraph" w:customStyle="1" w:styleId="AFMA123Normal">
    <w:name w:val="AFMA 123 Normal"/>
    <w:basedOn w:val="AFMANormal"/>
    <w:rsid w:val="00873725"/>
  </w:style>
  <w:style w:type="paragraph" w:styleId="TOC2">
    <w:name w:val="toc 2"/>
    <w:basedOn w:val="AFMANormal"/>
    <w:next w:val="Normal"/>
    <w:autoRedefine/>
    <w:uiPriority w:val="39"/>
    <w:rsid w:val="00F02ABF"/>
    <w:pPr>
      <w:tabs>
        <w:tab w:val="left" w:pos="567"/>
        <w:tab w:val="right" w:leader="dot" w:pos="9769"/>
      </w:tabs>
      <w:ind w:left="200"/>
    </w:pPr>
  </w:style>
  <w:style w:type="paragraph" w:styleId="TOC3">
    <w:name w:val="toc 3"/>
    <w:basedOn w:val="AFMANormal"/>
    <w:next w:val="Normal"/>
    <w:autoRedefine/>
    <w:semiHidden/>
    <w:rsid w:val="00873725"/>
    <w:pPr>
      <w:ind w:left="400"/>
    </w:pPr>
  </w:style>
  <w:style w:type="character" w:styleId="PageNumber">
    <w:name w:val="page number"/>
    <w:basedOn w:val="DefaultParagraphFont"/>
    <w:rsid w:val="00873725"/>
    <w:rPr>
      <w:rFonts w:cs="Times New Roman"/>
    </w:rPr>
  </w:style>
  <w:style w:type="paragraph" w:styleId="TOC4">
    <w:name w:val="toc 4"/>
    <w:basedOn w:val="AFMANormal"/>
    <w:next w:val="Normal"/>
    <w:autoRedefine/>
    <w:semiHidden/>
    <w:rsid w:val="00873725"/>
    <w:pPr>
      <w:ind w:left="600"/>
    </w:pPr>
  </w:style>
  <w:style w:type="paragraph" w:styleId="TOC5">
    <w:name w:val="toc 5"/>
    <w:basedOn w:val="AFMANormal"/>
    <w:next w:val="Normal"/>
    <w:autoRedefine/>
    <w:semiHidden/>
    <w:rsid w:val="00873725"/>
    <w:pPr>
      <w:ind w:left="800"/>
    </w:pPr>
  </w:style>
  <w:style w:type="paragraph" w:styleId="TOC6">
    <w:name w:val="toc 6"/>
    <w:basedOn w:val="AFMANormal"/>
    <w:next w:val="Normal"/>
    <w:autoRedefine/>
    <w:semiHidden/>
    <w:rsid w:val="00873725"/>
    <w:pPr>
      <w:ind w:left="1000"/>
    </w:pPr>
  </w:style>
  <w:style w:type="paragraph" w:styleId="TOC7">
    <w:name w:val="toc 7"/>
    <w:basedOn w:val="AFMANormal"/>
    <w:next w:val="Normal"/>
    <w:autoRedefine/>
    <w:semiHidden/>
    <w:rsid w:val="00873725"/>
    <w:pPr>
      <w:ind w:left="1200"/>
    </w:pPr>
  </w:style>
  <w:style w:type="paragraph" w:styleId="TOC8">
    <w:name w:val="toc 8"/>
    <w:basedOn w:val="AFMANormal"/>
    <w:next w:val="Normal"/>
    <w:autoRedefine/>
    <w:semiHidden/>
    <w:rsid w:val="00873725"/>
    <w:pPr>
      <w:ind w:left="1400"/>
    </w:pPr>
  </w:style>
  <w:style w:type="paragraph" w:styleId="TOC9">
    <w:name w:val="toc 9"/>
    <w:basedOn w:val="AFMANormal"/>
    <w:next w:val="Normal"/>
    <w:autoRedefine/>
    <w:semiHidden/>
    <w:rsid w:val="00873725"/>
    <w:pPr>
      <w:ind w:left="1600"/>
    </w:pPr>
  </w:style>
  <w:style w:type="paragraph" w:customStyle="1" w:styleId="normal-dot-a">
    <w:name w:val="normal-dot -a"/>
    <w:basedOn w:val="Normal"/>
    <w:rsid w:val="00873725"/>
    <w:pPr>
      <w:numPr>
        <w:numId w:val="4"/>
      </w:numPr>
      <w:tabs>
        <w:tab w:val="left" w:pos="851"/>
      </w:tabs>
      <w:spacing w:before="120"/>
    </w:pPr>
  </w:style>
  <w:style w:type="paragraph" w:styleId="PlainText">
    <w:name w:val="Plain Text"/>
    <w:basedOn w:val="Normal"/>
    <w:rsid w:val="00873725"/>
    <w:rPr>
      <w:rFonts w:ascii="Courier New" w:hAnsi="Courier New"/>
    </w:rPr>
  </w:style>
  <w:style w:type="paragraph" w:styleId="BodyTextIndent2">
    <w:name w:val="Body Text Indent 2"/>
    <w:basedOn w:val="Normal"/>
    <w:rsid w:val="00873725"/>
    <w:pPr>
      <w:spacing w:before="160"/>
      <w:ind w:left="720"/>
    </w:pPr>
  </w:style>
  <w:style w:type="paragraph" w:styleId="BodyTextIndent3">
    <w:name w:val="Body Text Indent 3"/>
    <w:basedOn w:val="Normal"/>
    <w:rsid w:val="00873725"/>
    <w:pPr>
      <w:spacing w:before="160"/>
      <w:ind w:left="567" w:hanging="567"/>
    </w:pPr>
  </w:style>
  <w:style w:type="paragraph" w:styleId="BalloonText">
    <w:name w:val="Balloon Text"/>
    <w:basedOn w:val="Normal"/>
    <w:semiHidden/>
    <w:rsid w:val="00873725"/>
    <w:rPr>
      <w:rFonts w:ascii="Tahoma" w:hAnsi="Tahoma" w:cs="Tahoma"/>
      <w:sz w:val="16"/>
      <w:szCs w:val="16"/>
    </w:rPr>
  </w:style>
  <w:style w:type="character" w:styleId="CommentReference">
    <w:name w:val="annotation reference"/>
    <w:basedOn w:val="DefaultParagraphFont"/>
    <w:semiHidden/>
    <w:rsid w:val="00873725"/>
    <w:rPr>
      <w:rFonts w:cs="Times New Roman"/>
      <w:sz w:val="16"/>
      <w:szCs w:val="16"/>
    </w:rPr>
  </w:style>
  <w:style w:type="paragraph" w:styleId="CommentText">
    <w:name w:val="annotation text"/>
    <w:basedOn w:val="Normal"/>
    <w:semiHidden/>
    <w:rsid w:val="00873725"/>
  </w:style>
  <w:style w:type="paragraph" w:styleId="CommentSubject">
    <w:name w:val="annotation subject"/>
    <w:basedOn w:val="CommentText"/>
    <w:next w:val="CommentText"/>
    <w:semiHidden/>
    <w:rsid w:val="00873725"/>
    <w:rPr>
      <w:b/>
      <w:bCs/>
    </w:rPr>
  </w:style>
  <w:style w:type="paragraph" w:styleId="BodyText2">
    <w:name w:val="Body Text 2"/>
    <w:basedOn w:val="Normal"/>
    <w:rsid w:val="00873725"/>
    <w:pPr>
      <w:spacing w:after="120" w:line="480" w:lineRule="auto"/>
    </w:pPr>
  </w:style>
  <w:style w:type="character" w:styleId="Hyperlink">
    <w:name w:val="Hyperlink"/>
    <w:basedOn w:val="DefaultParagraphFont"/>
    <w:uiPriority w:val="99"/>
    <w:rsid w:val="00873725"/>
    <w:rPr>
      <w:rFonts w:cs="Times New Roman"/>
      <w:color w:val="0000FF"/>
      <w:u w:val="single"/>
    </w:rPr>
  </w:style>
  <w:style w:type="paragraph" w:customStyle="1" w:styleId="Default">
    <w:name w:val="Default"/>
    <w:link w:val="DefaultChar"/>
    <w:rsid w:val="00873725"/>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basedOn w:val="DefaultParagraphFont"/>
    <w:link w:val="Default"/>
    <w:locked/>
    <w:rsid w:val="00873725"/>
    <w:rPr>
      <w:rFonts w:ascii="Arial" w:hAnsi="Arial" w:cs="Arial"/>
      <w:color w:val="000000"/>
      <w:sz w:val="24"/>
      <w:szCs w:val="24"/>
      <w:lang w:val="en-US" w:eastAsia="en-US" w:bidi="ar-SA"/>
    </w:rPr>
  </w:style>
  <w:style w:type="paragraph" w:customStyle="1" w:styleId="contentsheading">
    <w:name w:val="contents heading"/>
    <w:basedOn w:val="Default"/>
    <w:rsid w:val="00873725"/>
    <w:pPr>
      <w:keepNext/>
      <w:keepLines/>
      <w:numPr>
        <w:numId w:val="9"/>
      </w:numPr>
      <w:spacing w:after="120"/>
    </w:pPr>
    <w:rPr>
      <w:rFonts w:ascii="Times New Roman" w:hAnsi="Times New Roman" w:cs="Times New Roman"/>
      <w:b/>
      <w:bCs/>
      <w:lang w:val="en-AU"/>
    </w:rPr>
  </w:style>
  <w:style w:type="paragraph" w:styleId="Revision">
    <w:name w:val="Revision"/>
    <w:hidden/>
    <w:semiHidden/>
    <w:rsid w:val="008B24AC"/>
  </w:style>
  <w:style w:type="paragraph" w:styleId="ListParagraph">
    <w:name w:val="List Paragraph"/>
    <w:basedOn w:val="Normal"/>
    <w:uiPriority w:val="34"/>
    <w:qFormat/>
    <w:rsid w:val="00BA6FC6"/>
    <w:pPr>
      <w:ind w:left="720"/>
    </w:pPr>
  </w:style>
  <w:style w:type="paragraph" w:customStyle="1" w:styleId="paragraph0">
    <w:name w:val="paragraph"/>
    <w:basedOn w:val="Normal"/>
    <w:rsid w:val="00F709BA"/>
    <w:pPr>
      <w:spacing w:before="100" w:beforeAutospacing="1" w:after="100" w:afterAutospacing="1"/>
    </w:pPr>
    <w:rPr>
      <w:sz w:val="24"/>
      <w:szCs w:val="24"/>
    </w:rPr>
  </w:style>
  <w:style w:type="character" w:styleId="Strong">
    <w:name w:val="Strong"/>
    <w:basedOn w:val="DefaultParagraphFont"/>
    <w:qFormat/>
    <w:rsid w:val="001E0D42"/>
    <w:rPr>
      <w:rFonts w:cs="Times New Roman"/>
      <w:b/>
      <w:bCs/>
    </w:rPr>
  </w:style>
  <w:style w:type="paragraph" w:styleId="FootnoteText">
    <w:name w:val="footnote text"/>
    <w:basedOn w:val="Normal"/>
    <w:link w:val="FootnoteTextChar"/>
    <w:uiPriority w:val="99"/>
    <w:rsid w:val="00F9077D"/>
    <w:rPr>
      <w:rFonts w:ascii="Calibri" w:hAnsi="Calibri"/>
      <w:lang w:eastAsia="en-US"/>
    </w:rPr>
  </w:style>
  <w:style w:type="character" w:customStyle="1" w:styleId="FootnoteTextChar">
    <w:name w:val="Footnote Text Char"/>
    <w:basedOn w:val="DefaultParagraphFont"/>
    <w:link w:val="FootnoteText"/>
    <w:uiPriority w:val="99"/>
    <w:locked/>
    <w:rsid w:val="00F9077D"/>
    <w:rPr>
      <w:rFonts w:ascii="Calibri" w:hAnsi="Calibri" w:cs="Times New Roman"/>
      <w:lang w:val="en-AU"/>
    </w:rPr>
  </w:style>
  <w:style w:type="character" w:styleId="FootnoteReference">
    <w:name w:val="footnote reference"/>
    <w:basedOn w:val="DefaultParagraphFont"/>
    <w:uiPriority w:val="99"/>
    <w:rsid w:val="00F9077D"/>
    <w:rPr>
      <w:rFonts w:cs="Times New Roman"/>
      <w:vertAlign w:val="superscript"/>
    </w:rPr>
  </w:style>
  <w:style w:type="character" w:customStyle="1" w:styleId="FooterChar">
    <w:name w:val="Footer Char"/>
    <w:basedOn w:val="DefaultParagraphFont"/>
    <w:link w:val="Footer"/>
    <w:locked/>
    <w:rsid w:val="009D52DE"/>
    <w:rPr>
      <w:rFonts w:cs="Times New Roman"/>
    </w:rPr>
  </w:style>
  <w:style w:type="paragraph" w:styleId="NormalWeb">
    <w:name w:val="Normal (Web)"/>
    <w:basedOn w:val="Normal"/>
    <w:rsid w:val="00D8170F"/>
    <w:rPr>
      <w:sz w:val="24"/>
      <w:szCs w:val="24"/>
    </w:rPr>
  </w:style>
  <w:style w:type="character" w:styleId="Emphasis">
    <w:name w:val="Emphasis"/>
    <w:basedOn w:val="DefaultParagraphFont"/>
    <w:uiPriority w:val="20"/>
    <w:qFormat/>
    <w:locked/>
    <w:rsid w:val="00C433F8"/>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6" w:space="0" w:color="828282"/>
                            <w:left w:val="single" w:sz="6" w:space="0" w:color="828282"/>
                            <w:bottom w:val="single" w:sz="6" w:space="0" w:color="828282"/>
                            <w:right w:val="single" w:sz="6" w:space="0" w:color="828282"/>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187"/>
                  <w:marRight w:val="187"/>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187"/>
                  <w:marRight w:val="187"/>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3">
                  <w:marLeft w:val="187"/>
                  <w:marRight w:val="187"/>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single" w:sz="2" w:space="0" w:color="828282"/>
                            <w:left w:val="single" w:sz="2" w:space="0" w:color="828282"/>
                            <w:bottom w:val="single" w:sz="2" w:space="0" w:color="828282"/>
                            <w:right w:val="single" w:sz="2" w:space="0" w:color="828282"/>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630987413">
      <w:bodyDiv w:val="1"/>
      <w:marLeft w:val="0"/>
      <w:marRight w:val="0"/>
      <w:marTop w:val="0"/>
      <w:marBottom w:val="0"/>
      <w:divBdr>
        <w:top w:val="none" w:sz="0" w:space="0" w:color="auto"/>
        <w:left w:val="none" w:sz="0" w:space="0" w:color="auto"/>
        <w:bottom w:val="none" w:sz="0" w:space="0" w:color="auto"/>
        <w:right w:val="none" w:sz="0" w:space="0" w:color="auto"/>
      </w:divBdr>
      <w:divsChild>
        <w:div w:id="371225592">
          <w:marLeft w:val="0"/>
          <w:marRight w:val="0"/>
          <w:marTop w:val="0"/>
          <w:marBottom w:val="0"/>
          <w:divBdr>
            <w:top w:val="none" w:sz="0" w:space="0" w:color="auto"/>
            <w:left w:val="none" w:sz="0" w:space="0" w:color="auto"/>
            <w:bottom w:val="none" w:sz="0" w:space="0" w:color="auto"/>
            <w:right w:val="none" w:sz="0" w:space="0" w:color="auto"/>
          </w:divBdr>
        </w:div>
      </w:divsChild>
    </w:div>
    <w:div w:id="650867502">
      <w:bodyDiv w:val="1"/>
      <w:marLeft w:val="0"/>
      <w:marRight w:val="0"/>
      <w:marTop w:val="0"/>
      <w:marBottom w:val="0"/>
      <w:divBdr>
        <w:top w:val="none" w:sz="0" w:space="0" w:color="auto"/>
        <w:left w:val="none" w:sz="0" w:space="0" w:color="auto"/>
        <w:bottom w:val="none" w:sz="0" w:space="0" w:color="auto"/>
        <w:right w:val="none" w:sz="0" w:space="0" w:color="auto"/>
      </w:divBdr>
      <w:divsChild>
        <w:div w:id="1543588867">
          <w:marLeft w:val="0"/>
          <w:marRight w:val="0"/>
          <w:marTop w:val="0"/>
          <w:marBottom w:val="0"/>
          <w:divBdr>
            <w:top w:val="none" w:sz="0" w:space="0" w:color="auto"/>
            <w:left w:val="none" w:sz="0" w:space="0" w:color="auto"/>
            <w:bottom w:val="none" w:sz="0" w:space="0" w:color="auto"/>
            <w:right w:val="none" w:sz="0" w:space="0" w:color="auto"/>
          </w:divBdr>
        </w:div>
      </w:divsChild>
    </w:div>
    <w:div w:id="995691215">
      <w:bodyDiv w:val="1"/>
      <w:marLeft w:val="0"/>
      <w:marRight w:val="0"/>
      <w:marTop w:val="0"/>
      <w:marBottom w:val="0"/>
      <w:divBdr>
        <w:top w:val="none" w:sz="0" w:space="0" w:color="auto"/>
        <w:left w:val="none" w:sz="0" w:space="0" w:color="auto"/>
        <w:bottom w:val="none" w:sz="0" w:space="0" w:color="auto"/>
        <w:right w:val="none" w:sz="0" w:space="0" w:color="auto"/>
      </w:divBdr>
    </w:div>
    <w:div w:id="1360356601">
      <w:bodyDiv w:val="1"/>
      <w:marLeft w:val="0"/>
      <w:marRight w:val="0"/>
      <w:marTop w:val="0"/>
      <w:marBottom w:val="0"/>
      <w:divBdr>
        <w:top w:val="none" w:sz="0" w:space="0" w:color="auto"/>
        <w:left w:val="none" w:sz="0" w:space="0" w:color="auto"/>
        <w:bottom w:val="none" w:sz="0" w:space="0" w:color="auto"/>
        <w:right w:val="none" w:sz="0" w:space="0" w:color="auto"/>
      </w:divBdr>
    </w:div>
    <w:div w:id="1706448482">
      <w:bodyDiv w:val="1"/>
      <w:marLeft w:val="0"/>
      <w:marRight w:val="0"/>
      <w:marTop w:val="0"/>
      <w:marBottom w:val="0"/>
      <w:divBdr>
        <w:top w:val="none" w:sz="0" w:space="0" w:color="auto"/>
        <w:left w:val="none" w:sz="0" w:space="0" w:color="auto"/>
        <w:bottom w:val="none" w:sz="0" w:space="0" w:color="auto"/>
        <w:right w:val="none" w:sz="0" w:space="0" w:color="auto"/>
      </w:divBdr>
    </w:div>
    <w:div w:id="18584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867498d7-d608-418f-90b0-b557629bf955" xsi:nil="true"/>
    <IncludeInRSSFeeds xmlns="867498d7-d608-418f-90b0-b557629bf955">false</IncludeInRSSFeeds>
    <CorePublishingDocumentCategory xmlns="c0b4bd0a-f6ac-422c-a0b2-ddc3a705a698" xsi:nil="true"/>
    <KeywordsLookupField xmlns="c0b4bd0a-f6ac-422c-a0b2-ddc3a705a698"/>
    <CorePublishingComments xmlns="867498d7-d608-418f-90b0-b557629bf955" xsi:nil="true"/>
    <CorePublishingDocumentContact xmlns="867498d7-d608-418f-90b0-b557629bf955">
      <UserInfo>
        <DisplayName/>
        <AccountId xsi:nil="true"/>
        <AccountType/>
      </UserInfo>
    </CorePublishingDocumentContact>
    <IPSCategory xmlns="867498d7-d608-418f-90b0-b557629bf955" xsi:nil="true"/>
    <IncludeInNotificationsAndUpdates xmlns="867498d7-d608-418f-90b0-b557629bf955">true</IncludeInNotificationsAndUpdates>
    <SubjectLookupField xmlns="c0b4bd0a-f6ac-422c-a0b2-ddc3a705a698"/>
    <IncludeInContentRollups xmlns="867498d7-d608-418f-90b0-b557629bf955">false</IncludeInContentRollups>
    <CorePublishingDocumentChangeDescription xmlns="867498d7-d608-418f-90b0-b557629bf955" xsi:nil="true"/>
    <DocumentRollupCategory xmlns="c0b4bd0a-f6ac-422c-a0b2-ddc3a705a698"/>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FCE9FA097C4981CA9C0AA779605B" ma:contentTypeVersion="77" ma:contentTypeDescription="Core Publishing Document, inherited from OOTB document." ma:contentTypeScope="" ma:versionID="0764c300fd7508ecc88b66440bdc7d84">
  <xsd:schema xmlns:xsd="http://www.w3.org/2001/XMLSchema" xmlns:xs="http://www.w3.org/2001/XMLSchema" xmlns:p="http://schemas.microsoft.com/office/2006/metadata/properties" xmlns:ns1="http://schemas.microsoft.com/sharepoint/v3" xmlns:ns2="867498d7-d608-418f-90b0-b557629bf955" xmlns:ns3="c0b4bd0a-f6ac-422c-a0b2-ddc3a705a698" targetNamespace="http://schemas.microsoft.com/office/2006/metadata/properties" ma:root="true" ma:fieldsID="b744746972c6d1402c9ce041961fa648" ns1:_="" ns2:_="" ns3:_="">
    <xsd:import namespace="http://schemas.microsoft.com/sharepoint/v3"/>
    <xsd:import namespace="867498d7-d608-418f-90b0-b557629bf95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7498d7-d608-418f-90b0-b557629bf95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3F9C-7F8D-4F75-99A5-7D5FC08FA1B5}"/>
</file>

<file path=customXml/itemProps2.xml><?xml version="1.0" encoding="utf-8"?>
<ds:datastoreItem xmlns:ds="http://schemas.openxmlformats.org/officeDocument/2006/customXml" ds:itemID="{1B172918-783F-457E-82CA-3850DEB68EF7}"/>
</file>

<file path=customXml/itemProps3.xml><?xml version="1.0" encoding="utf-8"?>
<ds:datastoreItem xmlns:ds="http://schemas.openxmlformats.org/officeDocument/2006/customXml" ds:itemID="{AF49736B-976A-4E73-998C-231631C2D47C}"/>
</file>

<file path=customXml/itemProps4.xml><?xml version="1.0" encoding="utf-8"?>
<ds:datastoreItem xmlns:ds="http://schemas.openxmlformats.org/officeDocument/2006/customXml" ds:itemID="{5DFA9F78-AC52-4292-BB18-EC67DB7C74A2}"/>
</file>

<file path=docProps/app.xml><?xml version="1.0" encoding="utf-8"?>
<Properties xmlns="http://schemas.openxmlformats.org/officeDocument/2006/extended-properties" xmlns:vt="http://schemas.openxmlformats.org/officeDocument/2006/docPropsVTypes">
  <Template>normal</Template>
  <TotalTime>0</TotalTime>
  <Pages>15</Pages>
  <Words>3729</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25731</CharactersWithSpaces>
  <SharedDoc>false</SharedDoc>
  <HLinks>
    <vt:vector size="72" baseType="variant">
      <vt:variant>
        <vt:i4>1441843</vt:i4>
      </vt:variant>
      <vt:variant>
        <vt:i4>50</vt:i4>
      </vt:variant>
      <vt:variant>
        <vt:i4>0</vt:i4>
      </vt:variant>
      <vt:variant>
        <vt:i4>5</vt:i4>
      </vt:variant>
      <vt:variant>
        <vt:lpwstr/>
      </vt:variant>
      <vt:variant>
        <vt:lpwstr>_Toc313452661</vt:lpwstr>
      </vt:variant>
      <vt:variant>
        <vt:i4>1441843</vt:i4>
      </vt:variant>
      <vt:variant>
        <vt:i4>47</vt:i4>
      </vt:variant>
      <vt:variant>
        <vt:i4>0</vt:i4>
      </vt:variant>
      <vt:variant>
        <vt:i4>5</vt:i4>
      </vt:variant>
      <vt:variant>
        <vt:lpwstr/>
      </vt:variant>
      <vt:variant>
        <vt:lpwstr>_Toc313452660</vt:lpwstr>
      </vt:variant>
      <vt:variant>
        <vt:i4>1376307</vt:i4>
      </vt:variant>
      <vt:variant>
        <vt:i4>44</vt:i4>
      </vt:variant>
      <vt:variant>
        <vt:i4>0</vt:i4>
      </vt:variant>
      <vt:variant>
        <vt:i4>5</vt:i4>
      </vt:variant>
      <vt:variant>
        <vt:lpwstr/>
      </vt:variant>
      <vt:variant>
        <vt:lpwstr>_Toc313452659</vt:lpwstr>
      </vt:variant>
      <vt:variant>
        <vt:i4>1376307</vt:i4>
      </vt:variant>
      <vt:variant>
        <vt:i4>41</vt:i4>
      </vt:variant>
      <vt:variant>
        <vt:i4>0</vt:i4>
      </vt:variant>
      <vt:variant>
        <vt:i4>5</vt:i4>
      </vt:variant>
      <vt:variant>
        <vt:lpwstr/>
      </vt:variant>
      <vt:variant>
        <vt:lpwstr>_Toc313452658</vt:lpwstr>
      </vt:variant>
      <vt:variant>
        <vt:i4>1376307</vt:i4>
      </vt:variant>
      <vt:variant>
        <vt:i4>38</vt:i4>
      </vt:variant>
      <vt:variant>
        <vt:i4>0</vt:i4>
      </vt:variant>
      <vt:variant>
        <vt:i4>5</vt:i4>
      </vt:variant>
      <vt:variant>
        <vt:lpwstr/>
      </vt:variant>
      <vt:variant>
        <vt:lpwstr>_Toc313452657</vt:lpwstr>
      </vt:variant>
      <vt:variant>
        <vt:i4>1376307</vt:i4>
      </vt:variant>
      <vt:variant>
        <vt:i4>35</vt:i4>
      </vt:variant>
      <vt:variant>
        <vt:i4>0</vt:i4>
      </vt:variant>
      <vt:variant>
        <vt:i4>5</vt:i4>
      </vt:variant>
      <vt:variant>
        <vt:lpwstr/>
      </vt:variant>
      <vt:variant>
        <vt:lpwstr>_Toc313452656</vt:lpwstr>
      </vt:variant>
      <vt:variant>
        <vt:i4>1376307</vt:i4>
      </vt:variant>
      <vt:variant>
        <vt:i4>32</vt:i4>
      </vt:variant>
      <vt:variant>
        <vt:i4>0</vt:i4>
      </vt:variant>
      <vt:variant>
        <vt:i4>5</vt:i4>
      </vt:variant>
      <vt:variant>
        <vt:lpwstr/>
      </vt:variant>
      <vt:variant>
        <vt:lpwstr>_Toc313452655</vt:lpwstr>
      </vt:variant>
      <vt:variant>
        <vt:i4>1376307</vt:i4>
      </vt:variant>
      <vt:variant>
        <vt:i4>26</vt:i4>
      </vt:variant>
      <vt:variant>
        <vt:i4>0</vt:i4>
      </vt:variant>
      <vt:variant>
        <vt:i4>5</vt:i4>
      </vt:variant>
      <vt:variant>
        <vt:lpwstr/>
      </vt:variant>
      <vt:variant>
        <vt:lpwstr>_Toc313452654</vt:lpwstr>
      </vt:variant>
      <vt:variant>
        <vt:i4>1376307</vt:i4>
      </vt:variant>
      <vt:variant>
        <vt:i4>20</vt:i4>
      </vt:variant>
      <vt:variant>
        <vt:i4>0</vt:i4>
      </vt:variant>
      <vt:variant>
        <vt:i4>5</vt:i4>
      </vt:variant>
      <vt:variant>
        <vt:lpwstr/>
      </vt:variant>
      <vt:variant>
        <vt:lpwstr>_Toc313452653</vt:lpwstr>
      </vt:variant>
      <vt:variant>
        <vt:i4>1376307</vt:i4>
      </vt:variant>
      <vt:variant>
        <vt:i4>14</vt:i4>
      </vt:variant>
      <vt:variant>
        <vt:i4>0</vt:i4>
      </vt:variant>
      <vt:variant>
        <vt:i4>5</vt:i4>
      </vt:variant>
      <vt:variant>
        <vt:lpwstr/>
      </vt:variant>
      <vt:variant>
        <vt:lpwstr>_Toc313452652</vt:lpwstr>
      </vt:variant>
      <vt:variant>
        <vt:i4>1376307</vt:i4>
      </vt:variant>
      <vt:variant>
        <vt:i4>8</vt:i4>
      </vt:variant>
      <vt:variant>
        <vt:i4>0</vt:i4>
      </vt:variant>
      <vt:variant>
        <vt:i4>5</vt:i4>
      </vt:variant>
      <vt:variant>
        <vt:lpwstr/>
      </vt:variant>
      <vt:variant>
        <vt:lpwstr>_Toc313452651</vt:lpwstr>
      </vt:variant>
      <vt:variant>
        <vt:i4>1376307</vt:i4>
      </vt:variant>
      <vt:variant>
        <vt:i4>2</vt:i4>
      </vt:variant>
      <vt:variant>
        <vt:i4>0</vt:i4>
      </vt:variant>
      <vt:variant>
        <vt:i4>5</vt:i4>
      </vt:variant>
      <vt:variant>
        <vt:lpwstr/>
      </vt:variant>
      <vt:variant>
        <vt:lpwstr>_Toc313452650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2011-10-16T23:23:00Z</cp:lastPrinted>
  <dcterms:created xsi:type="dcterms:W3CDTF">2013-10-25T03:56:00Z</dcterms:created>
  <dcterms:modified xsi:type="dcterms:W3CDTF">2013-10-25T03:56:00Z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0x01010097F86F0C24D64525B252BB20BD9D45A700186DFCE9FA097C4981CA9C0AA779605B</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