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96" w:rsidRDefault="00D559E6">
      <w:pPr>
        <w:spacing w:before="25" w:line="295" w:lineRule="exact"/>
        <w:textAlignment w:val="baseline"/>
        <w:rPr>
          <w:rFonts w:ascii="Calibri" w:eastAsia="Calibri" w:hAnsi="Calibri"/>
          <w:b/>
          <w:color w:val="000000"/>
          <w:sz w:val="24"/>
        </w:rPr>
      </w:pPr>
      <w:bookmarkStart w:id="0" w:name="_GoBack"/>
      <w:bookmarkEnd w:id="0"/>
      <w:r>
        <w:rPr>
          <w:rFonts w:ascii="Calibri" w:eastAsia="Calibri" w:hAnsi="Calibri"/>
          <w:b/>
          <w:color w:val="000000"/>
          <w:sz w:val="24"/>
        </w:rPr>
        <w:t xml:space="preserve">Australian Industry Participation Plan Summary </w:t>
      </w:r>
      <w:r>
        <w:rPr>
          <w:rFonts w:ascii="Calibri" w:eastAsia="Calibri" w:hAnsi="Calibri"/>
          <w:b/>
          <w:color w:val="000000"/>
          <w:sz w:val="26"/>
        </w:rPr>
        <w:t xml:space="preserve">– </w:t>
      </w:r>
      <w:r>
        <w:rPr>
          <w:rFonts w:ascii="Calibri" w:eastAsia="Calibri" w:hAnsi="Calibri"/>
          <w:b/>
          <w:color w:val="000000"/>
          <w:sz w:val="24"/>
        </w:rPr>
        <w:t>Thunderbird Project Construction Phase</w:t>
      </w:r>
    </w:p>
    <w:p w:rsidR="00113996" w:rsidRDefault="00D559E6">
      <w:pPr>
        <w:spacing w:before="256" w:line="242" w:lineRule="exact"/>
        <w:textAlignment w:val="baseline"/>
        <w:rPr>
          <w:rFonts w:ascii="Calibri" w:eastAsia="Calibri" w:hAnsi="Calibri"/>
          <w:b/>
          <w:color w:val="000000"/>
          <w:u w:val="single"/>
        </w:rPr>
      </w:pPr>
      <w:r>
        <w:rPr>
          <w:rFonts w:ascii="Calibri" w:eastAsia="Calibri" w:hAnsi="Calibri"/>
          <w:b/>
          <w:color w:val="000000"/>
          <w:u w:val="single"/>
        </w:rPr>
        <w:t xml:space="preserve">1. PROJECT DETAILS </w:t>
      </w:r>
    </w:p>
    <w:p w:rsidR="00113996" w:rsidRDefault="00D559E6">
      <w:pPr>
        <w:spacing w:before="147" w:line="226" w:lineRule="exact"/>
        <w:textAlignment w:val="baseline"/>
        <w:rPr>
          <w:rFonts w:ascii="Calibri" w:eastAsia="Calibri" w:hAnsi="Calibri"/>
          <w:b/>
          <w:color w:val="000000"/>
        </w:rPr>
      </w:pPr>
      <w:r>
        <w:rPr>
          <w:rFonts w:ascii="Calibri" w:eastAsia="Calibri" w:hAnsi="Calibri"/>
          <w:b/>
          <w:color w:val="000000"/>
        </w:rPr>
        <w:t xml:space="preserve">Designated project proponent: </w:t>
      </w:r>
      <w:r>
        <w:rPr>
          <w:rFonts w:ascii="Calibri" w:eastAsia="Calibri" w:hAnsi="Calibri"/>
          <w:color w:val="000000"/>
        </w:rPr>
        <w:t>Sheffield Resources Limited (SFX)</w:t>
      </w:r>
    </w:p>
    <w:p w:rsidR="00113996" w:rsidRDefault="00D559E6">
      <w:pPr>
        <w:spacing w:before="125" w:line="268" w:lineRule="exact"/>
        <w:jc w:val="both"/>
        <w:textAlignment w:val="baseline"/>
        <w:rPr>
          <w:rFonts w:ascii="Calibri" w:eastAsia="Calibri" w:hAnsi="Calibri"/>
          <w:b/>
          <w:color w:val="000000"/>
        </w:rPr>
      </w:pPr>
      <w:r>
        <w:rPr>
          <w:rFonts w:ascii="Calibri" w:eastAsia="Calibri" w:hAnsi="Calibri"/>
          <w:b/>
          <w:color w:val="000000"/>
        </w:rPr>
        <w:t xml:space="preserve">Description of the project: </w:t>
      </w:r>
      <w:r>
        <w:rPr>
          <w:rFonts w:ascii="Calibri" w:eastAsia="Calibri" w:hAnsi="Calibri"/>
          <w:color w:val="000000"/>
        </w:rPr>
        <w:t>The Thunderbird Mineral Sands Project (“</w:t>
      </w:r>
      <w:r>
        <w:rPr>
          <w:rFonts w:ascii="Calibri" w:eastAsia="Calibri" w:hAnsi="Calibri"/>
          <w:b/>
          <w:color w:val="000000"/>
        </w:rPr>
        <w:t>Thunderbird</w:t>
      </w:r>
      <w:r>
        <w:rPr>
          <w:rFonts w:ascii="Calibri" w:eastAsia="Calibri" w:hAnsi="Calibri"/>
          <w:color w:val="000000"/>
        </w:rPr>
        <w:t>” or the “</w:t>
      </w:r>
      <w:r>
        <w:rPr>
          <w:rFonts w:ascii="Calibri" w:eastAsia="Calibri" w:hAnsi="Calibri"/>
          <w:b/>
          <w:color w:val="000000"/>
        </w:rPr>
        <w:t>Project</w:t>
      </w:r>
      <w:r>
        <w:rPr>
          <w:rFonts w:ascii="Calibri" w:eastAsia="Calibri" w:hAnsi="Calibri"/>
          <w:color w:val="000000"/>
        </w:rPr>
        <w:t>”) envisages SFX as owner, operator and manager of Thunderbird, developing of the world’s largest mineral sands deposit discovered in the last 30 years with a dry mining and processing operation to become a globally important producer of p</w:t>
      </w:r>
      <w:r>
        <w:rPr>
          <w:rFonts w:ascii="Calibri" w:eastAsia="Calibri" w:hAnsi="Calibri"/>
          <w:color w:val="000000"/>
        </w:rPr>
        <w:t>remium grade zircon, premium grade ilmenite and associated co-products. Procurement is due to commence by Q2 2018 with construction commencing Q4 2018, and the progressive ramp-up of production around Q3 2020.</w:t>
      </w:r>
    </w:p>
    <w:p w:rsidR="00113996" w:rsidRDefault="00D559E6">
      <w:pPr>
        <w:spacing w:before="163" w:line="226" w:lineRule="exact"/>
        <w:textAlignment w:val="baseline"/>
        <w:rPr>
          <w:rFonts w:ascii="Calibri" w:eastAsia="Calibri" w:hAnsi="Calibri"/>
          <w:b/>
          <w:color w:val="000000"/>
        </w:rPr>
      </w:pPr>
      <w:r>
        <w:rPr>
          <w:rFonts w:ascii="Calibri" w:eastAsia="Calibri" w:hAnsi="Calibri"/>
          <w:b/>
          <w:color w:val="000000"/>
        </w:rPr>
        <w:t xml:space="preserve">Estimated project value: </w:t>
      </w:r>
      <w:r>
        <w:rPr>
          <w:rFonts w:ascii="Calibri" w:eastAsia="Calibri" w:hAnsi="Calibri"/>
          <w:color w:val="000000"/>
        </w:rPr>
        <w:t>AUD 500 million+</w:t>
      </w:r>
    </w:p>
    <w:p w:rsidR="00113996" w:rsidRDefault="00D559E6">
      <w:pPr>
        <w:spacing w:before="162" w:line="227" w:lineRule="exact"/>
        <w:textAlignment w:val="baseline"/>
        <w:rPr>
          <w:rFonts w:ascii="Calibri" w:eastAsia="Calibri" w:hAnsi="Calibri"/>
          <w:b/>
          <w:color w:val="000000"/>
        </w:rPr>
      </w:pPr>
      <w:r>
        <w:rPr>
          <w:rFonts w:ascii="Calibri" w:eastAsia="Calibri" w:hAnsi="Calibri"/>
          <w:b/>
          <w:color w:val="000000"/>
        </w:rPr>
        <w:t>Proj</w:t>
      </w:r>
      <w:r>
        <w:rPr>
          <w:rFonts w:ascii="Calibri" w:eastAsia="Calibri" w:hAnsi="Calibri"/>
          <w:b/>
          <w:color w:val="000000"/>
        </w:rPr>
        <w:t xml:space="preserve">ect location: </w:t>
      </w:r>
      <w:r>
        <w:rPr>
          <w:rFonts w:ascii="Calibri" w:eastAsia="Calibri" w:hAnsi="Calibri"/>
          <w:color w:val="000000"/>
        </w:rPr>
        <w:t>Kimberley Region, WA</w:t>
      </w:r>
    </w:p>
    <w:p w:rsidR="00113996" w:rsidRDefault="00D559E6">
      <w:pPr>
        <w:spacing w:before="162" w:line="226" w:lineRule="exact"/>
        <w:textAlignment w:val="baseline"/>
        <w:rPr>
          <w:rFonts w:ascii="Calibri" w:eastAsia="Calibri" w:hAnsi="Calibri"/>
          <w:b/>
          <w:color w:val="000000"/>
        </w:rPr>
      </w:pPr>
      <w:r>
        <w:rPr>
          <w:rFonts w:ascii="Calibri" w:eastAsia="Calibri" w:hAnsi="Calibri"/>
          <w:b/>
          <w:color w:val="000000"/>
        </w:rPr>
        <w:t xml:space="preserve">Link to project information: </w:t>
      </w:r>
      <w:hyperlink r:id="rId5">
        <w:r>
          <w:rPr>
            <w:rFonts w:ascii="Calibri" w:eastAsia="Calibri" w:hAnsi="Calibri"/>
            <w:color w:val="0000FF"/>
            <w:u w:val="single"/>
          </w:rPr>
          <w:t>www.sheffieldresources.com.au</w:t>
        </w:r>
      </w:hyperlink>
      <w:r>
        <w:rPr>
          <w:rFonts w:ascii="Calibri" w:eastAsia="Calibri" w:hAnsi="Calibri"/>
          <w:color w:val="000000"/>
        </w:rPr>
        <w:t xml:space="preserve"> </w:t>
      </w:r>
    </w:p>
    <w:p w:rsidR="00113996" w:rsidRDefault="00D559E6">
      <w:pPr>
        <w:spacing w:before="238" w:line="268" w:lineRule="exact"/>
        <w:ind w:right="2088"/>
        <w:textAlignment w:val="baseline"/>
        <w:rPr>
          <w:rFonts w:ascii="Calibri" w:eastAsia="Calibri" w:hAnsi="Calibri"/>
          <w:b/>
          <w:color w:val="000000"/>
        </w:rPr>
      </w:pPr>
      <w:r>
        <w:rPr>
          <w:rFonts w:ascii="Calibri" w:eastAsia="Calibri" w:hAnsi="Calibri"/>
          <w:b/>
          <w:color w:val="000000"/>
        </w:rPr>
        <w:t xml:space="preserve">Project contact for procurement information: </w:t>
      </w:r>
      <w:r>
        <w:rPr>
          <w:rFonts w:ascii="Calibri" w:eastAsia="Calibri" w:hAnsi="Calibri"/>
          <w:color w:val="000000"/>
        </w:rPr>
        <w:t xml:space="preserve">Mark Di Silvio; (08) 6555 8777; </w:t>
      </w:r>
      <w:hyperlink r:id="rId6">
        <w:r>
          <w:rPr>
            <w:rFonts w:ascii="Calibri" w:eastAsia="Calibri" w:hAnsi="Calibri"/>
            <w:color w:val="0000FF"/>
            <w:u w:val="single"/>
          </w:rPr>
          <w:t>mdisilvio@sheffieldresources.com.au</w:t>
        </w:r>
      </w:hyperlink>
      <w:r>
        <w:rPr>
          <w:rFonts w:ascii="Calibri" w:eastAsia="Calibri" w:hAnsi="Calibri"/>
          <w:color w:val="000000"/>
        </w:rPr>
        <w:t xml:space="preserve"> </w:t>
      </w:r>
    </w:p>
    <w:p w:rsidR="00113996" w:rsidRDefault="00D559E6">
      <w:pPr>
        <w:spacing w:before="126" w:after="8788" w:line="268" w:lineRule="exact"/>
        <w:ind w:right="1008"/>
        <w:textAlignment w:val="baseline"/>
        <w:rPr>
          <w:rFonts w:ascii="Calibri" w:eastAsia="Calibri" w:hAnsi="Calibri"/>
          <w:b/>
          <w:color w:val="000000"/>
        </w:rPr>
      </w:pPr>
      <w:r>
        <w:rPr>
          <w:rFonts w:ascii="Calibri" w:eastAsia="Calibri" w:hAnsi="Calibri"/>
          <w:b/>
          <w:color w:val="000000"/>
        </w:rPr>
        <w:t>Other project proponents involved in the project:</w:t>
      </w:r>
      <w:r>
        <w:rPr>
          <w:rFonts w:ascii="Calibri" w:eastAsia="Calibri" w:hAnsi="Calibri"/>
          <w:color w:val="808080"/>
        </w:rPr>
        <w:t xml:space="preserve"> If applicable, provide the other project proponents’ names</w:t>
      </w:r>
    </w:p>
    <w:p w:rsidR="00113996" w:rsidRDefault="00113996">
      <w:pPr>
        <w:spacing w:before="126" w:after="8788" w:line="268" w:lineRule="exact"/>
        <w:sectPr w:rsidR="00113996">
          <w:pgSz w:w="11909" w:h="16838"/>
          <w:pgMar w:top="1540" w:right="1429" w:bottom="362" w:left="1440" w:header="720" w:footer="720" w:gutter="0"/>
          <w:cols w:space="720"/>
        </w:sectPr>
      </w:pPr>
    </w:p>
    <w:p w:rsidR="00113996" w:rsidRDefault="00D559E6">
      <w:pPr>
        <w:spacing w:before="27" w:line="178" w:lineRule="exact"/>
        <w:jc w:val="center"/>
        <w:textAlignment w:val="baseline"/>
        <w:rPr>
          <w:rFonts w:ascii="Calibri" w:eastAsia="Calibri" w:hAnsi="Calibri"/>
          <w:color w:val="000000"/>
          <w:sz w:val="17"/>
        </w:rPr>
      </w:pPr>
      <w:r>
        <w:rPr>
          <w:rFonts w:ascii="Calibri" w:eastAsia="Calibri" w:hAnsi="Calibri"/>
          <w:color w:val="000000"/>
          <w:sz w:val="17"/>
        </w:rPr>
        <w:t>1</w:t>
      </w:r>
    </w:p>
    <w:p w:rsidR="00113996" w:rsidRDefault="00113996">
      <w:pPr>
        <w:sectPr w:rsidR="00113996">
          <w:type w:val="continuous"/>
          <w:pgSz w:w="11909" w:h="16838"/>
          <w:pgMar w:top="1540" w:right="1429" w:bottom="362" w:left="1440" w:header="720" w:footer="720" w:gutter="0"/>
          <w:cols w:space="720"/>
        </w:sectPr>
      </w:pPr>
    </w:p>
    <w:p w:rsidR="00113996" w:rsidRDefault="00D559E6">
      <w:pPr>
        <w:spacing w:before="43" w:after="109" w:line="242" w:lineRule="exact"/>
        <w:textAlignment w:val="baseline"/>
        <w:rPr>
          <w:rFonts w:ascii="Calibri" w:eastAsia="Calibri" w:hAnsi="Calibri"/>
          <w:b/>
          <w:color w:val="000000"/>
          <w:u w:val="single"/>
        </w:rPr>
      </w:pPr>
      <w:r>
        <w:rPr>
          <w:rFonts w:ascii="Calibri" w:eastAsia="Calibri" w:hAnsi="Calibri"/>
          <w:b/>
          <w:color w:val="000000"/>
          <w:u w:val="single"/>
        </w:rPr>
        <w:lastRenderedPageBreak/>
        <w:t>2. OPPORTUNITIES TO SU</w:t>
      </w:r>
      <w:r>
        <w:rPr>
          <w:rFonts w:ascii="Calibri" w:eastAsia="Calibri" w:hAnsi="Calibri"/>
          <w:b/>
          <w:color w:val="000000"/>
          <w:u w:val="single"/>
        </w:rPr>
        <w:t>PPLY GOODS AND SERVICES</w:t>
      </w:r>
    </w:p>
    <w:tbl>
      <w:tblPr>
        <w:tblW w:w="0" w:type="auto"/>
        <w:tblInd w:w="5" w:type="dxa"/>
        <w:tblLayout w:type="fixed"/>
        <w:tblCellMar>
          <w:left w:w="0" w:type="dxa"/>
          <w:right w:w="0" w:type="dxa"/>
        </w:tblCellMar>
        <w:tblLook w:val="0000" w:firstRow="0" w:lastRow="0" w:firstColumn="0" w:lastColumn="0" w:noHBand="0" w:noVBand="0"/>
      </w:tblPr>
      <w:tblGrid>
        <w:gridCol w:w="3403"/>
        <w:gridCol w:w="2693"/>
        <w:gridCol w:w="2933"/>
      </w:tblGrid>
      <w:tr w:rsidR="00113996">
        <w:tblPrEx>
          <w:tblCellMar>
            <w:top w:w="0" w:type="dxa"/>
            <w:bottom w:w="0" w:type="dxa"/>
          </w:tblCellMar>
        </w:tblPrEx>
        <w:trPr>
          <w:trHeight w:hRule="exact" w:val="792"/>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287" w:after="278" w:line="226" w:lineRule="exact"/>
              <w:jc w:val="center"/>
              <w:textAlignment w:val="baseline"/>
              <w:rPr>
                <w:rFonts w:ascii="Calibri" w:eastAsia="Calibri" w:hAnsi="Calibri"/>
                <w:b/>
                <w:color w:val="000000"/>
              </w:rPr>
            </w:pPr>
            <w:r>
              <w:rPr>
                <w:rFonts w:ascii="Calibri" w:eastAsia="Calibri" w:hAnsi="Calibri"/>
                <w:b/>
                <w:color w:val="000000"/>
              </w:rPr>
              <w:t>Expected opportunities</w:t>
            </w:r>
          </w:p>
        </w:tc>
        <w:tc>
          <w:tcPr>
            <w:tcW w:w="2693" w:type="dxa"/>
            <w:tcBorders>
              <w:top w:val="single" w:sz="5" w:space="0" w:color="000000"/>
              <w:left w:val="single" w:sz="5" w:space="0" w:color="000000"/>
              <w:bottom w:val="single" w:sz="5" w:space="0" w:color="000000"/>
              <w:right w:val="single" w:sz="5" w:space="0" w:color="000000"/>
            </w:tcBorders>
          </w:tcPr>
          <w:p w:rsidR="00113996" w:rsidRDefault="00D559E6">
            <w:pPr>
              <w:spacing w:before="110" w:after="143" w:line="269" w:lineRule="exact"/>
              <w:jc w:val="center"/>
              <w:textAlignment w:val="baseline"/>
              <w:rPr>
                <w:rFonts w:ascii="Calibri" w:eastAsia="Calibri" w:hAnsi="Calibri"/>
                <w:b/>
                <w:color w:val="000000"/>
              </w:rPr>
            </w:pPr>
            <w:r>
              <w:rPr>
                <w:rFonts w:ascii="Calibri" w:eastAsia="Calibri" w:hAnsi="Calibri"/>
                <w:b/>
                <w:color w:val="000000"/>
              </w:rPr>
              <w:t xml:space="preserve">Opportunities for </w:t>
            </w:r>
            <w:r>
              <w:rPr>
                <w:rFonts w:ascii="Calibri" w:eastAsia="Calibri" w:hAnsi="Calibri"/>
                <w:b/>
                <w:color w:val="000000"/>
              </w:rPr>
              <w:br/>
              <w:t>Australian entities</w:t>
            </w:r>
          </w:p>
        </w:tc>
        <w:tc>
          <w:tcPr>
            <w:tcW w:w="2933" w:type="dxa"/>
            <w:tcBorders>
              <w:top w:val="single" w:sz="5" w:space="0" w:color="000000"/>
              <w:left w:val="single" w:sz="5" w:space="0" w:color="000000"/>
              <w:bottom w:val="single" w:sz="5" w:space="0" w:color="000000"/>
              <w:right w:val="single" w:sz="5" w:space="0" w:color="000000"/>
            </w:tcBorders>
          </w:tcPr>
          <w:p w:rsidR="00113996" w:rsidRDefault="00D559E6">
            <w:pPr>
              <w:spacing w:before="110" w:after="143" w:line="269" w:lineRule="exact"/>
              <w:jc w:val="center"/>
              <w:textAlignment w:val="baseline"/>
              <w:rPr>
                <w:rFonts w:ascii="Calibri" w:eastAsia="Calibri" w:hAnsi="Calibri"/>
                <w:b/>
                <w:color w:val="000000"/>
              </w:rPr>
            </w:pPr>
            <w:r>
              <w:rPr>
                <w:rFonts w:ascii="Calibri" w:eastAsia="Calibri" w:hAnsi="Calibri"/>
                <w:b/>
                <w:color w:val="000000"/>
              </w:rPr>
              <w:t xml:space="preserve">Opportunities for </w:t>
            </w:r>
            <w:r>
              <w:rPr>
                <w:rFonts w:ascii="Calibri" w:eastAsia="Calibri" w:hAnsi="Calibri"/>
                <w:b/>
                <w:color w:val="000000"/>
              </w:rPr>
              <w:br/>
              <w:t>non-Australian entities</w:t>
            </w:r>
          </w:p>
        </w:tc>
      </w:tr>
      <w:tr w:rsidR="00113996">
        <w:tblPrEx>
          <w:tblCellMar>
            <w:top w:w="0" w:type="dxa"/>
            <w:bottom w:w="0" w:type="dxa"/>
          </w:tblCellMar>
        </w:tblPrEx>
        <w:trPr>
          <w:trHeight w:hRule="exact" w:val="931"/>
        </w:trPr>
        <w:tc>
          <w:tcPr>
            <w:tcW w:w="9029" w:type="dxa"/>
            <w:gridSpan w:val="3"/>
            <w:tcBorders>
              <w:top w:val="single" w:sz="5" w:space="0" w:color="000000"/>
              <w:left w:val="single" w:sz="5" w:space="0" w:color="000000"/>
              <w:bottom w:val="single" w:sz="5" w:space="0" w:color="000000"/>
              <w:right w:val="single" w:sz="5" w:space="0" w:color="000000"/>
            </w:tcBorders>
          </w:tcPr>
          <w:p w:rsidR="00113996" w:rsidRDefault="00D559E6">
            <w:pPr>
              <w:spacing w:before="153" w:after="502" w:line="266" w:lineRule="exact"/>
              <w:ind w:left="115"/>
              <w:textAlignment w:val="baseline"/>
              <w:rPr>
                <w:rFonts w:ascii="Calibri" w:eastAsia="Calibri" w:hAnsi="Calibri"/>
                <w:b/>
                <w:color w:val="000000"/>
                <w:sz w:val="24"/>
              </w:rPr>
            </w:pPr>
            <w:r>
              <w:rPr>
                <w:rFonts w:ascii="Calibri" w:eastAsia="Calibri" w:hAnsi="Calibri"/>
                <w:b/>
                <w:color w:val="000000"/>
                <w:sz w:val="24"/>
              </w:rPr>
              <w:t>Goods</w:t>
            </w:r>
          </w:p>
        </w:tc>
      </w:tr>
      <w:tr w:rsidR="00113996">
        <w:tblPrEx>
          <w:tblCellMar>
            <w:top w:w="0" w:type="dxa"/>
            <w:bottom w:w="0" w:type="dxa"/>
          </w:tblCellMar>
        </w:tblPrEx>
        <w:trPr>
          <w:trHeight w:hRule="exact" w:val="519"/>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ind w:left="115"/>
              <w:textAlignment w:val="baseline"/>
              <w:rPr>
                <w:rFonts w:ascii="Calibri" w:eastAsia="Calibri" w:hAnsi="Calibri"/>
                <w:color w:val="000000"/>
              </w:rPr>
            </w:pPr>
            <w:r>
              <w:rPr>
                <w:rFonts w:ascii="Calibri" w:eastAsia="Calibri" w:hAnsi="Calibri"/>
                <w:color w:val="000000"/>
              </w:rPr>
              <w:t>Mining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ind w:left="115"/>
              <w:textAlignment w:val="baseline"/>
              <w:rPr>
                <w:rFonts w:ascii="Calibri" w:eastAsia="Calibri" w:hAnsi="Calibri"/>
                <w:color w:val="000000"/>
              </w:rPr>
            </w:pPr>
            <w:r>
              <w:rPr>
                <w:rFonts w:ascii="Calibri" w:eastAsia="Calibri" w:hAnsi="Calibri"/>
                <w:color w:val="000000"/>
              </w:rPr>
              <w:t>Processing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ind w:left="115"/>
              <w:textAlignment w:val="baseline"/>
              <w:rPr>
                <w:rFonts w:ascii="Calibri" w:eastAsia="Calibri" w:hAnsi="Calibri"/>
                <w:color w:val="000000"/>
              </w:rPr>
            </w:pPr>
            <w:r>
              <w:rPr>
                <w:rFonts w:ascii="Calibri" w:eastAsia="Calibri" w:hAnsi="Calibri"/>
                <w:color w:val="000000"/>
              </w:rPr>
              <w:t>Gas supply</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No</w:t>
            </w:r>
          </w:p>
        </w:tc>
      </w:tr>
      <w:tr w:rsidR="00113996">
        <w:tblPrEx>
          <w:tblCellMar>
            <w:top w:w="0" w:type="dxa"/>
            <w:bottom w:w="0" w:type="dxa"/>
          </w:tblCellMar>
        </w:tblPrEx>
        <w:trPr>
          <w:trHeight w:hRule="exact" w:val="519"/>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7" w:lineRule="exact"/>
              <w:ind w:left="115"/>
              <w:textAlignment w:val="baseline"/>
              <w:rPr>
                <w:rFonts w:ascii="Calibri" w:eastAsia="Calibri" w:hAnsi="Calibri"/>
                <w:color w:val="000000"/>
              </w:rPr>
            </w:pPr>
            <w:r>
              <w:rPr>
                <w:rFonts w:ascii="Calibri" w:eastAsia="Calibri" w:hAnsi="Calibri"/>
                <w:color w:val="000000"/>
              </w:rPr>
              <w:t>Electricity supply</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5"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5" w:line="226" w:lineRule="exact"/>
              <w:jc w:val="center"/>
              <w:textAlignment w:val="baseline"/>
              <w:rPr>
                <w:rFonts w:ascii="Calibri" w:eastAsia="Calibri" w:hAnsi="Calibri"/>
                <w:color w:val="000000"/>
              </w:rPr>
            </w:pPr>
            <w:r>
              <w:rPr>
                <w:rFonts w:ascii="Calibri" w:eastAsia="Calibri" w:hAnsi="Calibri"/>
                <w:color w:val="000000"/>
              </w:rPr>
              <w:t>No</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ind w:left="115"/>
              <w:textAlignment w:val="baseline"/>
              <w:rPr>
                <w:rFonts w:ascii="Calibri" w:eastAsia="Calibri" w:hAnsi="Calibri"/>
                <w:color w:val="000000"/>
              </w:rPr>
            </w:pPr>
            <w:r>
              <w:rPr>
                <w:rFonts w:ascii="Calibri" w:eastAsia="Calibri" w:hAnsi="Calibri"/>
                <w:color w:val="000000"/>
              </w:rPr>
              <w:t>Electrical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9"/>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ind w:left="115"/>
              <w:textAlignment w:val="baseline"/>
              <w:rPr>
                <w:rFonts w:ascii="Calibri" w:eastAsia="Calibri" w:hAnsi="Calibri"/>
                <w:color w:val="000000"/>
              </w:rPr>
            </w:pPr>
            <w:r>
              <w:rPr>
                <w:rFonts w:ascii="Calibri" w:eastAsia="Calibri" w:hAnsi="Calibri"/>
                <w:color w:val="000000"/>
              </w:rPr>
              <w:t>Water Supply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48"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2" w:after="129" w:line="227" w:lineRule="exact"/>
              <w:ind w:left="115"/>
              <w:textAlignment w:val="baseline"/>
              <w:rPr>
                <w:rFonts w:ascii="Calibri" w:eastAsia="Calibri" w:hAnsi="Calibri"/>
                <w:color w:val="000000"/>
              </w:rPr>
            </w:pPr>
            <w:r>
              <w:rPr>
                <w:rFonts w:ascii="Calibri" w:eastAsia="Calibri" w:hAnsi="Calibri"/>
                <w:color w:val="000000"/>
              </w:rPr>
              <w:t>Reagents Supply</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2" w:after="130"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2" w:after="130"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29" w:line="226" w:lineRule="exact"/>
              <w:ind w:left="115"/>
              <w:textAlignment w:val="baseline"/>
              <w:rPr>
                <w:rFonts w:ascii="Calibri" w:eastAsia="Calibri" w:hAnsi="Calibri"/>
                <w:color w:val="000000"/>
              </w:rPr>
            </w:pPr>
            <w:r>
              <w:rPr>
                <w:rFonts w:ascii="Calibri" w:eastAsia="Calibri" w:hAnsi="Calibri"/>
                <w:color w:val="000000"/>
              </w:rPr>
              <w:t>IT &amp; Communications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29"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29"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9"/>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0" w:line="226" w:lineRule="exact"/>
              <w:ind w:left="115"/>
              <w:textAlignment w:val="baseline"/>
              <w:rPr>
                <w:rFonts w:ascii="Calibri" w:eastAsia="Calibri" w:hAnsi="Calibri"/>
                <w:color w:val="000000"/>
              </w:rPr>
            </w:pPr>
            <w:r>
              <w:rPr>
                <w:rFonts w:ascii="Calibri" w:eastAsia="Calibri" w:hAnsi="Calibri"/>
                <w:color w:val="000000"/>
              </w:rPr>
              <w:t>Logistic Equipment</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0"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0"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931"/>
        </w:trPr>
        <w:tc>
          <w:tcPr>
            <w:tcW w:w="9029" w:type="dxa"/>
            <w:gridSpan w:val="3"/>
            <w:tcBorders>
              <w:top w:val="single" w:sz="5" w:space="0" w:color="000000"/>
              <w:left w:val="single" w:sz="5" w:space="0" w:color="000000"/>
              <w:bottom w:val="single" w:sz="5" w:space="0" w:color="000000"/>
              <w:right w:val="single" w:sz="5" w:space="0" w:color="000000"/>
            </w:tcBorders>
          </w:tcPr>
          <w:p w:rsidR="00113996" w:rsidRDefault="00D559E6">
            <w:pPr>
              <w:spacing w:before="153" w:after="507" w:line="266" w:lineRule="exact"/>
              <w:ind w:left="115"/>
              <w:textAlignment w:val="baseline"/>
              <w:rPr>
                <w:rFonts w:ascii="Calibri" w:eastAsia="Calibri" w:hAnsi="Calibri"/>
                <w:b/>
                <w:color w:val="000000"/>
                <w:sz w:val="24"/>
              </w:rPr>
            </w:pPr>
            <w:r>
              <w:rPr>
                <w:rFonts w:ascii="Calibri" w:eastAsia="Calibri" w:hAnsi="Calibri"/>
                <w:b/>
                <w:color w:val="000000"/>
                <w:sz w:val="24"/>
              </w:rPr>
              <w:t>Services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ind w:left="115"/>
              <w:textAlignment w:val="baseline"/>
              <w:rPr>
                <w:rFonts w:ascii="Calibri" w:eastAsia="Calibri" w:hAnsi="Calibri"/>
                <w:color w:val="000000"/>
              </w:rPr>
            </w:pPr>
            <w:r>
              <w:rPr>
                <w:rFonts w:ascii="Calibri" w:eastAsia="Calibri" w:hAnsi="Calibri"/>
                <w:color w:val="000000"/>
              </w:rPr>
              <w:t>Design services</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9"/>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ind w:left="115"/>
              <w:textAlignment w:val="baseline"/>
              <w:rPr>
                <w:rFonts w:ascii="Calibri" w:eastAsia="Calibri" w:hAnsi="Calibri"/>
                <w:color w:val="000000"/>
              </w:rPr>
            </w:pPr>
            <w:r>
              <w:rPr>
                <w:rFonts w:ascii="Calibri" w:eastAsia="Calibri" w:hAnsi="Calibri"/>
                <w:color w:val="000000"/>
              </w:rPr>
              <w:t>Engineering Services</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518"/>
        </w:trPr>
        <w:tc>
          <w:tcPr>
            <w:tcW w:w="340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ind w:left="115"/>
              <w:textAlignment w:val="baseline"/>
              <w:rPr>
                <w:rFonts w:ascii="Calibri" w:eastAsia="Calibri" w:hAnsi="Calibri"/>
                <w:color w:val="000000"/>
              </w:rPr>
            </w:pPr>
            <w:r>
              <w:rPr>
                <w:rFonts w:ascii="Calibri" w:eastAsia="Calibri" w:hAnsi="Calibri"/>
                <w:color w:val="000000"/>
              </w:rPr>
              <w:t>Construction Services</w:t>
            </w:r>
          </w:p>
        </w:tc>
        <w:tc>
          <w:tcPr>
            <w:tcW w:w="269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vAlign w:val="center"/>
          </w:tcPr>
          <w:p w:rsidR="00113996" w:rsidRDefault="00D559E6">
            <w:pPr>
              <w:spacing w:before="153" w:after="134" w:line="226" w:lineRule="exact"/>
              <w:jc w:val="center"/>
              <w:textAlignment w:val="baseline"/>
              <w:rPr>
                <w:rFonts w:ascii="Calibri" w:eastAsia="Calibri" w:hAnsi="Calibri"/>
                <w:color w:val="000000"/>
              </w:rPr>
            </w:pPr>
            <w:r>
              <w:rPr>
                <w:rFonts w:ascii="Calibri" w:eastAsia="Calibri" w:hAnsi="Calibri"/>
                <w:color w:val="000000"/>
              </w:rPr>
              <w:t>Yes</w:t>
            </w:r>
          </w:p>
        </w:tc>
      </w:tr>
      <w:tr w:rsidR="00113996">
        <w:tblPrEx>
          <w:tblCellMar>
            <w:top w:w="0" w:type="dxa"/>
            <w:bottom w:w="0" w:type="dxa"/>
          </w:tblCellMar>
        </w:tblPrEx>
        <w:trPr>
          <w:trHeight w:hRule="exact" w:val="797"/>
        </w:trPr>
        <w:tc>
          <w:tcPr>
            <w:tcW w:w="3403" w:type="dxa"/>
            <w:tcBorders>
              <w:top w:val="single" w:sz="5" w:space="0" w:color="000000"/>
              <w:left w:val="single" w:sz="5" w:space="0" w:color="000000"/>
              <w:bottom w:val="single" w:sz="5" w:space="0" w:color="000000"/>
              <w:right w:val="single" w:sz="5" w:space="0" w:color="000000"/>
            </w:tcBorders>
          </w:tcPr>
          <w:p w:rsidR="00113996" w:rsidRDefault="00D559E6">
            <w:pPr>
              <w:spacing w:before="110" w:after="139" w:line="269" w:lineRule="exact"/>
              <w:ind w:left="108"/>
              <w:textAlignment w:val="baseline"/>
              <w:rPr>
                <w:rFonts w:ascii="Calibri" w:eastAsia="Calibri" w:hAnsi="Calibri"/>
                <w:color w:val="000000"/>
              </w:rPr>
            </w:pPr>
            <w:r>
              <w:rPr>
                <w:rFonts w:ascii="Calibri" w:eastAsia="Calibri" w:hAnsi="Calibri"/>
                <w:color w:val="000000"/>
              </w:rPr>
              <w:t>Transportation Services – Road and Rail</w:t>
            </w:r>
          </w:p>
        </w:tc>
        <w:tc>
          <w:tcPr>
            <w:tcW w:w="2693" w:type="dxa"/>
            <w:tcBorders>
              <w:top w:val="single" w:sz="5" w:space="0" w:color="000000"/>
              <w:left w:val="single" w:sz="5" w:space="0" w:color="000000"/>
              <w:bottom w:val="single" w:sz="5" w:space="0" w:color="000000"/>
              <w:right w:val="single" w:sz="5" w:space="0" w:color="000000"/>
            </w:tcBorders>
          </w:tcPr>
          <w:p w:rsidR="00113996" w:rsidRDefault="00D559E6">
            <w:pPr>
              <w:spacing w:before="153" w:after="408" w:line="226" w:lineRule="exact"/>
              <w:jc w:val="center"/>
              <w:textAlignment w:val="baseline"/>
              <w:rPr>
                <w:rFonts w:ascii="Calibri" w:eastAsia="Calibri" w:hAnsi="Calibri"/>
                <w:color w:val="000000"/>
              </w:rPr>
            </w:pPr>
            <w:r>
              <w:rPr>
                <w:rFonts w:ascii="Calibri" w:eastAsia="Calibri" w:hAnsi="Calibri"/>
                <w:color w:val="000000"/>
              </w:rPr>
              <w:t>Yes</w:t>
            </w:r>
          </w:p>
        </w:tc>
        <w:tc>
          <w:tcPr>
            <w:tcW w:w="2933" w:type="dxa"/>
            <w:tcBorders>
              <w:top w:val="single" w:sz="5" w:space="0" w:color="000000"/>
              <w:left w:val="single" w:sz="5" w:space="0" w:color="000000"/>
              <w:bottom w:val="single" w:sz="5" w:space="0" w:color="000000"/>
              <w:right w:val="single" w:sz="5" w:space="0" w:color="000000"/>
            </w:tcBorders>
          </w:tcPr>
          <w:p w:rsidR="00113996" w:rsidRDefault="00D559E6">
            <w:pPr>
              <w:spacing w:before="153" w:after="408" w:line="226" w:lineRule="exact"/>
              <w:jc w:val="center"/>
              <w:textAlignment w:val="baseline"/>
              <w:rPr>
                <w:rFonts w:ascii="Calibri" w:eastAsia="Calibri" w:hAnsi="Calibri"/>
                <w:color w:val="000000"/>
              </w:rPr>
            </w:pPr>
            <w:r>
              <w:rPr>
                <w:rFonts w:ascii="Calibri" w:eastAsia="Calibri" w:hAnsi="Calibri"/>
                <w:color w:val="000000"/>
              </w:rPr>
              <w:t>No</w:t>
            </w:r>
          </w:p>
        </w:tc>
      </w:tr>
    </w:tbl>
    <w:p w:rsidR="00113996" w:rsidRDefault="00D559E6">
      <w:pPr>
        <w:spacing w:before="3" w:line="160" w:lineRule="exact"/>
        <w:textAlignment w:val="baseline"/>
        <w:rPr>
          <w:rFonts w:ascii="Calibri" w:eastAsia="Calibri" w:hAnsi="Calibri"/>
          <w:color w:val="000000"/>
          <w:sz w:val="16"/>
        </w:rPr>
      </w:pPr>
      <w:r>
        <w:rPr>
          <w:rFonts w:ascii="Calibri" w:eastAsia="Calibri" w:hAnsi="Calibri"/>
          <w:color w:val="000000"/>
          <w:sz w:val="16"/>
        </w:rPr>
        <w:t>Note: The information is based on a preliminary assessment by the company</w:t>
      </w:r>
    </w:p>
    <w:p w:rsidR="00113996" w:rsidRDefault="00D559E6">
      <w:pPr>
        <w:numPr>
          <w:ilvl w:val="0"/>
          <w:numId w:val="1"/>
        </w:numPr>
        <w:spacing w:before="278" w:line="242" w:lineRule="exact"/>
        <w:ind w:left="360" w:hanging="360"/>
        <w:textAlignment w:val="baseline"/>
        <w:rPr>
          <w:rFonts w:ascii="Calibri" w:eastAsia="Calibri" w:hAnsi="Calibri"/>
          <w:b/>
          <w:color w:val="000000"/>
          <w:u w:val="single"/>
        </w:rPr>
      </w:pPr>
      <w:r>
        <w:rPr>
          <w:rFonts w:ascii="Calibri" w:eastAsia="Calibri" w:hAnsi="Calibri"/>
          <w:b/>
          <w:color w:val="000000"/>
          <w:u w:val="single"/>
        </w:rPr>
        <w:t>STANDARDS PROPOSED FOR USE IN THE PROJECT</w:t>
      </w:r>
    </w:p>
    <w:p w:rsidR="00113996" w:rsidRDefault="00D559E6">
      <w:pPr>
        <w:spacing w:before="104" w:line="269" w:lineRule="exact"/>
        <w:ind w:right="216"/>
        <w:textAlignment w:val="baseline"/>
        <w:rPr>
          <w:rFonts w:ascii="Calibri" w:eastAsia="Calibri" w:hAnsi="Calibri"/>
          <w:color w:val="000000"/>
        </w:rPr>
      </w:pPr>
      <w:r>
        <w:rPr>
          <w:rFonts w:ascii="Calibri" w:eastAsia="Calibri" w:hAnsi="Calibri"/>
          <w:color w:val="000000"/>
        </w:rPr>
        <w:t>Australian Standards shall apply and Australian suppliers engaged by the Company shall be capable of meeting Australian standards. International standards will apply where there are no applicable Australian Standards</w:t>
      </w:r>
    </w:p>
    <w:p w:rsidR="00113996" w:rsidRDefault="00D559E6">
      <w:pPr>
        <w:numPr>
          <w:ilvl w:val="0"/>
          <w:numId w:val="1"/>
        </w:numPr>
        <w:spacing w:before="282" w:line="242" w:lineRule="exact"/>
        <w:ind w:left="360" w:hanging="360"/>
        <w:textAlignment w:val="baseline"/>
        <w:rPr>
          <w:rFonts w:ascii="Calibri" w:eastAsia="Calibri" w:hAnsi="Calibri"/>
          <w:b/>
          <w:color w:val="000000"/>
          <w:u w:val="single"/>
        </w:rPr>
      </w:pPr>
      <w:r>
        <w:rPr>
          <w:rFonts w:ascii="Calibri" w:eastAsia="Calibri" w:hAnsi="Calibri"/>
          <w:b/>
          <w:color w:val="000000"/>
          <w:u w:val="single"/>
        </w:rPr>
        <w:t>AIP ACTIVITIES UNDERTAKEN BY THE PROJEC</w:t>
      </w:r>
      <w:r>
        <w:rPr>
          <w:rFonts w:ascii="Calibri" w:eastAsia="Calibri" w:hAnsi="Calibri"/>
          <w:b/>
          <w:color w:val="000000"/>
          <w:u w:val="single"/>
        </w:rPr>
        <w:t xml:space="preserve">T PROPONENT </w:t>
      </w:r>
    </w:p>
    <w:p w:rsidR="00113996" w:rsidRDefault="00D559E6">
      <w:pPr>
        <w:numPr>
          <w:ilvl w:val="0"/>
          <w:numId w:val="2"/>
        </w:numPr>
        <w:spacing w:before="121" w:line="268" w:lineRule="exact"/>
        <w:ind w:left="360" w:hanging="360"/>
        <w:textAlignment w:val="baseline"/>
        <w:rPr>
          <w:rFonts w:ascii="Calibri" w:eastAsia="Calibri" w:hAnsi="Calibri"/>
          <w:color w:val="000000"/>
        </w:rPr>
      </w:pPr>
      <w:r>
        <w:rPr>
          <w:rFonts w:ascii="Calibri" w:eastAsia="Calibri" w:hAnsi="Calibri"/>
          <w:color w:val="000000"/>
        </w:rPr>
        <w:t xml:space="preserve">Sheffield is a standing member of local chambers of commerce and mining industry associations. Sheffield contributes to these forums by communicating key requirements for service providers to follow when considering contracting structures for </w:t>
      </w:r>
      <w:r>
        <w:rPr>
          <w:rFonts w:ascii="Calibri" w:eastAsia="Calibri" w:hAnsi="Calibri"/>
          <w:color w:val="000000"/>
        </w:rPr>
        <w:t>the Project.</w:t>
      </w:r>
    </w:p>
    <w:p w:rsidR="00113996" w:rsidRDefault="00D559E6">
      <w:pPr>
        <w:numPr>
          <w:ilvl w:val="0"/>
          <w:numId w:val="2"/>
        </w:numPr>
        <w:spacing w:before="12" w:after="494" w:line="268" w:lineRule="exact"/>
        <w:ind w:left="360" w:hanging="360"/>
        <w:textAlignment w:val="baseline"/>
        <w:rPr>
          <w:rFonts w:ascii="Calibri" w:eastAsia="Calibri" w:hAnsi="Calibri"/>
          <w:color w:val="000000"/>
        </w:rPr>
      </w:pPr>
      <w:r>
        <w:rPr>
          <w:rFonts w:ascii="Calibri" w:eastAsia="Calibri" w:hAnsi="Calibri"/>
          <w:color w:val="000000"/>
        </w:rPr>
        <w:t>The Company is developing and continues to monitor local and Australia wide suppliers through its own databases. To date, suppliers have been invited to register their interest and this practice and opportunity will be continued going forward.</w:t>
      </w:r>
    </w:p>
    <w:p w:rsidR="00113996" w:rsidRDefault="00113996">
      <w:pPr>
        <w:spacing w:before="12" w:after="494" w:line="268" w:lineRule="exact"/>
        <w:sectPr w:rsidR="00113996">
          <w:pgSz w:w="11909" w:h="16838"/>
          <w:pgMar w:top="1420" w:right="1434" w:bottom="382" w:left="1435" w:header="720" w:footer="720" w:gutter="0"/>
          <w:cols w:space="720"/>
        </w:sectPr>
      </w:pPr>
    </w:p>
    <w:p w:rsidR="00113996" w:rsidRDefault="00D559E6">
      <w:pPr>
        <w:spacing w:before="20" w:line="160" w:lineRule="exact"/>
        <w:jc w:val="center"/>
        <w:textAlignment w:val="baseline"/>
        <w:rPr>
          <w:rFonts w:ascii="Calibri" w:eastAsia="Calibri" w:hAnsi="Calibri"/>
          <w:color w:val="000000"/>
          <w:sz w:val="16"/>
        </w:rPr>
      </w:pPr>
      <w:r>
        <w:rPr>
          <w:rFonts w:ascii="Calibri" w:eastAsia="Calibri" w:hAnsi="Calibri"/>
          <w:color w:val="000000"/>
          <w:sz w:val="16"/>
        </w:rPr>
        <w:t>2</w:t>
      </w:r>
    </w:p>
    <w:p w:rsidR="00113996" w:rsidRDefault="00113996">
      <w:pPr>
        <w:sectPr w:rsidR="00113996">
          <w:type w:val="continuous"/>
          <w:pgSz w:w="11909" w:h="16838"/>
          <w:pgMar w:top="1420" w:right="1432" w:bottom="382" w:left="1437" w:header="720" w:footer="720" w:gutter="0"/>
          <w:cols w:space="720"/>
        </w:sectPr>
      </w:pPr>
    </w:p>
    <w:p w:rsidR="00113996" w:rsidRDefault="00D559E6">
      <w:pPr>
        <w:numPr>
          <w:ilvl w:val="0"/>
          <w:numId w:val="2"/>
        </w:numPr>
        <w:spacing w:before="17" w:line="268" w:lineRule="exact"/>
        <w:ind w:left="360" w:hanging="360"/>
        <w:jc w:val="both"/>
        <w:textAlignment w:val="baseline"/>
        <w:rPr>
          <w:rFonts w:ascii="Calibri" w:eastAsia="Calibri" w:hAnsi="Calibri"/>
          <w:color w:val="000000"/>
        </w:rPr>
      </w:pPr>
      <w:r>
        <w:rPr>
          <w:rFonts w:ascii="Calibri" w:eastAsia="Calibri" w:hAnsi="Calibri"/>
          <w:color w:val="000000"/>
        </w:rPr>
        <w:lastRenderedPageBreak/>
        <w:t>Sheffield regularly hosts events within the local business community, targeting &amp; inviting businesses able to supply services to the Project to engage with the Company and solicit feedback on potential business opportunitie</w:t>
      </w:r>
      <w:r>
        <w:rPr>
          <w:rFonts w:ascii="Calibri" w:eastAsia="Calibri" w:hAnsi="Calibri"/>
          <w:color w:val="000000"/>
        </w:rPr>
        <w:t>s along with an explanation of pre-requisite requirements for local and Australian content.</w:t>
      </w:r>
    </w:p>
    <w:p w:rsidR="00113996" w:rsidRDefault="00D559E6">
      <w:pPr>
        <w:spacing w:before="279" w:line="242" w:lineRule="exact"/>
        <w:textAlignment w:val="baseline"/>
        <w:rPr>
          <w:rFonts w:ascii="Calibri" w:eastAsia="Calibri" w:hAnsi="Calibri"/>
          <w:b/>
          <w:color w:val="000000"/>
          <w:spacing w:val="2"/>
          <w:u w:val="single"/>
        </w:rPr>
      </w:pPr>
      <w:r>
        <w:rPr>
          <w:rFonts w:ascii="Calibri" w:eastAsia="Calibri" w:hAnsi="Calibri"/>
          <w:b/>
          <w:color w:val="000000"/>
          <w:spacing w:val="2"/>
          <w:u w:val="single"/>
        </w:rPr>
        <w:t xml:space="preserve">5. AIP ACTIVITIES TO BE UNDERTAKEN BY PROCUREMENT ENTITIES </w:t>
      </w:r>
    </w:p>
    <w:p w:rsidR="00113996" w:rsidRDefault="00D559E6">
      <w:pPr>
        <w:spacing w:before="106" w:line="268" w:lineRule="exact"/>
        <w:ind w:left="360" w:hanging="360"/>
        <w:jc w:val="both"/>
        <w:textAlignment w:val="baseline"/>
        <w:rPr>
          <w:rFonts w:ascii="Calibri" w:eastAsia="Calibri" w:hAnsi="Calibri"/>
          <w:color w:val="000000"/>
        </w:rPr>
      </w:pPr>
      <w:r>
        <w:rPr>
          <w:rFonts w:ascii="Calibri" w:eastAsia="Calibri" w:hAnsi="Calibri"/>
          <w:color w:val="000000"/>
        </w:rPr>
        <w:t>Sheffield will also require any appointed procurement entity to comply with the requirements of the approved AIP plan as part of the engagement. This includes:</w:t>
      </w:r>
    </w:p>
    <w:p w:rsidR="00113996" w:rsidRDefault="00D559E6">
      <w:pPr>
        <w:numPr>
          <w:ilvl w:val="0"/>
          <w:numId w:val="2"/>
        </w:numPr>
        <w:spacing w:before="135" w:line="268" w:lineRule="exact"/>
        <w:ind w:left="360" w:right="1008" w:hanging="360"/>
        <w:textAlignment w:val="baseline"/>
        <w:rPr>
          <w:rFonts w:ascii="Calibri" w:eastAsia="Calibri" w:hAnsi="Calibri"/>
          <w:color w:val="000000"/>
        </w:rPr>
      </w:pPr>
      <w:r>
        <w:rPr>
          <w:rFonts w:ascii="Calibri" w:eastAsia="Calibri" w:hAnsi="Calibri"/>
          <w:color w:val="000000"/>
        </w:rPr>
        <w:t>Briefing sessions for all suppliers, inviting Expressions of Interest and outlining tender timef</w:t>
      </w:r>
      <w:r>
        <w:rPr>
          <w:rFonts w:ascii="Calibri" w:eastAsia="Calibri" w:hAnsi="Calibri"/>
          <w:color w:val="000000"/>
        </w:rPr>
        <w:t>rames;</w:t>
      </w:r>
    </w:p>
    <w:p w:rsidR="00113996" w:rsidRDefault="00D559E6">
      <w:pPr>
        <w:numPr>
          <w:ilvl w:val="0"/>
          <w:numId w:val="2"/>
        </w:numPr>
        <w:spacing w:before="12" w:line="268" w:lineRule="exact"/>
        <w:ind w:left="360" w:right="792" w:hanging="360"/>
        <w:textAlignment w:val="baseline"/>
        <w:rPr>
          <w:rFonts w:ascii="Calibri" w:eastAsia="Calibri" w:hAnsi="Calibri"/>
          <w:color w:val="000000"/>
        </w:rPr>
      </w:pPr>
      <w:r>
        <w:rPr>
          <w:rFonts w:ascii="Calibri" w:eastAsia="Calibri" w:hAnsi="Calibri"/>
          <w:color w:val="000000"/>
        </w:rPr>
        <w:t>Ensuring all parties are provided with ample (and equal) time to respond to tenders and soliciting feedback on tender process;</w:t>
      </w:r>
    </w:p>
    <w:p w:rsidR="00113996" w:rsidRDefault="00D559E6">
      <w:pPr>
        <w:numPr>
          <w:ilvl w:val="0"/>
          <w:numId w:val="2"/>
        </w:numPr>
        <w:spacing w:before="11" w:line="268" w:lineRule="exact"/>
        <w:ind w:left="360" w:right="720" w:hanging="360"/>
        <w:textAlignment w:val="baseline"/>
        <w:rPr>
          <w:rFonts w:ascii="Calibri" w:eastAsia="Calibri" w:hAnsi="Calibri"/>
          <w:color w:val="000000"/>
        </w:rPr>
      </w:pPr>
      <w:r>
        <w:rPr>
          <w:rFonts w:ascii="Calibri" w:eastAsia="Calibri" w:hAnsi="Calibri"/>
          <w:color w:val="000000"/>
        </w:rPr>
        <w:t>Ensuring requests for extensions of time during tenders considered upon request and are offered to all parties;</w:t>
      </w:r>
    </w:p>
    <w:p w:rsidR="00113996" w:rsidRDefault="00D559E6">
      <w:pPr>
        <w:numPr>
          <w:ilvl w:val="0"/>
          <w:numId w:val="2"/>
        </w:numPr>
        <w:spacing w:before="45" w:line="239" w:lineRule="exact"/>
        <w:ind w:left="360" w:hanging="360"/>
        <w:textAlignment w:val="baseline"/>
        <w:rPr>
          <w:rFonts w:ascii="Calibri" w:eastAsia="Calibri" w:hAnsi="Calibri"/>
          <w:color w:val="000000"/>
        </w:rPr>
      </w:pPr>
      <w:r>
        <w:rPr>
          <w:rFonts w:ascii="Calibri" w:eastAsia="Calibri" w:hAnsi="Calibri"/>
          <w:color w:val="000000"/>
        </w:rPr>
        <w:t>Ensuring a</w:t>
      </w:r>
      <w:r>
        <w:rPr>
          <w:rFonts w:ascii="Calibri" w:eastAsia="Calibri" w:hAnsi="Calibri"/>
          <w:color w:val="000000"/>
        </w:rPr>
        <w:t>ll parties comply with tender response criteria;</w:t>
      </w:r>
    </w:p>
    <w:p w:rsidR="00113996" w:rsidRDefault="00D559E6">
      <w:pPr>
        <w:numPr>
          <w:ilvl w:val="0"/>
          <w:numId w:val="2"/>
        </w:numPr>
        <w:spacing w:before="40" w:line="238" w:lineRule="exact"/>
        <w:ind w:left="360" w:hanging="360"/>
        <w:textAlignment w:val="baseline"/>
        <w:rPr>
          <w:rFonts w:ascii="Calibri" w:eastAsia="Calibri" w:hAnsi="Calibri"/>
          <w:color w:val="000000"/>
        </w:rPr>
      </w:pPr>
      <w:r>
        <w:rPr>
          <w:rFonts w:ascii="Calibri" w:eastAsia="Calibri" w:hAnsi="Calibri"/>
          <w:color w:val="000000"/>
        </w:rPr>
        <w:t>Ensuring confidentiality in tender processes;</w:t>
      </w:r>
    </w:p>
    <w:p w:rsidR="00113996" w:rsidRDefault="00D559E6">
      <w:pPr>
        <w:numPr>
          <w:ilvl w:val="0"/>
          <w:numId w:val="2"/>
        </w:numPr>
        <w:spacing w:before="16" w:after="9316" w:line="268" w:lineRule="exact"/>
        <w:ind w:left="360" w:right="216" w:hanging="360"/>
        <w:textAlignment w:val="baseline"/>
        <w:rPr>
          <w:rFonts w:ascii="Calibri" w:eastAsia="Calibri" w:hAnsi="Calibri"/>
          <w:color w:val="000000"/>
        </w:rPr>
      </w:pPr>
      <w:r>
        <w:rPr>
          <w:rFonts w:ascii="Calibri" w:eastAsia="Calibri" w:hAnsi="Calibri"/>
          <w:color w:val="000000"/>
        </w:rPr>
        <w:t>Providing feedback to parties in the event that material deficiencies in a tender submission are readily identified upon submission.</w:t>
      </w:r>
    </w:p>
    <w:p w:rsidR="00113996" w:rsidRDefault="00113996">
      <w:pPr>
        <w:spacing w:before="16" w:after="9316" w:line="268" w:lineRule="exact"/>
        <w:sectPr w:rsidR="00113996">
          <w:pgSz w:w="11909" w:h="16838"/>
          <w:pgMar w:top="1420" w:right="1432" w:bottom="362" w:left="1437" w:header="720" w:footer="720" w:gutter="0"/>
          <w:cols w:space="720"/>
        </w:sectPr>
      </w:pPr>
    </w:p>
    <w:p w:rsidR="00113996" w:rsidRDefault="00D559E6">
      <w:pPr>
        <w:spacing w:before="20" w:line="175" w:lineRule="exact"/>
        <w:jc w:val="center"/>
        <w:textAlignment w:val="baseline"/>
        <w:rPr>
          <w:rFonts w:ascii="Calibri" w:eastAsia="Calibri" w:hAnsi="Calibri"/>
          <w:color w:val="000000"/>
          <w:sz w:val="16"/>
        </w:rPr>
      </w:pPr>
      <w:r>
        <w:rPr>
          <w:rFonts w:ascii="Calibri" w:eastAsia="Calibri" w:hAnsi="Calibri"/>
          <w:color w:val="000000"/>
          <w:sz w:val="16"/>
        </w:rPr>
        <w:t>3</w:t>
      </w:r>
    </w:p>
    <w:sectPr w:rsidR="00113996">
      <w:type w:val="continuous"/>
      <w:pgSz w:w="11909" w:h="16838"/>
      <w:pgMar w:top="1420" w:right="1435" w:bottom="36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2C"/>
    <w:multiLevelType w:val="multilevel"/>
    <w:tmpl w:val="8BC69EC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32CC2"/>
    <w:multiLevelType w:val="multilevel"/>
    <w:tmpl w:val="9B9C193A"/>
    <w:lvl w:ilvl="0">
      <w:start w:val="3"/>
      <w:numFmt w:val="decimal"/>
      <w:lvlText w:val="%1."/>
      <w:lvlJc w:val="left"/>
      <w:pPr>
        <w:tabs>
          <w:tab w:val="left" w:pos="360"/>
        </w:tabs>
      </w:pPr>
      <w:rPr>
        <w:rFonts w:ascii="Calibri" w:eastAsia="Calibri" w:hAnsi="Calibri"/>
        <w:b/>
        <w:color w:val="000000"/>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96"/>
    <w:rsid w:val="00113996"/>
    <w:rsid w:val="00D55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9B67E-1F58-4C36-8B64-68654F3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silvio@sheffieldresources.com.au" TargetMode="External"/><Relationship Id="rId5" Type="http://schemas.openxmlformats.org/officeDocument/2006/relationships/hyperlink" Target="http://www.sheffieldresource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AZLDubboZirconiaProject AIPplanSummaryProject Phase</vt:lpstr>
    </vt:vector>
  </TitlesOfParts>
  <Company>Department of Industry, Innovation and Science</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AZLDubboZirconiaProject AIPplanSummaryProject Phase</dc:title>
  <dc:creator>Brendan Ward</dc:creator>
  <cp:lastModifiedBy>Rossi, Jacob</cp:lastModifiedBy>
  <cp:revision>2</cp:revision>
  <dcterms:created xsi:type="dcterms:W3CDTF">2022-06-17T06:40:00Z</dcterms:created>
  <dcterms:modified xsi:type="dcterms:W3CDTF">2022-06-17T06:40:00Z</dcterms:modified>
</cp:coreProperties>
</file>