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087BB458" w:rsidR="00E45719" w:rsidRDefault="00E45719" w:rsidP="0078593E">
      <w:pPr>
        <w:pStyle w:val="Heading1"/>
      </w:pPr>
      <w:bookmarkStart w:id="0" w:name="_GoBack"/>
      <w:bookmarkEnd w:id="0"/>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7D907978" w:rsidR="00E45719"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r w:rsidR="00C82D8E" w:rsidRPr="00F16CF0">
                <w:rPr>
                  <w:rStyle w:val="PlaceholderText"/>
                  <w:rFonts w:eastAsia="Cambria"/>
                  <w:color w:val="000000"/>
                </w:rPr>
                <w:t>Transport for NSW</w:t>
              </w:r>
            </w:sdtContent>
          </w:sdt>
        </w:sdtContent>
      </w:sdt>
    </w:p>
    <w:p w14:paraId="0BCA9705" w14:textId="1021DCDF"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4024C1" w:rsidRPr="00F16CF0">
            <w:rPr>
              <w:rFonts w:eastAsia="Cambria"/>
            </w:rPr>
            <w:t>M12 Motorway</w:t>
          </w:r>
        </w:sdtContent>
      </w:sdt>
    </w:p>
    <w:p w14:paraId="08C30442" w14:textId="77777777" w:rsidR="00D7013A" w:rsidRDefault="00E45719" w:rsidP="006A7FE6">
      <w:pPr>
        <w:spacing w:after="60"/>
        <w:rPr>
          <w:rStyle w:val="Strong"/>
        </w:rPr>
      </w:pPr>
      <w:r>
        <w:rPr>
          <w:rStyle w:val="Strong"/>
        </w:rPr>
        <w:t>Description of the project:</w:t>
      </w:r>
    </w:p>
    <w:p w14:paraId="7FFD7DF0" w14:textId="77777777" w:rsidR="00D7013A" w:rsidRPr="00D7013A" w:rsidRDefault="00D7013A" w:rsidP="006A7FE6">
      <w:pPr>
        <w:spacing w:before="60" w:after="60"/>
        <w:jc w:val="both"/>
        <w:rPr>
          <w:rStyle w:val="Strong"/>
          <w:b w:val="0"/>
        </w:rPr>
      </w:pPr>
      <w:r w:rsidRPr="00D7013A">
        <w:rPr>
          <w:rStyle w:val="Strong"/>
          <w:b w:val="0"/>
        </w:rPr>
        <w:t>The project will involve the construction of a new east-west motorway between the M7 Motorway near Cecil Hills and The Northern Road at Luddenham.  The M12 Motorway will serve as the major access route to the Western Sydney Airport and connect to Sydney’s motorway network.  The proposed scope of works includes:</w:t>
      </w:r>
    </w:p>
    <w:p w14:paraId="3AD55E25" w14:textId="77777777" w:rsidR="00D7013A" w:rsidRPr="00D7013A" w:rsidRDefault="00D7013A" w:rsidP="00CA37E2">
      <w:pPr>
        <w:spacing w:before="60" w:after="60"/>
        <w:ind w:left="1440" w:hanging="720"/>
        <w:jc w:val="both"/>
        <w:rPr>
          <w:rStyle w:val="Strong"/>
          <w:b w:val="0"/>
        </w:rPr>
      </w:pPr>
      <w:r w:rsidRPr="00D7013A">
        <w:rPr>
          <w:rStyle w:val="Strong"/>
          <w:b w:val="0"/>
        </w:rPr>
        <w:t>•</w:t>
      </w:r>
      <w:r w:rsidRPr="00D7013A">
        <w:rPr>
          <w:rStyle w:val="Strong"/>
          <w:b w:val="0"/>
        </w:rPr>
        <w:tab/>
        <w:t>An east-west 16km motorway between the M7 Motorway, Cecil Hills and The Northern Road, Luddenham</w:t>
      </w:r>
    </w:p>
    <w:p w14:paraId="268971F5" w14:textId="77777777" w:rsidR="00D7013A" w:rsidRPr="00D7013A" w:rsidRDefault="00D7013A" w:rsidP="00CA37E2">
      <w:pPr>
        <w:spacing w:before="60" w:after="60"/>
        <w:ind w:left="1440" w:hanging="720"/>
        <w:jc w:val="both"/>
        <w:rPr>
          <w:rStyle w:val="Strong"/>
          <w:b w:val="0"/>
        </w:rPr>
      </w:pPr>
      <w:r w:rsidRPr="00D7013A">
        <w:rPr>
          <w:rStyle w:val="Strong"/>
          <w:b w:val="0"/>
        </w:rPr>
        <w:t>•</w:t>
      </w:r>
      <w:r w:rsidRPr="00D7013A">
        <w:rPr>
          <w:rStyle w:val="Strong"/>
          <w:b w:val="0"/>
        </w:rPr>
        <w:tab/>
        <w:t>A motorway built for four lanes (with provision for up to six lanes) with a central median to separate opposing traffic flows</w:t>
      </w:r>
    </w:p>
    <w:p w14:paraId="01E5868B" w14:textId="77777777" w:rsidR="00D7013A" w:rsidRPr="00D7013A" w:rsidRDefault="00D7013A" w:rsidP="00CA37E2">
      <w:pPr>
        <w:spacing w:before="60" w:after="60"/>
        <w:ind w:left="720"/>
        <w:jc w:val="both"/>
        <w:rPr>
          <w:rStyle w:val="Strong"/>
          <w:b w:val="0"/>
        </w:rPr>
      </w:pPr>
      <w:r w:rsidRPr="00D7013A">
        <w:rPr>
          <w:rStyle w:val="Strong"/>
          <w:b w:val="0"/>
        </w:rPr>
        <w:t>•</w:t>
      </w:r>
      <w:r w:rsidRPr="00D7013A">
        <w:rPr>
          <w:rStyle w:val="Strong"/>
          <w:b w:val="0"/>
        </w:rPr>
        <w:tab/>
        <w:t>A direct connection to Western Sydney Airport</w:t>
      </w:r>
    </w:p>
    <w:p w14:paraId="5D67415C" w14:textId="77777777" w:rsidR="00D7013A" w:rsidRPr="00D7013A" w:rsidRDefault="00D7013A" w:rsidP="00CA37E2">
      <w:pPr>
        <w:spacing w:before="60" w:after="60"/>
        <w:ind w:left="720"/>
        <w:jc w:val="both"/>
        <w:rPr>
          <w:rStyle w:val="Strong"/>
          <w:b w:val="0"/>
        </w:rPr>
      </w:pPr>
      <w:r w:rsidRPr="00D7013A">
        <w:rPr>
          <w:rStyle w:val="Strong"/>
          <w:b w:val="0"/>
        </w:rPr>
        <w:t>•</w:t>
      </w:r>
      <w:r w:rsidRPr="00D7013A">
        <w:rPr>
          <w:rStyle w:val="Strong"/>
          <w:b w:val="0"/>
        </w:rPr>
        <w:tab/>
        <w:t>A new at grade connection to The Northern Road with traffic lights</w:t>
      </w:r>
    </w:p>
    <w:p w14:paraId="5D434F79" w14:textId="2A90FA9D" w:rsidR="00D7013A" w:rsidRPr="00D7013A" w:rsidRDefault="00D7013A" w:rsidP="00CA37E2">
      <w:pPr>
        <w:spacing w:before="60" w:after="60"/>
        <w:ind w:left="720"/>
        <w:jc w:val="both"/>
        <w:rPr>
          <w:rStyle w:val="Strong"/>
          <w:b w:val="0"/>
        </w:rPr>
      </w:pPr>
      <w:r w:rsidRPr="00D7013A">
        <w:rPr>
          <w:rStyle w:val="Strong"/>
          <w:b w:val="0"/>
        </w:rPr>
        <w:t>•            Provision for a</w:t>
      </w:r>
      <w:r>
        <w:rPr>
          <w:rStyle w:val="Strong"/>
          <w:b w:val="0"/>
        </w:rPr>
        <w:t>n</w:t>
      </w:r>
      <w:r w:rsidRPr="00D7013A">
        <w:rPr>
          <w:rStyle w:val="Strong"/>
          <w:b w:val="0"/>
        </w:rPr>
        <w:t xml:space="preserve"> interchange at the M7 Motorway</w:t>
      </w:r>
    </w:p>
    <w:p w14:paraId="7A4CB8C2" w14:textId="77777777" w:rsidR="00D7013A" w:rsidRPr="00D7013A" w:rsidRDefault="00D7013A" w:rsidP="00CA37E2">
      <w:pPr>
        <w:spacing w:before="60" w:after="60"/>
        <w:ind w:left="720"/>
        <w:jc w:val="both"/>
        <w:rPr>
          <w:rStyle w:val="Strong"/>
          <w:b w:val="0"/>
        </w:rPr>
      </w:pPr>
      <w:r w:rsidRPr="00D7013A">
        <w:rPr>
          <w:rStyle w:val="Strong"/>
          <w:b w:val="0"/>
        </w:rPr>
        <w:t>•</w:t>
      </w:r>
      <w:r w:rsidRPr="00D7013A">
        <w:rPr>
          <w:rStyle w:val="Strong"/>
          <w:b w:val="0"/>
        </w:rPr>
        <w:tab/>
        <w:t xml:space="preserve">Provision for a future grade-separated interchange for Mamre Road/Devonshire Link </w:t>
      </w:r>
    </w:p>
    <w:p w14:paraId="129C4516" w14:textId="77777777" w:rsidR="00D7013A" w:rsidRPr="000E3024" w:rsidRDefault="00D7013A" w:rsidP="00CA37E2">
      <w:pPr>
        <w:jc w:val="both"/>
        <w:rPr>
          <w:rStyle w:val="Strong"/>
          <w:b w:val="0"/>
        </w:rPr>
      </w:pPr>
      <w:r w:rsidRPr="000E3024">
        <w:rPr>
          <w:rStyle w:val="Strong"/>
          <w:b w:val="0"/>
        </w:rPr>
        <w:t>The project is being designed, delivered and operated by Transport for NSW (TfNSW).  TfNSW will procure contractors from the private sector as required to undertake the project.  The project will be split into three sections, east, central and west for procurement of detailed design and construction.</w:t>
      </w:r>
    </w:p>
    <w:p w14:paraId="69C96E3A" w14:textId="3C86FBB8"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795538" w:rsidRPr="00F16CF0">
            <w:rPr>
              <w:rFonts w:eastAsia="Cambria"/>
            </w:rPr>
            <w:t>Announced: $1.8 billion</w:t>
          </w:r>
        </w:sdtContent>
      </w:sdt>
    </w:p>
    <w:p w14:paraId="6F969CC8" w14:textId="4D628D1C"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795538" w:rsidRPr="00F16CF0">
            <w:rPr>
              <w:rFonts w:eastAsia="Cambria"/>
            </w:rPr>
            <w:t>Motorway from Cecil Hills to Luddenham, NSW</w:t>
          </w:r>
        </w:sdtContent>
      </w:sdt>
    </w:p>
    <w:p w14:paraId="00098C36" w14:textId="0EE9C0FC"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r w:rsidR="003F1879" w:rsidRPr="003F1879">
            <w:rPr>
              <w:rFonts w:eastAsia="Cambria"/>
            </w:rPr>
            <w:t>Further details of the project can be found at https://www.rms.nsw.gov.au/projects/m12-motorway/index.html.    TfNSW will publish the main construction contracts for the M12 on: http://www.rms.nsw.gov.au/projects/index.html and on the “Tenders NSW” site https://www.tenders.nsw.gov.au</w:t>
          </w:r>
          <w:r w:rsidR="00795538">
            <w:rPr>
              <w:rFonts w:eastAsia="Cambria"/>
            </w:rPr>
            <w:t xml:space="preserve"> </w:t>
          </w:r>
          <w:r w:rsidR="00795538">
            <w:rPr>
              <w:rStyle w:val="PlaceholderText"/>
            </w:rPr>
            <w:t xml:space="preserve"> </w:t>
          </w:r>
        </w:sdtContent>
      </w:sdt>
    </w:p>
    <w:p w14:paraId="0954A84C" w14:textId="424C6CE0"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795538" w:rsidRPr="00F16CF0">
            <w:rPr>
              <w:rStyle w:val="PlaceholderText"/>
              <w:rFonts w:eastAsia="Cambria"/>
              <w:color w:val="000000"/>
              <w:szCs w:val="22"/>
            </w:rPr>
            <w:t>Deanne Forrest</w:t>
          </w:r>
          <w:r w:rsidR="00795538">
            <w:rPr>
              <w:rStyle w:val="PlaceholderText"/>
              <w:rFonts w:eastAsia="Cambria"/>
              <w:color w:val="000000"/>
              <w:szCs w:val="22"/>
            </w:rPr>
            <w:t>,</w:t>
          </w:r>
          <w:r w:rsidR="00795538" w:rsidRPr="00795538">
            <w:rPr>
              <w:rFonts w:eastAsia="Cambria"/>
              <w:color w:val="000000"/>
              <w:szCs w:val="22"/>
            </w:rPr>
            <w:t xml:space="preserve"> </w:t>
          </w:r>
          <w:r w:rsidR="00795538" w:rsidRPr="00F16CF0">
            <w:rPr>
              <w:rFonts w:eastAsia="Cambria"/>
            </w:rPr>
            <w:t>S</w:t>
          </w:r>
          <w:r w:rsidR="00795538">
            <w:rPr>
              <w:rFonts w:eastAsia="Cambria"/>
            </w:rPr>
            <w:t>e</w:t>
          </w:r>
          <w:r w:rsidR="00795538" w:rsidRPr="00F16CF0">
            <w:rPr>
              <w:rFonts w:eastAsia="Cambria"/>
            </w:rPr>
            <w:t>n</w:t>
          </w:r>
          <w:r w:rsidR="00795538">
            <w:rPr>
              <w:rFonts w:eastAsia="Cambria"/>
            </w:rPr>
            <w:t>io</w:t>
          </w:r>
          <w:r w:rsidR="00795538" w:rsidRPr="00F16CF0">
            <w:rPr>
              <w:rFonts w:eastAsia="Cambria"/>
            </w:rPr>
            <w:t>r Project Manager</w:t>
          </w:r>
          <w:r w:rsidR="00795538">
            <w:rPr>
              <w:rFonts w:eastAsia="Cambria"/>
            </w:rPr>
            <w:t>,</w:t>
          </w:r>
          <w:r w:rsidR="00795538" w:rsidRPr="00795538">
            <w:rPr>
              <w:rFonts w:eastAsia="Cambria"/>
              <w:color w:val="000000"/>
              <w:szCs w:val="22"/>
            </w:rPr>
            <w:t xml:space="preserve"> </w:t>
          </w:r>
          <w:r w:rsidR="00795538" w:rsidRPr="00F16CF0">
            <w:rPr>
              <w:rFonts w:eastAsia="Cambria"/>
              <w:color w:val="000000"/>
              <w:szCs w:val="22"/>
            </w:rPr>
            <w:t>+61288492585</w:t>
          </w:r>
          <w:r w:rsidR="00795538">
            <w:rPr>
              <w:rFonts w:eastAsia="Cambria"/>
              <w:color w:val="000000"/>
              <w:szCs w:val="22"/>
            </w:rPr>
            <w:t xml:space="preserve">, </w:t>
          </w:r>
          <w:hyperlink r:id="rId12" w:history="1">
            <w:r w:rsidR="00795538" w:rsidRPr="003F1879">
              <w:rPr>
                <w:rStyle w:val="Hyperlink"/>
                <w:rFonts w:eastAsia="Cambria" w:cs="Calibri"/>
                <w:color w:val="000000"/>
                <w:szCs w:val="22"/>
                <w:u w:val="none"/>
                <w:lang w:val="en-US"/>
              </w:rPr>
              <w:t>Deanne.FORREST@transport.nsw.gov.au</w:t>
            </w:r>
          </w:hyperlink>
        </w:sdtContent>
      </w:sdt>
    </w:p>
    <w:p w14:paraId="0FC91353" w14:textId="1F4028CA"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795538">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p w14:paraId="5AF76DBE" w14:textId="0ED33336" w:rsidR="00795538" w:rsidRDefault="00D7013A" w:rsidP="00795538">
      <w:pPr>
        <w:pStyle w:val="StrongNumbered"/>
        <w:numPr>
          <w:ilvl w:val="0"/>
          <w:numId w:val="0"/>
        </w:numPr>
        <w:jc w:val="both"/>
        <w:rPr>
          <w:rStyle w:val="Emphasis"/>
          <w:b w:val="0"/>
          <w:i w:val="0"/>
        </w:rPr>
      </w:pPr>
      <w:r>
        <w:rPr>
          <w:rStyle w:val="Emphasis"/>
          <w:b w:val="0"/>
          <w:i w:val="0"/>
        </w:rPr>
        <w:t>T</w:t>
      </w:r>
      <w:r w:rsidR="00795538" w:rsidRPr="00244F63">
        <w:rPr>
          <w:rStyle w:val="Emphasis"/>
          <w:b w:val="0"/>
          <w:i w:val="0"/>
        </w:rPr>
        <w:t>h</w:t>
      </w:r>
      <w:r w:rsidR="00795538">
        <w:rPr>
          <w:rStyle w:val="Emphasis"/>
          <w:b w:val="0"/>
          <w:i w:val="0"/>
        </w:rPr>
        <w:t>e</w:t>
      </w:r>
      <w:r w:rsidR="00795538" w:rsidRPr="00244F63">
        <w:rPr>
          <w:rStyle w:val="Emphasis"/>
          <w:b w:val="0"/>
          <w:i w:val="0"/>
        </w:rPr>
        <w:t xml:space="preserve"> table</w:t>
      </w:r>
      <w:r w:rsidR="00795538">
        <w:rPr>
          <w:rStyle w:val="Emphasis"/>
          <w:b w:val="0"/>
          <w:i w:val="0"/>
        </w:rPr>
        <w:t>s</w:t>
      </w:r>
      <w:r w:rsidR="00795538" w:rsidRPr="00244F63">
        <w:rPr>
          <w:rStyle w:val="Emphasis"/>
          <w:b w:val="0"/>
          <w:i w:val="0"/>
        </w:rPr>
        <w:t xml:space="preserve"> </w:t>
      </w:r>
      <w:r w:rsidR="00795538">
        <w:rPr>
          <w:rStyle w:val="Emphasis"/>
          <w:b w:val="0"/>
          <w:i w:val="0"/>
        </w:rPr>
        <w:t xml:space="preserve">provide an anticipated list of subcontracts for each of the works packages (Eastern, Central, West) for the M12 project. The contractors will provide an </w:t>
      </w:r>
      <w:r w:rsidR="00795538" w:rsidRPr="00244F63">
        <w:rPr>
          <w:rStyle w:val="Emphasis"/>
          <w:b w:val="0"/>
          <w:i w:val="0"/>
        </w:rPr>
        <w:t>AIP plan with their tenders</w:t>
      </w:r>
      <w:r w:rsidR="00795538">
        <w:rPr>
          <w:rStyle w:val="Emphasis"/>
          <w:b w:val="0"/>
          <w:i w:val="0"/>
        </w:rPr>
        <w:t xml:space="preserve"> that is expected will provide further opportunities and details of the subcontracts</w:t>
      </w:r>
      <w:r w:rsidR="00795538" w:rsidRPr="00244F63">
        <w:rPr>
          <w:rStyle w:val="Emphasis"/>
          <w:b w:val="0"/>
          <w:i w:val="0"/>
        </w:rPr>
        <w:t xml:space="preserve">. The list of opportunities being nominated by the contractors would be reviewed by TfNSW as part of the tender assessment.  </w:t>
      </w:r>
      <w:r w:rsidR="00795538" w:rsidRPr="00F16CF0">
        <w:rPr>
          <w:rFonts w:cs="Calibri"/>
          <w:b w:val="0"/>
        </w:rPr>
        <w:t xml:space="preserve">The AIP plan provided by the successful tenderer will then become part of the contract documents.   </w:t>
      </w:r>
      <w:r w:rsidR="00795538" w:rsidRPr="00244F63">
        <w:rPr>
          <w:b w:val="0"/>
        </w:rPr>
        <w:t>TfNSW would then monitor the performance of the contracts against their commitments as part of the contract management</w:t>
      </w:r>
      <w:r w:rsidR="00795538" w:rsidRPr="00244F63">
        <w:rPr>
          <w:rStyle w:val="Emphasis"/>
          <w:b w:val="0"/>
          <w:i w:val="0"/>
        </w:rPr>
        <w:t xml:space="preserve"> </w:t>
      </w:r>
    </w:p>
    <w:p w14:paraId="38B08DB7" w14:textId="77777777" w:rsidR="00851BAA" w:rsidRDefault="00851BAA" w:rsidP="00851BAA">
      <w:pPr>
        <w:spacing w:after="60"/>
        <w:rPr>
          <w:b/>
          <w:szCs w:val="22"/>
        </w:rPr>
      </w:pPr>
    </w:p>
    <w:p w14:paraId="68396FE2" w14:textId="77777777" w:rsidR="00851BAA" w:rsidRDefault="00851BAA" w:rsidP="00851BAA">
      <w:pPr>
        <w:spacing w:after="60"/>
        <w:rPr>
          <w:b/>
          <w:szCs w:val="22"/>
        </w:rPr>
      </w:pPr>
    </w:p>
    <w:p w14:paraId="613A07BC" w14:textId="77777777" w:rsidR="00795538" w:rsidRPr="00851BAA" w:rsidRDefault="00795538" w:rsidP="00851BAA">
      <w:pPr>
        <w:spacing w:after="60"/>
        <w:rPr>
          <w:b/>
          <w:szCs w:val="22"/>
        </w:rPr>
      </w:pPr>
      <w:r w:rsidRPr="00851BAA">
        <w:rPr>
          <w:b/>
          <w:szCs w:val="22"/>
        </w:rPr>
        <w:lastRenderedPageBreak/>
        <w:t>Eastern Package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01"/>
        <w:gridCol w:w="425"/>
        <w:gridCol w:w="1079"/>
        <w:gridCol w:w="1473"/>
      </w:tblGrid>
      <w:tr w:rsidR="003F1879" w14:paraId="0B00D5CD" w14:textId="77777777" w:rsidTr="0056071E">
        <w:trPr>
          <w:trHeight w:val="906"/>
          <w:tblHeader/>
        </w:trPr>
        <w:tc>
          <w:tcPr>
            <w:tcW w:w="4673" w:type="dxa"/>
            <w:tcBorders>
              <w:bottom w:val="single" w:sz="4" w:space="0" w:color="auto"/>
            </w:tcBorders>
            <w:shd w:val="clear" w:color="auto" w:fill="auto"/>
            <w:vAlign w:val="center"/>
          </w:tcPr>
          <w:p w14:paraId="0A479EDA" w14:textId="77777777" w:rsidR="003F1879" w:rsidRPr="00F16CF0" w:rsidRDefault="003F1879" w:rsidP="00E706EB">
            <w:pPr>
              <w:rPr>
                <w:rFonts w:eastAsia="Cambria"/>
              </w:rPr>
            </w:pPr>
            <w:r w:rsidRPr="00F16CF0">
              <w:rPr>
                <w:rStyle w:val="Strong"/>
                <w:rFonts w:eastAsia="Cambria"/>
              </w:rPr>
              <w:t>Key goods and services</w:t>
            </w:r>
          </w:p>
        </w:tc>
        <w:tc>
          <w:tcPr>
            <w:tcW w:w="2126" w:type="dxa"/>
            <w:gridSpan w:val="2"/>
            <w:tcBorders>
              <w:bottom w:val="single" w:sz="4" w:space="0" w:color="auto"/>
            </w:tcBorders>
            <w:shd w:val="clear" w:color="auto" w:fill="auto"/>
            <w:vAlign w:val="center"/>
          </w:tcPr>
          <w:p w14:paraId="0A9F0A59" w14:textId="77777777" w:rsidR="003F1879" w:rsidRPr="00F16CF0" w:rsidRDefault="003F1879" w:rsidP="003F1879">
            <w:pPr>
              <w:spacing w:before="60" w:after="60"/>
              <w:rPr>
                <w:rFonts w:eastAsia="Cambria"/>
              </w:rPr>
            </w:pPr>
            <w:r w:rsidRPr="00F16CF0">
              <w:rPr>
                <w:rStyle w:val="Strong"/>
                <w:rFonts w:eastAsia="Cambria"/>
              </w:rPr>
              <w:t>Opportunities for Australian entities*</w:t>
            </w:r>
          </w:p>
        </w:tc>
        <w:tc>
          <w:tcPr>
            <w:tcW w:w="2552" w:type="dxa"/>
            <w:gridSpan w:val="2"/>
            <w:tcBorders>
              <w:bottom w:val="single" w:sz="4" w:space="0" w:color="auto"/>
            </w:tcBorders>
            <w:shd w:val="clear" w:color="auto" w:fill="auto"/>
            <w:vAlign w:val="center"/>
          </w:tcPr>
          <w:p w14:paraId="125CBE65" w14:textId="77777777" w:rsidR="003F1879" w:rsidRPr="00F16CF0" w:rsidRDefault="003F1879" w:rsidP="003F1879">
            <w:pPr>
              <w:spacing w:before="60" w:after="60"/>
              <w:rPr>
                <w:rFonts w:eastAsia="Cambria"/>
              </w:rPr>
            </w:pPr>
            <w:r w:rsidRPr="00F16CF0">
              <w:rPr>
                <w:rStyle w:val="Strong"/>
                <w:rFonts w:eastAsia="Cambria"/>
              </w:rPr>
              <w:t>Opportunities for  non</w:t>
            </w:r>
            <w:r w:rsidRPr="00F16CF0">
              <w:rPr>
                <w:rStyle w:val="Strong"/>
                <w:rFonts w:eastAsia="Cambria"/>
              </w:rPr>
              <w:noBreakHyphen/>
              <w:t>Australian entities</w:t>
            </w:r>
          </w:p>
        </w:tc>
      </w:tr>
      <w:tr w:rsidR="00795538" w14:paraId="6415D870" w14:textId="77777777" w:rsidTr="0056071E">
        <w:trPr>
          <w:trHeight w:hRule="exact" w:val="420"/>
          <w:tblHeader/>
        </w:trPr>
        <w:tc>
          <w:tcPr>
            <w:tcW w:w="6374" w:type="dxa"/>
            <w:gridSpan w:val="2"/>
            <w:tcBorders>
              <w:right w:val="nil"/>
            </w:tcBorders>
            <w:shd w:val="clear" w:color="auto" w:fill="auto"/>
          </w:tcPr>
          <w:p w14:paraId="3A16DA49" w14:textId="77777777" w:rsidR="00795538" w:rsidRPr="00F16CF0" w:rsidRDefault="00795538" w:rsidP="00851BAA">
            <w:pPr>
              <w:spacing w:before="60" w:after="60"/>
              <w:rPr>
                <w:rFonts w:eastAsia="Cambria"/>
              </w:rPr>
            </w:pPr>
            <w:r w:rsidRPr="00F16CF0">
              <w:rPr>
                <w:rStyle w:val="Strong"/>
                <w:rFonts w:eastAsia="Cambria"/>
              </w:rPr>
              <w:t>Services</w:t>
            </w:r>
          </w:p>
        </w:tc>
        <w:tc>
          <w:tcPr>
            <w:tcW w:w="1504" w:type="dxa"/>
            <w:gridSpan w:val="2"/>
            <w:tcBorders>
              <w:left w:val="nil"/>
              <w:right w:val="nil"/>
            </w:tcBorders>
            <w:shd w:val="clear" w:color="auto" w:fill="auto"/>
          </w:tcPr>
          <w:p w14:paraId="19C100EF" w14:textId="77777777" w:rsidR="00795538" w:rsidRPr="00F16CF0" w:rsidRDefault="00795538" w:rsidP="00E706EB">
            <w:pPr>
              <w:rPr>
                <w:rFonts w:eastAsia="Cambria"/>
              </w:rPr>
            </w:pPr>
          </w:p>
        </w:tc>
        <w:tc>
          <w:tcPr>
            <w:tcW w:w="1473" w:type="dxa"/>
            <w:tcBorders>
              <w:left w:val="nil"/>
            </w:tcBorders>
            <w:shd w:val="clear" w:color="auto" w:fill="auto"/>
          </w:tcPr>
          <w:p w14:paraId="1C4D7F35" w14:textId="77777777" w:rsidR="00795538" w:rsidRPr="00F16CF0" w:rsidRDefault="00795538" w:rsidP="00E706EB">
            <w:pPr>
              <w:rPr>
                <w:rFonts w:eastAsia="Cambria"/>
              </w:rPr>
            </w:pPr>
          </w:p>
        </w:tc>
      </w:tr>
      <w:tr w:rsidR="003F1879" w14:paraId="2375DBF4" w14:textId="77777777" w:rsidTr="0056071E">
        <w:trPr>
          <w:trHeight w:hRule="exact" w:val="644"/>
          <w:tblHeader/>
        </w:trPr>
        <w:tc>
          <w:tcPr>
            <w:tcW w:w="4673" w:type="dxa"/>
            <w:shd w:val="clear" w:color="auto" w:fill="auto"/>
          </w:tcPr>
          <w:p w14:paraId="351D25C4" w14:textId="77777777" w:rsidR="003F1879" w:rsidRPr="00F16CF0" w:rsidRDefault="003F1879" w:rsidP="00851BAA">
            <w:pPr>
              <w:spacing w:before="60" w:after="0"/>
              <w:rPr>
                <w:rFonts w:eastAsia="Cambria"/>
              </w:rPr>
            </w:pPr>
            <w:r w:rsidRPr="00F16CF0">
              <w:rPr>
                <w:rFonts w:eastAsia="Cambria"/>
              </w:rPr>
              <w:t>Detailed Design ECI - To be tendered to list of prequalified suppliers that are all Australian entities</w:t>
            </w:r>
          </w:p>
        </w:tc>
        <w:tc>
          <w:tcPr>
            <w:tcW w:w="2126" w:type="dxa"/>
            <w:gridSpan w:val="2"/>
            <w:shd w:val="clear" w:color="auto" w:fill="auto"/>
          </w:tcPr>
          <w:p w14:paraId="3C7436A7" w14:textId="48B848EE" w:rsidR="003F1879" w:rsidRPr="00F16CF0" w:rsidRDefault="00851BAA" w:rsidP="00851BAA">
            <w:pPr>
              <w:spacing w:after="0"/>
              <w:rPr>
                <w:rFonts w:eastAsia="Cambria"/>
              </w:rPr>
            </w:pPr>
            <w:r>
              <w:rPr>
                <w:rFonts w:eastAsia="Cambria"/>
              </w:rPr>
              <w:t xml:space="preserve">Yes </w:t>
            </w:r>
          </w:p>
        </w:tc>
        <w:tc>
          <w:tcPr>
            <w:tcW w:w="2552" w:type="dxa"/>
            <w:gridSpan w:val="2"/>
            <w:shd w:val="clear" w:color="auto" w:fill="auto"/>
          </w:tcPr>
          <w:p w14:paraId="51617943" w14:textId="77777777" w:rsidR="003F1879" w:rsidRPr="00F16CF0" w:rsidRDefault="003F1879" w:rsidP="00E706EB">
            <w:pPr>
              <w:rPr>
                <w:rFonts w:eastAsia="Cambria"/>
              </w:rPr>
            </w:pPr>
            <w:r w:rsidRPr="00F16CF0">
              <w:rPr>
                <w:rFonts w:eastAsia="Cambria"/>
              </w:rPr>
              <w:t>Nil</w:t>
            </w:r>
          </w:p>
        </w:tc>
      </w:tr>
      <w:tr w:rsidR="00795538" w14:paraId="3C180127" w14:textId="77777777" w:rsidTr="0056071E">
        <w:trPr>
          <w:trHeight w:hRule="exact" w:val="420"/>
          <w:tblHeader/>
        </w:trPr>
        <w:tc>
          <w:tcPr>
            <w:tcW w:w="7878" w:type="dxa"/>
            <w:gridSpan w:val="4"/>
            <w:tcBorders>
              <w:right w:val="nil"/>
            </w:tcBorders>
            <w:shd w:val="clear" w:color="auto" w:fill="auto"/>
          </w:tcPr>
          <w:p w14:paraId="7B83E698" w14:textId="77777777" w:rsidR="00795538" w:rsidRPr="00F16CF0" w:rsidRDefault="00795538" w:rsidP="00851BAA">
            <w:pPr>
              <w:spacing w:before="60" w:after="60"/>
              <w:rPr>
                <w:rFonts w:eastAsia="Cambria"/>
              </w:rPr>
            </w:pPr>
            <w:r w:rsidRPr="00F16CF0">
              <w:rPr>
                <w:rStyle w:val="Strong"/>
                <w:rFonts w:eastAsia="Cambria"/>
              </w:rPr>
              <w:t>Goods and Services</w:t>
            </w:r>
          </w:p>
        </w:tc>
        <w:tc>
          <w:tcPr>
            <w:tcW w:w="1473" w:type="dxa"/>
            <w:tcBorders>
              <w:left w:val="nil"/>
            </w:tcBorders>
            <w:shd w:val="clear" w:color="auto" w:fill="auto"/>
          </w:tcPr>
          <w:p w14:paraId="0E3255F3" w14:textId="77777777" w:rsidR="00795538" w:rsidRPr="00F16CF0" w:rsidRDefault="00795538" w:rsidP="00E706EB">
            <w:pPr>
              <w:rPr>
                <w:rFonts w:eastAsia="Cambria"/>
              </w:rPr>
            </w:pPr>
          </w:p>
        </w:tc>
      </w:tr>
      <w:tr w:rsidR="003F1879" w14:paraId="41E55094" w14:textId="77777777" w:rsidTr="0056071E">
        <w:trPr>
          <w:trHeight w:hRule="exact" w:val="369"/>
          <w:tblHeader/>
        </w:trPr>
        <w:tc>
          <w:tcPr>
            <w:tcW w:w="4673" w:type="dxa"/>
            <w:shd w:val="clear" w:color="auto" w:fill="auto"/>
          </w:tcPr>
          <w:p w14:paraId="7FF0FFA5" w14:textId="77777777" w:rsidR="003F1879" w:rsidRPr="00F16CF0" w:rsidRDefault="003F1879" w:rsidP="00E706EB">
            <w:pPr>
              <w:rPr>
                <w:rFonts w:eastAsia="Cambria" w:cs="Calibri"/>
                <w:color w:val="000000"/>
                <w:szCs w:val="22"/>
              </w:rPr>
            </w:pPr>
            <w:r w:rsidRPr="00F16CF0">
              <w:rPr>
                <w:rFonts w:eastAsia="Cambria" w:cs="Calibri"/>
                <w:color w:val="000000"/>
                <w:szCs w:val="22"/>
              </w:rPr>
              <w:t xml:space="preserve">Traffic Management </w:t>
            </w:r>
          </w:p>
        </w:tc>
        <w:tc>
          <w:tcPr>
            <w:tcW w:w="2126" w:type="dxa"/>
            <w:gridSpan w:val="2"/>
            <w:shd w:val="clear" w:color="auto" w:fill="auto"/>
          </w:tcPr>
          <w:p w14:paraId="304903EF" w14:textId="77777777" w:rsidR="003F1879" w:rsidRPr="00F16CF0" w:rsidRDefault="003F1879" w:rsidP="00E706EB">
            <w:pPr>
              <w:rPr>
                <w:rFonts w:eastAsia="Cambria"/>
              </w:rPr>
            </w:pPr>
            <w:r w:rsidRPr="00F16CF0">
              <w:rPr>
                <w:rFonts w:eastAsia="Cambria"/>
              </w:rPr>
              <w:t>Yes</w:t>
            </w:r>
          </w:p>
        </w:tc>
        <w:tc>
          <w:tcPr>
            <w:tcW w:w="2552" w:type="dxa"/>
            <w:gridSpan w:val="2"/>
            <w:shd w:val="clear" w:color="auto" w:fill="auto"/>
          </w:tcPr>
          <w:p w14:paraId="7C28BCF0" w14:textId="77777777" w:rsidR="003F1879" w:rsidRPr="00F16CF0" w:rsidRDefault="003F1879" w:rsidP="00E706EB">
            <w:pPr>
              <w:rPr>
                <w:rFonts w:eastAsia="Cambria"/>
              </w:rPr>
            </w:pPr>
            <w:r w:rsidRPr="00F16CF0">
              <w:rPr>
                <w:rFonts w:eastAsia="Cambria"/>
              </w:rPr>
              <w:t>Yes</w:t>
            </w:r>
          </w:p>
        </w:tc>
      </w:tr>
      <w:tr w:rsidR="003F1879" w14:paraId="3AFF9F7C" w14:textId="77777777" w:rsidTr="0056071E">
        <w:trPr>
          <w:trHeight w:hRule="exact" w:val="369"/>
          <w:tblHeader/>
        </w:trPr>
        <w:tc>
          <w:tcPr>
            <w:tcW w:w="4673" w:type="dxa"/>
            <w:shd w:val="clear" w:color="auto" w:fill="auto"/>
          </w:tcPr>
          <w:p w14:paraId="15510E51" w14:textId="77777777" w:rsidR="003F1879" w:rsidRPr="00F16CF0" w:rsidRDefault="003F1879" w:rsidP="00E706EB">
            <w:pPr>
              <w:rPr>
                <w:rFonts w:eastAsia="Cambria"/>
              </w:rPr>
            </w:pPr>
            <w:r w:rsidRPr="00F16CF0">
              <w:rPr>
                <w:rFonts w:eastAsia="Cambria" w:cs="Calibri"/>
                <w:color w:val="000000"/>
                <w:szCs w:val="22"/>
              </w:rPr>
              <w:t xml:space="preserve">Pavement supply and lay </w:t>
            </w:r>
          </w:p>
        </w:tc>
        <w:tc>
          <w:tcPr>
            <w:tcW w:w="2126" w:type="dxa"/>
            <w:gridSpan w:val="2"/>
            <w:shd w:val="clear" w:color="auto" w:fill="auto"/>
          </w:tcPr>
          <w:p w14:paraId="2A773A22" w14:textId="77777777" w:rsidR="003F1879" w:rsidRPr="00F16CF0" w:rsidRDefault="003F1879" w:rsidP="00E706EB">
            <w:pPr>
              <w:rPr>
                <w:rFonts w:eastAsia="Cambria"/>
              </w:rPr>
            </w:pPr>
            <w:r w:rsidRPr="00F16CF0">
              <w:rPr>
                <w:rFonts w:eastAsia="Cambria"/>
              </w:rPr>
              <w:t>Yes</w:t>
            </w:r>
          </w:p>
        </w:tc>
        <w:tc>
          <w:tcPr>
            <w:tcW w:w="2552" w:type="dxa"/>
            <w:gridSpan w:val="2"/>
            <w:shd w:val="clear" w:color="auto" w:fill="auto"/>
          </w:tcPr>
          <w:p w14:paraId="3AFDF07C" w14:textId="77777777" w:rsidR="003F1879" w:rsidRPr="00F16CF0" w:rsidRDefault="003F1879" w:rsidP="00E706EB">
            <w:pPr>
              <w:rPr>
                <w:rFonts w:eastAsia="Cambria"/>
              </w:rPr>
            </w:pPr>
            <w:r w:rsidRPr="00F16CF0">
              <w:rPr>
                <w:rFonts w:eastAsia="Cambria"/>
              </w:rPr>
              <w:t>Yes</w:t>
            </w:r>
          </w:p>
        </w:tc>
      </w:tr>
      <w:tr w:rsidR="003F1879" w14:paraId="0773424E" w14:textId="77777777" w:rsidTr="0056071E">
        <w:trPr>
          <w:trHeight w:hRule="exact" w:val="369"/>
          <w:tblHeader/>
        </w:trPr>
        <w:tc>
          <w:tcPr>
            <w:tcW w:w="4673" w:type="dxa"/>
            <w:shd w:val="clear" w:color="auto" w:fill="auto"/>
          </w:tcPr>
          <w:p w14:paraId="7B963B19" w14:textId="77777777" w:rsidR="003F1879" w:rsidRPr="00F16CF0" w:rsidRDefault="003F1879" w:rsidP="00E706EB">
            <w:pPr>
              <w:rPr>
                <w:rFonts w:eastAsia="Cambria"/>
              </w:rPr>
            </w:pPr>
            <w:r>
              <w:rPr>
                <w:rFonts w:eastAsia="Cambria" w:cs="Calibri"/>
                <w:color w:val="000000"/>
                <w:szCs w:val="22"/>
              </w:rPr>
              <w:t>External p</w:t>
            </w:r>
            <w:r w:rsidRPr="00F16CF0">
              <w:rPr>
                <w:rFonts w:eastAsia="Cambria" w:cs="Calibri"/>
                <w:color w:val="000000"/>
                <w:szCs w:val="22"/>
              </w:rPr>
              <w:t>lant/equipment hire</w:t>
            </w:r>
          </w:p>
        </w:tc>
        <w:tc>
          <w:tcPr>
            <w:tcW w:w="2126" w:type="dxa"/>
            <w:gridSpan w:val="2"/>
            <w:shd w:val="clear" w:color="auto" w:fill="auto"/>
          </w:tcPr>
          <w:p w14:paraId="64C82FBB" w14:textId="77777777" w:rsidR="003F1879" w:rsidRPr="00F16CF0" w:rsidRDefault="003F1879" w:rsidP="00E706EB">
            <w:pPr>
              <w:rPr>
                <w:rFonts w:eastAsia="Cambria"/>
              </w:rPr>
            </w:pPr>
            <w:r w:rsidRPr="00F16CF0">
              <w:rPr>
                <w:rFonts w:eastAsia="Cambria"/>
              </w:rPr>
              <w:t>Yes</w:t>
            </w:r>
          </w:p>
        </w:tc>
        <w:tc>
          <w:tcPr>
            <w:tcW w:w="2552" w:type="dxa"/>
            <w:gridSpan w:val="2"/>
            <w:shd w:val="clear" w:color="auto" w:fill="auto"/>
          </w:tcPr>
          <w:p w14:paraId="6EDBF5D8" w14:textId="77777777" w:rsidR="003F1879" w:rsidRPr="00F16CF0" w:rsidRDefault="003F1879" w:rsidP="00E706EB">
            <w:pPr>
              <w:rPr>
                <w:rFonts w:eastAsia="Cambria"/>
              </w:rPr>
            </w:pPr>
            <w:r w:rsidRPr="00F16CF0">
              <w:rPr>
                <w:rFonts w:eastAsia="Cambria"/>
              </w:rPr>
              <w:t>Yes</w:t>
            </w:r>
          </w:p>
        </w:tc>
      </w:tr>
      <w:tr w:rsidR="003F1879" w14:paraId="36ED0F11" w14:textId="77777777" w:rsidTr="0056071E">
        <w:trPr>
          <w:trHeight w:hRule="exact" w:val="369"/>
          <w:tblHeader/>
        </w:trPr>
        <w:tc>
          <w:tcPr>
            <w:tcW w:w="4673" w:type="dxa"/>
            <w:shd w:val="clear" w:color="auto" w:fill="auto"/>
          </w:tcPr>
          <w:p w14:paraId="6BC34DED" w14:textId="77777777" w:rsidR="003F1879" w:rsidRPr="00F16CF0" w:rsidRDefault="003F1879" w:rsidP="00E706EB">
            <w:pPr>
              <w:rPr>
                <w:rFonts w:eastAsia="Cambria"/>
              </w:rPr>
            </w:pPr>
            <w:r w:rsidRPr="00F16CF0">
              <w:rPr>
                <w:rFonts w:eastAsia="Cambria" w:cs="Calibri"/>
                <w:color w:val="000000"/>
                <w:szCs w:val="22"/>
              </w:rPr>
              <w:t>Fencing</w:t>
            </w:r>
          </w:p>
        </w:tc>
        <w:tc>
          <w:tcPr>
            <w:tcW w:w="2126" w:type="dxa"/>
            <w:gridSpan w:val="2"/>
            <w:shd w:val="clear" w:color="auto" w:fill="auto"/>
          </w:tcPr>
          <w:p w14:paraId="6A5C1483" w14:textId="77777777" w:rsidR="003F1879" w:rsidRPr="00F16CF0" w:rsidRDefault="003F1879" w:rsidP="00E706EB">
            <w:pPr>
              <w:rPr>
                <w:rFonts w:eastAsia="Cambria"/>
              </w:rPr>
            </w:pPr>
            <w:r w:rsidRPr="00F16CF0">
              <w:rPr>
                <w:rFonts w:eastAsia="Cambria"/>
              </w:rPr>
              <w:t>Yes</w:t>
            </w:r>
          </w:p>
        </w:tc>
        <w:tc>
          <w:tcPr>
            <w:tcW w:w="2552" w:type="dxa"/>
            <w:gridSpan w:val="2"/>
            <w:shd w:val="clear" w:color="auto" w:fill="auto"/>
          </w:tcPr>
          <w:p w14:paraId="698BE56A" w14:textId="77777777" w:rsidR="003F1879" w:rsidRPr="00F16CF0" w:rsidRDefault="003F1879" w:rsidP="00E706EB">
            <w:pPr>
              <w:rPr>
                <w:rFonts w:eastAsia="Cambria"/>
              </w:rPr>
            </w:pPr>
            <w:r w:rsidRPr="00F16CF0">
              <w:rPr>
                <w:rFonts w:eastAsia="Cambria"/>
              </w:rPr>
              <w:t>Yes</w:t>
            </w:r>
          </w:p>
        </w:tc>
      </w:tr>
      <w:tr w:rsidR="003F1879" w14:paraId="6440A84C" w14:textId="77777777" w:rsidTr="0056071E">
        <w:trPr>
          <w:trHeight w:hRule="exact" w:val="369"/>
          <w:tblHeader/>
        </w:trPr>
        <w:tc>
          <w:tcPr>
            <w:tcW w:w="4673" w:type="dxa"/>
            <w:shd w:val="clear" w:color="auto" w:fill="auto"/>
          </w:tcPr>
          <w:p w14:paraId="3F67C6CF" w14:textId="77777777" w:rsidR="003F1879" w:rsidRPr="00F16CF0" w:rsidRDefault="003F1879" w:rsidP="00E706EB">
            <w:pPr>
              <w:rPr>
                <w:rFonts w:eastAsia="Cambria"/>
              </w:rPr>
            </w:pPr>
            <w:r w:rsidRPr="00F16CF0">
              <w:rPr>
                <w:rFonts w:eastAsia="Cambria" w:cs="Calibri"/>
                <w:color w:val="000000"/>
                <w:szCs w:val="22"/>
              </w:rPr>
              <w:t>Survey</w:t>
            </w:r>
          </w:p>
        </w:tc>
        <w:tc>
          <w:tcPr>
            <w:tcW w:w="2126" w:type="dxa"/>
            <w:gridSpan w:val="2"/>
            <w:shd w:val="clear" w:color="auto" w:fill="auto"/>
          </w:tcPr>
          <w:p w14:paraId="1ABB6196" w14:textId="77777777" w:rsidR="003F1879" w:rsidRPr="00F16CF0" w:rsidRDefault="003F1879" w:rsidP="00E706EB">
            <w:pPr>
              <w:rPr>
                <w:rFonts w:eastAsia="Cambria"/>
              </w:rPr>
            </w:pPr>
            <w:r w:rsidRPr="00F16CF0">
              <w:rPr>
                <w:rFonts w:eastAsia="Cambria"/>
              </w:rPr>
              <w:t>Yes</w:t>
            </w:r>
          </w:p>
        </w:tc>
        <w:tc>
          <w:tcPr>
            <w:tcW w:w="2552" w:type="dxa"/>
            <w:gridSpan w:val="2"/>
            <w:shd w:val="clear" w:color="auto" w:fill="auto"/>
          </w:tcPr>
          <w:p w14:paraId="219B7769" w14:textId="77777777" w:rsidR="003F1879" w:rsidRPr="00F16CF0" w:rsidRDefault="003F1879" w:rsidP="00E706EB">
            <w:pPr>
              <w:rPr>
                <w:rFonts w:eastAsia="Cambria"/>
              </w:rPr>
            </w:pPr>
            <w:r w:rsidRPr="00F16CF0">
              <w:rPr>
                <w:rFonts w:eastAsia="Cambria"/>
              </w:rPr>
              <w:t>Yes</w:t>
            </w:r>
          </w:p>
        </w:tc>
      </w:tr>
      <w:tr w:rsidR="003F1879" w:rsidRPr="009237A1" w14:paraId="3D36941B" w14:textId="77777777" w:rsidTr="0056071E">
        <w:trPr>
          <w:trHeight w:hRule="exact" w:val="369"/>
        </w:trPr>
        <w:tc>
          <w:tcPr>
            <w:tcW w:w="4673" w:type="dxa"/>
            <w:shd w:val="clear" w:color="auto" w:fill="auto"/>
            <w:noWrap/>
          </w:tcPr>
          <w:p w14:paraId="1F854B72" w14:textId="77777777" w:rsidR="003F1879" w:rsidRPr="00F16CF0" w:rsidRDefault="003F1879" w:rsidP="00E706EB">
            <w:pPr>
              <w:rPr>
                <w:rFonts w:eastAsia="Cambria" w:cs="Calibri"/>
                <w:color w:val="000000"/>
                <w:szCs w:val="22"/>
              </w:rPr>
            </w:pPr>
            <w:r w:rsidRPr="00F16CF0">
              <w:rPr>
                <w:rFonts w:eastAsia="Cambria" w:cs="Calibri"/>
                <w:color w:val="000000"/>
                <w:szCs w:val="22"/>
              </w:rPr>
              <w:t>Quarry Works</w:t>
            </w:r>
          </w:p>
        </w:tc>
        <w:tc>
          <w:tcPr>
            <w:tcW w:w="2126" w:type="dxa"/>
            <w:gridSpan w:val="2"/>
            <w:shd w:val="clear" w:color="auto" w:fill="auto"/>
          </w:tcPr>
          <w:p w14:paraId="7F8C126B" w14:textId="77777777" w:rsidR="003F1879" w:rsidRPr="00F16CF0" w:rsidRDefault="003F1879" w:rsidP="00851BAA">
            <w:pPr>
              <w:rPr>
                <w:rFonts w:eastAsia="Cambria"/>
              </w:rPr>
            </w:pPr>
            <w:r w:rsidRPr="00F16CF0">
              <w:rPr>
                <w:rFonts w:eastAsia="Cambria"/>
              </w:rPr>
              <w:t>Yes</w:t>
            </w:r>
          </w:p>
        </w:tc>
        <w:tc>
          <w:tcPr>
            <w:tcW w:w="2552" w:type="dxa"/>
            <w:gridSpan w:val="2"/>
            <w:shd w:val="clear" w:color="auto" w:fill="auto"/>
          </w:tcPr>
          <w:p w14:paraId="3BAB7F11" w14:textId="77777777" w:rsidR="003F1879" w:rsidRPr="00F16CF0" w:rsidRDefault="003F1879" w:rsidP="00851BAA">
            <w:pPr>
              <w:rPr>
                <w:rFonts w:eastAsia="Cambria"/>
              </w:rPr>
            </w:pPr>
            <w:r w:rsidRPr="00F16CF0">
              <w:rPr>
                <w:rFonts w:eastAsia="Cambria"/>
              </w:rPr>
              <w:t>Yes</w:t>
            </w:r>
          </w:p>
        </w:tc>
      </w:tr>
      <w:tr w:rsidR="003F1879" w:rsidRPr="009237A1" w14:paraId="0394D5C1" w14:textId="77777777" w:rsidTr="0056071E">
        <w:trPr>
          <w:trHeight w:hRule="exact" w:val="369"/>
        </w:trPr>
        <w:tc>
          <w:tcPr>
            <w:tcW w:w="4673" w:type="dxa"/>
            <w:shd w:val="clear" w:color="auto" w:fill="auto"/>
            <w:noWrap/>
          </w:tcPr>
          <w:p w14:paraId="71DC9CFB" w14:textId="77777777" w:rsidR="003F1879" w:rsidRPr="00F16CF0" w:rsidRDefault="003F1879" w:rsidP="00E706EB">
            <w:pPr>
              <w:rPr>
                <w:rFonts w:eastAsia="Cambria" w:cs="Calibri"/>
                <w:color w:val="000000"/>
                <w:szCs w:val="22"/>
              </w:rPr>
            </w:pPr>
            <w:r w:rsidRPr="00F16CF0">
              <w:rPr>
                <w:rFonts w:eastAsia="Cambria" w:cs="Calibri"/>
                <w:color w:val="000000"/>
                <w:szCs w:val="22"/>
              </w:rPr>
              <w:t>Precast concrete girders and planks</w:t>
            </w:r>
          </w:p>
        </w:tc>
        <w:tc>
          <w:tcPr>
            <w:tcW w:w="2126" w:type="dxa"/>
            <w:gridSpan w:val="2"/>
            <w:shd w:val="clear" w:color="auto" w:fill="auto"/>
          </w:tcPr>
          <w:p w14:paraId="29B366C4" w14:textId="77777777" w:rsidR="003F1879" w:rsidRPr="00F16CF0" w:rsidRDefault="003F1879" w:rsidP="00851BAA">
            <w:pPr>
              <w:rPr>
                <w:rFonts w:eastAsia="Cambria"/>
              </w:rPr>
            </w:pPr>
            <w:r w:rsidRPr="00F16CF0">
              <w:rPr>
                <w:rFonts w:eastAsia="Cambria"/>
              </w:rPr>
              <w:t>Yes</w:t>
            </w:r>
          </w:p>
        </w:tc>
        <w:tc>
          <w:tcPr>
            <w:tcW w:w="2552" w:type="dxa"/>
            <w:gridSpan w:val="2"/>
            <w:shd w:val="clear" w:color="auto" w:fill="auto"/>
          </w:tcPr>
          <w:p w14:paraId="627A2972" w14:textId="77777777" w:rsidR="003F1879" w:rsidRPr="00F16CF0" w:rsidRDefault="003F1879" w:rsidP="00851BAA">
            <w:pPr>
              <w:rPr>
                <w:rFonts w:eastAsia="Cambria"/>
              </w:rPr>
            </w:pPr>
            <w:r w:rsidRPr="00F16CF0">
              <w:rPr>
                <w:rFonts w:eastAsia="Cambria"/>
              </w:rPr>
              <w:t>Yes</w:t>
            </w:r>
          </w:p>
        </w:tc>
      </w:tr>
    </w:tbl>
    <w:p w14:paraId="456276B9" w14:textId="77777777" w:rsidR="00795538" w:rsidRPr="00506DB9" w:rsidRDefault="00795538" w:rsidP="00795538">
      <w:pPr>
        <w:spacing w:before="0"/>
        <w:rPr>
          <w:sz w:val="16"/>
          <w:szCs w:val="16"/>
        </w:rPr>
      </w:pPr>
      <w:r w:rsidRPr="00506DB9">
        <w:rPr>
          <w:sz w:val="16"/>
          <w:szCs w:val="16"/>
        </w:rPr>
        <w:t>*An Australian entity is defined in the Jobs Act as any entity with an ABN or ACN.</w:t>
      </w:r>
    </w:p>
    <w:p w14:paraId="2480E5E3" w14:textId="77777777" w:rsidR="00795538" w:rsidRPr="00851BAA" w:rsidRDefault="00795538" w:rsidP="00851BAA">
      <w:pPr>
        <w:spacing w:after="60"/>
        <w:rPr>
          <w:rStyle w:val="Emphasis"/>
          <w:b/>
          <w:i w:val="0"/>
          <w:szCs w:val="22"/>
        </w:rPr>
      </w:pPr>
      <w:r w:rsidRPr="00851BAA">
        <w:rPr>
          <w:rStyle w:val="Emphasis"/>
          <w:b/>
          <w:i w:val="0"/>
          <w:szCs w:val="22"/>
        </w:rPr>
        <w:t xml:space="preserve">Central </w:t>
      </w:r>
      <w:r w:rsidRPr="00851BAA">
        <w:rPr>
          <w:b/>
          <w:szCs w:val="22"/>
        </w:rPr>
        <w:t>Package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276"/>
        <w:gridCol w:w="236"/>
        <w:gridCol w:w="614"/>
        <w:gridCol w:w="1276"/>
        <w:gridCol w:w="1276"/>
      </w:tblGrid>
      <w:tr w:rsidR="003F1879" w14:paraId="175883E4" w14:textId="77777777" w:rsidTr="0056071E">
        <w:trPr>
          <w:trHeight w:val="906"/>
          <w:tblHeader/>
        </w:trPr>
        <w:tc>
          <w:tcPr>
            <w:tcW w:w="4673" w:type="dxa"/>
            <w:tcBorders>
              <w:bottom w:val="single" w:sz="4" w:space="0" w:color="auto"/>
            </w:tcBorders>
            <w:shd w:val="clear" w:color="auto" w:fill="auto"/>
            <w:vAlign w:val="center"/>
          </w:tcPr>
          <w:p w14:paraId="7FFFFF91" w14:textId="77777777" w:rsidR="003F1879" w:rsidRPr="00F16CF0" w:rsidRDefault="003F1879" w:rsidP="003F1879">
            <w:pPr>
              <w:spacing w:before="0" w:after="0"/>
              <w:rPr>
                <w:rFonts w:eastAsia="Cambria"/>
              </w:rPr>
            </w:pPr>
            <w:r w:rsidRPr="00F16CF0">
              <w:rPr>
                <w:rStyle w:val="Strong"/>
                <w:rFonts w:eastAsia="Cambria"/>
              </w:rPr>
              <w:t>Key goods and services</w:t>
            </w:r>
          </w:p>
        </w:tc>
        <w:tc>
          <w:tcPr>
            <w:tcW w:w="2126" w:type="dxa"/>
            <w:gridSpan w:val="3"/>
            <w:tcBorders>
              <w:bottom w:val="single" w:sz="4" w:space="0" w:color="auto"/>
            </w:tcBorders>
            <w:shd w:val="clear" w:color="auto" w:fill="auto"/>
            <w:vAlign w:val="center"/>
          </w:tcPr>
          <w:p w14:paraId="5C9C4A13" w14:textId="77777777" w:rsidR="003F1879" w:rsidRPr="00F16CF0" w:rsidRDefault="003F1879" w:rsidP="003F1879">
            <w:pPr>
              <w:spacing w:before="0" w:after="0"/>
              <w:rPr>
                <w:rFonts w:eastAsia="Cambria"/>
              </w:rPr>
            </w:pPr>
            <w:r w:rsidRPr="00F16CF0">
              <w:rPr>
                <w:rStyle w:val="Strong"/>
                <w:rFonts w:eastAsia="Cambria"/>
              </w:rPr>
              <w:t>Opportunities for Australian entities*</w:t>
            </w:r>
          </w:p>
        </w:tc>
        <w:tc>
          <w:tcPr>
            <w:tcW w:w="2552" w:type="dxa"/>
            <w:gridSpan w:val="2"/>
            <w:tcBorders>
              <w:bottom w:val="single" w:sz="4" w:space="0" w:color="auto"/>
            </w:tcBorders>
            <w:shd w:val="clear" w:color="auto" w:fill="auto"/>
            <w:vAlign w:val="center"/>
          </w:tcPr>
          <w:p w14:paraId="72D2AD8A" w14:textId="77777777" w:rsidR="003F1879" w:rsidRPr="00F16CF0" w:rsidRDefault="003F1879" w:rsidP="003F1879">
            <w:pPr>
              <w:spacing w:before="0" w:after="0"/>
              <w:rPr>
                <w:rFonts w:eastAsia="Cambria"/>
              </w:rPr>
            </w:pPr>
            <w:r w:rsidRPr="00F16CF0">
              <w:rPr>
                <w:rStyle w:val="Strong"/>
                <w:rFonts w:eastAsia="Cambria"/>
              </w:rPr>
              <w:t>Opportunities for  non</w:t>
            </w:r>
            <w:r w:rsidRPr="00F16CF0">
              <w:rPr>
                <w:rStyle w:val="Strong"/>
                <w:rFonts w:eastAsia="Cambria"/>
              </w:rPr>
              <w:noBreakHyphen/>
              <w:t>Australian entities</w:t>
            </w:r>
          </w:p>
        </w:tc>
      </w:tr>
      <w:tr w:rsidR="00795538" w14:paraId="46340323" w14:textId="77777777" w:rsidTr="0056071E">
        <w:trPr>
          <w:trHeight w:val="360"/>
          <w:tblHeader/>
        </w:trPr>
        <w:tc>
          <w:tcPr>
            <w:tcW w:w="5949" w:type="dxa"/>
            <w:gridSpan w:val="2"/>
            <w:tcBorders>
              <w:right w:val="nil"/>
            </w:tcBorders>
            <w:shd w:val="clear" w:color="auto" w:fill="auto"/>
          </w:tcPr>
          <w:p w14:paraId="39C885F0" w14:textId="77777777" w:rsidR="00795538" w:rsidRPr="00F16CF0" w:rsidRDefault="00795538" w:rsidP="00851BAA">
            <w:pPr>
              <w:spacing w:before="60" w:after="60"/>
              <w:rPr>
                <w:rFonts w:eastAsia="Cambria"/>
              </w:rPr>
            </w:pPr>
            <w:r w:rsidRPr="00F16CF0">
              <w:rPr>
                <w:rStyle w:val="Strong"/>
                <w:rFonts w:eastAsia="Cambria"/>
              </w:rPr>
              <w:t>Services</w:t>
            </w:r>
          </w:p>
        </w:tc>
        <w:tc>
          <w:tcPr>
            <w:tcW w:w="236" w:type="dxa"/>
            <w:tcBorders>
              <w:left w:val="nil"/>
              <w:right w:val="nil"/>
            </w:tcBorders>
            <w:shd w:val="clear" w:color="auto" w:fill="auto"/>
          </w:tcPr>
          <w:p w14:paraId="5CC7264C" w14:textId="77777777" w:rsidR="00795538" w:rsidRPr="00F16CF0" w:rsidRDefault="00795538" w:rsidP="003F1879">
            <w:pPr>
              <w:spacing w:before="0" w:after="0"/>
              <w:rPr>
                <w:rFonts w:eastAsia="Cambria"/>
              </w:rPr>
            </w:pPr>
          </w:p>
        </w:tc>
        <w:tc>
          <w:tcPr>
            <w:tcW w:w="3166" w:type="dxa"/>
            <w:gridSpan w:val="3"/>
            <w:tcBorders>
              <w:left w:val="nil"/>
            </w:tcBorders>
            <w:shd w:val="clear" w:color="auto" w:fill="auto"/>
          </w:tcPr>
          <w:p w14:paraId="5F1510D7" w14:textId="77777777" w:rsidR="00795538" w:rsidRPr="00F16CF0" w:rsidRDefault="00795538" w:rsidP="003F1879">
            <w:pPr>
              <w:spacing w:before="0" w:after="0"/>
              <w:rPr>
                <w:rFonts w:eastAsia="Cambria"/>
              </w:rPr>
            </w:pPr>
          </w:p>
        </w:tc>
      </w:tr>
      <w:tr w:rsidR="003F1879" w14:paraId="5F33B60E" w14:textId="77777777" w:rsidTr="0056071E">
        <w:trPr>
          <w:trHeight w:val="369"/>
          <w:tblHeader/>
        </w:trPr>
        <w:tc>
          <w:tcPr>
            <w:tcW w:w="4673" w:type="dxa"/>
            <w:shd w:val="clear" w:color="auto" w:fill="auto"/>
          </w:tcPr>
          <w:p w14:paraId="63C7DB72" w14:textId="1DEEDF66" w:rsidR="003F1879" w:rsidRPr="00F16CF0" w:rsidRDefault="003F1879" w:rsidP="003F1879">
            <w:pPr>
              <w:spacing w:before="0" w:after="0"/>
              <w:rPr>
                <w:rFonts w:eastAsia="Cambria"/>
              </w:rPr>
            </w:pPr>
            <w:r w:rsidRPr="00F16CF0">
              <w:rPr>
                <w:rFonts w:eastAsia="Cambria"/>
              </w:rPr>
              <w:t>Detailed Design – Awarded Feb 2020 to GHD Australia (Australian entity)</w:t>
            </w:r>
            <w:r>
              <w:rPr>
                <w:rFonts w:eastAsia="Cambria"/>
              </w:rPr>
              <w:t xml:space="preserve"> </w:t>
            </w:r>
            <w:r w:rsidRPr="00F16CF0">
              <w:rPr>
                <w:rFonts w:eastAsia="Cambria"/>
              </w:rPr>
              <w:t>(Subcontracts with 12 companies</w:t>
            </w:r>
            <w:r>
              <w:rPr>
                <w:rFonts w:eastAsia="Cambria"/>
              </w:rPr>
              <w:t>,</w:t>
            </w:r>
            <w:r w:rsidRPr="00F16CF0">
              <w:rPr>
                <w:rFonts w:eastAsia="Cambria"/>
              </w:rPr>
              <w:t xml:space="preserve"> all Australian entities)</w:t>
            </w:r>
          </w:p>
        </w:tc>
        <w:tc>
          <w:tcPr>
            <w:tcW w:w="2126" w:type="dxa"/>
            <w:gridSpan w:val="3"/>
            <w:shd w:val="clear" w:color="auto" w:fill="auto"/>
          </w:tcPr>
          <w:p w14:paraId="42C3A199" w14:textId="77777777" w:rsidR="003F1879" w:rsidRPr="00F16CF0" w:rsidRDefault="003F1879" w:rsidP="003F1879">
            <w:pPr>
              <w:spacing w:before="0" w:after="0"/>
              <w:rPr>
                <w:rFonts w:eastAsia="Cambria"/>
              </w:rPr>
            </w:pPr>
            <w:r w:rsidRPr="00F16CF0">
              <w:rPr>
                <w:rFonts w:eastAsia="Cambria"/>
              </w:rPr>
              <w:t xml:space="preserve">Yes </w:t>
            </w:r>
          </w:p>
          <w:p w14:paraId="661B3D4D" w14:textId="77777777" w:rsidR="003F1879" w:rsidRPr="00F16CF0" w:rsidRDefault="003F1879" w:rsidP="003F1879">
            <w:pPr>
              <w:spacing w:before="0" w:after="0"/>
              <w:rPr>
                <w:rFonts w:eastAsia="Cambria"/>
              </w:rPr>
            </w:pPr>
          </w:p>
        </w:tc>
        <w:tc>
          <w:tcPr>
            <w:tcW w:w="2552" w:type="dxa"/>
            <w:gridSpan w:val="2"/>
            <w:shd w:val="clear" w:color="auto" w:fill="auto"/>
          </w:tcPr>
          <w:p w14:paraId="3E0BA131" w14:textId="77777777" w:rsidR="003F1879" w:rsidRPr="00F16CF0" w:rsidRDefault="003F1879" w:rsidP="003F1879">
            <w:pPr>
              <w:spacing w:before="0" w:after="0"/>
              <w:rPr>
                <w:rFonts w:eastAsia="Cambria"/>
              </w:rPr>
            </w:pPr>
            <w:r w:rsidRPr="00F16CF0">
              <w:rPr>
                <w:rFonts w:eastAsia="Cambria"/>
              </w:rPr>
              <w:t>Nil</w:t>
            </w:r>
          </w:p>
        </w:tc>
      </w:tr>
      <w:tr w:rsidR="00795538" w14:paraId="7A4EC8E0" w14:textId="77777777" w:rsidTr="0056071E">
        <w:trPr>
          <w:trHeight w:val="369"/>
          <w:tblHeader/>
        </w:trPr>
        <w:tc>
          <w:tcPr>
            <w:tcW w:w="8075" w:type="dxa"/>
            <w:gridSpan w:val="5"/>
            <w:tcBorders>
              <w:right w:val="nil"/>
            </w:tcBorders>
            <w:shd w:val="clear" w:color="auto" w:fill="auto"/>
          </w:tcPr>
          <w:p w14:paraId="5DDC2E72" w14:textId="77777777" w:rsidR="00795538" w:rsidRPr="00F16CF0" w:rsidRDefault="00795538" w:rsidP="00851BAA">
            <w:pPr>
              <w:spacing w:before="60" w:after="60"/>
              <w:rPr>
                <w:rFonts w:eastAsia="Cambria"/>
              </w:rPr>
            </w:pPr>
            <w:r w:rsidRPr="00F16CF0">
              <w:rPr>
                <w:rStyle w:val="Strong"/>
                <w:rFonts w:eastAsia="Cambria"/>
              </w:rPr>
              <w:t>Goods and Services</w:t>
            </w:r>
          </w:p>
        </w:tc>
        <w:tc>
          <w:tcPr>
            <w:tcW w:w="1276" w:type="dxa"/>
            <w:tcBorders>
              <w:left w:val="nil"/>
            </w:tcBorders>
            <w:shd w:val="clear" w:color="auto" w:fill="auto"/>
          </w:tcPr>
          <w:p w14:paraId="62EEB2D0" w14:textId="77777777" w:rsidR="00795538" w:rsidRPr="00F16CF0" w:rsidRDefault="00795538" w:rsidP="003F1879">
            <w:pPr>
              <w:spacing w:before="0" w:after="0"/>
              <w:rPr>
                <w:rFonts w:eastAsia="Cambria"/>
              </w:rPr>
            </w:pPr>
          </w:p>
        </w:tc>
      </w:tr>
      <w:tr w:rsidR="003F1879" w14:paraId="6E6F7807" w14:textId="77777777" w:rsidTr="0056071E">
        <w:trPr>
          <w:trHeight w:hRule="exact" w:val="369"/>
          <w:tblHeader/>
        </w:trPr>
        <w:tc>
          <w:tcPr>
            <w:tcW w:w="4673" w:type="dxa"/>
            <w:shd w:val="clear" w:color="auto" w:fill="auto"/>
            <w:vAlign w:val="center"/>
          </w:tcPr>
          <w:p w14:paraId="3B7D281F" w14:textId="77777777" w:rsidR="003F1879" w:rsidRPr="00F16CF0" w:rsidRDefault="003F1879" w:rsidP="003F1879">
            <w:pPr>
              <w:spacing w:before="0" w:after="0"/>
              <w:rPr>
                <w:rFonts w:eastAsia="Cambria"/>
              </w:rPr>
            </w:pPr>
            <w:r w:rsidRPr="00F16CF0">
              <w:rPr>
                <w:rFonts w:eastAsia="Cambria" w:cs="Calibri"/>
                <w:color w:val="000000"/>
                <w:szCs w:val="22"/>
              </w:rPr>
              <w:t>Asbestos management</w:t>
            </w:r>
          </w:p>
        </w:tc>
        <w:tc>
          <w:tcPr>
            <w:tcW w:w="2126" w:type="dxa"/>
            <w:gridSpan w:val="3"/>
            <w:shd w:val="clear" w:color="auto" w:fill="auto"/>
            <w:vAlign w:val="center"/>
          </w:tcPr>
          <w:p w14:paraId="7A04654A"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15AED008" w14:textId="77777777" w:rsidR="003F1879" w:rsidRPr="00F16CF0" w:rsidRDefault="003F1879" w:rsidP="003F1879">
            <w:pPr>
              <w:spacing w:before="0" w:after="0"/>
              <w:rPr>
                <w:rFonts w:eastAsia="Cambria"/>
              </w:rPr>
            </w:pPr>
            <w:r w:rsidRPr="00F16CF0">
              <w:rPr>
                <w:rFonts w:eastAsia="Cambria"/>
              </w:rPr>
              <w:t>Yes</w:t>
            </w:r>
          </w:p>
        </w:tc>
      </w:tr>
      <w:tr w:rsidR="003F1879" w14:paraId="06E245AD" w14:textId="77777777" w:rsidTr="0056071E">
        <w:trPr>
          <w:trHeight w:hRule="exact" w:val="369"/>
          <w:tblHeader/>
        </w:trPr>
        <w:tc>
          <w:tcPr>
            <w:tcW w:w="4673" w:type="dxa"/>
            <w:shd w:val="clear" w:color="auto" w:fill="auto"/>
            <w:vAlign w:val="center"/>
          </w:tcPr>
          <w:p w14:paraId="455C9C6E" w14:textId="77777777" w:rsidR="003F1879" w:rsidRPr="00F16CF0" w:rsidRDefault="003F1879" w:rsidP="003F1879">
            <w:pPr>
              <w:spacing w:before="0" w:after="0"/>
              <w:rPr>
                <w:rFonts w:eastAsia="Cambria"/>
              </w:rPr>
            </w:pPr>
            <w:r w:rsidRPr="00F16CF0">
              <w:rPr>
                <w:rFonts w:eastAsia="Cambria" w:cs="Calibri"/>
                <w:color w:val="000000"/>
                <w:szCs w:val="22"/>
              </w:rPr>
              <w:t>Pavement supply and lay</w:t>
            </w:r>
          </w:p>
        </w:tc>
        <w:tc>
          <w:tcPr>
            <w:tcW w:w="2126" w:type="dxa"/>
            <w:gridSpan w:val="3"/>
            <w:shd w:val="clear" w:color="auto" w:fill="auto"/>
            <w:vAlign w:val="center"/>
          </w:tcPr>
          <w:p w14:paraId="062BFFFB"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6107E4D2" w14:textId="77777777" w:rsidR="003F1879" w:rsidRPr="00F16CF0" w:rsidRDefault="003F1879" w:rsidP="003F1879">
            <w:pPr>
              <w:spacing w:before="0" w:after="0"/>
              <w:rPr>
                <w:rFonts w:eastAsia="Cambria"/>
              </w:rPr>
            </w:pPr>
            <w:r w:rsidRPr="00F16CF0">
              <w:rPr>
                <w:rFonts w:eastAsia="Cambria"/>
              </w:rPr>
              <w:t>Yes</w:t>
            </w:r>
          </w:p>
        </w:tc>
      </w:tr>
      <w:tr w:rsidR="003F1879" w14:paraId="2C53852B" w14:textId="77777777" w:rsidTr="0056071E">
        <w:trPr>
          <w:trHeight w:hRule="exact" w:val="369"/>
          <w:tblHeader/>
        </w:trPr>
        <w:tc>
          <w:tcPr>
            <w:tcW w:w="4673" w:type="dxa"/>
            <w:shd w:val="clear" w:color="auto" w:fill="auto"/>
            <w:vAlign w:val="center"/>
          </w:tcPr>
          <w:p w14:paraId="3197BB37" w14:textId="77777777" w:rsidR="003F1879" w:rsidRPr="00F16CF0" w:rsidRDefault="003F1879" w:rsidP="003F1879">
            <w:pPr>
              <w:spacing w:before="0" w:after="0"/>
              <w:rPr>
                <w:rFonts w:eastAsia="Cambria"/>
              </w:rPr>
            </w:pPr>
            <w:r w:rsidRPr="00F16CF0">
              <w:rPr>
                <w:rFonts w:eastAsia="Cambria" w:cs="Calibri"/>
                <w:color w:val="000000"/>
                <w:szCs w:val="22"/>
              </w:rPr>
              <w:t xml:space="preserve">External </w:t>
            </w:r>
            <w:r>
              <w:rPr>
                <w:rFonts w:eastAsia="Cambria" w:cs="Calibri"/>
                <w:color w:val="000000"/>
                <w:szCs w:val="22"/>
              </w:rPr>
              <w:t>p</w:t>
            </w:r>
            <w:r w:rsidRPr="00F16CF0">
              <w:rPr>
                <w:rFonts w:eastAsia="Cambria" w:cs="Calibri"/>
                <w:color w:val="000000"/>
                <w:szCs w:val="22"/>
              </w:rPr>
              <w:t>lant/equipment hire</w:t>
            </w:r>
          </w:p>
        </w:tc>
        <w:tc>
          <w:tcPr>
            <w:tcW w:w="2126" w:type="dxa"/>
            <w:gridSpan w:val="3"/>
            <w:shd w:val="clear" w:color="auto" w:fill="auto"/>
            <w:vAlign w:val="center"/>
          </w:tcPr>
          <w:p w14:paraId="0C14A79D"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0F6EE4FD" w14:textId="77777777" w:rsidR="003F1879" w:rsidRPr="00F16CF0" w:rsidRDefault="003F1879" w:rsidP="003F1879">
            <w:pPr>
              <w:spacing w:before="0" w:after="0"/>
              <w:rPr>
                <w:rFonts w:eastAsia="Cambria"/>
              </w:rPr>
            </w:pPr>
            <w:r w:rsidRPr="00F16CF0">
              <w:rPr>
                <w:rFonts w:eastAsia="Cambria"/>
              </w:rPr>
              <w:t>Yes</w:t>
            </w:r>
          </w:p>
        </w:tc>
      </w:tr>
      <w:tr w:rsidR="003F1879" w14:paraId="0B9FA0F6" w14:textId="77777777" w:rsidTr="0056071E">
        <w:trPr>
          <w:trHeight w:hRule="exact" w:val="369"/>
          <w:tblHeader/>
        </w:trPr>
        <w:tc>
          <w:tcPr>
            <w:tcW w:w="4673" w:type="dxa"/>
            <w:shd w:val="clear" w:color="auto" w:fill="auto"/>
            <w:vAlign w:val="center"/>
          </w:tcPr>
          <w:p w14:paraId="1B28927F" w14:textId="77777777" w:rsidR="003F1879" w:rsidRPr="00F16CF0" w:rsidRDefault="003F1879" w:rsidP="003F1879">
            <w:pPr>
              <w:spacing w:before="0" w:after="0"/>
              <w:rPr>
                <w:rFonts w:eastAsia="Cambria"/>
              </w:rPr>
            </w:pPr>
            <w:r w:rsidRPr="00F16CF0">
              <w:rPr>
                <w:rFonts w:eastAsia="Cambria" w:cs="Calibri"/>
                <w:color w:val="000000"/>
                <w:szCs w:val="22"/>
              </w:rPr>
              <w:t>Fencing</w:t>
            </w:r>
          </w:p>
        </w:tc>
        <w:tc>
          <w:tcPr>
            <w:tcW w:w="2126" w:type="dxa"/>
            <w:gridSpan w:val="3"/>
            <w:shd w:val="clear" w:color="auto" w:fill="auto"/>
            <w:vAlign w:val="center"/>
          </w:tcPr>
          <w:p w14:paraId="63AF8010"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5ED0CEEF" w14:textId="77777777" w:rsidR="003F1879" w:rsidRPr="00F16CF0" w:rsidRDefault="003F1879" w:rsidP="003F1879">
            <w:pPr>
              <w:spacing w:before="0" w:after="0"/>
              <w:rPr>
                <w:rFonts w:eastAsia="Cambria"/>
              </w:rPr>
            </w:pPr>
            <w:r w:rsidRPr="00F16CF0">
              <w:rPr>
                <w:rFonts w:eastAsia="Cambria"/>
              </w:rPr>
              <w:t>Yes</w:t>
            </w:r>
          </w:p>
        </w:tc>
      </w:tr>
      <w:tr w:rsidR="003F1879" w:rsidRPr="009237A1" w14:paraId="44398F10" w14:textId="77777777" w:rsidTr="0056071E">
        <w:trPr>
          <w:trHeight w:hRule="exact" w:val="369"/>
        </w:trPr>
        <w:tc>
          <w:tcPr>
            <w:tcW w:w="4673" w:type="dxa"/>
            <w:shd w:val="clear" w:color="auto" w:fill="auto"/>
            <w:noWrap/>
            <w:vAlign w:val="center"/>
          </w:tcPr>
          <w:p w14:paraId="05EEB3B2" w14:textId="77777777" w:rsidR="003F1879" w:rsidRPr="00F16CF0" w:rsidRDefault="003F1879" w:rsidP="003F1879">
            <w:pPr>
              <w:spacing w:before="0" w:after="0"/>
              <w:rPr>
                <w:rFonts w:eastAsia="Cambria" w:cs="Calibri"/>
                <w:color w:val="000000"/>
                <w:szCs w:val="22"/>
              </w:rPr>
            </w:pPr>
            <w:r w:rsidRPr="00F16CF0">
              <w:rPr>
                <w:rFonts w:eastAsia="Cambria" w:cs="Calibri"/>
                <w:color w:val="000000"/>
                <w:szCs w:val="22"/>
              </w:rPr>
              <w:t>Survey</w:t>
            </w:r>
          </w:p>
        </w:tc>
        <w:tc>
          <w:tcPr>
            <w:tcW w:w="2126" w:type="dxa"/>
            <w:gridSpan w:val="3"/>
            <w:shd w:val="clear" w:color="auto" w:fill="auto"/>
            <w:vAlign w:val="center"/>
          </w:tcPr>
          <w:p w14:paraId="3E689650"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4D5B5786" w14:textId="77777777" w:rsidR="003F1879" w:rsidRPr="00F16CF0" w:rsidRDefault="003F1879" w:rsidP="003F1879">
            <w:pPr>
              <w:spacing w:before="0" w:after="0"/>
              <w:rPr>
                <w:rFonts w:eastAsia="Cambria"/>
              </w:rPr>
            </w:pPr>
            <w:r w:rsidRPr="00F16CF0">
              <w:rPr>
                <w:rFonts w:eastAsia="Cambria"/>
              </w:rPr>
              <w:t>Yes</w:t>
            </w:r>
          </w:p>
        </w:tc>
      </w:tr>
      <w:tr w:rsidR="003F1879" w:rsidRPr="009237A1" w14:paraId="60DC91F8" w14:textId="77777777" w:rsidTr="0056071E">
        <w:trPr>
          <w:trHeight w:hRule="exact" w:val="369"/>
        </w:trPr>
        <w:tc>
          <w:tcPr>
            <w:tcW w:w="4673" w:type="dxa"/>
            <w:shd w:val="clear" w:color="auto" w:fill="auto"/>
            <w:noWrap/>
            <w:vAlign w:val="center"/>
          </w:tcPr>
          <w:p w14:paraId="6F323B6A" w14:textId="77777777" w:rsidR="003F1879" w:rsidRPr="00F16CF0" w:rsidRDefault="003F1879" w:rsidP="003F1879">
            <w:pPr>
              <w:spacing w:before="0" w:after="0"/>
              <w:rPr>
                <w:rFonts w:eastAsia="Cambria" w:cs="Calibri"/>
                <w:color w:val="000000"/>
                <w:szCs w:val="22"/>
              </w:rPr>
            </w:pPr>
            <w:r w:rsidRPr="00F16CF0">
              <w:rPr>
                <w:rFonts w:eastAsia="Cambria" w:cs="Calibri"/>
                <w:color w:val="000000"/>
                <w:szCs w:val="22"/>
              </w:rPr>
              <w:t>Precast Pipes/headwall/culverts/pits</w:t>
            </w:r>
          </w:p>
        </w:tc>
        <w:tc>
          <w:tcPr>
            <w:tcW w:w="2126" w:type="dxa"/>
            <w:gridSpan w:val="3"/>
            <w:shd w:val="clear" w:color="auto" w:fill="auto"/>
            <w:vAlign w:val="center"/>
          </w:tcPr>
          <w:p w14:paraId="276B0247"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4F433888" w14:textId="77777777" w:rsidR="003F1879" w:rsidRPr="00F16CF0" w:rsidRDefault="003F1879" w:rsidP="003F1879">
            <w:pPr>
              <w:spacing w:before="0" w:after="0"/>
              <w:rPr>
                <w:rFonts w:eastAsia="Cambria"/>
              </w:rPr>
            </w:pPr>
            <w:r w:rsidRPr="00F16CF0">
              <w:rPr>
                <w:rFonts w:eastAsia="Cambria"/>
              </w:rPr>
              <w:t>Yes</w:t>
            </w:r>
          </w:p>
        </w:tc>
      </w:tr>
      <w:tr w:rsidR="003F1879" w:rsidRPr="009237A1" w14:paraId="4ABA268E" w14:textId="77777777" w:rsidTr="0056071E">
        <w:trPr>
          <w:trHeight w:hRule="exact" w:val="369"/>
        </w:trPr>
        <w:tc>
          <w:tcPr>
            <w:tcW w:w="4673" w:type="dxa"/>
            <w:shd w:val="clear" w:color="auto" w:fill="auto"/>
            <w:noWrap/>
            <w:vAlign w:val="center"/>
          </w:tcPr>
          <w:p w14:paraId="08D8CBC3" w14:textId="77777777" w:rsidR="003F1879" w:rsidRPr="00F16CF0" w:rsidRDefault="003F1879" w:rsidP="003F1879">
            <w:pPr>
              <w:spacing w:before="0" w:after="0"/>
              <w:rPr>
                <w:rFonts w:eastAsia="Cambria" w:cs="Calibri"/>
                <w:color w:val="000000"/>
                <w:szCs w:val="22"/>
              </w:rPr>
            </w:pPr>
            <w:r w:rsidRPr="00F16CF0">
              <w:rPr>
                <w:rFonts w:eastAsia="Cambria" w:cs="Calibri"/>
                <w:color w:val="000000"/>
                <w:szCs w:val="22"/>
              </w:rPr>
              <w:t>Quarry Works</w:t>
            </w:r>
          </w:p>
        </w:tc>
        <w:tc>
          <w:tcPr>
            <w:tcW w:w="2126" w:type="dxa"/>
            <w:gridSpan w:val="3"/>
            <w:shd w:val="clear" w:color="auto" w:fill="auto"/>
            <w:vAlign w:val="center"/>
          </w:tcPr>
          <w:p w14:paraId="26610063"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725890DB" w14:textId="77777777" w:rsidR="003F1879" w:rsidRPr="00F16CF0" w:rsidRDefault="003F1879" w:rsidP="003F1879">
            <w:pPr>
              <w:spacing w:before="0" w:after="0"/>
              <w:rPr>
                <w:rFonts w:eastAsia="Cambria"/>
              </w:rPr>
            </w:pPr>
            <w:r w:rsidRPr="00F16CF0">
              <w:rPr>
                <w:rFonts w:eastAsia="Cambria"/>
              </w:rPr>
              <w:t>Yes</w:t>
            </w:r>
          </w:p>
        </w:tc>
      </w:tr>
      <w:tr w:rsidR="003F1879" w:rsidRPr="009237A1" w14:paraId="5236DBDC" w14:textId="77777777" w:rsidTr="0056071E">
        <w:trPr>
          <w:trHeight w:hRule="exact" w:val="369"/>
        </w:trPr>
        <w:tc>
          <w:tcPr>
            <w:tcW w:w="4673" w:type="dxa"/>
            <w:shd w:val="clear" w:color="auto" w:fill="auto"/>
            <w:noWrap/>
            <w:vAlign w:val="center"/>
          </w:tcPr>
          <w:p w14:paraId="6265FF4F" w14:textId="77777777" w:rsidR="003F1879" w:rsidRPr="00F16CF0" w:rsidRDefault="003F1879" w:rsidP="003F1879">
            <w:pPr>
              <w:spacing w:before="0" w:after="0"/>
              <w:rPr>
                <w:rFonts w:eastAsia="Cambria" w:cs="Calibri"/>
                <w:color w:val="000000"/>
                <w:szCs w:val="22"/>
              </w:rPr>
            </w:pPr>
            <w:r w:rsidRPr="00F16CF0">
              <w:rPr>
                <w:rFonts w:eastAsia="Cambria" w:cs="Calibri"/>
                <w:color w:val="000000"/>
                <w:szCs w:val="22"/>
              </w:rPr>
              <w:t>Precast concrete girders and planks</w:t>
            </w:r>
          </w:p>
        </w:tc>
        <w:tc>
          <w:tcPr>
            <w:tcW w:w="2126" w:type="dxa"/>
            <w:gridSpan w:val="3"/>
            <w:shd w:val="clear" w:color="auto" w:fill="auto"/>
            <w:vAlign w:val="center"/>
          </w:tcPr>
          <w:p w14:paraId="6F43B346"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13417BCB" w14:textId="77777777" w:rsidR="003F1879" w:rsidRPr="00F16CF0" w:rsidRDefault="003F1879" w:rsidP="003F1879">
            <w:pPr>
              <w:spacing w:before="0" w:after="0"/>
              <w:rPr>
                <w:rFonts w:eastAsia="Cambria"/>
              </w:rPr>
            </w:pPr>
            <w:r w:rsidRPr="00F16CF0">
              <w:rPr>
                <w:rFonts w:eastAsia="Cambria"/>
              </w:rPr>
              <w:t>Yes</w:t>
            </w:r>
          </w:p>
        </w:tc>
      </w:tr>
      <w:tr w:rsidR="003F1879" w:rsidRPr="009237A1" w14:paraId="55FC4CBF" w14:textId="77777777" w:rsidTr="0056071E">
        <w:trPr>
          <w:trHeight w:hRule="exact" w:val="369"/>
        </w:trPr>
        <w:tc>
          <w:tcPr>
            <w:tcW w:w="4673" w:type="dxa"/>
            <w:shd w:val="clear" w:color="auto" w:fill="auto"/>
            <w:noWrap/>
          </w:tcPr>
          <w:p w14:paraId="1D9D5AD8" w14:textId="77777777" w:rsidR="003F1879" w:rsidRPr="00F16CF0" w:rsidRDefault="003F1879" w:rsidP="003F1879">
            <w:pPr>
              <w:spacing w:before="0" w:after="0"/>
              <w:jc w:val="both"/>
              <w:rPr>
                <w:rFonts w:eastAsia="Cambria" w:cs="Calibri"/>
                <w:color w:val="000000"/>
                <w:szCs w:val="22"/>
              </w:rPr>
            </w:pPr>
            <w:r w:rsidRPr="00F16CF0">
              <w:rPr>
                <w:rFonts w:eastAsia="Cambria" w:cs="Calibri"/>
                <w:color w:val="000000"/>
                <w:szCs w:val="22"/>
              </w:rPr>
              <w:t>Landscaping</w:t>
            </w:r>
          </w:p>
        </w:tc>
        <w:tc>
          <w:tcPr>
            <w:tcW w:w="2126" w:type="dxa"/>
            <w:gridSpan w:val="3"/>
            <w:shd w:val="clear" w:color="auto" w:fill="auto"/>
            <w:vAlign w:val="center"/>
          </w:tcPr>
          <w:p w14:paraId="3F97CF9E" w14:textId="77777777" w:rsidR="003F1879" w:rsidRPr="00F16CF0" w:rsidRDefault="003F1879" w:rsidP="003F1879">
            <w:pPr>
              <w:spacing w:before="0" w:after="0"/>
              <w:rPr>
                <w:rFonts w:eastAsia="Cambria"/>
              </w:rPr>
            </w:pPr>
            <w:r w:rsidRPr="00F16CF0">
              <w:rPr>
                <w:rFonts w:eastAsia="Cambria"/>
              </w:rPr>
              <w:t>Yes</w:t>
            </w:r>
          </w:p>
        </w:tc>
        <w:tc>
          <w:tcPr>
            <w:tcW w:w="2552" w:type="dxa"/>
            <w:gridSpan w:val="2"/>
            <w:shd w:val="clear" w:color="auto" w:fill="auto"/>
            <w:vAlign w:val="center"/>
          </w:tcPr>
          <w:p w14:paraId="3E04B764" w14:textId="77777777" w:rsidR="003F1879" w:rsidRPr="00F16CF0" w:rsidRDefault="003F1879" w:rsidP="003F1879">
            <w:pPr>
              <w:spacing w:before="0" w:after="0"/>
              <w:rPr>
                <w:rFonts w:eastAsia="Cambria"/>
              </w:rPr>
            </w:pPr>
            <w:r w:rsidRPr="00F16CF0">
              <w:rPr>
                <w:rFonts w:eastAsia="Cambria"/>
              </w:rPr>
              <w:t>Yes</w:t>
            </w:r>
          </w:p>
        </w:tc>
      </w:tr>
    </w:tbl>
    <w:p w14:paraId="1CB79F17" w14:textId="77777777" w:rsidR="00795538" w:rsidRPr="00506DB9" w:rsidRDefault="00795538" w:rsidP="00795538">
      <w:pPr>
        <w:spacing w:before="0"/>
        <w:rPr>
          <w:sz w:val="16"/>
          <w:szCs w:val="16"/>
        </w:rPr>
      </w:pPr>
      <w:r w:rsidRPr="00506DB9">
        <w:rPr>
          <w:sz w:val="16"/>
          <w:szCs w:val="16"/>
        </w:rPr>
        <w:t>*An Australian entity is defined in the Jobs Act as any entity with an ABN or ACN.</w:t>
      </w:r>
    </w:p>
    <w:p w14:paraId="4B5EED7A" w14:textId="77777777" w:rsidR="00795538" w:rsidRDefault="00795538" w:rsidP="00795538">
      <w:pPr>
        <w:pStyle w:val="StrongNumbered"/>
        <w:numPr>
          <w:ilvl w:val="0"/>
          <w:numId w:val="0"/>
        </w:numPr>
        <w:jc w:val="both"/>
        <w:rPr>
          <w:rStyle w:val="Emphasis"/>
          <w:b w:val="0"/>
          <w:i w:val="0"/>
        </w:rPr>
      </w:pPr>
    </w:p>
    <w:p w14:paraId="4DA65083" w14:textId="77777777" w:rsidR="0056071E" w:rsidRDefault="0056071E" w:rsidP="00795538">
      <w:pPr>
        <w:pStyle w:val="StrongNumbered"/>
        <w:numPr>
          <w:ilvl w:val="0"/>
          <w:numId w:val="0"/>
        </w:numPr>
        <w:jc w:val="both"/>
        <w:rPr>
          <w:rStyle w:val="Emphasis"/>
          <w:b w:val="0"/>
          <w:i w:val="0"/>
        </w:rPr>
      </w:pPr>
    </w:p>
    <w:p w14:paraId="006B8357" w14:textId="77777777" w:rsidR="0056071E" w:rsidRDefault="0056071E" w:rsidP="00795538">
      <w:pPr>
        <w:pStyle w:val="StrongNumbered"/>
        <w:numPr>
          <w:ilvl w:val="0"/>
          <w:numId w:val="0"/>
        </w:numPr>
        <w:jc w:val="both"/>
        <w:rPr>
          <w:rStyle w:val="Emphasis"/>
          <w:b w:val="0"/>
          <w:i w:val="0"/>
        </w:rPr>
      </w:pPr>
    </w:p>
    <w:p w14:paraId="379A5A9A" w14:textId="77777777" w:rsidR="0056071E" w:rsidRDefault="0056071E" w:rsidP="00795538">
      <w:pPr>
        <w:pStyle w:val="StrongNumbered"/>
        <w:numPr>
          <w:ilvl w:val="0"/>
          <w:numId w:val="0"/>
        </w:numPr>
        <w:jc w:val="both"/>
        <w:rPr>
          <w:rStyle w:val="Emphasis"/>
          <w:b w:val="0"/>
          <w:i w:val="0"/>
        </w:rPr>
      </w:pPr>
    </w:p>
    <w:p w14:paraId="3792900D" w14:textId="77777777" w:rsidR="0056071E" w:rsidRDefault="0056071E" w:rsidP="00795538">
      <w:pPr>
        <w:pStyle w:val="StrongNumbered"/>
        <w:numPr>
          <w:ilvl w:val="0"/>
          <w:numId w:val="0"/>
        </w:numPr>
        <w:jc w:val="both"/>
        <w:rPr>
          <w:rStyle w:val="Emphasis"/>
          <w:b w:val="0"/>
          <w:i w:val="0"/>
        </w:rPr>
      </w:pPr>
    </w:p>
    <w:p w14:paraId="0CAD1A51" w14:textId="77777777" w:rsidR="0056071E" w:rsidRDefault="0056071E" w:rsidP="00795538">
      <w:pPr>
        <w:pStyle w:val="StrongNumbered"/>
        <w:numPr>
          <w:ilvl w:val="0"/>
          <w:numId w:val="0"/>
        </w:numPr>
        <w:jc w:val="both"/>
        <w:rPr>
          <w:rStyle w:val="Emphasis"/>
          <w:b w:val="0"/>
          <w:i w:val="0"/>
        </w:rPr>
      </w:pPr>
    </w:p>
    <w:p w14:paraId="13C93D09" w14:textId="77777777" w:rsidR="00795538" w:rsidRPr="00851BAA" w:rsidRDefault="00795538" w:rsidP="0056071E">
      <w:pPr>
        <w:pStyle w:val="StrongNumbered"/>
        <w:numPr>
          <w:ilvl w:val="0"/>
          <w:numId w:val="0"/>
        </w:numPr>
        <w:spacing w:before="60" w:after="60"/>
        <w:jc w:val="both"/>
        <w:rPr>
          <w:rStyle w:val="Emphasis"/>
          <w:i w:val="0"/>
        </w:rPr>
      </w:pPr>
      <w:r w:rsidRPr="00851BAA">
        <w:rPr>
          <w:rStyle w:val="Emphasis"/>
          <w:i w:val="0"/>
        </w:rPr>
        <w:t>Western Package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552"/>
      </w:tblGrid>
      <w:tr w:rsidR="003F1879" w14:paraId="26F45EA0" w14:textId="77777777" w:rsidTr="0056071E">
        <w:trPr>
          <w:trHeight w:val="589"/>
          <w:tblHeader/>
        </w:trPr>
        <w:tc>
          <w:tcPr>
            <w:tcW w:w="4673" w:type="dxa"/>
            <w:tcBorders>
              <w:bottom w:val="single" w:sz="4" w:space="0" w:color="auto"/>
            </w:tcBorders>
            <w:shd w:val="clear" w:color="auto" w:fill="auto"/>
            <w:vAlign w:val="center"/>
          </w:tcPr>
          <w:p w14:paraId="2A374256" w14:textId="77777777" w:rsidR="003F1879" w:rsidRPr="00F16CF0" w:rsidRDefault="003F1879" w:rsidP="00E706EB">
            <w:pPr>
              <w:rPr>
                <w:rFonts w:eastAsia="Cambria"/>
              </w:rPr>
            </w:pPr>
            <w:r w:rsidRPr="00F16CF0">
              <w:rPr>
                <w:rStyle w:val="Strong"/>
                <w:rFonts w:eastAsia="Cambria"/>
              </w:rPr>
              <w:t>Key goods and services</w:t>
            </w:r>
          </w:p>
        </w:tc>
        <w:tc>
          <w:tcPr>
            <w:tcW w:w="2126" w:type="dxa"/>
            <w:tcBorders>
              <w:bottom w:val="single" w:sz="4" w:space="0" w:color="auto"/>
            </w:tcBorders>
            <w:shd w:val="clear" w:color="auto" w:fill="auto"/>
            <w:vAlign w:val="center"/>
          </w:tcPr>
          <w:p w14:paraId="70924078" w14:textId="77777777" w:rsidR="003F1879" w:rsidRPr="00F16CF0" w:rsidRDefault="003F1879" w:rsidP="0056071E">
            <w:pPr>
              <w:spacing w:before="0" w:after="0"/>
              <w:rPr>
                <w:rFonts w:eastAsia="Cambria"/>
              </w:rPr>
            </w:pPr>
            <w:r w:rsidRPr="00F16CF0">
              <w:rPr>
                <w:rStyle w:val="Strong"/>
                <w:rFonts w:eastAsia="Cambria"/>
              </w:rPr>
              <w:t>Opportunities for Australian entities*</w:t>
            </w:r>
          </w:p>
        </w:tc>
        <w:tc>
          <w:tcPr>
            <w:tcW w:w="2552" w:type="dxa"/>
            <w:tcBorders>
              <w:bottom w:val="single" w:sz="4" w:space="0" w:color="auto"/>
            </w:tcBorders>
            <w:shd w:val="clear" w:color="auto" w:fill="auto"/>
            <w:vAlign w:val="center"/>
          </w:tcPr>
          <w:p w14:paraId="35C02265" w14:textId="77777777" w:rsidR="003F1879" w:rsidRPr="00F16CF0" w:rsidRDefault="003F1879" w:rsidP="0056071E">
            <w:pPr>
              <w:spacing w:before="0" w:after="0"/>
              <w:rPr>
                <w:rFonts w:eastAsia="Cambria"/>
              </w:rPr>
            </w:pPr>
            <w:r w:rsidRPr="00F16CF0">
              <w:rPr>
                <w:rStyle w:val="Strong"/>
                <w:rFonts w:eastAsia="Cambria"/>
              </w:rPr>
              <w:t>Opportunities for  non</w:t>
            </w:r>
            <w:r w:rsidRPr="00F16CF0">
              <w:rPr>
                <w:rStyle w:val="Strong"/>
                <w:rFonts w:eastAsia="Cambria"/>
              </w:rPr>
              <w:noBreakHyphen/>
              <w:t>Australian entities</w:t>
            </w:r>
          </w:p>
        </w:tc>
      </w:tr>
      <w:tr w:rsidR="00795538" w:rsidRPr="009237A1" w14:paraId="0CBB91DA" w14:textId="77777777" w:rsidTr="0056071E">
        <w:trPr>
          <w:trHeight w:hRule="exact" w:val="425"/>
        </w:trPr>
        <w:tc>
          <w:tcPr>
            <w:tcW w:w="9351" w:type="dxa"/>
            <w:gridSpan w:val="3"/>
            <w:shd w:val="clear" w:color="auto" w:fill="auto"/>
            <w:noWrap/>
          </w:tcPr>
          <w:p w14:paraId="07DEE31D" w14:textId="77777777" w:rsidR="00795538" w:rsidRPr="003F1879" w:rsidRDefault="00795538" w:rsidP="00851BAA">
            <w:pPr>
              <w:spacing w:before="60" w:after="60"/>
              <w:rPr>
                <w:rFonts w:eastAsia="Cambria"/>
              </w:rPr>
            </w:pPr>
            <w:r w:rsidRPr="003F1879">
              <w:rPr>
                <w:rStyle w:val="Strong"/>
                <w:rFonts w:eastAsia="Cambria"/>
              </w:rPr>
              <w:t>Services</w:t>
            </w:r>
          </w:p>
        </w:tc>
      </w:tr>
      <w:tr w:rsidR="003F1879" w:rsidRPr="009237A1" w14:paraId="6B30E21E" w14:textId="77777777" w:rsidTr="0056071E">
        <w:trPr>
          <w:trHeight w:val="454"/>
        </w:trPr>
        <w:tc>
          <w:tcPr>
            <w:tcW w:w="4673" w:type="dxa"/>
            <w:shd w:val="clear" w:color="auto" w:fill="auto"/>
            <w:noWrap/>
          </w:tcPr>
          <w:p w14:paraId="5D7A8794" w14:textId="2ADBA6DD" w:rsidR="003F1879" w:rsidRPr="00F16CF0" w:rsidRDefault="003F1879" w:rsidP="0056071E">
            <w:pPr>
              <w:spacing w:before="0" w:after="0"/>
              <w:rPr>
                <w:rFonts w:eastAsia="Cambria" w:cs="Calibri"/>
                <w:color w:val="000000"/>
                <w:szCs w:val="22"/>
              </w:rPr>
            </w:pPr>
            <w:r w:rsidRPr="00F16CF0">
              <w:rPr>
                <w:rFonts w:eastAsia="Cambria" w:cs="Calibri"/>
                <w:color w:val="000000"/>
                <w:szCs w:val="22"/>
              </w:rPr>
              <w:t>Detailed Design – Awarded Feb 2020 to WSP Australia (Australian entity)(Subcontracts with 11 companies</w:t>
            </w:r>
            <w:r>
              <w:rPr>
                <w:rFonts w:eastAsia="Cambria" w:cs="Calibri"/>
                <w:color w:val="000000"/>
                <w:szCs w:val="22"/>
              </w:rPr>
              <w:t>,</w:t>
            </w:r>
            <w:r w:rsidRPr="00F16CF0">
              <w:rPr>
                <w:rFonts w:eastAsia="Cambria" w:cs="Calibri"/>
                <w:color w:val="000000"/>
                <w:szCs w:val="22"/>
              </w:rPr>
              <w:t xml:space="preserve"> all Australian entities)</w:t>
            </w:r>
          </w:p>
        </w:tc>
        <w:tc>
          <w:tcPr>
            <w:tcW w:w="2126" w:type="dxa"/>
            <w:shd w:val="clear" w:color="auto" w:fill="auto"/>
            <w:vAlign w:val="center"/>
          </w:tcPr>
          <w:p w14:paraId="41670C35" w14:textId="77777777" w:rsidR="003F1879" w:rsidRPr="00F16CF0" w:rsidRDefault="003F1879" w:rsidP="00E706EB">
            <w:pPr>
              <w:spacing w:before="0" w:after="0"/>
              <w:rPr>
                <w:rFonts w:eastAsia="Cambria"/>
              </w:rPr>
            </w:pPr>
            <w:r w:rsidRPr="00F16CF0">
              <w:rPr>
                <w:rFonts w:eastAsia="Cambria"/>
              </w:rPr>
              <w:t>Yes</w:t>
            </w:r>
          </w:p>
        </w:tc>
        <w:tc>
          <w:tcPr>
            <w:tcW w:w="2552" w:type="dxa"/>
            <w:shd w:val="clear" w:color="auto" w:fill="auto"/>
            <w:vAlign w:val="center"/>
          </w:tcPr>
          <w:p w14:paraId="294C3242" w14:textId="77777777" w:rsidR="003F1879" w:rsidRPr="00F16CF0" w:rsidRDefault="003F1879" w:rsidP="00E706EB">
            <w:pPr>
              <w:spacing w:before="0" w:after="0"/>
              <w:rPr>
                <w:rFonts w:eastAsia="Cambria"/>
              </w:rPr>
            </w:pPr>
            <w:r w:rsidRPr="00F16CF0">
              <w:rPr>
                <w:rFonts w:eastAsia="Cambria"/>
              </w:rPr>
              <w:t>Nil</w:t>
            </w:r>
          </w:p>
        </w:tc>
      </w:tr>
      <w:tr w:rsidR="00795538" w:rsidRPr="009237A1" w14:paraId="67676D6E" w14:textId="77777777" w:rsidTr="0056071E">
        <w:trPr>
          <w:trHeight w:hRule="exact" w:val="425"/>
        </w:trPr>
        <w:tc>
          <w:tcPr>
            <w:tcW w:w="9351" w:type="dxa"/>
            <w:gridSpan w:val="3"/>
            <w:shd w:val="clear" w:color="auto" w:fill="auto"/>
            <w:noWrap/>
          </w:tcPr>
          <w:p w14:paraId="4D5F986D" w14:textId="77777777" w:rsidR="00795538" w:rsidRPr="00851BAA" w:rsidRDefault="00795538" w:rsidP="00851BAA">
            <w:pPr>
              <w:spacing w:before="60" w:after="60"/>
              <w:rPr>
                <w:rFonts w:eastAsia="Cambria"/>
              </w:rPr>
            </w:pPr>
            <w:r w:rsidRPr="00851BAA">
              <w:rPr>
                <w:rStyle w:val="Strong"/>
                <w:rFonts w:eastAsia="Cambria"/>
              </w:rPr>
              <w:t xml:space="preserve">Goods and Services </w:t>
            </w:r>
          </w:p>
        </w:tc>
      </w:tr>
      <w:tr w:rsidR="003F1879" w:rsidRPr="009237A1" w14:paraId="6621E035" w14:textId="77777777" w:rsidTr="0056071E">
        <w:trPr>
          <w:trHeight w:hRule="exact" w:val="369"/>
        </w:trPr>
        <w:tc>
          <w:tcPr>
            <w:tcW w:w="4673" w:type="dxa"/>
            <w:shd w:val="clear" w:color="auto" w:fill="auto"/>
            <w:noWrap/>
            <w:vAlign w:val="center"/>
            <w:hideMark/>
          </w:tcPr>
          <w:p w14:paraId="05DDFB04"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Asbestos management</w:t>
            </w:r>
          </w:p>
        </w:tc>
        <w:tc>
          <w:tcPr>
            <w:tcW w:w="2126" w:type="dxa"/>
            <w:shd w:val="clear" w:color="auto" w:fill="auto"/>
            <w:vAlign w:val="center"/>
          </w:tcPr>
          <w:p w14:paraId="2D2AD103"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5EA11EA7"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r w:rsidR="003F1879" w:rsidRPr="009237A1" w14:paraId="27C7D844" w14:textId="77777777" w:rsidTr="0056071E">
        <w:trPr>
          <w:trHeight w:hRule="exact" w:val="369"/>
        </w:trPr>
        <w:tc>
          <w:tcPr>
            <w:tcW w:w="4673" w:type="dxa"/>
            <w:shd w:val="clear" w:color="auto" w:fill="auto"/>
            <w:noWrap/>
            <w:vAlign w:val="center"/>
            <w:hideMark/>
          </w:tcPr>
          <w:p w14:paraId="3CA32E8A"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Pavement supply and lay</w:t>
            </w:r>
          </w:p>
        </w:tc>
        <w:tc>
          <w:tcPr>
            <w:tcW w:w="2126" w:type="dxa"/>
            <w:shd w:val="clear" w:color="auto" w:fill="auto"/>
            <w:vAlign w:val="center"/>
          </w:tcPr>
          <w:p w14:paraId="585121B0"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3B863C66"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r w:rsidR="003F1879" w:rsidRPr="009237A1" w14:paraId="20E75D44" w14:textId="77777777" w:rsidTr="0056071E">
        <w:trPr>
          <w:trHeight w:hRule="exact" w:val="369"/>
        </w:trPr>
        <w:tc>
          <w:tcPr>
            <w:tcW w:w="4673" w:type="dxa"/>
            <w:shd w:val="clear" w:color="auto" w:fill="auto"/>
            <w:noWrap/>
            <w:vAlign w:val="center"/>
            <w:hideMark/>
          </w:tcPr>
          <w:p w14:paraId="38C07FEC"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External Plant/equipment hire</w:t>
            </w:r>
          </w:p>
        </w:tc>
        <w:tc>
          <w:tcPr>
            <w:tcW w:w="2126" w:type="dxa"/>
            <w:shd w:val="clear" w:color="auto" w:fill="auto"/>
            <w:vAlign w:val="center"/>
          </w:tcPr>
          <w:p w14:paraId="0E7030D7"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010E6939"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r w:rsidR="003F1879" w:rsidRPr="009237A1" w14:paraId="44EB8816" w14:textId="77777777" w:rsidTr="0056071E">
        <w:trPr>
          <w:trHeight w:hRule="exact" w:val="369"/>
        </w:trPr>
        <w:tc>
          <w:tcPr>
            <w:tcW w:w="4673" w:type="dxa"/>
            <w:shd w:val="clear" w:color="auto" w:fill="auto"/>
            <w:noWrap/>
            <w:vAlign w:val="center"/>
            <w:hideMark/>
          </w:tcPr>
          <w:p w14:paraId="66F1BDF6"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Fencing</w:t>
            </w:r>
          </w:p>
        </w:tc>
        <w:tc>
          <w:tcPr>
            <w:tcW w:w="2126" w:type="dxa"/>
            <w:shd w:val="clear" w:color="auto" w:fill="auto"/>
            <w:vAlign w:val="center"/>
          </w:tcPr>
          <w:p w14:paraId="31185F9D"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0F18C934"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r w:rsidR="003F1879" w:rsidRPr="009237A1" w14:paraId="18EC1223" w14:textId="77777777" w:rsidTr="0056071E">
        <w:trPr>
          <w:trHeight w:hRule="exact" w:val="369"/>
        </w:trPr>
        <w:tc>
          <w:tcPr>
            <w:tcW w:w="4673" w:type="dxa"/>
            <w:shd w:val="clear" w:color="auto" w:fill="auto"/>
            <w:noWrap/>
            <w:vAlign w:val="center"/>
            <w:hideMark/>
          </w:tcPr>
          <w:p w14:paraId="1AD096AD"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Survey</w:t>
            </w:r>
          </w:p>
        </w:tc>
        <w:tc>
          <w:tcPr>
            <w:tcW w:w="2126" w:type="dxa"/>
            <w:shd w:val="clear" w:color="auto" w:fill="auto"/>
            <w:vAlign w:val="center"/>
          </w:tcPr>
          <w:p w14:paraId="2BA9F936"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32CA60B0"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r w:rsidR="003F1879" w:rsidRPr="009237A1" w14:paraId="06614DC8" w14:textId="77777777" w:rsidTr="0056071E">
        <w:trPr>
          <w:trHeight w:hRule="exact" w:val="369"/>
        </w:trPr>
        <w:tc>
          <w:tcPr>
            <w:tcW w:w="4673" w:type="dxa"/>
            <w:shd w:val="clear" w:color="auto" w:fill="auto"/>
            <w:noWrap/>
            <w:vAlign w:val="center"/>
            <w:hideMark/>
          </w:tcPr>
          <w:p w14:paraId="33808628"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Precast Pipes/headwall/culverts/pits</w:t>
            </w:r>
          </w:p>
        </w:tc>
        <w:tc>
          <w:tcPr>
            <w:tcW w:w="2126" w:type="dxa"/>
            <w:shd w:val="clear" w:color="auto" w:fill="auto"/>
            <w:vAlign w:val="center"/>
          </w:tcPr>
          <w:p w14:paraId="098A3FCF"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17BE9B87"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r w:rsidR="003F1879" w:rsidRPr="009237A1" w14:paraId="22A44BD5" w14:textId="77777777" w:rsidTr="0056071E">
        <w:trPr>
          <w:trHeight w:hRule="exact" w:val="369"/>
        </w:trPr>
        <w:tc>
          <w:tcPr>
            <w:tcW w:w="4673" w:type="dxa"/>
            <w:shd w:val="clear" w:color="auto" w:fill="auto"/>
            <w:noWrap/>
            <w:vAlign w:val="center"/>
            <w:hideMark/>
          </w:tcPr>
          <w:p w14:paraId="5DF1ACEC"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Quarry Works</w:t>
            </w:r>
          </w:p>
        </w:tc>
        <w:tc>
          <w:tcPr>
            <w:tcW w:w="2126" w:type="dxa"/>
            <w:shd w:val="clear" w:color="auto" w:fill="auto"/>
            <w:vAlign w:val="center"/>
          </w:tcPr>
          <w:p w14:paraId="2A725333"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7EEE9A59"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r w:rsidR="003F1879" w:rsidRPr="009237A1" w14:paraId="230A0F17" w14:textId="77777777" w:rsidTr="0056071E">
        <w:trPr>
          <w:trHeight w:hRule="exact" w:val="369"/>
        </w:trPr>
        <w:tc>
          <w:tcPr>
            <w:tcW w:w="4673" w:type="dxa"/>
            <w:shd w:val="clear" w:color="auto" w:fill="auto"/>
            <w:noWrap/>
            <w:vAlign w:val="center"/>
            <w:hideMark/>
          </w:tcPr>
          <w:p w14:paraId="13FDFBD4" w14:textId="77777777" w:rsidR="003F1879" w:rsidRPr="00F16CF0" w:rsidRDefault="003F1879" w:rsidP="00E706EB">
            <w:pPr>
              <w:spacing w:before="0" w:after="0"/>
              <w:rPr>
                <w:rFonts w:eastAsia="Cambria" w:cs="Calibri"/>
                <w:color w:val="000000"/>
                <w:szCs w:val="22"/>
              </w:rPr>
            </w:pPr>
            <w:r w:rsidRPr="00F16CF0">
              <w:rPr>
                <w:rFonts w:eastAsia="Cambria" w:cs="Calibri"/>
                <w:color w:val="000000"/>
                <w:szCs w:val="22"/>
              </w:rPr>
              <w:t>Precast concrete girders and planks</w:t>
            </w:r>
          </w:p>
        </w:tc>
        <w:tc>
          <w:tcPr>
            <w:tcW w:w="2126" w:type="dxa"/>
            <w:shd w:val="clear" w:color="auto" w:fill="auto"/>
            <w:vAlign w:val="center"/>
          </w:tcPr>
          <w:p w14:paraId="105CE117"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c>
          <w:tcPr>
            <w:tcW w:w="2552" w:type="dxa"/>
            <w:shd w:val="clear" w:color="auto" w:fill="auto"/>
            <w:vAlign w:val="center"/>
          </w:tcPr>
          <w:p w14:paraId="5633F9FC" w14:textId="77777777" w:rsidR="003F1879" w:rsidRPr="00F16CF0" w:rsidRDefault="003F1879" w:rsidP="00E706EB">
            <w:pPr>
              <w:spacing w:before="0" w:after="0"/>
              <w:rPr>
                <w:rFonts w:ascii="Times New Roman" w:eastAsia="Cambria" w:hAnsi="Times New Roman"/>
                <w:sz w:val="20"/>
              </w:rPr>
            </w:pPr>
            <w:r w:rsidRPr="00F16CF0">
              <w:rPr>
                <w:rFonts w:eastAsia="Cambria"/>
              </w:rPr>
              <w:t>Yes</w:t>
            </w:r>
          </w:p>
        </w:tc>
      </w:tr>
    </w:tbl>
    <w:p w14:paraId="7B4443A6" w14:textId="77777777" w:rsidR="00795538" w:rsidRPr="00506DB9" w:rsidRDefault="00795538" w:rsidP="00795538">
      <w:pPr>
        <w:spacing w:before="0"/>
        <w:rPr>
          <w:sz w:val="16"/>
          <w:szCs w:val="16"/>
        </w:rPr>
      </w:pPr>
      <w:r w:rsidRPr="00506DB9">
        <w:rPr>
          <w:sz w:val="16"/>
          <w:szCs w:val="16"/>
        </w:rPr>
        <w:t>*An Australian entity is defined in the Jobs Act as any entity with an ABN or ACN.</w:t>
      </w:r>
    </w:p>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152"/>
      </w:tblGrid>
      <w:tr w:rsidR="00BE140A" w:rsidRPr="00F07286" w14:paraId="0977500A" w14:textId="77777777" w:rsidTr="00CA37E2">
        <w:trPr>
          <w:trHeight w:hRule="exact" w:val="284"/>
          <w:tblHeader/>
        </w:trPr>
        <w:tc>
          <w:tcPr>
            <w:tcW w:w="9242" w:type="dxa"/>
          </w:tcPr>
          <w:p w14:paraId="3178FC64" w14:textId="6320DAB3" w:rsidR="00FD7639" w:rsidRPr="00F07286" w:rsidRDefault="00E045AF" w:rsidP="00CA37E2">
            <w:pPr>
              <w:spacing w:before="0" w:after="0"/>
            </w:pPr>
            <w:sdt>
              <w:sdtPr>
                <w:id w:val="1886287692"/>
                <w:placeholder>
                  <w:docPart w:val="B465C03A2E384D599716270F8CB02C91"/>
                </w:placeholder>
              </w:sdtPr>
              <w:sdtEndPr/>
              <w:sdtContent>
                <w:r w:rsidR="00795538" w:rsidRPr="00851BAA">
                  <w:rPr>
                    <w:rStyle w:val="PlaceholderText"/>
                    <w:color w:val="auto"/>
                  </w:rPr>
                  <w:t>N/A</w:t>
                </w:r>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77E7BB9A" w14:textId="77777777" w:rsidR="00795538" w:rsidRPr="00893386" w:rsidRDefault="00795538" w:rsidP="00CA37E2">
          <w:pPr>
            <w:spacing w:before="0"/>
            <w:jc w:val="both"/>
            <w:rPr>
              <w:rFonts w:eastAsia="Cambria" w:cs="Arial"/>
              <w:color w:val="000000"/>
              <w:szCs w:val="22"/>
            </w:rPr>
          </w:pPr>
          <w:r w:rsidRPr="00893386">
            <w:rPr>
              <w:rFonts w:eastAsia="Cambria" w:cs="Arial"/>
              <w:color w:val="000000"/>
              <w:szCs w:val="22"/>
            </w:rPr>
            <w:t xml:space="preserve">TfNSW stipulates in the contract documents the use of Australian Standard where suitable standards are available. If no suitable Australian Standard is available then TfNSW specifies other standards that are in common use e.g. British Standard or US Standard. </w:t>
          </w:r>
        </w:p>
        <w:p w14:paraId="47182DBA" w14:textId="74909B8A" w:rsidR="000E4E23" w:rsidRPr="00795538" w:rsidRDefault="00795538" w:rsidP="00CA37E2">
          <w:pPr>
            <w:spacing w:before="0"/>
            <w:jc w:val="both"/>
            <w:rPr>
              <w:rFonts w:eastAsia="Cambria" w:cs="Arial"/>
              <w:color w:val="000000"/>
              <w:szCs w:val="22"/>
            </w:rPr>
          </w:pPr>
          <w:r w:rsidRPr="00893386">
            <w:rPr>
              <w:rFonts w:eastAsia="Cambria" w:cs="Arial"/>
              <w:color w:val="000000"/>
              <w:szCs w:val="22"/>
            </w:rPr>
            <w:t>TfNSW also specifies the use of some of its own design guides and technical directions.</w:t>
          </w:r>
          <w:r w:rsidR="006A2243">
            <w:rPr>
              <w:rStyle w:val="PlaceholderText"/>
            </w:rPr>
            <w:t xml:space="preserve"> </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p w14:paraId="4A886AF4" w14:textId="7C1BA9C8" w:rsidR="00D7013A" w:rsidRDefault="00D7013A" w:rsidP="00795538">
      <w:pPr>
        <w:shd w:val="clear" w:color="auto" w:fill="FFFFFF"/>
        <w:spacing w:before="0" w:after="0" w:line="234" w:lineRule="atLeast"/>
        <w:rPr>
          <w:rFonts w:eastAsia="Cambria" w:cs="Calibri"/>
          <w:szCs w:val="22"/>
        </w:rPr>
      </w:pPr>
      <w:r>
        <w:rPr>
          <w:rFonts w:eastAsia="Cambria" w:cs="Calibri"/>
          <w:szCs w:val="22"/>
        </w:rPr>
        <w:t>TfNSW will p</w:t>
      </w:r>
      <w:r>
        <w:t>romote project opportunities through industry associations, conduct supplier information briefings on project opportunities, and i</w:t>
      </w:r>
      <w:r w:rsidRPr="00D7013A">
        <w:rPr>
          <w:rFonts w:eastAsia="Cambria" w:cs="Calibri"/>
          <w:szCs w:val="22"/>
        </w:rPr>
        <w:t>ssue media releases on project developments and opportunities</w:t>
      </w:r>
      <w:r>
        <w:rPr>
          <w:rFonts w:eastAsia="Cambria" w:cs="Calibri"/>
          <w:szCs w:val="22"/>
        </w:rPr>
        <w:t xml:space="preserve">.  </w:t>
      </w:r>
      <w:r w:rsidRPr="00D7013A">
        <w:rPr>
          <w:rFonts w:eastAsia="Cambria" w:cs="Calibri"/>
          <w:szCs w:val="22"/>
        </w:rPr>
        <w:t>TfNSW lists information on design requirements and work specifications for industry at: http://www.rms.nsw.gov.au/business-industry/partners-suppliers/index.html</w:t>
      </w:r>
    </w:p>
    <w:p w14:paraId="1D59ECC0" w14:textId="77777777" w:rsidR="00E45719" w:rsidRDefault="000E4E23" w:rsidP="00F33D1C">
      <w:pPr>
        <w:pStyle w:val="Heading2"/>
      </w:pPr>
      <w:r>
        <w:t>5</w:t>
      </w:r>
      <w:r w:rsidR="00F33D1C">
        <w:t xml:space="preserve">. </w:t>
      </w:r>
      <w:r w:rsidR="001C7979">
        <w:t>AIP activities to be undertaken by procurement entities</w:t>
      </w:r>
    </w:p>
    <w:p w14:paraId="559BEAEA" w14:textId="77777777" w:rsidR="00CA37E2" w:rsidRDefault="00CA37E2" w:rsidP="00CA37E2">
      <w:pPr>
        <w:jc w:val="both"/>
      </w:pPr>
      <w:r>
        <w:t xml:space="preserve">The procurement entity will maintain a publically accessible website that provides the following information: </w:t>
      </w:r>
    </w:p>
    <w:p w14:paraId="59900606" w14:textId="77777777" w:rsidR="00CA37E2" w:rsidRDefault="00CA37E2" w:rsidP="00CA37E2">
      <w:pPr>
        <w:spacing w:before="60" w:after="60"/>
        <w:ind w:left="720" w:hanging="720"/>
        <w:jc w:val="both"/>
      </w:pPr>
      <w:r>
        <w:t>•</w:t>
      </w:r>
      <w:r>
        <w:tab/>
        <w:t>requirements potential bidders must satisfy in order to bid to supply key goods or services for the project (e.g. pre-qualification requirements);</w:t>
      </w:r>
    </w:p>
    <w:p w14:paraId="0543E70E" w14:textId="77777777" w:rsidR="00CA37E2" w:rsidRDefault="00CA37E2" w:rsidP="00CA37E2">
      <w:pPr>
        <w:spacing w:before="60" w:after="60"/>
        <w:ind w:left="720" w:hanging="720"/>
        <w:jc w:val="both"/>
      </w:pPr>
      <w:r>
        <w:t>•</w:t>
      </w:r>
      <w:r>
        <w:tab/>
        <w:t>standards for key goods or services for the project (if standards are neither Australian nor international standards an explanation will need to be included); and</w:t>
      </w:r>
    </w:p>
    <w:p w14:paraId="1DDC44E3" w14:textId="797D0E9B" w:rsidR="00D60A56" w:rsidRPr="00084E22" w:rsidRDefault="00CA37E2" w:rsidP="0056071E">
      <w:pPr>
        <w:spacing w:before="60" w:after="60"/>
        <w:ind w:left="720" w:hanging="720"/>
        <w:jc w:val="both"/>
      </w:pPr>
      <w:r>
        <w:t>•</w:t>
      </w:r>
      <w:r>
        <w:tab/>
        <w:t>contact details for a procurement contact officer for Australian entities to approach with enquiries.</w:t>
      </w:r>
    </w:p>
    <w:sectPr w:rsidR="00D60A56" w:rsidRPr="00084E22" w:rsidSect="00CA37E2">
      <w:footerReference w:type="default" r:id="rId13"/>
      <w:pgSz w:w="11906" w:h="16838"/>
      <w:pgMar w:top="1247" w:right="130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89E8" w14:textId="77777777" w:rsidR="00453FBB" w:rsidRDefault="00453FBB" w:rsidP="007F331A">
      <w:pPr>
        <w:spacing w:after="0"/>
      </w:pPr>
      <w:r>
        <w:separator/>
      </w:r>
    </w:p>
  </w:endnote>
  <w:endnote w:type="continuationSeparator" w:id="0">
    <w:p w14:paraId="5C276694" w14:textId="77777777" w:rsidR="00453FBB" w:rsidRDefault="00453FBB"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77777777" w:rsidR="00436B47" w:rsidRPr="002032CF" w:rsidRDefault="00E045AF"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Pr>
            <w:noProof/>
            <w:szCs w:val="16"/>
          </w:rPr>
          <w:t>1</w:t>
        </w:r>
        <w:r w:rsidR="00436B47"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1F687" w14:textId="77777777" w:rsidR="00453FBB" w:rsidRDefault="00453FBB" w:rsidP="007F331A">
      <w:pPr>
        <w:spacing w:after="0"/>
      </w:pPr>
      <w:r>
        <w:separator/>
      </w:r>
    </w:p>
  </w:footnote>
  <w:footnote w:type="continuationSeparator" w:id="0">
    <w:p w14:paraId="49809713" w14:textId="77777777" w:rsidR="00453FBB" w:rsidRDefault="00453FBB"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55C5355"/>
    <w:multiLevelType w:val="hybridMultilevel"/>
    <w:tmpl w:val="869483AE"/>
    <w:lvl w:ilvl="0" w:tplc="93408002">
      <w:start w:val="1"/>
      <w:numFmt w:val="decimal"/>
      <w:pStyle w:val="StrongNumbered"/>
      <w:lvlText w:val="%1."/>
      <w:lvlJc w:val="left"/>
      <w:pPr>
        <w:ind w:left="502"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84E22"/>
    <w:rsid w:val="00092840"/>
    <w:rsid w:val="000A5D00"/>
    <w:rsid w:val="000B5660"/>
    <w:rsid w:val="000E3024"/>
    <w:rsid w:val="000E4E23"/>
    <w:rsid w:val="000F1764"/>
    <w:rsid w:val="00144BE0"/>
    <w:rsid w:val="0019332F"/>
    <w:rsid w:val="00195CD7"/>
    <w:rsid w:val="001964CB"/>
    <w:rsid w:val="00196BC4"/>
    <w:rsid w:val="001A06E2"/>
    <w:rsid w:val="001C7979"/>
    <w:rsid w:val="001E18E5"/>
    <w:rsid w:val="001E1B65"/>
    <w:rsid w:val="002032CF"/>
    <w:rsid w:val="00244FC4"/>
    <w:rsid w:val="00251113"/>
    <w:rsid w:val="00253B13"/>
    <w:rsid w:val="00282ABE"/>
    <w:rsid w:val="00300662"/>
    <w:rsid w:val="00304970"/>
    <w:rsid w:val="0033145F"/>
    <w:rsid w:val="00334757"/>
    <w:rsid w:val="00335D8E"/>
    <w:rsid w:val="00391C18"/>
    <w:rsid w:val="003B0746"/>
    <w:rsid w:val="003B7F3F"/>
    <w:rsid w:val="003F1879"/>
    <w:rsid w:val="004024C1"/>
    <w:rsid w:val="00412EDE"/>
    <w:rsid w:val="004279CD"/>
    <w:rsid w:val="00436B47"/>
    <w:rsid w:val="00453FBB"/>
    <w:rsid w:val="00456F62"/>
    <w:rsid w:val="0046348C"/>
    <w:rsid w:val="004B70FC"/>
    <w:rsid w:val="00536B0D"/>
    <w:rsid w:val="00537BA8"/>
    <w:rsid w:val="0056071E"/>
    <w:rsid w:val="0057513A"/>
    <w:rsid w:val="005861E6"/>
    <w:rsid w:val="00587ADB"/>
    <w:rsid w:val="00607EDF"/>
    <w:rsid w:val="0061227B"/>
    <w:rsid w:val="006160AF"/>
    <w:rsid w:val="00632568"/>
    <w:rsid w:val="00645886"/>
    <w:rsid w:val="00652DB5"/>
    <w:rsid w:val="0068067F"/>
    <w:rsid w:val="00694BEF"/>
    <w:rsid w:val="006A2243"/>
    <w:rsid w:val="006A76BF"/>
    <w:rsid w:val="006A7FE6"/>
    <w:rsid w:val="006F549A"/>
    <w:rsid w:val="006F5C72"/>
    <w:rsid w:val="00700EBB"/>
    <w:rsid w:val="00702597"/>
    <w:rsid w:val="00730291"/>
    <w:rsid w:val="0078593E"/>
    <w:rsid w:val="00795538"/>
    <w:rsid w:val="007F331A"/>
    <w:rsid w:val="00815CBD"/>
    <w:rsid w:val="008367F1"/>
    <w:rsid w:val="00851BAA"/>
    <w:rsid w:val="008857E3"/>
    <w:rsid w:val="008862FC"/>
    <w:rsid w:val="008E267B"/>
    <w:rsid w:val="00907971"/>
    <w:rsid w:val="009818F3"/>
    <w:rsid w:val="009C3EAC"/>
    <w:rsid w:val="00A5285B"/>
    <w:rsid w:val="00A850BA"/>
    <w:rsid w:val="00A903F6"/>
    <w:rsid w:val="00AB463A"/>
    <w:rsid w:val="00AE1E30"/>
    <w:rsid w:val="00AF4C3E"/>
    <w:rsid w:val="00B332E7"/>
    <w:rsid w:val="00B463AA"/>
    <w:rsid w:val="00B757D5"/>
    <w:rsid w:val="00B837DF"/>
    <w:rsid w:val="00BA3852"/>
    <w:rsid w:val="00BB702E"/>
    <w:rsid w:val="00BE140A"/>
    <w:rsid w:val="00BE6541"/>
    <w:rsid w:val="00C82D8E"/>
    <w:rsid w:val="00CA37E2"/>
    <w:rsid w:val="00CE4377"/>
    <w:rsid w:val="00D420B0"/>
    <w:rsid w:val="00D60A56"/>
    <w:rsid w:val="00D7013A"/>
    <w:rsid w:val="00D8571B"/>
    <w:rsid w:val="00DA4DD2"/>
    <w:rsid w:val="00DB210C"/>
    <w:rsid w:val="00DC7C1C"/>
    <w:rsid w:val="00E041EE"/>
    <w:rsid w:val="00E045AF"/>
    <w:rsid w:val="00E05FDA"/>
    <w:rsid w:val="00E20C9B"/>
    <w:rsid w:val="00E45719"/>
    <w:rsid w:val="00E45998"/>
    <w:rsid w:val="00E93BB7"/>
    <w:rsid w:val="00EA4885"/>
    <w:rsid w:val="00EA78E2"/>
    <w:rsid w:val="00EE570C"/>
    <w:rsid w:val="00F33D1C"/>
    <w:rsid w:val="00F9338B"/>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customStyle="1" w:styleId="PilbrowHeaderCover">
    <w:name w:val="Pilbrow Header Cover"/>
    <w:semiHidden/>
    <w:locked/>
    <w:rsid w:val="00C82D8E"/>
    <w:pPr>
      <w:spacing w:before="360" w:after="360"/>
      <w:ind w:left="-425" w:right="-204"/>
    </w:pPr>
    <w:rPr>
      <w:rFonts w:ascii="Arial" w:hAnsi="Arial"/>
      <w:b/>
      <w:color w:val="D1530B"/>
      <w:sz w:val="48"/>
      <w:szCs w:val="24"/>
      <w:lang w:eastAsia="en-US"/>
    </w:rPr>
  </w:style>
  <w:style w:type="character" w:styleId="Hyperlink">
    <w:name w:val="Hyperlink"/>
    <w:uiPriority w:val="99"/>
    <w:rsid w:val="00795538"/>
    <w:rPr>
      <w:color w:val="0000FF"/>
      <w:u w:val="single"/>
    </w:rPr>
  </w:style>
  <w:style w:type="character" w:styleId="Emphasis">
    <w:name w:val="Emphasis"/>
    <w:uiPriority w:val="20"/>
    <w:qFormat/>
    <w:rsid w:val="00795538"/>
    <w:rPr>
      <w:i/>
    </w:rPr>
  </w:style>
  <w:style w:type="paragraph" w:customStyle="1" w:styleId="StrongNumbered">
    <w:name w:val="Strong Numbered"/>
    <w:basedOn w:val="ListParagraph"/>
    <w:link w:val="StrongNumberedChar"/>
    <w:qFormat/>
    <w:rsid w:val="00795538"/>
    <w:pPr>
      <w:numPr>
        <w:numId w:val="2"/>
      </w:numPr>
    </w:pPr>
    <w:rPr>
      <w:rFonts w:ascii="Calibri" w:eastAsia="Cambria" w:hAnsi="Calibri"/>
      <w:b/>
      <w:szCs w:val="22"/>
      <w:lang w:eastAsia="en-US"/>
    </w:rPr>
  </w:style>
  <w:style w:type="character" w:customStyle="1" w:styleId="StrongNumberedChar">
    <w:name w:val="Strong Numbered Char"/>
    <w:link w:val="StrongNumbered"/>
    <w:rsid w:val="00795538"/>
    <w:rPr>
      <w:rFonts w:ascii="Calibri" w:eastAsia="Cambria" w:hAnsi="Calibri"/>
      <w:b/>
      <w:sz w:val="22"/>
      <w:szCs w:val="22"/>
      <w:lang w:eastAsia="en-US"/>
    </w:rPr>
  </w:style>
  <w:style w:type="paragraph" w:customStyle="1" w:styleId="PilbrowBodyText">
    <w:name w:val="Pilbrow Body Text"/>
    <w:semiHidden/>
    <w:locked/>
    <w:rsid w:val="00795538"/>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795538"/>
    <w:pPr>
      <w:numPr>
        <w:numId w:val="3"/>
      </w:numPr>
      <w:spacing w:after="200"/>
    </w:pPr>
    <w:rPr>
      <w:rFonts w:ascii="Calibri" w:hAnsi="Calibri"/>
      <w:szCs w:val="24"/>
      <w:lang w:eastAsia="en-US"/>
    </w:rPr>
  </w:style>
  <w:style w:type="character" w:customStyle="1" w:styleId="ListParagraphChar">
    <w:name w:val="List Paragraph Char"/>
    <w:link w:val="ListParagraph"/>
    <w:uiPriority w:val="34"/>
    <w:rsid w:val="0079553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anne.FORREST@transport.ns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3A379C"/>
    <w:rsid w:val="004037B1"/>
    <w:rsid w:val="00454CFF"/>
    <w:rsid w:val="005E2BD0"/>
    <w:rsid w:val="0096355D"/>
    <w:rsid w:val="00C45120"/>
    <w:rsid w:val="00C457CF"/>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457CF"/>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54DD6350906E4D5DAB19A44BE278FBD4">
    <w:name w:val="54DD6350906E4D5DAB19A44BE278FBD4"/>
    <w:rsid w:val="00C457CF"/>
  </w:style>
  <w:style w:type="paragraph" w:customStyle="1" w:styleId="87A4CF67D0374105BD6D659699D2A34D">
    <w:name w:val="87A4CF67D0374105BD6D659699D2A34D"/>
    <w:rsid w:val="00C45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7d81e5f19f1b2829b07f0a4cf83c336c">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d334d993c197e5458b23fd9d3288116c"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A3PSR54DD4M5-1752746618-564</_dlc_DocId>
    <_dlc_DocIdUrl xmlns="498945f5-0448-4b4c-97d9-fcd4d7a5a1b1">
      <Url>https://dochub/div/sectoralgrowthpolicy/businessfunctions/australianindustryparticipation/policydevelopment/_layouts/15/DocIdRedir.aspx?ID=A3PSR54DD4M5-1752746618-564</Url>
      <Description>A3PSR54DD4M5-1752746618-564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79E7D248-3344-4FEA-9219-2DECB216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4.xml><?xml version="1.0" encoding="utf-8"?>
<ds:datastoreItem xmlns:ds="http://schemas.openxmlformats.org/officeDocument/2006/customXml" ds:itemID="{9FD692F7-D880-4BFA-88AA-C18ED1E6F48B}">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98945f5-0448-4b4c-97d9-fcd4d7a5a1b1"/>
    <ds:schemaRef ds:uri="http://www.w3.org/XML/1998/namespace"/>
    <ds:schemaRef ds:uri="http://purl.org/dc/dcmitype/"/>
  </ds:schemaRefs>
</ds:datastoreItem>
</file>

<file path=customXml/itemProps5.xml><?xml version="1.0" encoding="utf-8"?>
<ds:datastoreItem xmlns:ds="http://schemas.openxmlformats.org/officeDocument/2006/customXml" ds:itemID="{C18CC6E9-2E4D-4108-8AC8-3FC71804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Dent, Michael</cp:lastModifiedBy>
  <cp:revision>2</cp:revision>
  <cp:lastPrinted>2013-11-14T01:45:00Z</cp:lastPrinted>
  <dcterms:created xsi:type="dcterms:W3CDTF">2020-07-31T02:33:00Z</dcterms:created>
  <dcterms:modified xsi:type="dcterms:W3CDTF">2020-07-31T02:33:00Z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69f513ef-6c09-485b-9933-3ab12f8b0b0a</vt:lpwstr>
  </property>
</Properties>
</file>