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0EB07" w14:textId="77777777" w:rsidR="007F0723" w:rsidRDefault="007F0723" w:rsidP="00E45719">
      <w:pPr>
        <w:pStyle w:val="Heading1"/>
      </w:pPr>
    </w:p>
    <w:p w14:paraId="15ADB6A3" w14:textId="77777777" w:rsidR="00E45719" w:rsidRDefault="00E45719" w:rsidP="004500E5">
      <w:pPr>
        <w:pStyle w:val="Heading1"/>
        <w:spacing w:line="276" w:lineRule="auto"/>
      </w:pPr>
      <w:r>
        <w:t>Australian Industry Participation (AIP) Plan Executive Summary</w:t>
      </w:r>
    </w:p>
    <w:p w14:paraId="0A3F914D" w14:textId="77777777" w:rsidR="00E45719" w:rsidRDefault="00E45719" w:rsidP="004500E5">
      <w:pPr>
        <w:pStyle w:val="Heading2"/>
        <w:spacing w:line="276" w:lineRule="auto"/>
      </w:pPr>
      <w:r>
        <w:t>1. General Project Details</w:t>
      </w:r>
    </w:p>
    <w:p w14:paraId="43B5FC22" w14:textId="069A81AA"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8F63DC">
            <w:t>Transport for NSW</w:t>
          </w:r>
        </w:sdtContent>
      </w:sdt>
    </w:p>
    <w:p w14:paraId="37F0C438" w14:textId="77777777" w:rsidR="002E1AC4" w:rsidRDefault="00E45719" w:rsidP="00415A43">
      <w:r>
        <w:rPr>
          <w:rStyle w:val="Strong"/>
        </w:rPr>
        <w:t>Description of the project:</w:t>
      </w:r>
      <w:r w:rsidRPr="00E45719">
        <w:t xml:space="preserve"> </w:t>
      </w:r>
    </w:p>
    <w:p w14:paraId="3AC094ED" w14:textId="168F8A7C" w:rsidR="00415A43" w:rsidRDefault="00415A43" w:rsidP="00415A43">
      <w:r w:rsidRPr="002C3AC9">
        <w:t>The</w:t>
      </w:r>
      <w:r>
        <w:t xml:space="preserve"> Nowra Bridge</w:t>
      </w:r>
      <w:r w:rsidRPr="002C3AC9">
        <w:t xml:space="preserve"> Project will include</w:t>
      </w:r>
      <w:r>
        <w:t xml:space="preserve"> the design and construction of</w:t>
      </w:r>
      <w:r w:rsidRPr="002C3AC9">
        <w:t xml:space="preserve"> a new bridge over the Shoalhaven River and the upgrade of approximately</w:t>
      </w:r>
      <w:r>
        <w:t xml:space="preserve"> </w:t>
      </w:r>
      <w:r w:rsidRPr="002C3AC9">
        <w:t>1.6 kilometres of the Princes Highway from about 150 metres north of the Bolong Road intersection to about 75 metres north o</w:t>
      </w:r>
      <w:r>
        <w:t xml:space="preserve">f the Moss Street intersection. </w:t>
      </w:r>
      <w:r w:rsidRPr="002C3AC9">
        <w:t>The new bridge over the Shoalhaven River will be approximately 360 metres long, and will provide four lanes for northbound traffic and a shared path for cyclists and pedestrians.</w:t>
      </w:r>
    </w:p>
    <w:p w14:paraId="1BC0668E" w14:textId="6EEF005D" w:rsidR="00DA1ED1" w:rsidRDefault="008838E7" w:rsidP="00415A43">
      <w:r>
        <w:t>Estimated dates for key Project milestones are as follows:</w:t>
      </w:r>
    </w:p>
    <w:p w14:paraId="497E8F98" w14:textId="7B1C6020" w:rsidR="009306EF" w:rsidRDefault="009306EF" w:rsidP="009306EF">
      <w:pPr>
        <w:pStyle w:val="ListParagraph"/>
        <w:numPr>
          <w:ilvl w:val="0"/>
          <w:numId w:val="8"/>
        </w:numPr>
        <w:spacing w:before="120"/>
      </w:pPr>
      <w:r>
        <w:t>Appointment of D&amp;C Contractor: December 2019</w:t>
      </w:r>
    </w:p>
    <w:p w14:paraId="0AA09A86" w14:textId="10224747" w:rsidR="00973BF7" w:rsidRDefault="00973BF7" w:rsidP="009306EF">
      <w:pPr>
        <w:pStyle w:val="ListParagraph"/>
        <w:numPr>
          <w:ilvl w:val="0"/>
          <w:numId w:val="8"/>
        </w:numPr>
        <w:spacing w:before="120"/>
      </w:pPr>
      <w:r>
        <w:t>Commencement of Construction: Q3 2020</w:t>
      </w:r>
    </w:p>
    <w:p w14:paraId="61EDE499" w14:textId="3BC41D6B" w:rsidR="008838E7" w:rsidRPr="00403401" w:rsidRDefault="005410AC" w:rsidP="005410AC">
      <w:pPr>
        <w:pStyle w:val="ListParagraph"/>
        <w:numPr>
          <w:ilvl w:val="0"/>
          <w:numId w:val="8"/>
        </w:numPr>
        <w:spacing w:before="120"/>
      </w:pPr>
      <w:r w:rsidRPr="005410AC">
        <w:t>Construction</w:t>
      </w:r>
      <w:r w:rsidRPr="008E0EC0">
        <w:rPr>
          <w:rFonts w:eastAsiaTheme="minorHAnsi" w:cstheme="minorBidi"/>
        </w:rPr>
        <w:t xml:space="preserve"> Completion: </w:t>
      </w:r>
      <w:r w:rsidR="008F63DC">
        <w:rPr>
          <w:rFonts w:eastAsiaTheme="minorHAnsi" w:cstheme="minorBidi"/>
        </w:rPr>
        <w:t>Mid 2024</w:t>
      </w:r>
    </w:p>
    <w:p w14:paraId="0105A9E6" w14:textId="77777777" w:rsidR="002E1AC4" w:rsidRDefault="00415A43" w:rsidP="00415A43">
      <w:r>
        <w:t xml:space="preserve">The key features of the Project are available at: </w:t>
      </w:r>
    </w:p>
    <w:p w14:paraId="091E0910" w14:textId="151F9E0B" w:rsidR="00415A43" w:rsidRDefault="004500E5" w:rsidP="00415A43">
      <w:pPr>
        <w:rPr>
          <w:rStyle w:val="Hyperlink"/>
        </w:rPr>
      </w:pPr>
      <w:hyperlink r:id="rId12" w:history="1">
        <w:r w:rsidR="0011443B">
          <w:rPr>
            <w:rStyle w:val="Hyperlink"/>
          </w:rPr>
          <w:t>https://www.rms.nsw.gov.au/projects/nowra-bridges-shoalhaven-river/index.html</w:t>
        </w:r>
      </w:hyperlink>
    </w:p>
    <w:p w14:paraId="7B6793C5" w14:textId="69F0647A" w:rsidR="00C046A6" w:rsidRDefault="008841C6" w:rsidP="007B44B9">
      <w:r w:rsidRPr="0048299D">
        <w:t>The NSW and Australian Governments have each committed $155 million to</w:t>
      </w:r>
      <w:r w:rsidR="008F63DC">
        <w:t>wards construction of</w:t>
      </w:r>
      <w:r w:rsidRPr="0048299D">
        <w:t xml:space="preserve"> the </w:t>
      </w:r>
      <w:r w:rsidR="009957FB">
        <w:t>P</w:t>
      </w:r>
      <w:r w:rsidRPr="0048299D">
        <w:t>roject.</w:t>
      </w:r>
      <w:r>
        <w:t xml:space="preserve"> </w:t>
      </w:r>
      <w:r w:rsidR="00415A43">
        <w:t>The Project will be delivered via a Design and Construct (D&amp;C) contract</w:t>
      </w:r>
      <w:r w:rsidR="00BC3458">
        <w:t xml:space="preserve">, the value of which represents the biggest aspect of the Project spend. </w:t>
      </w:r>
      <w:r w:rsidR="00C82E80">
        <w:t xml:space="preserve">Other </w:t>
      </w:r>
      <w:r w:rsidR="004620EE">
        <w:t xml:space="preserve">key </w:t>
      </w:r>
      <w:r w:rsidR="00C82E80">
        <w:t xml:space="preserve">Project costs include Roads and Maritime costs associated with Project Development, Delivery Readiness, </w:t>
      </w:r>
      <w:r w:rsidR="008F63DC">
        <w:t xml:space="preserve">Property Acquisition, </w:t>
      </w:r>
      <w:r w:rsidR="00C82E80">
        <w:t xml:space="preserve">Project Management, and </w:t>
      </w:r>
      <w:r w:rsidR="004620EE">
        <w:t>Finalisation.</w:t>
      </w:r>
    </w:p>
    <w:p w14:paraId="4EFE4521" w14:textId="14EADDD4" w:rsidR="00415A43" w:rsidRPr="005404CD" w:rsidRDefault="00973BF7" w:rsidP="007B44B9">
      <w:pPr>
        <w:rPr>
          <w:rFonts w:eastAsiaTheme="minorHAnsi" w:cstheme="minorBidi"/>
        </w:rPr>
      </w:pPr>
      <w:r>
        <w:t xml:space="preserve">Following an open tender process, Fulton Hogan was awarded the D&amp;C Contract, with an approximate contract value of $180 million. </w:t>
      </w:r>
      <w:r w:rsidR="002C22FB">
        <w:t xml:space="preserve">Under the D&amp;C Contract, Fulton Hogan will be </w:t>
      </w:r>
      <w:r w:rsidR="00415A43">
        <w:t>responsible for procuring the goods and services for the Project</w:t>
      </w:r>
      <w:r w:rsidR="00F65E79">
        <w:t xml:space="preserve"> listed in the table in Section 2 below</w:t>
      </w:r>
      <w:r w:rsidR="00A73A27">
        <w:t>,</w:t>
      </w:r>
      <w:r w:rsidR="00A73A27" w:rsidRPr="00A73A27">
        <w:t xml:space="preserve"> </w:t>
      </w:r>
      <w:r w:rsidR="008F63DC">
        <w:t>and</w:t>
      </w:r>
      <w:r w:rsidR="00415A43">
        <w:t xml:space="preserve"> </w:t>
      </w:r>
      <w:r w:rsidR="00E10EDC">
        <w:t>TFNSW</w:t>
      </w:r>
      <w:r w:rsidR="00415A43">
        <w:t xml:space="preserve"> will be responsible for project oversight.</w:t>
      </w:r>
    </w:p>
    <w:p w14:paraId="2177265E" w14:textId="48E42DBB"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Pr="00F21523">
        <w:rPr>
          <w:rStyle w:val="Strong"/>
        </w:rPr>
        <w:t>:</w:t>
      </w:r>
      <w:r w:rsidR="00441FDB" w:rsidRPr="00F21523">
        <w:t xml:space="preserve"> </w:t>
      </w:r>
      <w:sdt>
        <w:sdtPr>
          <w:rPr>
            <w:rStyle w:val="PlaceholderText"/>
          </w:rPr>
          <w:id w:val="-1528173751"/>
          <w:placeholder>
            <w:docPart w:val="2A60C8F723AB425C9728317B262DB6D8"/>
          </w:placeholder>
        </w:sdtPr>
        <w:sdtEndPr>
          <w:rPr>
            <w:rStyle w:val="PlaceholderText"/>
          </w:rPr>
        </w:sdtEndPr>
        <w:sdtContent>
          <w:r w:rsidR="00C8317C" w:rsidRPr="00F21523">
            <w:t>$</w:t>
          </w:r>
          <w:r w:rsidR="00737304" w:rsidRPr="00F21523">
            <w:t>3</w:t>
          </w:r>
          <w:r w:rsidR="00737304">
            <w:t>4</w:t>
          </w:r>
          <w:r w:rsidR="00973BF7">
            <w:t>6</w:t>
          </w:r>
          <w:r w:rsidR="002C22FB">
            <w:t xml:space="preserve"> million</w:t>
          </w:r>
        </w:sdtContent>
      </w:sdt>
    </w:p>
    <w:p w14:paraId="730797B2" w14:textId="1FA075CB" w:rsidR="00142AAC" w:rsidRDefault="00142AAC" w:rsidP="00A72951">
      <w:pPr>
        <w:rPr>
          <w:rStyle w:val="Strong"/>
        </w:rPr>
      </w:pPr>
      <w:r>
        <w:rPr>
          <w:rStyle w:val="Strong"/>
        </w:rPr>
        <w:t xml:space="preserve">Estimated value of key goods and services procured for the </w:t>
      </w:r>
      <w:r w:rsidR="00191834">
        <w:rPr>
          <w:rStyle w:val="Strong"/>
        </w:rPr>
        <w:t>P</w:t>
      </w:r>
      <w:r>
        <w:rPr>
          <w:rStyle w:val="Strong"/>
        </w:rPr>
        <w:t xml:space="preserve">roject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sdt>
            <w:sdtPr>
              <w:rPr>
                <w:rStyle w:val="PlaceholderText"/>
              </w:rPr>
              <w:id w:val="-1588373152"/>
              <w:placeholder>
                <w:docPart w:val="955C0F938FF04618A5E0D76EA08F6F80"/>
              </w:placeholder>
            </w:sdtPr>
            <w:sdtEndPr>
              <w:rPr>
                <w:rStyle w:val="PlaceholderText"/>
              </w:rPr>
            </w:sdtEndPr>
            <w:sdtContent>
              <w:r w:rsidR="00AD758C" w:rsidRPr="00AD758C">
                <w:t>$</w:t>
              </w:r>
              <w:r w:rsidR="00E10EDC">
                <w:t>1</w:t>
              </w:r>
              <w:r w:rsidR="00AD758C" w:rsidRPr="00AD758C">
                <w:t>80</w:t>
              </w:r>
              <w:r w:rsidR="002C22FB">
                <w:t xml:space="preserve"> million</w:t>
              </w:r>
            </w:sdtContent>
          </w:sdt>
        </w:sdtContent>
      </w:sdt>
    </w:p>
    <w:p w14:paraId="055386AC" w14:textId="443EFFF9"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C8317C">
            <w:t>Nowra</w:t>
          </w:r>
          <w:r w:rsidR="008F2399">
            <w:t>, NSW</w:t>
          </w:r>
        </w:sdtContent>
      </w:sdt>
    </w:p>
    <w:p w14:paraId="70622376" w14:textId="00A728A8" w:rsidR="00E45719" w:rsidRDefault="00E45719" w:rsidP="00C8317C">
      <w:pPr>
        <w:spacing w:before="120"/>
        <w:rPr>
          <w:rStyle w:val="Strong"/>
        </w:rPr>
      </w:pPr>
      <w:r>
        <w:rPr>
          <w:rStyle w:val="Strong"/>
        </w:rPr>
        <w:t>Link to project information:</w:t>
      </w:r>
      <w:r w:rsidRPr="00E45719">
        <w:t xml:space="preserve"> </w:t>
      </w:r>
      <w:sdt>
        <w:sdtPr>
          <w:rPr>
            <w:rFonts w:asciiTheme="minorHAnsi" w:hAnsiTheme="minorHAnsi" w:cstheme="minorHAnsi"/>
            <w:sz w:val="18"/>
          </w:rPr>
          <w:id w:val="-886650641"/>
          <w:placeholder>
            <w:docPart w:val="70EF713EA7A5467DBA89C005FDA61B45"/>
          </w:placeholder>
        </w:sdtPr>
        <w:sdtEndPr>
          <w:rPr>
            <w:rStyle w:val="Hyperlink"/>
            <w:rFonts w:ascii="Arial" w:eastAsiaTheme="minorHAnsi" w:hAnsi="Arial" w:cs="Arial"/>
            <w:color w:val="0000FF"/>
            <w:sz w:val="22"/>
            <w:szCs w:val="24"/>
            <w:u w:val="single"/>
            <w:lang w:eastAsia="en-US"/>
          </w:rPr>
        </w:sdtEndPr>
        <w:sdtContent>
          <w:hyperlink r:id="rId13" w:history="1">
            <w:r w:rsidR="00AD758C">
              <w:rPr>
                <w:rStyle w:val="Hyperlink"/>
              </w:rPr>
              <w:t>https://www.rms.nsw.gov.au/projects/nowra-bridges-shoalhaven-river/index.html</w:t>
            </w:r>
          </w:hyperlink>
          <w:r w:rsidR="00AD758C">
            <w:rPr>
              <w:rStyle w:val="Hyperlink"/>
            </w:rPr>
            <w:t xml:space="preserve"> </w:t>
          </w:r>
        </w:sdtContent>
      </w:sdt>
    </w:p>
    <w:p w14:paraId="7FF761CC" w14:textId="0EA21543" w:rsidR="00E45719" w:rsidRDefault="00E45719" w:rsidP="00E45719">
      <w:pPr>
        <w:rPr>
          <w:rStyle w:val="Strong"/>
        </w:rPr>
      </w:pPr>
      <w:r>
        <w:rPr>
          <w:rStyle w:val="Strong"/>
        </w:rPr>
        <w:t>Project contact for procurement information</w:t>
      </w:r>
      <w:r w:rsidR="00333844">
        <w:rPr>
          <w:rStyle w:val="Strong"/>
        </w:rPr>
        <w:t>:</w:t>
      </w:r>
    </w:p>
    <w:p w14:paraId="696E2965" w14:textId="53912058" w:rsidR="00F53316" w:rsidRPr="00333844" w:rsidRDefault="00333844" w:rsidP="004500E5">
      <w:pPr>
        <w:spacing w:line="276" w:lineRule="auto"/>
        <w:rPr>
          <w:rStyle w:val="Strong"/>
          <w:b w:val="0"/>
        </w:rPr>
      </w:pPr>
      <w:r>
        <w:rPr>
          <w:rStyle w:val="Strong"/>
          <w:b w:val="0"/>
        </w:rPr>
        <w:t>Procurement Officer’s Name: Mark Powrie, Procurement Manager</w:t>
      </w:r>
      <w:r w:rsidR="00A72951">
        <w:rPr>
          <w:rStyle w:val="Strong"/>
          <w:b w:val="0"/>
        </w:rPr>
        <w:br/>
      </w:r>
      <w:r w:rsidR="00F53316">
        <w:rPr>
          <w:rStyle w:val="Strong"/>
          <w:b w:val="0"/>
        </w:rPr>
        <w:t>Procurement Officer’s Phone Number: +61 2 8346 9421</w:t>
      </w:r>
      <w:r w:rsidR="00A72951">
        <w:rPr>
          <w:rStyle w:val="Strong"/>
          <w:b w:val="0"/>
        </w:rPr>
        <w:br/>
      </w:r>
      <w:r w:rsidR="006E38A9">
        <w:rPr>
          <w:rStyle w:val="Strong"/>
          <w:b w:val="0"/>
        </w:rPr>
        <w:t xml:space="preserve">Procurement Officer’s Email: </w:t>
      </w:r>
      <w:r w:rsidR="00F53316">
        <w:rPr>
          <w:rStyle w:val="Strong"/>
          <w:b w:val="0"/>
        </w:rPr>
        <w:t>mark.powrie@fultonhogan.com.au</w:t>
      </w:r>
    </w:p>
    <w:p w14:paraId="506FB9BB" w14:textId="785B7CFB" w:rsidR="00E45719" w:rsidRDefault="00E45719" w:rsidP="004500E5">
      <w:pPr>
        <w:pStyle w:val="Heading2"/>
        <w:spacing w:line="276" w:lineRule="auto"/>
      </w:pPr>
      <w:r w:rsidRPr="00E45719">
        <w:t xml:space="preserve">2. </w:t>
      </w:r>
      <w:r>
        <w:t>Opportunities for Australian industry involvement</w:t>
      </w:r>
    </w:p>
    <w:tbl>
      <w:tblPr>
        <w:tblStyle w:val="TableGrid"/>
        <w:tblW w:w="0" w:type="auto"/>
        <w:tblLook w:val="04A0" w:firstRow="1" w:lastRow="0" w:firstColumn="1" w:lastColumn="0" w:noHBand="0" w:noVBand="1"/>
        <w:tblCaption w:val="List of goods and services to be procured for the project and the expected opportunity for industry participation"/>
      </w:tblPr>
      <w:tblGrid>
        <w:gridCol w:w="5960"/>
        <w:gridCol w:w="1528"/>
        <w:gridCol w:w="1528"/>
      </w:tblGrid>
      <w:tr w:rsidR="00E2347E" w:rsidRPr="00583C86" w14:paraId="77EF57B1" w14:textId="77777777" w:rsidTr="00E2347E">
        <w:tc>
          <w:tcPr>
            <w:tcW w:w="5960" w:type="dxa"/>
          </w:tcPr>
          <w:p w14:paraId="2C7780CB" w14:textId="77777777" w:rsidR="00E2347E" w:rsidRPr="005346D5" w:rsidRDefault="00E2347E" w:rsidP="00F36490">
            <w:pPr>
              <w:rPr>
                <w:rStyle w:val="Strong"/>
              </w:rPr>
            </w:pPr>
            <w:r w:rsidRPr="005346D5">
              <w:rPr>
                <w:rStyle w:val="Strong"/>
              </w:rPr>
              <w:t>List of goods and services to be procured for the project and the expected opportunity for industry participation</w:t>
            </w:r>
          </w:p>
        </w:tc>
        <w:tc>
          <w:tcPr>
            <w:tcW w:w="1528" w:type="dxa"/>
          </w:tcPr>
          <w:p w14:paraId="7F94ACEE" w14:textId="77777777" w:rsidR="00E2347E" w:rsidRPr="005346D5" w:rsidRDefault="00E2347E" w:rsidP="00F36490">
            <w:pPr>
              <w:rPr>
                <w:rStyle w:val="Strong"/>
              </w:rPr>
            </w:pPr>
            <w:r w:rsidRPr="005346D5">
              <w:rPr>
                <w:rStyle w:val="Strong"/>
              </w:rPr>
              <w:t>Opportunities for Australian suppliers</w:t>
            </w:r>
            <w:r>
              <w:rPr>
                <w:rStyle w:val="Strong"/>
              </w:rPr>
              <w:t>*</w:t>
            </w:r>
          </w:p>
        </w:tc>
        <w:tc>
          <w:tcPr>
            <w:tcW w:w="1528" w:type="dxa"/>
          </w:tcPr>
          <w:p w14:paraId="05BB27B7" w14:textId="77777777" w:rsidR="00E2347E" w:rsidRPr="005346D5" w:rsidRDefault="00E2347E" w:rsidP="00F36490">
            <w:pPr>
              <w:rPr>
                <w:rStyle w:val="Strong"/>
              </w:rPr>
            </w:pPr>
            <w:r w:rsidRPr="005346D5">
              <w:rPr>
                <w:rStyle w:val="Strong"/>
              </w:rPr>
              <w:t>Opportunities for overseas suppliers</w:t>
            </w:r>
          </w:p>
        </w:tc>
      </w:tr>
      <w:tr w:rsidR="00E2347E" w:rsidRPr="00583C86" w14:paraId="09C81873" w14:textId="77777777" w:rsidTr="00E2347E">
        <w:tc>
          <w:tcPr>
            <w:tcW w:w="5960" w:type="dxa"/>
          </w:tcPr>
          <w:p w14:paraId="340414B1" w14:textId="77777777" w:rsidR="00E2347E" w:rsidRPr="00BC1252" w:rsidRDefault="00E2347E" w:rsidP="00F36490">
            <w:r w:rsidRPr="00BC1252">
              <w:t>Environmental Works</w:t>
            </w:r>
          </w:p>
        </w:tc>
        <w:tc>
          <w:tcPr>
            <w:tcW w:w="1528" w:type="dxa"/>
          </w:tcPr>
          <w:p w14:paraId="1B9A99A7" w14:textId="77777777" w:rsidR="00E2347E" w:rsidRPr="00BC1252" w:rsidRDefault="00E2347E" w:rsidP="00F36490">
            <w:r w:rsidRPr="00BC1252">
              <w:t xml:space="preserve">Yes </w:t>
            </w:r>
          </w:p>
        </w:tc>
        <w:tc>
          <w:tcPr>
            <w:tcW w:w="1528" w:type="dxa"/>
          </w:tcPr>
          <w:p w14:paraId="15055CDC" w14:textId="77777777" w:rsidR="00E2347E" w:rsidRPr="00BC1252" w:rsidRDefault="00E2347E" w:rsidP="00F36490">
            <w:r w:rsidRPr="00BC1252">
              <w:t>Yes</w:t>
            </w:r>
          </w:p>
        </w:tc>
      </w:tr>
      <w:tr w:rsidR="00E2347E" w:rsidRPr="00583C86" w14:paraId="2AA53A24" w14:textId="77777777" w:rsidTr="00E2347E">
        <w:tc>
          <w:tcPr>
            <w:tcW w:w="5960" w:type="dxa"/>
          </w:tcPr>
          <w:p w14:paraId="5C5EB3EA" w14:textId="77777777" w:rsidR="00E2347E" w:rsidRPr="00BC1252" w:rsidRDefault="00E2347E" w:rsidP="00F36490">
            <w:r w:rsidRPr="00BC1252">
              <w:t>Fabricated and/or structured reinforcing steel</w:t>
            </w:r>
          </w:p>
        </w:tc>
        <w:tc>
          <w:tcPr>
            <w:tcW w:w="1528" w:type="dxa"/>
          </w:tcPr>
          <w:p w14:paraId="3829046E" w14:textId="77777777" w:rsidR="00E2347E" w:rsidRPr="00BC1252" w:rsidRDefault="00E2347E" w:rsidP="00F36490">
            <w:r w:rsidRPr="00BC1252">
              <w:t>Yes</w:t>
            </w:r>
          </w:p>
        </w:tc>
        <w:tc>
          <w:tcPr>
            <w:tcW w:w="1528" w:type="dxa"/>
          </w:tcPr>
          <w:p w14:paraId="189BC36F" w14:textId="77777777" w:rsidR="00E2347E" w:rsidRPr="00BC1252" w:rsidRDefault="00E2347E" w:rsidP="00F36490">
            <w:r w:rsidRPr="00BC1252">
              <w:t>Yes</w:t>
            </w:r>
          </w:p>
        </w:tc>
      </w:tr>
      <w:tr w:rsidR="00E2347E" w:rsidRPr="00583C86" w14:paraId="3A2A1CBE" w14:textId="77777777" w:rsidTr="00E2347E">
        <w:tc>
          <w:tcPr>
            <w:tcW w:w="5960" w:type="dxa"/>
          </w:tcPr>
          <w:p w14:paraId="1FB42F20" w14:textId="77777777" w:rsidR="00E2347E" w:rsidRPr="00BC1252" w:rsidRDefault="00E2347E" w:rsidP="00F36490">
            <w:r>
              <w:t>Concrete</w:t>
            </w:r>
          </w:p>
        </w:tc>
        <w:tc>
          <w:tcPr>
            <w:tcW w:w="1528" w:type="dxa"/>
          </w:tcPr>
          <w:p w14:paraId="5E80B35E" w14:textId="77777777" w:rsidR="00E2347E" w:rsidRPr="00BC1252" w:rsidRDefault="00E2347E" w:rsidP="00F36490">
            <w:r>
              <w:t>Yes</w:t>
            </w:r>
          </w:p>
        </w:tc>
        <w:tc>
          <w:tcPr>
            <w:tcW w:w="1528" w:type="dxa"/>
          </w:tcPr>
          <w:p w14:paraId="0A6E07B3" w14:textId="77777777" w:rsidR="00E2347E" w:rsidRPr="00BC1252" w:rsidRDefault="00E2347E" w:rsidP="00F36490">
            <w:r>
              <w:t>Yes</w:t>
            </w:r>
          </w:p>
        </w:tc>
      </w:tr>
      <w:tr w:rsidR="00E2347E" w:rsidRPr="00583C86" w14:paraId="7498913B" w14:textId="77777777" w:rsidTr="00E2347E">
        <w:tc>
          <w:tcPr>
            <w:tcW w:w="5960" w:type="dxa"/>
          </w:tcPr>
          <w:p w14:paraId="7C9D8022" w14:textId="77777777" w:rsidR="00E2347E" w:rsidRPr="00BC1252" w:rsidRDefault="00E2347E" w:rsidP="00F36490">
            <w:r w:rsidRPr="00BC1252">
              <w:t>Traffic Management and Temporary Works</w:t>
            </w:r>
          </w:p>
        </w:tc>
        <w:tc>
          <w:tcPr>
            <w:tcW w:w="1528" w:type="dxa"/>
          </w:tcPr>
          <w:p w14:paraId="414993C2" w14:textId="77777777" w:rsidR="00E2347E" w:rsidRPr="00BC1252" w:rsidRDefault="00E2347E" w:rsidP="00F36490">
            <w:r w:rsidRPr="00BC1252">
              <w:t>Yes</w:t>
            </w:r>
          </w:p>
        </w:tc>
        <w:tc>
          <w:tcPr>
            <w:tcW w:w="1528" w:type="dxa"/>
          </w:tcPr>
          <w:p w14:paraId="3EB6599C" w14:textId="77777777" w:rsidR="00E2347E" w:rsidRPr="00BC1252" w:rsidRDefault="00E2347E" w:rsidP="00F36490">
            <w:r w:rsidRPr="00BC1252">
              <w:t>Yes</w:t>
            </w:r>
          </w:p>
        </w:tc>
      </w:tr>
      <w:tr w:rsidR="00E2347E" w:rsidRPr="00583C86" w14:paraId="3338F107" w14:textId="77777777" w:rsidTr="00E2347E">
        <w:tc>
          <w:tcPr>
            <w:tcW w:w="5960" w:type="dxa"/>
          </w:tcPr>
          <w:p w14:paraId="1C08834A" w14:textId="77777777" w:rsidR="00E2347E" w:rsidRPr="00BC1252" w:rsidRDefault="00E2347E" w:rsidP="00F36490">
            <w:r w:rsidRPr="00BC1252">
              <w:t>Public Utilities Adjustments</w:t>
            </w:r>
          </w:p>
        </w:tc>
        <w:tc>
          <w:tcPr>
            <w:tcW w:w="1528" w:type="dxa"/>
          </w:tcPr>
          <w:p w14:paraId="0DA1754B" w14:textId="77777777" w:rsidR="00E2347E" w:rsidRPr="00BC1252" w:rsidRDefault="00E2347E" w:rsidP="00F36490">
            <w:r w:rsidRPr="00BC1252">
              <w:t>Yes</w:t>
            </w:r>
          </w:p>
        </w:tc>
        <w:tc>
          <w:tcPr>
            <w:tcW w:w="1528" w:type="dxa"/>
          </w:tcPr>
          <w:p w14:paraId="061D75B2" w14:textId="77777777" w:rsidR="00E2347E" w:rsidRPr="00BC1252" w:rsidRDefault="00E2347E" w:rsidP="00F36490">
            <w:r w:rsidRPr="00BC1252">
              <w:t>Yes</w:t>
            </w:r>
          </w:p>
        </w:tc>
      </w:tr>
      <w:tr w:rsidR="00E2347E" w:rsidRPr="00583C86" w14:paraId="680BF350" w14:textId="77777777" w:rsidTr="00E2347E">
        <w:tc>
          <w:tcPr>
            <w:tcW w:w="5960" w:type="dxa"/>
          </w:tcPr>
          <w:p w14:paraId="2A835856" w14:textId="77777777" w:rsidR="00E2347E" w:rsidRPr="00BC1252" w:rsidRDefault="00E2347E" w:rsidP="00F36490">
            <w:r w:rsidRPr="00BC1252">
              <w:t>Bulk Earthworks</w:t>
            </w:r>
          </w:p>
        </w:tc>
        <w:tc>
          <w:tcPr>
            <w:tcW w:w="1528" w:type="dxa"/>
          </w:tcPr>
          <w:p w14:paraId="0BE096F7" w14:textId="77777777" w:rsidR="00E2347E" w:rsidRPr="00BC1252" w:rsidRDefault="00E2347E" w:rsidP="00F36490">
            <w:r w:rsidRPr="00BC1252">
              <w:t>Yes</w:t>
            </w:r>
          </w:p>
        </w:tc>
        <w:tc>
          <w:tcPr>
            <w:tcW w:w="1528" w:type="dxa"/>
          </w:tcPr>
          <w:p w14:paraId="420C2C4A" w14:textId="77777777" w:rsidR="00E2347E" w:rsidRPr="00BC1252" w:rsidRDefault="00E2347E" w:rsidP="00F36490">
            <w:r w:rsidRPr="00BC1252">
              <w:t>Yes</w:t>
            </w:r>
          </w:p>
        </w:tc>
      </w:tr>
      <w:tr w:rsidR="00E2347E" w:rsidRPr="00583C86" w14:paraId="71390934" w14:textId="77777777" w:rsidTr="00E2347E">
        <w:trPr>
          <w:trHeight w:val="70"/>
        </w:trPr>
        <w:tc>
          <w:tcPr>
            <w:tcW w:w="5960" w:type="dxa"/>
          </w:tcPr>
          <w:p w14:paraId="2D823B80" w14:textId="77777777" w:rsidR="00E2347E" w:rsidRPr="00BC1252" w:rsidRDefault="00E2347E" w:rsidP="00F36490">
            <w:r w:rsidRPr="00BC1252">
              <w:t>Retaining Walls</w:t>
            </w:r>
          </w:p>
        </w:tc>
        <w:tc>
          <w:tcPr>
            <w:tcW w:w="1528" w:type="dxa"/>
          </w:tcPr>
          <w:p w14:paraId="78316581" w14:textId="77777777" w:rsidR="00E2347E" w:rsidRPr="00BC1252" w:rsidRDefault="00E2347E" w:rsidP="00F36490">
            <w:r w:rsidRPr="00BC1252">
              <w:t>Yes</w:t>
            </w:r>
          </w:p>
        </w:tc>
        <w:tc>
          <w:tcPr>
            <w:tcW w:w="1528" w:type="dxa"/>
          </w:tcPr>
          <w:p w14:paraId="1A0FF50F" w14:textId="77777777" w:rsidR="00E2347E" w:rsidRPr="00BC1252" w:rsidRDefault="00E2347E" w:rsidP="00F36490">
            <w:r w:rsidRPr="00BC1252">
              <w:t>Yes</w:t>
            </w:r>
          </w:p>
        </w:tc>
      </w:tr>
      <w:tr w:rsidR="00E2347E" w:rsidRPr="00583C86" w14:paraId="5D138EC3" w14:textId="77777777" w:rsidTr="00E2347E">
        <w:trPr>
          <w:trHeight w:val="70"/>
        </w:trPr>
        <w:tc>
          <w:tcPr>
            <w:tcW w:w="5960" w:type="dxa"/>
          </w:tcPr>
          <w:p w14:paraId="3422F80B" w14:textId="77777777" w:rsidR="00E2347E" w:rsidRPr="00BC1252" w:rsidRDefault="00E2347E" w:rsidP="00F36490">
            <w:r w:rsidRPr="00BC1252">
              <w:t>Drainage</w:t>
            </w:r>
          </w:p>
        </w:tc>
        <w:tc>
          <w:tcPr>
            <w:tcW w:w="1528" w:type="dxa"/>
          </w:tcPr>
          <w:p w14:paraId="3C92840E" w14:textId="77777777" w:rsidR="00E2347E" w:rsidRPr="00BC1252" w:rsidRDefault="00E2347E" w:rsidP="00F36490">
            <w:r w:rsidRPr="00BC1252">
              <w:t>Yes</w:t>
            </w:r>
          </w:p>
        </w:tc>
        <w:tc>
          <w:tcPr>
            <w:tcW w:w="1528" w:type="dxa"/>
          </w:tcPr>
          <w:p w14:paraId="5BE0E08E" w14:textId="77777777" w:rsidR="00E2347E" w:rsidRPr="00BC1252" w:rsidRDefault="00E2347E" w:rsidP="00F36490">
            <w:r w:rsidRPr="00BC1252">
              <w:t>Yes</w:t>
            </w:r>
          </w:p>
        </w:tc>
      </w:tr>
      <w:tr w:rsidR="00E2347E" w:rsidRPr="00A23885" w14:paraId="2E49935E" w14:textId="77777777" w:rsidTr="00E2347E">
        <w:tc>
          <w:tcPr>
            <w:tcW w:w="5960" w:type="dxa"/>
          </w:tcPr>
          <w:p w14:paraId="5258AD40" w14:textId="77777777" w:rsidR="00E2347E" w:rsidRPr="00BC1252" w:rsidRDefault="00E2347E" w:rsidP="00F36490">
            <w:r w:rsidRPr="00BC1252">
              <w:t>Bridges</w:t>
            </w:r>
          </w:p>
        </w:tc>
        <w:tc>
          <w:tcPr>
            <w:tcW w:w="1528" w:type="dxa"/>
          </w:tcPr>
          <w:p w14:paraId="2EFB44FF" w14:textId="77777777" w:rsidR="00E2347E" w:rsidRPr="00BC1252" w:rsidRDefault="00E2347E" w:rsidP="00F36490">
            <w:r w:rsidRPr="00BC1252">
              <w:t>Yes</w:t>
            </w:r>
          </w:p>
        </w:tc>
        <w:tc>
          <w:tcPr>
            <w:tcW w:w="1528" w:type="dxa"/>
          </w:tcPr>
          <w:p w14:paraId="7892AED1" w14:textId="77777777" w:rsidR="00E2347E" w:rsidRPr="00BC1252" w:rsidRDefault="00E2347E" w:rsidP="00F36490">
            <w:r w:rsidRPr="00BC1252">
              <w:t>Yes</w:t>
            </w:r>
          </w:p>
        </w:tc>
      </w:tr>
      <w:tr w:rsidR="00E2347E" w:rsidRPr="00A23885" w14:paraId="124C3A32" w14:textId="77777777" w:rsidTr="00E2347E">
        <w:tc>
          <w:tcPr>
            <w:tcW w:w="5960" w:type="dxa"/>
          </w:tcPr>
          <w:p w14:paraId="57A75856" w14:textId="77777777" w:rsidR="00E2347E" w:rsidRPr="00BC1252" w:rsidRDefault="00E2347E" w:rsidP="00F36490">
            <w:r w:rsidRPr="00BC1252">
              <w:t>Pavements</w:t>
            </w:r>
          </w:p>
        </w:tc>
        <w:tc>
          <w:tcPr>
            <w:tcW w:w="1528" w:type="dxa"/>
          </w:tcPr>
          <w:p w14:paraId="49F4B741" w14:textId="77777777" w:rsidR="00E2347E" w:rsidRPr="00BC1252" w:rsidRDefault="00E2347E" w:rsidP="00F36490">
            <w:r w:rsidRPr="00BC1252">
              <w:t>Yes</w:t>
            </w:r>
          </w:p>
        </w:tc>
        <w:tc>
          <w:tcPr>
            <w:tcW w:w="1528" w:type="dxa"/>
          </w:tcPr>
          <w:p w14:paraId="4C27148D" w14:textId="77777777" w:rsidR="00E2347E" w:rsidRPr="00BC1252" w:rsidRDefault="00E2347E" w:rsidP="00F36490">
            <w:r w:rsidRPr="00BC1252">
              <w:t>Yes</w:t>
            </w:r>
          </w:p>
        </w:tc>
      </w:tr>
      <w:tr w:rsidR="00E2347E" w:rsidRPr="00A23885" w14:paraId="791C8BC6" w14:textId="77777777" w:rsidTr="00E2347E">
        <w:tc>
          <w:tcPr>
            <w:tcW w:w="5960" w:type="dxa"/>
          </w:tcPr>
          <w:p w14:paraId="116142E5" w14:textId="77777777" w:rsidR="00E2347E" w:rsidRPr="00BC1252" w:rsidRDefault="00E2347E" w:rsidP="00F36490">
            <w:r w:rsidRPr="00BC1252">
              <w:lastRenderedPageBreak/>
              <w:t>Finishing Works</w:t>
            </w:r>
          </w:p>
        </w:tc>
        <w:tc>
          <w:tcPr>
            <w:tcW w:w="1528" w:type="dxa"/>
          </w:tcPr>
          <w:p w14:paraId="5B4FFD8B" w14:textId="77777777" w:rsidR="00E2347E" w:rsidRPr="00BC1252" w:rsidRDefault="00E2347E" w:rsidP="00F36490">
            <w:r w:rsidRPr="00BC1252">
              <w:t>Yes</w:t>
            </w:r>
          </w:p>
        </w:tc>
        <w:tc>
          <w:tcPr>
            <w:tcW w:w="1528" w:type="dxa"/>
          </w:tcPr>
          <w:p w14:paraId="26BE99BC" w14:textId="77777777" w:rsidR="00E2347E" w:rsidRPr="00BC1252" w:rsidRDefault="00E2347E" w:rsidP="00F36490">
            <w:r w:rsidRPr="00BC1252">
              <w:t>Yes</w:t>
            </w:r>
          </w:p>
        </w:tc>
      </w:tr>
      <w:tr w:rsidR="00E2347E" w:rsidRPr="00A23885" w14:paraId="6073FE84" w14:textId="77777777" w:rsidTr="00E2347E">
        <w:tc>
          <w:tcPr>
            <w:tcW w:w="5960" w:type="dxa"/>
          </w:tcPr>
          <w:p w14:paraId="572B19E6" w14:textId="77777777" w:rsidR="00E2347E" w:rsidRPr="00BC1252" w:rsidRDefault="00E2347E" w:rsidP="00F36490">
            <w:r w:rsidRPr="00BC1252">
              <w:t>Traffic Signage, Signals and Controls</w:t>
            </w:r>
          </w:p>
        </w:tc>
        <w:tc>
          <w:tcPr>
            <w:tcW w:w="1528" w:type="dxa"/>
          </w:tcPr>
          <w:p w14:paraId="2B8D66D8" w14:textId="77777777" w:rsidR="00E2347E" w:rsidRPr="00BC1252" w:rsidRDefault="00E2347E" w:rsidP="00F36490">
            <w:r w:rsidRPr="00BC1252">
              <w:t>Yes</w:t>
            </w:r>
          </w:p>
        </w:tc>
        <w:tc>
          <w:tcPr>
            <w:tcW w:w="1528" w:type="dxa"/>
          </w:tcPr>
          <w:p w14:paraId="6AAF4196" w14:textId="77777777" w:rsidR="00E2347E" w:rsidRPr="00BC1252" w:rsidRDefault="00E2347E" w:rsidP="00F36490">
            <w:r w:rsidRPr="00BC1252">
              <w:t>Yes</w:t>
            </w:r>
          </w:p>
        </w:tc>
      </w:tr>
      <w:tr w:rsidR="00E2347E" w:rsidRPr="00A23885" w14:paraId="60C99909" w14:textId="77777777" w:rsidTr="00E2347E">
        <w:tc>
          <w:tcPr>
            <w:tcW w:w="5960" w:type="dxa"/>
          </w:tcPr>
          <w:p w14:paraId="5CF804CA" w14:textId="77777777" w:rsidR="00E2347E" w:rsidRPr="00BC1252" w:rsidRDefault="00E2347E" w:rsidP="00F36490">
            <w:r w:rsidRPr="00BC1252">
              <w:t>Supplementary Items e.g. pedestrian paving, signage, fencing, landscaping</w:t>
            </w:r>
          </w:p>
        </w:tc>
        <w:tc>
          <w:tcPr>
            <w:tcW w:w="1528" w:type="dxa"/>
          </w:tcPr>
          <w:p w14:paraId="31DC965F" w14:textId="77777777" w:rsidR="00E2347E" w:rsidRPr="00BC1252" w:rsidRDefault="00E2347E" w:rsidP="00F36490">
            <w:r w:rsidRPr="00BC1252">
              <w:t>Yes</w:t>
            </w:r>
          </w:p>
        </w:tc>
        <w:tc>
          <w:tcPr>
            <w:tcW w:w="1528" w:type="dxa"/>
          </w:tcPr>
          <w:p w14:paraId="76817DF2" w14:textId="77777777" w:rsidR="00E2347E" w:rsidRPr="00BC1252" w:rsidRDefault="00E2347E" w:rsidP="00F36490">
            <w:r w:rsidRPr="00BC1252">
              <w:t>Yes</w:t>
            </w:r>
          </w:p>
        </w:tc>
      </w:tr>
      <w:tr w:rsidR="00E2347E" w:rsidRPr="00A23885" w14:paraId="5F4C8F80" w14:textId="77777777" w:rsidTr="00E2347E">
        <w:tc>
          <w:tcPr>
            <w:tcW w:w="5960" w:type="dxa"/>
          </w:tcPr>
          <w:p w14:paraId="3100CC4E" w14:textId="77777777" w:rsidR="00E2347E" w:rsidRPr="00BC1252" w:rsidRDefault="00E2347E" w:rsidP="00F36490">
            <w:r w:rsidRPr="00BC1252">
              <w:t>Street Lighting</w:t>
            </w:r>
          </w:p>
        </w:tc>
        <w:tc>
          <w:tcPr>
            <w:tcW w:w="1528" w:type="dxa"/>
          </w:tcPr>
          <w:p w14:paraId="06AAA49B" w14:textId="77777777" w:rsidR="00E2347E" w:rsidRPr="00BC1252" w:rsidRDefault="00E2347E" w:rsidP="00F36490">
            <w:r w:rsidRPr="00BC1252">
              <w:t>Yes</w:t>
            </w:r>
          </w:p>
        </w:tc>
        <w:tc>
          <w:tcPr>
            <w:tcW w:w="1528" w:type="dxa"/>
          </w:tcPr>
          <w:p w14:paraId="5B7980BC" w14:textId="77777777" w:rsidR="00E2347E" w:rsidRPr="00BC1252" w:rsidRDefault="00E2347E" w:rsidP="00F36490">
            <w:r w:rsidRPr="00BC1252">
              <w:t>Yes</w:t>
            </w:r>
          </w:p>
        </w:tc>
      </w:tr>
      <w:tr w:rsidR="00E2347E" w:rsidRPr="00A23885" w14:paraId="122F0F66" w14:textId="77777777" w:rsidTr="00E2347E">
        <w:tc>
          <w:tcPr>
            <w:tcW w:w="5960" w:type="dxa"/>
          </w:tcPr>
          <w:p w14:paraId="172A0E39" w14:textId="77777777" w:rsidR="00E2347E" w:rsidRPr="00BC1252" w:rsidRDefault="00E2347E" w:rsidP="00F36490">
            <w:r w:rsidRPr="00BC1252">
              <w:t>Safety Barriers</w:t>
            </w:r>
          </w:p>
        </w:tc>
        <w:tc>
          <w:tcPr>
            <w:tcW w:w="1528" w:type="dxa"/>
          </w:tcPr>
          <w:p w14:paraId="437069B0" w14:textId="77777777" w:rsidR="00E2347E" w:rsidRPr="00BC1252" w:rsidRDefault="00E2347E" w:rsidP="00F36490">
            <w:r w:rsidRPr="00BC1252">
              <w:t>Yes</w:t>
            </w:r>
          </w:p>
        </w:tc>
        <w:tc>
          <w:tcPr>
            <w:tcW w:w="1528" w:type="dxa"/>
          </w:tcPr>
          <w:p w14:paraId="4A935BA1" w14:textId="77777777" w:rsidR="00E2347E" w:rsidRPr="00BC1252" w:rsidRDefault="00E2347E" w:rsidP="00F36490">
            <w:r w:rsidRPr="00BC1252">
              <w:t>Yes</w:t>
            </w:r>
          </w:p>
        </w:tc>
      </w:tr>
      <w:tr w:rsidR="00E2347E" w:rsidRPr="00A23885" w14:paraId="32DFDD2A" w14:textId="77777777" w:rsidTr="00E2347E">
        <w:tc>
          <w:tcPr>
            <w:tcW w:w="5960" w:type="dxa"/>
          </w:tcPr>
          <w:p w14:paraId="326E82B7" w14:textId="77777777" w:rsidR="00E2347E" w:rsidRPr="00BC1252" w:rsidRDefault="00E2347E" w:rsidP="00F36490">
            <w:r w:rsidRPr="00BC1252">
              <w:t>Design, engineering, professional and surveying services</w:t>
            </w:r>
          </w:p>
        </w:tc>
        <w:tc>
          <w:tcPr>
            <w:tcW w:w="1528" w:type="dxa"/>
          </w:tcPr>
          <w:p w14:paraId="549964F8" w14:textId="77777777" w:rsidR="00E2347E" w:rsidRPr="00BC1252" w:rsidRDefault="00E2347E" w:rsidP="00F36490">
            <w:r w:rsidRPr="00BC1252">
              <w:t>Yes</w:t>
            </w:r>
          </w:p>
        </w:tc>
        <w:tc>
          <w:tcPr>
            <w:tcW w:w="1528" w:type="dxa"/>
          </w:tcPr>
          <w:p w14:paraId="1BC36AAB" w14:textId="77777777" w:rsidR="00E2347E" w:rsidRPr="00BC1252" w:rsidRDefault="00E2347E" w:rsidP="00F36490">
            <w:r w:rsidRPr="00BC1252">
              <w:t>Yes</w:t>
            </w:r>
          </w:p>
        </w:tc>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2376A54E" w14:textId="2740AED5" w:rsidR="00C8317C" w:rsidRPr="008E6263" w:rsidRDefault="00E10EDC" w:rsidP="00C11118">
              <w:pPr>
                <w:pStyle w:val="ListParagraph"/>
                <w:ind w:left="426"/>
              </w:pPr>
              <w:r>
                <w:t>TFNSW</w:t>
              </w:r>
              <w:r w:rsidR="00C8317C" w:rsidRPr="00C8317C">
                <w:t xml:space="preserve"> uses the NSW Government tender site ‘Tenders NSW’ to advertise the main design and construction contracts to the market. The site is </w:t>
              </w:r>
              <w:hyperlink r:id="rId14" w:history="1">
                <w:r w:rsidR="006E5514" w:rsidRPr="006E5514">
                  <w:rPr>
                    <w:rStyle w:val="Hyperlink"/>
                  </w:rPr>
                  <w:t>https://tenders.nsw.gov.au/</w:t>
                </w:r>
              </w:hyperlink>
              <w:r w:rsidR="006E5514">
                <w:t>.</w:t>
              </w:r>
              <w:r w:rsidR="00D93733">
                <w:t xml:space="preserve"> </w:t>
              </w:r>
              <w:r w:rsidR="00C8317C" w:rsidRPr="00D93733">
                <w:rPr>
                  <w:rFonts w:cs="Arial"/>
                  <w:color w:val="333333"/>
                  <w:shd w:val="clear" w:color="auto" w:fill="FFFFFF"/>
                </w:rPr>
                <w:t>Potential tenderers are encouraged to register with the NSW eTendering system to receive email notifications of new relevant business opportunities.</w:t>
              </w:r>
            </w:p>
            <w:p w14:paraId="1E7542A6" w14:textId="777FF72B" w:rsidR="008E6263" w:rsidRDefault="00E10EDC" w:rsidP="00C11118">
              <w:pPr>
                <w:pStyle w:val="ListParagraph"/>
                <w:ind w:left="426"/>
              </w:pPr>
              <w:r>
                <w:t>TFNSW</w:t>
              </w:r>
              <w:r w:rsidR="008E6263" w:rsidRPr="006E5514">
                <w:t xml:space="preserve"> requires</w:t>
              </w:r>
              <w:r w:rsidR="00F57CD0">
                <w:t xml:space="preserve"> the D&amp;C Contractor</w:t>
              </w:r>
              <w:r w:rsidR="008E6263" w:rsidRPr="006E5514">
                <w:t xml:space="preserve"> to consult with vendor identification agencies, such as the Industry Capability Network at </w:t>
              </w:r>
              <w:hyperlink r:id="rId15" w:history="1">
                <w:r w:rsidR="008E6263" w:rsidRPr="006E5514">
                  <w:rPr>
                    <w:rStyle w:val="Hyperlink"/>
                  </w:rPr>
                  <w:t>http://www.icn.org.au/</w:t>
                </w:r>
              </w:hyperlink>
              <w:r w:rsidR="008E6263" w:rsidRPr="006E5514">
                <w:t xml:space="preserve"> to gain a current understanding of Australian capability and to identify capable competitive Australian entities suitable to supply goods or services to the Project.</w:t>
              </w:r>
            </w:p>
            <w:p w14:paraId="6D756EB3" w14:textId="033A2C01" w:rsidR="0053134F" w:rsidRPr="0053134F" w:rsidRDefault="00E10EDC" w:rsidP="00C11118">
              <w:pPr>
                <w:pStyle w:val="ListParagraph"/>
                <w:ind w:left="426"/>
                <w:rPr>
                  <w:color w:val="0000FF"/>
                  <w:u w:val="single"/>
                </w:rPr>
              </w:pPr>
              <w:r>
                <w:t>TFNSW</w:t>
              </w:r>
              <w:r w:rsidR="0053134F">
                <w:t xml:space="preserve"> publishes its model D&amp;C Contract documents, which provide indicative contractual arrangements for potential tenderers, as well as indicative contractual and pre-qualification requirements for subcontracts. These documents are published at: </w:t>
              </w:r>
              <w:hyperlink r:id="rId16" w:history="1">
                <w:r w:rsidR="0053134F" w:rsidRPr="00496F13">
                  <w:rPr>
                    <w:rStyle w:val="Hyperlink"/>
                  </w:rPr>
                  <w:t>https://www.rms.nsw.gov.au/business-industry/partners-suppliers/document-types/specifications/model-legal-documents.html</w:t>
                </w:r>
              </w:hyperlink>
            </w:p>
            <w:p w14:paraId="50BA3A01" w14:textId="69B6CDBF" w:rsidR="006E5514" w:rsidRDefault="00E10EDC" w:rsidP="00C11118">
              <w:pPr>
                <w:pStyle w:val="ListParagraph"/>
                <w:ind w:left="426"/>
              </w:pPr>
              <w:r>
                <w:t>TFNSW</w:t>
              </w:r>
              <w:r w:rsidR="006E5514">
                <w:t xml:space="preserve"> actively engages with Roads Australia and provides future work details for Roads Australia to publish on its website a</w:t>
              </w:r>
              <w:r w:rsidR="006E5514" w:rsidRPr="006E5514">
                <w:t>t</w:t>
              </w:r>
              <w:r w:rsidR="006E5514" w:rsidRPr="006E5514">
                <w:rPr>
                  <w:lang w:eastAsia="en-US"/>
                </w:rPr>
                <w:t> </w:t>
              </w:r>
              <w:hyperlink r:id="rId17" w:tgtFrame="_blank" w:history="1">
                <w:r w:rsidR="006E5514" w:rsidRPr="006E5514">
                  <w:rPr>
                    <w:rStyle w:val="Hyperlink"/>
                    <w:rFonts w:eastAsiaTheme="minorHAnsi" w:cs="Arial"/>
                    <w:szCs w:val="24"/>
                    <w:lang w:eastAsia="en-US"/>
                  </w:rPr>
                  <w:t>http://www.roads.org.au/Pipeline</w:t>
                </w:r>
              </w:hyperlink>
              <w:r w:rsidR="006E5514">
                <w:t>.</w:t>
              </w:r>
            </w:p>
            <w:p w14:paraId="59B68008" w14:textId="24FFF8C0" w:rsidR="006E5514" w:rsidRPr="006E5514" w:rsidRDefault="006E5514" w:rsidP="00C11118">
              <w:pPr>
                <w:pStyle w:val="ListParagraph"/>
                <w:ind w:left="426"/>
                <w:rPr>
                  <w:rStyle w:val="Hyperlink"/>
                  <w:color w:val="auto"/>
                  <w:u w:val="none"/>
                </w:rPr>
              </w:pPr>
              <w:r>
                <w:t xml:space="preserve">To enable industry to consider its suitability for future opportunities </w:t>
              </w:r>
              <w:r w:rsidR="00E10EDC">
                <w:t>TFNSW</w:t>
              </w:r>
              <w:r>
                <w:t xml:space="preserve"> provides a ‘forward work plan’ at: </w:t>
              </w:r>
              <w:hyperlink r:id="rId18" w:history="1">
                <w:r w:rsidRPr="002E3A4B">
                  <w:rPr>
                    <w:rStyle w:val="Hyperlink"/>
                  </w:rPr>
                  <w:t>http://www.rms.nsw.gov.au/business-industry/major-projects/events/index.html</w:t>
                </w:r>
              </w:hyperlink>
            </w:p>
            <w:p w14:paraId="22A1A303" w14:textId="0AF6987F" w:rsidR="00E45719" w:rsidRPr="00E45719" w:rsidRDefault="00E10EDC" w:rsidP="00C11118">
              <w:pPr>
                <w:pStyle w:val="ListParagraph"/>
                <w:ind w:left="426"/>
              </w:pPr>
              <w:r>
                <w:t>TFNSW</w:t>
              </w:r>
              <w:r w:rsidR="002F26A0">
                <w:t xml:space="preserve"> published a market sounding for the Nowra Bridge Project on the NSW Government eTendering site (https://tenders.nsw.gov.au/rms/) on 26 June 2018. The market sounding was open to all interested parties, including potential head contractors and sub-contractors.</w:t>
              </w:r>
            </w:p>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5759797F" w14:textId="31450333" w:rsidR="006E5514" w:rsidRDefault="00E10EDC" w:rsidP="00C11118">
              <w:pPr>
                <w:pStyle w:val="ListParagraph"/>
                <w:ind w:left="426"/>
              </w:pPr>
              <w:r>
                <w:t>TFNSW</w:t>
              </w:r>
              <w:r w:rsidR="006E5514" w:rsidRPr="006E5514">
                <w:t xml:space="preserve"> uses Australian and NZ standards for all specified items in the contract whenever a suitable standard is available. The full list of standards is within the </w:t>
              </w:r>
              <w:r w:rsidR="00603339">
                <w:t>RMS</w:t>
              </w:r>
              <w:r w:rsidR="006E5514" w:rsidRPr="006E5514">
                <w:t xml:space="preserve"> specifications at: </w:t>
              </w:r>
              <w:hyperlink r:id="rId19" w:history="1">
                <w:r w:rsidR="006E5514" w:rsidRPr="000428E7">
                  <w:rPr>
                    <w:rStyle w:val="Hyperlink"/>
                  </w:rPr>
                  <w:t>http://www.rms.nsw.gov.au/business-industry/partners-suppliers/index.html</w:t>
                </w:r>
              </w:hyperlink>
            </w:p>
            <w:p w14:paraId="4B801729" w14:textId="3F9884CF" w:rsidR="00603339" w:rsidRPr="00603339" w:rsidRDefault="00E10EDC" w:rsidP="00C11118">
              <w:pPr>
                <w:pStyle w:val="ListParagraph"/>
                <w:ind w:left="426"/>
                <w:rPr>
                  <w:rStyle w:val="Hyperlink"/>
                  <w:color w:val="auto"/>
                  <w:u w:val="none"/>
                </w:rPr>
              </w:pPr>
              <w:r>
                <w:t>TFNSW</w:t>
              </w:r>
              <w:r w:rsidR="00603339">
                <w:t xml:space="preserve"> has prequalification and registration schemes for suppliers. The prequalification scheme is part of the National Prequalification Scheme and details of requirements and applications are available at the Austroads site: </w:t>
              </w:r>
              <w:hyperlink r:id="rId20" w:history="1">
                <w:r w:rsidR="00603339" w:rsidRPr="00A5483D">
                  <w:rPr>
                    <w:rStyle w:val="Hyperlink"/>
                  </w:rPr>
                  <w:t>https://austroads.com.au/assets/national-prequalification</w:t>
                </w:r>
              </w:hyperlink>
            </w:p>
            <w:p w14:paraId="06F227D5" w14:textId="592BC566" w:rsidR="00223B96" w:rsidRPr="006E5514" w:rsidRDefault="00E10EDC" w:rsidP="00C11118">
              <w:pPr>
                <w:pStyle w:val="ListParagraph"/>
                <w:ind w:left="426"/>
              </w:pPr>
              <w:r>
                <w:rPr>
                  <w:rFonts w:cs="Arial"/>
                  <w:color w:val="333333"/>
                  <w:shd w:val="clear" w:color="auto" w:fill="FFFFFF"/>
                </w:rPr>
                <w:t>TFNSW</w:t>
              </w:r>
              <w:r w:rsidR="006E5514" w:rsidRPr="00360DED">
                <w:rPr>
                  <w:rFonts w:cs="Arial"/>
                  <w:color w:val="333333"/>
                  <w:shd w:val="clear" w:color="auto" w:fill="FFFFFF"/>
                </w:rPr>
                <w:t xml:space="preserve"> </w:t>
              </w:r>
              <w:r w:rsidR="006E5514" w:rsidRPr="00C11118">
                <w:t>requires</w:t>
              </w:r>
              <w:r w:rsidR="006E5514" w:rsidRPr="00360DED">
                <w:rPr>
                  <w:rFonts w:cs="Arial"/>
                  <w:color w:val="333333"/>
                  <w:shd w:val="clear" w:color="auto" w:fill="FFFFFF"/>
                </w:rPr>
                <w:t xml:space="preserve"> </w:t>
              </w:r>
              <w:r w:rsidR="005F5D40" w:rsidRPr="00360DED">
                <w:rPr>
                  <w:rFonts w:cs="Arial"/>
                  <w:color w:val="333333"/>
                  <w:shd w:val="clear" w:color="auto" w:fill="FFFFFF"/>
                </w:rPr>
                <w:t>the D&amp;C Contractor to</w:t>
              </w:r>
              <w:r w:rsidR="006E5514" w:rsidRPr="00360DED">
                <w:rPr>
                  <w:rFonts w:cs="Arial"/>
                  <w:color w:val="333333"/>
                  <w:shd w:val="clear" w:color="auto" w:fill="FFFFFF"/>
                </w:rPr>
                <w:t xml:space="preserve"> comply with the AIP Plan and include similar requirements in their subcontracts</w:t>
              </w:r>
              <w:r w:rsidR="00360DED">
                <w:rPr>
                  <w:rFonts w:cs="Arial"/>
                  <w:color w:val="333333"/>
                  <w:shd w:val="clear" w:color="auto" w:fill="FFFFFF"/>
                </w:rPr>
                <w:t xml:space="preserve"> </w:t>
              </w:r>
              <w:hyperlink r:id="rId21" w:history="1">
                <w:r w:rsidR="00360DED">
                  <w:rPr>
                    <w:rStyle w:val="Hyperlink"/>
                  </w:rPr>
                  <w:t xml:space="preserve"> </w:t>
                </w:r>
              </w:hyperlink>
            </w:p>
            <w:p w14:paraId="091A6F54" w14:textId="7F40CFD7" w:rsidR="00F33D1C" w:rsidRDefault="00E10EDC" w:rsidP="00C11118">
              <w:pPr>
                <w:pStyle w:val="ListParagraph"/>
                <w:ind w:left="426"/>
              </w:pPr>
              <w:r>
                <w:t>TFNSW</w:t>
              </w:r>
              <w:r w:rsidR="006E5514">
                <w:t xml:space="preserve"> Tender documents are made available to all potential suppliers at the same time through the NSW Government eTendering website.</w:t>
              </w:r>
              <w:r w:rsidR="00223B96">
                <w:t xml:space="preserve"> </w:t>
              </w:r>
              <w:r w:rsidR="006E5514">
                <w:t>Australian and overseas companies are given equal time to tender.</w:t>
              </w:r>
            </w:p>
          </w:sdtContent>
        </w:sdt>
        <w:p w14:paraId="562DAC93" w14:textId="77777777" w:rsidR="00F33D1C" w:rsidRDefault="00F33D1C" w:rsidP="00F33D1C">
          <w:pPr>
            <w:pStyle w:val="Heading2"/>
          </w:pPr>
          <w:bookmarkStart w:id="0" w:name="_GoBack"/>
          <w:r>
            <w:t xml:space="preserve">5. </w:t>
          </w:r>
          <w:bookmarkEnd w:id="0"/>
          <w:r>
            <w:t>Opportunities for longer-term participation</w:t>
          </w:r>
        </w:p>
        <w:sdt>
          <w:sdtPr>
            <w:id w:val="-1724510948"/>
            <w:placeholder>
              <w:docPart w:val="6C2CD4AC58584EEB8548E5FD9AFACE07"/>
            </w:placeholder>
          </w:sdtPr>
          <w:sdtEndPr/>
          <w:sdtContent>
            <w:p w14:paraId="0B24C617" w14:textId="7472599F" w:rsidR="006E5514" w:rsidRDefault="00E10EDC" w:rsidP="00C11118">
              <w:pPr>
                <w:pStyle w:val="ListParagraph"/>
                <w:ind w:left="426"/>
              </w:pPr>
              <w:r>
                <w:t>TFNSW</w:t>
              </w:r>
              <w:r w:rsidR="006E5514">
                <w:t xml:space="preserve"> is an active member of Austroads, which fosters international collaboration by engaging with and supporting international road organisations. Austroads provides SMEs with access to events, publications, webinars and research papers.</w:t>
              </w:r>
            </w:p>
            <w:p w14:paraId="18A4BF26" w14:textId="77777777" w:rsidR="00F711BF" w:rsidRDefault="006E5514" w:rsidP="00C11118">
              <w:pPr>
                <w:pStyle w:val="ListParagraph"/>
                <w:ind w:left="426"/>
              </w:pPr>
              <w:r>
                <w:t xml:space="preserve">Where relevant, the </w:t>
              </w:r>
              <w:r w:rsidR="005C7073">
                <w:t>D&amp;C Contractor</w:t>
              </w:r>
              <w:r>
                <w:t xml:space="preserve"> will engage with the Department of Industry and Science’s Entrepreneurs Infrastructure Programme, to support the capability development of its subcontractors.</w:t>
              </w:r>
            </w:p>
            <w:p w14:paraId="3142730C" w14:textId="61E525F7" w:rsidR="00F33D1C" w:rsidRDefault="002B0C17" w:rsidP="00C11118">
              <w:pPr>
                <w:pStyle w:val="ListParagraph"/>
                <w:ind w:left="426"/>
              </w:pPr>
              <w:r w:rsidRPr="00E84ED4">
                <w:t xml:space="preserve">When requested by the tenderers, </w:t>
              </w:r>
              <w:r w:rsidR="00E10EDC">
                <w:t>TFNSW</w:t>
              </w:r>
              <w:r w:rsidRPr="00E84ED4">
                <w:t xml:space="preserve"> provides</w:t>
              </w:r>
              <w:r>
                <w:t xml:space="preserve"> </w:t>
              </w:r>
              <w:r w:rsidRPr="00E84ED4">
                <w:t>formal feedback to tenderers (including successful) in relation to their tender submission. The purpose of the feedback is to highlight strengths and weaknesses of tender submission and to identify areas for improvement.</w:t>
              </w:r>
            </w:p>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26E5814F" w14:textId="0D18DF18" w:rsidR="006E5514" w:rsidRPr="006E5514" w:rsidRDefault="006E5514" w:rsidP="00C11118">
              <w:pPr>
                <w:pStyle w:val="ListParagraph"/>
                <w:ind w:left="426"/>
              </w:pPr>
              <w:r>
                <w:t>I</w:t>
              </w:r>
              <w:r w:rsidRPr="00ED5A6E">
                <w:rPr>
                  <w:rFonts w:cs="Arial"/>
                  <w:color w:val="333333"/>
                  <w:shd w:val="clear" w:color="auto" w:fill="FFFFFF"/>
                </w:rPr>
                <w:t>mplementation of the project specific Australian Industry Plan will be monitored through project meetings.</w:t>
              </w:r>
            </w:p>
            <w:p w14:paraId="0DB12169" w14:textId="2EEE62A7" w:rsidR="006E5514" w:rsidRPr="006E5514" w:rsidRDefault="00E10EDC" w:rsidP="00C11118">
              <w:pPr>
                <w:pStyle w:val="ListParagraph"/>
                <w:ind w:left="426"/>
              </w:pPr>
              <w:r>
                <w:t>TFNSW</w:t>
              </w:r>
              <w:r w:rsidR="006E5514" w:rsidRPr="006E5514">
                <w:t xml:space="preserve"> has documented procedures for monitoring and reporting on the implementation of the AIP Plan.</w:t>
              </w:r>
            </w:p>
            <w:p w14:paraId="272AA8D1" w14:textId="0A4B660E" w:rsidR="00D60A56" w:rsidRPr="0053134F" w:rsidRDefault="00E10EDC" w:rsidP="00C11118">
              <w:pPr>
                <w:pStyle w:val="ListParagraph"/>
                <w:ind w:left="426"/>
              </w:pPr>
              <w:r>
                <w:t>TFNSW</w:t>
              </w:r>
              <w:r w:rsidR="006E5514" w:rsidRPr="006E5514">
                <w:t xml:space="preserve"> will ensure </w:t>
              </w:r>
              <w:r w:rsidR="00ED5A6E">
                <w:t xml:space="preserve">the D&amp;C Contractor </w:t>
              </w:r>
              <w:r w:rsidR="006E5514" w:rsidRPr="006E5514">
                <w:t>reports against actual Australian industry involvement for the project.</w:t>
              </w:r>
            </w:p>
          </w:sdtContent>
        </w:sdt>
      </w:sdtContent>
    </w:sdt>
    <w:sectPr w:rsidR="00D60A56" w:rsidRPr="0053134F" w:rsidSect="009E63D8">
      <w:footerReference w:type="default" r:id="rId22"/>
      <w:pgSz w:w="11906" w:h="16838"/>
      <w:pgMar w:top="567" w:right="1440" w:bottom="1134" w:left="1440" w:header="708" w:footer="5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67D97" w14:textId="77777777" w:rsidR="0014472A" w:rsidRDefault="0014472A" w:rsidP="007F331A">
      <w:pPr>
        <w:spacing w:after="0"/>
      </w:pPr>
      <w:r>
        <w:separator/>
      </w:r>
    </w:p>
  </w:endnote>
  <w:endnote w:type="continuationSeparator" w:id="0">
    <w:p w14:paraId="6C06BA70" w14:textId="77777777" w:rsidR="0014472A" w:rsidRDefault="0014472A" w:rsidP="007F331A">
      <w:pPr>
        <w:spacing w:after="0"/>
      </w:pPr>
      <w:r>
        <w:continuationSeparator/>
      </w:r>
    </w:p>
  </w:endnote>
  <w:endnote w:type="continuationNotice" w:id="1">
    <w:p w14:paraId="6A9C0494" w14:textId="77777777" w:rsidR="0014472A" w:rsidRDefault="001447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77777777" w:rsidR="007F331A" w:rsidRDefault="007F331A" w:rsidP="007F331A">
    <w:pPr>
      <w:pStyle w:val="Footnote"/>
    </w:pPr>
    <w:r>
      <w:t>Department of Industry</w:t>
    </w:r>
    <w:r w:rsidR="0072274C">
      <w:t xml:space="preserve">, Innovation </w:t>
    </w:r>
    <w:r w:rsidR="006C404E">
      <w:t>and Science</w:t>
    </w:r>
  </w:p>
  <w:p w14:paraId="399B10B8" w14:textId="77777777" w:rsidR="007F331A" w:rsidRDefault="007F331A" w:rsidP="007F331A">
    <w:pPr>
      <w:pStyle w:val="Footnote"/>
    </w:pPr>
    <w:r>
      <w:t>AIP Plan Executive Summary</w:t>
    </w:r>
  </w:p>
  <w:p w14:paraId="0CDD33F5" w14:textId="108516F0"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1D1EF65A" w14:textId="716F6466" w:rsidR="007F331A" w:rsidRPr="002032CF" w:rsidRDefault="004500E5" w:rsidP="002032CF">
    <w:pPr>
      <w:pStyle w:val="Footer"/>
      <w:jc w:val="center"/>
      <w:rPr>
        <w:sz w:val="16"/>
        <w:szCs w:val="16"/>
      </w:rPr>
    </w:pPr>
    <w:sdt>
      <w:sdtPr>
        <w:id w:val="1065762810"/>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3</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9E95C" w14:textId="77777777" w:rsidR="0014472A" w:rsidRDefault="0014472A" w:rsidP="007F331A">
      <w:pPr>
        <w:spacing w:after="0"/>
      </w:pPr>
      <w:r>
        <w:separator/>
      </w:r>
    </w:p>
  </w:footnote>
  <w:footnote w:type="continuationSeparator" w:id="0">
    <w:p w14:paraId="60C1C4C9" w14:textId="77777777" w:rsidR="0014472A" w:rsidRDefault="0014472A" w:rsidP="007F331A">
      <w:pPr>
        <w:spacing w:after="0"/>
      </w:pPr>
      <w:r>
        <w:continuationSeparator/>
      </w:r>
    </w:p>
  </w:footnote>
  <w:footnote w:type="continuationNotice" w:id="1">
    <w:p w14:paraId="20141BB2" w14:textId="77777777" w:rsidR="0014472A" w:rsidRDefault="0014472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EBF"/>
    <w:multiLevelType w:val="multilevel"/>
    <w:tmpl w:val="3D40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A812FC"/>
    <w:multiLevelType w:val="multilevel"/>
    <w:tmpl w:val="1150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270FE"/>
    <w:multiLevelType w:val="multilevel"/>
    <w:tmpl w:val="0966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F2A89"/>
    <w:multiLevelType w:val="hybridMultilevel"/>
    <w:tmpl w:val="306640C8"/>
    <w:lvl w:ilvl="0" w:tplc="9482AA38">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007C06"/>
    <w:multiLevelType w:val="hybridMultilevel"/>
    <w:tmpl w:val="9A568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241E11"/>
    <w:multiLevelType w:val="multilevel"/>
    <w:tmpl w:val="6000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644750"/>
    <w:multiLevelType w:val="multilevel"/>
    <w:tmpl w:val="2954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35B23"/>
    <w:rsid w:val="00052ADD"/>
    <w:rsid w:val="000647F7"/>
    <w:rsid w:val="00080202"/>
    <w:rsid w:val="000846F2"/>
    <w:rsid w:val="000906D5"/>
    <w:rsid w:val="000B5737"/>
    <w:rsid w:val="000E3944"/>
    <w:rsid w:val="000F1764"/>
    <w:rsid w:val="00101A6B"/>
    <w:rsid w:val="0011443B"/>
    <w:rsid w:val="00130956"/>
    <w:rsid w:val="00142AAC"/>
    <w:rsid w:val="0014472A"/>
    <w:rsid w:val="0018788C"/>
    <w:rsid w:val="00191834"/>
    <w:rsid w:val="00194FC7"/>
    <w:rsid w:val="001964CB"/>
    <w:rsid w:val="001A6FE5"/>
    <w:rsid w:val="002032CF"/>
    <w:rsid w:val="00223B96"/>
    <w:rsid w:val="00244FC4"/>
    <w:rsid w:val="002A06EE"/>
    <w:rsid w:val="002A56DC"/>
    <w:rsid w:val="002B0C17"/>
    <w:rsid w:val="002C22F8"/>
    <w:rsid w:val="002C22FB"/>
    <w:rsid w:val="002C45CD"/>
    <w:rsid w:val="002D14F5"/>
    <w:rsid w:val="002E15BF"/>
    <w:rsid w:val="002E1AC4"/>
    <w:rsid w:val="002F26A0"/>
    <w:rsid w:val="002F33AA"/>
    <w:rsid w:val="00301CD8"/>
    <w:rsid w:val="00333844"/>
    <w:rsid w:val="00334757"/>
    <w:rsid w:val="00341DC9"/>
    <w:rsid w:val="00360DED"/>
    <w:rsid w:val="003645C0"/>
    <w:rsid w:val="00367B0A"/>
    <w:rsid w:val="00385516"/>
    <w:rsid w:val="003A08E3"/>
    <w:rsid w:val="003A1CE4"/>
    <w:rsid w:val="003A295E"/>
    <w:rsid w:val="003B0746"/>
    <w:rsid w:val="003C33D3"/>
    <w:rsid w:val="003D246A"/>
    <w:rsid w:val="003E605F"/>
    <w:rsid w:val="003E763D"/>
    <w:rsid w:val="003F50FA"/>
    <w:rsid w:val="003F68D5"/>
    <w:rsid w:val="00403401"/>
    <w:rsid w:val="00407DB9"/>
    <w:rsid w:val="00412EDE"/>
    <w:rsid w:val="00415A43"/>
    <w:rsid w:val="00423BC6"/>
    <w:rsid w:val="004279CD"/>
    <w:rsid w:val="00431963"/>
    <w:rsid w:val="00432F67"/>
    <w:rsid w:val="00441FDB"/>
    <w:rsid w:val="004500E5"/>
    <w:rsid w:val="004620EE"/>
    <w:rsid w:val="00464BF1"/>
    <w:rsid w:val="004A658C"/>
    <w:rsid w:val="004D7B7E"/>
    <w:rsid w:val="004E407E"/>
    <w:rsid w:val="0051537D"/>
    <w:rsid w:val="00515E17"/>
    <w:rsid w:val="0053134F"/>
    <w:rsid w:val="005410AC"/>
    <w:rsid w:val="00560F75"/>
    <w:rsid w:val="0057513A"/>
    <w:rsid w:val="005A23F1"/>
    <w:rsid w:val="005A4693"/>
    <w:rsid w:val="005A7F52"/>
    <w:rsid w:val="005C7073"/>
    <w:rsid w:val="005F5D40"/>
    <w:rsid w:val="00603339"/>
    <w:rsid w:val="00612E9D"/>
    <w:rsid w:val="00613269"/>
    <w:rsid w:val="00632568"/>
    <w:rsid w:val="00633C08"/>
    <w:rsid w:val="006456FF"/>
    <w:rsid w:val="00675E1A"/>
    <w:rsid w:val="006C404E"/>
    <w:rsid w:val="006E38A9"/>
    <w:rsid w:val="006E5514"/>
    <w:rsid w:val="007062EE"/>
    <w:rsid w:val="00714C26"/>
    <w:rsid w:val="00721E21"/>
    <w:rsid w:val="0072274C"/>
    <w:rsid w:val="00737304"/>
    <w:rsid w:val="00747D7C"/>
    <w:rsid w:val="007655DA"/>
    <w:rsid w:val="00780224"/>
    <w:rsid w:val="007B44B9"/>
    <w:rsid w:val="007C1E5C"/>
    <w:rsid w:val="007E267B"/>
    <w:rsid w:val="007F0723"/>
    <w:rsid w:val="007F331A"/>
    <w:rsid w:val="00820676"/>
    <w:rsid w:val="008838E7"/>
    <w:rsid w:val="008841C6"/>
    <w:rsid w:val="008E0A8F"/>
    <w:rsid w:val="008E6263"/>
    <w:rsid w:val="008E6DA9"/>
    <w:rsid w:val="008F2399"/>
    <w:rsid w:val="008F63DC"/>
    <w:rsid w:val="00907971"/>
    <w:rsid w:val="009306EF"/>
    <w:rsid w:val="00945B6E"/>
    <w:rsid w:val="009535E9"/>
    <w:rsid w:val="0096458A"/>
    <w:rsid w:val="00973BF7"/>
    <w:rsid w:val="009801C0"/>
    <w:rsid w:val="009957FB"/>
    <w:rsid w:val="009A2561"/>
    <w:rsid w:val="009B2157"/>
    <w:rsid w:val="009C3EAC"/>
    <w:rsid w:val="009E11B3"/>
    <w:rsid w:val="009E63D8"/>
    <w:rsid w:val="00A4604B"/>
    <w:rsid w:val="00A5285B"/>
    <w:rsid w:val="00A72951"/>
    <w:rsid w:val="00A73A27"/>
    <w:rsid w:val="00A92BD2"/>
    <w:rsid w:val="00AA33F1"/>
    <w:rsid w:val="00AA4023"/>
    <w:rsid w:val="00AA574B"/>
    <w:rsid w:val="00AB7BC6"/>
    <w:rsid w:val="00AD758C"/>
    <w:rsid w:val="00AF1EAC"/>
    <w:rsid w:val="00AF7278"/>
    <w:rsid w:val="00B44224"/>
    <w:rsid w:val="00B463AA"/>
    <w:rsid w:val="00BB702E"/>
    <w:rsid w:val="00BC2927"/>
    <w:rsid w:val="00BC3458"/>
    <w:rsid w:val="00BC3BF7"/>
    <w:rsid w:val="00BE6541"/>
    <w:rsid w:val="00C046A6"/>
    <w:rsid w:val="00C11118"/>
    <w:rsid w:val="00C305D9"/>
    <w:rsid w:val="00C760E5"/>
    <w:rsid w:val="00C82E80"/>
    <w:rsid w:val="00C8317C"/>
    <w:rsid w:val="00C921E7"/>
    <w:rsid w:val="00CA0CF9"/>
    <w:rsid w:val="00CE04C3"/>
    <w:rsid w:val="00CE4C11"/>
    <w:rsid w:val="00D60A56"/>
    <w:rsid w:val="00D90F08"/>
    <w:rsid w:val="00D93733"/>
    <w:rsid w:val="00DA1C1C"/>
    <w:rsid w:val="00DA1ED1"/>
    <w:rsid w:val="00DB097E"/>
    <w:rsid w:val="00DD5057"/>
    <w:rsid w:val="00DE5045"/>
    <w:rsid w:val="00E013A9"/>
    <w:rsid w:val="00E10EDC"/>
    <w:rsid w:val="00E15022"/>
    <w:rsid w:val="00E20C9B"/>
    <w:rsid w:val="00E2347E"/>
    <w:rsid w:val="00E45719"/>
    <w:rsid w:val="00E91550"/>
    <w:rsid w:val="00ED5A6E"/>
    <w:rsid w:val="00EF5C04"/>
    <w:rsid w:val="00EF759B"/>
    <w:rsid w:val="00F21523"/>
    <w:rsid w:val="00F33D1C"/>
    <w:rsid w:val="00F53316"/>
    <w:rsid w:val="00F55DCE"/>
    <w:rsid w:val="00F57CD0"/>
    <w:rsid w:val="00F65E79"/>
    <w:rsid w:val="00F66898"/>
    <w:rsid w:val="00F711BF"/>
    <w:rsid w:val="00F95F19"/>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76A019"/>
  <w15:docId w15:val="{E4838CB3-C98F-41AD-A5C8-534C57EC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nhideWhenUsed/>
    <w:rsid w:val="00E013A9"/>
    <w:rPr>
      <w:sz w:val="16"/>
      <w:szCs w:val="16"/>
    </w:rPr>
  </w:style>
  <w:style w:type="paragraph" w:styleId="CommentText">
    <w:name w:val="annotation text"/>
    <w:basedOn w:val="Normal"/>
    <w:link w:val="CommentTextChar"/>
    <w:unhideWhenUsed/>
    <w:rsid w:val="00E013A9"/>
  </w:style>
  <w:style w:type="character" w:customStyle="1" w:styleId="CommentTextChar">
    <w:name w:val="Comment Text Char"/>
    <w:basedOn w:val="DefaultParagraphFont"/>
    <w:link w:val="CommentText"/>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uiPriority w:val="99"/>
    <w:rsid w:val="00C8317C"/>
    <w:rPr>
      <w:color w:val="0000FF"/>
      <w:u w:val="single"/>
    </w:rPr>
  </w:style>
  <w:style w:type="character" w:customStyle="1" w:styleId="Mention1">
    <w:name w:val="Mention1"/>
    <w:basedOn w:val="DefaultParagraphFont"/>
    <w:uiPriority w:val="99"/>
    <w:semiHidden/>
    <w:unhideWhenUsed/>
    <w:rsid w:val="006E5514"/>
    <w:rPr>
      <w:color w:val="2B579A"/>
      <w:shd w:val="clear" w:color="auto" w:fill="E6E6E6"/>
    </w:rPr>
  </w:style>
  <w:style w:type="character" w:styleId="FollowedHyperlink">
    <w:name w:val="FollowedHyperlink"/>
    <w:basedOn w:val="DefaultParagraphFont"/>
    <w:uiPriority w:val="99"/>
    <w:semiHidden/>
    <w:unhideWhenUsed/>
    <w:rsid w:val="006E5514"/>
    <w:rPr>
      <w:color w:val="800080" w:themeColor="followedHyperlink"/>
      <w:u w:val="single"/>
    </w:rPr>
  </w:style>
  <w:style w:type="character" w:customStyle="1" w:styleId="UnresolvedMention1">
    <w:name w:val="Unresolved Mention1"/>
    <w:basedOn w:val="DefaultParagraphFont"/>
    <w:uiPriority w:val="99"/>
    <w:semiHidden/>
    <w:unhideWhenUsed/>
    <w:rsid w:val="00052ADD"/>
    <w:rPr>
      <w:color w:val="605E5C"/>
      <w:shd w:val="clear" w:color="auto" w:fill="E1DFDD"/>
    </w:rPr>
  </w:style>
  <w:style w:type="character" w:customStyle="1" w:styleId="ListParagraphChar">
    <w:name w:val="List Paragraph Char"/>
    <w:link w:val="ListParagraph"/>
    <w:uiPriority w:val="34"/>
    <w:locked/>
    <w:rsid w:val="00415A4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0173">
      <w:bodyDiv w:val="1"/>
      <w:marLeft w:val="0"/>
      <w:marRight w:val="0"/>
      <w:marTop w:val="0"/>
      <w:marBottom w:val="0"/>
      <w:divBdr>
        <w:top w:val="none" w:sz="0" w:space="0" w:color="auto"/>
        <w:left w:val="none" w:sz="0" w:space="0" w:color="auto"/>
        <w:bottom w:val="none" w:sz="0" w:space="0" w:color="auto"/>
        <w:right w:val="none" w:sz="0" w:space="0" w:color="auto"/>
      </w:divBdr>
    </w:div>
    <w:div w:id="459302062">
      <w:bodyDiv w:val="1"/>
      <w:marLeft w:val="0"/>
      <w:marRight w:val="0"/>
      <w:marTop w:val="0"/>
      <w:marBottom w:val="0"/>
      <w:divBdr>
        <w:top w:val="none" w:sz="0" w:space="0" w:color="auto"/>
        <w:left w:val="none" w:sz="0" w:space="0" w:color="auto"/>
        <w:bottom w:val="none" w:sz="0" w:space="0" w:color="auto"/>
        <w:right w:val="none" w:sz="0" w:space="0" w:color="auto"/>
      </w:divBdr>
    </w:div>
    <w:div w:id="632248911">
      <w:bodyDiv w:val="1"/>
      <w:marLeft w:val="0"/>
      <w:marRight w:val="0"/>
      <w:marTop w:val="0"/>
      <w:marBottom w:val="0"/>
      <w:divBdr>
        <w:top w:val="none" w:sz="0" w:space="0" w:color="auto"/>
        <w:left w:val="none" w:sz="0" w:space="0" w:color="auto"/>
        <w:bottom w:val="none" w:sz="0" w:space="0" w:color="auto"/>
        <w:right w:val="none" w:sz="0" w:space="0" w:color="auto"/>
      </w:divBdr>
    </w:div>
    <w:div w:id="936600372">
      <w:bodyDiv w:val="1"/>
      <w:marLeft w:val="0"/>
      <w:marRight w:val="0"/>
      <w:marTop w:val="0"/>
      <w:marBottom w:val="0"/>
      <w:divBdr>
        <w:top w:val="none" w:sz="0" w:space="0" w:color="auto"/>
        <w:left w:val="none" w:sz="0" w:space="0" w:color="auto"/>
        <w:bottom w:val="none" w:sz="0" w:space="0" w:color="auto"/>
        <w:right w:val="none" w:sz="0" w:space="0" w:color="auto"/>
      </w:divBdr>
    </w:div>
    <w:div w:id="1283196512">
      <w:bodyDiv w:val="1"/>
      <w:marLeft w:val="0"/>
      <w:marRight w:val="0"/>
      <w:marTop w:val="0"/>
      <w:marBottom w:val="0"/>
      <w:divBdr>
        <w:top w:val="none" w:sz="0" w:space="0" w:color="auto"/>
        <w:left w:val="none" w:sz="0" w:space="0" w:color="auto"/>
        <w:bottom w:val="none" w:sz="0" w:space="0" w:color="auto"/>
        <w:right w:val="none" w:sz="0" w:space="0" w:color="auto"/>
      </w:divBdr>
    </w:div>
    <w:div w:id="16700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ms.nsw.gov.au/projects/nowra-bridges-shoalhaven-river/index.html" TargetMode="External"/><Relationship Id="rId18" Type="http://schemas.openxmlformats.org/officeDocument/2006/relationships/hyperlink" Target="http://www.rms.nsw.gov.au/business-industry/major-projects/events/index.html" TargetMode="External"/><Relationship Id="rId3" Type="http://schemas.openxmlformats.org/officeDocument/2006/relationships/customXml" Target="../customXml/item3.xml"/><Relationship Id="rId21" Type="http://schemas.openxmlformats.org/officeDocument/2006/relationships/hyperlink" Target="http://www.business.gov.au" TargetMode="External"/><Relationship Id="rId7" Type="http://schemas.openxmlformats.org/officeDocument/2006/relationships/styles" Target="styles.xml"/><Relationship Id="rId12" Type="http://schemas.openxmlformats.org/officeDocument/2006/relationships/hyperlink" Target="https://www.rms.nsw.gov.au/projects/nowra-bridges-shoalhaven-river/index.html" TargetMode="External"/><Relationship Id="rId17" Type="http://schemas.openxmlformats.org/officeDocument/2006/relationships/hyperlink" Target="http://www.roads.org.au/Pipel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ms.nsw.gov.au/business-industry/partners-suppliers/document-types/specifications/model-legal-documents.html" TargetMode="External"/><Relationship Id="rId20" Type="http://schemas.openxmlformats.org/officeDocument/2006/relationships/hyperlink" Target="https://austroads.com.au/assets/national-prequalifi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icn.org.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rms.nsw.gov.au/business-industry/partners-suppliers/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nders.nsw.gov.a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955C0F938FF04618A5E0D76EA08F6F80"/>
        <w:category>
          <w:name w:val="General"/>
          <w:gallery w:val="placeholder"/>
        </w:category>
        <w:types>
          <w:type w:val="bbPlcHdr"/>
        </w:types>
        <w:behaviors>
          <w:behavior w:val="content"/>
        </w:behaviors>
        <w:guid w:val="{8053906A-3A44-4FA2-AC43-C672883D179E}"/>
      </w:docPartPr>
      <w:docPartBody>
        <w:p w:rsidR="00853BA2" w:rsidRDefault="009A5B34" w:rsidP="009A5B34">
          <w:pPr>
            <w:pStyle w:val="955C0F938FF04618A5E0D76EA08F6F80"/>
          </w:pPr>
          <w:r>
            <w:rPr>
              <w:rStyle w:val="PlaceholderText"/>
            </w:rPr>
            <w:t>Provide project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C55A4"/>
    <w:rsid w:val="002B49FE"/>
    <w:rsid w:val="003B52CE"/>
    <w:rsid w:val="00456608"/>
    <w:rsid w:val="005448EF"/>
    <w:rsid w:val="00670A32"/>
    <w:rsid w:val="006D16A7"/>
    <w:rsid w:val="00853BA2"/>
    <w:rsid w:val="008856B6"/>
    <w:rsid w:val="009A5B34"/>
    <w:rsid w:val="009A5D2B"/>
    <w:rsid w:val="009C700D"/>
    <w:rsid w:val="00A97ABD"/>
    <w:rsid w:val="00AA0D32"/>
    <w:rsid w:val="00C37340"/>
    <w:rsid w:val="00E60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5D2B"/>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955C0F938FF04618A5E0D76EA08F6F80">
    <w:name w:val="955C0F938FF04618A5E0D76EA08F6F80"/>
    <w:rsid w:val="009A5B34"/>
    <w:pPr>
      <w:spacing w:after="160" w:line="259" w:lineRule="auto"/>
    </w:pPr>
  </w:style>
  <w:style w:type="paragraph" w:customStyle="1" w:styleId="F09306B6387649EF87AE8C31C2846C29">
    <w:name w:val="F09306B6387649EF87AE8C31C2846C29"/>
    <w:rsid w:val="009A5B34"/>
    <w:pPr>
      <w:spacing w:after="160" w:line="259" w:lineRule="auto"/>
    </w:pPr>
  </w:style>
  <w:style w:type="paragraph" w:customStyle="1" w:styleId="EDBB631A62A8440DA45F13E42A0C6880">
    <w:name w:val="EDBB631A62A8440DA45F13E42A0C6880"/>
    <w:rsid w:val="00853BA2"/>
    <w:pPr>
      <w:spacing w:after="160" w:line="259" w:lineRule="auto"/>
    </w:pPr>
  </w:style>
  <w:style w:type="paragraph" w:customStyle="1" w:styleId="7912A8572E8A49DB849BCAB45FD7F169">
    <w:name w:val="7912A8572E8A49DB849BCAB45FD7F169"/>
    <w:rsid w:val="00853BA2"/>
    <w:pPr>
      <w:spacing w:after="160" w:line="259" w:lineRule="auto"/>
    </w:pPr>
  </w:style>
  <w:style w:type="paragraph" w:customStyle="1" w:styleId="CF1FFD0D1B6F43AF909EFD53100614EE">
    <w:name w:val="CF1FFD0D1B6F43AF909EFD53100614EE"/>
    <w:rsid w:val="00853BA2"/>
    <w:pPr>
      <w:spacing w:after="160" w:line="259" w:lineRule="auto"/>
    </w:pPr>
  </w:style>
  <w:style w:type="paragraph" w:customStyle="1" w:styleId="8C822C51647D453785F967C9FE4C4E2C">
    <w:name w:val="8C822C51647D453785F967C9FE4C4E2C"/>
    <w:rsid w:val="00853BA2"/>
    <w:pPr>
      <w:spacing w:after="160" w:line="259" w:lineRule="auto"/>
    </w:pPr>
  </w:style>
  <w:style w:type="paragraph" w:customStyle="1" w:styleId="38B9A503E4D84DB9B740182CD922A60F">
    <w:name w:val="38B9A503E4D84DB9B740182CD922A60F"/>
    <w:rsid w:val="00853BA2"/>
    <w:pPr>
      <w:spacing w:after="160" w:line="259" w:lineRule="auto"/>
    </w:pPr>
  </w:style>
  <w:style w:type="paragraph" w:customStyle="1" w:styleId="ED8EE37B9D0741E49484947683E23840">
    <w:name w:val="ED8EE37B9D0741E49484947683E23840"/>
    <w:rsid w:val="00853BA2"/>
    <w:pPr>
      <w:spacing w:after="160" w:line="259" w:lineRule="auto"/>
    </w:pPr>
  </w:style>
  <w:style w:type="paragraph" w:customStyle="1" w:styleId="E9AEF64F209E46E3AA764591C50A1B26">
    <w:name w:val="E9AEF64F209E46E3AA764591C50A1B26"/>
    <w:rsid w:val="00853BA2"/>
    <w:pPr>
      <w:spacing w:after="160" w:line="259" w:lineRule="auto"/>
    </w:pPr>
  </w:style>
  <w:style w:type="paragraph" w:customStyle="1" w:styleId="D54D54517895450A931D282CBB5E8FE0">
    <w:name w:val="D54D54517895450A931D282CBB5E8FE0"/>
    <w:rsid w:val="003B52CE"/>
    <w:pPr>
      <w:spacing w:after="160" w:line="259" w:lineRule="auto"/>
    </w:pPr>
  </w:style>
  <w:style w:type="paragraph" w:customStyle="1" w:styleId="AB72ED432B0A4FDFB3B75EF6DA975367">
    <w:name w:val="AB72ED432B0A4FDFB3B75EF6DA975367"/>
    <w:rsid w:val="003B52CE"/>
    <w:pPr>
      <w:spacing w:after="160" w:line="259" w:lineRule="auto"/>
    </w:pPr>
  </w:style>
  <w:style w:type="paragraph" w:customStyle="1" w:styleId="B006239571224BE293C4ED0FA11BE771">
    <w:name w:val="B006239571224BE293C4ED0FA11BE771"/>
    <w:rsid w:val="003B52CE"/>
    <w:pPr>
      <w:spacing w:after="160" w:line="259" w:lineRule="auto"/>
    </w:pPr>
  </w:style>
  <w:style w:type="paragraph" w:customStyle="1" w:styleId="431470DF911D4BA9A900D6B7D7580825">
    <w:name w:val="431470DF911D4BA9A900D6B7D7580825"/>
    <w:rsid w:val="003B52CE"/>
    <w:pPr>
      <w:spacing w:after="160" w:line="259" w:lineRule="auto"/>
    </w:pPr>
  </w:style>
  <w:style w:type="paragraph" w:customStyle="1" w:styleId="6335BD3F361A4C5AB664AB69324B7479">
    <w:name w:val="6335BD3F361A4C5AB664AB69324B7479"/>
    <w:rsid w:val="003B52CE"/>
    <w:pPr>
      <w:spacing w:after="160" w:line="259" w:lineRule="auto"/>
    </w:pPr>
  </w:style>
  <w:style w:type="paragraph" w:customStyle="1" w:styleId="FEC789DE657347B6995152A60A167814">
    <w:name w:val="FEC789DE657347B6995152A60A167814"/>
    <w:rsid w:val="003B52CE"/>
    <w:pPr>
      <w:spacing w:after="160" w:line="259" w:lineRule="auto"/>
    </w:pPr>
  </w:style>
  <w:style w:type="paragraph" w:customStyle="1" w:styleId="A33777DD164048F49928F6C89819CFE6">
    <w:name w:val="A33777DD164048F49928F6C89819CFE6"/>
    <w:rsid w:val="003B52CE"/>
    <w:pPr>
      <w:spacing w:after="160" w:line="259" w:lineRule="auto"/>
    </w:pPr>
  </w:style>
  <w:style w:type="paragraph" w:customStyle="1" w:styleId="495CD6C458CB4A178DC9EE9BBEEC6C62">
    <w:name w:val="495CD6C458CB4A178DC9EE9BBEEC6C62"/>
    <w:rsid w:val="003B52CE"/>
    <w:pPr>
      <w:spacing w:after="160" w:line="259" w:lineRule="auto"/>
    </w:pPr>
  </w:style>
  <w:style w:type="paragraph" w:customStyle="1" w:styleId="D25CC4B6546B4E1B939E4B3EE54C9B84">
    <w:name w:val="D25CC4B6546B4E1B939E4B3EE54C9B84"/>
    <w:rsid w:val="003B52CE"/>
    <w:pPr>
      <w:spacing w:after="160" w:line="259" w:lineRule="auto"/>
    </w:pPr>
  </w:style>
  <w:style w:type="paragraph" w:customStyle="1" w:styleId="F0DCE3BC8B5B4B598A67818779AE8E9A">
    <w:name w:val="F0DCE3BC8B5B4B598A67818779AE8E9A"/>
    <w:rsid w:val="003B52CE"/>
    <w:pPr>
      <w:spacing w:after="160" w:line="259" w:lineRule="auto"/>
    </w:pPr>
  </w:style>
  <w:style w:type="paragraph" w:customStyle="1" w:styleId="051853906604443EAC8AF27F0D525A98">
    <w:name w:val="051853906604443EAC8AF27F0D525A98"/>
    <w:pPr>
      <w:spacing w:after="160" w:line="259" w:lineRule="auto"/>
    </w:pPr>
  </w:style>
  <w:style w:type="paragraph" w:customStyle="1" w:styleId="91CD836F7259443EACCF3B2C8DB05D3B">
    <w:name w:val="91CD836F7259443EACCF3B2C8DB05D3B"/>
    <w:pPr>
      <w:spacing w:after="160" w:line="259" w:lineRule="auto"/>
    </w:pPr>
  </w:style>
  <w:style w:type="paragraph" w:customStyle="1" w:styleId="2EB617EBCFBF4C7C8B84FF0C8CBDBF0D">
    <w:name w:val="2EB617EBCFBF4C7C8B84FF0C8CBDBF0D"/>
    <w:pPr>
      <w:spacing w:after="160" w:line="259" w:lineRule="auto"/>
    </w:pPr>
  </w:style>
  <w:style w:type="paragraph" w:customStyle="1" w:styleId="FBA79DF15DA1447F8216CEDCE81449BD">
    <w:name w:val="FBA79DF15DA1447F8216CEDCE81449BD"/>
    <w:pPr>
      <w:spacing w:after="160" w:line="259" w:lineRule="auto"/>
    </w:pPr>
  </w:style>
  <w:style w:type="paragraph" w:customStyle="1" w:styleId="663A5533FEC54CAFB4C39ED46C00EA6C">
    <w:name w:val="663A5533FEC54CAFB4C39ED46C00EA6C"/>
    <w:pPr>
      <w:spacing w:after="160" w:line="259" w:lineRule="auto"/>
    </w:pPr>
  </w:style>
  <w:style w:type="paragraph" w:customStyle="1" w:styleId="2A6F46F791AB4106B55BCAE5A37C0E75">
    <w:name w:val="2A6F46F791AB4106B55BCAE5A37C0E75"/>
    <w:pPr>
      <w:spacing w:after="160" w:line="259" w:lineRule="auto"/>
    </w:pPr>
  </w:style>
  <w:style w:type="paragraph" w:customStyle="1" w:styleId="AC470D2417FB45B582BBC1A406FA7101">
    <w:name w:val="AC470D2417FB45B582BBC1A406FA7101"/>
    <w:rsid w:val="009A5D2B"/>
    <w:pPr>
      <w:spacing w:after="160" w:line="259" w:lineRule="auto"/>
    </w:pPr>
  </w:style>
  <w:style w:type="paragraph" w:customStyle="1" w:styleId="9458E1836FAA466FB152A36A1212A3AE">
    <w:name w:val="9458E1836FAA466FB152A36A1212A3AE"/>
    <w:rsid w:val="009A5D2B"/>
    <w:pPr>
      <w:spacing w:after="160" w:line="259" w:lineRule="auto"/>
    </w:pPr>
  </w:style>
  <w:style w:type="paragraph" w:customStyle="1" w:styleId="27AD3C6B1E57485C8C49EE9DDD2AC992">
    <w:name w:val="27AD3C6B1E57485C8C49EE9DDD2AC992"/>
    <w:rsid w:val="009A5D2B"/>
    <w:pPr>
      <w:spacing w:after="160" w:line="259" w:lineRule="auto"/>
    </w:pPr>
  </w:style>
  <w:style w:type="paragraph" w:customStyle="1" w:styleId="559338CCB6994EC09A4A36C67938E763">
    <w:name w:val="559338CCB6994EC09A4A36C67938E763"/>
    <w:rsid w:val="009A5D2B"/>
    <w:pPr>
      <w:spacing w:after="160" w:line="259" w:lineRule="auto"/>
    </w:pPr>
  </w:style>
  <w:style w:type="paragraph" w:customStyle="1" w:styleId="D09AADD7A811490C807536B90EE9800A">
    <w:name w:val="D09AADD7A811490C807536B90EE9800A"/>
    <w:rsid w:val="009A5D2B"/>
    <w:pPr>
      <w:spacing w:after="160" w:line="259" w:lineRule="auto"/>
    </w:pPr>
  </w:style>
  <w:style w:type="paragraph" w:customStyle="1" w:styleId="CD27461B3F5D40AAAB0D884F7C892B56">
    <w:name w:val="CD27461B3F5D40AAAB0D884F7C892B56"/>
    <w:rsid w:val="009A5D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98945f5-0448-4b4c-97d9-fcd4d7a5a1b1">A3PSR54DD4M5-1731987098-4664</_dlc_DocId>
    <_dlc_DocIdUrl xmlns="498945f5-0448-4b4c-97d9-fcd4d7a5a1b1">
      <Url>https://dochub/div/sectoralgrowthpolicy/businessfunctions/australianindustryparticipation/australianindustryparticipationauthority/australianjobsact2013/_layouts/15/DocIdRedir.aspx?ID=A3PSR54DD4M5-1731987098-4664</Url>
      <Description>A3PSR54DD4M5-1731987098-4664</Description>
    </_dlc_DocIdUrl>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AIP Plan</TermName>
          <TermId xmlns="http://schemas.microsoft.com/office/infopath/2007/PartnerControls">d6d5fd09-436e-444c-a5de-746217f86c54</TermId>
        </TermInfo>
      </Terms>
    </a3abd1c0c7bd4d66b784ef4fa32239ba>
    <TaxCatchAll xmlns="498945f5-0448-4b4c-97d9-fcd4d7a5a1b1">
      <Value>917</Value>
      <Value>915</Value>
      <Value>233</Value>
      <Value>416</Value>
      <Value>3</Value>
      <Value>426</Value>
      <Value>2397</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 xmlns="http://schemas.microsoft.com/office/infopath/2007/PartnerControls">Roads and Maritime Services</TermName>
          <TermId xmlns="http://schemas.microsoft.com/office/infopath/2007/PartnerControls">8632bb41-b4d2-42a7-9c7e-49017607c058</TermId>
        </TermInfo>
      </Term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Payment State/Territory</TermName>
          <TermId xmlns="http://schemas.microsoft.com/office/infopath/2007/PartnerControls">33f9d9cf-00a0-46fc-b948-1ea5278f6346</TermId>
        </TermInfo>
      </Term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46e4187b-f204-4589-bbeb-a903d185cdad</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5fbfa46387b5b61ac78589e00223c5d6">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96bfd08a8234128319f3f59565df4ff7"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2.xml><?xml version="1.0" encoding="utf-8"?>
<ds:datastoreItem xmlns:ds="http://schemas.openxmlformats.org/officeDocument/2006/customXml" ds:itemID="{D92C2552-5BA9-435B-97BF-908E1C63BA1B}">
  <ds:schemaRefs>
    <ds:schemaRef ds:uri="498945f5-0448-4b4c-97d9-fcd4d7a5a1b1"/>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486DD35C-C897-469C-9168-44C76256A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DABE3-5191-4F67-8D5B-919620069DB0}">
  <ds:schemaRefs>
    <ds:schemaRef ds:uri="http://schemas.microsoft.com/sharepoint/events"/>
  </ds:schemaRefs>
</ds:datastoreItem>
</file>

<file path=customXml/itemProps5.xml><?xml version="1.0" encoding="utf-8"?>
<ds:datastoreItem xmlns:ds="http://schemas.openxmlformats.org/officeDocument/2006/customXml" ds:itemID="{28AF69BF-39D6-46E0-A745-1F7C16AE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Shalini</dc:creator>
  <cp:lastModifiedBy>Sharma, Shalini</cp:lastModifiedBy>
  <cp:revision>2</cp:revision>
  <cp:lastPrinted>2013-02-27T05:06:00Z</cp:lastPrinted>
  <dcterms:created xsi:type="dcterms:W3CDTF">2020-02-24T23:29:00Z</dcterms:created>
  <dcterms:modified xsi:type="dcterms:W3CDTF">2020-02-24T23:29:00Z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ProjectProponent">
    <vt:lpwstr>915;#Roads and Maritime Services|8632bb41-b4d2-42a7-9c7e-49017607c058</vt:lpwstr>
  </property>
  <property fmtid="{D5CDD505-2E9C-101B-9397-08002B2CF9AE}" pid="3" name="DocHub_DocStatus">
    <vt:lpwstr>426;#Final|46e4187b-f204-4589-bbeb-a903d185cdad</vt:lpwstr>
  </property>
  <property fmtid="{D5CDD505-2E9C-101B-9397-08002B2CF9AE}" pid="4" name="DocHub_DocumentType">
    <vt:lpwstr>233;#Executive Summary|67166ce2-6da7-40d0-8019-f7580244f8f4</vt:lpwstr>
  </property>
  <property fmtid="{D5CDD505-2E9C-101B-9397-08002B2CF9AE}" pid="5" name="DocHub_SecurityClassification">
    <vt:lpwstr>3;#UNCLASSIFIED|6106d03b-a1a0-4e30-9d91-d5e9fb4314f9</vt:lpwstr>
  </property>
  <property fmtid="{D5CDD505-2E9C-101B-9397-08002B2CF9AE}" pid="6" name="DocHub_AIPProcess">
    <vt:lpwstr>416;#AIP Plan|d6d5fd09-436e-444c-a5de-746217f86c54</vt:lpwstr>
  </property>
  <property fmtid="{D5CDD505-2E9C-101B-9397-08002B2CF9AE}" pid="7" name="DocHub_GovernmentEntities">
    <vt:lpwstr/>
  </property>
  <property fmtid="{D5CDD505-2E9C-101B-9397-08002B2CF9AE}" pid="8" name="ContentTypeId">
    <vt:lpwstr>0x010100762EBC5B27FB0D4CB432F25D84C82DCF</vt:lpwstr>
  </property>
  <property fmtid="{D5CDD505-2E9C-101B-9397-08002B2CF9AE}" pid="9" name="VersionNumber">
    <vt:i4>0</vt:i4>
  </property>
  <property fmtid="{D5CDD505-2E9C-101B-9397-08002B2CF9AE}" pid="10" name="CorporateTmplBased">
    <vt:lpwstr>No</vt:lpwstr>
  </property>
  <property fmtid="{D5CDD505-2E9C-101B-9397-08002B2CF9AE}" pid="11" name="FileNumberPty">
    <vt:lpwstr/>
  </property>
  <property fmtid="{D5CDD505-2E9C-101B-9397-08002B2CF9AE}" pid="12" name="DocHub_BriefingCorrespondenceType">
    <vt:lpwstr/>
  </property>
  <property fmtid="{D5CDD505-2E9C-101B-9397-08002B2CF9AE}" pid="13" name="DocHub_Sector">
    <vt:lpwstr/>
  </property>
  <property fmtid="{D5CDD505-2E9C-101B-9397-08002B2CF9AE}" pid="14" name="DocHub_WorkActivity">
    <vt:lpwstr/>
  </property>
  <property fmtid="{D5CDD505-2E9C-101B-9397-08002B2CF9AE}" pid="15" name="_dlc_DocIdItemGuid">
    <vt:lpwstr>e6dc7e37-d269-4a31-9558-94f9f1c5bd06</vt:lpwstr>
  </property>
  <property fmtid="{D5CDD505-2E9C-101B-9397-08002B2CF9AE}" pid="16" name="ClassificationPty">
    <vt:lpwstr/>
  </property>
  <property fmtid="{D5CDD505-2E9C-101B-9397-08002B2CF9AE}" pid="17" name="DocHub_AIPCategory">
    <vt:lpwstr>2397;#Payment State/Territory|33f9d9cf-00a0-46fc-b948-1ea5278f6346</vt:lpwstr>
  </property>
  <property fmtid="{D5CDD505-2E9C-101B-9397-08002B2CF9AE}" pid="18" name="DocHub_Keywords">
    <vt:lpwstr/>
  </property>
  <property fmtid="{D5CDD505-2E9C-101B-9397-08002B2CF9AE}" pid="19" name="DocHub_Year">
    <vt:lpwstr>917;#2019|7e451fe0-4dc6-437a-a849-bab7965a9aee</vt:lpwstr>
  </property>
</Properties>
</file>