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2196" w14:textId="3F84825E" w:rsidR="00E45719" w:rsidRDefault="00E45719" w:rsidP="0078593E">
      <w:pPr>
        <w:pStyle w:val="Heading1"/>
      </w:pPr>
      <w:r w:rsidRPr="0078593E">
        <w:t>Australian</w:t>
      </w:r>
      <w:r>
        <w:t xml:space="preserve"> Industry Participation (AIP) </w:t>
      </w:r>
      <w:r w:rsidR="00920054">
        <w:t>P</w:t>
      </w:r>
      <w:r>
        <w:t>lan Summary</w:t>
      </w:r>
      <w:r w:rsidR="008862FC">
        <w:t xml:space="preserve"> </w:t>
      </w:r>
      <w:r w:rsidR="0078593E">
        <w:t>–</w:t>
      </w:r>
      <w:r w:rsidR="008862FC">
        <w:t xml:space="preserve"> Project Phase</w:t>
      </w:r>
    </w:p>
    <w:p w14:paraId="262F4AE4" w14:textId="77777777" w:rsidR="00E45719" w:rsidRDefault="00E45719" w:rsidP="00E45719">
      <w:pPr>
        <w:pStyle w:val="Heading2"/>
      </w:pPr>
      <w:r>
        <w:t>1. Project Details</w:t>
      </w:r>
    </w:p>
    <w:p w14:paraId="7F58C6AB" w14:textId="2438D9AD" w:rsidR="00E45719" w:rsidRDefault="00DB210C" w:rsidP="00E45719">
      <w:pPr>
        <w:rPr>
          <w:rStyle w:val="Strong"/>
        </w:rPr>
      </w:pPr>
      <w:r>
        <w:rPr>
          <w:rStyle w:val="Strong"/>
        </w:rPr>
        <w:t>Designated p</w:t>
      </w:r>
      <w:r w:rsidR="00700EBB">
        <w:rPr>
          <w:rStyle w:val="Strong"/>
        </w:rPr>
        <w:t xml:space="preserve">roject </w:t>
      </w:r>
      <w:r>
        <w:rPr>
          <w:rStyle w:val="Strong"/>
        </w:rPr>
        <w:t>p</w:t>
      </w:r>
      <w:r w:rsidR="00700EBB">
        <w:rPr>
          <w:rStyle w:val="Strong"/>
        </w:rPr>
        <w:t>roponent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1206600866"/>
          <w:placeholder>
            <w:docPart w:val="BC777904230D45F2B50D5388A1CA233A"/>
          </w:placeholder>
        </w:sdtPr>
        <w:sdtEndPr/>
        <w:sdtContent>
          <w:sdt>
            <w:sdtPr>
              <w:id w:val="2146542464"/>
              <w:placeholder>
                <w:docPart w:val="F19ADB76D2024649AEAC8F2477D8D02C"/>
              </w:placeholder>
            </w:sdtPr>
            <w:sdtEndPr/>
            <w:sdtContent>
              <w:r w:rsidR="004D4DFF" w:rsidRPr="00EB6983">
                <w:t>Mount Bruce Mining Pty Limited</w:t>
              </w:r>
              <w:r w:rsidR="004D4DFF">
                <w:t xml:space="preserve"> (</w:t>
              </w:r>
              <w:r w:rsidR="0019198C">
                <w:rPr>
                  <w:b/>
                </w:rPr>
                <w:t>Proponent</w:t>
              </w:r>
              <w:r w:rsidR="004D4DFF">
                <w:t>)</w:t>
              </w:r>
            </w:sdtContent>
          </w:sdt>
        </w:sdtContent>
      </w:sdt>
    </w:p>
    <w:p w14:paraId="0BCA9705" w14:textId="6C8AFC6D" w:rsidR="0033145F" w:rsidRDefault="0033145F" w:rsidP="00E45719">
      <w:pPr>
        <w:rPr>
          <w:rStyle w:val="Strong"/>
        </w:rPr>
      </w:pPr>
      <w:r>
        <w:rPr>
          <w:rStyle w:val="Strong"/>
        </w:rPr>
        <w:t xml:space="preserve">Project name: </w:t>
      </w:r>
      <w:sdt>
        <w:sdtPr>
          <w:id w:val="-1320034803"/>
          <w:placeholder>
            <w:docPart w:val="73B477A58BD84E8C97F960AA439A5998"/>
          </w:placeholder>
        </w:sdtPr>
        <w:sdtEndPr/>
        <w:sdtContent>
          <w:sdt>
            <w:sdtPr>
              <w:id w:val="-942140150"/>
              <w:placeholder>
                <w:docPart w:val="648FB76262EC436F9AB08BADEDBF6D24"/>
              </w:placeholder>
            </w:sdtPr>
            <w:sdtEndPr/>
            <w:sdtContent>
              <w:r w:rsidR="004D4DFF" w:rsidRPr="00CF5F3C">
                <w:t>Koodaideri Project</w:t>
              </w:r>
              <w:r w:rsidR="00392F00">
                <w:t xml:space="preserve"> Phase 1</w:t>
              </w:r>
              <w:r w:rsidR="004D4DFF">
                <w:t xml:space="preserve"> (</w:t>
              </w:r>
              <w:r w:rsidR="004D4DFF" w:rsidRPr="009755E9">
                <w:rPr>
                  <w:b/>
                </w:rPr>
                <w:t>Project</w:t>
              </w:r>
              <w:r w:rsidR="004D4DFF">
                <w:t>)</w:t>
              </w:r>
            </w:sdtContent>
          </w:sdt>
        </w:sdtContent>
      </w:sdt>
    </w:p>
    <w:p w14:paraId="32BE3FE7" w14:textId="77777777" w:rsidR="00D16B7A" w:rsidRDefault="00E45719" w:rsidP="00D16B7A">
      <w:r>
        <w:rPr>
          <w:rStyle w:val="Strong"/>
        </w:rPr>
        <w:t>Description of the project:</w:t>
      </w:r>
      <w:r w:rsidRPr="00E45719">
        <w:t xml:space="preserve"> </w:t>
      </w:r>
    </w:p>
    <w:p w14:paraId="6353AD66" w14:textId="77777777" w:rsidR="00D16B7A" w:rsidRDefault="00D16B7A" w:rsidP="00D16B7A">
      <w:pPr>
        <w:rPr>
          <w:rFonts w:eastAsia="Cambria" w:cs="Calibri"/>
        </w:rPr>
      </w:pPr>
      <w:r w:rsidRPr="004D4DFF">
        <w:t xml:space="preserve">The development of a new </w:t>
      </w:r>
      <w:r>
        <w:t xml:space="preserve">iron ore </w:t>
      </w:r>
      <w:r w:rsidRPr="004D4DFF">
        <w:t>mine</w:t>
      </w:r>
      <w:r>
        <w:t xml:space="preserve"> </w:t>
      </w:r>
      <w:r w:rsidRPr="004D4DFF">
        <w:t xml:space="preserve">and associated rail infrastructure </w:t>
      </w:r>
      <w:r>
        <w:t xml:space="preserve">extending </w:t>
      </w:r>
      <w:r w:rsidRPr="004D4DFF">
        <w:t>from the Koodaideri mine to Rio Tinto’s existing rail network at Lyre.</w:t>
      </w:r>
      <w:r w:rsidRPr="00D31404">
        <w:rPr>
          <w:rFonts w:eastAsia="Cambria" w:cs="Calibri"/>
        </w:rPr>
        <w:t xml:space="preserve"> </w:t>
      </w:r>
      <w:r>
        <w:rPr>
          <w:rFonts w:eastAsia="Cambria" w:cs="Calibri"/>
        </w:rPr>
        <w:t xml:space="preserve"> The Project will include the following components: </w:t>
      </w:r>
    </w:p>
    <w:p w14:paraId="1C2FFAB3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a primary crushing facility; </w:t>
      </w:r>
    </w:p>
    <w:p w14:paraId="77B153EE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a dry crushing and screening plant; </w:t>
      </w:r>
    </w:p>
    <w:p w14:paraId="68EDC66C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product sampling; </w:t>
      </w:r>
    </w:p>
    <w:p w14:paraId="04E20BE8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a stockyard with associated stackers and reclaimer; </w:t>
      </w:r>
    </w:p>
    <w:p w14:paraId="6EEF819E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train load-out facility; </w:t>
      </w:r>
    </w:p>
    <w:p w14:paraId="754C8F65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a 220 kV transmission line connecting to the Yandicoogina transmission line; </w:t>
      </w:r>
    </w:p>
    <w:p w14:paraId="1525FF6B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szCs w:val="22"/>
        </w:rPr>
      </w:pPr>
      <w:r w:rsidRPr="00334087">
        <w:rPr>
          <w:szCs w:val="22"/>
        </w:rPr>
        <w:t xml:space="preserve">a 220/33 kV switchyard; </w:t>
      </w:r>
    </w:p>
    <w:p w14:paraId="6DC46ABC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site control systems and communications, fire detection and security;  </w:t>
      </w:r>
    </w:p>
    <w:p w14:paraId="233F9759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a borefield for water supply; </w:t>
      </w:r>
    </w:p>
    <w:p w14:paraId="599DFE48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non-process infrastructure (administration buildings, workshops, warehouse, </w:t>
      </w:r>
      <w:r w:rsidRPr="00334087">
        <w:rPr>
          <w:szCs w:val="22"/>
        </w:rPr>
        <w:t xml:space="preserve">explosive storage </w:t>
      </w:r>
      <w:r w:rsidRPr="00334087">
        <w:rPr>
          <w:rFonts w:eastAsia="Cambria" w:cs="Calibri"/>
          <w:szCs w:val="22"/>
        </w:rPr>
        <w:t xml:space="preserve">facility, vehicle wash and fuelling facilities);  </w:t>
      </w:r>
    </w:p>
    <w:p w14:paraId="6A363374" w14:textId="69F66864" w:rsidR="00E60BC5" w:rsidRDefault="00E60BC5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>
        <w:rPr>
          <w:rFonts w:eastAsia="Cambria" w:cs="Calibri"/>
          <w:szCs w:val="22"/>
        </w:rPr>
        <w:t xml:space="preserve">a new airport; </w:t>
      </w:r>
    </w:p>
    <w:p w14:paraId="3C60D5CA" w14:textId="2D0FC582" w:rsidR="00E60BC5" w:rsidRDefault="00E60BC5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>
        <w:rPr>
          <w:rFonts w:eastAsia="Cambria" w:cs="Calibri"/>
          <w:szCs w:val="22"/>
        </w:rPr>
        <w:t xml:space="preserve">bridges; </w:t>
      </w:r>
    </w:p>
    <w:p w14:paraId="1D30FEE7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rFonts w:eastAsia="Cambria" w:cs="Calibri"/>
          <w:szCs w:val="22"/>
        </w:rPr>
      </w:pPr>
      <w:r w:rsidRPr="00334087">
        <w:rPr>
          <w:rFonts w:eastAsia="Cambria" w:cs="Calibri"/>
          <w:szCs w:val="22"/>
        </w:rPr>
        <w:t xml:space="preserve">access roads; </w:t>
      </w:r>
    </w:p>
    <w:p w14:paraId="7BAFA939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szCs w:val="22"/>
        </w:rPr>
      </w:pPr>
      <w:r w:rsidRPr="00334087">
        <w:rPr>
          <w:szCs w:val="22"/>
        </w:rPr>
        <w:t xml:space="preserve">accommodation village, and temporary construction camps; </w:t>
      </w:r>
    </w:p>
    <w:p w14:paraId="1CFBF096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szCs w:val="22"/>
        </w:rPr>
      </w:pPr>
      <w:r w:rsidRPr="00334087">
        <w:rPr>
          <w:szCs w:val="22"/>
        </w:rPr>
        <w:t xml:space="preserve">170 km of new railway including rail sidings and junctions;  </w:t>
      </w:r>
    </w:p>
    <w:p w14:paraId="08496E28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szCs w:val="22"/>
        </w:rPr>
      </w:pPr>
      <w:r w:rsidRPr="00334087">
        <w:rPr>
          <w:szCs w:val="22"/>
        </w:rPr>
        <w:t xml:space="preserve">level crossings; </w:t>
      </w:r>
    </w:p>
    <w:p w14:paraId="0413A8D6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szCs w:val="22"/>
        </w:rPr>
      </w:pPr>
      <w:r w:rsidRPr="00334087">
        <w:rPr>
          <w:szCs w:val="22"/>
        </w:rPr>
        <w:t xml:space="preserve">a rail maintenance track; </w:t>
      </w:r>
    </w:p>
    <w:p w14:paraId="0140C4FB" w14:textId="77777777" w:rsidR="00D16B7A" w:rsidRPr="00334087" w:rsidRDefault="00D16B7A" w:rsidP="00D16B7A">
      <w:pPr>
        <w:pStyle w:val="ListParagraph"/>
        <w:numPr>
          <w:ilvl w:val="0"/>
          <w:numId w:val="5"/>
        </w:numPr>
        <w:rPr>
          <w:szCs w:val="22"/>
        </w:rPr>
      </w:pPr>
      <w:r w:rsidRPr="00334087">
        <w:rPr>
          <w:szCs w:val="22"/>
        </w:rPr>
        <w:t xml:space="preserve">radio base stations and fibre optic cabling;  </w:t>
      </w:r>
    </w:p>
    <w:p w14:paraId="79FC90CB" w14:textId="77777777" w:rsidR="00D16B7A" w:rsidRPr="004E303C" w:rsidRDefault="00D16B7A" w:rsidP="004E303C">
      <w:pPr>
        <w:pStyle w:val="ListParagraph"/>
        <w:ind w:left="709"/>
      </w:pPr>
      <w:r w:rsidRPr="00334087">
        <w:rPr>
          <w:szCs w:val="22"/>
        </w:rPr>
        <w:t xml:space="preserve">signalling, communications and asset protection system upgrades; and </w:t>
      </w:r>
    </w:p>
    <w:p w14:paraId="25BEF61D" w14:textId="29F47EB1" w:rsidR="00D16B7A" w:rsidRPr="004E303C" w:rsidRDefault="00D16B7A" w:rsidP="004E303C">
      <w:pPr>
        <w:pStyle w:val="ListParagraph"/>
        <w:ind w:left="709"/>
      </w:pPr>
      <w:r>
        <w:rPr>
          <w:szCs w:val="22"/>
        </w:rPr>
        <w:t xml:space="preserve">construction facilities, such as laydown areas, haul roads, borrow pits, site offices and construction and potable water sources. </w:t>
      </w:r>
    </w:p>
    <w:p w14:paraId="761048E5" w14:textId="5F60C55B" w:rsidR="00E45719" w:rsidRPr="004E303C" w:rsidRDefault="00CD54CC" w:rsidP="004E303C">
      <w:pPr>
        <w:pStyle w:val="ListParagraph"/>
        <w:numPr>
          <w:ilvl w:val="0"/>
          <w:numId w:val="0"/>
        </w:numPr>
        <w:rPr>
          <w:rStyle w:val="Strong"/>
          <w:b w:val="0"/>
        </w:rPr>
      </w:pPr>
      <w:r>
        <w:br/>
      </w:r>
      <w:sdt>
        <w:sdtPr>
          <w:id w:val="1192803413"/>
          <w:placeholder>
            <w:docPart w:val="3055BFACA091498B84EE0388A8E4B75A"/>
          </w:placeholder>
        </w:sdtPr>
        <w:sdtEndPr/>
        <w:sdtContent>
          <w:r w:rsidR="00D87E0F" w:rsidRPr="004E303C">
            <w:rPr>
              <w:rFonts w:eastAsia="Cambria" w:cs="Calibri"/>
            </w:rPr>
            <w:t>Project approval for early-works</w:t>
          </w:r>
          <w:r w:rsidR="00C544C3" w:rsidRPr="004E303C">
            <w:rPr>
              <w:rFonts w:eastAsia="Cambria" w:cs="Calibri"/>
            </w:rPr>
            <w:t>:</w:t>
          </w:r>
          <w:r w:rsidR="006F3ABA">
            <w:rPr>
              <w:rFonts w:eastAsia="Cambria" w:cs="Calibri"/>
            </w:rPr>
            <w:t xml:space="preserve"> </w:t>
          </w:r>
          <w:r w:rsidR="00D87E0F" w:rsidRPr="004E303C">
            <w:rPr>
              <w:rFonts w:eastAsia="Cambria" w:cs="Calibri"/>
            </w:rPr>
            <w:t>2018</w:t>
          </w:r>
          <w:r w:rsidRPr="004E303C">
            <w:rPr>
              <w:rFonts w:eastAsia="Cambria" w:cs="Calibri"/>
            </w:rPr>
            <w:br/>
          </w:r>
          <w:r w:rsidR="00D87E0F" w:rsidRPr="004E303C">
            <w:rPr>
              <w:rFonts w:eastAsia="Cambria" w:cs="Calibri"/>
            </w:rPr>
            <w:t xml:space="preserve">Project approval for full </w:t>
          </w:r>
          <w:r w:rsidR="006F3ABA">
            <w:rPr>
              <w:rFonts w:eastAsia="Cambria" w:cs="Calibri"/>
            </w:rPr>
            <w:t>execution</w:t>
          </w:r>
          <w:r w:rsidR="00C544C3" w:rsidRPr="004E303C">
            <w:rPr>
              <w:rFonts w:eastAsia="Cambria" w:cs="Calibri"/>
            </w:rPr>
            <w:t xml:space="preserve">: </w:t>
          </w:r>
          <w:r w:rsidR="00C63743" w:rsidRPr="004E303C">
            <w:rPr>
              <w:rFonts w:eastAsia="Cambria" w:cs="Calibri"/>
            </w:rPr>
            <w:t>2</w:t>
          </w:r>
          <w:r w:rsidR="00D87E0F" w:rsidRPr="004E303C">
            <w:rPr>
              <w:rFonts w:eastAsia="Cambria" w:cs="Calibri"/>
            </w:rPr>
            <w:t>01</w:t>
          </w:r>
          <w:r w:rsidR="00392F00" w:rsidRPr="004E303C">
            <w:rPr>
              <w:rFonts w:eastAsia="Cambria" w:cs="Calibri"/>
            </w:rPr>
            <w:t>8</w:t>
          </w:r>
          <w:r w:rsidRPr="004E303C">
            <w:rPr>
              <w:rFonts w:eastAsia="Cambria" w:cs="Calibri"/>
            </w:rPr>
            <w:br/>
          </w:r>
          <w:r w:rsidR="006F3ABA">
            <w:rPr>
              <w:rFonts w:eastAsia="Cambria" w:cs="Calibri"/>
            </w:rPr>
            <w:t>Commence enabling works:</w:t>
          </w:r>
          <w:r w:rsidR="00C63743" w:rsidRPr="004E303C">
            <w:rPr>
              <w:rFonts w:eastAsia="Cambria" w:cs="Calibri"/>
            </w:rPr>
            <w:t xml:space="preserve"> </w:t>
          </w:r>
          <w:r w:rsidR="00D87E0F" w:rsidRPr="004E303C">
            <w:rPr>
              <w:rFonts w:eastAsia="Cambria" w:cs="Calibri"/>
            </w:rPr>
            <w:t>2018</w:t>
          </w:r>
          <w:r w:rsidRPr="004E303C">
            <w:rPr>
              <w:rFonts w:eastAsia="Cambria" w:cs="Calibri"/>
            </w:rPr>
            <w:br/>
          </w:r>
          <w:r w:rsidR="006F3ABA">
            <w:rPr>
              <w:rFonts w:eastAsia="Cambria" w:cs="Calibri"/>
            </w:rPr>
            <w:t>Site construction:</w:t>
          </w:r>
          <w:r w:rsidR="00C63743" w:rsidRPr="004E303C">
            <w:rPr>
              <w:rFonts w:eastAsia="Cambria" w:cs="Calibri"/>
            </w:rPr>
            <w:t xml:space="preserve"> </w:t>
          </w:r>
          <w:r w:rsidR="006F3ABA">
            <w:rPr>
              <w:rFonts w:eastAsia="Cambria" w:cs="Calibri"/>
            </w:rPr>
            <w:t>2019</w:t>
          </w:r>
          <w:r w:rsidRPr="004E303C">
            <w:rPr>
              <w:rFonts w:eastAsia="Cambria" w:cs="Calibri"/>
            </w:rPr>
            <w:br/>
          </w:r>
          <w:r w:rsidR="00D87E0F" w:rsidRPr="004E303C">
            <w:rPr>
              <w:rFonts w:eastAsia="Cambria" w:cs="Calibri"/>
            </w:rPr>
            <w:t>Completion date</w:t>
          </w:r>
          <w:r w:rsidR="00C544C3" w:rsidRPr="004E303C">
            <w:rPr>
              <w:rFonts w:eastAsia="Cambria" w:cs="Calibri"/>
            </w:rPr>
            <w:t>:</w:t>
          </w:r>
          <w:r w:rsidR="00D87E0F" w:rsidRPr="004E303C">
            <w:rPr>
              <w:rFonts w:eastAsia="Cambria" w:cs="Calibri"/>
            </w:rPr>
            <w:t xml:space="preserve"> 2021</w:t>
          </w:r>
          <w:r w:rsidR="00481346" w:rsidRPr="004E303C">
            <w:rPr>
              <w:rFonts w:eastAsia="Cambria" w:cs="Calibri"/>
            </w:rPr>
            <w:br/>
          </w:r>
          <w:r w:rsidR="00481346" w:rsidRPr="004E303C">
            <w:rPr>
              <w:rFonts w:eastAsia="Cambria" w:cs="Calibri"/>
            </w:rPr>
            <w:br/>
          </w:r>
          <w:r w:rsidR="00481346" w:rsidRPr="004E303C">
            <w:rPr>
              <w:rStyle w:val="Strong"/>
              <w:b w:val="0"/>
            </w:rPr>
            <w:t>The Proponent has engaged WorleyParsons Services Pty Limited as the Project’s Engineering, Procurement and Construction Management (EPCM) contractor.</w:t>
          </w:r>
          <w:r w:rsidR="00D87E0F" w:rsidRPr="004E303C">
            <w:rPr>
              <w:rFonts w:eastAsia="Cambria" w:cs="Calibri"/>
            </w:rPr>
            <w:t xml:space="preserve"> </w:t>
          </w:r>
          <w:r w:rsidR="00C11B60" w:rsidRPr="004E303C">
            <w:rPr>
              <w:rFonts w:eastAsia="Cambria" w:cs="Calibri"/>
            </w:rPr>
            <w:t xml:space="preserve"> </w:t>
          </w:r>
        </w:sdtContent>
      </w:sdt>
    </w:p>
    <w:p w14:paraId="69C96E3A" w14:textId="6727EB71" w:rsidR="00E45719" w:rsidRPr="004D4DFF" w:rsidRDefault="00E45719" w:rsidP="00E45719">
      <w:pPr>
        <w:rPr>
          <w:rStyle w:val="Strong"/>
        </w:rPr>
      </w:pPr>
      <w:r w:rsidRPr="004D4DFF">
        <w:rPr>
          <w:rStyle w:val="Strong"/>
        </w:rPr>
        <w:t>Estimated project value:</w:t>
      </w:r>
      <w:r w:rsidRPr="004D4DFF">
        <w:t xml:space="preserve"> </w:t>
      </w:r>
      <w:sdt>
        <w:sdtPr>
          <w:id w:val="-1110893372"/>
          <w:placeholder>
            <w:docPart w:val="ABB3F9A48BD544F49923E8140EDB8E8B"/>
          </w:placeholder>
        </w:sdtPr>
        <w:sdtEndPr/>
        <w:sdtContent>
          <w:r w:rsidR="00286D77">
            <w:t>Over $500,000,000 (AUD)</w:t>
          </w:r>
        </w:sdtContent>
      </w:sdt>
    </w:p>
    <w:p w14:paraId="6F969CC8" w14:textId="6DF3FF6F" w:rsidR="00E45719" w:rsidRPr="004D4DFF" w:rsidRDefault="00E45719" w:rsidP="00E45719">
      <w:pPr>
        <w:rPr>
          <w:rStyle w:val="Strong"/>
        </w:rPr>
      </w:pPr>
      <w:r w:rsidRPr="004D4DFF">
        <w:rPr>
          <w:rStyle w:val="Strong"/>
        </w:rPr>
        <w:t>Project location</w:t>
      </w:r>
      <w:r w:rsidR="004D4DFF" w:rsidRPr="004D4DFF">
        <w:t xml:space="preserve"> </w:t>
      </w:r>
      <w:sdt>
        <w:sdtPr>
          <w:id w:val="-1767367563"/>
          <w:placeholder>
            <w:docPart w:val="A63C6866C5FF42F2837AAA01FBECD231"/>
          </w:placeholder>
        </w:sdtPr>
        <w:sdtEndPr/>
        <w:sdtContent>
          <w:r w:rsidR="00D87E0F">
            <w:t>Approx</w:t>
          </w:r>
          <w:r w:rsidR="00C47812">
            <w:t xml:space="preserve">imately </w:t>
          </w:r>
          <w:r w:rsidR="004D4DFF" w:rsidRPr="004D4DFF">
            <w:t>110km northwest of Newman in the Pilbara</w:t>
          </w:r>
          <w:r w:rsidR="00D87E0F">
            <w:t xml:space="preserve"> region of Western Australia. </w:t>
          </w:r>
        </w:sdtContent>
      </w:sdt>
    </w:p>
    <w:p w14:paraId="00098C36" w14:textId="20C288FB" w:rsidR="00E45719" w:rsidRPr="004D4DFF" w:rsidRDefault="00E45719" w:rsidP="00E45719">
      <w:pPr>
        <w:rPr>
          <w:rStyle w:val="Strong"/>
        </w:rPr>
      </w:pPr>
      <w:r w:rsidRPr="004D4DFF">
        <w:rPr>
          <w:rStyle w:val="Strong"/>
        </w:rPr>
        <w:t>Link to project information:</w:t>
      </w:r>
      <w:r w:rsidRPr="004D4DFF">
        <w:t xml:space="preserve"> </w:t>
      </w:r>
      <w:sdt>
        <w:sdtPr>
          <w:id w:val="1990902036"/>
          <w:placeholder>
            <w:docPart w:val="7A8F93B4DEE14A8F82C325B3E8214303"/>
          </w:placeholder>
        </w:sdtPr>
        <w:sdtEndPr/>
        <w:sdtContent>
          <w:hyperlink r:id="rId12" w:history="1">
            <w:r w:rsidR="004D5704" w:rsidRPr="008B17CC">
              <w:rPr>
                <w:rStyle w:val="Hyperlink"/>
              </w:rPr>
              <w:t>www.riotinto.icn.org.au</w:t>
            </w:r>
          </w:hyperlink>
          <w:r w:rsidR="004D5704">
            <w:rPr>
              <w:rStyle w:val="PlaceholderText"/>
              <w:color w:val="auto"/>
            </w:rPr>
            <w:t xml:space="preserve"> </w:t>
          </w:r>
        </w:sdtContent>
      </w:sdt>
    </w:p>
    <w:p w14:paraId="0954A84C" w14:textId="2DDFE8D1" w:rsidR="00E45719" w:rsidRPr="004D4DFF" w:rsidRDefault="004B70FC" w:rsidP="00E45719">
      <w:pPr>
        <w:rPr>
          <w:rStyle w:val="Strong"/>
        </w:rPr>
      </w:pPr>
      <w:r w:rsidRPr="004D4DFF">
        <w:rPr>
          <w:rStyle w:val="Strong"/>
        </w:rPr>
        <w:lastRenderedPageBreak/>
        <w:t>Project contact</w:t>
      </w:r>
      <w:r w:rsidR="00E05FDA" w:rsidRPr="004D4DFF">
        <w:rPr>
          <w:rStyle w:val="Strong"/>
        </w:rPr>
        <w:t xml:space="preserve"> for procurement information</w:t>
      </w:r>
      <w:r w:rsidR="00E45719" w:rsidRPr="004D4DFF">
        <w:rPr>
          <w:rStyle w:val="Strong"/>
        </w:rPr>
        <w:t>:</w:t>
      </w:r>
      <w:r w:rsidR="00E45719" w:rsidRPr="004D4DFF">
        <w:t xml:space="preserve"> </w:t>
      </w:r>
      <w:sdt>
        <w:sdtPr>
          <w:id w:val="-1184275287"/>
          <w:placeholder>
            <w:docPart w:val="158D0A6AE9234B3E88FDF1BF6E1FE8B9"/>
          </w:placeholder>
        </w:sdtPr>
        <w:sdtEndPr/>
        <w:sdtContent>
          <w:r w:rsidR="00A17AA4">
            <w:br/>
          </w:r>
          <w:r w:rsidR="00213DE0">
            <w:t>Odette Money</w:t>
          </w:r>
          <w:r w:rsidR="00213DE0">
            <w:br/>
          </w:r>
          <w:r w:rsidR="004D4DFF" w:rsidRPr="004D4DFF">
            <w:t>Manag</w:t>
          </w:r>
          <w:r w:rsidR="00213DE0">
            <w:t>er Contracts, Rio Tinto Proje</w:t>
          </w:r>
          <w:r w:rsidR="00481346">
            <w:t>c</w:t>
          </w:r>
          <w:r w:rsidR="00213DE0">
            <w:t>ts</w:t>
          </w:r>
          <w:r w:rsidR="004D4DFF" w:rsidRPr="004D4DFF">
            <w:t xml:space="preserve"> </w:t>
          </w:r>
          <w:r w:rsidR="004D4DFF" w:rsidRPr="004D4DFF">
            <w:br/>
            <w:t xml:space="preserve">Tel </w:t>
          </w:r>
          <w:r w:rsidR="00A17AA4">
            <w:rPr>
              <w:rStyle w:val="PlaceholderText"/>
              <w:color w:val="auto"/>
            </w:rPr>
            <w:t>+61 (8) 6213</w:t>
          </w:r>
          <w:r w:rsidR="004D4DFF" w:rsidRPr="004D4DFF">
            <w:rPr>
              <w:rStyle w:val="PlaceholderText"/>
              <w:color w:val="auto"/>
            </w:rPr>
            <w:t xml:space="preserve"> </w:t>
          </w:r>
          <w:r w:rsidR="00A17AA4">
            <w:rPr>
              <w:rStyle w:val="PlaceholderText"/>
              <w:color w:val="auto"/>
            </w:rPr>
            <w:t>0152</w:t>
          </w:r>
          <w:r w:rsidR="004D4DFF" w:rsidRPr="004D4DFF">
            <w:rPr>
              <w:rStyle w:val="PlaceholderText"/>
              <w:color w:val="auto"/>
            </w:rPr>
            <w:br/>
            <w:t xml:space="preserve">Email: </w:t>
          </w:r>
          <w:hyperlink r:id="rId13" w:history="1">
            <w:r w:rsidR="00D64016" w:rsidRPr="008A7238">
              <w:rPr>
                <w:rStyle w:val="Hyperlink"/>
              </w:rPr>
              <w:t>odette.money@riotinto.com</w:t>
            </w:r>
          </w:hyperlink>
          <w:r w:rsidR="00D64016">
            <w:rPr>
              <w:rStyle w:val="PlaceholderText"/>
              <w:color w:val="auto"/>
            </w:rPr>
            <w:t xml:space="preserve"> </w:t>
          </w:r>
        </w:sdtContent>
      </w:sdt>
    </w:p>
    <w:p w14:paraId="0FC91353" w14:textId="693F8BFE" w:rsidR="00700EBB" w:rsidRDefault="00700EBB" w:rsidP="00700EBB">
      <w:r w:rsidRPr="00700EBB">
        <w:rPr>
          <w:rStyle w:val="Strong"/>
        </w:rPr>
        <w:t>Other project proponents involved in the project:</w:t>
      </w:r>
      <w:r w:rsidRPr="00E45719">
        <w:t xml:space="preserve"> </w:t>
      </w:r>
      <w:sdt>
        <w:sdtPr>
          <w:id w:val="-1286039720"/>
          <w:placeholder>
            <w:docPart w:val="E212CCF96A6D4D6BAAC64F394060C9A4"/>
          </w:placeholder>
        </w:sdtPr>
        <w:sdtEndPr/>
        <w:sdtContent>
          <w:r w:rsidR="00C63743">
            <w:t>Hamersley Iron Pty</w:t>
          </w:r>
          <w:r w:rsidR="00802FCF">
            <w:t>.</w:t>
          </w:r>
          <w:r w:rsidR="00C63743">
            <w:t xml:space="preserve"> Limited</w:t>
          </w:r>
        </w:sdtContent>
      </w:sdt>
    </w:p>
    <w:p w14:paraId="5298D6EA" w14:textId="77777777" w:rsidR="00C47812" w:rsidRDefault="00C47812" w:rsidP="00700EBB"/>
    <w:p w14:paraId="2FF722A0" w14:textId="6E008423" w:rsidR="00E45719" w:rsidRDefault="00E45719" w:rsidP="004E303C">
      <w:pPr>
        <w:spacing w:before="0" w:after="0"/>
      </w:pPr>
      <w:r w:rsidRPr="00E45719">
        <w:t xml:space="preserve">2. </w:t>
      </w:r>
      <w:r w:rsidR="00092840" w:rsidRPr="00AF4C3E">
        <w:t xml:space="preserve">Opportunities to supply </w:t>
      </w:r>
      <w:r w:rsidR="00700EBB" w:rsidRPr="00AF4C3E">
        <w:t>Goods and Services</w:t>
      </w:r>
    </w:p>
    <w:tbl>
      <w:tblPr>
        <w:tblStyle w:val="TableGrid1"/>
        <w:tblW w:w="9180" w:type="dxa"/>
        <w:tblLayout w:type="fixed"/>
        <w:tblLook w:val="06A0" w:firstRow="1" w:lastRow="0" w:firstColumn="1" w:lastColumn="0" w:noHBand="1" w:noVBand="1"/>
        <w:tblCaption w:val="Table to list expected goods and services to be purchased"/>
      </w:tblPr>
      <w:tblGrid>
        <w:gridCol w:w="5781"/>
        <w:gridCol w:w="1528"/>
        <w:gridCol w:w="1871"/>
      </w:tblGrid>
      <w:tr w:rsidR="00A17AA4" w:rsidRPr="00D65E16" w14:paraId="73ADDE48" w14:textId="77777777" w:rsidTr="00E312A8">
        <w:trPr>
          <w:tblHeader/>
        </w:trPr>
        <w:tc>
          <w:tcPr>
            <w:tcW w:w="5781" w:type="dxa"/>
            <w:vAlign w:val="center"/>
          </w:tcPr>
          <w:p w14:paraId="2B275ED6" w14:textId="77777777" w:rsidR="00A17AA4" w:rsidRPr="00D65E16" w:rsidRDefault="00A17AA4" w:rsidP="00E312A8">
            <w:pPr>
              <w:rPr>
                <w:rStyle w:val="Strong"/>
              </w:rPr>
            </w:pPr>
            <w:r>
              <w:rPr>
                <w:rStyle w:val="Strong"/>
              </w:rPr>
              <w:t>Expected opportunities</w:t>
            </w:r>
          </w:p>
        </w:tc>
        <w:tc>
          <w:tcPr>
            <w:tcW w:w="1528" w:type="dxa"/>
            <w:vAlign w:val="center"/>
          </w:tcPr>
          <w:p w14:paraId="206DF483" w14:textId="77777777" w:rsidR="00A17AA4" w:rsidRPr="00D65E16" w:rsidRDefault="00A17AA4" w:rsidP="00E312A8">
            <w:pPr>
              <w:rPr>
                <w:rStyle w:val="Strong"/>
              </w:rPr>
            </w:pPr>
            <w:r w:rsidRPr="00D0596A">
              <w:rPr>
                <w:rStyle w:val="Strong"/>
              </w:rPr>
              <w:t>Opportunities for Australian entities</w:t>
            </w:r>
            <w:r>
              <w:rPr>
                <w:rStyle w:val="Strong"/>
              </w:rPr>
              <w:t>*</w:t>
            </w:r>
          </w:p>
        </w:tc>
        <w:tc>
          <w:tcPr>
            <w:tcW w:w="1871" w:type="dxa"/>
            <w:vAlign w:val="center"/>
          </w:tcPr>
          <w:p w14:paraId="354A04FB" w14:textId="77777777" w:rsidR="00A17AA4" w:rsidRPr="00D65E16" w:rsidRDefault="00A17AA4" w:rsidP="00E312A8">
            <w:pPr>
              <w:rPr>
                <w:rStyle w:val="Strong"/>
              </w:rPr>
            </w:pPr>
            <w:r w:rsidRPr="00D0596A">
              <w:rPr>
                <w:rStyle w:val="Strong"/>
              </w:rPr>
              <w:t>Opportunities for  non</w:t>
            </w:r>
            <w:r w:rsidRPr="00D0596A">
              <w:rPr>
                <w:rStyle w:val="Strong"/>
              </w:rPr>
              <w:noBreakHyphen/>
              <w:t>Australian entities</w:t>
            </w:r>
          </w:p>
        </w:tc>
      </w:tr>
      <w:tr w:rsidR="00A17AA4" w:rsidRPr="00D65E16" w14:paraId="17D473BE" w14:textId="77777777" w:rsidTr="00E312A8">
        <w:tc>
          <w:tcPr>
            <w:tcW w:w="5781" w:type="dxa"/>
            <w:vAlign w:val="center"/>
          </w:tcPr>
          <w:p w14:paraId="70356CD6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rPr>
                <w:rStyle w:val="Strong"/>
              </w:rPr>
              <w:t>Services</w:t>
            </w:r>
          </w:p>
        </w:tc>
        <w:tc>
          <w:tcPr>
            <w:tcW w:w="1528" w:type="dxa"/>
          </w:tcPr>
          <w:p w14:paraId="4C9D312C" w14:textId="77777777" w:rsidR="00A17AA4" w:rsidRPr="004F2C05" w:rsidRDefault="00A17AA4" w:rsidP="00E312A8"/>
        </w:tc>
        <w:tc>
          <w:tcPr>
            <w:tcW w:w="1871" w:type="dxa"/>
          </w:tcPr>
          <w:p w14:paraId="45744052" w14:textId="77777777" w:rsidR="00A17AA4" w:rsidRPr="004F2C05" w:rsidRDefault="00A17AA4" w:rsidP="00E312A8"/>
        </w:tc>
      </w:tr>
      <w:tr w:rsidR="00A17AA4" w:rsidRPr="00D65E16" w14:paraId="76844C8C" w14:textId="77777777" w:rsidTr="00E312A8">
        <w:tc>
          <w:tcPr>
            <w:tcW w:w="5781" w:type="dxa"/>
          </w:tcPr>
          <w:p w14:paraId="4C68ED5B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Earthworks</w:t>
            </w:r>
          </w:p>
        </w:tc>
        <w:tc>
          <w:tcPr>
            <w:tcW w:w="1528" w:type="dxa"/>
          </w:tcPr>
          <w:p w14:paraId="706691C6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29F35157" w14:textId="77777777" w:rsidR="00A17AA4" w:rsidRPr="00802FCF" w:rsidRDefault="00A17AA4" w:rsidP="00E312A8">
            <w:r w:rsidRPr="00802FCF">
              <w:t>NO</w:t>
            </w:r>
          </w:p>
        </w:tc>
      </w:tr>
      <w:tr w:rsidR="00A17AA4" w:rsidRPr="00D65E16" w14:paraId="3D4C1A95" w14:textId="77777777" w:rsidTr="00E312A8">
        <w:tc>
          <w:tcPr>
            <w:tcW w:w="5781" w:type="dxa"/>
          </w:tcPr>
          <w:p w14:paraId="4C797DCF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Railway Track Construction</w:t>
            </w:r>
          </w:p>
        </w:tc>
        <w:tc>
          <w:tcPr>
            <w:tcW w:w="1528" w:type="dxa"/>
          </w:tcPr>
          <w:p w14:paraId="6BDC5E1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00119349" w14:textId="77777777" w:rsidR="00A17AA4" w:rsidRPr="00802FCF" w:rsidRDefault="00A17AA4" w:rsidP="00E312A8">
            <w:r w:rsidRPr="00802FCF">
              <w:t>NO</w:t>
            </w:r>
          </w:p>
        </w:tc>
      </w:tr>
      <w:tr w:rsidR="00A17AA4" w:rsidRPr="00D65E16" w14:paraId="53F426BB" w14:textId="77777777" w:rsidTr="00E312A8">
        <w:tc>
          <w:tcPr>
            <w:tcW w:w="5781" w:type="dxa"/>
          </w:tcPr>
          <w:p w14:paraId="2BA48F69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Camp Design and Construction</w:t>
            </w:r>
          </w:p>
        </w:tc>
        <w:tc>
          <w:tcPr>
            <w:tcW w:w="1528" w:type="dxa"/>
          </w:tcPr>
          <w:p w14:paraId="631E88FB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2579FD38" w14:textId="77777777" w:rsidR="00A17AA4" w:rsidRPr="00802FCF" w:rsidRDefault="00A17AA4" w:rsidP="00E312A8">
            <w:r w:rsidRPr="00802FCF">
              <w:t>NO</w:t>
            </w:r>
          </w:p>
        </w:tc>
      </w:tr>
      <w:tr w:rsidR="00A17AA4" w:rsidRPr="00D65E16" w14:paraId="240728DB" w14:textId="77777777" w:rsidTr="00E312A8">
        <w:trPr>
          <w:trHeight w:val="70"/>
        </w:trPr>
        <w:tc>
          <w:tcPr>
            <w:tcW w:w="5781" w:type="dxa"/>
          </w:tcPr>
          <w:p w14:paraId="587EC885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Electrical Works</w:t>
            </w:r>
          </w:p>
        </w:tc>
        <w:tc>
          <w:tcPr>
            <w:tcW w:w="1528" w:type="dxa"/>
          </w:tcPr>
          <w:p w14:paraId="12DF886F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2481D64E" w14:textId="77777777" w:rsidR="00A17AA4" w:rsidRPr="00802FCF" w:rsidRDefault="00A17AA4" w:rsidP="00E312A8">
            <w:pPr>
              <w:rPr>
                <w:rStyle w:val="PlaceholderText"/>
                <w:rFonts w:cs="Times New Roman"/>
                <w:color w:val="auto"/>
              </w:rPr>
            </w:pPr>
            <w:r w:rsidRPr="00802FCF">
              <w:rPr>
                <w:rStyle w:val="PlaceholderText"/>
                <w:rFonts w:cs="Times New Roman"/>
                <w:color w:val="auto"/>
              </w:rPr>
              <w:t>NO</w:t>
            </w:r>
          </w:p>
        </w:tc>
      </w:tr>
      <w:tr w:rsidR="00A17AA4" w:rsidRPr="00D65E16" w14:paraId="79D0AE31" w14:textId="77777777" w:rsidTr="00E312A8">
        <w:trPr>
          <w:trHeight w:val="70"/>
        </w:trPr>
        <w:tc>
          <w:tcPr>
            <w:tcW w:w="5781" w:type="dxa"/>
          </w:tcPr>
          <w:p w14:paraId="41B72E14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Underground Services and Civil Works at Mine</w:t>
            </w:r>
          </w:p>
        </w:tc>
        <w:tc>
          <w:tcPr>
            <w:tcW w:w="1528" w:type="dxa"/>
          </w:tcPr>
          <w:p w14:paraId="2B6F8AE9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7130D7B8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700DA353" w14:textId="77777777" w:rsidTr="00E312A8">
        <w:trPr>
          <w:trHeight w:val="70"/>
        </w:trPr>
        <w:tc>
          <w:tcPr>
            <w:tcW w:w="5781" w:type="dxa"/>
          </w:tcPr>
          <w:p w14:paraId="55B793D9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Design and construction of Non-Process Infrastructure Facilities</w:t>
            </w:r>
          </w:p>
        </w:tc>
        <w:tc>
          <w:tcPr>
            <w:tcW w:w="1528" w:type="dxa"/>
          </w:tcPr>
          <w:p w14:paraId="7EAFC405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37FFEC0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0A2C92A6" w14:textId="77777777" w:rsidTr="00E312A8">
        <w:trPr>
          <w:trHeight w:val="70"/>
        </w:trPr>
        <w:tc>
          <w:tcPr>
            <w:tcW w:w="5781" w:type="dxa"/>
          </w:tcPr>
          <w:p w14:paraId="563F937F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Supply and Installation of Stackers and Reclaimer</w:t>
            </w:r>
          </w:p>
        </w:tc>
        <w:tc>
          <w:tcPr>
            <w:tcW w:w="1528" w:type="dxa"/>
          </w:tcPr>
          <w:p w14:paraId="600A6200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095E854D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1F16DC1F" w14:textId="77777777" w:rsidTr="00E312A8">
        <w:trPr>
          <w:trHeight w:val="70"/>
        </w:trPr>
        <w:tc>
          <w:tcPr>
            <w:tcW w:w="5781" w:type="dxa"/>
          </w:tcPr>
          <w:p w14:paraId="6B029C34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Process Plant Structural, Mechanical and Piping</w:t>
            </w:r>
          </w:p>
        </w:tc>
        <w:tc>
          <w:tcPr>
            <w:tcW w:w="1528" w:type="dxa"/>
          </w:tcPr>
          <w:p w14:paraId="5E2F760B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5DD06746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7BF4EA68" w14:textId="77777777" w:rsidTr="00E312A8">
        <w:trPr>
          <w:trHeight w:val="70"/>
        </w:trPr>
        <w:tc>
          <w:tcPr>
            <w:tcW w:w="5781" w:type="dxa"/>
          </w:tcPr>
          <w:p w14:paraId="4B07561F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Design and Construction of a Primary Crushing Facility</w:t>
            </w:r>
          </w:p>
        </w:tc>
        <w:tc>
          <w:tcPr>
            <w:tcW w:w="1528" w:type="dxa"/>
          </w:tcPr>
          <w:p w14:paraId="737FBA53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061C04E8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7017914F" w14:textId="77777777" w:rsidTr="00E312A8">
        <w:trPr>
          <w:trHeight w:val="70"/>
        </w:trPr>
        <w:tc>
          <w:tcPr>
            <w:tcW w:w="5781" w:type="dxa"/>
          </w:tcPr>
          <w:p w14:paraId="7DD18579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Design and Construction of Gravimetric Train Load-out Facility</w:t>
            </w:r>
          </w:p>
        </w:tc>
        <w:tc>
          <w:tcPr>
            <w:tcW w:w="1528" w:type="dxa"/>
          </w:tcPr>
          <w:p w14:paraId="69FA7029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47ADC2D0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7E953DDD" w14:textId="77777777" w:rsidTr="00E312A8">
        <w:trPr>
          <w:trHeight w:val="70"/>
        </w:trPr>
        <w:tc>
          <w:tcPr>
            <w:tcW w:w="5781" w:type="dxa"/>
          </w:tcPr>
          <w:p w14:paraId="532E652E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Supply and installation of Borefields, Plant Distribution Pipework and Water Storage Tanks</w:t>
            </w:r>
          </w:p>
        </w:tc>
        <w:tc>
          <w:tcPr>
            <w:tcW w:w="1528" w:type="dxa"/>
          </w:tcPr>
          <w:p w14:paraId="35EC7BB0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4C51F0F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3DEF160A" w14:textId="77777777" w:rsidTr="00E312A8">
        <w:trPr>
          <w:trHeight w:val="530"/>
        </w:trPr>
        <w:tc>
          <w:tcPr>
            <w:tcW w:w="5781" w:type="dxa"/>
          </w:tcPr>
          <w:p w14:paraId="3E735234" w14:textId="77777777" w:rsidR="00A17AA4" w:rsidRPr="004F2C05" w:rsidRDefault="00A17AA4" w:rsidP="00E312A8">
            <w:pPr>
              <w:spacing w:after="0"/>
              <w:rPr>
                <w:lang w:eastAsia="en-AU"/>
              </w:rPr>
            </w:pPr>
            <w:r w:rsidRPr="004F2C05">
              <w:t>Supply and Installation of 220kV /33kV Power</w:t>
            </w:r>
          </w:p>
        </w:tc>
        <w:tc>
          <w:tcPr>
            <w:tcW w:w="1528" w:type="dxa"/>
          </w:tcPr>
          <w:p w14:paraId="69256596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5AB71D62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3DB635AA" w14:textId="77777777" w:rsidTr="00E312A8">
        <w:trPr>
          <w:trHeight w:val="70"/>
        </w:trPr>
        <w:tc>
          <w:tcPr>
            <w:tcW w:w="5781" w:type="dxa"/>
          </w:tcPr>
          <w:p w14:paraId="182D4485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Supply and Installation of Electrical and Instrumentation Systems</w:t>
            </w:r>
          </w:p>
        </w:tc>
        <w:tc>
          <w:tcPr>
            <w:tcW w:w="1528" w:type="dxa"/>
          </w:tcPr>
          <w:p w14:paraId="1BAA4F5A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6FB2E98A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45F51BFD" w14:textId="77777777" w:rsidTr="00E312A8">
        <w:trPr>
          <w:trHeight w:val="70"/>
        </w:trPr>
        <w:tc>
          <w:tcPr>
            <w:tcW w:w="5781" w:type="dxa"/>
          </w:tcPr>
          <w:p w14:paraId="12358F35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Communications</w:t>
            </w:r>
          </w:p>
        </w:tc>
        <w:tc>
          <w:tcPr>
            <w:tcW w:w="1528" w:type="dxa"/>
          </w:tcPr>
          <w:p w14:paraId="2BC38C9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07F465E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1247F27F" w14:textId="77777777" w:rsidTr="00E312A8">
        <w:trPr>
          <w:trHeight w:val="70"/>
        </w:trPr>
        <w:tc>
          <w:tcPr>
            <w:tcW w:w="5781" w:type="dxa"/>
          </w:tcPr>
          <w:p w14:paraId="673F9C0A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Design, supply, installation, testing of commissioning of mine Plant Control Network/CCTV/Security Systems/Control Systems</w:t>
            </w:r>
          </w:p>
        </w:tc>
        <w:tc>
          <w:tcPr>
            <w:tcW w:w="1528" w:type="dxa"/>
          </w:tcPr>
          <w:p w14:paraId="0E521164" w14:textId="77777777" w:rsidR="00A17AA4" w:rsidRPr="00802FCF" w:rsidRDefault="00A17AA4" w:rsidP="00E312A8">
            <w:pPr>
              <w:rPr>
                <w:rStyle w:val="PlaceholderText"/>
                <w:rFonts w:cs="Times New Roman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7D71D010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6C08399E" w14:textId="77777777" w:rsidTr="00E312A8">
        <w:trPr>
          <w:trHeight w:val="70"/>
        </w:trPr>
        <w:tc>
          <w:tcPr>
            <w:tcW w:w="5781" w:type="dxa"/>
          </w:tcPr>
          <w:p w14:paraId="6D2EAF33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Supply and Installation of Fines and Lump Sample Stations and Sampling Laboratory</w:t>
            </w:r>
          </w:p>
        </w:tc>
        <w:tc>
          <w:tcPr>
            <w:tcW w:w="1528" w:type="dxa"/>
          </w:tcPr>
          <w:p w14:paraId="33043928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44117026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1D7C1656" w14:textId="77777777" w:rsidTr="00E312A8">
        <w:trPr>
          <w:trHeight w:val="70"/>
        </w:trPr>
        <w:tc>
          <w:tcPr>
            <w:tcW w:w="5781" w:type="dxa"/>
          </w:tcPr>
          <w:p w14:paraId="12975E1C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lastRenderedPageBreak/>
              <w:t>Design, Supply, Installation and Commissioning of Rail Signalling and Asset Protection System</w:t>
            </w:r>
          </w:p>
        </w:tc>
        <w:tc>
          <w:tcPr>
            <w:tcW w:w="1528" w:type="dxa"/>
          </w:tcPr>
          <w:p w14:paraId="54020773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6CE4B837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158DAFE0" w14:textId="77777777" w:rsidTr="00E312A8">
        <w:trPr>
          <w:trHeight w:val="70"/>
        </w:trPr>
        <w:tc>
          <w:tcPr>
            <w:tcW w:w="5781" w:type="dxa"/>
          </w:tcPr>
          <w:p w14:paraId="63E93F91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Road Upgrade</w:t>
            </w:r>
          </w:p>
        </w:tc>
        <w:tc>
          <w:tcPr>
            <w:tcW w:w="1528" w:type="dxa"/>
          </w:tcPr>
          <w:p w14:paraId="06388FF2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42F6EA77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392F00" w:rsidRPr="00D65E16" w14:paraId="525FAF57" w14:textId="77777777" w:rsidTr="00E312A8">
        <w:trPr>
          <w:trHeight w:val="70"/>
        </w:trPr>
        <w:tc>
          <w:tcPr>
            <w:tcW w:w="5781" w:type="dxa"/>
          </w:tcPr>
          <w:p w14:paraId="6E1F5CDC" w14:textId="7FD983F8" w:rsidR="00392F00" w:rsidRPr="004F2C05" w:rsidRDefault="00392F00" w:rsidP="00E312A8">
            <w:pPr>
              <w:spacing w:after="0"/>
            </w:pPr>
            <w:r>
              <w:t>Design and Construction of a New Airport</w:t>
            </w:r>
          </w:p>
        </w:tc>
        <w:tc>
          <w:tcPr>
            <w:tcW w:w="1528" w:type="dxa"/>
          </w:tcPr>
          <w:p w14:paraId="443A43AE" w14:textId="56A8B768" w:rsidR="00392F00" w:rsidRPr="00802FCF" w:rsidRDefault="00392F00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0A43494C" w14:textId="2190E36E" w:rsidR="00392F00" w:rsidRPr="00802FCF" w:rsidRDefault="00392F00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2C758670" w14:textId="77777777" w:rsidTr="00E312A8">
        <w:trPr>
          <w:trHeight w:val="70"/>
        </w:trPr>
        <w:tc>
          <w:tcPr>
            <w:tcW w:w="5781" w:type="dxa"/>
            <w:vAlign w:val="center"/>
          </w:tcPr>
          <w:p w14:paraId="77A0D347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rPr>
                <w:rStyle w:val="Strong"/>
              </w:rPr>
              <w:t xml:space="preserve">Goods </w:t>
            </w:r>
          </w:p>
        </w:tc>
        <w:tc>
          <w:tcPr>
            <w:tcW w:w="1528" w:type="dxa"/>
          </w:tcPr>
          <w:p w14:paraId="6FD63FC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</w:p>
        </w:tc>
        <w:tc>
          <w:tcPr>
            <w:tcW w:w="1871" w:type="dxa"/>
          </w:tcPr>
          <w:p w14:paraId="0958BDC9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</w:p>
        </w:tc>
      </w:tr>
      <w:tr w:rsidR="00A17AA4" w:rsidRPr="00D65E16" w14:paraId="10090E42" w14:textId="77777777" w:rsidTr="00E312A8">
        <w:trPr>
          <w:trHeight w:val="70"/>
        </w:trPr>
        <w:tc>
          <w:tcPr>
            <w:tcW w:w="5781" w:type="dxa"/>
          </w:tcPr>
          <w:p w14:paraId="33B335EE" w14:textId="77777777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Building Supply for Camps</w:t>
            </w:r>
          </w:p>
        </w:tc>
        <w:tc>
          <w:tcPr>
            <w:tcW w:w="1528" w:type="dxa"/>
          </w:tcPr>
          <w:p w14:paraId="7D28AA9F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1C269AB0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3942A5C7" w14:textId="77777777" w:rsidTr="00E312A8">
        <w:trPr>
          <w:trHeight w:val="70"/>
        </w:trPr>
        <w:tc>
          <w:tcPr>
            <w:tcW w:w="5781" w:type="dxa"/>
          </w:tcPr>
          <w:p w14:paraId="4674B5EB" w14:textId="19028A23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Rail Steel</w:t>
            </w:r>
          </w:p>
        </w:tc>
        <w:tc>
          <w:tcPr>
            <w:tcW w:w="1528" w:type="dxa"/>
          </w:tcPr>
          <w:p w14:paraId="0673DE34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 xml:space="preserve">NO </w:t>
            </w:r>
          </w:p>
        </w:tc>
        <w:tc>
          <w:tcPr>
            <w:tcW w:w="1871" w:type="dxa"/>
          </w:tcPr>
          <w:p w14:paraId="26201E99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12F4883C" w14:textId="77777777" w:rsidTr="00E312A8">
        <w:trPr>
          <w:trHeight w:val="70"/>
        </w:trPr>
        <w:tc>
          <w:tcPr>
            <w:tcW w:w="5781" w:type="dxa"/>
          </w:tcPr>
          <w:p w14:paraId="4CDEA719" w14:textId="117A1DC9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Ballast</w:t>
            </w:r>
          </w:p>
        </w:tc>
        <w:tc>
          <w:tcPr>
            <w:tcW w:w="1528" w:type="dxa"/>
          </w:tcPr>
          <w:p w14:paraId="14BD41D3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3B930A07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5CD565F7" w14:textId="77777777" w:rsidTr="00E312A8">
        <w:trPr>
          <w:trHeight w:val="70"/>
        </w:trPr>
        <w:tc>
          <w:tcPr>
            <w:tcW w:w="5781" w:type="dxa"/>
          </w:tcPr>
          <w:p w14:paraId="4A1B2988" w14:textId="14D55CEC" w:rsidR="00A17AA4" w:rsidRPr="004F2C05" w:rsidRDefault="00A17AA4" w:rsidP="00E312A8">
            <w:pPr>
              <w:spacing w:after="0"/>
              <w:rPr>
                <w:lang w:eastAsia="en-AU"/>
              </w:rPr>
            </w:pPr>
            <w:r w:rsidRPr="004F2C05">
              <w:t>Sleepers</w:t>
            </w:r>
          </w:p>
        </w:tc>
        <w:tc>
          <w:tcPr>
            <w:tcW w:w="1528" w:type="dxa"/>
          </w:tcPr>
          <w:p w14:paraId="0F15280B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39ADD51C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443F8577" w14:textId="77777777" w:rsidTr="00E312A8">
        <w:trPr>
          <w:trHeight w:val="70"/>
        </w:trPr>
        <w:tc>
          <w:tcPr>
            <w:tcW w:w="5781" w:type="dxa"/>
          </w:tcPr>
          <w:p w14:paraId="01B5A9EC" w14:textId="585A865A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Turnouts</w:t>
            </w:r>
          </w:p>
        </w:tc>
        <w:tc>
          <w:tcPr>
            <w:tcW w:w="1528" w:type="dxa"/>
          </w:tcPr>
          <w:p w14:paraId="31447982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2AF6419A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  <w:tr w:rsidR="00A17AA4" w:rsidRPr="00D65E16" w14:paraId="280FC099" w14:textId="77777777" w:rsidTr="00E312A8">
        <w:trPr>
          <w:trHeight w:val="70"/>
        </w:trPr>
        <w:tc>
          <w:tcPr>
            <w:tcW w:w="5781" w:type="dxa"/>
          </w:tcPr>
          <w:p w14:paraId="53EFFBDF" w14:textId="23E10283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HV Motors</w:t>
            </w:r>
          </w:p>
        </w:tc>
        <w:tc>
          <w:tcPr>
            <w:tcW w:w="1528" w:type="dxa"/>
          </w:tcPr>
          <w:p w14:paraId="389E8B74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3558BB2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4C37E930" w14:textId="77777777" w:rsidTr="00E312A8">
        <w:trPr>
          <w:trHeight w:val="70"/>
        </w:trPr>
        <w:tc>
          <w:tcPr>
            <w:tcW w:w="5781" w:type="dxa"/>
          </w:tcPr>
          <w:p w14:paraId="7F5C7EBA" w14:textId="0A2A30F0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Electrical Switchgear, Transformers and RMUs</w:t>
            </w:r>
          </w:p>
        </w:tc>
        <w:tc>
          <w:tcPr>
            <w:tcW w:w="1528" w:type="dxa"/>
          </w:tcPr>
          <w:p w14:paraId="1A769AE9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5321A15A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5937422F" w14:textId="77777777" w:rsidTr="00E312A8">
        <w:trPr>
          <w:trHeight w:val="70"/>
        </w:trPr>
        <w:tc>
          <w:tcPr>
            <w:tcW w:w="5781" w:type="dxa"/>
          </w:tcPr>
          <w:p w14:paraId="17F9BB12" w14:textId="0FA41665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Diesel Generating Sets</w:t>
            </w:r>
          </w:p>
        </w:tc>
        <w:tc>
          <w:tcPr>
            <w:tcW w:w="1528" w:type="dxa"/>
          </w:tcPr>
          <w:p w14:paraId="628A52D7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6F98EFDF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1A22D13C" w14:textId="77777777" w:rsidTr="00E312A8">
        <w:trPr>
          <w:trHeight w:val="70"/>
        </w:trPr>
        <w:tc>
          <w:tcPr>
            <w:tcW w:w="5781" w:type="dxa"/>
          </w:tcPr>
          <w:p w14:paraId="37F2EECD" w14:textId="24FBE4CE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Switchrooms</w:t>
            </w:r>
          </w:p>
        </w:tc>
        <w:tc>
          <w:tcPr>
            <w:tcW w:w="1528" w:type="dxa"/>
          </w:tcPr>
          <w:p w14:paraId="7DBFED42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46FE056C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0242B7AC" w14:textId="77777777" w:rsidTr="00E312A8">
        <w:trPr>
          <w:trHeight w:val="70"/>
        </w:trPr>
        <w:tc>
          <w:tcPr>
            <w:tcW w:w="5781" w:type="dxa"/>
          </w:tcPr>
          <w:p w14:paraId="44C1ABD6" w14:textId="6E856A94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Heavy Mobile Equipment</w:t>
            </w:r>
          </w:p>
        </w:tc>
        <w:tc>
          <w:tcPr>
            <w:tcW w:w="1528" w:type="dxa"/>
          </w:tcPr>
          <w:p w14:paraId="54E9FDB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  <w:tc>
          <w:tcPr>
            <w:tcW w:w="1871" w:type="dxa"/>
          </w:tcPr>
          <w:p w14:paraId="2FB65E0C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</w:tr>
      <w:tr w:rsidR="00A17AA4" w:rsidRPr="00D65E16" w14:paraId="2C317E87" w14:textId="77777777" w:rsidTr="00E312A8">
        <w:trPr>
          <w:trHeight w:val="70"/>
        </w:trPr>
        <w:tc>
          <w:tcPr>
            <w:tcW w:w="5781" w:type="dxa"/>
          </w:tcPr>
          <w:p w14:paraId="548CF5A2" w14:textId="0F56B55E" w:rsidR="00A17AA4" w:rsidRPr="004F2C05" w:rsidRDefault="00A17AA4" w:rsidP="00E312A8">
            <w:pPr>
              <w:spacing w:after="0"/>
              <w:rPr>
                <w:rFonts w:eastAsia="Times New Roman" w:cs="Times New Roman"/>
                <w:lang w:eastAsia="en-AU"/>
              </w:rPr>
            </w:pPr>
            <w:r w:rsidRPr="004F2C05">
              <w:t>Light Mobile Equipment</w:t>
            </w:r>
          </w:p>
        </w:tc>
        <w:tc>
          <w:tcPr>
            <w:tcW w:w="1528" w:type="dxa"/>
          </w:tcPr>
          <w:p w14:paraId="3EB831E1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YES</w:t>
            </w:r>
          </w:p>
        </w:tc>
        <w:tc>
          <w:tcPr>
            <w:tcW w:w="1871" w:type="dxa"/>
          </w:tcPr>
          <w:p w14:paraId="3B5E500B" w14:textId="77777777" w:rsidR="00A17AA4" w:rsidRPr="00802FCF" w:rsidRDefault="00A17AA4" w:rsidP="00E312A8">
            <w:pPr>
              <w:rPr>
                <w:rStyle w:val="PlaceholderText"/>
                <w:color w:val="auto"/>
              </w:rPr>
            </w:pPr>
            <w:r w:rsidRPr="00802FCF">
              <w:rPr>
                <w:rStyle w:val="PlaceholderText"/>
                <w:color w:val="auto"/>
              </w:rPr>
              <w:t>NO</w:t>
            </w:r>
          </w:p>
        </w:tc>
      </w:tr>
    </w:tbl>
    <w:p w14:paraId="45F22733" w14:textId="6AE27B36" w:rsidR="00E45719" w:rsidRPr="00144BE0" w:rsidRDefault="00A5285B" w:rsidP="00EE570C">
      <w:pPr>
        <w:pStyle w:val="Disclaimer"/>
      </w:pPr>
      <w:r w:rsidRPr="00144BE0">
        <w:t xml:space="preserve">Disclaimer: The information provided in the table above is based on an initial assessment by the </w:t>
      </w:r>
      <w:r w:rsidR="00983AC6">
        <w:t>Proponent</w:t>
      </w:r>
      <w:r w:rsidRPr="00144BE0">
        <w:t xml:space="preserve">. Any questions or issues should be raised with the </w:t>
      </w:r>
      <w:r w:rsidR="00983AC6">
        <w:t>P</w:t>
      </w:r>
      <w:r w:rsidRPr="00144BE0">
        <w:t>roject contact.</w:t>
      </w:r>
    </w:p>
    <w:p w14:paraId="4F529913" w14:textId="585D1FEC" w:rsidR="00BE140A" w:rsidRPr="00144BE0" w:rsidRDefault="00BE140A" w:rsidP="00BE140A">
      <w:pPr>
        <w:pStyle w:val="Disclaimer"/>
        <w:rPr>
          <w:b/>
        </w:rPr>
      </w:pPr>
      <w:r w:rsidRPr="00144BE0">
        <w:rPr>
          <w:rFonts w:ascii="Calibri" w:hAnsi="Calibri"/>
          <w:b/>
          <w:sz w:val="22"/>
          <w:szCs w:val="24"/>
          <w:lang w:eastAsia="en-US"/>
        </w:rPr>
        <w:t xml:space="preserve">Explanation for item(s) </w:t>
      </w:r>
      <w:r w:rsidR="00702597" w:rsidRPr="00144BE0">
        <w:rPr>
          <w:rFonts w:ascii="Calibri" w:hAnsi="Calibri"/>
          <w:b/>
          <w:sz w:val="22"/>
          <w:szCs w:val="24"/>
          <w:lang w:eastAsia="en-US"/>
        </w:rPr>
        <w:t>in list above</w:t>
      </w:r>
      <w:r w:rsidRPr="00144BE0">
        <w:rPr>
          <w:rFonts w:ascii="Calibri" w:hAnsi="Calibri"/>
          <w:b/>
          <w:sz w:val="22"/>
          <w:szCs w:val="24"/>
          <w:lang w:eastAsia="en-US"/>
        </w:rPr>
        <w:t xml:space="preserve"> where it</w:t>
      </w:r>
      <w:r w:rsidR="00702597" w:rsidRPr="00144BE0">
        <w:rPr>
          <w:rFonts w:ascii="Calibri" w:hAnsi="Calibri"/>
          <w:b/>
          <w:sz w:val="22"/>
          <w:szCs w:val="24"/>
          <w:lang w:eastAsia="en-US"/>
        </w:rPr>
        <w:t xml:space="preserve"> is</w:t>
      </w:r>
      <w:r w:rsidRPr="00144BE0">
        <w:rPr>
          <w:rFonts w:ascii="Calibri" w:hAnsi="Calibri"/>
          <w:b/>
          <w:sz w:val="22"/>
          <w:szCs w:val="24"/>
          <w:lang w:eastAsia="en-US"/>
        </w:rPr>
        <w:t xml:space="preserve"> indicated ‘No</w:t>
      </w:r>
      <w:r w:rsidR="00652DB5" w:rsidRPr="00144BE0">
        <w:rPr>
          <w:rFonts w:ascii="Calibri" w:hAnsi="Calibri"/>
          <w:b/>
          <w:sz w:val="22"/>
          <w:szCs w:val="24"/>
          <w:lang w:eastAsia="en-US"/>
        </w:rPr>
        <w:t xml:space="preserve"> O</w:t>
      </w:r>
      <w:r w:rsidRPr="00144BE0">
        <w:rPr>
          <w:rFonts w:ascii="Calibri" w:hAnsi="Calibri"/>
          <w:b/>
          <w:sz w:val="22"/>
          <w:szCs w:val="24"/>
          <w:lang w:eastAsia="en-US"/>
        </w:rPr>
        <w:t>pportunities for Australian entities’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asons for procuring key goods and services from non-Australian entities"/>
      </w:tblPr>
      <w:tblGrid>
        <w:gridCol w:w="9016"/>
      </w:tblGrid>
      <w:tr w:rsidR="00BE140A" w:rsidRPr="00F07286" w14:paraId="0977500A" w14:textId="77777777" w:rsidTr="00414544">
        <w:trPr>
          <w:tblHeader/>
        </w:trPr>
        <w:tc>
          <w:tcPr>
            <w:tcW w:w="9242" w:type="dxa"/>
          </w:tcPr>
          <w:sdt>
            <w:sdtPr>
              <w:id w:val="1886287692"/>
              <w:placeholder>
                <w:docPart w:val="B465C03A2E384D599716270F8CB02C91"/>
              </w:placeholder>
            </w:sdtPr>
            <w:sdtEndPr/>
            <w:sdtContent>
              <w:p w14:paraId="426D8A9F" w14:textId="7F6BCFBF" w:rsidR="00CE38B8" w:rsidRDefault="00A17AA4" w:rsidP="00CE38B8">
                <w:r w:rsidRPr="00572B4A">
                  <w:rPr>
                    <w:b/>
                  </w:rPr>
                  <w:t xml:space="preserve">Rail Steel </w:t>
                </w:r>
                <w:r w:rsidRPr="00F33B86">
                  <w:t xml:space="preserve">is not manufactured domestically to the premium grade (in line Head Hardened to 370 BHN) required to withstand the demands of </w:t>
                </w:r>
                <w:r>
                  <w:t xml:space="preserve">Rio Tinto’s </w:t>
                </w:r>
                <w:r w:rsidRPr="00F33B86">
                  <w:t>heavy haul railway</w:t>
                </w:r>
                <w:r>
                  <w:t>, as confirmed by current assessment of the market by the Proponent</w:t>
                </w:r>
                <w:r w:rsidRPr="00572B4A">
                  <w:t>.</w:t>
                </w:r>
              </w:p>
            </w:sdtContent>
          </w:sdt>
          <w:p w14:paraId="3178FC64" w14:textId="660DD85B" w:rsidR="00FD7639" w:rsidRPr="00F07286" w:rsidRDefault="00CE38B8" w:rsidP="00A17AA4">
            <w:r w:rsidRPr="00D65E16">
              <w:rPr>
                <w:b/>
              </w:rPr>
              <w:t>H</w:t>
            </w:r>
            <w:r>
              <w:rPr>
                <w:b/>
              </w:rPr>
              <w:t xml:space="preserve">eavy </w:t>
            </w:r>
            <w:r w:rsidRPr="00D65E16">
              <w:rPr>
                <w:b/>
              </w:rPr>
              <w:t>M</w:t>
            </w:r>
            <w:r>
              <w:rPr>
                <w:b/>
              </w:rPr>
              <w:t xml:space="preserve">obile </w:t>
            </w:r>
            <w:r w:rsidRPr="00D65E16">
              <w:rPr>
                <w:b/>
              </w:rPr>
              <w:t>E</w:t>
            </w:r>
            <w:r>
              <w:rPr>
                <w:b/>
              </w:rPr>
              <w:t>quipment</w:t>
            </w:r>
            <w:r w:rsidRPr="00D65E16">
              <w:t xml:space="preserve"> </w:t>
            </w:r>
            <w:r w:rsidRPr="00213DE0">
              <w:rPr>
                <w:b/>
              </w:rPr>
              <w:t>(HME)</w:t>
            </w:r>
            <w:r>
              <w:t xml:space="preserve"> </w:t>
            </w:r>
            <w:r w:rsidRPr="00D65E16">
              <w:t>will be sourced from international suppliers</w:t>
            </w:r>
            <w:r>
              <w:t xml:space="preserve"> as the l</w:t>
            </w:r>
            <w:r w:rsidRPr="00D65E16">
              <w:t>ocal industry does not produce the requisite vehicles</w:t>
            </w:r>
            <w:r>
              <w:t>/equipment, as confirmed by current assessment of the market by the Proponent</w:t>
            </w:r>
            <w:r w:rsidRPr="00D65E16">
              <w:t xml:space="preserve">. </w:t>
            </w:r>
            <w:r>
              <w:t xml:space="preserve">Sourcing HME from known international suppliers </w:t>
            </w:r>
            <w:r w:rsidRPr="00D65E16">
              <w:t>is also necessary to ensure the commonality of stock holding within the Rio Tinto Iron Ore business and provide the autonomous haul truck solution.</w:t>
            </w:r>
          </w:p>
        </w:tc>
      </w:tr>
    </w:tbl>
    <w:p w14:paraId="75D6A8D7" w14:textId="0FEC58C4" w:rsidR="000E4E23" w:rsidRDefault="00C544C3" w:rsidP="004E303C">
      <w:pPr>
        <w:pStyle w:val="Heading2"/>
      </w:pPr>
      <w:r>
        <w:br w:type="page"/>
      </w:r>
      <w:r w:rsidR="000E4E23">
        <w:lastRenderedPageBreak/>
        <w:t>3</w:t>
      </w:r>
      <w:r w:rsidR="00304970">
        <w:t>.</w:t>
      </w:r>
      <w:r w:rsidR="000E4E23">
        <w:t xml:space="preserve"> Standards to be used in the project</w:t>
      </w:r>
    </w:p>
    <w:sdt>
      <w:sdtPr>
        <w:id w:val="1054583817"/>
        <w:placeholder>
          <w:docPart w:val="C262D44A13FE42FE984358DB41CCA22C"/>
        </w:placeholder>
      </w:sdtPr>
      <w:sdtEndPr/>
      <w:sdtContent>
        <w:sdt>
          <w:sdtPr>
            <w:id w:val="-866441997"/>
          </w:sdtPr>
          <w:sdtEndPr/>
          <w:sdtContent>
            <w:sdt>
              <w:sdtPr>
                <w:id w:val="1637065235"/>
              </w:sdtPr>
              <w:sdtEndPr/>
              <w:sdtContent>
                <w:p w14:paraId="17437148" w14:textId="3EF801C9" w:rsidR="002E356A" w:rsidRDefault="0019198C" w:rsidP="00C544C3">
                  <w:pPr>
                    <w:spacing w:before="240"/>
                  </w:pPr>
                  <w:r>
                    <w:t xml:space="preserve">The Project will predominantly be built to </w:t>
                  </w:r>
                  <w:r w:rsidRPr="00D65E16">
                    <w:t>Rio Tinto</w:t>
                  </w:r>
                  <w:r>
                    <w:t xml:space="preserve">’s internal </w:t>
                  </w:r>
                  <w:r w:rsidR="00983AC6">
                    <w:t>P</w:t>
                  </w:r>
                  <w:r>
                    <w:t>roject standards. These standards are based on Australian Standards and commonly utilised International Standards (</w:t>
                  </w:r>
                  <w:r w:rsidRPr="00D65E16">
                    <w:t>unless otherwise justified due to specific technological, commercial, intellectual property or similar requirements</w:t>
                  </w:r>
                  <w:r>
                    <w:t>)</w:t>
                  </w:r>
                  <w:r w:rsidRPr="00D65E16">
                    <w:t>.</w:t>
                  </w:r>
                  <w:r w:rsidR="00C544C3">
                    <w:t xml:space="preserve"> </w:t>
                  </w:r>
                </w:p>
              </w:sdtContent>
            </w:sdt>
          </w:sdtContent>
        </w:sdt>
      </w:sdtContent>
    </w:sdt>
    <w:p w14:paraId="059F0886" w14:textId="77777777" w:rsidR="00E45719" w:rsidRDefault="000E4E23" w:rsidP="00E45719">
      <w:pPr>
        <w:pStyle w:val="Heading2"/>
      </w:pPr>
      <w:r>
        <w:t>4</w:t>
      </w:r>
      <w:r w:rsidR="00E45719">
        <w:t xml:space="preserve">. </w:t>
      </w:r>
      <w:r w:rsidR="001C7979">
        <w:t>AIP activities</w:t>
      </w:r>
      <w:r w:rsidR="00537BA8">
        <w:t xml:space="preserve"> to be</w:t>
      </w:r>
      <w:r w:rsidR="001C7979">
        <w:t xml:space="preserve"> undertaken by the Project Proponent</w:t>
      </w:r>
    </w:p>
    <w:p w14:paraId="34C47822" w14:textId="77777777" w:rsidR="00C544C3" w:rsidRDefault="00C544C3" w:rsidP="00C544C3">
      <w:pPr>
        <w:pStyle w:val="ListParagraph"/>
        <w:numPr>
          <w:ilvl w:val="0"/>
          <w:numId w:val="0"/>
        </w:numPr>
        <w:ind w:left="360"/>
      </w:pPr>
    </w:p>
    <w:sdt>
      <w:sdtPr>
        <w:id w:val="-1028331201"/>
      </w:sdtPr>
      <w:sdtEndPr/>
      <w:sdtContent>
        <w:p w14:paraId="4206BDF0" w14:textId="3D3C0BA2" w:rsidR="00C544C3" w:rsidRDefault="00C544C3" w:rsidP="00C544C3">
          <w:pPr>
            <w:pStyle w:val="ListParagraph"/>
            <w:numPr>
              <w:ilvl w:val="0"/>
              <w:numId w:val="0"/>
            </w:numPr>
            <w:ind w:left="360"/>
          </w:pPr>
          <w:r>
            <w:t xml:space="preserve">In support of AIP, the following actions and </w:t>
          </w:r>
          <w:r w:rsidR="007E1935">
            <w:t>initiatives will be undertaken:</w:t>
          </w:r>
        </w:p>
        <w:p w14:paraId="17B17409" w14:textId="77777777" w:rsidR="00C544C3" w:rsidRDefault="00C544C3" w:rsidP="00C544C3">
          <w:pPr>
            <w:pStyle w:val="ListParagraph"/>
            <w:numPr>
              <w:ilvl w:val="0"/>
              <w:numId w:val="0"/>
            </w:numPr>
            <w:ind w:left="360"/>
          </w:pPr>
          <w:bookmarkStart w:id="0" w:name="_GoBack"/>
          <w:bookmarkEnd w:id="0"/>
        </w:p>
        <w:p w14:paraId="0DBD3A90" w14:textId="152BD2EA" w:rsidR="00C544C3" w:rsidRDefault="004F2C05" w:rsidP="00C544C3">
          <w:pPr>
            <w:pStyle w:val="ListParagraph"/>
          </w:pPr>
          <w:r>
            <w:t>Development of a</w:t>
          </w:r>
          <w:r w:rsidR="00C544C3">
            <w:t xml:space="preserve"> partnership with the Industry Capability Network of Western Australia (</w:t>
          </w:r>
          <w:r w:rsidR="00C544C3" w:rsidRPr="0006378F">
            <w:rPr>
              <w:b/>
            </w:rPr>
            <w:t>ICNWA</w:t>
          </w:r>
          <w:r w:rsidR="00C544C3">
            <w:t xml:space="preserve">) to create a Project </w:t>
          </w:r>
          <w:r w:rsidR="00802FCF">
            <w:t xml:space="preserve">web page </w:t>
          </w:r>
          <w:r w:rsidR="00802FCF" w:rsidRPr="00802FCF">
            <w:rPr>
              <w:b/>
            </w:rPr>
            <w:t xml:space="preserve">(ICN Project </w:t>
          </w:r>
          <w:r w:rsidR="00802FCF">
            <w:rPr>
              <w:b/>
            </w:rPr>
            <w:t>Portal</w:t>
          </w:r>
          <w:r w:rsidR="00802FCF" w:rsidRPr="00802FCF">
            <w:rPr>
              <w:b/>
            </w:rPr>
            <w:t>)</w:t>
          </w:r>
          <w:r w:rsidR="00C544C3">
            <w:t xml:space="preserve">, detailing a range of packages for the supply of key goods and services and allowing suppliers to register full or partial scope interests. </w:t>
          </w:r>
        </w:p>
        <w:p w14:paraId="5A6C60CE" w14:textId="11C955FE" w:rsidR="00C47812" w:rsidRDefault="00C47812" w:rsidP="00C544C3">
          <w:pPr>
            <w:pStyle w:val="ListParagraph"/>
          </w:pPr>
          <w:r>
            <w:t>Provision of a fact sheet and generic pre-qualification requirements via the ICNWA Project Gateway.</w:t>
          </w:r>
        </w:p>
        <w:p w14:paraId="2F7C701E" w14:textId="5BB5236D" w:rsidR="00C544C3" w:rsidRDefault="004F2C05" w:rsidP="00C544C3">
          <w:pPr>
            <w:pStyle w:val="ListParagraph"/>
          </w:pPr>
          <w:r>
            <w:t>Publication of the o</w:t>
          </w:r>
          <w:r w:rsidR="00C544C3">
            <w:t xml:space="preserve">utcomes of tender awards for the supply of key goods and services advertised for </w:t>
          </w:r>
          <w:r w:rsidR="00802FCF">
            <w:t>e</w:t>
          </w:r>
          <w:r w:rsidR="00C544C3">
            <w:t>xp</w:t>
          </w:r>
          <w:r w:rsidR="00802FCF">
            <w:t>ression of interest on the ICN</w:t>
          </w:r>
          <w:r w:rsidR="00C544C3">
            <w:t xml:space="preserve"> Project </w:t>
          </w:r>
          <w:r w:rsidR="00802FCF">
            <w:t>Portal</w:t>
          </w:r>
          <w:r w:rsidR="00C544C3">
            <w:t xml:space="preserve">. </w:t>
          </w:r>
        </w:p>
        <w:p w14:paraId="2B6DC0AC" w14:textId="3CAB4F7B" w:rsidR="00921768" w:rsidRDefault="004F2C05" w:rsidP="0007372D">
          <w:pPr>
            <w:pStyle w:val="ListParagraph"/>
          </w:pPr>
          <w:r>
            <w:t>Encourage</w:t>
          </w:r>
          <w:r w:rsidR="008C7358">
            <w:t xml:space="preserve">ment of </w:t>
          </w:r>
          <w:r>
            <w:t>t</w:t>
          </w:r>
          <w:r w:rsidR="00802FCF">
            <w:t>enderers to utilise ICN</w:t>
          </w:r>
          <w:r w:rsidR="00C544C3">
            <w:t xml:space="preserve"> Project </w:t>
          </w:r>
          <w:r w:rsidR="00802FCF">
            <w:t>Portal</w:t>
          </w:r>
          <w:r w:rsidR="00C544C3">
            <w:t xml:space="preserve">. </w:t>
          </w:r>
        </w:p>
        <w:p w14:paraId="10CDA45B" w14:textId="500EF6B2" w:rsidR="00921768" w:rsidRDefault="00802FCF" w:rsidP="00921768">
          <w:pPr>
            <w:pStyle w:val="ListParagraph"/>
          </w:pPr>
          <w:r>
            <w:t>Publication of o</w:t>
          </w:r>
          <w:r w:rsidR="00921768">
            <w:t xml:space="preserve">ther </w:t>
          </w:r>
          <w:r w:rsidR="00DD254E">
            <w:t xml:space="preserve">selected </w:t>
          </w:r>
          <w:r w:rsidR="00921768">
            <w:t xml:space="preserve">opportunities on the Rio Tinto Local Procurement Platform. </w:t>
          </w:r>
        </w:p>
        <w:p w14:paraId="3A1428F8" w14:textId="41C94B2A" w:rsidR="00C544C3" w:rsidRDefault="00C544C3" w:rsidP="00C544C3">
          <w:pPr>
            <w:pStyle w:val="ListParagraph"/>
          </w:pPr>
          <w:r>
            <w:t xml:space="preserve">Media releases </w:t>
          </w:r>
          <w:r w:rsidR="004F2C05">
            <w:t xml:space="preserve">to </w:t>
          </w:r>
          <w:r>
            <w:t>publicise significant contract awards.</w:t>
          </w:r>
        </w:p>
        <w:p w14:paraId="32749693" w14:textId="77777777" w:rsidR="00C544C3" w:rsidRDefault="00C544C3" w:rsidP="00C544C3">
          <w:pPr>
            <w:pStyle w:val="ListParagraph"/>
          </w:pPr>
          <w:r>
            <w:t>Ensuring contractors are aware of Project AIP commitments.</w:t>
          </w:r>
        </w:p>
        <w:p w14:paraId="3DC14F22" w14:textId="77777777" w:rsidR="00C544C3" w:rsidRDefault="00C544C3" w:rsidP="00C544C3">
          <w:pPr>
            <w:pStyle w:val="ListParagraph"/>
          </w:pPr>
          <w:r>
            <w:t>Provision of training to company and EPCM procurement staff on AIP requirements.</w:t>
          </w:r>
        </w:p>
        <w:p w14:paraId="3C059B00" w14:textId="77777777" w:rsidR="00C544C3" w:rsidRPr="00E45719" w:rsidRDefault="00C544C3" w:rsidP="00C544C3">
          <w:pPr>
            <w:pStyle w:val="ListParagraph"/>
          </w:pPr>
          <w:r>
            <w:t>Provision of feedback to unsuccessful tenderers (on request).</w:t>
          </w:r>
        </w:p>
      </w:sdtContent>
    </w:sdt>
    <w:p w14:paraId="70416FAA" w14:textId="77777777" w:rsidR="00C544C3" w:rsidRDefault="00C544C3" w:rsidP="00C544C3">
      <w:pPr>
        <w:ind w:left="360" w:hanging="360"/>
      </w:pPr>
    </w:p>
    <w:p w14:paraId="1D59ECC0" w14:textId="0754F580" w:rsidR="00E45719" w:rsidRPr="00C544C3" w:rsidRDefault="000E4E23" w:rsidP="00C544C3">
      <w:pPr>
        <w:ind w:left="360" w:hanging="360"/>
        <w:rPr>
          <w:b/>
          <w:u w:val="single"/>
        </w:rPr>
      </w:pPr>
      <w:r w:rsidRPr="00C544C3">
        <w:rPr>
          <w:b/>
          <w:u w:val="single"/>
        </w:rPr>
        <w:t>5</w:t>
      </w:r>
      <w:r w:rsidR="00F33D1C" w:rsidRPr="00C544C3">
        <w:rPr>
          <w:b/>
          <w:u w:val="single"/>
        </w:rPr>
        <w:t xml:space="preserve">. </w:t>
      </w:r>
      <w:r w:rsidR="001C7979" w:rsidRPr="00C544C3">
        <w:rPr>
          <w:b/>
          <w:u w:val="single"/>
        </w:rPr>
        <w:t>AIP activities to be undertaken by procurement entities</w:t>
      </w:r>
    </w:p>
    <w:p w14:paraId="4FC393AC" w14:textId="08DA0FFD" w:rsidR="00F116BB" w:rsidRPr="00084E22" w:rsidRDefault="00C544C3" w:rsidP="00C544C3">
      <w:pPr>
        <w:ind w:left="360" w:hanging="360"/>
      </w:pPr>
      <w:r>
        <w:t xml:space="preserve">Not applicable. </w:t>
      </w:r>
    </w:p>
    <w:sectPr w:rsidR="00F116BB" w:rsidRPr="00084E22" w:rsidSect="004D4DFF">
      <w:footerReference w:type="default" r:id="rId14"/>
      <w:pgSz w:w="11906" w:h="16838"/>
      <w:pgMar w:top="1440" w:right="1440" w:bottom="1440" w:left="1440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69BA" w14:textId="77777777" w:rsidR="0070723B" w:rsidRDefault="0070723B" w:rsidP="007F331A">
      <w:pPr>
        <w:spacing w:after="0"/>
      </w:pPr>
      <w:r>
        <w:separator/>
      </w:r>
    </w:p>
  </w:endnote>
  <w:endnote w:type="continuationSeparator" w:id="0">
    <w:p w14:paraId="2C4755F6" w14:textId="77777777" w:rsidR="0070723B" w:rsidRDefault="0070723B" w:rsidP="007F3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27295" w14:textId="1C25B147" w:rsidR="00391C18" w:rsidRDefault="00F116BB" w:rsidP="0078593E">
    <w:pPr>
      <w:pStyle w:val="Footnote"/>
    </w:pPr>
    <w:r>
      <w:t xml:space="preserve">Koodaideri Project </w:t>
    </w:r>
    <w:r w:rsidR="00391C18">
      <w:t xml:space="preserve">AIP </w:t>
    </w:r>
    <w:r>
      <w:t>P</w:t>
    </w:r>
    <w:r w:rsidR="00391C18">
      <w:t xml:space="preserve">lan </w:t>
    </w:r>
    <w:r w:rsidR="00391C18" w:rsidRPr="0078593E">
      <w:t>Summary</w:t>
    </w:r>
    <w:r w:rsidR="00391C18">
      <w:t xml:space="preserve"> – Project Phase</w:t>
    </w:r>
  </w:p>
  <w:p w14:paraId="3C02B33E" w14:textId="77777777" w:rsidR="007F331A" w:rsidRDefault="00282ABE" w:rsidP="0078593E">
    <w:pPr>
      <w:pStyle w:val="Footnote"/>
    </w:pPr>
    <w:r>
      <w:t>A</w:t>
    </w:r>
    <w:r w:rsidR="00391C18">
      <w:t>ustralian Industry Participation</w:t>
    </w:r>
    <w:r>
      <w:t xml:space="preserve"> Authority</w:t>
    </w:r>
  </w:p>
  <w:p w14:paraId="4EA327C4" w14:textId="10A7FF03" w:rsidR="007F331A" w:rsidRDefault="00C47812" w:rsidP="0078593E">
    <w:pPr>
      <w:pStyle w:val="Footnote"/>
    </w:pPr>
    <w:r>
      <w:t>July 2018</w:t>
    </w:r>
  </w:p>
  <w:p w14:paraId="643966AA" w14:textId="77777777" w:rsidR="007F331A" w:rsidRPr="002032CF" w:rsidRDefault="007E1935" w:rsidP="002032CF">
    <w:pPr>
      <w:pStyle w:val="Footer"/>
      <w:jc w:val="center"/>
      <w:rPr>
        <w:szCs w:val="16"/>
      </w:rPr>
    </w:pPr>
    <w:sdt>
      <w:sdtPr>
        <w:id w:val="1777370279"/>
        <w:docPartObj>
          <w:docPartGallery w:val="Page Numbers (Bottom of Page)"/>
          <w:docPartUnique/>
        </w:docPartObj>
      </w:sdtPr>
      <w:sdtEndPr>
        <w:rPr>
          <w:noProof/>
          <w:szCs w:val="16"/>
        </w:rPr>
      </w:sdtEndPr>
      <w:sdtContent>
        <w:r w:rsidR="007F331A" w:rsidRPr="007F331A">
          <w:rPr>
            <w:szCs w:val="16"/>
          </w:rPr>
          <w:fldChar w:fldCharType="begin"/>
        </w:r>
        <w:r w:rsidR="007F331A" w:rsidRPr="007F331A">
          <w:rPr>
            <w:szCs w:val="16"/>
          </w:rPr>
          <w:instrText xml:space="preserve"> PAGE   \* MERGEFORMAT </w:instrText>
        </w:r>
        <w:r w:rsidR="007F331A" w:rsidRPr="007F331A">
          <w:rPr>
            <w:szCs w:val="16"/>
          </w:rPr>
          <w:fldChar w:fldCharType="separate"/>
        </w:r>
        <w:r>
          <w:rPr>
            <w:noProof/>
            <w:szCs w:val="16"/>
          </w:rPr>
          <w:t>1</w:t>
        </w:r>
        <w:r w:rsidR="007F331A" w:rsidRPr="007F331A">
          <w:rPr>
            <w:noProof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C6051" w14:textId="77777777" w:rsidR="0070723B" w:rsidRDefault="0070723B" w:rsidP="007F331A">
      <w:pPr>
        <w:spacing w:after="0"/>
      </w:pPr>
      <w:r>
        <w:separator/>
      </w:r>
    </w:p>
  </w:footnote>
  <w:footnote w:type="continuationSeparator" w:id="0">
    <w:p w14:paraId="60CE1FB2" w14:textId="77777777" w:rsidR="0070723B" w:rsidRDefault="0070723B" w:rsidP="007F3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AC36EA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D017419"/>
    <w:multiLevelType w:val="hybridMultilevel"/>
    <w:tmpl w:val="77B03032"/>
    <w:lvl w:ilvl="0" w:tplc="65B43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34A44"/>
    <w:multiLevelType w:val="hybridMultilevel"/>
    <w:tmpl w:val="9BAEF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5F3C"/>
    <w:multiLevelType w:val="hybridMultilevel"/>
    <w:tmpl w:val="8E107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02B"/>
    <w:multiLevelType w:val="hybridMultilevel"/>
    <w:tmpl w:val="2F765082"/>
    <w:lvl w:ilvl="0" w:tplc="3BC2F1F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  <w:szCs w:val="1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F2F3C"/>
    <w:multiLevelType w:val="hybridMultilevel"/>
    <w:tmpl w:val="2F765082"/>
    <w:lvl w:ilvl="0" w:tplc="3BC2F1F6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sz w:val="20"/>
        <w:szCs w:val="1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F2A89"/>
    <w:multiLevelType w:val="hybridMultilevel"/>
    <w:tmpl w:val="C7AEE6F0"/>
    <w:lvl w:ilvl="0" w:tplc="FA7AD1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A6524"/>
    <w:multiLevelType w:val="hybridMultilevel"/>
    <w:tmpl w:val="B108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0F30"/>
    <w:multiLevelType w:val="multilevel"/>
    <w:tmpl w:val="D270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BF3950"/>
    <w:multiLevelType w:val="hybridMultilevel"/>
    <w:tmpl w:val="E08AC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8E"/>
    <w:rsid w:val="0004629D"/>
    <w:rsid w:val="000651A8"/>
    <w:rsid w:val="0007372D"/>
    <w:rsid w:val="00084E22"/>
    <w:rsid w:val="00092840"/>
    <w:rsid w:val="000A5D00"/>
    <w:rsid w:val="000B5660"/>
    <w:rsid w:val="000E4E23"/>
    <w:rsid w:val="000F1764"/>
    <w:rsid w:val="00144BE0"/>
    <w:rsid w:val="0019198C"/>
    <w:rsid w:val="0019332F"/>
    <w:rsid w:val="00195CD7"/>
    <w:rsid w:val="001964CB"/>
    <w:rsid w:val="00196BC4"/>
    <w:rsid w:val="001A06E2"/>
    <w:rsid w:val="001B3108"/>
    <w:rsid w:val="001C7979"/>
    <w:rsid w:val="001E1B65"/>
    <w:rsid w:val="002032CF"/>
    <w:rsid w:val="00213DE0"/>
    <w:rsid w:val="00230B9B"/>
    <w:rsid w:val="00244FC4"/>
    <w:rsid w:val="00251113"/>
    <w:rsid w:val="00282ABE"/>
    <w:rsid w:val="00286D77"/>
    <w:rsid w:val="002E356A"/>
    <w:rsid w:val="002F7A7F"/>
    <w:rsid w:val="00300662"/>
    <w:rsid w:val="00304970"/>
    <w:rsid w:val="00312C98"/>
    <w:rsid w:val="0033145F"/>
    <w:rsid w:val="00334757"/>
    <w:rsid w:val="00335D8E"/>
    <w:rsid w:val="00366FAF"/>
    <w:rsid w:val="00391C18"/>
    <w:rsid w:val="00392F00"/>
    <w:rsid w:val="003B0746"/>
    <w:rsid w:val="003B7F3F"/>
    <w:rsid w:val="00412EDE"/>
    <w:rsid w:val="004279CD"/>
    <w:rsid w:val="0043353E"/>
    <w:rsid w:val="0046348C"/>
    <w:rsid w:val="00481346"/>
    <w:rsid w:val="004B70FC"/>
    <w:rsid w:val="004D4DFF"/>
    <w:rsid w:val="004D5704"/>
    <w:rsid w:val="004E303C"/>
    <w:rsid w:val="004F2C05"/>
    <w:rsid w:val="00536B0D"/>
    <w:rsid w:val="00537BA8"/>
    <w:rsid w:val="0057513A"/>
    <w:rsid w:val="005861E6"/>
    <w:rsid w:val="00587ADB"/>
    <w:rsid w:val="00607EDF"/>
    <w:rsid w:val="0061227B"/>
    <w:rsid w:val="006160AF"/>
    <w:rsid w:val="00632568"/>
    <w:rsid w:val="006436F7"/>
    <w:rsid w:val="00645886"/>
    <w:rsid w:val="00652DB5"/>
    <w:rsid w:val="0068067F"/>
    <w:rsid w:val="00694BEF"/>
    <w:rsid w:val="006A2243"/>
    <w:rsid w:val="006A76BF"/>
    <w:rsid w:val="006F3ABA"/>
    <w:rsid w:val="006F5C72"/>
    <w:rsid w:val="00700EBB"/>
    <w:rsid w:val="00702597"/>
    <w:rsid w:val="0070723B"/>
    <w:rsid w:val="00730291"/>
    <w:rsid w:val="0078593E"/>
    <w:rsid w:val="007E1935"/>
    <w:rsid w:val="007F331A"/>
    <w:rsid w:val="00802FCF"/>
    <w:rsid w:val="00815CBD"/>
    <w:rsid w:val="008367F1"/>
    <w:rsid w:val="00866F77"/>
    <w:rsid w:val="008862FC"/>
    <w:rsid w:val="008C7358"/>
    <w:rsid w:val="008E267B"/>
    <w:rsid w:val="009060D3"/>
    <w:rsid w:val="00907971"/>
    <w:rsid w:val="00920054"/>
    <w:rsid w:val="00921768"/>
    <w:rsid w:val="00935B39"/>
    <w:rsid w:val="009818F3"/>
    <w:rsid w:val="00983AC6"/>
    <w:rsid w:val="009C3EAC"/>
    <w:rsid w:val="00A17AA4"/>
    <w:rsid w:val="00A5285B"/>
    <w:rsid w:val="00A62E2F"/>
    <w:rsid w:val="00A850BA"/>
    <w:rsid w:val="00A903F6"/>
    <w:rsid w:val="00AE1E30"/>
    <w:rsid w:val="00AF4C3E"/>
    <w:rsid w:val="00B463AA"/>
    <w:rsid w:val="00B57768"/>
    <w:rsid w:val="00B757D5"/>
    <w:rsid w:val="00B837DF"/>
    <w:rsid w:val="00BA3852"/>
    <w:rsid w:val="00BB702E"/>
    <w:rsid w:val="00BE140A"/>
    <w:rsid w:val="00BE6541"/>
    <w:rsid w:val="00C11B60"/>
    <w:rsid w:val="00C47812"/>
    <w:rsid w:val="00C544C3"/>
    <w:rsid w:val="00C63743"/>
    <w:rsid w:val="00CD54CC"/>
    <w:rsid w:val="00CE38B8"/>
    <w:rsid w:val="00D16B7A"/>
    <w:rsid w:val="00D31404"/>
    <w:rsid w:val="00D420B0"/>
    <w:rsid w:val="00D60A56"/>
    <w:rsid w:val="00D64016"/>
    <w:rsid w:val="00D66F5C"/>
    <w:rsid w:val="00D8571B"/>
    <w:rsid w:val="00D87E0F"/>
    <w:rsid w:val="00DB210C"/>
    <w:rsid w:val="00DC7C1C"/>
    <w:rsid w:val="00DD254E"/>
    <w:rsid w:val="00E041EE"/>
    <w:rsid w:val="00E05FDA"/>
    <w:rsid w:val="00E20C9B"/>
    <w:rsid w:val="00E231A1"/>
    <w:rsid w:val="00E45719"/>
    <w:rsid w:val="00E45998"/>
    <w:rsid w:val="00E60BC5"/>
    <w:rsid w:val="00E87B2C"/>
    <w:rsid w:val="00E93BB7"/>
    <w:rsid w:val="00EA4885"/>
    <w:rsid w:val="00EA78E2"/>
    <w:rsid w:val="00EE570C"/>
    <w:rsid w:val="00F116BB"/>
    <w:rsid w:val="00F33D1C"/>
    <w:rsid w:val="00F83F88"/>
    <w:rsid w:val="00FB046E"/>
    <w:rsid w:val="00FD7639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992ECB"/>
  <w15:docId w15:val="{A3FF438E-959A-4373-9272-845E3E8A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3E"/>
    <w:pPr>
      <w:spacing w:before="120" w:after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1A06E2"/>
    <w:pPr>
      <w:keepNext/>
      <w:spacing w:after="200"/>
      <w:outlineLvl w:val="0"/>
    </w:pPr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570C"/>
    <w:pPr>
      <w:spacing w:before="240"/>
      <w:outlineLvl w:val="1"/>
    </w:pPr>
    <w:rPr>
      <w:rFonts w:ascii="Calibri" w:hAnsi="Calibri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45719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E45719"/>
    <w:rPr>
      <w:i/>
      <w:color w:val="0000FF"/>
    </w:rPr>
  </w:style>
  <w:style w:type="character" w:customStyle="1" w:styleId="InstructionsChar">
    <w:name w:val="Instructions Char"/>
    <w:basedOn w:val="DefaultParagraphFont"/>
    <w:link w:val="Instructions"/>
    <w:rsid w:val="00E45719"/>
    <w:rPr>
      <w:rFonts w:ascii="Arial" w:hAnsi="Arial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1A06E2"/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EE570C"/>
    <w:rPr>
      <w:rFonts w:ascii="Calibri" w:hAnsi="Calibri"/>
      <w:b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E45719"/>
    <w:rPr>
      <w:rFonts w:ascii="Arial" w:hAnsi="Arial"/>
      <w:b/>
    </w:rPr>
  </w:style>
  <w:style w:type="character" w:styleId="Strong">
    <w:name w:val="Strong"/>
    <w:qFormat/>
    <w:rsid w:val="0078593E"/>
    <w:rPr>
      <w:rFonts w:asciiTheme="minorHAnsi" w:hAnsiTheme="minorHAnsi"/>
      <w:b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33D1C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rsid w:val="00E457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1C18"/>
    <w:pPr>
      <w:tabs>
        <w:tab w:val="center" w:pos="4513"/>
        <w:tab w:val="right" w:pos="9026"/>
      </w:tabs>
      <w:spacing w:before="60" w:after="6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91C18"/>
    <w:rPr>
      <w:rFonts w:asciiTheme="minorHAnsi" w:hAnsiTheme="minorHAnsi"/>
      <w:sz w:val="16"/>
    </w:rPr>
  </w:style>
  <w:style w:type="paragraph" w:customStyle="1" w:styleId="Footnote">
    <w:name w:val="Footnote"/>
    <w:basedOn w:val="Footer"/>
    <w:link w:val="FootnoteChar"/>
    <w:qFormat/>
    <w:rsid w:val="0078593E"/>
  </w:style>
  <w:style w:type="character" w:customStyle="1" w:styleId="FootnoteChar">
    <w:name w:val="Footnote Char"/>
    <w:basedOn w:val="FooterChar"/>
    <w:link w:val="Footnote"/>
    <w:rsid w:val="0078593E"/>
    <w:rPr>
      <w:rFonts w:asciiTheme="minorHAnsi" w:hAnsiTheme="minorHAnsi"/>
      <w:sz w:val="16"/>
    </w:rPr>
  </w:style>
  <w:style w:type="paragraph" w:customStyle="1" w:styleId="Disclaimer">
    <w:name w:val="Disclaimer"/>
    <w:basedOn w:val="Normal"/>
    <w:link w:val="DisclaimerChar"/>
    <w:qFormat/>
    <w:rsid w:val="00EE570C"/>
    <w:pPr>
      <w:spacing w:before="0"/>
    </w:pPr>
    <w:rPr>
      <w:sz w:val="16"/>
      <w:szCs w:val="16"/>
    </w:rPr>
  </w:style>
  <w:style w:type="character" w:customStyle="1" w:styleId="DisclaimerChar">
    <w:name w:val="Disclaimer Char"/>
    <w:basedOn w:val="DefaultParagraphFont"/>
    <w:link w:val="Disclaimer"/>
    <w:rsid w:val="00EE570C"/>
    <w:rPr>
      <w:rFonts w:asciiTheme="minorHAnsi" w:hAnsiTheme="minorHAns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5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5F"/>
    <w:rPr>
      <w:rFonts w:asciiTheme="minorHAnsi" w:hAnsiTheme="minorHAnsi"/>
      <w:b/>
      <w:bCs/>
    </w:rPr>
  </w:style>
  <w:style w:type="paragraph" w:customStyle="1" w:styleId="PilbrowBodyText">
    <w:name w:val="Pilbrow Body Text"/>
    <w:semiHidden/>
    <w:locked/>
    <w:rsid w:val="002E356A"/>
    <w:pPr>
      <w:spacing w:before="120" w:after="120" w:line="360" w:lineRule="auto"/>
      <w:ind w:left="-425" w:right="-204"/>
    </w:pPr>
    <w:rPr>
      <w:rFonts w:ascii="Arial" w:hAnsi="Arial"/>
      <w:b/>
      <w:color w:val="D35200"/>
      <w:sz w:val="28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17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19198C"/>
    <w:pPr>
      <w:numPr>
        <w:numId w:val="3"/>
      </w:numPr>
      <w:spacing w:after="200"/>
    </w:pPr>
    <w:rPr>
      <w:rFonts w:ascii="Calibri" w:hAnsi="Calibri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1768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D57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dette.money@riotinto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iotinto.icn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tte.Money\AppData\Local\Microsoft\Windows\Temporary%20Internet%20Files\Content.MSO\899350EF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777904230D45F2B50D5388A1CA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D1B6-04B0-4043-BEA2-AD91BF0B8F18}"/>
      </w:docPartPr>
      <w:docPartBody>
        <w:p w:rsidR="003A379C" w:rsidRDefault="003A379C">
          <w:pPr>
            <w:pStyle w:val="BC777904230D45F2B50D5388A1CA233A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73B477A58BD84E8C97F960AA439A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D229-A876-4060-9473-69559BC9C09A}"/>
      </w:docPartPr>
      <w:docPartBody>
        <w:p w:rsidR="003A379C" w:rsidRDefault="003A379C">
          <w:pPr>
            <w:pStyle w:val="73B477A58BD84E8C97F960AA439A5998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3055BFACA091498B84EE0388A8E4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8596-63A9-4C74-823C-8BEC91ECC80C}"/>
      </w:docPartPr>
      <w:docPartBody>
        <w:p w:rsidR="003A379C" w:rsidRDefault="003A379C">
          <w:pPr>
            <w:pStyle w:val="3055BFACA091498B84EE0388A8E4B75A"/>
          </w:pPr>
          <w:r>
            <w:rPr>
              <w:rStyle w:val="PlaceholderText"/>
            </w:rPr>
            <w:t>Provide project description including the project type, project name and whether it is a new facility or an upgrade to an existing facility</w:t>
          </w:r>
        </w:p>
      </w:docPartBody>
    </w:docPart>
    <w:docPart>
      <w:docPartPr>
        <w:name w:val="ABB3F9A48BD544F49923E8140EDB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8D44-B79A-401E-B3C8-3071E94744A5}"/>
      </w:docPartPr>
      <w:docPartBody>
        <w:p w:rsidR="003A379C" w:rsidRDefault="003A379C">
          <w:pPr>
            <w:pStyle w:val="ABB3F9A48BD544F49923E8140EDB8E8B"/>
          </w:pPr>
          <w:r>
            <w:rPr>
              <w:rStyle w:val="PlaceholderText"/>
            </w:rPr>
            <w:t>Provide estimated value of the project</w:t>
          </w:r>
        </w:p>
      </w:docPartBody>
    </w:docPart>
    <w:docPart>
      <w:docPartPr>
        <w:name w:val="7A8F93B4DEE14A8F82C325B3E821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657F-F5FA-46BB-89F8-19D3DA2152A5}"/>
      </w:docPartPr>
      <w:docPartBody>
        <w:p w:rsidR="003A379C" w:rsidRDefault="003A379C">
          <w:pPr>
            <w:pStyle w:val="7A8F93B4DEE14A8F82C325B3E8214303"/>
          </w:pPr>
          <w:r>
            <w:rPr>
              <w:rStyle w:val="PlaceholderText"/>
            </w:rPr>
            <w:t>Provide a link to the active website(s) which will contain project information</w:t>
          </w:r>
        </w:p>
      </w:docPartBody>
    </w:docPart>
    <w:docPart>
      <w:docPartPr>
        <w:name w:val="158D0A6AE9234B3E88FDF1BF6E1F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5451-5E8B-4F71-BE6A-BE386CE0A8E0}"/>
      </w:docPartPr>
      <w:docPartBody>
        <w:p w:rsidR="003A379C" w:rsidRDefault="003A379C">
          <w:pPr>
            <w:pStyle w:val="158D0A6AE9234B3E88FDF1BF6E1FE8B9"/>
          </w:pPr>
          <w:r>
            <w:rPr>
              <w:rStyle w:val="PlaceholderText"/>
            </w:rPr>
            <w:t>Provide the name, phone number and email address of the contact person</w:t>
          </w:r>
        </w:p>
      </w:docPartBody>
    </w:docPart>
    <w:docPart>
      <w:docPartPr>
        <w:name w:val="E212CCF96A6D4D6BAAC64F394060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BD5C-D069-4FDD-8991-BC57DC884C22}"/>
      </w:docPartPr>
      <w:docPartBody>
        <w:p w:rsidR="003A379C" w:rsidRDefault="003A379C">
          <w:pPr>
            <w:pStyle w:val="E212CCF96A6D4D6BAAC64F394060C9A4"/>
          </w:pPr>
          <w:r>
            <w:rPr>
              <w:rStyle w:val="PlaceholderText"/>
            </w:rPr>
            <w:t>If applicable, provide the other project proponents’ names</w:t>
          </w:r>
        </w:p>
      </w:docPartBody>
    </w:docPart>
    <w:docPart>
      <w:docPartPr>
        <w:name w:val="C262D44A13FE42FE984358DB41CC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5B79-B4C0-4DE0-A96D-BDB2403ACA5B}"/>
      </w:docPartPr>
      <w:docPartBody>
        <w:p w:rsidR="003A379C" w:rsidRDefault="003A379C">
          <w:pPr>
            <w:pStyle w:val="C262D44A13FE42FE984358DB41CCA22C"/>
          </w:pPr>
          <w:r>
            <w:rPr>
              <w:rStyle w:val="PlaceholderText"/>
            </w:rPr>
            <w:t>Provide a summary of the standards applied to key goods and services to be acquired for the project.</w:t>
          </w:r>
        </w:p>
      </w:docPartBody>
    </w:docPart>
    <w:docPart>
      <w:docPartPr>
        <w:name w:val="B465C03A2E384D599716270F8CB0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A751-2B62-4C94-8B91-9EEA11D57F4D}"/>
      </w:docPartPr>
      <w:docPartBody>
        <w:p w:rsidR="004037B1" w:rsidRDefault="00F77BB4" w:rsidP="00F77BB4">
          <w:pPr>
            <w:pStyle w:val="B465C03A2E384D599716270F8CB02C91"/>
          </w:pPr>
          <w:r>
            <w:rPr>
              <w:rStyle w:val="PlaceholderText"/>
            </w:rPr>
            <w:t>Provide an indication of opportunities available for Australian and overseas industry to supply goods and services to the project. Please add extra rows as required.</w:t>
          </w:r>
        </w:p>
      </w:docPartBody>
    </w:docPart>
    <w:docPart>
      <w:docPartPr>
        <w:name w:val="F19ADB76D2024649AEAC8F2477D8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7F2B-C934-4592-BE0A-3A9EEFBD45E2}"/>
      </w:docPartPr>
      <w:docPartBody>
        <w:p w:rsidR="008E10E9" w:rsidRDefault="00C8283B" w:rsidP="00C8283B">
          <w:pPr>
            <w:pStyle w:val="F19ADB76D2024649AEAC8F2477D8D02C"/>
          </w:pPr>
          <w:r>
            <w:rPr>
              <w:rStyle w:val="PlaceholderText"/>
            </w:rPr>
            <w:t>Provide company name</w:t>
          </w:r>
        </w:p>
      </w:docPartBody>
    </w:docPart>
    <w:docPart>
      <w:docPartPr>
        <w:name w:val="648FB76262EC436F9AB08BADEDBF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AF16-9CC9-4E81-A7FA-74585956EE0F}"/>
      </w:docPartPr>
      <w:docPartBody>
        <w:p w:rsidR="008E10E9" w:rsidRDefault="00C8283B" w:rsidP="00C8283B">
          <w:pPr>
            <w:pStyle w:val="648FB76262EC436F9AB08BADEDBF6D24"/>
          </w:pPr>
          <w:r>
            <w:rPr>
              <w:rStyle w:val="PlaceholderText"/>
            </w:rPr>
            <w:t>Enter project name here</w:t>
          </w:r>
        </w:p>
      </w:docPartBody>
    </w:docPart>
    <w:docPart>
      <w:docPartPr>
        <w:name w:val="A63C6866C5FF42F2837AAA01FBEC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2939-98CF-42C3-8C3A-62DF049DABBD}"/>
      </w:docPartPr>
      <w:docPartBody>
        <w:p w:rsidR="008E10E9" w:rsidRDefault="00C8283B" w:rsidP="00C8283B">
          <w:pPr>
            <w:pStyle w:val="A63C6866C5FF42F2837AAA01FBECD231"/>
          </w:pPr>
          <w:r>
            <w:rPr>
              <w:rStyle w:val="PlaceholderText"/>
            </w:rPr>
            <w:t>Enter project location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9C"/>
    <w:rsid w:val="0006158C"/>
    <w:rsid w:val="003A379C"/>
    <w:rsid w:val="004037B1"/>
    <w:rsid w:val="00512B66"/>
    <w:rsid w:val="008E10E9"/>
    <w:rsid w:val="00B83250"/>
    <w:rsid w:val="00C8283B"/>
    <w:rsid w:val="00D86F1D"/>
    <w:rsid w:val="00E34CCD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6158C"/>
    <w:rPr>
      <w:color w:val="808080"/>
    </w:rPr>
  </w:style>
  <w:style w:type="paragraph" w:customStyle="1" w:styleId="BC777904230D45F2B50D5388A1CA233A">
    <w:name w:val="BC777904230D45F2B50D5388A1CA233A"/>
  </w:style>
  <w:style w:type="paragraph" w:customStyle="1" w:styleId="73B477A58BD84E8C97F960AA439A5998">
    <w:name w:val="73B477A58BD84E8C97F960AA439A5998"/>
  </w:style>
  <w:style w:type="paragraph" w:customStyle="1" w:styleId="3055BFACA091498B84EE0388A8E4B75A">
    <w:name w:val="3055BFACA091498B84EE0388A8E4B75A"/>
  </w:style>
  <w:style w:type="paragraph" w:customStyle="1" w:styleId="ABB3F9A48BD544F49923E8140EDB8E8B">
    <w:name w:val="ABB3F9A48BD544F49923E8140EDB8E8B"/>
  </w:style>
  <w:style w:type="paragraph" w:customStyle="1" w:styleId="A506F90B44F647A9A32B2593FE0B1C97">
    <w:name w:val="A506F90B44F647A9A32B2593FE0B1C97"/>
  </w:style>
  <w:style w:type="paragraph" w:customStyle="1" w:styleId="7A8F93B4DEE14A8F82C325B3E8214303">
    <w:name w:val="7A8F93B4DEE14A8F82C325B3E8214303"/>
  </w:style>
  <w:style w:type="paragraph" w:customStyle="1" w:styleId="158D0A6AE9234B3E88FDF1BF6E1FE8B9">
    <w:name w:val="158D0A6AE9234B3E88FDF1BF6E1FE8B9"/>
  </w:style>
  <w:style w:type="paragraph" w:customStyle="1" w:styleId="E212CCF96A6D4D6BAAC64F394060C9A4">
    <w:name w:val="E212CCF96A6D4D6BAAC64F394060C9A4"/>
  </w:style>
  <w:style w:type="paragraph" w:customStyle="1" w:styleId="4FF67FCD43394FBE9B0CC3D0D38F8D08">
    <w:name w:val="4FF67FCD43394FBE9B0CC3D0D38F8D08"/>
  </w:style>
  <w:style w:type="paragraph" w:customStyle="1" w:styleId="C9761D60D3AA4CE083677AA988F0FD86">
    <w:name w:val="C9761D60D3AA4CE083677AA988F0FD86"/>
  </w:style>
  <w:style w:type="paragraph" w:customStyle="1" w:styleId="B582565608CA4474835C33C0AEC124DC">
    <w:name w:val="B582565608CA4474835C33C0AEC124DC"/>
  </w:style>
  <w:style w:type="paragraph" w:customStyle="1" w:styleId="C262D44A13FE42FE984358DB41CCA22C">
    <w:name w:val="C262D44A13FE42FE984358DB41CCA22C"/>
  </w:style>
  <w:style w:type="paragraph" w:customStyle="1" w:styleId="C05A38160EDF40099956EA9C9B1F9025">
    <w:name w:val="C05A38160EDF40099956EA9C9B1F9025"/>
  </w:style>
  <w:style w:type="paragraph" w:customStyle="1" w:styleId="4EA258E17D154AA9835009432C873CC5">
    <w:name w:val="4EA258E17D154AA9835009432C873CC5"/>
  </w:style>
  <w:style w:type="paragraph" w:customStyle="1" w:styleId="1F13E786458F4DF5B78FA6CD22C8AC8A">
    <w:name w:val="1F13E786458F4DF5B78FA6CD22C8AC8A"/>
    <w:rsid w:val="00F77BB4"/>
  </w:style>
  <w:style w:type="paragraph" w:customStyle="1" w:styleId="256025619FD648D0A668A38B07426A11">
    <w:name w:val="256025619FD648D0A668A38B07426A11"/>
    <w:rsid w:val="00F77BB4"/>
  </w:style>
  <w:style w:type="paragraph" w:customStyle="1" w:styleId="B465C03A2E384D599716270F8CB02C91">
    <w:name w:val="B465C03A2E384D599716270F8CB02C91"/>
    <w:rsid w:val="00F77BB4"/>
  </w:style>
  <w:style w:type="paragraph" w:customStyle="1" w:styleId="F19ADB76D2024649AEAC8F2477D8D02C">
    <w:name w:val="F19ADB76D2024649AEAC8F2477D8D02C"/>
    <w:rsid w:val="00C8283B"/>
    <w:pPr>
      <w:spacing w:after="200" w:line="276" w:lineRule="auto"/>
    </w:pPr>
  </w:style>
  <w:style w:type="paragraph" w:customStyle="1" w:styleId="648FB76262EC436F9AB08BADEDBF6D24">
    <w:name w:val="648FB76262EC436F9AB08BADEDBF6D24"/>
    <w:rsid w:val="00C8283B"/>
    <w:pPr>
      <w:spacing w:after="200" w:line="276" w:lineRule="auto"/>
    </w:pPr>
  </w:style>
  <w:style w:type="paragraph" w:customStyle="1" w:styleId="A63C6866C5FF42F2837AAA01FBECD231">
    <w:name w:val="A63C6866C5FF42F2837AAA01FBECD231"/>
    <w:rsid w:val="00C8283B"/>
    <w:pPr>
      <w:spacing w:after="200" w:line="276" w:lineRule="auto"/>
    </w:pPr>
  </w:style>
  <w:style w:type="paragraph" w:customStyle="1" w:styleId="A26584EF5A6146C8A5645808BDE45BFB">
    <w:name w:val="A26584EF5A6146C8A5645808BDE45BFB"/>
    <w:rsid w:val="00E34CCD"/>
    <w:pPr>
      <w:spacing w:after="200" w:line="276" w:lineRule="auto"/>
    </w:pPr>
  </w:style>
  <w:style w:type="paragraph" w:customStyle="1" w:styleId="E741A7D098F441A1901648B7C06818D1">
    <w:name w:val="E741A7D098F441A1901648B7C06818D1"/>
    <w:rsid w:val="0006158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Project Phase</TermName>
          <TermId>3a2eedb2-5b49-454c-9c83-eea3cbb1d29e</TermId>
        </TermInfo>
      </Terms>
    </a3abd1c0c7bd4d66b784ef4fa32239ba>
    <TaxCatchAll xmlns="498945f5-0448-4b4c-97d9-fcd4d7a5a1b1">
      <Value>436</Value>
      <Value>1362</Value>
      <Value>3</Value>
      <Value>233</Value>
      <Value>469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>
        <TermInfo xmlns="http://schemas.microsoft.com/office/infopath/2007/PartnerControls">
          <TermName>Rio Tinto</TermName>
          <TermId>422ffb80-4e73-48fb-869b-9c1d844b59c2</TermId>
        </TermInfo>
      </Terms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Australian Jobs Act 2013</TermName>
          <TermId>de541470-8165-45cb-854e-56057fb9bc95</TermId>
        </TermInfo>
      </Terms>
    </kd778f5e510a4594a7afeace431f608b>
    <d0152e49f1a7499baf10632c118877c0 xmlns="498945f5-0448-4b4c-97d9-fcd4d7a5a1b1">
      <Terms xmlns="http://schemas.microsoft.com/office/infopath/2007/PartnerControls"/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/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A3PSR54DD4M5-1731987098-1180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https://dochub/div/sectoralgrowthpolicy/businessfunctions/australianindustryparticipation/australianindustryparticipationauthority/australianjobsact2013/_layouts/15/DocIdRedir.aspx?ID=A3PSR54DD4M5-1731987098-1180</Url>
      <Description>A3PSR54DD4M5-1731987098-1180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eade017be248fa6ba8232fa76acb4ab0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3cad3f1bbe5f36c9ffb8cac5243a6f26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dexed="true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6155-43E7-4138-852B-B32E441D4EE2}"/>
</file>

<file path=customXml/itemProps2.xml><?xml version="1.0" encoding="utf-8"?>
<ds:datastoreItem xmlns:ds="http://schemas.openxmlformats.org/officeDocument/2006/customXml" ds:itemID="{9FD692F7-D880-4BFA-88AA-C18ED1E6F48B}"/>
</file>

<file path=customXml/itemProps3.xml><?xml version="1.0" encoding="utf-8"?>
<ds:datastoreItem xmlns:ds="http://schemas.openxmlformats.org/officeDocument/2006/customXml" ds:itemID="{2C6852E9-080B-403E-ADEA-99802E0F461C}"/>
</file>

<file path=customXml/itemProps4.xml><?xml version="1.0" encoding="utf-8"?>
<ds:datastoreItem xmlns:ds="http://schemas.openxmlformats.org/officeDocument/2006/customXml" ds:itemID="{9CB442BC-4FD8-4331-96A6-51C71556D10F}"/>
</file>

<file path=customXml/itemProps5.xml><?xml version="1.0" encoding="utf-8"?>
<ds:datastoreItem xmlns:ds="http://schemas.openxmlformats.org/officeDocument/2006/customXml" ds:itemID="{AE05FD80-1E0B-49E3-8666-66BA6BEEDBEE}"/>
</file>

<file path=docProps/app.xml><?xml version="1.0" encoding="utf-8"?>
<Properties xmlns="http://schemas.openxmlformats.org/officeDocument/2006/extended-properties" xmlns:vt="http://schemas.openxmlformats.org/officeDocument/2006/docPropsVTypes">
  <Template>899350EF</Template>
  <TotalTime>4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plan Summary Template - Project Phase</vt:lpstr>
    </vt:vector>
  </TitlesOfParts>
  <Company>DIISRTE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plan Summary Template - Project Phase</dc:title>
  <dc:creator>Swarbrick, Richard</dc:creator>
  <cp:lastModifiedBy>Swarbrick, Richard</cp:lastModifiedBy>
  <cp:revision>5</cp:revision>
  <cp:lastPrinted>2013-11-14T01:45:00Z</cp:lastPrinted>
  <dcterms:created xsi:type="dcterms:W3CDTF">2018-08-21T03:13:00Z</dcterms:created>
  <dcterms:modified xsi:type="dcterms:W3CDTF">2018-08-21T03:17:00Z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0x010100762EBC5B27FB0D4CB432F25D84C82DCF</vt:lpwstr>
  </property>
  <property fmtid="{D5CDD505-2E9C-101B-9397-08002B2CF9AE}" pid="7" name="DocHub_Year">
    <vt:lpwstr/>
  </property>
  <property fmtid="{D5CDD505-2E9C-101B-9397-08002B2CF9AE}" pid="8" name="DocHub_DocStatus">
    <vt:lpwstr/>
  </property>
  <property fmtid="{D5CDD505-2E9C-101B-9397-08002B2CF9AE}" pid="9" name="DocHub_ProjectProponent">
    <vt:lpwstr>436;#Rio Tinto|422ffb80-4e73-48fb-869b-9c1d844b59c2</vt:lpwstr>
  </property>
  <property fmtid="{D5CDD505-2E9C-101B-9397-08002B2CF9AE}" pid="10" name="DocHub_DocumentType">
    <vt:lpwstr>233;#Executive Summary|67166ce2-6da7-40d0-8019-f7580244f8f4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DocHub_AIPProcess">
    <vt:lpwstr>1362;#Project Phase|3a2eedb2-5b49-454c-9c83-eea3cbb1d29e</vt:lpwstr>
  </property>
  <property fmtid="{D5CDD505-2E9C-101B-9397-08002B2CF9AE}" pid="13" name="DocHub_GovernmentEntities">
    <vt:lpwstr/>
  </property>
  <property fmtid="{D5CDD505-2E9C-101B-9397-08002B2CF9AE}" pid="14" name="DocHub_Sector">
    <vt:lpwstr/>
  </property>
  <property fmtid="{D5CDD505-2E9C-101B-9397-08002B2CF9AE}" pid="15" name="DocHub_BriefingCorrespondenceType">
    <vt:lpwstr/>
  </property>
  <property fmtid="{D5CDD505-2E9C-101B-9397-08002B2CF9AE}" pid="16" name="DocHub_WorkActivity">
    <vt:lpwstr/>
  </property>
  <property fmtid="{D5CDD505-2E9C-101B-9397-08002B2CF9AE}" pid="17" name="DocHub_AIPCategory">
    <vt:lpwstr>469;#Australian Jobs Act 2013|de541470-8165-45cb-854e-56057fb9bc95</vt:lpwstr>
  </property>
  <property fmtid="{D5CDD505-2E9C-101B-9397-08002B2CF9AE}" pid="18" name="DocHub_Keywords">
    <vt:lpwstr/>
  </property>
  <property fmtid="{D5CDD505-2E9C-101B-9397-08002B2CF9AE}" pid="19" name="_dlc_DocIdItemGuid">
    <vt:lpwstr>0edf185d-00c9-4345-b73a-8e5c498e54fd</vt:lpwstr>
  </property>
</Properties>
</file>