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23C9A" w14:textId="77777777" w:rsidR="00CB58DD" w:rsidRDefault="007E6943">
      <w:pPr>
        <w:spacing w:before="4" w:after="313"/>
        <w:ind w:right="17"/>
        <w:textAlignment w:val="baseline"/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55A9F592" wp14:editId="743ED474">
            <wp:extent cx="3303905" cy="5060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BD91B" w14:textId="77777777" w:rsidR="00CB58DD" w:rsidRDefault="00CB58DD">
      <w:pPr>
        <w:spacing w:before="4" w:after="313"/>
        <w:sectPr w:rsidR="00CB58DD">
          <w:pgSz w:w="11904" w:h="16843"/>
          <w:pgMar w:top="980" w:right="5647" w:bottom="727" w:left="1037" w:header="720" w:footer="720" w:gutter="0"/>
          <w:cols w:space="720"/>
        </w:sectPr>
      </w:pPr>
    </w:p>
    <w:p w14:paraId="7154AFA1" w14:textId="77777777" w:rsidR="00CB58DD" w:rsidRDefault="007E6943">
      <w:pPr>
        <w:spacing w:after="38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14:paraId="58E2B6FC" w14:textId="77777777" w:rsidR="00CB58DD" w:rsidRDefault="007E6943">
      <w:pPr>
        <w:spacing w:before="745" w:after="177" w:line="449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pict w14:anchorId="29694DFE">
          <v:line id="_x0000_s1031" style="position:absolute;left:0;text-align:left;z-index:251655168;mso-position-horizontal-relative:page;mso-position-vertical-relative:page" from="42.95pt,168pt" to="553pt,168pt" strokecolor="#d3d6e2" strokeweight="2.15pt">
            <w10:wrap anchorx="page" anchory="page"/>
          </v:line>
        </w:pict>
      </w:r>
      <w:proofErr w:type="gramStart"/>
      <w:r>
        <w:rPr>
          <w:rFonts w:ascii="Tahoma" w:eastAsia="Tahoma" w:hAnsi="Tahoma"/>
          <w:color w:val="202B34"/>
          <w:spacing w:val="11"/>
          <w:sz w:val="36"/>
        </w:rPr>
        <w:t>1.Organisation</w:t>
      </w:r>
      <w:proofErr w:type="gramEnd"/>
      <w:r>
        <w:rPr>
          <w:rFonts w:ascii="Tahoma" w:eastAsia="Tahoma" w:hAnsi="Tahoma"/>
          <w:color w:val="202B34"/>
          <w:spacing w:val="11"/>
          <w:sz w:val="36"/>
        </w:rPr>
        <w:t xml:space="preserve"> and project details</w:t>
      </w:r>
    </w:p>
    <w:p w14:paraId="0C92D95C" w14:textId="77777777" w:rsidR="00CB58DD" w:rsidRDefault="007E6943">
      <w:pPr>
        <w:spacing w:before="211" w:line="240" w:lineRule="exact"/>
        <w:textAlignment w:val="baseline"/>
        <w:rPr>
          <w:rFonts w:ascii="Arial" w:eastAsia="Arial" w:hAnsi="Arial"/>
          <w:b/>
          <w:color w:val="202B34"/>
          <w:spacing w:val="10"/>
          <w:sz w:val="18"/>
        </w:rPr>
      </w:pPr>
      <w:r>
        <w:pict w14:anchorId="47E1D9D2">
          <v:line id="_x0000_s1030" style="position:absolute;z-index:251656192;mso-position-horizontal-relative:page;mso-position-vertical-relative:page" from="42.95pt,236.65pt" to="553pt,236.65pt" strokecolor="#202b34" strokeweight="1.2pt">
            <w10:wrap anchorx="page" anchory="page"/>
          </v:line>
        </w:pict>
      </w:r>
      <w:r>
        <w:rPr>
          <w:rFonts w:ascii="Arial" w:eastAsia="Arial" w:hAnsi="Arial"/>
          <w:b/>
          <w:color w:val="202B34"/>
          <w:spacing w:val="10"/>
          <w:sz w:val="18"/>
        </w:rPr>
        <w:t>Company/</w:t>
      </w:r>
      <w:proofErr w:type="spellStart"/>
      <w:r>
        <w:rPr>
          <w:rFonts w:ascii="Arial" w:eastAsia="Arial" w:hAnsi="Arial"/>
          <w:b/>
          <w:color w:val="202B34"/>
          <w:spacing w:val="10"/>
          <w:sz w:val="18"/>
        </w:rPr>
        <w:t>organisation</w:t>
      </w:r>
      <w:proofErr w:type="spellEnd"/>
      <w:r>
        <w:rPr>
          <w:rFonts w:ascii="Arial" w:eastAsia="Arial" w:hAnsi="Arial"/>
          <w:b/>
          <w:color w:val="202B34"/>
          <w:spacing w:val="10"/>
          <w:sz w:val="18"/>
        </w:rPr>
        <w:t xml:space="preserve"> name: </w:t>
      </w:r>
      <w:r>
        <w:rPr>
          <w:rFonts w:ascii="Tahoma" w:eastAsia="Tahoma" w:hAnsi="Tahoma"/>
          <w:color w:val="202B34"/>
          <w:spacing w:val="10"/>
          <w:sz w:val="18"/>
        </w:rPr>
        <w:t>FDC CONSTRUCTION &amp; FITOUT (ACT) PTY LTD</w:t>
      </w:r>
    </w:p>
    <w:p w14:paraId="78A962E7" w14:textId="77777777" w:rsidR="00CB58DD" w:rsidRDefault="007E6943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Description of the project: </w:t>
      </w:r>
      <w:r>
        <w:rPr>
          <w:rFonts w:ascii="Tahoma" w:eastAsia="Tahoma" w:hAnsi="Tahoma"/>
          <w:color w:val="202B34"/>
          <w:spacing w:val="4"/>
          <w:sz w:val="18"/>
        </w:rPr>
        <w:t>Refurbishment of existing buildings at Tuggeranong Office Park to a planned &gt;390</w:t>
      </w:r>
    </w:p>
    <w:p w14:paraId="154438DF" w14:textId="77777777" w:rsidR="00CB58DD" w:rsidRDefault="007E6943">
      <w:pPr>
        <w:spacing w:before="19" w:line="215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proofErr w:type="gramStart"/>
      <w:r>
        <w:rPr>
          <w:rFonts w:ascii="Tahoma" w:eastAsia="Tahoma" w:hAnsi="Tahoma"/>
          <w:color w:val="202B34"/>
          <w:spacing w:val="3"/>
          <w:sz w:val="18"/>
        </w:rPr>
        <w:t>apartment</w:t>
      </w:r>
      <w:proofErr w:type="gramEnd"/>
      <w:r>
        <w:rPr>
          <w:rFonts w:ascii="Tahoma" w:eastAsia="Tahoma" w:hAnsi="Tahoma"/>
          <w:color w:val="202B34"/>
          <w:spacing w:val="3"/>
          <w:sz w:val="18"/>
        </w:rPr>
        <w:t>, 500 resident Seniors living community.</w:t>
      </w:r>
    </w:p>
    <w:p w14:paraId="75468DB6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5"/>
          <w:sz w:val="18"/>
        </w:rPr>
      </w:pPr>
      <w:r>
        <w:rPr>
          <w:rFonts w:ascii="Tahoma" w:eastAsia="Tahoma" w:hAnsi="Tahoma"/>
          <w:color w:val="202B34"/>
          <w:spacing w:val="5"/>
          <w:sz w:val="18"/>
        </w:rPr>
        <w:t xml:space="preserve">The head contractor is FDC Construction and </w:t>
      </w:r>
      <w:proofErr w:type="spellStart"/>
      <w:r>
        <w:rPr>
          <w:rFonts w:ascii="Tahoma" w:eastAsia="Tahoma" w:hAnsi="Tahoma"/>
          <w:color w:val="202B34"/>
          <w:spacing w:val="5"/>
          <w:sz w:val="18"/>
        </w:rPr>
        <w:t>Fitout</w:t>
      </w:r>
      <w:proofErr w:type="spellEnd"/>
      <w:r>
        <w:rPr>
          <w:rFonts w:ascii="Tahoma" w:eastAsia="Tahoma" w:hAnsi="Tahoma"/>
          <w:color w:val="202B34"/>
          <w:spacing w:val="5"/>
          <w:sz w:val="18"/>
        </w:rPr>
        <w:t xml:space="preserve"> (ACT) Pty Ltd, the developer is Cromwell and the operator is LDK</w:t>
      </w:r>
    </w:p>
    <w:p w14:paraId="2EB782FE" w14:textId="77777777" w:rsidR="00CB58DD" w:rsidRDefault="007E6943">
      <w:pPr>
        <w:spacing w:before="25" w:line="212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Healthcar</w:t>
      </w:r>
      <w:r>
        <w:rPr>
          <w:rFonts w:ascii="Tahoma" w:eastAsia="Tahoma" w:hAnsi="Tahoma"/>
          <w:color w:val="202B34"/>
          <w:spacing w:val="2"/>
          <w:sz w:val="18"/>
        </w:rPr>
        <w:t>e.</w:t>
      </w:r>
    </w:p>
    <w:p w14:paraId="51291820" w14:textId="77777777" w:rsidR="00CB58DD" w:rsidRDefault="007E6943">
      <w:pPr>
        <w:spacing w:before="28" w:line="215" w:lineRule="exact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The project requires the change of use from an existing commercial office building into a class 9c aged care facility with</w:t>
      </w:r>
    </w:p>
    <w:p w14:paraId="308F52E7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2"/>
          <w:sz w:val="18"/>
        </w:rPr>
      </w:pPr>
      <w:proofErr w:type="gramStart"/>
      <w:r>
        <w:rPr>
          <w:rFonts w:ascii="Tahoma" w:eastAsia="Tahoma" w:hAnsi="Tahoma"/>
          <w:color w:val="202B34"/>
          <w:spacing w:val="2"/>
          <w:sz w:val="18"/>
        </w:rPr>
        <w:t>replacement</w:t>
      </w:r>
      <w:proofErr w:type="gramEnd"/>
      <w:r>
        <w:rPr>
          <w:rFonts w:ascii="Tahoma" w:eastAsia="Tahoma" w:hAnsi="Tahoma"/>
          <w:color w:val="202B34"/>
          <w:spacing w:val="2"/>
          <w:sz w:val="18"/>
        </w:rPr>
        <w:t xml:space="preserve"> of the roof and installation of solar panels.</w:t>
      </w:r>
    </w:p>
    <w:p w14:paraId="056C2224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The project is structured in three stages.</w:t>
      </w:r>
    </w:p>
    <w:p w14:paraId="206677BA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 xml:space="preserve">Stage 1 - </w:t>
      </w:r>
      <w:proofErr w:type="spellStart"/>
      <w:r>
        <w:rPr>
          <w:rFonts w:ascii="Tahoma" w:eastAsia="Tahoma" w:hAnsi="Tahoma"/>
          <w:color w:val="202B34"/>
          <w:spacing w:val="3"/>
          <w:sz w:val="18"/>
        </w:rPr>
        <w:t>Approx</w:t>
      </w:r>
      <w:proofErr w:type="spellEnd"/>
      <w:r>
        <w:rPr>
          <w:rFonts w:ascii="Tahoma" w:eastAsia="Tahoma" w:hAnsi="Tahoma"/>
          <w:color w:val="202B34"/>
          <w:spacing w:val="3"/>
          <w:sz w:val="18"/>
        </w:rPr>
        <w:t xml:space="preserve"> 210 units. H</w:t>
      </w:r>
      <w:r>
        <w:rPr>
          <w:rFonts w:ascii="Tahoma" w:eastAsia="Tahoma" w:hAnsi="Tahoma"/>
          <w:color w:val="202B34"/>
          <w:spacing w:val="3"/>
          <w:sz w:val="18"/>
        </w:rPr>
        <w:t>as commenced with completion in Oct 2019 through April 2020</w:t>
      </w:r>
    </w:p>
    <w:p w14:paraId="160BDA56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 xml:space="preserve">Stage 2 - </w:t>
      </w:r>
      <w:proofErr w:type="spellStart"/>
      <w:r>
        <w:rPr>
          <w:rFonts w:ascii="Tahoma" w:eastAsia="Tahoma" w:hAnsi="Tahoma"/>
          <w:color w:val="202B34"/>
          <w:spacing w:val="3"/>
          <w:sz w:val="18"/>
        </w:rPr>
        <w:t>Approx</w:t>
      </w:r>
      <w:proofErr w:type="spellEnd"/>
      <w:r>
        <w:rPr>
          <w:rFonts w:ascii="Tahoma" w:eastAsia="Tahoma" w:hAnsi="Tahoma"/>
          <w:color w:val="202B34"/>
          <w:spacing w:val="3"/>
          <w:sz w:val="18"/>
        </w:rPr>
        <w:t xml:space="preserve"> 90 units. Commencement and completion dependent upon sales from stage 1</w:t>
      </w:r>
    </w:p>
    <w:p w14:paraId="5FC3DED2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 xml:space="preserve">Stage 3 - </w:t>
      </w:r>
      <w:proofErr w:type="spellStart"/>
      <w:r>
        <w:rPr>
          <w:rFonts w:ascii="Tahoma" w:eastAsia="Tahoma" w:hAnsi="Tahoma"/>
          <w:color w:val="202B34"/>
          <w:spacing w:val="4"/>
          <w:sz w:val="18"/>
        </w:rPr>
        <w:t>Approx</w:t>
      </w:r>
      <w:proofErr w:type="spellEnd"/>
      <w:r>
        <w:rPr>
          <w:rFonts w:ascii="Tahoma" w:eastAsia="Tahoma" w:hAnsi="Tahoma"/>
          <w:color w:val="202B34"/>
          <w:spacing w:val="4"/>
          <w:sz w:val="18"/>
        </w:rPr>
        <w:t xml:space="preserve"> 90 units. Commencement and completion dependent upon sales from stage 2</w:t>
      </w:r>
    </w:p>
    <w:p w14:paraId="7848065D" w14:textId="77777777" w:rsidR="00CB58DD" w:rsidRDefault="007E6943">
      <w:pPr>
        <w:spacing w:before="25" w:line="215" w:lineRule="exact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This AIP plan will</w:t>
      </w:r>
      <w:r>
        <w:rPr>
          <w:rFonts w:ascii="Tahoma" w:eastAsia="Tahoma" w:hAnsi="Tahoma"/>
          <w:color w:val="202B34"/>
          <w:spacing w:val="3"/>
          <w:sz w:val="18"/>
        </w:rPr>
        <w:t xml:space="preserve"> apply to Stages 2 and 3 procurement</w:t>
      </w:r>
    </w:p>
    <w:p w14:paraId="7E290316" w14:textId="77777777" w:rsidR="00CB58DD" w:rsidRDefault="007E6943">
      <w:pPr>
        <w:spacing w:before="226"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4"/>
          <w:sz w:val="18"/>
        </w:rPr>
        <w:t>$180,000,000 AUD</w:t>
      </w:r>
    </w:p>
    <w:p w14:paraId="06685304" w14:textId="77777777" w:rsidR="00CB58DD" w:rsidRDefault="007E6943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4"/>
          <w:sz w:val="18"/>
        </w:rPr>
        <w:t>$77,000,000 AUD</w:t>
      </w:r>
    </w:p>
    <w:p w14:paraId="6B4562D8" w14:textId="77777777" w:rsidR="00CB58DD" w:rsidRDefault="007E6943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 xml:space="preserve">Project location: </w:t>
      </w:r>
      <w:r>
        <w:rPr>
          <w:rFonts w:ascii="Tahoma" w:eastAsia="Tahoma" w:hAnsi="Tahoma"/>
          <w:color w:val="202B34"/>
          <w:spacing w:val="5"/>
          <w:sz w:val="18"/>
        </w:rPr>
        <w:t>Tuggeranong, Canberra, ACT</w:t>
      </w:r>
    </w:p>
    <w:p w14:paraId="5FEDE09E" w14:textId="77777777" w:rsidR="00CB58DD" w:rsidRDefault="007E6943">
      <w:pPr>
        <w:spacing w:line="24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 xml:space="preserve">Link to project information: </w:t>
      </w:r>
      <w:hyperlink r:id="rId10">
        <w:r>
          <w:rPr>
            <w:rFonts w:ascii="Tahoma" w:eastAsia="Tahoma" w:hAnsi="Tahoma"/>
            <w:color w:val="0000FF"/>
            <w:spacing w:val="5"/>
            <w:sz w:val="18"/>
            <w:u w:val="single"/>
          </w:rPr>
          <w:t>www.fdcbuilding.com.au</w:t>
        </w:r>
      </w:hyperlink>
      <w:r>
        <w:rPr>
          <w:rFonts w:ascii="Tahoma" w:eastAsia="Tahoma" w:hAnsi="Tahoma"/>
          <w:color w:val="202B34"/>
          <w:spacing w:val="5"/>
          <w:sz w:val="18"/>
        </w:rPr>
        <w:t xml:space="preserve"> </w:t>
      </w:r>
    </w:p>
    <w:p w14:paraId="43CEF9D2" w14:textId="77777777" w:rsidR="00CB58DD" w:rsidRDefault="007E6943">
      <w:pPr>
        <w:spacing w:before="30" w:line="210" w:lineRule="exact"/>
        <w:textAlignment w:val="baseline"/>
        <w:rPr>
          <w:rFonts w:ascii="Arial" w:eastAsia="Arial" w:hAnsi="Arial"/>
          <w:b/>
          <w:color w:val="202B34"/>
          <w:spacing w:val="5"/>
          <w:sz w:val="18"/>
        </w:rPr>
      </w:pPr>
      <w:r>
        <w:rPr>
          <w:rFonts w:ascii="Arial" w:eastAsia="Arial" w:hAnsi="Arial"/>
          <w:b/>
          <w:color w:val="202B34"/>
          <w:spacing w:val="5"/>
          <w:sz w:val="18"/>
        </w:rPr>
        <w:t>Contact person for procurement information:</w:t>
      </w:r>
    </w:p>
    <w:p w14:paraId="7652C0C2" w14:textId="77777777" w:rsidR="00CB58DD" w:rsidRDefault="007E6943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Name: </w:t>
      </w:r>
      <w:r>
        <w:rPr>
          <w:rFonts w:ascii="Tahoma" w:eastAsia="Tahoma" w:hAnsi="Tahoma"/>
          <w:color w:val="202B34"/>
          <w:spacing w:val="4"/>
          <w:sz w:val="18"/>
        </w:rPr>
        <w:t>Matthew Hooper</w:t>
      </w:r>
    </w:p>
    <w:p w14:paraId="5FB9B9A7" w14:textId="77777777" w:rsidR="00CB58DD" w:rsidRDefault="007E6943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4"/>
          <w:sz w:val="18"/>
        </w:rPr>
      </w:pPr>
      <w:r>
        <w:rPr>
          <w:rFonts w:ascii="Arial" w:eastAsia="Arial" w:hAnsi="Arial"/>
          <w:b/>
          <w:color w:val="202B34"/>
          <w:spacing w:val="4"/>
          <w:sz w:val="18"/>
        </w:rPr>
        <w:t xml:space="preserve">Phone number: </w:t>
      </w:r>
      <w:r>
        <w:rPr>
          <w:rFonts w:ascii="Tahoma" w:eastAsia="Tahoma" w:hAnsi="Tahoma"/>
          <w:color w:val="202B34"/>
          <w:spacing w:val="4"/>
          <w:sz w:val="18"/>
        </w:rPr>
        <w:t>0262228824</w:t>
      </w:r>
    </w:p>
    <w:p w14:paraId="73141A26" w14:textId="77777777" w:rsidR="00CB58DD" w:rsidRDefault="007E6943">
      <w:pPr>
        <w:spacing w:line="240" w:lineRule="exact"/>
        <w:ind w:left="648"/>
        <w:textAlignment w:val="baseline"/>
        <w:rPr>
          <w:rFonts w:ascii="Arial" w:eastAsia="Arial" w:hAnsi="Arial"/>
          <w:b/>
          <w:color w:val="202B34"/>
          <w:spacing w:val="3"/>
          <w:sz w:val="18"/>
        </w:rPr>
      </w:pPr>
      <w:r>
        <w:rPr>
          <w:rFonts w:ascii="Arial" w:eastAsia="Arial" w:hAnsi="Arial"/>
          <w:b/>
          <w:color w:val="202B34"/>
          <w:spacing w:val="3"/>
          <w:sz w:val="18"/>
        </w:rPr>
        <w:t xml:space="preserve">Email address: </w:t>
      </w:r>
      <w:hyperlink r:id="rId11">
        <w:r>
          <w:rPr>
            <w:rFonts w:ascii="Tahoma" w:eastAsia="Tahoma" w:hAnsi="Tahoma"/>
            <w:color w:val="0000FF"/>
            <w:spacing w:val="3"/>
            <w:sz w:val="18"/>
            <w:u w:val="single"/>
          </w:rPr>
          <w:t>matthewho@fdcbuilding.com.au</w:t>
        </w:r>
      </w:hyperlink>
      <w:r>
        <w:rPr>
          <w:rFonts w:ascii="Tahoma" w:eastAsia="Tahoma" w:hAnsi="Tahoma"/>
          <w:color w:val="202B34"/>
          <w:spacing w:val="3"/>
          <w:sz w:val="18"/>
        </w:rPr>
        <w:t xml:space="preserve"> </w:t>
      </w:r>
    </w:p>
    <w:p w14:paraId="653C25E1" w14:textId="77777777" w:rsidR="00CB58DD" w:rsidRDefault="007E6943">
      <w:pPr>
        <w:spacing w:before="649" w:after="16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14:paraId="4F860F2A" w14:textId="77777777" w:rsidR="00CB58DD" w:rsidRDefault="007E6943">
      <w:pPr>
        <w:spacing w:before="180" w:line="20" w:lineRule="exact"/>
      </w:pPr>
      <w:r>
        <w:pict w14:anchorId="3E6E313E">
          <v:line id="_x0000_s1029" style="position:absolute;z-index:251657216;mso-position-horizontal-relative:page;mso-position-vertical-relative:page" from="42.95pt,561.6pt" to="553pt,561.6pt" strokecolor="#202b34" strokeweight="1.2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1498"/>
        <w:gridCol w:w="1517"/>
      </w:tblGrid>
      <w:tr w:rsidR="00CB58DD" w14:paraId="4DD34B84" w14:textId="77777777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500A3B5" w14:textId="77777777" w:rsidR="00CB58DD" w:rsidRDefault="007E6943">
            <w:pPr>
              <w:spacing w:before="332" w:after="354" w:line="240" w:lineRule="exact"/>
              <w:ind w:left="108" w:right="900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>List of goods and services to be procured for the project and the expected opportunity for industry participation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49554B5" w14:textId="77777777" w:rsidR="00CB58DD" w:rsidRDefault="007E6943">
            <w:pPr>
              <w:spacing w:before="155" w:after="291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Australian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 *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DF8A8E" w14:textId="77777777" w:rsidR="00CB58DD" w:rsidRDefault="007E6943">
            <w:pPr>
              <w:spacing w:before="35" w:after="171" w:line="240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8"/>
              </w:rPr>
            </w:pP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Opportunities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 xml:space="preserve">for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i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t xml:space="preserve">nternational </w:t>
            </w:r>
            <w:r>
              <w:rPr>
                <w:rFonts w:ascii="Arial" w:eastAsia="Arial" w:hAnsi="Arial"/>
                <w:b/>
                <w:color w:val="202B34"/>
                <w:sz w:val="18"/>
              </w:rPr>
              <w:br/>
              <w:t>suppliers</w:t>
            </w:r>
          </w:p>
        </w:tc>
      </w:tr>
      <w:tr w:rsidR="00CB58DD" w14:paraId="51EA118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E04F04E" w14:textId="77777777" w:rsidR="00CB58DD" w:rsidRDefault="007E6943">
            <w:pPr>
              <w:spacing w:before="102" w:after="125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Ceilings, partitions, doors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83A2A5" w14:textId="77777777" w:rsidR="00CB58DD" w:rsidRDefault="007E6943">
            <w:pPr>
              <w:spacing w:before="40" w:after="190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B038AA0" w14:textId="77777777" w:rsidR="00CB58DD" w:rsidRDefault="007E6943">
            <w:pPr>
              <w:spacing w:before="40" w:after="190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0F2E6659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AFA6E3" w14:textId="77777777" w:rsidR="00CB58DD" w:rsidRDefault="007E6943">
            <w:pPr>
              <w:spacing w:before="102" w:after="115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Facades, roofing &amp; Balconies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A21E71" w14:textId="77777777" w:rsidR="00CB58DD" w:rsidRDefault="007E6943">
            <w:pPr>
              <w:spacing w:before="39" w:after="181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276B5EF" w14:textId="77777777" w:rsidR="00CB58DD" w:rsidRDefault="007E6943">
            <w:pPr>
              <w:spacing w:before="39" w:after="181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162FF64B" w14:textId="7777777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19139E" w14:textId="77777777" w:rsidR="00CB58DD" w:rsidRDefault="007E6943">
            <w:pPr>
              <w:spacing w:before="101" w:after="110" w:line="216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Services (</w:t>
            </w:r>
            <w:proofErr w:type="spellStart"/>
            <w:r>
              <w:rPr>
                <w:rFonts w:ascii="Tahoma" w:eastAsia="Tahoma" w:hAnsi="Tahoma"/>
                <w:color w:val="202B34"/>
                <w:sz w:val="18"/>
              </w:rPr>
              <w:t>mech</w:t>
            </w:r>
            <w:proofErr w:type="spellEnd"/>
            <w:r>
              <w:rPr>
                <w:rFonts w:ascii="Tahoma" w:eastAsia="Tahoma" w:hAnsi="Tahoma"/>
                <w:color w:val="202B34"/>
                <w:sz w:val="18"/>
              </w:rPr>
              <w:t xml:space="preserve">, </w:t>
            </w:r>
            <w:proofErr w:type="spellStart"/>
            <w:r>
              <w:rPr>
                <w:rFonts w:ascii="Tahoma" w:eastAsia="Tahoma" w:hAnsi="Tahoma"/>
                <w:color w:val="202B34"/>
                <w:sz w:val="18"/>
              </w:rPr>
              <w:t>elec</w:t>
            </w:r>
            <w:proofErr w:type="spellEnd"/>
            <w:r>
              <w:rPr>
                <w:rFonts w:ascii="Tahoma" w:eastAsia="Tahoma" w:hAnsi="Tahoma"/>
                <w:color w:val="202B34"/>
                <w:sz w:val="18"/>
              </w:rPr>
              <w:t>, hydraulics)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12391E" w14:textId="77777777" w:rsidR="00CB58DD" w:rsidRDefault="007E6943">
            <w:pPr>
              <w:spacing w:before="44" w:after="171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125E787" w14:textId="77777777" w:rsidR="00CB58DD" w:rsidRDefault="007E6943">
            <w:pPr>
              <w:spacing w:before="44" w:after="171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5A4C74F9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9086354" w14:textId="77777777" w:rsidR="00CB58DD" w:rsidRDefault="007E6943">
            <w:pPr>
              <w:spacing w:before="102" w:after="118" w:line="212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Lifts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1D75D50" w14:textId="77777777" w:rsidR="00CB58DD" w:rsidRDefault="007E6943">
            <w:pPr>
              <w:spacing w:before="40" w:after="180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E23B110" w14:textId="77777777" w:rsidR="00CB58DD" w:rsidRDefault="007E6943">
            <w:pPr>
              <w:spacing w:before="40" w:after="180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07407B70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305D35" w14:textId="77777777" w:rsidR="00CB58DD" w:rsidRDefault="007E6943">
            <w:pPr>
              <w:spacing w:before="102" w:after="122" w:line="212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Demolition &amp; Excavation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74918B" w14:textId="77777777" w:rsidR="00CB58DD" w:rsidRDefault="007E6943">
            <w:pPr>
              <w:spacing w:before="39" w:after="185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70072CA" w14:textId="77777777" w:rsidR="00CB58DD" w:rsidRDefault="007E6943">
            <w:pPr>
              <w:spacing w:before="39" w:after="185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5B3F7956" w14:textId="7777777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CC392D" w14:textId="77777777" w:rsidR="00CB58DD" w:rsidRDefault="007E6943">
            <w:pPr>
              <w:spacing w:before="101" w:after="114" w:line="216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Kitchens appliances &amp; commercial kitchens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BA43BE" w14:textId="77777777" w:rsidR="00CB58DD" w:rsidRDefault="007E6943">
            <w:pPr>
              <w:spacing w:before="44" w:after="175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CC5CC67" w14:textId="77777777" w:rsidR="00CB58DD" w:rsidRDefault="007E6943">
            <w:pPr>
              <w:spacing w:before="44" w:after="175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0A74FE7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1EC3FE" w14:textId="77777777" w:rsidR="00CB58DD" w:rsidRDefault="007E6943">
            <w:pPr>
              <w:spacing w:before="102" w:after="134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Bathroom pods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051A265" w14:textId="77777777" w:rsidR="00CB58DD" w:rsidRDefault="007E6943">
            <w:pPr>
              <w:spacing w:before="40" w:after="199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6CFBC3C" w14:textId="77777777" w:rsidR="00CB58DD" w:rsidRDefault="007E6943">
            <w:pPr>
              <w:spacing w:before="40" w:after="199" w:line="212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</w:tbl>
    <w:p w14:paraId="45533608" w14:textId="77777777" w:rsidR="00CB58DD" w:rsidRDefault="00CB58DD">
      <w:pPr>
        <w:sectPr w:rsidR="00CB58DD">
          <w:type w:val="continuous"/>
          <w:pgSz w:w="11904" w:h="16843"/>
          <w:pgMar w:top="980" w:right="845" w:bottom="727" w:left="859" w:header="720" w:footer="720" w:gutter="0"/>
          <w:cols w:space="720"/>
        </w:sectPr>
      </w:pPr>
    </w:p>
    <w:p w14:paraId="244CB516" w14:textId="77777777" w:rsidR="00CB58DD" w:rsidRDefault="00CB58DD">
      <w:pPr>
        <w:spacing w:before="21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1"/>
        <w:gridCol w:w="1498"/>
        <w:gridCol w:w="1517"/>
      </w:tblGrid>
      <w:tr w:rsidR="00CB58DD" w14:paraId="4DB2A68E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DCBE137" w14:textId="77777777" w:rsidR="00CB58DD" w:rsidRDefault="007E6943">
            <w:pPr>
              <w:spacing w:before="111" w:after="317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Landscaping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18BB4C1" w14:textId="77777777" w:rsidR="00CB58DD" w:rsidRDefault="007E6943">
            <w:pPr>
              <w:spacing w:before="149" w:after="279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7A2054F" w14:textId="77777777" w:rsidR="00CB58DD" w:rsidRDefault="007E6943">
            <w:pPr>
              <w:spacing w:before="149" w:after="279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0A6A1DAC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9AC6861" w14:textId="77777777" w:rsidR="00CB58DD" w:rsidRDefault="007E6943">
            <w:pPr>
              <w:spacing w:before="101" w:after="124" w:line="216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Joinery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2D466D" w14:textId="77777777" w:rsidR="00CB58DD" w:rsidRDefault="007E6943">
            <w:pPr>
              <w:spacing w:before="44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1F3A0BC" w14:textId="77777777" w:rsidR="00CB58DD" w:rsidRDefault="007E6943">
            <w:pPr>
              <w:spacing w:before="44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07367594" w14:textId="7777777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010D01" w14:textId="77777777" w:rsidR="00CB58DD" w:rsidRDefault="007E6943">
            <w:pPr>
              <w:spacing w:before="101" w:after="115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Painting and wall finishes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5C97B5" w14:textId="77777777" w:rsidR="00CB58DD" w:rsidRDefault="007E6943">
            <w:pPr>
              <w:spacing w:before="39" w:after="177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634EB60" w14:textId="77777777" w:rsidR="00CB58DD" w:rsidRDefault="007E6943">
            <w:pPr>
              <w:spacing w:before="39" w:after="177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4923D948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F496EFB" w14:textId="77777777" w:rsidR="00CB58DD" w:rsidRDefault="007E6943">
            <w:pPr>
              <w:spacing w:before="102" w:after="119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Flooring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336036" w14:textId="77777777" w:rsidR="00CB58DD" w:rsidRDefault="007E6943">
            <w:pPr>
              <w:spacing w:before="39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0FEC6F8" w14:textId="77777777" w:rsidR="00CB58DD" w:rsidRDefault="007E6943">
            <w:pPr>
              <w:spacing w:before="39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4DC75C90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F537A0B" w14:textId="77777777" w:rsidR="00CB58DD" w:rsidRDefault="007E6943">
            <w:pPr>
              <w:spacing w:before="101" w:after="115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Metalwork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07DE9F6" w14:textId="77777777" w:rsidR="00CB58DD" w:rsidRDefault="007E6943">
            <w:pPr>
              <w:spacing w:before="44" w:after="17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98566D9" w14:textId="77777777" w:rsidR="00CB58DD" w:rsidRDefault="007E6943">
            <w:pPr>
              <w:spacing w:before="44" w:after="17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574E1A9A" w14:textId="77777777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36CFF5" w14:textId="77777777" w:rsidR="00CB58DD" w:rsidRDefault="007E6943">
            <w:pPr>
              <w:spacing w:before="101" w:after="120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Design fees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D4ED6D" w14:textId="77777777" w:rsidR="00CB58DD" w:rsidRDefault="007E6943">
            <w:pPr>
              <w:spacing w:before="39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4A55F85" w14:textId="77777777" w:rsidR="00CB58DD" w:rsidRDefault="007E6943">
            <w:pPr>
              <w:spacing w:before="39" w:after="18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595B9B3E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5F6301" w14:textId="77777777" w:rsidR="00CB58DD" w:rsidRDefault="007E6943">
            <w:pPr>
              <w:spacing w:before="102" w:after="110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Management Fees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8660E21" w14:textId="77777777" w:rsidR="00CB58DD" w:rsidRDefault="007E6943">
            <w:pPr>
              <w:spacing w:before="39" w:after="173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38EFFD" w14:textId="77777777" w:rsidR="00CB58DD" w:rsidRDefault="007E6943">
            <w:pPr>
              <w:spacing w:before="39" w:after="173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  <w:tr w:rsidR="00CB58DD" w14:paraId="33741B9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693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A5F8DAA" w14:textId="77777777" w:rsidR="00CB58DD" w:rsidRDefault="007E6943">
            <w:pPr>
              <w:spacing w:before="101" w:after="135" w:line="215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Loose furniture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ECA7B11" w14:textId="77777777" w:rsidR="00CB58DD" w:rsidRDefault="007E6943">
            <w:pPr>
              <w:spacing w:before="44" w:after="19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Yes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DFF985" w14:textId="77777777" w:rsidR="00CB58DD" w:rsidRDefault="007E6943">
            <w:pPr>
              <w:spacing w:before="44" w:after="192" w:line="215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8"/>
              </w:rPr>
            </w:pPr>
            <w:r>
              <w:rPr>
                <w:rFonts w:ascii="Tahoma" w:eastAsia="Tahoma" w:hAnsi="Tahoma"/>
                <w:color w:val="202B34"/>
                <w:sz w:val="18"/>
              </w:rPr>
              <w:t>No</w:t>
            </w:r>
          </w:p>
        </w:tc>
      </w:tr>
    </w:tbl>
    <w:p w14:paraId="08533325" w14:textId="77777777" w:rsidR="00CB58DD" w:rsidRDefault="00CB58DD">
      <w:pPr>
        <w:spacing w:after="318" w:line="20" w:lineRule="exact"/>
      </w:pPr>
    </w:p>
    <w:p w14:paraId="7ADDCA42" w14:textId="77777777" w:rsidR="00CB58DD" w:rsidRDefault="007E6943">
      <w:pPr>
        <w:spacing w:before="8" w:line="215" w:lineRule="exact"/>
        <w:ind w:left="72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* An Australian supplier means an entity that has an ABN or an ACN</w:t>
      </w:r>
    </w:p>
    <w:p w14:paraId="29A5528B" w14:textId="77777777" w:rsidR="00CB58DD" w:rsidRDefault="007E6943">
      <w:pPr>
        <w:spacing w:before="202" w:line="240" w:lineRule="exact"/>
        <w:ind w:left="72" w:right="792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Disclaimer: The information provided in the table above is based on an initial assessment by the company. Any questions or issues should be raised with the project contact.</w:t>
      </w:r>
    </w:p>
    <w:p w14:paraId="465C6F0B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245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Australian stand</w:t>
      </w:r>
      <w:r>
        <w:rPr>
          <w:rFonts w:ascii="Tahoma" w:eastAsia="Tahoma" w:hAnsi="Tahoma"/>
          <w:color w:val="202B34"/>
          <w:spacing w:val="3"/>
          <w:sz w:val="18"/>
        </w:rPr>
        <w:t>ards and certifications will be required for the key goods and services in this project.</w:t>
      </w:r>
    </w:p>
    <w:p w14:paraId="631CDCF3" w14:textId="77777777" w:rsidR="00CB58DD" w:rsidRDefault="007E6943">
      <w:pPr>
        <w:spacing w:before="650" w:after="158" w:line="449" w:lineRule="exact"/>
        <w:ind w:left="288"/>
        <w:textAlignment w:val="baseline"/>
        <w:rPr>
          <w:rFonts w:ascii="Tahoma" w:eastAsia="Tahoma" w:hAnsi="Tahoma"/>
          <w:color w:val="202B34"/>
          <w:spacing w:val="17"/>
          <w:w w:val="95"/>
          <w:sz w:val="36"/>
        </w:rPr>
      </w:pPr>
      <w:r>
        <w:rPr>
          <w:rFonts w:ascii="Tahoma" w:eastAsia="Tahoma" w:hAnsi="Tahoma"/>
          <w:color w:val="202B34"/>
          <w:spacing w:val="17"/>
          <w:w w:val="95"/>
          <w:sz w:val="36"/>
        </w:rPr>
        <w:t>3. Communicating and providing opportunities</w:t>
      </w:r>
    </w:p>
    <w:p w14:paraId="65553BF4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215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pict w14:anchorId="2463FD34">
          <v:line id="_x0000_s1028" style="position:absolute;left:0;text-align:left;z-index:251658240;mso-position-horizontal-relative:page;mso-position-vertical-relative:page" from="42.6pt,437.5pt" to="552.65pt,437.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4"/>
          <w:sz w:val="18"/>
        </w:rPr>
        <w:t>Project website OR Project supplier portal</w:t>
      </w:r>
    </w:p>
    <w:p w14:paraId="11E9EC24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1" w:line="217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Liaison with industry associations</w:t>
      </w:r>
    </w:p>
    <w:p w14:paraId="5614D527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105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Media releases – national broadsheet</w:t>
      </w:r>
    </w:p>
    <w:p w14:paraId="78421C38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2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2"/>
          <w:sz w:val="18"/>
        </w:rPr>
      </w:pPr>
      <w:r>
        <w:rPr>
          <w:rFonts w:ascii="Tahoma" w:eastAsia="Tahoma" w:hAnsi="Tahoma"/>
          <w:color w:val="202B34"/>
          <w:spacing w:val="2"/>
          <w:sz w:val="18"/>
        </w:rPr>
        <w:t>Direct contact with Australian industry (phone/email/letter)</w:t>
      </w:r>
    </w:p>
    <w:p w14:paraId="1B41957E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Liaison with vendor identification agencies</w:t>
      </w:r>
    </w:p>
    <w:p w14:paraId="3E10D412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2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Promote opportunities to Australian industry in the early stages of the project, including information on how to</w:t>
      </w:r>
    </w:p>
    <w:p w14:paraId="26A49374" w14:textId="77777777" w:rsidR="00CB58DD" w:rsidRDefault="007E6943">
      <w:pPr>
        <w:spacing w:before="25" w:line="215" w:lineRule="exact"/>
        <w:ind w:left="504"/>
        <w:textAlignment w:val="baseline"/>
        <w:rPr>
          <w:rFonts w:ascii="Tahoma" w:eastAsia="Tahoma" w:hAnsi="Tahoma"/>
          <w:color w:val="202B34"/>
          <w:sz w:val="18"/>
        </w:rPr>
      </w:pPr>
      <w:proofErr w:type="gramStart"/>
      <w:r>
        <w:rPr>
          <w:rFonts w:ascii="Tahoma" w:eastAsia="Tahoma" w:hAnsi="Tahoma"/>
          <w:color w:val="202B34"/>
          <w:sz w:val="18"/>
        </w:rPr>
        <w:t>prequalify</w:t>
      </w:r>
      <w:proofErr w:type="gramEnd"/>
    </w:p>
    <w:p w14:paraId="12B9859C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Make tender documents avail</w:t>
      </w:r>
      <w:r>
        <w:rPr>
          <w:rFonts w:ascii="Tahoma" w:eastAsia="Tahoma" w:hAnsi="Tahoma"/>
          <w:color w:val="202B34"/>
          <w:spacing w:val="4"/>
          <w:sz w:val="18"/>
        </w:rPr>
        <w:t>able to all possible suppliers at the same time</w:t>
      </w:r>
    </w:p>
    <w:p w14:paraId="72477B8C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106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Allow reasonable and equal time for submissions/responses</w:t>
      </w:r>
    </w:p>
    <w:p w14:paraId="3B5BADCF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Include requirement in tender documents that successful tenderers comply with AIP plan</w:t>
      </w:r>
    </w:p>
    <w:p w14:paraId="4727B318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Include contractual arrangements with suppliers to outline AIP arrangements</w:t>
      </w:r>
    </w:p>
    <w:p w14:paraId="590E71D7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Establish reporting requirement that shows how the AIP plan has been implemented</w:t>
      </w:r>
    </w:p>
    <w:p w14:paraId="1A3221F2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5"/>
          <w:sz w:val="18"/>
        </w:rPr>
      </w:pPr>
      <w:r>
        <w:rPr>
          <w:rFonts w:ascii="Tahoma" w:eastAsia="Tahoma" w:hAnsi="Tahoma"/>
          <w:color w:val="202B34"/>
          <w:spacing w:val="5"/>
          <w:sz w:val="18"/>
        </w:rPr>
        <w:t>All tenders from Australian and overseas suppliers will be assessed on the same basis</w:t>
      </w:r>
    </w:p>
    <w:p w14:paraId="104CF66B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100" w:line="217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 xml:space="preserve">The </w:t>
      </w:r>
      <w:proofErr w:type="spellStart"/>
      <w:r>
        <w:rPr>
          <w:rFonts w:ascii="Tahoma" w:eastAsia="Tahoma" w:hAnsi="Tahoma"/>
          <w:color w:val="202B34"/>
          <w:spacing w:val="3"/>
          <w:sz w:val="18"/>
        </w:rPr>
        <w:t>organisation</w:t>
      </w:r>
      <w:proofErr w:type="spellEnd"/>
      <w:r>
        <w:rPr>
          <w:rFonts w:ascii="Tahoma" w:eastAsia="Tahoma" w:hAnsi="Tahoma"/>
          <w:color w:val="202B34"/>
          <w:spacing w:val="3"/>
          <w:sz w:val="18"/>
        </w:rPr>
        <w:t xml:space="preserve"> will ensure all AIP plan obligations will flow down to contractors and subcontractors</w:t>
      </w:r>
    </w:p>
    <w:p w14:paraId="73960E81" w14:textId="77777777" w:rsidR="00CB58DD" w:rsidRDefault="007E6943">
      <w:pPr>
        <w:spacing w:before="534" w:after="177" w:line="450" w:lineRule="exact"/>
        <w:ind w:left="288"/>
        <w:textAlignment w:val="baseline"/>
        <w:rPr>
          <w:rFonts w:ascii="Tahoma" w:eastAsia="Tahoma" w:hAnsi="Tahoma"/>
          <w:color w:val="202B34"/>
          <w:spacing w:val="11"/>
          <w:w w:val="95"/>
          <w:sz w:val="36"/>
        </w:rPr>
      </w:pPr>
      <w:r>
        <w:rPr>
          <w:rFonts w:ascii="Tahoma" w:eastAsia="Tahoma" w:hAnsi="Tahoma"/>
          <w:color w:val="202B34"/>
          <w:spacing w:val="11"/>
          <w:w w:val="95"/>
          <w:sz w:val="36"/>
        </w:rPr>
        <w:t>4. Facilitating future opportunities</w:t>
      </w:r>
    </w:p>
    <w:p w14:paraId="5EB76E70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19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pict w14:anchorId="2AF57A06">
          <v:line id="_x0000_s1027" style="position:absolute;left:0;text-align:left;z-index:251659264;mso-position-horizontal-relative:page;mso-position-vertical-relative:page" from="42.6pt,712.55pt" to="552.65pt,712.5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4"/>
          <w:sz w:val="18"/>
        </w:rPr>
        <w:t>Support and assist project suppliers to adopt specific standards and accreditations</w:t>
      </w:r>
    </w:p>
    <w:p w14:paraId="3E149707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1" w:line="240" w:lineRule="exact"/>
        <w:ind w:left="504" w:right="288" w:hanging="216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 xml:space="preserve">Develop a </w:t>
      </w:r>
      <w:proofErr w:type="spellStart"/>
      <w:r>
        <w:rPr>
          <w:rFonts w:ascii="Tahoma" w:eastAsia="Tahoma" w:hAnsi="Tahoma"/>
          <w:color w:val="202B34"/>
          <w:sz w:val="18"/>
        </w:rPr>
        <w:t>programme</w:t>
      </w:r>
      <w:proofErr w:type="spellEnd"/>
      <w:r>
        <w:rPr>
          <w:rFonts w:ascii="Tahoma" w:eastAsia="Tahoma" w:hAnsi="Tahoma"/>
          <w:color w:val="202B34"/>
          <w:sz w:val="18"/>
        </w:rPr>
        <w:t xml:space="preserve"> for project</w:t>
      </w:r>
      <w:r>
        <w:rPr>
          <w:rFonts w:ascii="Tahoma" w:eastAsia="Tahoma" w:hAnsi="Tahoma"/>
          <w:color w:val="202B34"/>
          <w:sz w:val="18"/>
        </w:rPr>
        <w:t xml:space="preserve"> suppliers that provides training and technical consultation to assist in mastering new technologies</w:t>
      </w:r>
    </w:p>
    <w:p w14:paraId="36F2C74D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7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Introduce project suppliers to global companies or suppliers</w:t>
      </w:r>
    </w:p>
    <w:p w14:paraId="1AD4B40F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1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4"/>
          <w:sz w:val="18"/>
        </w:rPr>
      </w:pPr>
      <w:r>
        <w:rPr>
          <w:rFonts w:ascii="Tahoma" w:eastAsia="Tahoma" w:hAnsi="Tahoma"/>
          <w:color w:val="202B34"/>
          <w:spacing w:val="4"/>
          <w:sz w:val="18"/>
        </w:rPr>
        <w:t>Provide unsuccessful tenderers with appropriate feedback to encourage future performance</w:t>
      </w:r>
    </w:p>
    <w:p w14:paraId="6D0C6A2E" w14:textId="77777777" w:rsidR="00CB58DD" w:rsidRDefault="00CB58DD">
      <w:pPr>
        <w:sectPr w:rsidR="00CB58DD">
          <w:pgSz w:w="11904" w:h="16843"/>
          <w:pgMar w:top="1980" w:right="852" w:bottom="627" w:left="852" w:header="720" w:footer="720" w:gutter="0"/>
          <w:cols w:space="720"/>
        </w:sectPr>
      </w:pPr>
    </w:p>
    <w:p w14:paraId="10525289" w14:textId="77777777" w:rsidR="00CB58DD" w:rsidRDefault="007E6943">
      <w:pPr>
        <w:spacing w:after="167" w:line="450" w:lineRule="exact"/>
        <w:ind w:left="288"/>
        <w:textAlignment w:val="baseline"/>
        <w:rPr>
          <w:rFonts w:ascii="Tahoma" w:eastAsia="Tahoma" w:hAnsi="Tahoma"/>
          <w:color w:val="202B34"/>
          <w:spacing w:val="-1"/>
          <w:w w:val="105"/>
          <w:sz w:val="36"/>
        </w:rPr>
      </w:pPr>
      <w:r>
        <w:rPr>
          <w:rFonts w:ascii="Tahoma" w:eastAsia="Tahoma" w:hAnsi="Tahoma"/>
          <w:color w:val="202B34"/>
          <w:spacing w:val="-1"/>
          <w:w w:val="105"/>
          <w:sz w:val="36"/>
        </w:rPr>
        <w:lastRenderedPageBreak/>
        <w:t>5. Implementation resources</w:t>
      </w:r>
    </w:p>
    <w:p w14:paraId="413513EE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210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pict w14:anchorId="2657129F">
          <v:line id="_x0000_s1026" style="position:absolute;left:0;text-align:left;z-index:251660288;mso-position-horizontal-relative:page;mso-position-vertical-relative:page" from="42.6pt,93.6pt" to="552.65pt,93.6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3"/>
          <w:sz w:val="18"/>
        </w:rPr>
        <w:t xml:space="preserve">The </w:t>
      </w:r>
      <w:proofErr w:type="spellStart"/>
      <w:r>
        <w:rPr>
          <w:rFonts w:ascii="Tahoma" w:eastAsia="Tahoma" w:hAnsi="Tahoma"/>
          <w:color w:val="202B34"/>
          <w:spacing w:val="3"/>
          <w:sz w:val="18"/>
        </w:rPr>
        <w:t>organisation</w:t>
      </w:r>
      <w:proofErr w:type="spellEnd"/>
      <w:r>
        <w:rPr>
          <w:rFonts w:ascii="Tahoma" w:eastAsia="Tahoma" w:hAnsi="Tahoma"/>
          <w:color w:val="202B34"/>
          <w:spacing w:val="3"/>
          <w:sz w:val="18"/>
        </w:rPr>
        <w:t xml:space="preserve"> will record and/or retain evidence to demonstrate implementation of the approved AIP plan</w:t>
      </w:r>
    </w:p>
    <w:p w14:paraId="2C4A7A36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62" w:line="240" w:lineRule="exact"/>
        <w:ind w:left="504" w:right="216" w:hanging="216"/>
        <w:textAlignment w:val="baseline"/>
        <w:rPr>
          <w:rFonts w:ascii="Tahoma" w:eastAsia="Tahoma" w:hAnsi="Tahoma"/>
          <w:color w:val="202B34"/>
          <w:sz w:val="18"/>
        </w:rPr>
      </w:pPr>
      <w:r>
        <w:rPr>
          <w:rFonts w:ascii="Tahoma" w:eastAsia="Tahoma" w:hAnsi="Tahoma"/>
          <w:color w:val="202B34"/>
          <w:sz w:val="18"/>
        </w:rPr>
        <w:t>Develop and implement standard contractual arrangements with suppliers to give Australian industry opportunities to participate</w:t>
      </w:r>
    </w:p>
    <w:p w14:paraId="403F40E9" w14:textId="77777777" w:rsidR="00CB58DD" w:rsidRDefault="007E6943">
      <w:pPr>
        <w:numPr>
          <w:ilvl w:val="0"/>
          <w:numId w:val="1"/>
        </w:numPr>
        <w:tabs>
          <w:tab w:val="clear" w:pos="216"/>
          <w:tab w:val="left" w:pos="504"/>
        </w:tabs>
        <w:spacing w:before="82" w:line="216" w:lineRule="exact"/>
        <w:ind w:left="504" w:hanging="216"/>
        <w:textAlignment w:val="baseline"/>
        <w:rPr>
          <w:rFonts w:ascii="Tahoma" w:eastAsia="Tahoma" w:hAnsi="Tahoma"/>
          <w:color w:val="202B34"/>
          <w:spacing w:val="3"/>
          <w:sz w:val="18"/>
        </w:rPr>
      </w:pPr>
      <w:r>
        <w:rPr>
          <w:rFonts w:ascii="Tahoma" w:eastAsia="Tahoma" w:hAnsi="Tahoma"/>
          <w:color w:val="202B34"/>
          <w:spacing w:val="3"/>
          <w:sz w:val="18"/>
        </w:rPr>
        <w:t>Develop systems to monitor and report on the extent of Australian industry participation</w:t>
      </w:r>
    </w:p>
    <w:sectPr w:rsidR="00CB58DD">
      <w:pgSz w:w="11904" w:h="16843"/>
      <w:pgMar w:top="1240" w:right="852" w:bottom="1330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51A7D"/>
    <w:multiLevelType w:val="multilevel"/>
    <w:tmpl w:val="A15005F2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B58DD"/>
    <w:rsid w:val="007E6943"/>
    <w:rsid w:val="00C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C75FF65"/>
  <w15:docId w15:val="{F6F24F7E-3A49-447A-991A-17E28591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ho@fdcbuilding.com.a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fdcbuilding.com.a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EBC5B27FB0D4CB432F25D84C82DCF" ma:contentTypeVersion="29" ma:contentTypeDescription="Create a new document." ma:contentTypeScope="" ma:versionID="68454530246b021e9c123cafd5b6c42d">
  <xsd:schema xmlns:xsd="http://www.w3.org/2001/XMLSchema" xmlns:xs="http://www.w3.org/2001/XMLSchema" xmlns:p="http://schemas.microsoft.com/office/2006/metadata/properties" xmlns:ns1="http://schemas.microsoft.com/sharepoint/v3" xmlns:ns2="498945f5-0448-4b4c-97d9-fcd4d7a5a1b1" xmlns:ns3="http://schemas.microsoft.com/sharepoint/v4" targetNamespace="http://schemas.microsoft.com/office/2006/metadata/properties" ma:root="true" ma:fieldsID="55f43f447e82a73dd88b75a0933a8f21" ns1:_="" ns2:_="" ns3:_="">
    <xsd:import namespace="http://schemas.microsoft.com/sharepoint/v3"/>
    <xsd:import namespace="498945f5-0448-4b4c-97d9-fcd4d7a5a1b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kd778f5e510a4594a7afeace431f608b" minOccurs="0"/>
                <xsd:element ref="ns2:d0152e49f1a7499baf10632c118877c0" minOccurs="0"/>
                <xsd:element ref="ns2:g7cee4c3f49f4a8d957fe196d6fcc5b5" minOccurs="0"/>
                <xsd:element ref="ns2:a3abd1c0c7bd4d66b784ef4fa32239ba" minOccurs="0"/>
                <xsd:element ref="ns2:g4ab3527caee4a08a8dfe7a94016710e" minOccurs="0"/>
                <xsd:element ref="ns2:gb3e33fa1e184cc8a6b903667b37349e" minOccurs="0"/>
                <xsd:element ref="ns2:h562caa41cd8435eb8b6f0bdc23e20a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45f5-0448-4b4c-97d9-fcd4d7a5a1b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2c53e56-ba7a-482a-8980-6f177a156077}" ma:internalName="TaxCatchAll" ma:showField="CatchAllData" ma:web="498945f5-0448-4b4c-97d9-fcd4d7a5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2bfc713d-067c-4d39-b284-75f65e0f33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kd778f5e510a4594a7afeace431f608b" ma:index="25" nillable="true" ma:taxonomy="true" ma:internalName="kd778f5e510a4594a7afeace431f608b" ma:taxonomyFieldName="DocHub_AIPCategory" ma:displayName="AIP Category" ma:indexed="true" ma:default="" ma:fieldId="{4d778f5e-510a-4594-a7af-eace431f608b}" ma:sspId="fb0313f7-9433-48c0-866e-9e0bbee59a50" ma:termSetId="dfe8a085-28b5-4b66-bdbb-e17f0c2f9b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152e49f1a7499baf10632c118877c0" ma:index="27" nillable="true" ma:taxonomy="true" ma:internalName="d0152e49f1a7499baf10632c118877c0" ma:taxonomyFieldName="DocHub_DocStatus" ma:displayName="Document Status" ma:default="" ma:fieldId="{d0152e49-f1a7-499b-af10-632c118877c0}" ma:sspId="fb0313f7-9433-48c0-866e-9e0bbee59a50" ma:termSetId="8aea78b8-ceb9-40f2-be8e-77cb01b41d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cee4c3f49f4a8d957fe196d6fcc5b5" ma:index="29" nillable="true" ma:taxonomy="true" ma:internalName="g7cee4c3f49f4a8d957fe196d6fcc5b5" ma:taxonomyFieldName="DocHub_GovernmentEntities" ma:displayName="Government Entities" ma:fieldId="{07cee4c3-f49f-4a8d-957f-e196d6fcc5b5}" ma:taxonomyMulti="true" ma:sspId="fb0313f7-9433-48c0-866e-9e0bbee59a50" ma:termSetId="dadb9b88-24b6-471a-9d1e-c062637f9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abd1c0c7bd4d66b784ef4fa32239ba" ma:index="31" nillable="true" ma:taxonomy="true" ma:internalName="a3abd1c0c7bd4d66b784ef4fa32239ba" ma:taxonomyFieldName="DocHub_AIPProcess" ma:displayName="AIP Process" ma:indexed="true" ma:default="" ma:fieldId="{a3abd1c0-c7bd-4d66-b784-ef4fa32239ba}" ma:sspId="fb0313f7-9433-48c0-866e-9e0bbee59a50" ma:termSetId="1a7deb33-59d4-4b99-bd59-ca7b05e42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ab3527caee4a08a8dfe7a94016710e" ma:index="33" nillable="true" ma:taxonomy="true" ma:internalName="g4ab3527caee4a08a8dfe7a94016710e" ma:taxonomyFieldName="DocHub_ProjectProponent" ma:displayName="Project Proponent" ma:indexed="true" ma:default="" ma:fieldId="{04ab3527-caee-4a08-a8df-e7a94016710e}" ma:sspId="fb0313f7-9433-48c0-866e-9e0bbee59a50" ma:termSetId="f0e9ecc6-7dbc-49d9-818e-f50741715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3e33fa1e184cc8a6b903667b37349e" ma:index="35" nillable="true" ma:taxonomy="true" ma:internalName="gb3e33fa1e184cc8a6b903667b37349e" ma:taxonomyFieldName="DocHub_Sector" ma:displayName="Sector" ma:default="" ma:fieldId="{0b3e33fa-1e18-4cc8-a6b9-03667b37349e}" ma:sspId="fb0313f7-9433-48c0-866e-9e0bbee59a50" ma:termSetId="0cba73ab-1548-411a-aa45-77f815974a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62caa41cd8435eb8b6f0bdc23e20a9" ma:index="36" nillable="true" ma:taxonomy="true" ma:internalName="h562caa41cd8435eb8b6f0bdc23e20a9" ma:taxonomyFieldName="DocHub_BriefingCorrespondenceType" ma:displayName="Briefing / Correspondence Type" ma:indexed="true" ma:fieldId="{1562caa4-1cd8-435e-b8b6-f0bdc23e20a9}" ma:sspId="fb0313f7-9433-48c0-866e-9e0bbee59a50" ma:termSetId="caaae84e-cb57-45e4-b635-a2aae71a9e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67166ce2-6da7-40d0-8019-f7580244f8f4</TermId>
        </TermInfo>
      </Terms>
    </pe2555c81638466f9eb614edb9ecde52>
    <a3abd1c0c7bd4d66b784ef4fa32239ba xmlns="498945f5-0448-4b4c-97d9-fcd4d7a5a1b1">
      <Terms xmlns="http://schemas.microsoft.com/office/infopath/2007/PartnerControls">
        <TermInfo xmlns="http://schemas.microsoft.com/office/infopath/2007/PartnerControls">
          <TermName>Executive Summary</TermName>
          <TermId>483e399a-f5ef-4b8b-bb91-c15a7635170a</TermId>
        </TermInfo>
      </Terms>
    </a3abd1c0c7bd4d66b784ef4fa32239ba>
    <TaxCatchAll xmlns="498945f5-0448-4b4c-97d9-fcd4d7a5a1b1">
      <Value>25</Value>
      <Value>2398</Value>
      <Value>233</Value>
      <Value>499</Value>
      <Value>2606</Value>
    </TaxCatchAll>
    <g7cee4c3f49f4a8d957fe196d6fcc5b5 xmlns="498945f5-0448-4b4c-97d9-fcd4d7a5a1b1">
      <Terms xmlns="http://schemas.microsoft.com/office/infopath/2007/PartnerControls"/>
    </g7cee4c3f49f4a8d957fe196d6fcc5b5>
    <IconOverlay xmlns="http://schemas.microsoft.com/sharepoint/v4" xsi:nil="true"/>
    <gb3e33fa1e184cc8a6b903667b37349e xmlns="498945f5-0448-4b4c-97d9-fcd4d7a5a1b1">
      <Terms xmlns="http://schemas.microsoft.com/office/infopath/2007/PartnerControls"/>
    </gb3e33fa1e184cc8a6b903667b37349e>
    <g7bcb40ba23249a78edca7d43a67c1c9 xmlns="498945f5-0448-4b4c-97d9-fcd4d7a5a1b1">
      <Terms xmlns="http://schemas.microsoft.com/office/infopath/2007/PartnerControls"/>
    </g7bcb40ba23249a78edca7d43a67c1c9>
    <g4ab3527caee4a08a8dfe7a94016710e xmlns="498945f5-0448-4b4c-97d9-fcd4d7a5a1b1">
      <Terms xmlns="http://schemas.microsoft.com/office/infopath/2007/PartnerControls"/>
    </g4ab3527caee4a08a8dfe7a94016710e>
    <kd778f5e510a4594a7afeace431f608b xmlns="498945f5-0448-4b4c-97d9-fcd4d7a5a1b1">
      <Terms xmlns="http://schemas.microsoft.com/office/infopath/2007/PartnerControls">
        <TermInfo xmlns="http://schemas.microsoft.com/office/infopath/2007/PartnerControls">
          <TermName>CEFC investment</TermName>
          <TermId>a966b2b3-2a51-48ba-b82a-ddb22cc207b3</TermId>
        </TermInfo>
      </Terms>
    </kd778f5e510a4594a7afeace431f608b>
    <d0152e49f1a7499baf10632c118877c0 xmlns="498945f5-0448-4b4c-97d9-fcd4d7a5a1b1">
      <Terms xmlns="http://schemas.microsoft.com/office/infopath/2007/PartnerControls"/>
    </d0152e49f1a7499baf10632c118877c0>
    <h562caa41cd8435eb8b6f0bdc23e20a9 xmlns="498945f5-0448-4b4c-97d9-fcd4d7a5a1b1">
      <Terms xmlns="http://schemas.microsoft.com/office/infopath/2007/PartnerControls"/>
    </h562caa41cd8435eb8b6f0bdc23e20a9>
    <n99e4c9942c6404eb103464a00e6097b xmlns="498945f5-0448-4b4c-97d9-fcd4d7a5a1b1">
      <Terms xmlns="http://schemas.microsoft.com/office/infopath/2007/PartnerControls">
        <TermInfo xmlns="http://schemas.microsoft.com/office/infopath/2007/PartnerControls">
          <TermName>2020</TermName>
          <TermId>6a3660c5-15bd-4052-a0a1-6237663b7600</TermId>
        </TermInfo>
      </Terms>
    </n99e4c9942c6404eb103464a00e6097b>
    <adb9bed2e36e4a93af574aeb444da63e xmlns="498945f5-0448-4b4c-97d9-fcd4d7a5a1b1">
      <Terms xmlns="http://schemas.microsoft.com/office/infopath/2007/PartnerControls"/>
    </adb9bed2e36e4a93af574aeb444da63e>
    <DocHub_PDMSNumber xmlns="498945f5-0448-4b4c-97d9-fcd4d7a5a1b1" xsi:nil="true"/>
    <aa25a1a23adf4c92a153145de6afe324 xmlns="498945f5-0448-4b4c-97d9-fcd4d7a5a1b1">
      <Terms xmlns="http://schemas.microsoft.com/office/infopath/2007/PartnerControls">
        <TermInfo xmlns="http://schemas.microsoft.com/office/infopath/2007/PartnerControls">
          <TermName>For Official Use Only</TermName>
          <TermId>11f6fb0b-52ce-4109-8f7f-521b2a62f692</TermId>
        </TermInfo>
      </Terms>
    </aa25a1a23adf4c92a153145de6afe324>
    <Comments xmlns="http://schemas.microsoft.com/sharepoint/v3" xsi:nil="true"/>
    <_dlc_DocId xmlns="498945f5-0448-4b4c-97d9-fcd4d7a5a1b1">A3PSR54DD4M5-1731987098-5491</_dlc_DocId>
    <_dlc_DocIdUrl xmlns="498945f5-0448-4b4c-97d9-fcd4d7a5a1b1">
      <Url>https://dochub/div/sectoralgrowthpolicy/businessfunctions/australianindustryparticipation/australianindustryparticipationauthority/australianjobsact2013/_layouts/15/DocIdRedir.aspx?ID=A3PSR54DD4M5-1731987098-5491</Url>
      <Description>A3PSR54DD4M5-1731987098-5491</Description>
    </_dlc_DocIdUrl>
  </documentManagement>
</p:properties>
</file>

<file path=customXml/itemProps1.xml><?xml version="1.0" encoding="utf-8"?>
<ds:datastoreItem xmlns:ds="http://schemas.openxmlformats.org/officeDocument/2006/customXml" ds:itemID="{A521319C-724E-4D97-B60A-7FC82ECC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945f5-0448-4b4c-97d9-fcd4d7a5a1b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AE6E-890B-408A-B7BC-3B1D89E3E9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758820-778D-46D3-BB24-89B4995FE3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244C8-799B-4397-A7BA-090D76CF590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498945f5-0448-4b4c-97d9-fcd4d7a5a1b1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Gilroy, Mary Lou</dc:creator>
  <cp:lastModifiedBy>Gilroy, Mary Lou</cp:lastModifiedBy>
  <cp:revision>2</cp:revision>
  <dcterms:created xsi:type="dcterms:W3CDTF">2020-05-18T04:58:00Z</dcterms:created>
  <dcterms:modified xsi:type="dcterms:W3CDTF">2020-05-18T04:58:00Z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0x010100762EBC5B27FB0D4CB432F25D84C82DCF</vt:lpwstr>
  </property>
  <property fmtid="{D5CDD505-2E9C-101B-9397-08002B2CF9AE}" pid="3" name="DocHub_Year">
    <vt:lpwstr>2606;#2020|6a3660c5-15bd-4052-a0a1-6237663b7600</vt:lpwstr>
  </property>
  <property fmtid="{D5CDD505-2E9C-101B-9397-08002B2CF9AE}" pid="4" name="DocHub_ProjectProponent">
    <vt:lpwstr/>
  </property>
  <property fmtid="{D5CDD505-2E9C-101B-9397-08002B2CF9AE}" pid="5" name="DocHub_WorkActivity">
    <vt:lpwstr/>
  </property>
  <property fmtid="{D5CDD505-2E9C-101B-9397-08002B2CF9AE}" pid="6" name="DocHub_DocStatus">
    <vt:lpwstr/>
  </property>
  <property fmtid="{D5CDD505-2E9C-101B-9397-08002B2CF9AE}" pid="7" name="DocHub_DocumentType">
    <vt:lpwstr>233;#Executive Summary|67166ce2-6da7-40d0-8019-f7580244f8f4</vt:lpwstr>
  </property>
  <property fmtid="{D5CDD505-2E9C-101B-9397-08002B2CF9AE}" pid="8" name="DocHub_SecurityClassification">
    <vt:lpwstr>25;#For Official Use Only|11f6fb0b-52ce-4109-8f7f-521b2a62f692</vt:lpwstr>
  </property>
  <property fmtid="{D5CDD505-2E9C-101B-9397-08002B2CF9AE}" pid="9" name="DocHub_GovernmentEntities">
    <vt:lpwstr/>
  </property>
  <property fmtid="{D5CDD505-2E9C-101B-9397-08002B2CF9AE}" pid="10" name="DocHub_AIPProcess">
    <vt:lpwstr>499;#Executive Summary|483e399a-f5ef-4b8b-bb91-c15a7635170a</vt:lpwstr>
  </property>
  <property fmtid="{D5CDD505-2E9C-101B-9397-08002B2CF9AE}" pid="11" name="DocHub_AIPCategory">
    <vt:lpwstr>2398;#CEFC investment|a966b2b3-2a51-48ba-b82a-ddb22cc207b3</vt:lpwstr>
  </property>
  <property fmtid="{D5CDD505-2E9C-101B-9397-08002B2CF9AE}" pid="12" name="DocHub_Keywords">
    <vt:lpwstr/>
  </property>
  <property fmtid="{D5CDD505-2E9C-101B-9397-08002B2CF9AE}" pid="13" name="DocHub_Sector">
    <vt:lpwstr/>
  </property>
  <property fmtid="{D5CDD505-2E9C-101B-9397-08002B2CF9AE}" pid="14" name="DocHub_BriefingCorrespondenceType">
    <vt:lpwstr/>
  </property>
  <property fmtid="{D5CDD505-2E9C-101B-9397-08002B2CF9AE}" pid="15" name="_dlc_DocIdItemGuid">
    <vt:lpwstr>6cedd52f-6d05-4cd9-8078-d5cb2dccdff8</vt:lpwstr>
  </property>
</Properties>
</file>