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D3" w:rsidRDefault="00D54BF9">
      <w:pPr>
        <w:spacing w:before="4" w:after="335"/>
        <w:ind w:right="17"/>
        <w:textAlignment w:val="baseline"/>
      </w:pPr>
      <w:bookmarkStart w:id="0" w:name="_GoBack"/>
      <w:bookmarkEnd w:id="0"/>
      <w:r>
        <w:rPr>
          <w:noProof/>
          <w:lang w:val="en-AU" w:eastAsia="en-AU"/>
        </w:rPr>
        <w:drawing>
          <wp:inline distT="0" distB="0" distL="0" distR="0">
            <wp:extent cx="3303905" cy="5060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303905" cy="506095"/>
                    </a:xfrm>
                    <a:prstGeom prst="rect">
                      <a:avLst/>
                    </a:prstGeom>
                  </pic:spPr>
                </pic:pic>
              </a:graphicData>
            </a:graphic>
          </wp:inline>
        </w:drawing>
      </w:r>
    </w:p>
    <w:p w:rsidR="00B767D3" w:rsidRDefault="00B767D3">
      <w:pPr>
        <w:spacing w:before="4" w:after="335"/>
        <w:sectPr w:rsidR="00B767D3">
          <w:pgSz w:w="11904" w:h="16843"/>
          <w:pgMar w:top="980" w:right="5647" w:bottom="487" w:left="1037" w:header="720" w:footer="720" w:gutter="0"/>
          <w:cols w:space="720"/>
        </w:sectPr>
      </w:pPr>
    </w:p>
    <w:p w:rsidR="00B767D3" w:rsidRDefault="00D54BF9">
      <w:pPr>
        <w:spacing w:after="373" w:line="418" w:lineRule="exact"/>
        <w:jc w:val="center"/>
        <w:textAlignment w:val="baseline"/>
        <w:rPr>
          <w:rFonts w:ascii="Arial" w:eastAsia="Arial" w:hAnsi="Arial"/>
          <w:color w:val="202B34"/>
          <w:w w:val="95"/>
          <w:sz w:val="34"/>
        </w:rPr>
      </w:pPr>
      <w:r>
        <w:rPr>
          <w:rFonts w:ascii="Arial" w:eastAsia="Arial" w:hAnsi="Arial"/>
          <w:color w:val="202B34"/>
          <w:w w:val="95"/>
          <w:sz w:val="34"/>
        </w:rPr>
        <w:t xml:space="preserve">Australian Industry Participation (AIP) plan </w:t>
      </w:r>
      <w:r>
        <w:rPr>
          <w:rFonts w:ascii="Arial" w:eastAsia="Arial" w:hAnsi="Arial"/>
          <w:color w:val="202B34"/>
          <w:w w:val="95"/>
          <w:sz w:val="34"/>
        </w:rPr>
        <w:br/>
        <w:t>Executive Summary</w:t>
      </w:r>
    </w:p>
    <w:p w:rsidR="00B767D3" w:rsidRDefault="00D54BF9">
      <w:pPr>
        <w:spacing w:before="762" w:after="165" w:line="444" w:lineRule="exact"/>
        <w:ind w:left="216"/>
        <w:textAlignment w:val="baseline"/>
        <w:rPr>
          <w:rFonts w:ascii="Arial" w:eastAsia="Arial" w:hAnsi="Arial"/>
          <w:color w:val="202B34"/>
          <w:spacing w:val="10"/>
          <w:w w:val="95"/>
          <w:sz w:val="38"/>
        </w:rPr>
      </w:pPr>
      <w:r>
        <w:rPr>
          <w:noProof/>
          <w:lang w:val="en-AU" w:eastAsia="en-AU"/>
        </w:rPr>
        <mc:AlternateContent>
          <mc:Choice Requires="wps">
            <w:drawing>
              <wp:anchor distT="0" distB="0" distL="114300" distR="114300" simplePos="0" relativeHeight="251655168" behindDoc="0" locked="0" layoutInCell="1" allowOverlap="1">
                <wp:simplePos x="0" y="0"/>
                <wp:positionH relativeFrom="page">
                  <wp:posOffset>545465</wp:posOffset>
                </wp:positionH>
                <wp:positionV relativeFrom="page">
                  <wp:posOffset>2133600</wp:posOffset>
                </wp:positionV>
                <wp:extent cx="64776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27305">
                          <a:solidFill>
                            <a:srgbClr val="D3D6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A0C36"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168pt" to="55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" strokecolor="#d3d6e2" strokeweight="2.15pt">
                <w10:wrap anchorx="page" anchory="page"/>
              </v:line>
            </w:pict>
          </mc:Fallback>
        </mc:AlternateContent>
      </w:r>
      <w:r>
        <w:rPr>
          <w:rFonts w:ascii="Arial" w:eastAsia="Arial" w:hAnsi="Arial"/>
          <w:color w:val="202B34"/>
          <w:spacing w:val="10"/>
          <w:w w:val="95"/>
          <w:sz w:val="38"/>
        </w:rPr>
        <w:t>1.Organisation and project details</w:t>
      </w:r>
    </w:p>
    <w:p w:rsidR="00B767D3" w:rsidRDefault="00D54BF9">
      <w:pPr>
        <w:spacing w:before="241" w:line="210" w:lineRule="exact"/>
        <w:textAlignment w:val="baseline"/>
        <w:rPr>
          <w:rFonts w:ascii="Arial" w:eastAsia="Arial" w:hAnsi="Arial"/>
          <w:b/>
          <w:color w:val="202B34"/>
          <w:spacing w:val="4"/>
          <w:sz w:val="18"/>
        </w:rPr>
      </w:pPr>
      <w:r>
        <w:rPr>
          <w:noProof/>
          <w:lang w:val="en-AU" w:eastAsia="en-AU"/>
        </w:rPr>
        <mc:AlternateContent>
          <mc:Choice Requires="wps">
            <w:drawing>
              <wp:anchor distT="0" distB="0" distL="114300" distR="114300" simplePos="0" relativeHeight="251656192" behindDoc="0" locked="0" layoutInCell="1" allowOverlap="1">
                <wp:simplePos x="0" y="0"/>
                <wp:positionH relativeFrom="page">
                  <wp:posOffset>545465</wp:posOffset>
                </wp:positionH>
                <wp:positionV relativeFrom="page">
                  <wp:posOffset>3005455</wp:posOffset>
                </wp:positionV>
                <wp:extent cx="647763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C7479"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236.65pt" to="553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" strokecolor="#202b34" strokeweight="1.2pt">
                <w10:wrap anchorx="page" anchory="page"/>
              </v:line>
            </w:pict>
          </mc:Fallback>
        </mc:AlternateContent>
      </w:r>
      <w:r>
        <w:rPr>
          <w:rFonts w:ascii="Arial" w:eastAsia="Arial" w:hAnsi="Arial"/>
          <w:b/>
          <w:color w:val="202B34"/>
          <w:spacing w:val="4"/>
          <w:sz w:val="18"/>
        </w:rPr>
        <w:t xml:space="preserve">Company/organisation name: </w:t>
      </w:r>
      <w:r>
        <w:rPr>
          <w:rFonts w:ascii="Arial" w:eastAsia="Arial" w:hAnsi="Arial"/>
          <w:color w:val="202B34"/>
          <w:spacing w:val="4"/>
          <w:sz w:val="18"/>
        </w:rPr>
        <w:t>Norfolk Island Regional Council</w:t>
      </w:r>
    </w:p>
    <w:p w:rsidR="00B767D3" w:rsidRDefault="00D54BF9">
      <w:pPr>
        <w:spacing w:line="239" w:lineRule="exact"/>
        <w:ind w:right="216"/>
        <w:textAlignment w:val="baseline"/>
        <w:rPr>
          <w:rFonts w:ascii="Arial" w:eastAsia="Arial" w:hAnsi="Arial"/>
          <w:b/>
          <w:color w:val="202B34"/>
          <w:spacing w:val="3"/>
          <w:sz w:val="18"/>
        </w:rPr>
      </w:pPr>
      <w:r>
        <w:rPr>
          <w:rFonts w:ascii="Arial" w:eastAsia="Arial" w:hAnsi="Arial"/>
          <w:b/>
          <w:color w:val="202B34"/>
          <w:spacing w:val="3"/>
          <w:sz w:val="18"/>
        </w:rPr>
        <w:t xml:space="preserve">Description of the project: </w:t>
      </w:r>
      <w:r>
        <w:rPr>
          <w:rFonts w:ascii="Arial" w:eastAsia="Arial" w:hAnsi="Arial"/>
          <w:color w:val="202B34"/>
          <w:spacing w:val="3"/>
          <w:sz w:val="18"/>
        </w:rPr>
        <w:t xml:space="preserve">Norfolk Island Airport is managed by Norfolk Island Regional Council. In 2017/18, it processed 41 medical evacuation flights, 72 general aviation flights, 22 military flights, and 32,941 passengers of which 86 per cent were visitors to Norfolk Island. The </w:t>
      </w:r>
      <w:r>
        <w:rPr>
          <w:rFonts w:ascii="Arial" w:eastAsia="Arial" w:hAnsi="Arial"/>
          <w:color w:val="202B34"/>
          <w:spacing w:val="3"/>
          <w:sz w:val="18"/>
        </w:rPr>
        <w:t>Airport has an asphalt surface approaching ten years of age and an asphalt overlay of all the aircraft pavements is required to maintain this vital economic link to Australia and New Zealand. The work also includes a major airfield lighting replacement, an</w:t>
      </w:r>
      <w:r>
        <w:rPr>
          <w:rFonts w:ascii="Arial" w:eastAsia="Arial" w:hAnsi="Arial"/>
          <w:color w:val="202B34"/>
          <w:spacing w:val="3"/>
          <w:sz w:val="18"/>
        </w:rPr>
        <w:t xml:space="preserve">d reconstruction of concrete parking pads. Ancillary works include line marking, grooving, flank regrading and service crossing marking. Boral Resources (Qld) Pty Ltd was the successful tenderer selected to delivered the Design and Construct contract. The </w:t>
      </w:r>
      <w:r>
        <w:rPr>
          <w:rFonts w:ascii="Arial" w:eastAsia="Arial" w:hAnsi="Arial"/>
          <w:color w:val="202B34"/>
          <w:spacing w:val="3"/>
          <w:sz w:val="18"/>
        </w:rPr>
        <w:t>estimated Project start and completion date(s) are 30 May 2019, and 1 September 2020 respectively. The current proposed construction period is February 2020 to July 2020. The grant amount $43M will make up items that needs to be procured from external comp</w:t>
      </w:r>
      <w:r>
        <w:rPr>
          <w:rFonts w:ascii="Arial" w:eastAsia="Arial" w:hAnsi="Arial"/>
          <w:color w:val="202B34"/>
          <w:spacing w:val="3"/>
          <w:sz w:val="18"/>
        </w:rPr>
        <w:t>anies (approx ($20M), and the variance is the value of Boral internal materials (Bitumen, Lime,Plant, Equipment and Labour required for asphalt manufacture as well as the Norfolk Island Regional Council waste levy).</w:t>
      </w:r>
    </w:p>
    <w:p w:rsidR="00B767D3" w:rsidRDefault="00D54BF9">
      <w:pPr>
        <w:spacing w:before="492" w:line="210" w:lineRule="exact"/>
        <w:textAlignment w:val="baseline"/>
        <w:rPr>
          <w:rFonts w:ascii="Arial" w:eastAsia="Arial" w:hAnsi="Arial"/>
          <w:b/>
          <w:color w:val="202B34"/>
          <w:spacing w:val="4"/>
          <w:sz w:val="18"/>
        </w:rPr>
      </w:pPr>
      <w:r>
        <w:rPr>
          <w:rFonts w:ascii="Arial" w:eastAsia="Arial" w:hAnsi="Arial"/>
          <w:b/>
          <w:color w:val="202B34"/>
          <w:spacing w:val="4"/>
          <w:sz w:val="18"/>
        </w:rPr>
        <w:t>Estimated capital expenditure/total valu</w:t>
      </w:r>
      <w:r>
        <w:rPr>
          <w:rFonts w:ascii="Arial" w:eastAsia="Arial" w:hAnsi="Arial"/>
          <w:b/>
          <w:color w:val="202B34"/>
          <w:spacing w:val="4"/>
          <w:sz w:val="18"/>
        </w:rPr>
        <w:t xml:space="preserve">e of the project: </w:t>
      </w:r>
      <w:r>
        <w:rPr>
          <w:rFonts w:ascii="Arial" w:eastAsia="Arial" w:hAnsi="Arial"/>
          <w:color w:val="202B34"/>
          <w:spacing w:val="4"/>
          <w:sz w:val="18"/>
        </w:rPr>
        <w:t>$44,918,007 AUD</w:t>
      </w:r>
    </w:p>
    <w:p w:rsidR="00B767D3" w:rsidRDefault="00D54BF9">
      <w:pPr>
        <w:spacing w:before="30" w:line="210" w:lineRule="exact"/>
        <w:textAlignment w:val="baseline"/>
        <w:rPr>
          <w:rFonts w:ascii="Arial" w:eastAsia="Arial" w:hAnsi="Arial"/>
          <w:b/>
          <w:color w:val="202B34"/>
          <w:spacing w:val="4"/>
          <w:sz w:val="18"/>
        </w:rPr>
      </w:pPr>
      <w:r>
        <w:rPr>
          <w:rFonts w:ascii="Arial" w:eastAsia="Arial" w:hAnsi="Arial"/>
          <w:b/>
          <w:color w:val="202B34"/>
          <w:spacing w:val="4"/>
          <w:sz w:val="18"/>
        </w:rPr>
        <w:t xml:space="preserve">Estimated total value of key goods and services: </w:t>
      </w:r>
      <w:r>
        <w:rPr>
          <w:rFonts w:ascii="Arial" w:eastAsia="Arial" w:hAnsi="Arial"/>
          <w:color w:val="202B34"/>
          <w:spacing w:val="4"/>
          <w:sz w:val="18"/>
        </w:rPr>
        <w:t>$20,500,000 AUD</w:t>
      </w:r>
    </w:p>
    <w:p w:rsidR="00B767D3" w:rsidRDefault="00D54BF9">
      <w:pPr>
        <w:spacing w:before="30" w:line="210" w:lineRule="exact"/>
        <w:textAlignment w:val="baseline"/>
        <w:rPr>
          <w:rFonts w:ascii="Arial" w:eastAsia="Arial" w:hAnsi="Arial"/>
          <w:b/>
          <w:color w:val="202B34"/>
          <w:spacing w:val="4"/>
          <w:sz w:val="18"/>
        </w:rPr>
      </w:pPr>
      <w:r>
        <w:rPr>
          <w:rFonts w:ascii="Arial" w:eastAsia="Arial" w:hAnsi="Arial"/>
          <w:b/>
          <w:color w:val="202B34"/>
          <w:spacing w:val="4"/>
          <w:sz w:val="18"/>
        </w:rPr>
        <w:t xml:space="preserve">Project location: </w:t>
      </w:r>
      <w:r>
        <w:rPr>
          <w:rFonts w:ascii="Arial" w:eastAsia="Arial" w:hAnsi="Arial"/>
          <w:color w:val="202B34"/>
          <w:spacing w:val="4"/>
          <w:sz w:val="18"/>
        </w:rPr>
        <w:t>Norfolk Island Airport</w:t>
      </w:r>
    </w:p>
    <w:p w:rsidR="00B767D3" w:rsidRDefault="00D54BF9">
      <w:pPr>
        <w:spacing w:before="30" w:line="210" w:lineRule="exact"/>
        <w:textAlignment w:val="baseline"/>
        <w:rPr>
          <w:rFonts w:ascii="Arial" w:eastAsia="Arial" w:hAnsi="Arial"/>
          <w:b/>
          <w:color w:val="202B34"/>
          <w:spacing w:val="6"/>
          <w:sz w:val="18"/>
        </w:rPr>
      </w:pPr>
      <w:r>
        <w:rPr>
          <w:rFonts w:ascii="Arial" w:eastAsia="Arial" w:hAnsi="Arial"/>
          <w:b/>
          <w:color w:val="202B34"/>
          <w:spacing w:val="6"/>
          <w:sz w:val="18"/>
        </w:rPr>
        <w:t xml:space="preserve">Link to project information: </w:t>
      </w:r>
      <w:r>
        <w:rPr>
          <w:rFonts w:ascii="Arial" w:eastAsia="Arial" w:hAnsi="Arial"/>
          <w:color w:val="202B34"/>
          <w:spacing w:val="6"/>
          <w:sz w:val="18"/>
        </w:rPr>
        <w:t>https://www.boral.com.au/</w:t>
      </w:r>
    </w:p>
    <w:p w:rsidR="00B767D3" w:rsidRDefault="00D54BF9">
      <w:pPr>
        <w:spacing w:before="30" w:line="210" w:lineRule="exact"/>
        <w:textAlignment w:val="baseline"/>
        <w:rPr>
          <w:rFonts w:ascii="Arial" w:eastAsia="Arial" w:hAnsi="Arial"/>
          <w:b/>
          <w:color w:val="202B34"/>
          <w:spacing w:val="5"/>
          <w:sz w:val="18"/>
        </w:rPr>
      </w:pPr>
      <w:r>
        <w:rPr>
          <w:rFonts w:ascii="Arial" w:eastAsia="Arial" w:hAnsi="Arial"/>
          <w:b/>
          <w:color w:val="202B34"/>
          <w:spacing w:val="5"/>
          <w:sz w:val="18"/>
        </w:rPr>
        <w:t>Contact person for procurement information:</w:t>
      </w:r>
    </w:p>
    <w:p w:rsidR="00B767D3" w:rsidRDefault="00D54BF9">
      <w:pPr>
        <w:spacing w:before="30" w:line="210" w:lineRule="exact"/>
        <w:ind w:left="648"/>
        <w:textAlignment w:val="baseline"/>
        <w:rPr>
          <w:rFonts w:ascii="Arial" w:eastAsia="Arial" w:hAnsi="Arial"/>
          <w:b/>
          <w:color w:val="202B34"/>
          <w:spacing w:val="3"/>
          <w:sz w:val="18"/>
        </w:rPr>
      </w:pPr>
      <w:r>
        <w:rPr>
          <w:rFonts w:ascii="Arial" w:eastAsia="Arial" w:hAnsi="Arial"/>
          <w:b/>
          <w:color w:val="202B34"/>
          <w:spacing w:val="3"/>
          <w:sz w:val="18"/>
        </w:rPr>
        <w:t xml:space="preserve">Name: </w:t>
      </w:r>
      <w:r>
        <w:rPr>
          <w:rFonts w:ascii="Arial" w:eastAsia="Arial" w:hAnsi="Arial"/>
          <w:color w:val="202B34"/>
          <w:spacing w:val="3"/>
          <w:sz w:val="18"/>
        </w:rPr>
        <w:t>Alistair Innes-Walker</w:t>
      </w:r>
    </w:p>
    <w:p w:rsidR="00B767D3" w:rsidRDefault="00D54BF9">
      <w:pPr>
        <w:spacing w:before="30" w:line="210" w:lineRule="exact"/>
        <w:ind w:left="648"/>
        <w:textAlignment w:val="baseline"/>
        <w:rPr>
          <w:rFonts w:ascii="Arial" w:eastAsia="Arial" w:hAnsi="Arial"/>
          <w:b/>
          <w:color w:val="202B34"/>
          <w:spacing w:val="3"/>
          <w:sz w:val="18"/>
        </w:rPr>
      </w:pPr>
      <w:r>
        <w:rPr>
          <w:rFonts w:ascii="Arial" w:eastAsia="Arial" w:hAnsi="Arial"/>
          <w:b/>
          <w:color w:val="202B34"/>
          <w:spacing w:val="3"/>
          <w:sz w:val="18"/>
        </w:rPr>
        <w:t xml:space="preserve">Phone number: </w:t>
      </w:r>
      <w:r>
        <w:rPr>
          <w:rFonts w:ascii="Arial" w:eastAsia="Arial" w:hAnsi="Arial"/>
          <w:color w:val="202B34"/>
          <w:spacing w:val="3"/>
          <w:sz w:val="18"/>
        </w:rPr>
        <w:t>0672354002</w:t>
      </w:r>
    </w:p>
    <w:p w:rsidR="00B767D3" w:rsidRDefault="00D54BF9">
      <w:pPr>
        <w:spacing w:before="30" w:line="210" w:lineRule="exact"/>
        <w:ind w:left="648"/>
        <w:textAlignment w:val="baseline"/>
        <w:rPr>
          <w:rFonts w:ascii="Arial" w:eastAsia="Arial" w:hAnsi="Arial"/>
          <w:b/>
          <w:color w:val="202B34"/>
          <w:spacing w:val="3"/>
          <w:sz w:val="18"/>
        </w:rPr>
      </w:pPr>
      <w:r>
        <w:rPr>
          <w:rFonts w:ascii="Arial" w:eastAsia="Arial" w:hAnsi="Arial"/>
          <w:b/>
          <w:color w:val="202B34"/>
          <w:spacing w:val="3"/>
          <w:sz w:val="18"/>
        </w:rPr>
        <w:t xml:space="preserve">Email address: </w:t>
      </w:r>
      <w:hyperlink r:id="rId6">
        <w:r>
          <w:rPr>
            <w:rFonts w:ascii="Arial" w:eastAsia="Arial" w:hAnsi="Arial"/>
            <w:color w:val="0000FF"/>
            <w:spacing w:val="3"/>
            <w:sz w:val="18"/>
            <w:u w:val="single"/>
          </w:rPr>
          <w:t>alistair.innes-walker@nirc.gov.nf</w:t>
        </w:r>
      </w:hyperlink>
      <w:r>
        <w:rPr>
          <w:rFonts w:ascii="Arial" w:eastAsia="Arial" w:hAnsi="Arial"/>
          <w:color w:val="202B34"/>
          <w:spacing w:val="3"/>
          <w:sz w:val="18"/>
        </w:rPr>
        <w:t xml:space="preserve"> </w:t>
      </w:r>
    </w:p>
    <w:p w:rsidR="00B767D3" w:rsidRDefault="00D54BF9">
      <w:pPr>
        <w:spacing w:before="666" w:after="147" w:line="444" w:lineRule="exact"/>
        <w:ind w:left="216"/>
        <w:textAlignment w:val="baseline"/>
        <w:rPr>
          <w:rFonts w:ascii="Arial" w:eastAsia="Arial" w:hAnsi="Arial"/>
          <w:color w:val="202B34"/>
          <w:spacing w:val="10"/>
          <w:w w:val="95"/>
          <w:sz w:val="38"/>
        </w:rPr>
      </w:pPr>
      <w:r>
        <w:rPr>
          <w:rFonts w:ascii="Arial" w:eastAsia="Arial" w:hAnsi="Arial"/>
          <w:color w:val="202B34"/>
          <w:spacing w:val="10"/>
          <w:w w:val="95"/>
          <w:sz w:val="38"/>
        </w:rPr>
        <w:t>2. Opportunities to supply goods and services</w:t>
      </w:r>
    </w:p>
    <w:p w:rsidR="00B767D3" w:rsidRDefault="00D54BF9">
      <w:pPr>
        <w:spacing w:before="180" w:line="20" w:lineRule="exact"/>
      </w:pPr>
      <w:r>
        <w:rPr>
          <w:noProof/>
          <w:lang w:val="en-AU" w:eastAsia="en-AU"/>
        </w:rPr>
        <mc:AlternateContent>
          <mc:Choice Requires="wps">
            <w:drawing>
              <wp:anchor distT="0" distB="0" distL="114300" distR="114300" simplePos="0" relativeHeight="251657216" behindDoc="0" locked="0" layoutInCell="1" allowOverlap="1">
                <wp:simplePos x="0" y="0"/>
                <wp:positionH relativeFrom="page">
                  <wp:posOffset>545465</wp:posOffset>
                </wp:positionH>
                <wp:positionV relativeFrom="page">
                  <wp:posOffset>7284720</wp:posOffset>
                </wp:positionV>
                <wp:extent cx="64776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3876"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573.6pt" to="553pt,5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" strokecolor="#202b34" strokeweight="1.2pt">
                <w10:wrap anchorx="page" anchory="page"/>
              </v:line>
            </w:pict>
          </mc:Fallback>
        </mc:AlternateContent>
      </w:r>
    </w:p>
    <w:tbl>
      <w:tblPr>
        <w:tblW w:w="0" w:type="auto"/>
        <w:tblInd w:w="120" w:type="dxa"/>
        <w:tblLayout w:type="fixed"/>
        <w:tblCellMar>
          <w:left w:w="0" w:type="dxa"/>
          <w:right w:w="0" w:type="dxa"/>
        </w:tblCellMar>
        <w:tblLook w:val="04A0" w:firstRow="1" w:lastRow="0" w:firstColumn="1" w:lastColumn="0" w:noHBand="0" w:noVBand="1"/>
      </w:tblPr>
      <w:tblGrid>
        <w:gridCol w:w="6931"/>
        <w:gridCol w:w="1498"/>
        <w:gridCol w:w="1517"/>
      </w:tblGrid>
      <w:tr w:rsidR="00B767D3">
        <w:tblPrEx>
          <w:tblCellMar>
            <w:top w:w="0" w:type="dxa"/>
            <w:bottom w:w="0" w:type="dxa"/>
          </w:tblCellMar>
        </w:tblPrEx>
        <w:trPr>
          <w:trHeight w:hRule="exact" w:val="1171"/>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332" w:after="345" w:line="240" w:lineRule="exact"/>
              <w:ind w:left="108" w:right="900"/>
              <w:textAlignment w:val="baseline"/>
              <w:rPr>
                <w:rFonts w:ascii="Arial" w:eastAsia="Arial" w:hAnsi="Arial"/>
                <w:b/>
                <w:color w:val="202B34"/>
                <w:sz w:val="18"/>
              </w:rPr>
            </w:pPr>
            <w:r>
              <w:rPr>
                <w:rFonts w:ascii="Arial" w:eastAsia="Arial" w:hAnsi="Arial"/>
                <w:b/>
                <w:color w:val="202B34"/>
                <w:sz w:val="18"/>
              </w:rPr>
              <w:t>List of goods and services to be procured for the project and the expected opportunity for industry participation</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155" w:after="282" w:line="240" w:lineRule="exact"/>
              <w:jc w:val="center"/>
              <w:textAlignment w:val="baseline"/>
              <w:rPr>
                <w:rFonts w:ascii="Arial" w:eastAsia="Arial" w:hAnsi="Arial"/>
                <w:b/>
                <w:color w:val="202B34"/>
                <w:sz w:val="18"/>
              </w:rPr>
            </w:pPr>
            <w:r>
              <w:rPr>
                <w:rFonts w:ascii="Arial" w:eastAsia="Arial" w:hAnsi="Arial"/>
                <w:b/>
                <w:color w:val="202B34"/>
                <w:sz w:val="18"/>
              </w:rPr>
              <w:t xml:space="preserve">Opportunities </w:t>
            </w:r>
            <w:r>
              <w:rPr>
                <w:rFonts w:ascii="Arial" w:eastAsia="Arial" w:hAnsi="Arial"/>
                <w:b/>
                <w:color w:val="202B34"/>
                <w:sz w:val="18"/>
              </w:rPr>
              <w:br/>
              <w:t xml:space="preserve">for Australian </w:t>
            </w:r>
            <w:r>
              <w:rPr>
                <w:rFonts w:ascii="Arial" w:eastAsia="Arial" w:hAnsi="Arial"/>
                <w:b/>
                <w:color w:val="202B34"/>
                <w:sz w:val="18"/>
              </w:rPr>
              <w:br/>
              <w:t>suppliers *</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35" w:after="162" w:line="240" w:lineRule="exact"/>
              <w:jc w:val="center"/>
              <w:textAlignment w:val="baseline"/>
              <w:rPr>
                <w:rFonts w:ascii="Arial" w:eastAsia="Arial" w:hAnsi="Arial"/>
                <w:b/>
                <w:color w:val="202B34"/>
                <w:sz w:val="18"/>
              </w:rPr>
            </w:pPr>
            <w:r>
              <w:rPr>
                <w:rFonts w:ascii="Arial" w:eastAsia="Arial" w:hAnsi="Arial"/>
                <w:b/>
                <w:color w:val="202B34"/>
                <w:sz w:val="18"/>
              </w:rPr>
              <w:t xml:space="preserve">Opportunities </w:t>
            </w:r>
            <w:r>
              <w:rPr>
                <w:rFonts w:ascii="Arial" w:eastAsia="Arial" w:hAnsi="Arial"/>
                <w:b/>
                <w:color w:val="202B34"/>
                <w:sz w:val="18"/>
              </w:rPr>
              <w:br/>
              <w:t xml:space="preserve">for </w:t>
            </w:r>
            <w:r>
              <w:rPr>
                <w:rFonts w:ascii="Arial" w:eastAsia="Arial" w:hAnsi="Arial"/>
                <w:b/>
                <w:color w:val="202B34"/>
                <w:sz w:val="18"/>
              </w:rPr>
              <w:br/>
              <w:t xml:space="preserve">international </w:t>
            </w:r>
            <w:r>
              <w:rPr>
                <w:rFonts w:ascii="Arial" w:eastAsia="Arial" w:hAnsi="Arial"/>
                <w:b/>
                <w:color w:val="202B34"/>
                <w:sz w:val="18"/>
              </w:rPr>
              <w:br/>
              <w:t>suppliers</w:t>
            </w:r>
          </w:p>
        </w:tc>
      </w:tr>
      <w:tr w:rsidR="00B767D3">
        <w:tblPrEx>
          <w:tblCellMar>
            <w:top w:w="0" w:type="dxa"/>
            <w:bottom w:w="0" w:type="dxa"/>
          </w:tblCellMar>
        </w:tblPrEx>
        <w:trPr>
          <w:trHeight w:hRule="exact" w:val="442"/>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113" w:after="111" w:line="208" w:lineRule="exact"/>
              <w:ind w:left="101"/>
              <w:textAlignment w:val="baseline"/>
              <w:rPr>
                <w:rFonts w:ascii="Arial" w:eastAsia="Arial" w:hAnsi="Arial"/>
                <w:color w:val="202B34"/>
                <w:sz w:val="18"/>
              </w:rPr>
            </w:pPr>
            <w:r>
              <w:rPr>
                <w:rFonts w:ascii="Arial" w:eastAsia="Arial" w:hAnsi="Arial"/>
                <w:color w:val="202B34"/>
                <w:sz w:val="18"/>
              </w:rPr>
              <w:t>Design</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51" w:after="173" w:line="208" w:lineRule="exact"/>
              <w:jc w:val="center"/>
              <w:textAlignment w:val="baseline"/>
              <w:rPr>
                <w:rFonts w:ascii="Arial" w:eastAsia="Arial" w:hAnsi="Arial"/>
                <w:color w:val="202B34"/>
                <w:sz w:val="18"/>
              </w:rPr>
            </w:pPr>
            <w:r>
              <w:rPr>
                <w:rFonts w:ascii="Arial" w:eastAsia="Arial" w:hAnsi="Arial"/>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51" w:after="173" w:line="208" w:lineRule="exact"/>
              <w:jc w:val="center"/>
              <w:textAlignment w:val="baseline"/>
              <w:rPr>
                <w:rFonts w:ascii="Arial" w:eastAsia="Arial" w:hAnsi="Arial"/>
                <w:color w:val="202B34"/>
                <w:sz w:val="18"/>
              </w:rPr>
            </w:pPr>
            <w:r>
              <w:rPr>
                <w:rFonts w:ascii="Arial" w:eastAsia="Arial" w:hAnsi="Arial"/>
                <w:color w:val="202B34"/>
                <w:sz w:val="18"/>
              </w:rPr>
              <w:t>No</w:t>
            </w:r>
          </w:p>
        </w:tc>
      </w:tr>
      <w:tr w:rsidR="00B767D3">
        <w:tblPrEx>
          <w:tblCellMar>
            <w:top w:w="0" w:type="dxa"/>
            <w:bottom w:w="0" w:type="dxa"/>
          </w:tblCellMar>
        </w:tblPrEx>
        <w:trPr>
          <w:trHeight w:hRule="exact" w:val="437"/>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113" w:after="115" w:line="208" w:lineRule="exact"/>
              <w:ind w:left="101"/>
              <w:textAlignment w:val="baseline"/>
              <w:rPr>
                <w:rFonts w:ascii="Arial" w:eastAsia="Arial" w:hAnsi="Arial"/>
                <w:color w:val="202B34"/>
                <w:sz w:val="18"/>
              </w:rPr>
            </w:pPr>
            <w:r>
              <w:rPr>
                <w:rFonts w:ascii="Arial" w:eastAsia="Arial" w:hAnsi="Arial"/>
                <w:color w:val="202B34"/>
                <w:sz w:val="18"/>
              </w:rPr>
              <w:t>Marine Transport</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50" w:after="178" w:line="208" w:lineRule="exact"/>
              <w:jc w:val="center"/>
              <w:textAlignment w:val="baseline"/>
              <w:rPr>
                <w:rFonts w:ascii="Arial" w:eastAsia="Arial" w:hAnsi="Arial"/>
                <w:color w:val="202B34"/>
                <w:sz w:val="18"/>
              </w:rPr>
            </w:pPr>
            <w:r>
              <w:rPr>
                <w:rFonts w:ascii="Arial" w:eastAsia="Arial" w:hAnsi="Arial"/>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50" w:after="178" w:line="208" w:lineRule="exact"/>
              <w:jc w:val="center"/>
              <w:textAlignment w:val="baseline"/>
              <w:rPr>
                <w:rFonts w:ascii="Arial" w:eastAsia="Arial" w:hAnsi="Arial"/>
                <w:color w:val="202B34"/>
                <w:sz w:val="18"/>
              </w:rPr>
            </w:pPr>
            <w:r>
              <w:rPr>
                <w:rFonts w:ascii="Arial" w:eastAsia="Arial" w:hAnsi="Arial"/>
                <w:color w:val="202B34"/>
                <w:sz w:val="18"/>
              </w:rPr>
              <w:t>No</w:t>
            </w:r>
          </w:p>
        </w:tc>
      </w:tr>
      <w:tr w:rsidR="00B767D3">
        <w:tblPrEx>
          <w:tblCellMar>
            <w:top w:w="0" w:type="dxa"/>
            <w:bottom w:w="0" w:type="dxa"/>
          </w:tblCellMar>
        </w:tblPrEx>
        <w:trPr>
          <w:trHeight w:hRule="exact" w:val="441"/>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112" w:after="111" w:line="208" w:lineRule="exact"/>
              <w:ind w:left="101"/>
              <w:textAlignment w:val="baseline"/>
              <w:rPr>
                <w:rFonts w:ascii="Arial" w:eastAsia="Arial" w:hAnsi="Arial"/>
                <w:color w:val="202B34"/>
                <w:sz w:val="18"/>
              </w:rPr>
            </w:pPr>
            <w:r>
              <w:rPr>
                <w:rFonts w:ascii="Arial" w:eastAsia="Arial" w:hAnsi="Arial"/>
                <w:color w:val="202B34"/>
                <w:sz w:val="18"/>
              </w:rPr>
              <w:t>Aeronautical Ground Lighting - supply and install</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55" w:after="168" w:line="208" w:lineRule="exact"/>
              <w:jc w:val="center"/>
              <w:textAlignment w:val="baseline"/>
              <w:rPr>
                <w:rFonts w:ascii="Arial" w:eastAsia="Arial" w:hAnsi="Arial"/>
                <w:color w:val="202B34"/>
                <w:sz w:val="18"/>
              </w:rPr>
            </w:pPr>
            <w:r>
              <w:rPr>
                <w:rFonts w:ascii="Arial" w:eastAsia="Arial" w:hAnsi="Arial"/>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55" w:after="168" w:line="208" w:lineRule="exact"/>
              <w:jc w:val="center"/>
              <w:textAlignment w:val="baseline"/>
              <w:rPr>
                <w:rFonts w:ascii="Arial" w:eastAsia="Arial" w:hAnsi="Arial"/>
                <w:color w:val="202B34"/>
                <w:sz w:val="18"/>
              </w:rPr>
            </w:pPr>
            <w:r>
              <w:rPr>
                <w:rFonts w:ascii="Arial" w:eastAsia="Arial" w:hAnsi="Arial"/>
                <w:color w:val="202B34"/>
                <w:sz w:val="18"/>
              </w:rPr>
              <w:t>No</w:t>
            </w:r>
          </w:p>
        </w:tc>
      </w:tr>
      <w:tr w:rsidR="00B767D3">
        <w:tblPrEx>
          <w:tblCellMar>
            <w:top w:w="0" w:type="dxa"/>
            <w:bottom w:w="0" w:type="dxa"/>
          </w:tblCellMar>
        </w:tblPrEx>
        <w:trPr>
          <w:trHeight w:hRule="exact" w:val="442"/>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113" w:after="116" w:line="208" w:lineRule="exact"/>
              <w:ind w:left="101"/>
              <w:textAlignment w:val="baseline"/>
              <w:rPr>
                <w:rFonts w:ascii="Arial" w:eastAsia="Arial" w:hAnsi="Arial"/>
                <w:color w:val="202B34"/>
                <w:sz w:val="18"/>
              </w:rPr>
            </w:pPr>
            <w:r>
              <w:rPr>
                <w:rFonts w:ascii="Arial" w:eastAsia="Arial" w:hAnsi="Arial"/>
                <w:color w:val="202B34"/>
                <w:sz w:val="18"/>
              </w:rPr>
              <w:t>Line marking</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51" w:after="178" w:line="208" w:lineRule="exact"/>
              <w:jc w:val="center"/>
              <w:textAlignment w:val="baseline"/>
              <w:rPr>
                <w:rFonts w:ascii="Arial" w:eastAsia="Arial" w:hAnsi="Arial"/>
                <w:color w:val="202B34"/>
                <w:sz w:val="18"/>
              </w:rPr>
            </w:pPr>
            <w:r>
              <w:rPr>
                <w:rFonts w:ascii="Arial" w:eastAsia="Arial" w:hAnsi="Arial"/>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51" w:after="178" w:line="208" w:lineRule="exact"/>
              <w:jc w:val="center"/>
              <w:textAlignment w:val="baseline"/>
              <w:rPr>
                <w:rFonts w:ascii="Arial" w:eastAsia="Arial" w:hAnsi="Arial"/>
                <w:color w:val="202B34"/>
                <w:sz w:val="18"/>
              </w:rPr>
            </w:pPr>
            <w:r>
              <w:rPr>
                <w:rFonts w:ascii="Arial" w:eastAsia="Arial" w:hAnsi="Arial"/>
                <w:color w:val="202B34"/>
                <w:sz w:val="18"/>
              </w:rPr>
              <w:t>No</w:t>
            </w:r>
          </w:p>
        </w:tc>
      </w:tr>
      <w:tr w:rsidR="00B767D3">
        <w:tblPrEx>
          <w:tblCellMar>
            <w:top w:w="0" w:type="dxa"/>
            <w:bottom w:w="0" w:type="dxa"/>
          </w:tblCellMar>
        </w:tblPrEx>
        <w:trPr>
          <w:trHeight w:hRule="exact" w:val="437"/>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113" w:after="106" w:line="208" w:lineRule="exact"/>
              <w:ind w:left="101"/>
              <w:textAlignment w:val="baseline"/>
              <w:rPr>
                <w:rFonts w:ascii="Arial" w:eastAsia="Arial" w:hAnsi="Arial"/>
                <w:color w:val="202B34"/>
                <w:sz w:val="18"/>
              </w:rPr>
            </w:pPr>
            <w:r>
              <w:rPr>
                <w:rFonts w:ascii="Arial" w:eastAsia="Arial" w:hAnsi="Arial"/>
                <w:color w:val="202B34"/>
                <w:sz w:val="18"/>
              </w:rPr>
              <w:t>Grooving</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50" w:after="169" w:line="208" w:lineRule="exact"/>
              <w:jc w:val="center"/>
              <w:textAlignment w:val="baseline"/>
              <w:rPr>
                <w:rFonts w:ascii="Arial" w:eastAsia="Arial" w:hAnsi="Arial"/>
                <w:color w:val="202B34"/>
                <w:sz w:val="18"/>
              </w:rPr>
            </w:pPr>
            <w:r>
              <w:rPr>
                <w:rFonts w:ascii="Arial" w:eastAsia="Arial" w:hAnsi="Arial"/>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50" w:after="169" w:line="208" w:lineRule="exact"/>
              <w:jc w:val="center"/>
              <w:textAlignment w:val="baseline"/>
              <w:rPr>
                <w:rFonts w:ascii="Arial" w:eastAsia="Arial" w:hAnsi="Arial"/>
                <w:color w:val="202B34"/>
                <w:sz w:val="18"/>
              </w:rPr>
            </w:pPr>
            <w:r>
              <w:rPr>
                <w:rFonts w:ascii="Arial" w:eastAsia="Arial" w:hAnsi="Arial"/>
                <w:color w:val="202B34"/>
                <w:sz w:val="18"/>
              </w:rPr>
              <w:t>No</w:t>
            </w:r>
          </w:p>
        </w:tc>
      </w:tr>
      <w:tr w:rsidR="00B767D3">
        <w:tblPrEx>
          <w:tblCellMar>
            <w:top w:w="0" w:type="dxa"/>
            <w:bottom w:w="0" w:type="dxa"/>
          </w:tblCellMar>
        </w:tblPrEx>
        <w:trPr>
          <w:trHeight w:hRule="exact" w:val="441"/>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112" w:after="116" w:line="208" w:lineRule="exact"/>
              <w:ind w:left="101"/>
              <w:textAlignment w:val="baseline"/>
              <w:rPr>
                <w:rFonts w:ascii="Arial" w:eastAsia="Arial" w:hAnsi="Arial"/>
                <w:color w:val="202B34"/>
                <w:sz w:val="18"/>
              </w:rPr>
            </w:pPr>
            <w:r>
              <w:rPr>
                <w:rFonts w:ascii="Arial" w:eastAsia="Arial" w:hAnsi="Arial"/>
                <w:color w:val="202B34"/>
                <w:sz w:val="18"/>
              </w:rPr>
              <w:t>Accommodation</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55" w:after="173" w:line="208" w:lineRule="exact"/>
              <w:jc w:val="center"/>
              <w:textAlignment w:val="baseline"/>
              <w:rPr>
                <w:rFonts w:ascii="Arial" w:eastAsia="Arial" w:hAnsi="Arial"/>
                <w:color w:val="202B34"/>
                <w:sz w:val="18"/>
              </w:rPr>
            </w:pPr>
            <w:r>
              <w:rPr>
                <w:rFonts w:ascii="Arial" w:eastAsia="Arial" w:hAnsi="Arial"/>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55" w:after="173" w:line="208" w:lineRule="exact"/>
              <w:jc w:val="center"/>
              <w:textAlignment w:val="baseline"/>
              <w:rPr>
                <w:rFonts w:ascii="Arial" w:eastAsia="Arial" w:hAnsi="Arial"/>
                <w:color w:val="202B34"/>
                <w:sz w:val="18"/>
              </w:rPr>
            </w:pPr>
            <w:r>
              <w:rPr>
                <w:rFonts w:ascii="Arial" w:eastAsia="Arial" w:hAnsi="Arial"/>
                <w:color w:val="202B34"/>
                <w:sz w:val="18"/>
              </w:rPr>
              <w:t>No</w:t>
            </w:r>
          </w:p>
        </w:tc>
      </w:tr>
      <w:tr w:rsidR="00B767D3">
        <w:tblPrEx>
          <w:tblCellMar>
            <w:top w:w="0" w:type="dxa"/>
            <w:bottom w:w="0" w:type="dxa"/>
          </w:tblCellMar>
        </w:tblPrEx>
        <w:trPr>
          <w:trHeight w:hRule="exact" w:val="456"/>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113" w:after="121" w:line="208" w:lineRule="exact"/>
              <w:ind w:left="101"/>
              <w:textAlignment w:val="baseline"/>
              <w:rPr>
                <w:rFonts w:ascii="Arial" w:eastAsia="Arial" w:hAnsi="Arial"/>
                <w:color w:val="202B34"/>
                <w:sz w:val="18"/>
              </w:rPr>
            </w:pPr>
            <w:r>
              <w:rPr>
                <w:rFonts w:ascii="Arial" w:eastAsia="Arial" w:hAnsi="Arial"/>
                <w:color w:val="202B34"/>
                <w:sz w:val="18"/>
              </w:rPr>
              <w:t>Labour Hire</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51" w:after="183" w:line="208" w:lineRule="exact"/>
              <w:jc w:val="center"/>
              <w:textAlignment w:val="baseline"/>
              <w:rPr>
                <w:rFonts w:ascii="Arial" w:eastAsia="Arial" w:hAnsi="Arial"/>
                <w:color w:val="202B34"/>
                <w:sz w:val="18"/>
              </w:rPr>
            </w:pPr>
            <w:r>
              <w:rPr>
                <w:rFonts w:ascii="Arial" w:eastAsia="Arial" w:hAnsi="Arial"/>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51" w:after="183" w:line="208" w:lineRule="exact"/>
              <w:jc w:val="center"/>
              <w:textAlignment w:val="baseline"/>
              <w:rPr>
                <w:rFonts w:ascii="Arial" w:eastAsia="Arial" w:hAnsi="Arial"/>
                <w:color w:val="202B34"/>
                <w:sz w:val="18"/>
              </w:rPr>
            </w:pPr>
            <w:r>
              <w:rPr>
                <w:rFonts w:ascii="Arial" w:eastAsia="Arial" w:hAnsi="Arial"/>
                <w:color w:val="202B34"/>
                <w:sz w:val="18"/>
              </w:rPr>
              <w:t>No</w:t>
            </w:r>
          </w:p>
        </w:tc>
      </w:tr>
    </w:tbl>
    <w:p w:rsidR="00B767D3" w:rsidRDefault="00B767D3">
      <w:pPr>
        <w:sectPr w:rsidR="00B767D3">
          <w:type w:val="continuous"/>
          <w:pgSz w:w="11904" w:h="16843"/>
          <w:pgMar w:top="980" w:right="845" w:bottom="487" w:left="859" w:header="720" w:footer="720" w:gutter="0"/>
          <w:cols w:space="720"/>
        </w:sectPr>
      </w:pPr>
    </w:p>
    <w:p w:rsidR="00B767D3" w:rsidRDefault="00B767D3">
      <w:pPr>
        <w:spacing w:before="21" w:line="20" w:lineRule="exact"/>
      </w:pPr>
    </w:p>
    <w:tbl>
      <w:tblPr>
        <w:tblW w:w="0" w:type="auto"/>
        <w:tblInd w:w="127" w:type="dxa"/>
        <w:tblLayout w:type="fixed"/>
        <w:tblCellMar>
          <w:left w:w="0" w:type="dxa"/>
          <w:right w:w="0" w:type="dxa"/>
        </w:tblCellMar>
        <w:tblLook w:val="04A0" w:firstRow="1" w:lastRow="0" w:firstColumn="1" w:lastColumn="0" w:noHBand="0" w:noVBand="1"/>
      </w:tblPr>
      <w:tblGrid>
        <w:gridCol w:w="6931"/>
        <w:gridCol w:w="1498"/>
        <w:gridCol w:w="1517"/>
      </w:tblGrid>
      <w:tr w:rsidR="00B767D3">
        <w:tblPrEx>
          <w:tblCellMar>
            <w:top w:w="0" w:type="dxa"/>
            <w:bottom w:w="0" w:type="dxa"/>
          </w:tblCellMar>
        </w:tblPrEx>
        <w:trPr>
          <w:trHeight w:hRule="exact" w:val="490"/>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141" w:after="133" w:line="210" w:lineRule="exact"/>
              <w:ind w:left="101"/>
              <w:textAlignment w:val="baseline"/>
              <w:rPr>
                <w:rFonts w:ascii="Arial" w:eastAsia="Arial" w:hAnsi="Arial"/>
                <w:color w:val="202B34"/>
                <w:sz w:val="18"/>
              </w:rPr>
            </w:pPr>
            <w:r>
              <w:rPr>
                <w:rFonts w:ascii="Arial" w:eastAsia="Arial" w:hAnsi="Arial"/>
                <w:color w:val="202B34"/>
                <w:sz w:val="18"/>
              </w:rPr>
              <w:t>Trucking</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60" w:after="214" w:line="210" w:lineRule="exact"/>
              <w:jc w:val="center"/>
              <w:textAlignment w:val="baseline"/>
              <w:rPr>
                <w:rFonts w:ascii="Arial" w:eastAsia="Arial" w:hAnsi="Arial"/>
                <w:color w:val="202B34"/>
                <w:sz w:val="18"/>
              </w:rPr>
            </w:pPr>
            <w:r>
              <w:rPr>
                <w:rFonts w:ascii="Arial" w:eastAsia="Arial" w:hAnsi="Arial"/>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60" w:after="214" w:line="210" w:lineRule="exact"/>
              <w:jc w:val="center"/>
              <w:textAlignment w:val="baseline"/>
              <w:rPr>
                <w:rFonts w:ascii="Arial" w:eastAsia="Arial" w:hAnsi="Arial"/>
                <w:color w:val="202B34"/>
                <w:sz w:val="18"/>
              </w:rPr>
            </w:pPr>
            <w:r>
              <w:rPr>
                <w:rFonts w:ascii="Arial" w:eastAsia="Arial" w:hAnsi="Arial"/>
                <w:color w:val="202B34"/>
                <w:sz w:val="18"/>
              </w:rPr>
              <w:t>No</w:t>
            </w:r>
          </w:p>
        </w:tc>
      </w:tr>
      <w:tr w:rsidR="00B767D3">
        <w:tblPrEx>
          <w:tblCellMar>
            <w:top w:w="0" w:type="dxa"/>
            <w:bottom w:w="0" w:type="dxa"/>
          </w:tblCellMar>
        </w:tblPrEx>
        <w:trPr>
          <w:trHeight w:hRule="exact" w:val="455"/>
        </w:trPr>
        <w:tc>
          <w:tcPr>
            <w:tcW w:w="6931" w:type="dxa"/>
            <w:tcBorders>
              <w:top w:val="single" w:sz="9" w:space="0" w:color="000000"/>
              <w:left w:val="single" w:sz="9" w:space="0" w:color="000000"/>
              <w:bottom w:val="single" w:sz="9" w:space="0" w:color="000000"/>
              <w:right w:val="single" w:sz="9" w:space="0" w:color="000000"/>
            </w:tcBorders>
            <w:vAlign w:val="center"/>
          </w:tcPr>
          <w:p w:rsidR="00B767D3" w:rsidRDefault="00D54BF9">
            <w:pPr>
              <w:spacing w:before="112" w:after="119" w:line="210" w:lineRule="exact"/>
              <w:ind w:left="101"/>
              <w:textAlignment w:val="baseline"/>
              <w:rPr>
                <w:rFonts w:ascii="Arial" w:eastAsia="Arial" w:hAnsi="Arial"/>
                <w:color w:val="202B34"/>
                <w:sz w:val="18"/>
              </w:rPr>
            </w:pPr>
            <w:r>
              <w:rPr>
                <w:rFonts w:ascii="Arial" w:eastAsia="Arial" w:hAnsi="Arial"/>
                <w:color w:val="202B34"/>
                <w:sz w:val="18"/>
              </w:rPr>
              <w:t>Civil Construction</w:t>
            </w:r>
          </w:p>
        </w:tc>
        <w:tc>
          <w:tcPr>
            <w:tcW w:w="1498" w:type="dxa"/>
            <w:tcBorders>
              <w:top w:val="single" w:sz="9" w:space="0" w:color="000000"/>
              <w:left w:val="single" w:sz="9" w:space="0" w:color="000000"/>
              <w:bottom w:val="single" w:sz="9" w:space="0" w:color="000000"/>
              <w:right w:val="single" w:sz="9" w:space="0" w:color="000000"/>
            </w:tcBorders>
          </w:tcPr>
          <w:p w:rsidR="00B767D3" w:rsidRDefault="00D54BF9">
            <w:pPr>
              <w:spacing w:before="50" w:after="181" w:line="210" w:lineRule="exact"/>
              <w:jc w:val="center"/>
              <w:textAlignment w:val="baseline"/>
              <w:rPr>
                <w:rFonts w:ascii="Arial" w:eastAsia="Arial" w:hAnsi="Arial"/>
                <w:color w:val="202B34"/>
                <w:sz w:val="18"/>
              </w:rPr>
            </w:pPr>
            <w:r>
              <w:rPr>
                <w:rFonts w:ascii="Arial" w:eastAsia="Arial" w:hAnsi="Arial"/>
                <w:color w:val="202B34"/>
                <w:sz w:val="18"/>
              </w:rPr>
              <w:t>Yes</w:t>
            </w:r>
          </w:p>
        </w:tc>
        <w:tc>
          <w:tcPr>
            <w:tcW w:w="1517" w:type="dxa"/>
            <w:tcBorders>
              <w:top w:val="single" w:sz="9" w:space="0" w:color="000000"/>
              <w:left w:val="single" w:sz="9" w:space="0" w:color="000000"/>
              <w:bottom w:val="single" w:sz="9" w:space="0" w:color="000000"/>
              <w:right w:val="single" w:sz="9" w:space="0" w:color="000000"/>
            </w:tcBorders>
          </w:tcPr>
          <w:p w:rsidR="00B767D3" w:rsidRDefault="00D54BF9">
            <w:pPr>
              <w:spacing w:before="50" w:after="181" w:line="210" w:lineRule="exact"/>
              <w:jc w:val="center"/>
              <w:textAlignment w:val="baseline"/>
              <w:rPr>
                <w:rFonts w:ascii="Arial" w:eastAsia="Arial" w:hAnsi="Arial"/>
                <w:color w:val="202B34"/>
                <w:sz w:val="18"/>
              </w:rPr>
            </w:pPr>
            <w:r>
              <w:rPr>
                <w:rFonts w:ascii="Arial" w:eastAsia="Arial" w:hAnsi="Arial"/>
                <w:color w:val="202B34"/>
                <w:sz w:val="18"/>
              </w:rPr>
              <w:t>No</w:t>
            </w:r>
          </w:p>
        </w:tc>
      </w:tr>
    </w:tbl>
    <w:p w:rsidR="00B767D3" w:rsidRDefault="00B767D3">
      <w:pPr>
        <w:spacing w:after="336" w:line="20" w:lineRule="exact"/>
      </w:pPr>
    </w:p>
    <w:p w:rsidR="00B767D3" w:rsidRDefault="00D54BF9">
      <w:pPr>
        <w:spacing w:before="2" w:line="210" w:lineRule="exact"/>
        <w:ind w:left="72"/>
        <w:textAlignment w:val="baseline"/>
        <w:rPr>
          <w:rFonts w:ascii="Arial" w:eastAsia="Arial" w:hAnsi="Arial"/>
          <w:color w:val="202B34"/>
          <w:spacing w:val="3"/>
          <w:sz w:val="18"/>
        </w:rPr>
      </w:pPr>
      <w:r>
        <w:rPr>
          <w:rFonts w:ascii="Arial" w:eastAsia="Arial" w:hAnsi="Arial"/>
          <w:color w:val="202B34"/>
          <w:spacing w:val="3"/>
          <w:sz w:val="18"/>
        </w:rPr>
        <w:t>* An Australian supplier means an entity that has an ABN or an ACN</w:t>
      </w:r>
    </w:p>
    <w:p w:rsidR="00B767D3" w:rsidRDefault="00D54BF9">
      <w:pPr>
        <w:spacing w:before="197" w:line="240" w:lineRule="exact"/>
        <w:ind w:left="72" w:right="792"/>
        <w:textAlignment w:val="baseline"/>
        <w:rPr>
          <w:rFonts w:ascii="Arial" w:eastAsia="Arial" w:hAnsi="Arial"/>
          <w:color w:val="202B34"/>
          <w:sz w:val="18"/>
        </w:rPr>
      </w:pPr>
      <w:r>
        <w:rPr>
          <w:rFonts w:ascii="Arial" w:eastAsia="Arial" w:hAnsi="Arial"/>
          <w:color w:val="202B34"/>
          <w:sz w:val="18"/>
        </w:rPr>
        <w:t>Disclaimer: The information provided in the table above is based on an initial assessment by the company. Any questions or issues should be raised with the project contact.</w:t>
      </w:r>
    </w:p>
    <w:p w:rsidR="00B767D3" w:rsidRDefault="00D54BF9">
      <w:pPr>
        <w:numPr>
          <w:ilvl w:val="0"/>
          <w:numId w:val="1"/>
        </w:numPr>
        <w:tabs>
          <w:tab w:val="clear" w:pos="216"/>
          <w:tab w:val="left" w:pos="504"/>
        </w:tabs>
        <w:spacing w:before="232" w:line="228" w:lineRule="exact"/>
        <w:ind w:left="504" w:hanging="216"/>
        <w:textAlignment w:val="baseline"/>
        <w:rPr>
          <w:rFonts w:ascii="Arial" w:eastAsia="Arial" w:hAnsi="Arial"/>
          <w:color w:val="202B34"/>
          <w:spacing w:val="3"/>
          <w:sz w:val="18"/>
        </w:rPr>
      </w:pPr>
      <w:r>
        <w:rPr>
          <w:rFonts w:ascii="Arial" w:eastAsia="Arial" w:hAnsi="Arial"/>
          <w:color w:val="202B34"/>
          <w:spacing w:val="3"/>
          <w:sz w:val="18"/>
        </w:rPr>
        <w:t>Australian stand</w:t>
      </w:r>
      <w:r>
        <w:rPr>
          <w:rFonts w:ascii="Arial" w:eastAsia="Arial" w:hAnsi="Arial"/>
          <w:color w:val="202B34"/>
          <w:spacing w:val="3"/>
          <w:sz w:val="18"/>
        </w:rPr>
        <w:t>ards and certifications will be required for the key goods and services in this project.</w:t>
      </w:r>
    </w:p>
    <w:p w:rsidR="00B767D3" w:rsidRDefault="00D54BF9">
      <w:pPr>
        <w:spacing w:before="666" w:after="151" w:line="444" w:lineRule="exact"/>
        <w:ind w:left="288"/>
        <w:textAlignment w:val="baseline"/>
        <w:rPr>
          <w:rFonts w:ascii="Arial" w:eastAsia="Arial" w:hAnsi="Arial"/>
          <w:color w:val="202B34"/>
          <w:spacing w:val="8"/>
          <w:w w:val="95"/>
          <w:sz w:val="38"/>
        </w:rPr>
      </w:pPr>
      <w:r>
        <w:rPr>
          <w:rFonts w:ascii="Arial" w:eastAsia="Arial" w:hAnsi="Arial"/>
          <w:color w:val="202B34"/>
          <w:spacing w:val="8"/>
          <w:w w:val="95"/>
          <w:sz w:val="38"/>
        </w:rPr>
        <w:t>3. Communicating and providing opportunities</w:t>
      </w:r>
    </w:p>
    <w:p w:rsidR="00B767D3" w:rsidRDefault="00D54BF9">
      <w:pPr>
        <w:numPr>
          <w:ilvl w:val="0"/>
          <w:numId w:val="1"/>
        </w:numPr>
        <w:tabs>
          <w:tab w:val="clear" w:pos="216"/>
          <w:tab w:val="left" w:pos="504"/>
        </w:tabs>
        <w:spacing w:before="204" w:line="228" w:lineRule="exact"/>
        <w:ind w:left="504" w:hanging="216"/>
        <w:textAlignment w:val="baseline"/>
        <w:rPr>
          <w:rFonts w:ascii="Arial" w:eastAsia="Arial" w:hAnsi="Arial"/>
          <w:color w:val="202B34"/>
          <w:spacing w:val="3"/>
          <w:sz w:val="18"/>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541020</wp:posOffset>
                </wp:positionH>
                <wp:positionV relativeFrom="page">
                  <wp:posOffset>3779520</wp:posOffset>
                </wp:positionV>
                <wp:extent cx="647763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01308"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297.6pt" to="552.65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" strokecolor="#202b34" strokeweight="1.2pt">
                <w10:wrap anchorx="page" anchory="page"/>
              </v:line>
            </w:pict>
          </mc:Fallback>
        </mc:AlternateContent>
      </w:r>
      <w:r>
        <w:rPr>
          <w:rFonts w:ascii="Arial" w:eastAsia="Arial" w:hAnsi="Arial"/>
          <w:color w:val="202B34"/>
          <w:spacing w:val="3"/>
          <w:sz w:val="18"/>
        </w:rPr>
        <w:t>Project website OR Project supplier portal</w:t>
      </w:r>
    </w:p>
    <w:p w:rsidR="00B767D3" w:rsidRDefault="00D54BF9">
      <w:pPr>
        <w:numPr>
          <w:ilvl w:val="0"/>
          <w:numId w:val="1"/>
        </w:numPr>
        <w:tabs>
          <w:tab w:val="clear" w:pos="216"/>
          <w:tab w:val="left" w:pos="504"/>
        </w:tabs>
        <w:spacing w:before="74" w:line="228" w:lineRule="exact"/>
        <w:ind w:left="504" w:hanging="216"/>
        <w:textAlignment w:val="baseline"/>
        <w:rPr>
          <w:rFonts w:ascii="Arial" w:eastAsia="Arial" w:hAnsi="Arial"/>
          <w:color w:val="202B34"/>
          <w:spacing w:val="2"/>
          <w:sz w:val="18"/>
        </w:rPr>
      </w:pPr>
      <w:r>
        <w:rPr>
          <w:rFonts w:ascii="Arial" w:eastAsia="Arial" w:hAnsi="Arial"/>
          <w:color w:val="202B34"/>
          <w:spacing w:val="2"/>
          <w:sz w:val="18"/>
        </w:rPr>
        <w:t>Public announcements</w:t>
      </w:r>
    </w:p>
    <w:p w:rsidR="00B767D3" w:rsidRDefault="00D54BF9">
      <w:pPr>
        <w:numPr>
          <w:ilvl w:val="0"/>
          <w:numId w:val="1"/>
        </w:numPr>
        <w:tabs>
          <w:tab w:val="clear" w:pos="216"/>
          <w:tab w:val="left" w:pos="504"/>
        </w:tabs>
        <w:spacing w:before="94" w:line="228" w:lineRule="exact"/>
        <w:ind w:left="504" w:hanging="216"/>
        <w:textAlignment w:val="baseline"/>
        <w:rPr>
          <w:rFonts w:ascii="Arial" w:eastAsia="Arial" w:hAnsi="Arial"/>
          <w:color w:val="202B34"/>
          <w:spacing w:val="4"/>
          <w:sz w:val="18"/>
        </w:rPr>
      </w:pPr>
      <w:r>
        <w:rPr>
          <w:rFonts w:ascii="Arial" w:eastAsia="Arial" w:hAnsi="Arial"/>
          <w:color w:val="202B34"/>
          <w:spacing w:val="4"/>
          <w:sz w:val="18"/>
        </w:rPr>
        <w:t>Direct contact with Australian industry (phone/email/letter)</w:t>
      </w:r>
    </w:p>
    <w:p w:rsidR="00B767D3" w:rsidRDefault="00D54BF9">
      <w:pPr>
        <w:numPr>
          <w:ilvl w:val="0"/>
          <w:numId w:val="1"/>
        </w:numPr>
        <w:tabs>
          <w:tab w:val="clear" w:pos="216"/>
          <w:tab w:val="left" w:pos="504"/>
        </w:tabs>
        <w:spacing w:before="57" w:line="240" w:lineRule="exact"/>
        <w:ind w:left="504" w:right="576" w:hanging="216"/>
        <w:textAlignment w:val="baseline"/>
        <w:rPr>
          <w:rFonts w:ascii="Arial" w:eastAsia="Arial" w:hAnsi="Arial"/>
          <w:color w:val="202B34"/>
          <w:sz w:val="18"/>
        </w:rPr>
      </w:pPr>
      <w:r>
        <w:rPr>
          <w:rFonts w:ascii="Arial" w:eastAsia="Arial" w:hAnsi="Arial"/>
          <w:color w:val="202B34"/>
          <w:sz w:val="18"/>
        </w:rPr>
        <w:t>Promote opportunities to Australian industry in the early stages of the project, including information on how to prequalify</w:t>
      </w:r>
    </w:p>
    <w:p w:rsidR="00B767D3" w:rsidRDefault="00D54BF9">
      <w:pPr>
        <w:numPr>
          <w:ilvl w:val="0"/>
          <w:numId w:val="1"/>
        </w:numPr>
        <w:tabs>
          <w:tab w:val="clear" w:pos="216"/>
          <w:tab w:val="left" w:pos="504"/>
        </w:tabs>
        <w:spacing w:before="75" w:line="228" w:lineRule="exact"/>
        <w:ind w:left="504" w:hanging="216"/>
        <w:textAlignment w:val="baseline"/>
        <w:rPr>
          <w:rFonts w:ascii="Arial" w:eastAsia="Arial" w:hAnsi="Arial"/>
          <w:color w:val="202B34"/>
          <w:spacing w:val="4"/>
          <w:sz w:val="18"/>
        </w:rPr>
      </w:pPr>
      <w:r>
        <w:rPr>
          <w:rFonts w:ascii="Arial" w:eastAsia="Arial" w:hAnsi="Arial"/>
          <w:color w:val="202B34"/>
          <w:spacing w:val="4"/>
          <w:sz w:val="18"/>
        </w:rPr>
        <w:t>Make tender documents available to all possible suppliers at the same time</w:t>
      </w:r>
    </w:p>
    <w:p w:rsidR="00B767D3" w:rsidRDefault="00D54BF9">
      <w:pPr>
        <w:numPr>
          <w:ilvl w:val="0"/>
          <w:numId w:val="1"/>
        </w:numPr>
        <w:tabs>
          <w:tab w:val="clear" w:pos="216"/>
          <w:tab w:val="left" w:pos="504"/>
        </w:tabs>
        <w:spacing w:before="69" w:line="228" w:lineRule="exact"/>
        <w:ind w:left="504" w:hanging="216"/>
        <w:textAlignment w:val="baseline"/>
        <w:rPr>
          <w:rFonts w:ascii="Arial" w:eastAsia="Arial" w:hAnsi="Arial"/>
          <w:color w:val="202B34"/>
          <w:spacing w:val="3"/>
          <w:sz w:val="18"/>
        </w:rPr>
      </w:pPr>
      <w:r>
        <w:rPr>
          <w:rFonts w:ascii="Arial" w:eastAsia="Arial" w:hAnsi="Arial"/>
          <w:color w:val="202B34"/>
          <w:spacing w:val="3"/>
          <w:sz w:val="18"/>
        </w:rPr>
        <w:t>Allow reasonable and equal time for submissions/responses</w:t>
      </w:r>
    </w:p>
    <w:p w:rsidR="00B767D3" w:rsidRDefault="00D54BF9">
      <w:pPr>
        <w:numPr>
          <w:ilvl w:val="0"/>
          <w:numId w:val="1"/>
        </w:numPr>
        <w:tabs>
          <w:tab w:val="clear" w:pos="216"/>
          <w:tab w:val="left" w:pos="504"/>
        </w:tabs>
        <w:spacing w:before="75" w:line="228" w:lineRule="exact"/>
        <w:ind w:left="504" w:hanging="216"/>
        <w:textAlignment w:val="baseline"/>
        <w:rPr>
          <w:rFonts w:ascii="Arial" w:eastAsia="Arial" w:hAnsi="Arial"/>
          <w:color w:val="202B34"/>
          <w:spacing w:val="3"/>
          <w:sz w:val="18"/>
        </w:rPr>
      </w:pPr>
      <w:r>
        <w:rPr>
          <w:rFonts w:ascii="Arial" w:eastAsia="Arial" w:hAnsi="Arial"/>
          <w:color w:val="202B34"/>
          <w:spacing w:val="3"/>
          <w:sz w:val="18"/>
        </w:rPr>
        <w:t>Establish reporting requirement that shows how the AIP plan has been implemented</w:t>
      </w:r>
    </w:p>
    <w:p w:rsidR="00B767D3" w:rsidRDefault="00D54BF9">
      <w:pPr>
        <w:numPr>
          <w:ilvl w:val="0"/>
          <w:numId w:val="1"/>
        </w:numPr>
        <w:tabs>
          <w:tab w:val="clear" w:pos="216"/>
          <w:tab w:val="left" w:pos="504"/>
        </w:tabs>
        <w:spacing w:before="88" w:line="228" w:lineRule="exact"/>
        <w:ind w:left="504" w:hanging="216"/>
        <w:textAlignment w:val="baseline"/>
        <w:rPr>
          <w:rFonts w:ascii="Arial" w:eastAsia="Arial" w:hAnsi="Arial"/>
          <w:color w:val="202B34"/>
          <w:spacing w:val="4"/>
          <w:sz w:val="18"/>
        </w:rPr>
      </w:pPr>
      <w:r>
        <w:rPr>
          <w:rFonts w:ascii="Arial" w:eastAsia="Arial" w:hAnsi="Arial"/>
          <w:color w:val="202B34"/>
          <w:spacing w:val="4"/>
          <w:sz w:val="18"/>
        </w:rPr>
        <w:t>All tenders from Australian and overseas suppliers will be assessed on the same basis</w:t>
      </w:r>
    </w:p>
    <w:p w:rsidR="00B767D3" w:rsidRDefault="00D54BF9">
      <w:pPr>
        <w:numPr>
          <w:ilvl w:val="0"/>
          <w:numId w:val="1"/>
        </w:numPr>
        <w:tabs>
          <w:tab w:val="clear" w:pos="216"/>
          <w:tab w:val="left" w:pos="504"/>
        </w:tabs>
        <w:spacing w:before="75" w:line="228" w:lineRule="exact"/>
        <w:ind w:left="504" w:hanging="216"/>
        <w:textAlignment w:val="baseline"/>
        <w:rPr>
          <w:rFonts w:ascii="Arial" w:eastAsia="Arial" w:hAnsi="Arial"/>
          <w:color w:val="202B34"/>
          <w:spacing w:val="3"/>
          <w:sz w:val="18"/>
        </w:rPr>
      </w:pPr>
      <w:r>
        <w:rPr>
          <w:rFonts w:ascii="Arial" w:eastAsia="Arial" w:hAnsi="Arial"/>
          <w:color w:val="202B34"/>
          <w:spacing w:val="3"/>
          <w:sz w:val="18"/>
        </w:rPr>
        <w:t>The organisation will ensure all AIP plan obligations will flow down to contractors and subcontractors</w:t>
      </w:r>
    </w:p>
    <w:p w:rsidR="00B767D3" w:rsidRDefault="00D54BF9">
      <w:pPr>
        <w:spacing w:before="565" w:after="146" w:line="444" w:lineRule="exact"/>
        <w:ind w:left="288"/>
        <w:textAlignment w:val="baseline"/>
        <w:rPr>
          <w:rFonts w:ascii="Arial" w:eastAsia="Arial" w:hAnsi="Arial"/>
          <w:color w:val="202B34"/>
          <w:spacing w:val="5"/>
          <w:w w:val="95"/>
          <w:sz w:val="38"/>
        </w:rPr>
      </w:pPr>
      <w:r>
        <w:rPr>
          <w:rFonts w:ascii="Arial" w:eastAsia="Arial" w:hAnsi="Arial"/>
          <w:color w:val="202B34"/>
          <w:spacing w:val="5"/>
          <w:w w:val="95"/>
          <w:sz w:val="38"/>
        </w:rPr>
        <w:t>4. Facilitating future opportunities</w:t>
      </w:r>
    </w:p>
    <w:p w:rsidR="00B767D3" w:rsidRDefault="00D54BF9">
      <w:pPr>
        <w:numPr>
          <w:ilvl w:val="0"/>
          <w:numId w:val="1"/>
        </w:numPr>
        <w:tabs>
          <w:tab w:val="clear" w:pos="216"/>
          <w:tab w:val="left" w:pos="504"/>
        </w:tabs>
        <w:spacing w:before="208" w:line="228" w:lineRule="exact"/>
        <w:ind w:left="504" w:hanging="216"/>
        <w:textAlignment w:val="baseline"/>
        <w:rPr>
          <w:rFonts w:ascii="Arial" w:eastAsia="Arial" w:hAnsi="Arial"/>
          <w:color w:val="202B34"/>
          <w:spacing w:val="3"/>
          <w:sz w:val="18"/>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page">
                  <wp:posOffset>541020</wp:posOffset>
                </wp:positionH>
                <wp:positionV relativeFrom="page">
                  <wp:posOffset>6495415</wp:posOffset>
                </wp:positionV>
                <wp:extent cx="64776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A7D4D"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511.45pt" to="552.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" strokecolor="#202b34" strokeweight="1.2pt">
                <w10:wrap anchorx="page" anchory="page"/>
              </v:line>
            </w:pict>
          </mc:Fallback>
        </mc:AlternateContent>
      </w:r>
      <w:r>
        <w:rPr>
          <w:rFonts w:ascii="Arial" w:eastAsia="Arial" w:hAnsi="Arial"/>
          <w:color w:val="202B34"/>
          <w:spacing w:val="3"/>
          <w:sz w:val="18"/>
        </w:rPr>
        <w:t>Support and assist project su</w:t>
      </w:r>
      <w:r>
        <w:rPr>
          <w:rFonts w:ascii="Arial" w:eastAsia="Arial" w:hAnsi="Arial"/>
          <w:color w:val="202B34"/>
          <w:spacing w:val="3"/>
          <w:sz w:val="18"/>
        </w:rPr>
        <w:t>ppliers to adopt specific standards and accreditations</w:t>
      </w:r>
    </w:p>
    <w:p w:rsidR="00B767D3" w:rsidRDefault="00D54BF9">
      <w:pPr>
        <w:numPr>
          <w:ilvl w:val="0"/>
          <w:numId w:val="1"/>
        </w:numPr>
        <w:tabs>
          <w:tab w:val="clear" w:pos="216"/>
          <w:tab w:val="left" w:pos="504"/>
        </w:tabs>
        <w:spacing w:before="75" w:line="228" w:lineRule="exact"/>
        <w:ind w:left="504" w:hanging="216"/>
        <w:textAlignment w:val="baseline"/>
        <w:rPr>
          <w:rFonts w:ascii="Arial" w:eastAsia="Arial" w:hAnsi="Arial"/>
          <w:color w:val="202B34"/>
          <w:spacing w:val="3"/>
          <w:sz w:val="18"/>
        </w:rPr>
      </w:pPr>
      <w:r>
        <w:rPr>
          <w:rFonts w:ascii="Arial" w:eastAsia="Arial" w:hAnsi="Arial"/>
          <w:color w:val="202B34"/>
          <w:spacing w:val="3"/>
          <w:sz w:val="18"/>
        </w:rPr>
        <w:t>Encourage project suppliers to undertake research and development and innovative activities</w:t>
      </w:r>
    </w:p>
    <w:p w:rsidR="00B767D3" w:rsidRDefault="00D54BF9">
      <w:pPr>
        <w:numPr>
          <w:ilvl w:val="0"/>
          <w:numId w:val="1"/>
        </w:numPr>
        <w:tabs>
          <w:tab w:val="clear" w:pos="216"/>
          <w:tab w:val="left" w:pos="504"/>
        </w:tabs>
        <w:spacing w:before="69" w:line="228" w:lineRule="exact"/>
        <w:ind w:left="504" w:hanging="216"/>
        <w:textAlignment w:val="baseline"/>
        <w:rPr>
          <w:rFonts w:ascii="Arial" w:eastAsia="Arial" w:hAnsi="Arial"/>
          <w:color w:val="202B34"/>
          <w:spacing w:val="3"/>
          <w:sz w:val="18"/>
        </w:rPr>
      </w:pPr>
      <w:r>
        <w:rPr>
          <w:rFonts w:ascii="Arial" w:eastAsia="Arial" w:hAnsi="Arial"/>
          <w:color w:val="202B34"/>
          <w:spacing w:val="3"/>
          <w:sz w:val="18"/>
        </w:rPr>
        <w:t>Brief procurement managers on the capabilities and achievements of project suppliers</w:t>
      </w:r>
    </w:p>
    <w:p w:rsidR="00B767D3" w:rsidRDefault="00D54BF9">
      <w:pPr>
        <w:numPr>
          <w:ilvl w:val="0"/>
          <w:numId w:val="1"/>
        </w:numPr>
        <w:tabs>
          <w:tab w:val="clear" w:pos="216"/>
          <w:tab w:val="left" w:pos="504"/>
        </w:tabs>
        <w:spacing w:before="75" w:line="228" w:lineRule="exact"/>
        <w:ind w:left="504" w:hanging="216"/>
        <w:textAlignment w:val="baseline"/>
        <w:rPr>
          <w:rFonts w:ascii="Arial" w:eastAsia="Arial" w:hAnsi="Arial"/>
          <w:color w:val="202B34"/>
          <w:spacing w:val="3"/>
          <w:sz w:val="18"/>
        </w:rPr>
      </w:pPr>
      <w:r>
        <w:rPr>
          <w:rFonts w:ascii="Arial" w:eastAsia="Arial" w:hAnsi="Arial"/>
          <w:color w:val="202B34"/>
          <w:spacing w:val="3"/>
          <w:sz w:val="18"/>
        </w:rPr>
        <w:t>Provide references for h</w:t>
      </w:r>
      <w:r>
        <w:rPr>
          <w:rFonts w:ascii="Arial" w:eastAsia="Arial" w:hAnsi="Arial"/>
          <w:color w:val="202B34"/>
          <w:spacing w:val="3"/>
          <w:sz w:val="18"/>
        </w:rPr>
        <w:t>igh performing suppliers</w:t>
      </w:r>
    </w:p>
    <w:p w:rsidR="00B767D3" w:rsidRDefault="00D54BF9">
      <w:pPr>
        <w:numPr>
          <w:ilvl w:val="0"/>
          <w:numId w:val="1"/>
        </w:numPr>
        <w:tabs>
          <w:tab w:val="clear" w:pos="216"/>
          <w:tab w:val="left" w:pos="504"/>
        </w:tabs>
        <w:spacing w:before="69" w:line="228" w:lineRule="exact"/>
        <w:ind w:left="504" w:hanging="216"/>
        <w:textAlignment w:val="baseline"/>
        <w:rPr>
          <w:rFonts w:ascii="Arial" w:eastAsia="Arial" w:hAnsi="Arial"/>
          <w:color w:val="202B34"/>
          <w:spacing w:val="3"/>
          <w:sz w:val="18"/>
        </w:rPr>
      </w:pPr>
      <w:r>
        <w:rPr>
          <w:rFonts w:ascii="Arial" w:eastAsia="Arial" w:hAnsi="Arial"/>
          <w:color w:val="202B34"/>
          <w:spacing w:val="3"/>
          <w:sz w:val="18"/>
        </w:rPr>
        <w:t>Provide unsuccessful tenderers with appropriate feedback to encourage future performance</w:t>
      </w:r>
    </w:p>
    <w:p w:rsidR="00B767D3" w:rsidRDefault="00D54BF9">
      <w:pPr>
        <w:spacing w:before="565" w:after="171" w:line="444" w:lineRule="exact"/>
        <w:ind w:left="288"/>
        <w:textAlignment w:val="baseline"/>
        <w:rPr>
          <w:rFonts w:ascii="Arial" w:eastAsia="Arial" w:hAnsi="Arial"/>
          <w:color w:val="202B34"/>
          <w:spacing w:val="6"/>
          <w:w w:val="95"/>
          <w:sz w:val="38"/>
        </w:rPr>
      </w:pPr>
      <w:r>
        <w:rPr>
          <w:rFonts w:ascii="Arial" w:eastAsia="Arial" w:hAnsi="Arial"/>
          <w:color w:val="202B34"/>
          <w:spacing w:val="6"/>
          <w:w w:val="95"/>
          <w:sz w:val="38"/>
        </w:rPr>
        <w:t>5. Implementation resources</w:t>
      </w:r>
    </w:p>
    <w:p w:rsidR="00B767D3" w:rsidRDefault="00D54BF9">
      <w:pPr>
        <w:numPr>
          <w:ilvl w:val="0"/>
          <w:numId w:val="1"/>
        </w:numPr>
        <w:tabs>
          <w:tab w:val="clear" w:pos="216"/>
          <w:tab w:val="left" w:pos="504"/>
        </w:tabs>
        <w:spacing w:before="185" w:line="228" w:lineRule="exact"/>
        <w:ind w:left="504" w:hanging="216"/>
        <w:textAlignment w:val="baseline"/>
        <w:rPr>
          <w:rFonts w:ascii="Arial" w:eastAsia="Arial" w:hAnsi="Arial"/>
          <w:color w:val="202B34"/>
          <w:spacing w:val="3"/>
          <w:sz w:val="18"/>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page">
                  <wp:posOffset>541020</wp:posOffset>
                </wp:positionH>
                <wp:positionV relativeFrom="page">
                  <wp:posOffset>8287385</wp:posOffset>
                </wp:positionV>
                <wp:extent cx="64776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2A19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652.55pt" to="552.65pt,6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" strokecolor="#202b34" strokeweight="1.2pt">
                <w10:wrap anchorx="page" anchory="page"/>
              </v:line>
            </w:pict>
          </mc:Fallback>
        </mc:AlternateContent>
      </w:r>
      <w:r>
        <w:rPr>
          <w:rFonts w:ascii="Arial" w:eastAsia="Arial" w:hAnsi="Arial"/>
          <w:color w:val="202B34"/>
          <w:spacing w:val="3"/>
          <w:sz w:val="18"/>
        </w:rPr>
        <w:t>The organisation will record and/or retain evidence to demonstrate implementation of the approved AIP plan</w:t>
      </w:r>
    </w:p>
    <w:p w:rsidR="00B767D3" w:rsidRDefault="00D54BF9">
      <w:pPr>
        <w:numPr>
          <w:ilvl w:val="0"/>
          <w:numId w:val="1"/>
        </w:numPr>
        <w:tabs>
          <w:tab w:val="clear" w:pos="216"/>
          <w:tab w:val="left" w:pos="504"/>
        </w:tabs>
        <w:spacing w:before="81" w:line="240" w:lineRule="exact"/>
        <w:ind w:left="504" w:right="216" w:hanging="216"/>
        <w:textAlignment w:val="baseline"/>
        <w:rPr>
          <w:rFonts w:ascii="Arial" w:eastAsia="Arial" w:hAnsi="Arial"/>
          <w:color w:val="202B34"/>
          <w:sz w:val="18"/>
        </w:rPr>
      </w:pPr>
      <w:r>
        <w:rPr>
          <w:rFonts w:ascii="Arial" w:eastAsia="Arial" w:hAnsi="Arial"/>
          <w:color w:val="202B34"/>
          <w:sz w:val="18"/>
        </w:rPr>
        <w:t>Develop and implement standard contractual arrangements with suppliers to give Australian industry opportunities to participate</w:t>
      </w:r>
    </w:p>
    <w:p w:rsidR="00B767D3" w:rsidRDefault="00D54BF9">
      <w:pPr>
        <w:numPr>
          <w:ilvl w:val="0"/>
          <w:numId w:val="1"/>
        </w:numPr>
        <w:tabs>
          <w:tab w:val="clear" w:pos="216"/>
          <w:tab w:val="left" w:pos="504"/>
        </w:tabs>
        <w:spacing w:before="75" w:line="226" w:lineRule="exact"/>
        <w:ind w:left="504" w:hanging="216"/>
        <w:textAlignment w:val="baseline"/>
        <w:rPr>
          <w:rFonts w:ascii="Arial" w:eastAsia="Arial" w:hAnsi="Arial"/>
          <w:color w:val="202B34"/>
          <w:spacing w:val="4"/>
          <w:sz w:val="18"/>
        </w:rPr>
      </w:pPr>
      <w:r>
        <w:rPr>
          <w:rFonts w:ascii="Arial" w:eastAsia="Arial" w:hAnsi="Arial"/>
          <w:color w:val="202B34"/>
          <w:spacing w:val="4"/>
          <w:sz w:val="18"/>
        </w:rPr>
        <w:t>Develop systems to monitor and report on the extent of Australian industry participation</w:t>
      </w:r>
    </w:p>
    <w:sectPr w:rsidR="00B767D3">
      <w:pgSz w:w="11904" w:h="16843"/>
      <w:pgMar w:top="1980" w:right="852" w:bottom="212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C67"/>
    <w:multiLevelType w:val="multilevel"/>
    <w:tmpl w:val="97040D12"/>
    <w:lvl w:ilvl="0">
      <w:numFmt w:val="bullet"/>
      <w:lvlText w:val="·"/>
      <w:lvlJc w:val="left"/>
      <w:pPr>
        <w:tabs>
          <w:tab w:val="left" w:pos="216"/>
        </w:tabs>
      </w:pPr>
      <w:rPr>
        <w:rFonts w:ascii="Symbol" w:eastAsia="Symbol" w:hAnsi="Symbol"/>
        <w:color w:val="202B34"/>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D3"/>
    <w:rsid w:val="00B767D3"/>
    <w:rsid w:val="00D54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7485273-7549-4964-8DF6-88516332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tair.innes-walker@nirc.gov.nf"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Michael</dc:creator>
  <cp:lastModifiedBy>Dent, Michael</cp:lastModifiedBy>
  <cp:revision>2</cp:revision>
  <dcterms:created xsi:type="dcterms:W3CDTF">2019-06-28T06:15:00Z</dcterms:created>
  <dcterms:modified xsi:type="dcterms:W3CDTF">2019-06-28T06:15:00Z</dcterms:modified>
</cp:coreProperties>
</file>