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4" w:after="313" w:line="240" w:lineRule="auto"/>
        <w:ind w:right="17" w:left="0"/>
        <w:jc w:val="left"/>
        <w:textAlignment w:val="baseline"/>
      </w:pPr>
      <w:r>
        <w:drawing>
          <wp:inline>
            <wp:extent cx="3303905" cy="50609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3303905" cy="506095"/>
                    </a:xfrm>
                    <a:prstGeom prst="rect"/>
                  </pic:spPr>
                </pic:pic>
              </a:graphicData>
            </a:graphic>
          </wp:inline>
        </w:drawing>
      </w:r>
    </w:p>
    <w:p>
      <w:pPr>
        <w:spacing w:before="4" w:after="313" w:line="240" w:lineRule="auto"/>
        <w:sectPr>
          <w:type w:val="nextPage"/>
          <w:pgSz w:w="11904" w:h="16843" w:orient="portrait"/>
          <w:pgMar w:bottom="787" w:top="980" w:right="5647" w:left="1037" w:header="720" w:footer="720"/>
          <w:titlePg w:val="false"/>
          <w:textDirection w:val="lrTb"/>
        </w:sectPr>
      </w:pPr>
    </w:p>
    <w:p>
      <w:pPr>
        <w:pageBreakBefore w:val="false"/>
        <w:spacing w:before="0" w:after="384" w:line="424" w:lineRule="exact"/>
        <w:ind w:right="0" w:left="0" w:firstLine="0"/>
        <w:jc w:val="center"/>
        <w:textAlignment w:val="baseline"/>
        <w:rPr>
          <w:rFonts w:ascii="Tahoma" w:hAnsi="Tahoma" w:eastAsia="Tahoma"/>
          <w:color w:val="202B34"/>
          <w:spacing w:val="0"/>
          <w:w w:val="100"/>
          <w:sz w:val="33"/>
          <w:vertAlign w:val="baseline"/>
          <w:lang w:val="en-US"/>
        </w:rPr>
      </w:pPr>
      <w:r>
        <w:rPr>
          <w:rFonts w:ascii="Tahoma" w:hAnsi="Tahoma" w:eastAsia="Tahoma"/>
          <w:color w:val="202B34"/>
          <w:spacing w:val="0"/>
          <w:w w:val="100"/>
          <w:sz w:val="33"/>
          <w:vertAlign w:val="baseline"/>
          <w:lang w:val="en-US"/>
        </w:rPr>
        <w:t xml:space="preserve">Australian Industry Participation (AIP) plan</w:t>
        <w:br/>
      </w:r>
      <w:r>
        <w:rPr>
          <w:rFonts w:ascii="Tahoma" w:hAnsi="Tahoma" w:eastAsia="Tahoma"/>
          <w:color w:val="202B34"/>
          <w:spacing w:val="0"/>
          <w:w w:val="100"/>
          <w:sz w:val="33"/>
          <w:vertAlign w:val="baseline"/>
          <w:lang w:val="en-US"/>
        </w:rPr>
        <w:t xml:space="preserve">Executive Summary</w:t>
      </w:r>
    </w:p>
    <w:p>
      <w:pPr>
        <w:pageBreakBefore w:val="false"/>
        <w:spacing w:before="745" w:after="177" w:line="449" w:lineRule="exact"/>
        <w:ind w:right="0" w:left="216" w:firstLine="0"/>
        <w:jc w:val="left"/>
        <w:textAlignment w:val="baseline"/>
        <w:rPr>
          <w:rFonts w:ascii="Tahoma" w:hAnsi="Tahoma" w:eastAsia="Tahoma"/>
          <w:color w:val="202B34"/>
          <w:spacing w:val="11"/>
          <w:w w:val="100"/>
          <w:sz w:val="36"/>
          <w:vertAlign w:val="baseline"/>
          <w:lang w:val="en-US"/>
        </w:rPr>
      </w:pPr>
      <w:r>
        <w:pict>
          <v:line strokeweight="2.15pt" strokecolor="#D3D6E2" from="42.95pt,168pt" to="553pt,168pt" style="position:absolute;mso-position-horizontal-relative:page;mso-position-vertical-relative:page;">
            <v:stroke dashstyle="solid"/>
          </v:line>
        </w:pict>
      </w:r>
      <w:r>
        <w:rPr>
          <w:rFonts w:ascii="Tahoma" w:hAnsi="Tahoma" w:eastAsia="Tahoma"/>
          <w:color w:val="202B34"/>
          <w:spacing w:val="11"/>
          <w:w w:val="100"/>
          <w:sz w:val="36"/>
          <w:vertAlign w:val="baseline"/>
          <w:lang w:val="en-US"/>
        </w:rPr>
        <w:t xml:space="preserve">1.Organisation and project details</w:t>
      </w:r>
    </w:p>
    <w:p>
      <w:pPr>
        <w:pageBreakBefore w:val="false"/>
        <w:spacing w:before="211" w:after="0" w:line="240" w:lineRule="exact"/>
        <w:ind w:right="0" w:left="0" w:firstLine="0"/>
        <w:jc w:val="left"/>
        <w:textAlignment w:val="baseline"/>
        <w:rPr>
          <w:rFonts w:ascii="Arial" w:hAnsi="Arial" w:eastAsia="Arial"/>
          <w:b w:val="true"/>
          <w:color w:val="202B34"/>
          <w:spacing w:val="10"/>
          <w:w w:val="100"/>
          <w:sz w:val="18"/>
          <w:vertAlign w:val="baseline"/>
          <w:lang w:val="en-US"/>
        </w:rPr>
      </w:pPr>
      <w:r>
        <w:pict>
          <v:line strokeweight="1.2pt" strokecolor="#202B34" from="42.95pt,236.65pt" to="553pt,236.65pt" style="position:absolute;mso-position-horizontal-relative:page;mso-position-vertical-relative:page;">
            <v:stroke dashstyle="solid"/>
          </v:line>
        </w:pict>
      </w:r>
      <w:r>
        <w:rPr>
          <w:rFonts w:ascii="Arial" w:hAnsi="Arial" w:eastAsia="Arial"/>
          <w:b w:val="true"/>
          <w:color w:val="202B34"/>
          <w:spacing w:val="10"/>
          <w:w w:val="100"/>
          <w:sz w:val="18"/>
          <w:vertAlign w:val="baseline"/>
          <w:lang w:val="en-US"/>
        </w:rPr>
        <w:t xml:space="preserve">Company/organisation name: </w:t>
      </w:r>
      <w:r>
        <w:rPr>
          <w:rFonts w:ascii="Tahoma" w:hAnsi="Tahoma" w:eastAsia="Tahoma"/>
          <w:color w:val="202B34"/>
          <w:spacing w:val="10"/>
          <w:w w:val="100"/>
          <w:sz w:val="18"/>
          <w:vertAlign w:val="baseline"/>
          <w:lang w:val="en-US"/>
        </w:rPr>
        <w:t xml:space="preserve">COLLECTOR WIND FARM (HOLDINGS) PTY LTD</w:t>
      </w:r>
    </w:p>
    <w:p>
      <w:pPr>
        <w:pageBreakBefore w:val="false"/>
        <w:spacing w:before="0" w:after="0" w:line="238" w:lineRule="exact"/>
        <w:ind w:right="360" w:left="0"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Description of the project: </w:t>
      </w:r>
      <w:r>
        <w:rPr>
          <w:rFonts w:ascii="Tahoma" w:hAnsi="Tahoma" w:eastAsia="Tahoma"/>
          <w:color w:val="202B34"/>
          <w:spacing w:val="4"/>
          <w:w w:val="100"/>
          <w:sz w:val="18"/>
          <w:vertAlign w:val="baseline"/>
          <w:lang w:val="en-US"/>
        </w:rPr>
        <w:t xml:space="preserve">The Collector Wind Farm project (CWF) is a 231MW wind farm consisting of 55 Wind Turbine Generators (WTGs) connected into the National Electricity Market (NEM) via TransGrid’s Yass – Marulan 330kV Line 4 transmission line. The CWF is located adjacent to the Hume Highway in the NSW Southern Highlands, north of the village of Collector. Once operational, the CWF will supply the equivalent of approximately 80,000 houses with clean, zero-emission electricity every year.</w:t>
      </w:r>
    </w:p>
    <w:p>
      <w:pPr>
        <w:pageBreakBefore w:val="false"/>
        <w:spacing w:before="240" w:after="0" w:line="240" w:lineRule="exact"/>
        <w:ind w:right="936" w:left="0"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Construction will be undertaken by Vestas as the EPC Contractor, including the supply and erection of the wind turbines and civil and electrical balance of plant works.</w:t>
      </w:r>
    </w:p>
    <w:p>
      <w:pPr>
        <w:pageBreakBefore w:val="false"/>
        <w:spacing w:before="240" w:after="0" w:line="240" w:lineRule="exact"/>
        <w:ind w:right="1080" w:left="0"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The wind farm will be connected to a 330kV substation to be constructed, separately owned and operated by TransGrid, the transmission network provider for NSW.</w:t>
      </w:r>
    </w:p>
    <w:p>
      <w:pPr>
        <w:pageBreakBefore w:val="false"/>
        <w:spacing w:before="240" w:after="0" w:line="240" w:lineRule="exact"/>
        <w:ind w:right="432" w:left="0" w:firstLine="0"/>
        <w:jc w:val="left"/>
        <w:textAlignment w:val="baseline"/>
        <w:rPr>
          <w:rFonts w:ascii="Tahoma" w:hAnsi="Tahoma" w:eastAsia="Tahoma"/>
          <w:color w:val="202B34"/>
          <w:spacing w:val="2"/>
          <w:w w:val="100"/>
          <w:sz w:val="18"/>
          <w:vertAlign w:val="baseline"/>
          <w:lang w:val="en-US"/>
        </w:rPr>
      </w:pPr>
      <w:r>
        <w:rPr>
          <w:rFonts w:ascii="Tahoma" w:hAnsi="Tahoma" w:eastAsia="Tahoma"/>
          <w:color w:val="202B34"/>
          <w:spacing w:val="2"/>
          <w:w w:val="100"/>
          <w:sz w:val="18"/>
          <w:vertAlign w:val="baseline"/>
          <w:lang w:val="en-US"/>
        </w:rPr>
        <w:t xml:space="preserve">Principal activities are excavation of the site; construction of the roads; delivery of the wind turbines and other equipment on site; construction of wind turbine foundations; installation of electrical cabling; installation of wind turbines; construction of the wind farm 330kV substation; and construction of site compounds and an operations and maintenance building.</w:t>
      </w:r>
    </w:p>
    <w:p>
      <w:pPr>
        <w:pageBreakBefore w:val="false"/>
        <w:spacing w:before="265" w:after="0" w:line="215" w:lineRule="exact"/>
        <w:ind w:right="0" w:left="0" w:firstLine="0"/>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The project is scheduled to commence construction by end of March 2019 and run for approximately 20 months.</w:t>
      </w:r>
    </w:p>
    <w:p>
      <w:pPr>
        <w:pageBreakBefore w:val="false"/>
        <w:spacing w:before="226" w:after="0" w:line="240" w:lineRule="exact"/>
        <w:ind w:right="0" w:left="0"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Estimated capital expenditure/total value of the project: </w:t>
      </w:r>
      <w:r>
        <w:rPr>
          <w:rFonts w:ascii="Tahoma" w:hAnsi="Tahoma" w:eastAsia="Tahoma"/>
          <w:color w:val="202B34"/>
          <w:spacing w:val="4"/>
          <w:w w:val="100"/>
          <w:sz w:val="18"/>
          <w:vertAlign w:val="baseline"/>
          <w:lang w:val="en-US"/>
        </w:rPr>
        <w:t xml:space="preserve">$300,000,000 AUD</w:t>
      </w:r>
    </w:p>
    <w:p>
      <w:pPr>
        <w:pageBreakBefore w:val="false"/>
        <w:spacing w:before="0" w:after="0" w:line="240" w:lineRule="exact"/>
        <w:ind w:right="0" w:left="0"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Estimated total value of key goods and services: </w:t>
      </w:r>
      <w:r>
        <w:rPr>
          <w:rFonts w:ascii="Tahoma" w:hAnsi="Tahoma" w:eastAsia="Tahoma"/>
          <w:color w:val="202B34"/>
          <w:spacing w:val="4"/>
          <w:w w:val="100"/>
          <w:sz w:val="18"/>
          <w:vertAlign w:val="baseline"/>
          <w:lang w:val="en-US"/>
        </w:rPr>
        <w:t xml:space="preserve">$299,778,855 AUD</w:t>
      </w:r>
    </w:p>
    <w:p>
      <w:pPr>
        <w:pageBreakBefore w:val="false"/>
        <w:spacing w:before="0" w:after="0" w:line="240" w:lineRule="exact"/>
        <w:ind w:right="0" w:left="0" w:firstLine="0"/>
        <w:jc w:val="left"/>
        <w:textAlignment w:val="baseline"/>
        <w:rPr>
          <w:rFonts w:ascii="Arial" w:hAnsi="Arial" w:eastAsia="Arial"/>
          <w:b w:val="true"/>
          <w:color w:val="202B34"/>
          <w:spacing w:val="6"/>
          <w:w w:val="100"/>
          <w:sz w:val="18"/>
          <w:vertAlign w:val="baseline"/>
          <w:lang w:val="en-US"/>
        </w:rPr>
      </w:pPr>
      <w:r>
        <w:rPr>
          <w:rFonts w:ascii="Arial" w:hAnsi="Arial" w:eastAsia="Arial"/>
          <w:b w:val="true"/>
          <w:color w:val="202B34"/>
          <w:spacing w:val="6"/>
          <w:w w:val="100"/>
          <w:sz w:val="18"/>
          <w:vertAlign w:val="baseline"/>
          <w:lang w:val="en-US"/>
        </w:rPr>
        <w:t xml:space="preserve">Project location: </w:t>
      </w:r>
      <w:r>
        <w:rPr>
          <w:rFonts w:ascii="Tahoma" w:hAnsi="Tahoma" w:eastAsia="Tahoma"/>
          <w:color w:val="202B34"/>
          <w:spacing w:val="6"/>
          <w:w w:val="100"/>
          <w:sz w:val="18"/>
          <w:vertAlign w:val="baseline"/>
          <w:lang w:val="en-US"/>
        </w:rPr>
        <w:t xml:space="preserve">Collector, NSW</w:t>
      </w:r>
    </w:p>
    <w:p>
      <w:pPr>
        <w:pageBreakBefore w:val="false"/>
        <w:spacing w:before="0" w:after="0" w:line="240" w:lineRule="exact"/>
        <w:ind w:right="0" w:left="0"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Link to project information: </w:t>
      </w:r>
      <w:r>
        <w:rPr>
          <w:rFonts w:ascii="Tahoma" w:hAnsi="Tahoma" w:eastAsia="Tahoma"/>
          <w:color w:val="202B34"/>
          <w:spacing w:val="4"/>
          <w:w w:val="100"/>
          <w:sz w:val="18"/>
          <w:vertAlign w:val="baseline"/>
          <w:lang w:val="en-US"/>
        </w:rPr>
        <w:t xml:space="preserve">https://www.collectorwindfarm.com.au/</w:t>
      </w:r>
    </w:p>
    <w:p>
      <w:pPr>
        <w:pageBreakBefore w:val="false"/>
        <w:spacing w:before="30" w:after="0" w:line="210" w:lineRule="exact"/>
        <w:ind w:right="0" w:left="0" w:firstLine="0"/>
        <w:jc w:val="left"/>
        <w:textAlignment w:val="baseline"/>
        <w:rPr>
          <w:rFonts w:ascii="Arial" w:hAnsi="Arial" w:eastAsia="Arial"/>
          <w:b w:val="true"/>
          <w:color w:val="202B34"/>
          <w:spacing w:val="5"/>
          <w:w w:val="100"/>
          <w:sz w:val="18"/>
          <w:vertAlign w:val="baseline"/>
          <w:lang w:val="en-US"/>
        </w:rPr>
      </w:pPr>
      <w:r>
        <w:rPr>
          <w:rFonts w:ascii="Arial" w:hAnsi="Arial" w:eastAsia="Arial"/>
          <w:b w:val="true"/>
          <w:color w:val="202B34"/>
          <w:spacing w:val="5"/>
          <w:w w:val="100"/>
          <w:sz w:val="18"/>
          <w:vertAlign w:val="baseline"/>
          <w:lang w:val="en-US"/>
        </w:rPr>
        <w:t xml:space="preserve">Contact person for procurement information:</w:t>
      </w:r>
    </w:p>
    <w:p>
      <w:pPr>
        <w:pageBreakBefore w:val="false"/>
        <w:spacing w:before="0" w:after="0" w:line="240" w:lineRule="exact"/>
        <w:ind w:right="0" w:left="648" w:firstLine="0"/>
        <w:jc w:val="left"/>
        <w:textAlignment w:val="baseline"/>
        <w:rPr>
          <w:rFonts w:ascii="Arial" w:hAnsi="Arial" w:eastAsia="Arial"/>
          <w:b w:val="true"/>
          <w:color w:val="202B34"/>
          <w:spacing w:val="3"/>
          <w:w w:val="100"/>
          <w:sz w:val="18"/>
          <w:vertAlign w:val="baseline"/>
          <w:lang w:val="en-US"/>
        </w:rPr>
      </w:pPr>
      <w:r>
        <w:rPr>
          <w:rFonts w:ascii="Arial" w:hAnsi="Arial" w:eastAsia="Arial"/>
          <w:b w:val="true"/>
          <w:color w:val="202B34"/>
          <w:spacing w:val="3"/>
          <w:w w:val="100"/>
          <w:sz w:val="18"/>
          <w:vertAlign w:val="baseline"/>
          <w:lang w:val="en-US"/>
        </w:rPr>
        <w:t xml:space="preserve">Name: </w:t>
      </w:r>
      <w:r>
        <w:rPr>
          <w:rFonts w:ascii="Tahoma" w:hAnsi="Tahoma" w:eastAsia="Tahoma"/>
          <w:color w:val="202B34"/>
          <w:spacing w:val="3"/>
          <w:w w:val="100"/>
          <w:sz w:val="18"/>
          <w:vertAlign w:val="baseline"/>
          <w:lang w:val="en-US"/>
        </w:rPr>
        <w:t xml:space="preserve">Ajay Pancholi</w:t>
      </w:r>
    </w:p>
    <w:p>
      <w:pPr>
        <w:pageBreakBefore w:val="false"/>
        <w:spacing w:before="0" w:after="0" w:line="240" w:lineRule="exact"/>
        <w:ind w:right="0" w:left="648"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Phone number: </w:t>
      </w:r>
      <w:r>
        <w:rPr>
          <w:rFonts w:ascii="Tahoma" w:hAnsi="Tahoma" w:eastAsia="Tahoma"/>
          <w:color w:val="202B34"/>
          <w:spacing w:val="4"/>
          <w:w w:val="100"/>
          <w:sz w:val="18"/>
          <w:vertAlign w:val="baseline"/>
          <w:lang w:val="en-US"/>
        </w:rPr>
        <w:t xml:space="preserve">0436649045</w:t>
      </w:r>
    </w:p>
    <w:p>
      <w:pPr>
        <w:pageBreakBefore w:val="false"/>
        <w:spacing w:before="0" w:after="0" w:line="240" w:lineRule="exact"/>
        <w:ind w:right="0" w:left="648"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Email address: </w:t>
      </w:r>
      <w:hyperlink r:id="dhId1">
        <w:r>
          <w:rPr>
            <w:rFonts w:ascii="Tahoma" w:hAnsi="Tahoma" w:eastAsia="Tahoma"/>
            <w:color w:val="0000FF"/>
            <w:spacing w:val="4"/>
            <w:w w:val="100"/>
            <w:sz w:val="18"/>
            <w:u w:val="single"/>
            <w:vertAlign w:val="baseline"/>
            <w:lang w:val="en-US"/>
          </w:rPr>
          <w:t xml:space="preserve">ajpan@vestas.com</w:t>
        </w:r>
      </w:hyperlink>
      <w:r>
        <w:rPr>
          <w:rFonts w:ascii="Tahoma" w:hAnsi="Tahoma" w:eastAsia="Tahoma"/>
          <w:color w:val="202B34"/>
          <w:spacing w:val="4"/>
          <w:w w:val="100"/>
          <w:sz w:val="18"/>
          <w:vertAlign w:val="baseline"/>
          <w:lang w:val="en-US"/>
        </w:rPr>
        <w:t xml:space="preserve">
</w:t>
      </w:r>
    </w:p>
    <w:p>
      <w:pPr>
        <w:pageBreakBefore w:val="false"/>
        <w:spacing w:before="649" w:after="158" w:line="450" w:lineRule="exact"/>
        <w:ind w:right="0" w:left="216" w:firstLine="0"/>
        <w:jc w:val="left"/>
        <w:textAlignment w:val="baseline"/>
        <w:rPr>
          <w:rFonts w:ascii="Tahoma" w:hAnsi="Tahoma" w:eastAsia="Tahoma"/>
          <w:color w:val="202B34"/>
          <w:spacing w:val="11"/>
          <w:w w:val="100"/>
          <w:sz w:val="36"/>
          <w:vertAlign w:val="baseline"/>
          <w:lang w:val="en-US"/>
        </w:rPr>
      </w:pPr>
      <w:r>
        <w:rPr>
          <w:rFonts w:ascii="Tahoma" w:hAnsi="Tahoma" w:eastAsia="Tahoma"/>
          <w:color w:val="202B34"/>
          <w:spacing w:val="11"/>
          <w:w w:val="100"/>
          <w:sz w:val="36"/>
          <w:vertAlign w:val="baseline"/>
          <w:lang w:val="en-US"/>
        </w:rPr>
        <w:t xml:space="preserve">2. Opportunities to supply goods and services</w:t>
      </w:r>
    </w:p>
    <w:p>
      <w:pPr>
        <w:spacing w:before="180" w:after="0" w:line="20" w:lineRule="exact"/>
      </w:pPr>
      <w:r>
        <w:pict>
          <v:line strokeweight="1.2pt" strokecolor="#202B34" from="42.95pt,645.6pt" to="553pt,645.6pt" style="position:absolute;mso-position-horizontal-relative:page;mso-position-vertical-relative:page;">
            <v:stroke dashstyle="solid"/>
          </v:line>
        </w:pict>
      </w:r>
    </w:p>
    <w:tbl>
      <w:tblPr>
        <w:jc w:val="left"/>
        <w:tblInd w:w="120" w:type="dxa"/>
        <w:tblLayout w:type="fixed"/>
        <w:tblCellMar>
          <w:left w:w="0" w:type="dxa"/>
          <w:right w:w="0" w:type="dxa"/>
        </w:tblCellMar>
      </w:tblPr>
      <w:tblGrid>
        <w:gridCol w:w="6931"/>
        <w:gridCol w:w="1498"/>
        <w:gridCol w:w="1517"/>
      </w:tblGrid>
      <w:tr>
        <w:trPr>
          <w:trHeight w:val="1171" w:hRule="exact"/>
        </w:trPr>
        <w:tc>
          <w:tcPr>
            <w:tcW w:w="7051"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332" w:after="345" w:line="240" w:lineRule="exact"/>
              <w:ind w:right="900" w:left="108" w:firstLine="0"/>
              <w:jc w:val="left"/>
              <w:textAlignment w:val="baseline"/>
              <w:rPr>
                <w:rFonts w:ascii="Arial" w:hAnsi="Arial" w:eastAsia="Arial"/>
                <w:b w:val="true"/>
                <w:color w:val="202B34"/>
                <w:spacing w:val="0"/>
                <w:w w:val="100"/>
                <w:sz w:val="18"/>
                <w:vertAlign w:val="baseline"/>
                <w:lang w:val="en-US"/>
              </w:rPr>
            </w:pPr>
            <w:r>
              <w:rPr>
                <w:rFonts w:ascii="Arial" w:hAnsi="Arial" w:eastAsia="Arial"/>
                <w:b w:val="true"/>
                <w:color w:val="202B34"/>
                <w:spacing w:val="0"/>
                <w:w w:val="100"/>
                <w:sz w:val="18"/>
                <w:vertAlign w:val="baseline"/>
                <w:lang w:val="en-US"/>
              </w:rPr>
              <w:t xml:space="preserve">List of goods and services to be procured for the project and the expected opportunity for industry participation</w:t>
            </w:r>
          </w:p>
        </w:tc>
        <w:tc>
          <w:tcPr>
            <w:tcW w:w="854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155" w:after="282" w:line="240" w:lineRule="exact"/>
              <w:ind w:right="0" w:left="0" w:firstLine="0"/>
              <w:jc w:val="center"/>
              <w:textAlignment w:val="baseline"/>
              <w:rPr>
                <w:rFonts w:ascii="Arial" w:hAnsi="Arial" w:eastAsia="Arial"/>
                <w:b w:val="true"/>
                <w:color w:val="202B34"/>
                <w:spacing w:val="0"/>
                <w:w w:val="100"/>
                <w:sz w:val="18"/>
                <w:vertAlign w:val="baseline"/>
                <w:lang w:val="en-US"/>
              </w:rPr>
            </w:pPr>
            <w:r>
              <w:rPr>
                <w:rFonts w:ascii="Arial" w:hAnsi="Arial" w:eastAsia="Arial"/>
                <w:b w:val="true"/>
                <w:color w:val="202B34"/>
                <w:spacing w:val="0"/>
                <w:w w:val="100"/>
                <w:sz w:val="18"/>
                <w:vertAlign w:val="baseline"/>
                <w:lang w:val="en-US"/>
              </w:rPr>
              <w:t xml:space="preserve">Opportunities</w:t>
              <w:br/>
            </w:r>
            <w:r>
              <w:rPr>
                <w:rFonts w:ascii="Arial" w:hAnsi="Arial" w:eastAsia="Arial"/>
                <w:b w:val="true"/>
                <w:color w:val="202B34"/>
                <w:spacing w:val="0"/>
                <w:w w:val="100"/>
                <w:sz w:val="18"/>
                <w:vertAlign w:val="baseline"/>
                <w:lang w:val="en-US"/>
              </w:rPr>
              <w:t xml:space="preserve">for Australian</w:t>
              <w:br/>
            </w:r>
            <w:r>
              <w:rPr>
                <w:rFonts w:ascii="Arial" w:hAnsi="Arial" w:eastAsia="Arial"/>
                <w:b w:val="true"/>
                <w:color w:val="202B34"/>
                <w:spacing w:val="0"/>
                <w:w w:val="100"/>
                <w:sz w:val="18"/>
                <w:vertAlign w:val="baseline"/>
                <w:lang w:val="en-US"/>
              </w:rPr>
              <w:t xml:space="preserve">suppliers *</w:t>
            </w:r>
          </w:p>
        </w:tc>
        <w:tc>
          <w:tcPr>
            <w:tcW w:w="1006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35" w:after="162" w:line="240" w:lineRule="exact"/>
              <w:ind w:right="0" w:left="0" w:firstLine="0"/>
              <w:jc w:val="center"/>
              <w:textAlignment w:val="baseline"/>
              <w:rPr>
                <w:rFonts w:ascii="Arial" w:hAnsi="Arial" w:eastAsia="Arial"/>
                <w:b w:val="true"/>
                <w:color w:val="202B34"/>
                <w:spacing w:val="0"/>
                <w:w w:val="100"/>
                <w:sz w:val="18"/>
                <w:vertAlign w:val="baseline"/>
                <w:lang w:val="en-US"/>
              </w:rPr>
            </w:pPr>
            <w:r>
              <w:rPr>
                <w:rFonts w:ascii="Arial" w:hAnsi="Arial" w:eastAsia="Arial"/>
                <w:b w:val="true"/>
                <w:color w:val="202B34"/>
                <w:spacing w:val="0"/>
                <w:w w:val="100"/>
                <w:sz w:val="18"/>
                <w:vertAlign w:val="baseline"/>
                <w:lang w:val="en-US"/>
              </w:rPr>
              <w:t xml:space="preserve">Opportunities</w:t>
              <w:br/>
            </w:r>
            <w:r>
              <w:rPr>
                <w:rFonts w:ascii="Arial" w:hAnsi="Arial" w:eastAsia="Arial"/>
                <w:b w:val="true"/>
                <w:color w:val="202B34"/>
                <w:spacing w:val="0"/>
                <w:w w:val="100"/>
                <w:sz w:val="18"/>
                <w:vertAlign w:val="baseline"/>
                <w:lang w:val="en-US"/>
              </w:rPr>
              <w:t xml:space="preserve">for</w:t>
              <w:br/>
            </w:r>
            <w:r>
              <w:rPr>
                <w:rFonts w:ascii="Arial" w:hAnsi="Arial" w:eastAsia="Arial"/>
                <w:b w:val="true"/>
                <w:color w:val="202B34"/>
                <w:spacing w:val="0"/>
                <w:w w:val="100"/>
                <w:sz w:val="18"/>
                <w:vertAlign w:val="baseline"/>
                <w:lang w:val="en-US"/>
              </w:rPr>
              <w:t xml:space="preserve">international</w:t>
              <w:br/>
            </w:r>
            <w:r>
              <w:rPr>
                <w:rFonts w:ascii="Arial" w:hAnsi="Arial" w:eastAsia="Arial"/>
                <w:b w:val="true"/>
                <w:color w:val="202B34"/>
                <w:spacing w:val="0"/>
                <w:w w:val="100"/>
                <w:sz w:val="18"/>
                <w:vertAlign w:val="baseline"/>
                <w:lang w:val="en-US"/>
              </w:rPr>
              <w:t xml:space="preserve">suppliers</w:t>
            </w:r>
          </w:p>
        </w:tc>
      </w:tr>
      <w:tr>
        <w:trPr>
          <w:trHeight w:val="442" w:hRule="exact"/>
        </w:trPr>
        <w:tc>
          <w:tcPr>
            <w:tcW w:w="7051"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102" w:after="115"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Wind turbine generator and associated components</w:t>
            </w:r>
          </w:p>
        </w:tc>
        <w:tc>
          <w:tcPr>
            <w:tcW w:w="854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40" w:after="181"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c>
          <w:tcPr>
            <w:tcW w:w="1006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40" w:after="181"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r>
      <w:tr>
        <w:trPr>
          <w:trHeight w:val="912" w:hRule="exact"/>
        </w:trPr>
        <w:tc>
          <w:tcPr>
            <w:tcW w:w="7051"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77" w:after="115" w:line="240" w:lineRule="exact"/>
              <w:ind w:right="252" w:left="72" w:firstLine="0"/>
              <w:jc w:val="both"/>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Connection Works (All works incl design to connect wind farm to Transmission System and Transmission System to be capable of receiving the generated net output)</w:t>
            </w:r>
          </w:p>
        </w:tc>
        <w:tc>
          <w:tcPr>
            <w:tcW w:w="854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260" w:after="441"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6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260" w:after="441"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bl>
    <w:p>
      <w:pPr>
        <w:sectPr>
          <w:type w:val="continuous"/>
          <w:pgSz w:w="11904" w:h="16843" w:orient="portrait"/>
          <w:pgMar w:bottom="787" w:top="980" w:right="845" w:left="859" w:header="720" w:footer="720"/>
          <w:titlePg w:val="false"/>
          <w:textDirection w:val="lrTb"/>
        </w:sectPr>
      </w:pPr>
    </w:p>
    <w:p>
      <w:pPr>
        <w:spacing w:before="21" w:after="0" w:line="20" w:lineRule="exact"/>
      </w:pPr>
    </w:p>
    <w:tbl>
      <w:tblPr>
        <w:jc w:val="left"/>
        <w:tblInd w:w="127" w:type="dxa"/>
        <w:tblLayout w:type="fixed"/>
        <w:tblCellMar>
          <w:left w:w="0" w:type="dxa"/>
          <w:right w:w="0" w:type="dxa"/>
        </w:tblCellMar>
      </w:tblPr>
      <w:tblGrid>
        <w:gridCol w:w="6931"/>
        <w:gridCol w:w="1498"/>
        <w:gridCol w:w="1517"/>
      </w:tblGrid>
      <w:tr>
        <w:trPr>
          <w:trHeight w:val="451" w:hRule="exact"/>
        </w:trPr>
        <w:tc>
          <w:tcPr>
            <w:tcW w:w="705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111" w:after="115"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Design and construction of Civil &amp; Electrical works</w:t>
            </w:r>
          </w:p>
        </w:tc>
        <w:tc>
          <w:tcPr>
            <w:tcW w:w="855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49" w:after="177"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73"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49" w:after="177"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581" w:hRule="exact"/>
        </w:trPr>
        <w:tc>
          <w:tcPr>
            <w:tcW w:w="705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140" w:after="225"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Buildings (substation building &amp; temporary site compound building ) and Fencing</w:t>
            </w:r>
          </w:p>
        </w:tc>
        <w:tc>
          <w:tcPr>
            <w:tcW w:w="855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39" w:after="326"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73"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39" w:after="326"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437" w:hRule="exact"/>
        </w:trPr>
        <w:tc>
          <w:tcPr>
            <w:tcW w:w="705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97" w:after="119"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Computer Monitoring System and SCADA</w:t>
            </w:r>
          </w:p>
        </w:tc>
        <w:tc>
          <w:tcPr>
            <w:tcW w:w="855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39" w:after="177"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c>
          <w:tcPr>
            <w:tcW w:w="10073"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39" w:after="177"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r>
      <w:tr>
        <w:trPr>
          <w:trHeight w:val="662" w:hRule="exact"/>
        </w:trPr>
        <w:tc>
          <w:tcPr>
            <w:tcW w:w="705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76" w:after="101" w:line="240" w:lineRule="exact"/>
              <w:ind w:right="180" w:left="72" w:firstLine="0"/>
              <w:jc w:val="both"/>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Operations Buildings (Operations &amp; maintenance facility which will be utilised for the ongoing operations and maintenance of Collector wind farm)</w:t>
            </w:r>
          </w:p>
        </w:tc>
        <w:tc>
          <w:tcPr>
            <w:tcW w:w="855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140" w:after="302"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73"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140" w:after="302"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437" w:hRule="exact"/>
        </w:trPr>
        <w:tc>
          <w:tcPr>
            <w:tcW w:w="705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102" w:after="110"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Civil, concrete, foundations</w:t>
            </w:r>
          </w:p>
        </w:tc>
        <w:tc>
          <w:tcPr>
            <w:tcW w:w="855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39" w:after="173"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73"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39" w:after="173"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442" w:hRule="exact"/>
        </w:trPr>
        <w:tc>
          <w:tcPr>
            <w:tcW w:w="705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101" w:after="119" w:line="216"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Logistics</w:t>
            </w:r>
          </w:p>
        </w:tc>
        <w:tc>
          <w:tcPr>
            <w:tcW w:w="855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44" w:after="177"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73"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44" w:after="177"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455" w:hRule="exact"/>
        </w:trPr>
        <w:tc>
          <w:tcPr>
            <w:tcW w:w="705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101" w:after="125"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Transformers. To be procured by local TNSP under Connection Works package.</w:t>
            </w:r>
          </w:p>
        </w:tc>
        <w:tc>
          <w:tcPr>
            <w:tcW w:w="855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39" w:after="187"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73"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39" w:after="187"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bl>
    <w:p>
      <w:pPr>
        <w:spacing w:before="0" w:after="319" w:line="20" w:lineRule="exact"/>
      </w:pPr>
    </w:p>
    <w:p>
      <w:pPr>
        <w:pageBreakBefore w:val="false"/>
        <w:spacing w:before="8" w:after="0" w:line="215" w:lineRule="exact"/>
        <w:ind w:right="0" w:left="72" w:firstLine="0"/>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 An Australian supplier means an entity that has an ABN or an ACN</w:t>
      </w:r>
    </w:p>
    <w:p>
      <w:pPr>
        <w:pageBreakBefore w:val="false"/>
        <w:spacing w:before="197" w:after="0" w:line="240" w:lineRule="exact"/>
        <w:ind w:right="792" w:left="72"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Disclaimer: The information provided in the table above is based on an initial assessment by the company. Any questions or issues should be raised with the project contact.</w:t>
      </w:r>
    </w:p>
    <w:p>
      <w:pPr>
        <w:pageBreakBefore w:val="false"/>
        <w:numPr>
          <w:ilvl w:val="0"/>
          <w:numId w:val="1"/>
        </w:numPr>
        <w:tabs>
          <w:tab w:val="clear" w:pos="216"/>
          <w:tab w:val="left" w:pos="504"/>
        </w:tabs>
        <w:spacing w:before="221" w:after="0" w:line="240" w:lineRule="exact"/>
        <w:ind w:right="576" w:left="504" w:hanging="216"/>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Australian and International standards and certifications will be required for the key goods and services in this project.</w:t>
      </w:r>
    </w:p>
    <w:p>
      <w:pPr>
        <w:pageBreakBefore w:val="false"/>
        <w:spacing w:before="654" w:after="167" w:line="450" w:lineRule="exact"/>
        <w:ind w:right="0" w:left="288" w:firstLine="0"/>
        <w:jc w:val="left"/>
        <w:textAlignment w:val="baseline"/>
        <w:rPr>
          <w:rFonts w:ascii="Tahoma" w:hAnsi="Tahoma" w:eastAsia="Tahoma"/>
          <w:color w:val="202B34"/>
          <w:spacing w:val="17"/>
          <w:w w:val="95"/>
          <w:sz w:val="36"/>
          <w:vertAlign w:val="baseline"/>
          <w:lang w:val="en-US"/>
        </w:rPr>
      </w:pPr>
      <w:r>
        <w:rPr>
          <w:rFonts w:ascii="Tahoma" w:hAnsi="Tahoma" w:eastAsia="Tahoma"/>
          <w:color w:val="202B34"/>
          <w:spacing w:val="17"/>
          <w:w w:val="95"/>
          <w:sz w:val="36"/>
          <w:vertAlign w:val="baseline"/>
          <w:lang w:val="en-US"/>
        </w:rPr>
        <w:t xml:space="preserve">3. Communicating and providing opportunities</w:t>
      </w:r>
    </w:p>
    <w:p>
      <w:pPr>
        <w:pageBreakBefore w:val="false"/>
        <w:numPr>
          <w:ilvl w:val="0"/>
          <w:numId w:val="1"/>
        </w:numPr>
        <w:tabs>
          <w:tab w:val="clear" w:pos="216"/>
          <w:tab w:val="left" w:pos="504"/>
        </w:tabs>
        <w:spacing w:before="210" w:after="0" w:line="216" w:lineRule="exact"/>
        <w:ind w:right="0" w:left="504" w:hanging="216"/>
        <w:jc w:val="left"/>
        <w:textAlignment w:val="baseline"/>
        <w:rPr>
          <w:rFonts w:ascii="Tahoma" w:hAnsi="Tahoma" w:eastAsia="Tahoma"/>
          <w:color w:val="202B34"/>
          <w:spacing w:val="4"/>
          <w:w w:val="100"/>
          <w:sz w:val="18"/>
          <w:vertAlign w:val="baseline"/>
          <w:lang w:val="en-US"/>
        </w:rPr>
      </w:pPr>
      <w:r>
        <w:pict>
          <v:line strokeweight="1.2pt" strokecolor="#202B34" from="42.6pt,435.6pt" to="552.65pt,435.6pt" style="position:absolute;mso-position-horizontal-relative:page;mso-position-vertical-relative:page;">
            <v:stroke dashstyle="solid"/>
          </v:line>
        </w:pict>
      </w:r>
      <w:r>
        <w:rPr>
          <w:rFonts w:ascii="Tahoma" w:hAnsi="Tahoma" w:eastAsia="Tahoma"/>
          <w:color w:val="202B34"/>
          <w:spacing w:val="4"/>
          <w:w w:val="100"/>
          <w:sz w:val="18"/>
          <w:vertAlign w:val="baseline"/>
          <w:lang w:val="en-US"/>
        </w:rPr>
        <w:t xml:space="preserve">Project website OR Project supplier portal</w:t>
      </w:r>
    </w:p>
    <w:p>
      <w:pPr>
        <w:pageBreakBefore w:val="false"/>
        <w:numPr>
          <w:ilvl w:val="0"/>
          <w:numId w:val="1"/>
        </w:numPr>
        <w:tabs>
          <w:tab w:val="clear" w:pos="216"/>
          <w:tab w:val="left" w:pos="504"/>
        </w:tabs>
        <w:spacing w:before="86"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Public announcements</w:t>
      </w:r>
    </w:p>
    <w:p>
      <w:pPr>
        <w:pageBreakBefore w:val="false"/>
        <w:numPr>
          <w:ilvl w:val="0"/>
          <w:numId w:val="1"/>
        </w:numPr>
        <w:tabs>
          <w:tab w:val="clear" w:pos="216"/>
          <w:tab w:val="left" w:pos="504"/>
        </w:tabs>
        <w:spacing w:before="106"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Workshops/industry briefings</w:t>
      </w:r>
    </w:p>
    <w:p>
      <w:pPr>
        <w:pageBreakBefore w:val="false"/>
        <w:numPr>
          <w:ilvl w:val="0"/>
          <w:numId w:val="1"/>
        </w:numPr>
        <w:tabs>
          <w:tab w:val="clear" w:pos="216"/>
          <w:tab w:val="left" w:pos="504"/>
        </w:tabs>
        <w:spacing w:before="81"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Development of supplier information guide</w:t>
      </w:r>
    </w:p>
    <w:p>
      <w:pPr>
        <w:pageBreakBefore w:val="false"/>
        <w:numPr>
          <w:ilvl w:val="0"/>
          <w:numId w:val="1"/>
        </w:numPr>
        <w:tabs>
          <w:tab w:val="clear" w:pos="216"/>
          <w:tab w:val="left" w:pos="504"/>
        </w:tabs>
        <w:spacing w:before="87" w:after="0" w:line="216" w:lineRule="exact"/>
        <w:ind w:right="0" w:left="504" w:hanging="216"/>
        <w:jc w:val="left"/>
        <w:textAlignment w:val="baseline"/>
        <w:rPr>
          <w:rFonts w:ascii="Tahoma" w:hAnsi="Tahoma" w:eastAsia="Tahoma"/>
          <w:color w:val="202B34"/>
          <w:spacing w:val="2"/>
          <w:w w:val="100"/>
          <w:sz w:val="18"/>
          <w:vertAlign w:val="baseline"/>
          <w:lang w:val="en-US"/>
        </w:rPr>
      </w:pPr>
      <w:r>
        <w:rPr>
          <w:rFonts w:ascii="Tahoma" w:hAnsi="Tahoma" w:eastAsia="Tahoma"/>
          <w:color w:val="202B34"/>
          <w:spacing w:val="2"/>
          <w:w w:val="100"/>
          <w:sz w:val="18"/>
          <w:vertAlign w:val="baseline"/>
          <w:lang w:val="en-US"/>
        </w:rPr>
        <w:t xml:space="preserve">Direct contact with Australian industry (phone/email/letter)</w:t>
      </w:r>
    </w:p>
    <w:p>
      <w:pPr>
        <w:pageBreakBefore w:val="false"/>
        <w:numPr>
          <w:ilvl w:val="0"/>
          <w:numId w:val="1"/>
        </w:numPr>
        <w:tabs>
          <w:tab w:val="clear" w:pos="216"/>
          <w:tab w:val="left" w:pos="504"/>
        </w:tabs>
        <w:spacing w:before="81"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Liaison with vendor identification agencies</w:t>
      </w:r>
    </w:p>
    <w:p>
      <w:pPr>
        <w:pageBreakBefore w:val="false"/>
        <w:numPr>
          <w:ilvl w:val="0"/>
          <w:numId w:val="1"/>
        </w:numPr>
        <w:tabs>
          <w:tab w:val="clear" w:pos="216"/>
          <w:tab w:val="left" w:pos="504"/>
        </w:tabs>
        <w:spacing w:before="87"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Promote opportunities to Australian industry in the early stages of the project, including information on how to</w:t>
      </w:r>
    </w:p>
    <w:p>
      <w:pPr>
        <w:pageBreakBefore w:val="false"/>
        <w:spacing w:before="25" w:after="0" w:line="215" w:lineRule="exact"/>
        <w:ind w:right="0" w:left="504"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prequalify</w:t>
      </w:r>
    </w:p>
    <w:p>
      <w:pPr>
        <w:pageBreakBefore w:val="false"/>
        <w:numPr>
          <w:ilvl w:val="0"/>
          <w:numId w:val="1"/>
        </w:numPr>
        <w:tabs>
          <w:tab w:val="clear" w:pos="216"/>
          <w:tab w:val="left" w:pos="504"/>
        </w:tabs>
        <w:spacing w:before="100" w:after="0" w:line="217"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Make tender documents available to all possible suppliers at the same time</w:t>
      </w:r>
    </w:p>
    <w:p>
      <w:pPr>
        <w:pageBreakBefore w:val="false"/>
        <w:numPr>
          <w:ilvl w:val="0"/>
          <w:numId w:val="1"/>
        </w:numPr>
        <w:tabs>
          <w:tab w:val="clear" w:pos="216"/>
          <w:tab w:val="left" w:pos="504"/>
        </w:tabs>
        <w:spacing w:before="86"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Allow reasonable and equal time for submissions/responses</w:t>
      </w:r>
    </w:p>
    <w:p>
      <w:pPr>
        <w:pageBreakBefore w:val="false"/>
        <w:numPr>
          <w:ilvl w:val="0"/>
          <w:numId w:val="1"/>
        </w:numPr>
        <w:tabs>
          <w:tab w:val="clear" w:pos="216"/>
          <w:tab w:val="left" w:pos="504"/>
        </w:tabs>
        <w:spacing w:before="81" w:after="0" w:line="217"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Notify vendor identification agencies on upcoming supply opportunities</w:t>
      </w:r>
    </w:p>
    <w:p>
      <w:pPr>
        <w:pageBreakBefore w:val="false"/>
        <w:numPr>
          <w:ilvl w:val="0"/>
          <w:numId w:val="1"/>
        </w:numPr>
        <w:tabs>
          <w:tab w:val="clear" w:pos="216"/>
          <w:tab w:val="left" w:pos="504"/>
        </w:tabs>
        <w:spacing w:before="86"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Include requirement in tender documents that successful tenderers comply with AIP plan</w:t>
      </w:r>
    </w:p>
    <w:p>
      <w:pPr>
        <w:pageBreakBefore w:val="false"/>
        <w:numPr>
          <w:ilvl w:val="0"/>
          <w:numId w:val="1"/>
        </w:numPr>
        <w:tabs>
          <w:tab w:val="clear" w:pos="216"/>
          <w:tab w:val="left" w:pos="504"/>
        </w:tabs>
        <w:spacing w:before="81" w:after="0" w:line="217"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Include contractual arrangements with suppliers to outline AIP arrangements</w:t>
      </w:r>
    </w:p>
    <w:p>
      <w:pPr>
        <w:pageBreakBefore w:val="false"/>
        <w:numPr>
          <w:ilvl w:val="0"/>
          <w:numId w:val="1"/>
        </w:numPr>
        <w:tabs>
          <w:tab w:val="clear" w:pos="216"/>
          <w:tab w:val="left" w:pos="504"/>
        </w:tabs>
        <w:spacing w:before="105"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Establish reporting requirement that shows how the AIP plan has been implemented</w:t>
      </w:r>
    </w:p>
    <w:p>
      <w:pPr>
        <w:pageBreakBefore w:val="false"/>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Train procurement entities to ensure they understand AIP plan obligations</w:t>
      </w:r>
    </w:p>
    <w:p>
      <w:pPr>
        <w:pageBreakBefore w:val="false"/>
        <w:numPr>
          <w:ilvl w:val="0"/>
          <w:numId w:val="1"/>
        </w:numPr>
        <w:tabs>
          <w:tab w:val="clear" w:pos="216"/>
          <w:tab w:val="left" w:pos="504"/>
        </w:tabs>
        <w:spacing w:before="86" w:after="0" w:line="216" w:lineRule="exact"/>
        <w:ind w:right="0" w:left="504" w:hanging="216"/>
        <w:jc w:val="left"/>
        <w:textAlignment w:val="baseline"/>
        <w:rPr>
          <w:rFonts w:ascii="Tahoma" w:hAnsi="Tahoma" w:eastAsia="Tahoma"/>
          <w:color w:val="202B34"/>
          <w:spacing w:val="5"/>
          <w:w w:val="100"/>
          <w:sz w:val="18"/>
          <w:vertAlign w:val="baseline"/>
          <w:lang w:val="en-US"/>
        </w:rPr>
      </w:pPr>
      <w:r>
        <w:rPr>
          <w:rFonts w:ascii="Tahoma" w:hAnsi="Tahoma" w:eastAsia="Tahoma"/>
          <w:color w:val="202B34"/>
          <w:spacing w:val="5"/>
          <w:w w:val="100"/>
          <w:sz w:val="18"/>
          <w:vertAlign w:val="baseline"/>
          <w:lang w:val="en-US"/>
        </w:rPr>
        <w:t xml:space="preserve">All tenders from Australian and overseas suppliers will be assessed on the same basis</w:t>
      </w:r>
    </w:p>
    <w:p>
      <w:pPr>
        <w:pageBreakBefore w:val="false"/>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The organisation will ensure all AIP plan obligations will flow down to contractors and subcontractors</w:t>
      </w:r>
    </w:p>
    <w:p>
      <w:pPr>
        <w:pageBreakBefore w:val="false"/>
        <w:spacing w:before="554" w:after="163" w:line="449" w:lineRule="exact"/>
        <w:ind w:right="0" w:left="288" w:firstLine="0"/>
        <w:jc w:val="left"/>
        <w:textAlignment w:val="baseline"/>
        <w:rPr>
          <w:rFonts w:ascii="Tahoma" w:hAnsi="Tahoma" w:eastAsia="Tahoma"/>
          <w:color w:val="202B34"/>
          <w:spacing w:val="11"/>
          <w:w w:val="95"/>
          <w:sz w:val="36"/>
          <w:vertAlign w:val="baseline"/>
          <w:lang w:val="en-US"/>
        </w:rPr>
      </w:pPr>
      <w:r>
        <w:rPr>
          <w:rFonts w:ascii="Tahoma" w:hAnsi="Tahoma" w:eastAsia="Tahoma"/>
          <w:color w:val="202B34"/>
          <w:spacing w:val="11"/>
          <w:w w:val="95"/>
          <w:sz w:val="36"/>
          <w:vertAlign w:val="baseline"/>
          <w:lang w:val="en-US"/>
        </w:rPr>
        <w:t xml:space="preserve">4. Facilitating future opportunities</w:t>
      </w:r>
    </w:p>
    <w:p>
      <w:pPr>
        <w:pageBreakBefore w:val="false"/>
        <w:numPr>
          <w:ilvl w:val="0"/>
          <w:numId w:val="1"/>
        </w:numPr>
        <w:tabs>
          <w:tab w:val="clear" w:pos="216"/>
          <w:tab w:val="left" w:pos="504"/>
        </w:tabs>
        <w:spacing w:before="215" w:after="0" w:line="216" w:lineRule="exact"/>
        <w:ind w:right="0" w:left="504" w:hanging="216"/>
        <w:jc w:val="left"/>
        <w:textAlignment w:val="baseline"/>
        <w:rPr>
          <w:rFonts w:ascii="Tahoma" w:hAnsi="Tahoma" w:eastAsia="Tahoma"/>
          <w:color w:val="202B34"/>
          <w:spacing w:val="3"/>
          <w:w w:val="100"/>
          <w:sz w:val="18"/>
          <w:vertAlign w:val="baseline"/>
          <w:lang w:val="en-US"/>
        </w:rPr>
      </w:pPr>
      <w:r>
        <w:pict>
          <v:line strokeweight="1.2pt" strokecolor="#202B34" from="42.6pt,755.5pt" to="552.65pt,755.5pt" style="position:absolute;mso-position-horizontal-relative:page;mso-position-vertical-relative:page;">
            <v:stroke dashstyle="solid"/>
          </v:line>
        </w:pict>
      </w:r>
      <w:r>
        <w:rPr>
          <w:rFonts w:ascii="Tahoma" w:hAnsi="Tahoma" w:eastAsia="Tahoma"/>
          <w:color w:val="202B34"/>
          <w:spacing w:val="3"/>
          <w:w w:val="100"/>
          <w:sz w:val="18"/>
          <w:vertAlign w:val="baseline"/>
          <w:lang w:val="en-US"/>
        </w:rPr>
        <w:t xml:space="preserve">Brief procurement managers on the capabilities and achievements of project suppliers</w:t>
      </w:r>
    </w:p>
    <w:p>
      <w:pPr>
        <w:pageBreakBefore w:val="false"/>
        <w:numPr>
          <w:ilvl w:val="0"/>
          <w:numId w:val="1"/>
        </w:numPr>
        <w:tabs>
          <w:tab w:val="clear" w:pos="216"/>
          <w:tab w:val="left" w:pos="504"/>
        </w:tabs>
        <w:spacing w:before="81" w:after="0" w:line="217"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Provide strategic feedback to the Commonwealth on emerging trends in industry</w:t>
      </w:r>
    </w:p>
    <w:p>
      <w:pPr>
        <w:sectPr>
          <w:type w:val="nextPage"/>
          <w:pgSz w:w="11904" w:h="16843" w:orient="portrait"/>
          <w:pgMar w:bottom="607" w:top="1980" w:right="852" w:left="852" w:header="720" w:footer="720"/>
          <w:titlePg w:val="false"/>
          <w:textDirection w:val="lrTb"/>
        </w:sectPr>
      </w:pPr>
    </w:p>
    <w:p>
      <w:pPr>
        <w:pageBreakBefore w:val="false"/>
        <w:numPr>
          <w:ilvl w:val="0"/>
          <w:numId w:val="1"/>
        </w:numPr>
        <w:tabs>
          <w:tab w:val="clear" w:pos="216"/>
          <w:tab w:val="left" w:pos="504"/>
        </w:tabs>
        <w:spacing w:before="9"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Introduce project suppliers to global companies or suppliers</w:t>
      </w:r>
    </w:p>
    <w:p>
      <w:pPr>
        <w:pageBreakBefore w:val="false"/>
        <w:numPr>
          <w:ilvl w:val="0"/>
          <w:numId w:val="1"/>
        </w:numPr>
        <w:tabs>
          <w:tab w:val="clear" w:pos="216"/>
          <w:tab w:val="left" w:pos="504"/>
        </w:tabs>
        <w:spacing w:before="62" w:after="0" w:line="240" w:lineRule="exact"/>
        <w:ind w:right="1008" w:left="504" w:hanging="216"/>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Encourage overseas suppliers to provide information to project suppliers about international procurement requirements</w:t>
      </w:r>
    </w:p>
    <w:p>
      <w:pPr>
        <w:pageBreakBefore w:val="false"/>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Provide references for high performing suppliers</w:t>
      </w:r>
    </w:p>
    <w:p>
      <w:pPr>
        <w:pageBreakBefore w:val="false"/>
        <w:numPr>
          <w:ilvl w:val="0"/>
          <w:numId w:val="1"/>
        </w:numPr>
        <w:tabs>
          <w:tab w:val="clear" w:pos="216"/>
          <w:tab w:val="left" w:pos="504"/>
        </w:tabs>
        <w:spacing w:before="105"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Provide unsuccessful tenderers with appropriate feedback to encourage future performance</w:t>
      </w:r>
    </w:p>
    <w:p>
      <w:pPr>
        <w:pageBreakBefore w:val="false"/>
        <w:spacing w:before="535" w:after="182" w:line="449" w:lineRule="exact"/>
        <w:ind w:right="0" w:left="288" w:firstLine="0"/>
        <w:jc w:val="left"/>
        <w:textAlignment w:val="baseline"/>
        <w:rPr>
          <w:rFonts w:ascii="Tahoma" w:hAnsi="Tahoma" w:eastAsia="Tahoma"/>
          <w:color w:val="202B34"/>
          <w:spacing w:val="-1"/>
          <w:w w:val="105"/>
          <w:sz w:val="36"/>
          <w:vertAlign w:val="baseline"/>
          <w:lang w:val="en-US"/>
        </w:rPr>
      </w:pPr>
      <w:r>
        <w:rPr>
          <w:rFonts w:ascii="Tahoma" w:hAnsi="Tahoma" w:eastAsia="Tahoma"/>
          <w:color w:val="202B34"/>
          <w:spacing w:val="-1"/>
          <w:w w:val="105"/>
          <w:sz w:val="36"/>
          <w:vertAlign w:val="baseline"/>
          <w:lang w:val="en-US"/>
        </w:rPr>
        <w:t xml:space="preserve">5. Implementation resources</w:t>
      </w:r>
    </w:p>
    <w:p>
      <w:pPr>
        <w:pageBreakBefore w:val="false"/>
        <w:numPr>
          <w:ilvl w:val="0"/>
          <w:numId w:val="1"/>
        </w:numPr>
        <w:tabs>
          <w:tab w:val="clear" w:pos="216"/>
          <w:tab w:val="left" w:pos="504"/>
        </w:tabs>
        <w:spacing w:before="210" w:after="0" w:line="216" w:lineRule="exact"/>
        <w:ind w:right="0" w:left="504" w:hanging="216"/>
        <w:jc w:val="left"/>
        <w:textAlignment w:val="baseline"/>
        <w:rPr>
          <w:rFonts w:ascii="Tahoma" w:hAnsi="Tahoma" w:eastAsia="Tahoma"/>
          <w:color w:val="202B34"/>
          <w:spacing w:val="3"/>
          <w:w w:val="100"/>
          <w:sz w:val="18"/>
          <w:vertAlign w:val="baseline"/>
          <w:lang w:val="en-US"/>
        </w:rPr>
      </w:pPr>
      <w:r>
        <w:pict>
          <v:line strokeweight="1.2pt" strokecolor="#202B34" from="42.6pt,171.6pt" to="552.65pt,171.6pt" style="position:absolute;mso-position-horizontal-relative:page;mso-position-vertical-relative:page;">
            <v:stroke dashstyle="solid"/>
          </v:line>
        </w:pict>
      </w:r>
      <w:r>
        <w:rPr>
          <w:rFonts w:ascii="Tahoma" w:hAnsi="Tahoma" w:eastAsia="Tahoma"/>
          <w:color w:val="202B34"/>
          <w:spacing w:val="3"/>
          <w:w w:val="100"/>
          <w:sz w:val="18"/>
          <w:vertAlign w:val="baseline"/>
          <w:lang w:val="en-US"/>
        </w:rPr>
        <w:t xml:space="preserve">The organisation will record and/or retain evidence to demonstrate implementation of the approved AIP plan</w:t>
      </w:r>
    </w:p>
    <w:p>
      <w:pPr>
        <w:pageBreakBefore w:val="false"/>
        <w:numPr>
          <w:ilvl w:val="0"/>
          <w:numId w:val="1"/>
        </w:numPr>
        <w:tabs>
          <w:tab w:val="clear" w:pos="216"/>
          <w:tab w:val="left" w:pos="504"/>
        </w:tabs>
        <w:spacing w:before="62" w:after="0" w:line="240" w:lineRule="exact"/>
        <w:ind w:right="216" w:left="504" w:hanging="216"/>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Develop and implement standard contractual arrangements with suppliers to give Australian industry opportunities to participate</w:t>
      </w:r>
    </w:p>
    <w:p>
      <w:pPr>
        <w:pageBreakBefore w:val="false"/>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Develop systems to monitor and report on the extent of Australian industry participation</w:t>
      </w:r>
    </w:p>
    <w:p>
      <w:pPr>
        <w:pageBreakBefore w:val="false"/>
        <w:numPr>
          <w:ilvl w:val="0"/>
          <w:numId w:val="1"/>
        </w:numPr>
        <w:tabs>
          <w:tab w:val="clear" w:pos="216"/>
          <w:tab w:val="left" w:pos="504"/>
        </w:tabs>
        <w:spacing w:before="62" w:after="0" w:line="240" w:lineRule="exact"/>
        <w:ind w:right="432" w:left="504" w:hanging="216"/>
        <w:jc w:val="left"/>
        <w:textAlignment w:val="baseline"/>
        <w:rPr>
          <w:rFonts w:ascii="Tahoma" w:hAnsi="Tahoma" w:eastAsia="Tahoma"/>
          <w:color w:val="202B34"/>
          <w:spacing w:val="2"/>
          <w:w w:val="100"/>
          <w:sz w:val="18"/>
          <w:vertAlign w:val="baseline"/>
          <w:lang w:val="en-US"/>
        </w:rPr>
      </w:pPr>
      <w:r>
        <w:rPr>
          <w:rFonts w:ascii="Tahoma" w:hAnsi="Tahoma" w:eastAsia="Tahoma"/>
          <w:color w:val="202B34"/>
          <w:spacing w:val="2"/>
          <w:w w:val="100"/>
          <w:sz w:val="18"/>
          <w:vertAlign w:val="baseline"/>
          <w:lang w:val="en-US"/>
        </w:rPr>
        <w:t xml:space="preserve">Develop systems to identify inappropriate action under the AIP plan and to monitor/record the corrective action taken</w:t>
      </w:r>
    </w:p>
    <w:p>
      <w:pPr>
        <w:pageBreakBefore w:val="false"/>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Develop systems to identify and report any variations in AIP plan activities</w:t>
      </w:r>
    </w:p>
    <w:sectPr>
      <w:type w:val="nextPage"/>
      <w:pgSz w:w="11904" w:h="16843" w:orient="portrait"/>
      <w:pgMar w:bottom="10907" w:top="860" w:right="852" w:left="85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216"/>
        </w:tabs>
      </w:pPr>
      <w:rPr>
        <w:rFonts w:ascii="Symbol" w:hAnsi="Symbol" w:eastAsia="Symbol"/>
        <w:color w:val="202B34"/>
        <w:spacing w:val="0"/>
        <w:w w:val="100"/>
        <w:sz w:val="18"/>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ajpan@vestas.com"/><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