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 w:after="1245"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Thu Jun 17 2021 06:22:03 GMT+1000 (AEST) *****</w:t>
      </w:r>
    </w:p>
    <w:p>
      <w:pPr>
        <w:spacing w:before="3" w:after="1245" w:line="188" w:lineRule="exact"/>
        <w:sectPr>
          <w:type w:val="nextPage"/>
          <w:pgSz w:w="11904" w:h="16843" w:orient="portrait"/>
          <w:pgMar w:bottom="867" w:top="1040" w:right="847" w:left="557" w:header="720" w:footer="720"/>
          <w:titlePg w:val="false"/>
          <w:textDirection w:val="lrTb"/>
        </w:sectPr>
      </w:pPr>
    </w:p>
    <w:p>
      <w:pPr>
        <w:spacing w:before="0" w:after="148" w:line="240" w:lineRule="auto"/>
        <w:ind w:right="4025" w:left="3629"/>
        <w:jc w:val="left"/>
        <w:textAlignment w:val="baseline"/>
      </w:pPr>
      <w:r>
        <w:drawing>
          <wp:inline>
            <wp:extent cx="1807210" cy="21590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5900"/>
                    </a:xfrm>
                    <a:prstGeom prst="rect"/>
                  </pic:spPr>
                </pic:pic>
              </a:graphicData>
            </a:graphic>
          </wp:inline>
        </w:drawing>
      </w:r>
    </w:p>
    <w:p>
      <w:pPr>
        <w:spacing w:before="0" w:after="350" w:line="395" w:lineRule="exact"/>
        <w:ind w:right="0" w:left="0" w:firstLine="0"/>
        <w:jc w:val="center"/>
        <w:textAlignment w:val="baseline"/>
        <w:rPr>
          <w:rFonts w:ascii="Arial Narrow" w:hAnsi="Arial Narrow" w:eastAsia="Arial Narrow"/>
          <w:color w:val="000000"/>
          <w:spacing w:val="1"/>
          <w:w w:val="120"/>
          <w:sz w:val="34"/>
          <w:vertAlign w:val="baseline"/>
          <w:lang w:val="en-US"/>
        </w:rPr>
      </w:pPr>
      <w:r>
        <w:rPr>
          <w:rFonts w:ascii="Arial Narrow" w:hAnsi="Arial Narrow" w:eastAsia="Arial Narrow"/>
          <w:color w:val="000000"/>
          <w:spacing w:val="1"/>
          <w:w w:val="120"/>
          <w:sz w:val="34"/>
          <w:vertAlign w:val="baseline"/>
          <w:lang w:val="en-US"/>
        </w:rPr>
        <w:t xml:space="preserve">Australian Jobs Act 2013</w:t>
      </w:r>
    </w:p>
    <w:p>
      <w:pPr>
        <w:spacing w:before="468" w:after="81" w:line="397" w:lineRule="exact"/>
        <w:ind w:right="0" w:left="0" w:firstLine="0"/>
        <w:jc w:val="center"/>
        <w:textAlignment w:val="baseline"/>
        <w:rPr>
          <w:rFonts w:ascii="Arial Narrow" w:hAnsi="Arial Narrow" w:eastAsia="Arial Narrow"/>
          <w:color w:val="000000"/>
          <w:spacing w:val="2"/>
          <w:w w:val="120"/>
          <w:sz w:val="34"/>
          <w:vertAlign w:val="baseline"/>
          <w:lang w:val="en-US"/>
        </w:rPr>
      </w:pPr>
      <w:r>
        <w:pict>
          <v:line strokeweight="3.35pt" strokecolor="#347C87" from="27.85pt,187.7pt" to="552.9pt,187.7pt" style="position:absolute;mso-position-horizontal-relative:page;mso-position-vertical-relative:page;">
            <v:stroke dashstyle="solid"/>
          </v:line>
        </w:pict>
      </w:r>
      <w:r>
        <w:rPr>
          <w:rFonts w:ascii="Arial Narrow" w:hAnsi="Arial Narrow" w:eastAsia="Arial Narrow"/>
          <w:color w:val="000000"/>
          <w:spacing w:val="2"/>
          <w:w w:val="120"/>
          <w:sz w:val="34"/>
          <w:vertAlign w:val="baseline"/>
          <w:lang w:val="en-US"/>
        </w:rPr>
        <w:t xml:space="preserve">Australian Industry Participation Plan Summary - Project Phase</w:t>
      </w:r>
    </w:p>
    <w:p>
      <w:pPr>
        <w:spacing w:before="117" w:after="0" w:line="193" w:lineRule="exact"/>
        <w:ind w:right="0" w:left="288" w:firstLine="0"/>
        <w:jc w:val="left"/>
        <w:textAlignment w:val="baseline"/>
        <w:rPr>
          <w:rFonts w:ascii="Arial" w:hAnsi="Arial" w:eastAsia="Arial"/>
          <w:b w:val="true"/>
          <w:color w:val="000000"/>
          <w:spacing w:val="0"/>
          <w:w w:val="100"/>
          <w:sz w:val="16"/>
          <w:vertAlign w:val="baseline"/>
          <w:lang w:val="en-US"/>
        </w:rPr>
      </w:pPr>
      <w:r>
        <w:pict>
          <v:line strokeweight="1.2pt" strokecolor="#000000" from="43.9pt,234.5pt" to="538.15pt,234.5pt" style="position:absolute;mso-position-horizontal-relative:page;mso-position-vertical-relative:page;">
            <v:stroke dashstyle="solid"/>
          </v:line>
        </w:pict>
      </w:r>
      <w:r>
        <w:rPr>
          <w:rFonts w:ascii="Arial" w:hAnsi="Arial" w:eastAsia="Arial"/>
          <w:b w:val="true"/>
          <w:color w:val="000000"/>
          <w:spacing w:val="0"/>
          <w:w w:val="100"/>
          <w:sz w:val="16"/>
          <w:vertAlign w:val="baseline"/>
          <w:lang w:val="en-US"/>
        </w:rPr>
        <w:t xml:space="preserve">Nominated project proponent: </w:t>
      </w:r>
      <w:r>
        <w:rPr>
          <w:rFonts w:ascii="Arial Narrow" w:hAnsi="Arial Narrow" w:eastAsia="Arial Narrow"/>
          <w:color w:val="000000"/>
          <w:spacing w:val="0"/>
          <w:w w:val="100"/>
          <w:sz w:val="18"/>
          <w:vertAlign w:val="baseline"/>
          <w:lang w:val="en-US"/>
        </w:rPr>
        <w:t xml:space="preserve">CSBP LIMITED</w:t>
      </w:r>
    </w:p>
    <w:p>
      <w:pPr>
        <w:spacing w:before="343" w:after="0" w:line="397" w:lineRule="exact"/>
        <w:ind w:right="0" w:left="504" w:firstLine="0"/>
        <w:jc w:val="left"/>
        <w:textAlignment w:val="baseline"/>
        <w:rPr>
          <w:rFonts w:ascii="Arial Narrow" w:hAnsi="Arial Narrow" w:eastAsia="Arial Narrow"/>
          <w:color w:val="000000"/>
          <w:spacing w:val="0"/>
          <w:w w:val="120"/>
          <w:sz w:val="34"/>
          <w:vertAlign w:val="baseline"/>
          <w:lang w:val="en-US"/>
        </w:rPr>
      </w:pPr>
      <w:r>
        <w:rPr>
          <w:rFonts w:ascii="Arial Narrow" w:hAnsi="Arial Narrow" w:eastAsia="Arial Narrow"/>
          <w:color w:val="000000"/>
          <w:spacing w:val="0"/>
          <w:w w:val="120"/>
          <w:sz w:val="34"/>
          <w:vertAlign w:val="baseline"/>
          <w:lang w:val="en-US"/>
        </w:rPr>
        <w:t xml:space="preserve">Project details</w:t>
      </w:r>
    </w:p>
    <w:p>
      <w:pPr>
        <w:spacing w:before="209" w:after="0" w:line="330" w:lineRule="exact"/>
        <w:ind w:right="0" w:left="504"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Name: Ammonia Expansion Project</w:t>
        <w:br/>
      </w:r>
      <w:r>
        <w:rPr>
          <w:rFonts w:ascii="Arial Narrow" w:hAnsi="Arial Narrow" w:eastAsia="Arial Narrow"/>
          <w:color w:val="000000"/>
          <w:spacing w:val="0"/>
          <w:w w:val="100"/>
          <w:sz w:val="18"/>
          <w:vertAlign w:val="baseline"/>
          <w:lang w:val="en-US"/>
        </w:rPr>
        <w:t xml:space="preserve">Location: Kwinana Beach WA 6167</w:t>
        <w:br/>
      </w:r>
      <w:r>
        <w:rPr>
          <w:rFonts w:ascii="Arial Narrow" w:hAnsi="Arial Narrow" w:eastAsia="Arial Narrow"/>
          <w:color w:val="000000"/>
          <w:spacing w:val="0"/>
          <w:w w:val="100"/>
          <w:sz w:val="18"/>
          <w:vertAlign w:val="baseline"/>
          <w:lang w:val="en-US"/>
        </w:rPr>
        <w:t xml:space="preserve">Type: Other productive facility</w:t>
        <w:br/>
      </w:r>
      <w:r>
        <w:rPr>
          <w:rFonts w:ascii="Arial Narrow" w:hAnsi="Arial Narrow" w:eastAsia="Arial Narrow"/>
          <w:color w:val="000000"/>
          <w:spacing w:val="0"/>
          <w:w w:val="100"/>
          <w:sz w:val="18"/>
          <w:vertAlign w:val="baseline"/>
          <w:lang w:val="en-US"/>
        </w:rPr>
        <w:t xml:space="preserve">Purpose: Upgrade existing facility</w:t>
        <w:br/>
      </w:r>
      <w:r>
        <w:rPr>
          <w:rFonts w:ascii="Arial Narrow" w:hAnsi="Arial Narrow" w:eastAsia="Arial Narrow"/>
          <w:color w:val="000000"/>
          <w:spacing w:val="0"/>
          <w:w w:val="100"/>
          <w:sz w:val="18"/>
          <w:vertAlign w:val="baseline"/>
          <w:lang w:val="en-US"/>
        </w:rPr>
        <w:t xml:space="preserve">Capital expenditure: $500 million or more</w:t>
      </w:r>
    </w:p>
    <w:p>
      <w:pPr>
        <w:spacing w:before="120" w:after="0" w:line="220" w:lineRule="exact"/>
        <w:ind w:right="576" w:left="504"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Description: Subject to material conditions precedent and final approvals, CSBP Ltd is exploring the expansion of its existing ammonia production facilities through the development of an adjoining ammonia plant at its Kwinana site (Project). The Project duplicates CSBP Limited’s existing ammonia plant at the Kwinana site. The Project will consist of steam methane reforming, synthesis gas production and ammonia production units, with a focus on compatibility with emerging technologies. The Project uses existing infrastructure and utilities and the finished product storage will be integrated with existing facilities on site. The Project is in Front End Engineering Design Phase, being conducted by Technip Australia Pty Ltd to develop the engineering solution for the Project.</w:t>
      </w:r>
    </w:p>
    <w:p>
      <w:pPr>
        <w:spacing w:before="126" w:after="5965" w:line="190" w:lineRule="exact"/>
        <w:ind w:right="0" w:left="504"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Completion date: 23 Sep 2024</w:t>
      </w:r>
    </w:p>
    <w:p>
      <w:pPr>
        <w:spacing w:before="126" w:after="5965" w:line="190" w:lineRule="exact"/>
        <w:sectPr>
          <w:type w:val="continuous"/>
          <w:pgSz w:w="11904" w:h="16843" w:orient="portrait"/>
          <w:pgMar w:bottom="867" w:top="1040" w:right="847" w:left="557"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1 of 3</w:t>
      </w:r>
    </w:p>
    <w:p>
      <w:pPr>
        <w:sectPr>
          <w:type w:val="continuous"/>
          <w:pgSz w:w="11904" w:h="16843" w:orient="portrait"/>
          <w:pgMar w:bottom="867" w:top="1040" w:right="1022" w:left="9802" w:header="720" w:footer="720"/>
          <w:titlePg w:val="false"/>
          <w:textDirection w:val="lrTb"/>
        </w:sectPr>
      </w:pPr>
    </w:p>
    <w:p>
      <w:pPr>
        <w:spacing w:before="3" w:after="799"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Thu Jun 17 2021 06:22:03 GMT+1000 (AEST) *****</w:t>
      </w:r>
    </w:p>
    <w:p>
      <w:pPr>
        <w:spacing w:before="52" w:after="0" w:line="20" w:lineRule="exact"/>
      </w:pPr>
    </w:p>
    <w:tbl>
      <w:tblPr>
        <w:jc w:val="left"/>
        <w:tblLayout w:type="fixed"/>
        <w:tblCellMar>
          <w:left w:w="0" w:type="dxa"/>
          <w:right w:w="0" w:type="dxa"/>
        </w:tblCellMar>
      </w:tblPr>
      <w:tblGrid>
        <w:gridCol w:w="5637"/>
        <w:gridCol w:w="4443"/>
      </w:tblGrid>
      <w:tr>
        <w:trPr>
          <w:trHeight w:val="1707" w:hRule="exact"/>
        </w:trPr>
        <w:tc>
          <w:tcPr>
            <w:tcW w:w="5637" w:type="dxa"/>
            <w:tcBorders>
              <w:top w:val="none"/>
              <w:left w:val="none"/>
              <w:bottom w:val="none"/>
              <w:right w:val="none"/>
            </w:tcBorders>
            <w:textDirection w:val="lrTb"/>
            <w:vAlign w:val="top"/>
          </w:tcPr>
          <w:p>
            <w:pPr>
              <w:spacing w:before="0" w:after="0" w:line="332" w:lineRule="exact"/>
              <w:ind w:right="0" w:left="72" w:firstLine="0"/>
              <w:jc w:val="left"/>
              <w:textAlignment w:val="baseline"/>
              <w:rPr>
                <w:rFonts w:ascii="Arial Narrow" w:hAnsi="Arial Narrow" w:eastAsia="Arial Narrow"/>
                <w:color w:val="000000"/>
                <w:spacing w:val="0"/>
                <w:w w:val="120"/>
                <w:sz w:val="35"/>
                <w:vertAlign w:val="baseline"/>
                <w:lang w:val="en-US"/>
              </w:rPr>
            </w:pPr>
            <w:r>
              <w:rPr>
                <w:rFonts w:ascii="Arial Narrow" w:hAnsi="Arial Narrow" w:eastAsia="Arial Narrow"/>
                <w:color w:val="000000"/>
                <w:spacing w:val="0"/>
                <w:w w:val="120"/>
                <w:sz w:val="35"/>
                <w:vertAlign w:val="baseline"/>
                <w:lang w:val="en-US"/>
              </w:rPr>
              <w:t xml:space="preserve">Key goods and services</w:t>
            </w:r>
          </w:p>
          <w:p>
            <w:pPr>
              <w:spacing w:before="349" w:after="0" w:line="191" w:lineRule="exact"/>
              <w:ind w:right="0" w:left="72"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Indicative list of key goods and services to be acquired for the project:</w:t>
            </w:r>
          </w:p>
          <w:p>
            <w:pPr>
              <w:spacing w:before="193" w:after="0" w:line="145" w:lineRule="exact"/>
              <w:ind w:right="156" w:left="0" w:firstLine="0"/>
              <w:jc w:val="righ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w:t>
            </w:r>
          </w:p>
          <w:p>
            <w:pPr>
              <w:spacing w:before="0" w:after="0" w:line="123" w:lineRule="exact"/>
              <w:ind w:right="1866" w:left="0" w:firstLine="0"/>
              <w:jc w:val="righ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w:t>
            </w:r>
          </w:p>
          <w:p>
            <w:pPr>
              <w:tabs>
                <w:tab w:val="left" w:leader="none" w:pos="2376"/>
                <w:tab w:val="left" w:leader="none" w:pos="4248"/>
              </w:tabs>
              <w:spacing w:before="0" w:after="0" w:line="188" w:lineRule="exact"/>
              <w:ind w:right="0" w:left="72"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Key goods and services	</w:t>
            </w:r>
            <w:r>
              <w:rPr>
                <w:rFonts w:ascii="Arial" w:hAnsi="Arial" w:eastAsia="Arial"/>
                <w:b w:val="true"/>
                <w:color w:val="000000"/>
                <w:spacing w:val="0"/>
                <w:w w:val="100"/>
                <w:sz w:val="17"/>
                <w:vertAlign w:val="baseline"/>
                <w:lang w:val="en-US"/>
              </w:rPr>
              <w:t xml:space="preserve">Australian entities </w:t>
            </w:r>
            <w:r>
              <w:rPr>
                <w:rFonts w:ascii="Arial" w:hAnsi="Arial" w:eastAsia="Arial"/>
                <w:b w:val="true"/>
                <w:color w:val="000000"/>
                <w:spacing w:val="0"/>
                <w:w w:val="100"/>
                <w:sz w:val="12"/>
                <w:vertAlign w:val="baseline"/>
                <w:lang w:val="en-US"/>
              </w:rPr>
              <w:t xml:space="preserve">*	</w:t>
            </w:r>
            <w:r>
              <w:rPr>
                <w:rFonts w:ascii="Arial" w:hAnsi="Arial" w:eastAsia="Arial"/>
                <w:b w:val="true"/>
                <w:color w:val="000000"/>
                <w:spacing w:val="0"/>
                <w:w w:val="100"/>
                <w:sz w:val="17"/>
                <w:vertAlign w:val="baseline"/>
                <w:lang w:val="en-US"/>
              </w:rPr>
              <w:t xml:space="preserve">non-Australian</w:t>
            </w:r>
          </w:p>
          <w:p>
            <w:pPr>
              <w:spacing w:before="0" w:after="9" w:line="175" w:lineRule="exact"/>
              <w:ind w:right="516" w:left="0" w:firstLine="0"/>
              <w:jc w:val="righ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entities</w:t>
            </w:r>
          </w:p>
        </w:tc>
        <w:tc>
          <w:tcPr>
            <w:tcW w:w="4443" w:type="dxa"/>
            <w:tcBorders>
              <w:top w:val="none"/>
              <w:left w:val="none"/>
              <w:bottom w:val="none"/>
              <w:right w:val="none"/>
            </w:tcBorders>
            <w:textDirection w:val="lrTb"/>
            <w:vAlign w:val="bottom"/>
          </w:tcPr>
          <w:p>
            <w:pPr>
              <w:spacing w:before="1134" w:after="129" w:line="221" w:lineRule="exact"/>
              <w:ind w:right="792" w:left="144" w:firstLine="0"/>
              <w:jc w:val="left"/>
              <w:textAlignment w:val="baseline"/>
              <w:rPr>
                <w:rFonts w:ascii="Arial" w:hAnsi="Arial" w:eastAsia="Arial"/>
                <w:b w:val="true"/>
                <w:color w:val="000000"/>
                <w:spacing w:val="-7"/>
                <w:w w:val="100"/>
                <w:sz w:val="17"/>
                <w:vertAlign w:val="baseline"/>
                <w:lang w:val="en-US"/>
              </w:rPr>
            </w:pPr>
            <w:r>
              <w:rPr>
                <w:rFonts w:ascii="Arial" w:hAnsi="Arial" w:eastAsia="Arial"/>
                <w:b w:val="true"/>
                <w:color w:val="000000"/>
                <w:spacing w:val="-7"/>
                <w:w w:val="100"/>
                <w:sz w:val="17"/>
                <w:vertAlign w:val="baseline"/>
                <w:lang w:val="en-US"/>
              </w:rPr>
              <w:t xml:space="preserve">Explanation for no opportunities for Australian entities</w:t>
            </w:r>
          </w:p>
        </w:tc>
      </w:tr>
    </w:tbl>
    <w:p>
      <w:pPr>
        <w:spacing w:before="16" w:after="0" w:line="146" w:lineRule="exact"/>
        <w:ind w:right="0" w:left="5760" w:firstLine="0"/>
        <w:jc w:val="left"/>
        <w:textAlignment w:val="baseline"/>
        <w:rPr>
          <w:rFonts w:ascii="Arial Narrow" w:hAnsi="Arial Narrow" w:eastAsia="Arial Narrow"/>
          <w:color w:val="000000"/>
          <w:spacing w:val="1"/>
          <w:w w:val="100"/>
          <w:sz w:val="18"/>
          <w:vertAlign w:val="baseline"/>
          <w:lang w:val="en-US"/>
        </w:rPr>
      </w:pPr>
      <w:r>
        <w:rPr>
          <w:rFonts w:ascii="Arial Narrow" w:hAnsi="Arial Narrow" w:eastAsia="Arial Narrow"/>
          <w:color w:val="000000"/>
          <w:spacing w:val="1"/>
          <w:w w:val="100"/>
          <w:sz w:val="18"/>
          <w:vertAlign w:val="baseline"/>
          <w:lang w:val="en-US"/>
        </w:rPr>
        <w:t xml:space="preserve">Proprietary design and supply from technology</w:t>
      </w:r>
    </w:p>
    <w:p>
      <w:pPr>
        <w:tabs>
          <w:tab w:val="left" w:leader="none" w:pos="2952"/>
          <w:tab w:val="left" w:leader="none" w:pos="4680"/>
        </w:tabs>
        <w:spacing w:before="0" w:after="0" w:line="110"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Primary reformer	</w:t>
      </w:r>
      <w:r>
        <w:rPr>
          <w:rFonts w:ascii="Arial Narrow" w:hAnsi="Arial Narrow" w:eastAsia="Arial Narrow"/>
          <w:color w:val="000000"/>
          <w:spacing w:val="0"/>
          <w:w w:val="100"/>
          <w:sz w:val="18"/>
          <w:vertAlign w:val="baseline"/>
          <w:lang w:val="en-US"/>
        </w:rPr>
        <w:t xml:space="preserve">No	</w:t>
      </w:r>
      <w:r>
        <w:rPr>
          <w:rFonts w:ascii="Arial Narrow" w:hAnsi="Arial Narrow" w:eastAsia="Arial Narrow"/>
          <w:color w:val="000000"/>
          <w:spacing w:val="0"/>
          <w:w w:val="100"/>
          <w:sz w:val="18"/>
          <w:vertAlign w:val="baseline"/>
          <w:lang w:val="en-US"/>
        </w:rPr>
        <w:t xml:space="preserve">Yes</w:t>
      </w:r>
    </w:p>
    <w:p>
      <w:pPr>
        <w:spacing w:before="0" w:after="2" w:line="156" w:lineRule="exact"/>
        <w:ind w:right="0" w:left="5760" w:firstLine="0"/>
        <w:jc w:val="left"/>
        <w:textAlignment w:val="baseline"/>
        <w:rPr>
          <w:rFonts w:ascii="Arial Narrow" w:hAnsi="Arial Narrow" w:eastAsia="Arial Narrow"/>
          <w:color w:val="000000"/>
          <w:spacing w:val="2"/>
          <w:w w:val="100"/>
          <w:sz w:val="18"/>
          <w:vertAlign w:val="baseline"/>
          <w:lang w:val="en-US"/>
        </w:rPr>
      </w:pPr>
      <w:r>
        <w:rPr>
          <w:rFonts w:ascii="Arial Narrow" w:hAnsi="Arial Narrow" w:eastAsia="Arial Narrow"/>
          <w:color w:val="000000"/>
          <w:spacing w:val="2"/>
          <w:w w:val="100"/>
          <w:sz w:val="18"/>
          <w:vertAlign w:val="baseline"/>
          <w:lang w:val="en-US"/>
        </w:rPr>
        <w:t xml:space="preserve">licensor Haldor Topsoe</w:t>
      </w:r>
    </w:p>
    <w:tbl>
      <w:tblPr>
        <w:jc w:val="left"/>
        <w:tblLayout w:type="fixed"/>
        <w:tblCellMar>
          <w:left w:w="0" w:type="dxa"/>
          <w:right w:w="0" w:type="dxa"/>
        </w:tblCellMar>
      </w:tblPr>
      <w:tblGrid>
        <w:gridCol w:w="2445"/>
        <w:gridCol w:w="7635"/>
      </w:tblGrid>
      <w:tr>
        <w:trPr>
          <w:trHeight w:val="437" w:hRule="exact"/>
        </w:trPr>
        <w:tc>
          <w:tcPr>
            <w:tcW w:w="2445" w:type="dxa"/>
            <w:tcBorders>
              <w:top w:val="none"/>
              <w:left w:val="none"/>
              <w:bottom w:val="none"/>
              <w:right w:val="none"/>
            </w:tcBorders>
            <w:textDirection w:val="lrTb"/>
            <w:vAlign w:val="top"/>
          </w:tcPr>
          <w:p>
            <w:pPr>
              <w:spacing w:before="0" w:after="0" w:line="216" w:lineRule="exact"/>
              <w:ind w:right="504"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Waste heat boiler and steam drum</w:t>
            </w:r>
          </w:p>
        </w:tc>
        <w:tc>
          <w:tcPr>
            <w:tcW w:w="7635" w:type="dxa"/>
            <w:tcBorders>
              <w:top w:val="none"/>
              <w:left w:val="none"/>
              <w:bottom w:val="none"/>
              <w:right w:val="none"/>
            </w:tcBorders>
            <w:textDirection w:val="lrTb"/>
            <w:vAlign w:val="top"/>
          </w:tcPr>
          <w:p>
            <w:pPr>
              <w:spacing w:before="0" w:after="0" w:line="143" w:lineRule="exact"/>
              <w:ind w:right="0" w:left="3312"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Proprietary equipment supply from technology</w:t>
            </w:r>
          </w:p>
          <w:p>
            <w:pPr>
              <w:tabs>
                <w:tab w:val="left" w:leader="none" w:pos="2232"/>
              </w:tabs>
              <w:spacing w:before="0" w:after="0" w:line="108" w:lineRule="exact"/>
              <w:ind w:right="5065" w:left="0" w:firstLine="0"/>
              <w:jc w:val="righ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No	</w:t>
            </w:r>
            <w:r>
              <w:rPr>
                <w:rFonts w:ascii="Arial Narrow" w:hAnsi="Arial Narrow" w:eastAsia="Arial Narrow"/>
                <w:color w:val="000000"/>
                <w:spacing w:val="0"/>
                <w:w w:val="100"/>
                <w:sz w:val="18"/>
                <w:vertAlign w:val="baseline"/>
                <w:lang w:val="en-US"/>
              </w:rPr>
              <w:t xml:space="preserve">Yes</w:t>
            </w:r>
          </w:p>
          <w:p>
            <w:pPr>
              <w:spacing w:before="0" w:after="0" w:line="153" w:lineRule="exact"/>
              <w:ind w:right="0" w:left="3312"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licensor Haldor Topsoe</w:t>
            </w:r>
          </w:p>
        </w:tc>
      </w:tr>
    </w:tbl>
    <w:p>
      <w:pPr>
        <w:tabs>
          <w:tab w:val="left" w:leader="none" w:pos="2952"/>
          <w:tab w:val="left" w:leader="none" w:pos="4680"/>
        </w:tabs>
        <w:spacing w:before="27" w:after="0" w:line="191" w:lineRule="exact"/>
        <w:ind w:right="0" w:left="0" w:firstLine="0"/>
        <w:jc w:val="left"/>
        <w:textAlignment w:val="baseline"/>
        <w:rPr>
          <w:rFonts w:ascii="Arial Narrow" w:hAnsi="Arial Narrow" w:eastAsia="Arial Narrow"/>
          <w:color w:val="000000"/>
          <w:spacing w:val="-1"/>
          <w:w w:val="100"/>
          <w:sz w:val="18"/>
          <w:vertAlign w:val="baseline"/>
          <w:lang w:val="en-US"/>
        </w:rPr>
      </w:pPr>
      <w:r>
        <w:rPr>
          <w:rFonts w:ascii="Arial Narrow" w:hAnsi="Arial Narrow" w:eastAsia="Arial Narrow"/>
          <w:color w:val="000000"/>
          <w:spacing w:val="-1"/>
          <w:w w:val="100"/>
          <w:sz w:val="18"/>
          <w:vertAlign w:val="baseline"/>
          <w:lang w:val="en-US"/>
        </w:rPr>
        <w:t xml:space="preserve">Reactors	</w:t>
      </w:r>
      <w:r>
        <w:rPr>
          <w:rFonts w:ascii="Arial Narrow" w:hAnsi="Arial Narrow" w:eastAsia="Arial Narrow"/>
          <w:color w:val="000000"/>
          <w:spacing w:val="-1"/>
          <w:w w:val="100"/>
          <w:sz w:val="18"/>
          <w:vertAlign w:val="baseline"/>
          <w:lang w:val="en-US"/>
        </w:rPr>
        <w:t xml:space="preserve">Yes	</w:t>
      </w:r>
      <w:r>
        <w:rPr>
          <w:rFonts w:ascii="Arial Narrow" w:hAnsi="Arial Narrow" w:eastAsia="Arial Narrow"/>
          <w:color w:val="000000"/>
          <w:spacing w:val="-1"/>
          <w:w w:val="100"/>
          <w:sz w:val="18"/>
          <w:vertAlign w:val="baseline"/>
          <w:lang w:val="en-US"/>
        </w:rPr>
        <w:t xml:space="preserve">Yes</w:t>
      </w:r>
    </w:p>
    <w:p>
      <w:pPr>
        <w:tabs>
          <w:tab w:val="left" w:leader="none" w:pos="2952"/>
          <w:tab w:val="left" w:leader="none" w:pos="4680"/>
        </w:tabs>
        <w:spacing w:before="30"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Pressure Vessels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30" w:after="0" w:line="191" w:lineRule="exact"/>
        <w:ind w:right="0" w:left="0" w:firstLine="0"/>
        <w:jc w:val="left"/>
        <w:textAlignment w:val="baseline"/>
        <w:rPr>
          <w:rFonts w:ascii="Arial Narrow" w:hAnsi="Arial Narrow" w:eastAsia="Arial Narrow"/>
          <w:color w:val="000000"/>
          <w:spacing w:val="-1"/>
          <w:w w:val="100"/>
          <w:sz w:val="18"/>
          <w:vertAlign w:val="baseline"/>
          <w:lang w:val="en-US"/>
        </w:rPr>
      </w:pPr>
      <w:r>
        <w:rPr>
          <w:rFonts w:ascii="Arial Narrow" w:hAnsi="Arial Narrow" w:eastAsia="Arial Narrow"/>
          <w:color w:val="000000"/>
          <w:spacing w:val="-1"/>
          <w:w w:val="100"/>
          <w:sz w:val="18"/>
          <w:vertAlign w:val="baseline"/>
          <w:lang w:val="en-US"/>
        </w:rPr>
        <w:t xml:space="preserve">Deaerator	</w:t>
      </w:r>
      <w:r>
        <w:rPr>
          <w:rFonts w:ascii="Arial Narrow" w:hAnsi="Arial Narrow" w:eastAsia="Arial Narrow"/>
          <w:color w:val="000000"/>
          <w:spacing w:val="-1"/>
          <w:w w:val="100"/>
          <w:sz w:val="18"/>
          <w:vertAlign w:val="baseline"/>
          <w:lang w:val="en-US"/>
        </w:rPr>
        <w:t xml:space="preserve">Yes	</w:t>
      </w:r>
      <w:r>
        <w:rPr>
          <w:rFonts w:ascii="Arial Narrow" w:hAnsi="Arial Narrow" w:eastAsia="Arial Narrow"/>
          <w:color w:val="000000"/>
          <w:spacing w:val="-1"/>
          <w:w w:val="100"/>
          <w:sz w:val="18"/>
          <w:vertAlign w:val="baseline"/>
          <w:lang w:val="en-US"/>
        </w:rPr>
        <w:t xml:space="preserve">Yes</w:t>
      </w:r>
    </w:p>
    <w:p>
      <w:pPr>
        <w:spacing w:before="30" w:after="0" w:line="146" w:lineRule="exact"/>
        <w:ind w:right="0" w:left="5760" w:firstLine="0"/>
        <w:jc w:val="left"/>
        <w:textAlignment w:val="baseline"/>
        <w:rPr>
          <w:rFonts w:ascii="Arial Narrow" w:hAnsi="Arial Narrow" w:eastAsia="Arial Narrow"/>
          <w:color w:val="000000"/>
          <w:spacing w:val="1"/>
          <w:w w:val="100"/>
          <w:sz w:val="18"/>
          <w:vertAlign w:val="baseline"/>
          <w:lang w:val="en-US"/>
        </w:rPr>
      </w:pPr>
      <w:r>
        <w:rPr>
          <w:rFonts w:ascii="Arial Narrow" w:hAnsi="Arial Narrow" w:eastAsia="Arial Narrow"/>
          <w:color w:val="000000"/>
          <w:spacing w:val="1"/>
          <w:w w:val="100"/>
          <w:sz w:val="18"/>
          <w:vertAlign w:val="baseline"/>
          <w:lang w:val="en-US"/>
        </w:rPr>
        <w:t xml:space="preserve">Proprietary design and equipment supply from</w:t>
      </w:r>
    </w:p>
    <w:p>
      <w:pPr>
        <w:tabs>
          <w:tab w:val="left" w:leader="none" w:pos="2952"/>
          <w:tab w:val="left" w:leader="none" w:pos="4680"/>
        </w:tabs>
        <w:spacing w:before="0" w:after="0" w:line="110"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Ammonia synthesis converter	</w:t>
      </w:r>
      <w:r>
        <w:rPr>
          <w:rFonts w:ascii="Arial Narrow" w:hAnsi="Arial Narrow" w:eastAsia="Arial Narrow"/>
          <w:color w:val="000000"/>
          <w:spacing w:val="0"/>
          <w:w w:val="100"/>
          <w:sz w:val="18"/>
          <w:vertAlign w:val="baseline"/>
          <w:lang w:val="en-US"/>
        </w:rPr>
        <w:t xml:space="preserve">No	</w:t>
      </w:r>
      <w:r>
        <w:rPr>
          <w:rFonts w:ascii="Arial Narrow" w:hAnsi="Arial Narrow" w:eastAsia="Arial Narrow"/>
          <w:color w:val="000000"/>
          <w:spacing w:val="0"/>
          <w:w w:val="100"/>
          <w:sz w:val="18"/>
          <w:vertAlign w:val="baseline"/>
          <w:lang w:val="en-US"/>
        </w:rPr>
        <w:t xml:space="preserve">Yes</w:t>
      </w:r>
    </w:p>
    <w:p>
      <w:pPr>
        <w:spacing w:before="0" w:after="0" w:line="156" w:lineRule="exact"/>
        <w:ind w:right="0" w:left="5760" w:firstLine="0"/>
        <w:jc w:val="left"/>
        <w:textAlignment w:val="baseline"/>
        <w:rPr>
          <w:rFonts w:ascii="Arial Narrow" w:hAnsi="Arial Narrow" w:eastAsia="Arial Narrow"/>
          <w:color w:val="000000"/>
          <w:spacing w:val="2"/>
          <w:w w:val="100"/>
          <w:sz w:val="18"/>
          <w:vertAlign w:val="baseline"/>
          <w:lang w:val="en-US"/>
        </w:rPr>
      </w:pPr>
      <w:r>
        <w:rPr>
          <w:rFonts w:ascii="Arial Narrow" w:hAnsi="Arial Narrow" w:eastAsia="Arial Narrow"/>
          <w:color w:val="000000"/>
          <w:spacing w:val="2"/>
          <w:w w:val="100"/>
          <w:sz w:val="18"/>
          <w:vertAlign w:val="baseline"/>
          <w:lang w:val="en-US"/>
        </w:rPr>
        <w:t xml:space="preserve">technology licensor Haldor Topsoe</w:t>
      </w:r>
    </w:p>
    <w:p>
      <w:pPr>
        <w:tabs>
          <w:tab w:val="left" w:leader="none" w:pos="2952"/>
          <w:tab w:val="left" w:leader="none" w:pos="4680"/>
        </w:tabs>
        <w:spacing w:before="25"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Trays and packing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29"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Columns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30"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Heat exchangers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30"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Non-API pumps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30"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API-610 pumps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30"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API-675 pumps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25"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High speed pumps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29"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Plate heat exchangers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30"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Cooling tower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30"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Tanks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30"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Concrete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30"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Chemical injection packages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25"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Flare system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29"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Control valves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30"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Pressure safety valves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30"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Instrumentation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30"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Emergency diesel generator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spacing w:before="0" w:after="1" w:line="218" w:lineRule="exact"/>
        <w:ind w:right="0" w:left="0" w:firstLine="0"/>
        <w:jc w:val="left"/>
        <w:textAlignment w:val="baseline"/>
        <w:rPr>
          <w:rFonts w:ascii="Arial Narrow" w:hAnsi="Arial Narrow" w:eastAsia="Arial Narrow"/>
          <w:color w:val="000000"/>
          <w:spacing w:val="0"/>
          <w:w w:val="100"/>
          <w:sz w:val="18"/>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13.3pt;height:21.85pt;z-index:-1000;margin-left:141.35pt;margin-top:476.4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880"/>
                    </w:tabs>
                    <w:spacing w:before="124" w:after="121" w:line="191" w:lineRule="exact"/>
                    <w:ind w:right="0" w:left="1080" w:firstLine="0"/>
                    <w:jc w:val="left"/>
                    <w:textAlignment w:val="baseline"/>
                    <w:rPr>
                      <w:rFonts w:ascii="Arial Narrow" w:hAnsi="Arial Narrow" w:eastAsia="Arial Narrow"/>
                      <w:color w:val="000000"/>
                      <w:spacing w:val="-2"/>
                      <w:w w:val="100"/>
                      <w:sz w:val="18"/>
                      <w:vertAlign w:val="baseline"/>
                      <w:lang w:val="en-US"/>
                    </w:rPr>
                  </w:pPr>
                  <w:r>
                    <w:rPr>
                      <w:rFonts w:ascii="Arial Narrow" w:hAnsi="Arial Narrow" w:eastAsia="Arial Narrow"/>
                      <w:color w:val="000000"/>
                      <w:spacing w:val="-2"/>
                      <w:w w:val="100"/>
                      <w:sz w:val="18"/>
                      <w:vertAlign w:val="baseline"/>
                      <w:lang w:val="en-US"/>
                    </w:rPr>
                    <w:t xml:space="preserve">Yes	</w:t>
                  </w:r>
                  <w:r>
                    <w:rPr>
                      <w:rFonts w:ascii="Arial Narrow" w:hAnsi="Arial Narrow" w:eastAsia="Arial Narrow"/>
                      <w:color w:val="000000"/>
                      <w:spacing w:val="-2"/>
                      <w:w w:val="100"/>
                      <w:sz w:val="18"/>
                      <w:vertAlign w:val="baseline"/>
                      <w:lang w:val="en-US"/>
                    </w:rPr>
                    <w:t xml:space="preserve">Yes</w:t>
                  </w:r>
                </w:p>
              </w:txbxContent>
            </v:textbox>
          </v:shape>
        </w:pict>
      </w:r>
      <w:r>
        <w:rPr>
          <w:rFonts w:ascii="Arial Narrow" w:hAnsi="Arial Narrow" w:eastAsia="Arial Narrow"/>
          <w:color w:val="000000"/>
          <w:spacing w:val="0"/>
          <w:w w:val="100"/>
          <w:sz w:val="18"/>
          <w:vertAlign w:val="baseline"/>
          <w:lang w:val="en-US"/>
        </w:rPr>
        <w:t xml:space="preserve">Demineralised water plant package</w:t>
      </w:r>
    </w:p>
    <w:p>
      <w:pPr>
        <w:tabs>
          <w:tab w:val="left" w:leader="none" w:pos="2952"/>
          <w:tab w:val="left" w:leader="none" w:pos="4680"/>
        </w:tabs>
        <w:spacing w:before="27" w:after="0" w:line="191" w:lineRule="exact"/>
        <w:ind w:right="0" w:left="0" w:firstLine="0"/>
        <w:jc w:val="left"/>
        <w:textAlignment w:val="baseline"/>
        <w:rPr>
          <w:rFonts w:ascii="Arial Narrow" w:hAnsi="Arial Narrow" w:eastAsia="Arial Narrow"/>
          <w:color w:val="000000"/>
          <w:spacing w:val="-1"/>
          <w:w w:val="100"/>
          <w:sz w:val="18"/>
          <w:vertAlign w:val="baseline"/>
          <w:lang w:val="en-US"/>
        </w:rPr>
      </w:pPr>
      <w:r>
        <w:rPr>
          <w:rFonts w:ascii="Arial Narrow" w:hAnsi="Arial Narrow" w:eastAsia="Arial Narrow"/>
          <w:color w:val="000000"/>
          <w:spacing w:val="-1"/>
          <w:w w:val="100"/>
          <w:sz w:val="18"/>
          <w:vertAlign w:val="baseline"/>
          <w:lang w:val="en-US"/>
        </w:rPr>
        <w:t xml:space="preserve">Polishing unit	</w:t>
      </w:r>
      <w:r>
        <w:rPr>
          <w:rFonts w:ascii="Arial Narrow" w:hAnsi="Arial Narrow" w:eastAsia="Arial Narrow"/>
          <w:color w:val="000000"/>
          <w:spacing w:val="-1"/>
          <w:w w:val="100"/>
          <w:sz w:val="18"/>
          <w:vertAlign w:val="baseline"/>
          <w:lang w:val="en-US"/>
        </w:rPr>
        <w:t xml:space="preserve">Yes	</w:t>
      </w:r>
      <w:r>
        <w:rPr>
          <w:rFonts w:ascii="Arial Narrow" w:hAnsi="Arial Narrow" w:eastAsia="Arial Narrow"/>
          <w:color w:val="000000"/>
          <w:spacing w:val="-1"/>
          <w:w w:val="100"/>
          <w:sz w:val="18"/>
          <w:vertAlign w:val="baseline"/>
          <w:lang w:val="en-US"/>
        </w:rPr>
        <w:t xml:space="preserve">Yes</w:t>
      </w:r>
    </w:p>
    <w:p>
      <w:pPr>
        <w:tabs>
          <w:tab w:val="left" w:leader="none" w:pos="2952"/>
          <w:tab w:val="left" w:leader="none" w:pos="4680"/>
        </w:tabs>
        <w:spacing w:before="30" w:after="0" w:line="191" w:lineRule="exact"/>
        <w:ind w:right="0" w:left="0" w:firstLine="0"/>
        <w:jc w:val="left"/>
        <w:textAlignment w:val="baseline"/>
        <w:rPr>
          <w:rFonts w:ascii="Arial Narrow" w:hAnsi="Arial Narrow" w:eastAsia="Arial Narrow"/>
          <w:color w:val="000000"/>
          <w:spacing w:val="-1"/>
          <w:w w:val="100"/>
          <w:sz w:val="18"/>
          <w:vertAlign w:val="baseline"/>
          <w:lang w:val="en-US"/>
        </w:rPr>
      </w:pPr>
      <w:r>
        <w:rPr>
          <w:rFonts w:ascii="Arial Narrow" w:hAnsi="Arial Narrow" w:eastAsia="Arial Narrow"/>
          <w:color w:val="000000"/>
          <w:spacing w:val="-1"/>
          <w:w w:val="100"/>
          <w:sz w:val="18"/>
          <w:vertAlign w:val="baseline"/>
          <w:lang w:val="en-US"/>
        </w:rPr>
        <w:t xml:space="preserve">Filters	</w:t>
      </w:r>
      <w:r>
        <w:rPr>
          <w:rFonts w:ascii="Arial Narrow" w:hAnsi="Arial Narrow" w:eastAsia="Arial Narrow"/>
          <w:color w:val="000000"/>
          <w:spacing w:val="-1"/>
          <w:w w:val="100"/>
          <w:sz w:val="18"/>
          <w:vertAlign w:val="baseline"/>
          <w:lang w:val="en-US"/>
        </w:rPr>
        <w:t xml:space="preserve">Yes	</w:t>
      </w:r>
      <w:r>
        <w:rPr>
          <w:rFonts w:ascii="Arial Narrow" w:hAnsi="Arial Narrow" w:eastAsia="Arial Narrow"/>
          <w:color w:val="000000"/>
          <w:spacing w:val="-1"/>
          <w:w w:val="100"/>
          <w:sz w:val="18"/>
          <w:vertAlign w:val="baseline"/>
          <w:lang w:val="en-US"/>
        </w:rPr>
        <w:t xml:space="preserve">Yes</w:t>
      </w:r>
    </w:p>
    <w:p>
      <w:pPr>
        <w:tabs>
          <w:tab w:val="left" w:leader="none" w:pos="2952"/>
          <w:tab w:val="left" w:leader="none" w:pos="4680"/>
        </w:tabs>
        <w:spacing w:before="30"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Switchgear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30"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Electrical cables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tabs>
          <w:tab w:val="left" w:leader="none" w:pos="2952"/>
          <w:tab w:val="left" w:leader="none" w:pos="4680"/>
        </w:tabs>
        <w:spacing w:before="30" w:after="0" w:line="191"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Steam turbine	</w:t>
      </w:r>
      <w:r>
        <w:rPr>
          <w:rFonts w:ascii="Arial Narrow" w:hAnsi="Arial Narrow" w:eastAsia="Arial Narrow"/>
          <w:color w:val="000000"/>
          <w:spacing w:val="0"/>
          <w:w w:val="100"/>
          <w:sz w:val="18"/>
          <w:vertAlign w:val="baseline"/>
          <w:lang w:val="en-US"/>
        </w:rPr>
        <w:t xml:space="preserve">Yes	</w:t>
      </w:r>
      <w:r>
        <w:rPr>
          <w:rFonts w:ascii="Arial Narrow" w:hAnsi="Arial Narrow" w:eastAsia="Arial Narrow"/>
          <w:color w:val="000000"/>
          <w:spacing w:val="0"/>
          <w:w w:val="100"/>
          <w:sz w:val="18"/>
          <w:vertAlign w:val="baseline"/>
          <w:lang w:val="en-US"/>
        </w:rPr>
        <w:t xml:space="preserve">Yes</w:t>
      </w:r>
    </w:p>
    <w:p>
      <w:pPr>
        <w:spacing w:before="0" w:after="290" w:line="218" w:lineRule="exact"/>
        <w:ind w:right="0" w:left="0" w:firstLine="0"/>
        <w:jc w:val="left"/>
        <w:textAlignment w:val="baseline"/>
        <w:rPr>
          <w:rFonts w:ascii="Arial Narrow" w:hAnsi="Arial Narrow" w:eastAsia="Arial Narrow"/>
          <w:color w:val="000000"/>
          <w:spacing w:val="0"/>
          <w:w w:val="100"/>
          <w:sz w:val="18"/>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421.45pt;height:38.4pt;z-index:-999;margin-left:133.2pt;margin-top:551.7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024"/>
                    </w:tabs>
                    <w:spacing w:before="157" w:after="410" w:line="191" w:lineRule="exact"/>
                    <w:ind w:right="0" w:left="1224" w:firstLine="0"/>
                    <w:jc w:val="left"/>
                    <w:textAlignment w:val="baseline"/>
                    <w:rPr>
                      <w:rFonts w:ascii="Arial Narrow" w:hAnsi="Arial Narrow" w:eastAsia="Arial Narrow"/>
                      <w:color w:val="000000"/>
                      <w:spacing w:val="-2"/>
                      <w:w w:val="100"/>
                      <w:sz w:val="18"/>
                      <w:vertAlign w:val="baseline"/>
                      <w:lang w:val="en-US"/>
                    </w:rPr>
                  </w:pPr>
                  <w:r>
                    <w:rPr>
                      <w:rFonts w:ascii="Arial Narrow" w:hAnsi="Arial Narrow" w:eastAsia="Arial Narrow"/>
                      <w:color w:val="000000"/>
                      <w:spacing w:val="-2"/>
                      <w:w w:val="100"/>
                      <w:sz w:val="18"/>
                      <w:vertAlign w:val="baseline"/>
                      <w:lang w:val="en-US"/>
                    </w:rPr>
                    <w:t xml:space="preserve">Yes	</w:t>
                  </w:r>
                  <w:r>
                    <w:rPr>
                      <w:rFonts w:ascii="Arial Narrow" w:hAnsi="Arial Narrow" w:eastAsia="Arial Narrow"/>
                      <w:color w:val="000000"/>
                      <w:spacing w:val="-2"/>
                      <w:w w:val="100"/>
                      <w:sz w:val="18"/>
                      <w:vertAlign w:val="baseline"/>
                      <w:lang w:val="en-US"/>
                    </w:rPr>
                    <w:t xml:space="preserve">Yes</w:t>
                  </w:r>
                </w:p>
              </w:txbxContent>
            </v:textbox>
          </v:shape>
        </w:pict>
      </w:r>
      <w:r>
        <w:rPr>
          <w:rFonts w:ascii="Arial Narrow" w:hAnsi="Arial Narrow" w:eastAsia="Arial Narrow"/>
          <w:color w:val="000000"/>
          <w:spacing w:val="0"/>
          <w:w w:val="100"/>
          <w:sz w:val="18"/>
          <w:vertAlign w:val="baseline"/>
          <w:lang w:val="en-US"/>
        </w:rPr>
        <w:t xml:space="preserve">Syngas, process air and ammonia compressors</w:t>
      </w:r>
    </w:p>
    <w:p>
      <w:pPr>
        <w:spacing w:before="8" w:after="0" w:line="92" w:lineRule="exact"/>
        <w:ind w:right="0" w:left="0" w:firstLine="0"/>
        <w:jc w:val="left"/>
        <w:textAlignment w:val="baseline"/>
        <w:rPr>
          <w:rFonts w:ascii="Arial Narrow" w:hAnsi="Arial Narrow" w:eastAsia="Arial Narrow"/>
          <w:color w:val="000000"/>
          <w:spacing w:val="0"/>
          <w:w w:val="100"/>
          <w:sz w:val="13"/>
          <w:vertAlign w:val="baseline"/>
          <w:lang w:val="en-US"/>
        </w:rPr>
      </w:pPr>
      <w:r>
        <w:rPr>
          <w:rFonts w:ascii="Arial Narrow" w:hAnsi="Arial Narrow" w:eastAsia="Arial Narrow"/>
          <w:color w:val="000000"/>
          <w:spacing w:val="0"/>
          <w:w w:val="100"/>
          <w:sz w:val="13"/>
          <w:vertAlign w:val="baseline"/>
          <w:lang w:val="en-US"/>
        </w:rPr>
        <w:t xml:space="preserve">*</w:t>
      </w:r>
    </w:p>
    <w:p>
      <w:pPr>
        <w:spacing w:before="0" w:after="0" w:line="230"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An Australian entity is an entity with an ABN or ACN</w:t>
        <w:br/>
      </w:r>
      <w:r>
        <w:rPr>
          <w:rFonts w:ascii="Arial Narrow" w:hAnsi="Arial Narrow" w:eastAsia="Arial Narrow"/>
          <w:color w:val="000000"/>
          <w:spacing w:val="0"/>
          <w:w w:val="100"/>
          <w:sz w:val="18"/>
          <w:vertAlign w:val="baseline"/>
          <w:lang w:val="en-US"/>
        </w:rPr>
        <w:t xml:space="preserve">Project standards:</w:t>
      </w:r>
    </w:p>
    <w:p>
      <w:pPr>
        <w:spacing w:before="121" w:after="0" w:line="220" w:lineRule="exact"/>
        <w:ind w:right="0" w:left="648"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Australian</w:t>
        <w:br/>
      </w:r>
      <w:r>
        <w:rPr>
          <w:rFonts w:ascii="Arial Narrow" w:hAnsi="Arial Narrow" w:eastAsia="Arial Narrow"/>
          <w:color w:val="000000"/>
          <w:spacing w:val="0"/>
          <w:w w:val="100"/>
          <w:sz w:val="18"/>
          <w:vertAlign w:val="baseline"/>
          <w:lang w:val="en-US"/>
        </w:rPr>
        <w:t xml:space="preserve">International</w:t>
      </w:r>
    </w:p>
    <w:p>
      <w:pPr>
        <w:spacing w:before="2388" w:after="0" w:line="249" w:lineRule="exact"/>
        <w:ind w:right="144" w:left="0" w:firstLine="0"/>
        <w:jc w:val="right"/>
        <w:textAlignment w:val="baseline"/>
        <w:rPr>
          <w:rFonts w:ascii="Times New Roman" w:hAnsi="Times New Roman" w:eastAsia="Times New Roman"/>
          <w:color w:val="000000"/>
          <w:spacing w:val="8"/>
          <w:w w:val="100"/>
          <w:sz w:val="22"/>
          <w:vertAlign w:val="baseline"/>
          <w:lang w:val="en-US"/>
        </w:rPr>
      </w:pPr>
      <w:r>
        <w:rPr>
          <w:rFonts w:ascii="Times New Roman" w:hAnsi="Times New Roman" w:eastAsia="Times New Roman"/>
          <w:color w:val="000000"/>
          <w:spacing w:val="8"/>
          <w:w w:val="100"/>
          <w:sz w:val="22"/>
          <w:vertAlign w:val="baseline"/>
          <w:lang w:val="en-US"/>
        </w:rPr>
        <w:t xml:space="preserve">Page 2 of 3</w:t>
      </w:r>
    </w:p>
    <w:p>
      <w:pPr>
        <w:sectPr>
          <w:type w:val="nextPage"/>
          <w:pgSz w:w="11904" w:h="16843" w:orient="portrait"/>
          <w:pgMar w:bottom="867" w:top="1040" w:right="811" w:left="1013" w:header="720" w:footer="720"/>
          <w:titlePg w:val="false"/>
          <w:textDirection w:val="lrTb"/>
        </w:sectPr>
      </w:pPr>
    </w:p>
    <w:p>
      <w:pPr>
        <w:spacing w:before="3" w:after="799"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Thu Jun 17 2021 06:22:03 GMT+1000 (AEST) *****</w:t>
      </w:r>
    </w:p>
    <w:p>
      <w:pPr>
        <w:spacing w:before="3" w:after="799" w:line="188" w:lineRule="exact"/>
        <w:sectPr>
          <w:type w:val="nextPage"/>
          <w:pgSz w:w="11904" w:h="16843" w:orient="portrait"/>
          <w:pgMar w:bottom="867" w:top="1040" w:right="2995" w:left="2789" w:header="720" w:footer="720"/>
          <w:titlePg w:val="false"/>
          <w:textDirection w:val="lrTb"/>
        </w:sectPr>
      </w:pPr>
    </w:p>
    <w:p>
      <w:pPr>
        <w:spacing w:before="5" w:after="0" w:line="399" w:lineRule="exact"/>
        <w:ind w:right="0" w:left="0" w:firstLine="0"/>
        <w:jc w:val="left"/>
        <w:textAlignment w:val="baseline"/>
        <w:rPr>
          <w:rFonts w:ascii="Arial Narrow" w:hAnsi="Arial Narrow" w:eastAsia="Arial Narrow"/>
          <w:color w:val="000000"/>
          <w:spacing w:val="-4"/>
          <w:w w:val="120"/>
          <w:sz w:val="35"/>
          <w:vertAlign w:val="baseline"/>
          <w:lang w:val="en-US"/>
        </w:rPr>
      </w:pPr>
      <w:r>
        <w:rPr>
          <w:rFonts w:ascii="Arial Narrow" w:hAnsi="Arial Narrow" w:eastAsia="Arial Narrow"/>
          <w:color w:val="000000"/>
          <w:spacing w:val="-4"/>
          <w:w w:val="120"/>
          <w:sz w:val="35"/>
          <w:vertAlign w:val="baseline"/>
          <w:lang w:val="en-US"/>
        </w:rPr>
        <w:t xml:space="preserve">Supplier information and communication</w:t>
      </w:r>
    </w:p>
    <w:p>
      <w:pPr>
        <w:spacing w:before="349" w:after="0" w:line="191" w:lineRule="exact"/>
        <w:ind w:right="0" w:left="0" w:firstLine="0"/>
        <w:jc w:val="left"/>
        <w:textAlignment w:val="baseline"/>
        <w:rPr>
          <w:rFonts w:ascii="Arial Narrow" w:hAnsi="Arial Narrow" w:eastAsia="Arial Narrow"/>
          <w:color w:val="000000"/>
          <w:spacing w:val="1"/>
          <w:w w:val="100"/>
          <w:sz w:val="18"/>
          <w:vertAlign w:val="baseline"/>
          <w:lang w:val="en-US"/>
        </w:rPr>
      </w:pPr>
      <w:r>
        <w:rPr>
          <w:rFonts w:ascii="Arial Narrow" w:hAnsi="Arial Narrow" w:eastAsia="Arial Narrow"/>
          <w:color w:val="000000"/>
          <w:spacing w:val="1"/>
          <w:w w:val="100"/>
          <w:sz w:val="18"/>
          <w:vertAlign w:val="baseline"/>
          <w:lang w:val="en-US"/>
        </w:rPr>
        <w:t xml:space="preserve">Project proponent’s contact person for supplier enquiries:</w:t>
      </w:r>
    </w:p>
    <w:p>
      <w:pPr>
        <w:spacing w:before="472" w:after="0" w:line="193" w:lineRule="exact"/>
        <w:ind w:right="0" w:left="216" w:firstLine="0"/>
        <w:jc w:val="left"/>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Contact person name </w:t>
      </w:r>
      <w:r>
        <w:rPr>
          <w:rFonts w:ascii="Arial Narrow" w:hAnsi="Arial Narrow" w:eastAsia="Arial Narrow"/>
          <w:color w:val="000000"/>
          <w:spacing w:val="2"/>
          <w:w w:val="100"/>
          <w:sz w:val="18"/>
          <w:vertAlign w:val="baseline"/>
          <w:lang w:val="en-US"/>
        </w:rPr>
        <w:t xml:space="preserve">Moiz Alibhai</w:t>
      </w:r>
    </w:p>
    <w:p>
      <w:pPr>
        <w:spacing w:before="28" w:after="0" w:line="193" w:lineRule="exact"/>
        <w:ind w:right="0" w:left="0" w:firstLine="0"/>
        <w:jc w:val="left"/>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Contact person position </w:t>
      </w:r>
      <w:r>
        <w:rPr>
          <w:rFonts w:ascii="Arial Narrow" w:hAnsi="Arial Narrow" w:eastAsia="Arial Narrow"/>
          <w:color w:val="000000"/>
          <w:spacing w:val="2"/>
          <w:w w:val="100"/>
          <w:sz w:val="18"/>
          <w:vertAlign w:val="baseline"/>
          <w:lang w:val="en-US"/>
        </w:rPr>
        <w:t xml:space="preserve">Engineering Manager</w:t>
      </w:r>
    </w:p>
    <w:p>
      <w:pPr>
        <w:spacing w:before="23" w:after="0" w:line="193" w:lineRule="exact"/>
        <w:ind w:right="0" w:left="720" w:firstLine="0"/>
        <w:jc w:val="left"/>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Phone number </w:t>
      </w:r>
      <w:r>
        <w:rPr>
          <w:rFonts w:ascii="Arial Narrow" w:hAnsi="Arial Narrow" w:eastAsia="Arial Narrow"/>
          <w:color w:val="000000"/>
          <w:spacing w:val="2"/>
          <w:w w:val="100"/>
          <w:sz w:val="18"/>
          <w:vertAlign w:val="baseline"/>
          <w:lang w:val="en-US"/>
        </w:rPr>
        <w:t xml:space="preserve">0863785777</w:t>
      </w:r>
    </w:p>
    <w:p>
      <w:pPr>
        <w:spacing w:before="27" w:after="0" w:line="193" w:lineRule="exact"/>
        <w:ind w:right="0" w:left="1368" w:firstLine="0"/>
        <w:jc w:val="left"/>
        <w:textAlignment w:val="baseline"/>
        <w:rPr>
          <w:rFonts w:ascii="Arial" w:hAnsi="Arial" w:eastAsia="Arial"/>
          <w:b w:val="true"/>
          <w:color w:val="000000"/>
          <w:spacing w:val="4"/>
          <w:w w:val="100"/>
          <w:sz w:val="16"/>
          <w:vertAlign w:val="baseline"/>
          <w:lang w:val="en-US"/>
        </w:rPr>
      </w:pPr>
      <w:r>
        <w:rPr>
          <w:rFonts w:ascii="Arial" w:hAnsi="Arial" w:eastAsia="Arial"/>
          <w:b w:val="true"/>
          <w:color w:val="000000"/>
          <w:spacing w:val="4"/>
          <w:w w:val="100"/>
          <w:sz w:val="16"/>
          <w:vertAlign w:val="baseline"/>
          <w:lang w:val="en-US"/>
        </w:rPr>
        <w:t xml:space="preserve">E-mail </w:t>
      </w:r>
      <w:hyperlink r:id="dhId1">
        <w:r>
          <w:rPr>
            <w:rFonts w:ascii="Arial Narrow" w:hAnsi="Arial Narrow" w:eastAsia="Arial Narrow"/>
            <w:color w:val="0000FF"/>
            <w:spacing w:val="4"/>
            <w:w w:val="100"/>
            <w:sz w:val="18"/>
            <w:u w:val="single"/>
            <w:vertAlign w:val="baseline"/>
            <w:lang w:val="en-US"/>
          </w:rPr>
          <w:t xml:space="preserve">moiz.alibhai@csbp.com.au</w:t>
        </w:r>
      </w:hyperlink>
      <w:r>
        <w:rPr>
          <w:rFonts w:ascii="Arial Narrow" w:hAnsi="Arial Narrow" w:eastAsia="Arial Narrow"/>
          <w:color w:val="000000"/>
          <w:spacing w:val="4"/>
          <w:w w:val="100"/>
          <w:sz w:val="18"/>
          <w:vertAlign w:val="baseline"/>
          <w:lang w:val="en-US"/>
        </w:rPr>
        <w:t xml:space="preserve">
</w:t>
      </w:r>
    </w:p>
    <w:p>
      <w:pPr>
        <w:spacing w:before="187" w:after="0" w:line="191" w:lineRule="exact"/>
        <w:ind w:right="0" w:left="0" w:firstLine="0"/>
        <w:jc w:val="left"/>
        <w:textAlignment w:val="baseline"/>
        <w:rPr>
          <w:rFonts w:ascii="Arial Narrow" w:hAnsi="Arial Narrow" w:eastAsia="Arial Narrow"/>
          <w:color w:val="000000"/>
          <w:spacing w:val="1"/>
          <w:w w:val="100"/>
          <w:sz w:val="18"/>
          <w:vertAlign w:val="baseline"/>
          <w:lang w:val="en-US"/>
        </w:rPr>
      </w:pPr>
      <w:r>
        <w:rPr>
          <w:rFonts w:ascii="Arial Narrow" w:hAnsi="Arial Narrow" w:eastAsia="Arial Narrow"/>
          <w:color w:val="000000"/>
          <w:spacing w:val="1"/>
          <w:w w:val="100"/>
          <w:sz w:val="18"/>
          <w:vertAlign w:val="baseline"/>
          <w:lang w:val="en-US"/>
        </w:rPr>
        <w:t xml:space="preserve">Project proponent website: </w:t>
      </w:r>
      <w:hyperlink r:id="dhId2">
        <w:r>
          <w:rPr>
            <w:rFonts w:ascii="Arial Narrow" w:hAnsi="Arial Narrow" w:eastAsia="Arial Narrow"/>
            <w:color w:val="0000FF"/>
            <w:spacing w:val="1"/>
            <w:w w:val="100"/>
            <w:sz w:val="18"/>
            <w:u w:val="single"/>
            <w:vertAlign w:val="baseline"/>
            <w:lang w:val="en-US"/>
          </w:rPr>
          <w:t xml:space="preserve">https://csbp.com.au/contractorssuppliers</w:t>
        </w:r>
      </w:hyperlink>
      <w:r>
        <w:rPr>
          <w:rFonts w:ascii="Arial Narrow" w:hAnsi="Arial Narrow" w:eastAsia="Arial Narrow"/>
          <w:color w:val="000000"/>
          <w:spacing w:val="1"/>
          <w:w w:val="100"/>
          <w:sz w:val="18"/>
          <w:vertAlign w:val="baseline"/>
          <w:lang w:val="en-US"/>
        </w:rPr>
        <w:t xml:space="preserve">
</w:t>
      </w:r>
    </w:p>
    <w:p>
      <w:pPr>
        <w:spacing w:before="130" w:after="0" w:line="191" w:lineRule="exact"/>
        <w:ind w:right="0" w:left="0" w:firstLine="0"/>
        <w:jc w:val="left"/>
        <w:textAlignment w:val="baseline"/>
        <w:rPr>
          <w:rFonts w:ascii="Arial Narrow" w:hAnsi="Arial Narrow" w:eastAsia="Arial Narrow"/>
          <w:color w:val="000000"/>
          <w:spacing w:val="1"/>
          <w:w w:val="100"/>
          <w:sz w:val="18"/>
          <w:vertAlign w:val="baseline"/>
          <w:lang w:val="en-US"/>
        </w:rPr>
      </w:pPr>
      <w:r>
        <w:rPr>
          <w:rFonts w:ascii="Arial Narrow" w:hAnsi="Arial Narrow" w:eastAsia="Arial Narrow"/>
          <w:color w:val="000000"/>
          <w:spacing w:val="1"/>
          <w:w w:val="100"/>
          <w:sz w:val="18"/>
          <w:vertAlign w:val="baseline"/>
          <w:lang w:val="en-US"/>
        </w:rPr>
        <w:t xml:space="preserve">Project opportunities website: </w:t>
      </w:r>
      <w:hyperlink r:id="dhId3">
        <w:r>
          <w:rPr>
            <w:rFonts w:ascii="Arial Narrow" w:hAnsi="Arial Narrow" w:eastAsia="Arial Narrow"/>
            <w:color w:val="0000FF"/>
            <w:spacing w:val="1"/>
            <w:w w:val="100"/>
            <w:sz w:val="18"/>
            <w:u w:val="single"/>
            <w:vertAlign w:val="baseline"/>
            <w:lang w:val="en-US"/>
          </w:rPr>
          <w:t xml:space="preserve">www.gateway.icn.org.au</w:t>
        </w:r>
      </w:hyperlink>
      <w:r>
        <w:rPr>
          <w:rFonts w:ascii="Arial Narrow" w:hAnsi="Arial Narrow" w:eastAsia="Arial Narrow"/>
          <w:color w:val="000000"/>
          <w:spacing w:val="1"/>
          <w:w w:val="100"/>
          <w:sz w:val="18"/>
          <w:vertAlign w:val="baseline"/>
          <w:lang w:val="en-US"/>
        </w:rPr>
        <w:t xml:space="preserve"> (project test page set up for release)</w:t>
      </w:r>
    </w:p>
    <w:p>
      <w:pPr>
        <w:spacing w:before="150" w:after="0" w:line="191" w:lineRule="exact"/>
        <w:ind w:right="0" w:left="0" w:firstLine="0"/>
        <w:jc w:val="left"/>
        <w:textAlignment w:val="baseline"/>
        <w:rPr>
          <w:rFonts w:ascii="Arial Narrow" w:hAnsi="Arial Narrow" w:eastAsia="Arial Narrow"/>
          <w:color w:val="000000"/>
          <w:spacing w:val="1"/>
          <w:w w:val="100"/>
          <w:sz w:val="18"/>
          <w:vertAlign w:val="baseline"/>
          <w:lang w:val="en-US"/>
        </w:rPr>
      </w:pPr>
      <w:r>
        <w:rPr>
          <w:rFonts w:ascii="Arial Narrow" w:hAnsi="Arial Narrow" w:eastAsia="Arial Narrow"/>
          <w:color w:val="000000"/>
          <w:spacing w:val="1"/>
          <w:w w:val="100"/>
          <w:sz w:val="18"/>
          <w:vertAlign w:val="baseline"/>
          <w:lang w:val="en-US"/>
        </w:rPr>
        <w:t xml:space="preserve">Supplier engagement and communication actions :</w:t>
      </w:r>
    </w:p>
    <w:p>
      <w:pPr>
        <w:spacing w:before="131" w:after="0" w:line="191" w:lineRule="exact"/>
        <w:ind w:right="0" w:left="576" w:firstLine="0"/>
        <w:jc w:val="left"/>
        <w:textAlignment w:val="baseline"/>
        <w:rPr>
          <w:rFonts w:ascii="Arial Narrow" w:hAnsi="Arial Narrow" w:eastAsia="Arial Narrow"/>
          <w:color w:val="000000"/>
          <w:spacing w:val="1"/>
          <w:w w:val="100"/>
          <w:sz w:val="18"/>
          <w:vertAlign w:val="baseline"/>
          <w:lang w:val="en-US"/>
        </w:rPr>
      </w:pPr>
      <w:r>
        <w:rPr>
          <w:rFonts w:ascii="Arial Narrow" w:hAnsi="Arial Narrow" w:eastAsia="Arial Narrow"/>
          <w:color w:val="000000"/>
          <w:spacing w:val="1"/>
          <w:w w:val="100"/>
          <w:sz w:val="18"/>
          <w:vertAlign w:val="baseline"/>
          <w:lang w:val="en-US"/>
        </w:rPr>
        <w:t xml:space="preserve">Promote project opportunities through industry associations</w:t>
      </w:r>
    </w:p>
    <w:p>
      <w:pPr>
        <w:spacing w:before="25" w:after="0" w:line="191" w:lineRule="exact"/>
        <w:ind w:right="0" w:left="576" w:firstLine="0"/>
        <w:jc w:val="left"/>
        <w:textAlignment w:val="baseline"/>
        <w:rPr>
          <w:rFonts w:ascii="Arial Narrow" w:hAnsi="Arial Narrow" w:eastAsia="Arial Narrow"/>
          <w:color w:val="000000"/>
          <w:spacing w:val="1"/>
          <w:w w:val="100"/>
          <w:sz w:val="18"/>
          <w:vertAlign w:val="baseline"/>
          <w:lang w:val="en-US"/>
        </w:rPr>
      </w:pPr>
      <w:r>
        <w:rPr>
          <w:rFonts w:ascii="Arial Narrow" w:hAnsi="Arial Narrow" w:eastAsia="Arial Narrow"/>
          <w:color w:val="000000"/>
          <w:spacing w:val="1"/>
          <w:w w:val="100"/>
          <w:sz w:val="18"/>
          <w:vertAlign w:val="baseline"/>
          <w:lang w:val="en-US"/>
        </w:rPr>
        <w:t xml:space="preserve">Engage with vendor identification agencies on project opportunities and bid processes</w:t>
      </w:r>
    </w:p>
    <w:p>
      <w:pPr>
        <w:spacing w:before="29" w:after="0" w:line="191" w:lineRule="exact"/>
        <w:ind w:right="0" w:left="576" w:firstLine="0"/>
        <w:jc w:val="left"/>
        <w:textAlignment w:val="baseline"/>
        <w:rPr>
          <w:rFonts w:ascii="Arial Narrow" w:hAnsi="Arial Narrow" w:eastAsia="Arial Narrow"/>
          <w:color w:val="000000"/>
          <w:spacing w:val="1"/>
          <w:w w:val="100"/>
          <w:sz w:val="18"/>
          <w:vertAlign w:val="baseline"/>
          <w:lang w:val="en-US"/>
        </w:rPr>
      </w:pPr>
      <w:r>
        <w:rPr>
          <w:rFonts w:ascii="Arial Narrow" w:hAnsi="Arial Narrow" w:eastAsia="Arial Narrow"/>
          <w:color w:val="000000"/>
          <w:spacing w:val="1"/>
          <w:w w:val="100"/>
          <w:sz w:val="18"/>
          <w:vertAlign w:val="baseline"/>
          <w:lang w:val="en-US"/>
        </w:rPr>
        <w:t xml:space="preserve">Develop and distribute a supplier information guide for the project</w:t>
      </w:r>
    </w:p>
    <w:p>
      <w:pPr>
        <w:spacing w:before="30" w:after="0" w:line="191" w:lineRule="exact"/>
        <w:ind w:right="0" w:left="576" w:firstLine="0"/>
        <w:jc w:val="left"/>
        <w:textAlignment w:val="baseline"/>
        <w:rPr>
          <w:rFonts w:ascii="Arial Narrow" w:hAnsi="Arial Narrow" w:eastAsia="Arial Narrow"/>
          <w:color w:val="000000"/>
          <w:spacing w:val="1"/>
          <w:w w:val="100"/>
          <w:sz w:val="18"/>
          <w:vertAlign w:val="baseline"/>
          <w:lang w:val="en-US"/>
        </w:rPr>
      </w:pPr>
      <w:r>
        <w:rPr>
          <w:rFonts w:ascii="Arial Narrow" w:hAnsi="Arial Narrow" w:eastAsia="Arial Narrow"/>
          <w:color w:val="000000"/>
          <w:spacing w:val="1"/>
          <w:w w:val="100"/>
          <w:sz w:val="18"/>
          <w:vertAlign w:val="baseline"/>
          <w:lang w:val="en-US"/>
        </w:rPr>
        <w:t xml:space="preserve">Directly contact suppliers with information on project opportunities and bid processes</w:t>
      </w:r>
    </w:p>
    <w:p>
      <w:pPr>
        <w:spacing w:before="462" w:after="0" w:line="399" w:lineRule="exact"/>
        <w:ind w:right="0" w:left="0" w:firstLine="0"/>
        <w:jc w:val="left"/>
        <w:textAlignment w:val="baseline"/>
        <w:rPr>
          <w:rFonts w:ascii="Arial Narrow" w:hAnsi="Arial Narrow" w:eastAsia="Arial Narrow"/>
          <w:color w:val="000000"/>
          <w:spacing w:val="-2"/>
          <w:w w:val="120"/>
          <w:sz w:val="35"/>
          <w:vertAlign w:val="baseline"/>
          <w:lang w:val="en-US"/>
        </w:rPr>
      </w:pPr>
      <w:r>
        <w:rPr>
          <w:rFonts w:ascii="Arial Narrow" w:hAnsi="Arial Narrow" w:eastAsia="Arial Narrow"/>
          <w:color w:val="000000"/>
          <w:spacing w:val="-2"/>
          <w:w w:val="120"/>
          <w:sz w:val="35"/>
          <w:vertAlign w:val="baseline"/>
          <w:lang w:val="en-US"/>
        </w:rPr>
        <w:t xml:space="preserve">Building Australian industry capability</w:t>
      </w:r>
    </w:p>
    <w:p>
      <w:pPr>
        <w:spacing w:before="350" w:after="0" w:line="191" w:lineRule="exact"/>
        <w:ind w:right="0" w:left="0" w:firstLine="0"/>
        <w:jc w:val="left"/>
        <w:textAlignment w:val="baseline"/>
        <w:rPr>
          <w:rFonts w:ascii="Arial Narrow" w:hAnsi="Arial Narrow" w:eastAsia="Arial Narrow"/>
          <w:color w:val="000000"/>
          <w:spacing w:val="1"/>
          <w:w w:val="100"/>
          <w:sz w:val="18"/>
          <w:vertAlign w:val="baseline"/>
          <w:lang w:val="en-US"/>
        </w:rPr>
      </w:pPr>
      <w:r>
        <w:rPr>
          <w:rFonts w:ascii="Arial Narrow" w:hAnsi="Arial Narrow" w:eastAsia="Arial Narrow"/>
          <w:color w:val="000000"/>
          <w:spacing w:val="1"/>
          <w:w w:val="100"/>
          <w:sz w:val="18"/>
          <w:vertAlign w:val="baseline"/>
          <w:lang w:val="en-US"/>
        </w:rPr>
        <w:t xml:space="preserve">Supplier capability development actions:</w:t>
      </w:r>
    </w:p>
    <w:p>
      <w:pPr>
        <w:spacing w:before="97" w:after="0" w:line="220" w:lineRule="exact"/>
        <w:ind w:right="0" w:left="576"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Recommend suppliers undertake training and/or accreditation</w:t>
        <w:br/>
      </w:r>
      <w:r>
        <w:rPr>
          <w:rFonts w:ascii="Arial Narrow" w:hAnsi="Arial Narrow" w:eastAsia="Arial Narrow"/>
          <w:color w:val="000000"/>
          <w:spacing w:val="0"/>
          <w:w w:val="100"/>
          <w:sz w:val="18"/>
          <w:vertAlign w:val="baseline"/>
          <w:lang w:val="en-US"/>
        </w:rPr>
        <w:t xml:space="preserve">Encourage joint ventures and alliances between suppliers</w:t>
      </w:r>
    </w:p>
    <w:p>
      <w:pPr>
        <w:spacing w:before="189" w:after="0" w:line="191" w:lineRule="exact"/>
        <w:ind w:right="0" w:left="0" w:firstLine="0"/>
        <w:jc w:val="left"/>
        <w:textAlignment w:val="baseline"/>
        <w:rPr>
          <w:rFonts w:ascii="Arial Narrow" w:hAnsi="Arial Narrow" w:eastAsia="Arial Narrow"/>
          <w:color w:val="000000"/>
          <w:spacing w:val="1"/>
          <w:w w:val="100"/>
          <w:sz w:val="18"/>
          <w:vertAlign w:val="baseline"/>
          <w:lang w:val="en-US"/>
        </w:rPr>
      </w:pPr>
      <w:r>
        <w:rPr>
          <w:rFonts w:ascii="Arial Narrow" w:hAnsi="Arial Narrow" w:eastAsia="Arial Narrow"/>
          <w:color w:val="000000"/>
          <w:spacing w:val="1"/>
          <w:w w:val="100"/>
          <w:sz w:val="18"/>
          <w:vertAlign w:val="baseline"/>
          <w:lang w:val="en-US"/>
        </w:rPr>
        <w:t xml:space="preserve">Global supply chain integration actions:</w:t>
      </w:r>
    </w:p>
    <w:p>
      <w:pPr>
        <w:spacing w:before="0" w:after="0" w:line="360" w:lineRule="exact"/>
        <w:ind w:right="0" w:left="0" w:firstLine="576"/>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Support suppliers to register with global supplier databases</w:t>
        <w:br/>
      </w:r>
      <w:r>
        <w:rPr>
          <w:rFonts w:ascii="Arial Narrow" w:hAnsi="Arial Narrow" w:eastAsia="Arial Narrow"/>
          <w:color w:val="000000"/>
          <w:spacing w:val="0"/>
          <w:w w:val="100"/>
          <w:sz w:val="18"/>
          <w:vertAlign w:val="baseline"/>
          <w:lang w:val="en-US"/>
        </w:rPr>
        <w:t xml:space="preserve">Feedback process for unsuccessful bidders:</w:t>
      </w:r>
    </w:p>
    <w:p>
      <w:pPr>
        <w:spacing w:before="105" w:after="4744" w:line="219" w:lineRule="exact"/>
        <w:ind w:right="0" w:left="0" w:firstLine="0"/>
        <w:jc w:val="left"/>
        <w:textAlignment w:val="baseline"/>
        <w:rPr>
          <w:rFonts w:ascii="Arial Narrow" w:hAnsi="Arial Narrow" w:eastAsia="Arial Narrow"/>
          <w:color w:val="000000"/>
          <w:spacing w:val="0"/>
          <w:w w:val="100"/>
          <w:sz w:val="18"/>
          <w:vertAlign w:val="baseline"/>
          <w:lang w:val="en-US"/>
        </w:rPr>
      </w:pPr>
      <w:r>
        <w:rPr>
          <w:rFonts w:ascii="Arial Narrow" w:hAnsi="Arial Narrow" w:eastAsia="Arial Narrow"/>
          <w:color w:val="000000"/>
          <w:spacing w:val="0"/>
          <w:w w:val="100"/>
          <w:sz w:val="18"/>
          <w:vertAlign w:val="baseline"/>
          <w:lang w:val="en-US"/>
        </w:rPr>
        <w:t xml:space="preserve">The Project tender documents will include a statement that tenderers may seek feedback from the procurement entity at the end of any stage of the procurement process. Where a tenderer is unsuccessful (whether at the shortlisting of EOI, pre-qualification or award stage), they will be provided with a “Letter of Regret”. This letter offers unsuccessful tenderers the opportunity to discuss feedback and explore potential improvements that could help their tenders in the future. It is important suppliers are given this opportunity to strengthen their ability to compete for future work and projects.</w:t>
      </w:r>
    </w:p>
    <w:p>
      <w:pPr>
        <w:spacing w:before="105" w:after="4744" w:line="219" w:lineRule="exact"/>
        <w:sectPr>
          <w:type w:val="continuous"/>
          <w:pgSz w:w="11904" w:h="16843" w:orient="portrait"/>
          <w:pgMar w:bottom="867" w:top="1040" w:right="1482" w:left="1042"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3 of 3</w:t>
      </w:r>
    </w:p>
    <w:sectPr>
      <w:type w:val="continuous"/>
      <w:pgSz w:w="11904" w:h="16843" w:orient="portrait"/>
      <w:pgMar w:bottom="867" w:top="1040" w:right="1022" w:left="980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moiz.alibhai@csbp.com.au"/><Relationship Id="dhId2" Type="http://schemas.openxmlformats.org/officeDocument/2006/relationships/hyperlink" TargetMode="External" Target="https://csbp.com.au/contractorssuppliers"/><Relationship Id="dhId3" Type="http://schemas.openxmlformats.org/officeDocument/2006/relationships/hyperlink" TargetMode="External" Target="http://www.gateway.icn.org.au"/><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cp:coreProperties>
</file>