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791D" w14:textId="77777777" w:rsidR="00E45719" w:rsidRDefault="00E45719" w:rsidP="0078593E">
      <w:pPr>
        <w:pStyle w:val="Heading1"/>
      </w:pPr>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65C926EC" w14:textId="77777777" w:rsidR="00E45719" w:rsidRDefault="00E45719" w:rsidP="00E45719">
      <w:pPr>
        <w:pStyle w:val="Heading2"/>
      </w:pPr>
      <w:r>
        <w:t>1. Project Details</w:t>
      </w:r>
    </w:p>
    <w:p w14:paraId="70E72052" w14:textId="52DCDCD0" w:rsidR="00E45719" w:rsidRPr="000331C5"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sdt>
                <w:sdtPr>
                  <w:id w:val="1447199838"/>
                  <w:placeholder>
                    <w:docPart w:val="DAFEED76D8F840CCA6DD6AFD0544185B"/>
                  </w:placeholder>
                </w:sdtPr>
                <w:sdtEndPr/>
                <w:sdtContent>
                  <w:sdt>
                    <w:sdtPr>
                      <w:id w:val="-2107724418"/>
                      <w:placeholder>
                        <w:docPart w:val="0652E0FCBAEA4E71B2840087E0B4700D"/>
                      </w:placeholder>
                    </w:sdtPr>
                    <w:sdtEndPr/>
                    <w:sdtContent>
                      <w:sdt>
                        <w:sdtPr>
                          <w:id w:val="1433088554"/>
                          <w:placeholder>
                            <w:docPart w:val="280B35984B594F3ABD72B530C9295905"/>
                          </w:placeholder>
                        </w:sdtPr>
                        <w:sdtEndPr/>
                        <w:sdtContent>
                          <w:sdt>
                            <w:sdtPr>
                              <w:id w:val="-1107433039"/>
                              <w:placeholder>
                                <w:docPart w:val="7B48092A7B02431C819406B9F35E19D4"/>
                              </w:placeholder>
                            </w:sdtPr>
                            <w:sdtEndPr/>
                            <w:sdtContent>
                              <w:r w:rsidR="00FD267D">
                                <w:rPr>
                                  <w:rFonts w:ascii="Verdana" w:hAnsi="Verdana"/>
                                  <w:color w:val="000000"/>
                                  <w:sz w:val="17"/>
                                  <w:szCs w:val="17"/>
                                  <w:shd w:val="clear" w:color="auto" w:fill="FFFFFF"/>
                                </w:rPr>
                                <w:t>KEPCO BYLONG AUSTRALIA PTY LTD</w:t>
                              </w:r>
                            </w:sdtContent>
                          </w:sdt>
                        </w:sdtContent>
                      </w:sdt>
                    </w:sdtContent>
                  </w:sdt>
                </w:sdtContent>
              </w:sdt>
            </w:sdtContent>
          </w:sdt>
        </w:sdtContent>
      </w:sdt>
    </w:p>
    <w:p w14:paraId="6DCFDBE7" w14:textId="02707F03"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1777975082"/>
              <w:placeholder>
                <w:docPart w:val="C3E00A39892746A396DB829912EFB79B"/>
              </w:placeholder>
            </w:sdtPr>
            <w:sdtEndPr/>
            <w:sdtContent>
              <w:r w:rsidR="00FD267D" w:rsidRPr="00FD267D">
                <w:rPr>
                  <w:rStyle w:val="PlaceholderText"/>
                  <w:rFonts w:ascii="Verdana" w:hAnsi="Verdana"/>
                  <w:color w:val="auto"/>
                  <w:sz w:val="18"/>
                  <w:szCs w:val="18"/>
                </w:rPr>
                <w:t>Bylong Coal Project</w:t>
              </w:r>
            </w:sdtContent>
          </w:sdt>
        </w:sdtContent>
      </w:sdt>
    </w:p>
    <w:p w14:paraId="5A341F55" w14:textId="2314D38B" w:rsidR="00AF10C6" w:rsidRDefault="00E45719" w:rsidP="00FD267D">
      <w:pPr>
        <w:rPr>
          <w:szCs w:val="22"/>
        </w:rPr>
      </w:pPr>
      <w:r>
        <w:rPr>
          <w:rStyle w:val="Strong"/>
        </w:rPr>
        <w:t>Description of the project:</w:t>
      </w:r>
      <w:r w:rsidRPr="00E45719">
        <w:t xml:space="preserve"> </w:t>
      </w:r>
      <w:sdt>
        <w:sdtPr>
          <w:id w:val="1192803413"/>
          <w:placeholder>
            <w:docPart w:val="3055BFACA091498B84EE0388A8E4B75A"/>
          </w:placeholder>
        </w:sdtPr>
        <w:sdtEndPr/>
        <w:sdtContent>
          <w:sdt>
            <w:sdtPr>
              <w:id w:val="114570856"/>
              <w:placeholder>
                <w:docPart w:val="B120CB4F9E534829979F4F4C392D0E04"/>
              </w:placeholder>
            </w:sdtPr>
            <w:sdtEndPr/>
            <w:sdtContent>
              <w:sdt>
                <w:sdtPr>
                  <w:id w:val="441112611"/>
                </w:sdtPr>
                <w:sdtEndPr/>
                <w:sdtContent>
                  <w:r w:rsidR="00FD267D">
                    <w:rPr>
                      <w:rFonts w:ascii="Helvetica" w:hAnsi="Helvetica"/>
                      <w:color w:val="232323"/>
                      <w:sz w:val="18"/>
                      <w:szCs w:val="18"/>
                    </w:rPr>
                    <w:t xml:space="preserve">KEPCO proposes to develop the Bylong Coal Project, located approximately 55 km north-east of Mudgee and 53 km from Denman in New South Wales, Australia. The purpose of the project is to extract, wash and export coal. The Bylong Coal Project proposes to mine up to 6.5 million tonnes of run of mine coal per annum for supply to the thermal coal export market. The mine will cover an area of approximately 3,000 ha and will include two open-cut mining areas and an underground mining area. Activities involved in the project include:                     </w:t>
                  </w:r>
                  <w:r w:rsidR="00FD267D">
                    <w:rPr>
                      <w:rFonts w:ascii="Helvetica" w:hAnsi="Helvetica"/>
                      <w:color w:val="232323"/>
                      <w:sz w:val="18"/>
                      <w:szCs w:val="18"/>
                    </w:rPr>
                    <w:br/>
                    <w:t>- Front end engineering and design Procurement</w:t>
                  </w:r>
                  <w:r w:rsidR="00FD267D">
                    <w:rPr>
                      <w:rFonts w:ascii="Helvetica" w:hAnsi="Helvetica"/>
                      <w:color w:val="232323"/>
                      <w:sz w:val="18"/>
                      <w:szCs w:val="18"/>
                    </w:rPr>
                    <w:br/>
                    <w:t>- Construction</w:t>
                  </w:r>
                  <w:r w:rsidR="00FD267D">
                    <w:rPr>
                      <w:rFonts w:ascii="Helvetica" w:hAnsi="Helvetica"/>
                      <w:color w:val="232323"/>
                      <w:sz w:val="18"/>
                      <w:szCs w:val="18"/>
                    </w:rPr>
                    <w:br/>
                    <w:t>- Commissioning Operations                                                                                                                                                                 The life of mine is expected to be approximately 25 years, with both open-cut operations and installation and operation of an underground mine   Coal will be transported from the Project site to the Port of Newcastle via rail, which will require the construction of a dedicated rail loop connecting to the existing Sandy Hollow-Gulgong Line. The procurement strategy for the project will be the responsibility of the EPC contractor once this contract is awarded.</w:t>
                  </w:r>
                </w:sdtContent>
              </w:sdt>
            </w:sdtContent>
          </w:sdt>
          <w:r w:rsidR="00FD267D">
            <w:t xml:space="preserve"> </w:t>
          </w:r>
        </w:sdtContent>
      </w:sdt>
    </w:p>
    <w:p w14:paraId="1CA2E7CF" w14:textId="2FC8DFC1"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sdt>
            <w:sdtPr>
              <w:id w:val="-1684658166"/>
              <w:placeholder>
                <w:docPart w:val="0C245B12F1A640DC9009596E6E23D5B4"/>
              </w:placeholder>
            </w:sdtPr>
            <w:sdtEndPr/>
            <w:sdtContent>
              <w:r w:rsidR="00FD267D">
                <w:t>$1.3 billion</w:t>
              </w:r>
            </w:sdtContent>
          </w:sdt>
        </w:sdtContent>
      </w:sdt>
    </w:p>
    <w:p w14:paraId="30A3A134" w14:textId="09A63FA3"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id w:val="1520422886"/>
              <w:placeholder>
                <w:docPart w:val="303CF454F0C44ECCA0A8D9DE8EA5B106"/>
              </w:placeholder>
            </w:sdtPr>
            <w:sdtEndPr/>
            <w:sdtContent>
              <w:r w:rsidR="00FD267D">
                <w:t>The Project is approximately 55 km north-east of Mudgee and 53 km west of Denman, NSW</w:t>
              </w:r>
            </w:sdtContent>
          </w:sdt>
        </w:sdtContent>
      </w:sdt>
    </w:p>
    <w:p w14:paraId="106C19CA" w14:textId="03BAD14D"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1422060250"/>
              <w:placeholder>
                <w:docPart w:val="8279D6525BF24DB4AB8320C204831CAF"/>
              </w:placeholder>
            </w:sdtPr>
            <w:sdtEndPr/>
            <w:sdtContent>
              <w:hyperlink r:id="rId12" w:history="1">
                <w:r w:rsidR="00FD267D">
                  <w:rPr>
                    <w:rStyle w:val="Hyperlink"/>
                    <w:rFonts w:ascii="Arial" w:hAnsi="Arial" w:cs="Arial"/>
                    <w:sz w:val="20"/>
                  </w:rPr>
                  <w:t>http://www.bylongproject.com.au</w:t>
                </w:r>
              </w:hyperlink>
            </w:sdtContent>
          </w:sdt>
        </w:sdtContent>
      </w:sdt>
    </w:p>
    <w:p w14:paraId="1E262251" w14:textId="08E31994"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736158539"/>
              <w:placeholder>
                <w:docPart w:val="706FB9F773B744F6AD9C7BA4130DE590"/>
              </w:placeholder>
            </w:sdtPr>
            <w:sdtEndPr/>
            <w:sdtContent>
              <w:sdt>
                <w:sdtPr>
                  <w:id w:val="-1342082775"/>
                  <w:placeholder>
                    <w:docPart w:val="E0E3C4E4CA674FF287C1052473489492"/>
                  </w:placeholder>
                </w:sdtPr>
                <w:sdtEndPr/>
                <w:sdtContent>
                  <w:r w:rsidR="00FD267D">
                    <w:t xml:space="preserve">Tim Jo </w:t>
                  </w:r>
                </w:sdtContent>
              </w:sdt>
            </w:sdtContent>
          </w:sdt>
          <w:r w:rsidR="00FD267D">
            <w:t xml:space="preserve">  </w:t>
          </w:r>
          <w:sdt>
            <w:sdtPr>
              <w:id w:val="-1163087881"/>
            </w:sdtPr>
            <w:sdtEndPr/>
            <w:sdtContent>
              <w:sdt>
                <w:sdtPr>
                  <w:id w:val="-1391422401"/>
                </w:sdtPr>
                <w:sdtEndPr/>
                <w:sdtContent>
                  <w:r w:rsidR="00FD267D">
                    <w:t>0401673847 tim.jo@kepcoaustralia.com</w:t>
                  </w:r>
                </w:sdtContent>
              </w:sdt>
            </w:sdtContent>
          </w:sdt>
          <w:r w:rsidR="00FD267D">
            <w:t xml:space="preserve">  </w:t>
          </w:r>
        </w:sdtContent>
      </w:sdt>
    </w:p>
    <w:p w14:paraId="37FF3F4A" w14:textId="1DBD4B4C" w:rsidR="00585AF6" w:rsidRDefault="00700EBB" w:rsidP="0052164C">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sdt>
            <w:sdtPr>
              <w:id w:val="-1550295654"/>
            </w:sdtPr>
            <w:sdtEndPr/>
            <w:sdtContent>
              <w:r w:rsidR="00FD267D">
                <w:t>N/A</w:t>
              </w:r>
            </w:sdtContent>
          </w:sdt>
        </w:sdtContent>
      </w:sdt>
    </w:p>
    <w:p w14:paraId="562BC6C2"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98"/>
        <w:gridCol w:w="1985"/>
        <w:gridCol w:w="1933"/>
      </w:tblGrid>
      <w:tr w:rsidR="005055DB" w14:paraId="4D3A0CE5" w14:textId="77777777" w:rsidTr="00A006B9">
        <w:tc>
          <w:tcPr>
            <w:tcW w:w="5098" w:type="dxa"/>
          </w:tcPr>
          <w:p w14:paraId="6874E840" w14:textId="77777777" w:rsidR="005055DB" w:rsidRPr="00FE3F00" w:rsidRDefault="005055DB" w:rsidP="00A006B9">
            <w:pPr>
              <w:rPr>
                <w:b/>
              </w:rPr>
            </w:pPr>
            <w:r w:rsidRPr="00FE3F00">
              <w:rPr>
                <w:b/>
              </w:rPr>
              <w:t>Key goods and services for the project</w:t>
            </w:r>
          </w:p>
        </w:tc>
        <w:tc>
          <w:tcPr>
            <w:tcW w:w="1985" w:type="dxa"/>
          </w:tcPr>
          <w:p w14:paraId="67FECF0A" w14:textId="77777777" w:rsidR="005055DB" w:rsidRPr="00FE3F00" w:rsidRDefault="005055DB" w:rsidP="00A006B9">
            <w:pPr>
              <w:rPr>
                <w:b/>
              </w:rPr>
            </w:pPr>
            <w:r w:rsidRPr="00FE3F00">
              <w:rPr>
                <w:b/>
              </w:rPr>
              <w:t>Opportunities for Australian Entities</w:t>
            </w:r>
          </w:p>
        </w:tc>
        <w:tc>
          <w:tcPr>
            <w:tcW w:w="1933" w:type="dxa"/>
          </w:tcPr>
          <w:p w14:paraId="3559B323" w14:textId="77777777" w:rsidR="005055DB" w:rsidRPr="00FE3F00" w:rsidRDefault="005055DB" w:rsidP="00A006B9">
            <w:pPr>
              <w:rPr>
                <w:b/>
              </w:rPr>
            </w:pPr>
            <w:r w:rsidRPr="00FE3F00">
              <w:rPr>
                <w:b/>
              </w:rPr>
              <w:t>Opportunities for non-Australian entities</w:t>
            </w:r>
          </w:p>
        </w:tc>
      </w:tr>
      <w:tr w:rsidR="005055DB" w14:paraId="25C8B8D3" w14:textId="77777777" w:rsidTr="00A006B9">
        <w:tc>
          <w:tcPr>
            <w:tcW w:w="5098" w:type="dxa"/>
            <w:vAlign w:val="center"/>
          </w:tcPr>
          <w:p w14:paraId="470D9C76" w14:textId="77777777" w:rsidR="005055DB" w:rsidRPr="00862C45" w:rsidRDefault="005055DB" w:rsidP="00A006B9">
            <w:pPr>
              <w:rPr>
                <w:rFonts w:cs="Calibri"/>
                <w:b/>
                <w:color w:val="000000"/>
                <w:szCs w:val="22"/>
              </w:rPr>
            </w:pPr>
            <w:r w:rsidRPr="00862C45">
              <w:rPr>
                <w:rFonts w:cs="Calibri"/>
                <w:b/>
                <w:color w:val="000000"/>
                <w:szCs w:val="22"/>
              </w:rPr>
              <w:t>Goods</w:t>
            </w:r>
          </w:p>
        </w:tc>
        <w:tc>
          <w:tcPr>
            <w:tcW w:w="1985" w:type="dxa"/>
            <w:vAlign w:val="center"/>
          </w:tcPr>
          <w:p w14:paraId="70382A97" w14:textId="6F6B67F4" w:rsidR="005055DB" w:rsidRPr="00BA32F0" w:rsidRDefault="005055DB" w:rsidP="00AC4981">
            <w:pPr>
              <w:jc w:val="center"/>
              <w:rPr>
                <w:rFonts w:cs="Calibri"/>
                <w:color w:val="000000"/>
                <w:szCs w:val="22"/>
              </w:rPr>
            </w:pPr>
          </w:p>
        </w:tc>
        <w:tc>
          <w:tcPr>
            <w:tcW w:w="1933" w:type="dxa"/>
            <w:vAlign w:val="center"/>
          </w:tcPr>
          <w:p w14:paraId="35C6C6E3" w14:textId="0A222EAF" w:rsidR="005055DB" w:rsidRPr="00BA32F0" w:rsidRDefault="005055DB" w:rsidP="00A006B9">
            <w:pPr>
              <w:jc w:val="center"/>
              <w:rPr>
                <w:rFonts w:cs="Calibri"/>
                <w:color w:val="000000"/>
                <w:szCs w:val="22"/>
              </w:rPr>
            </w:pPr>
          </w:p>
        </w:tc>
      </w:tr>
      <w:tr w:rsidR="00AC4981" w14:paraId="08DBC071" w14:textId="77777777" w:rsidTr="00A006B9">
        <w:tc>
          <w:tcPr>
            <w:tcW w:w="5098" w:type="dxa"/>
            <w:vAlign w:val="center"/>
          </w:tcPr>
          <w:p w14:paraId="20673FA2" w14:textId="603C010F" w:rsidR="00AC4981" w:rsidRPr="00BA32F0" w:rsidRDefault="00FD267D" w:rsidP="00AC4981">
            <w:r>
              <w:rPr>
                <w:rFonts w:ascii="Arial Unicode MS" w:eastAsia="Arial Unicode MS" w:hAnsi="Arial Unicode MS" w:cs="Arial Unicode MS" w:hint="eastAsia"/>
                <w:sz w:val="20"/>
              </w:rPr>
              <w:t>IT hardware/software</w:t>
            </w:r>
          </w:p>
        </w:tc>
        <w:tc>
          <w:tcPr>
            <w:tcW w:w="1985" w:type="dxa"/>
            <w:vAlign w:val="center"/>
          </w:tcPr>
          <w:p w14:paraId="3401008B" w14:textId="65C35B88" w:rsidR="00AC4981" w:rsidRPr="00BA32F0" w:rsidRDefault="00FD267D" w:rsidP="008E61DC">
            <w:pPr>
              <w:jc w:val="center"/>
            </w:pPr>
            <w:r>
              <w:rPr>
                <w:rFonts w:ascii="Arial" w:hAnsi="Arial" w:cs="Arial"/>
                <w:bCs/>
                <w:snapToGrid w:val="0"/>
                <w:sz w:val="20"/>
              </w:rPr>
              <w:t>Yes</w:t>
            </w:r>
          </w:p>
        </w:tc>
        <w:tc>
          <w:tcPr>
            <w:tcW w:w="1933" w:type="dxa"/>
            <w:vAlign w:val="center"/>
          </w:tcPr>
          <w:p w14:paraId="257EB468" w14:textId="2B6E00D5" w:rsidR="00AC4981" w:rsidRPr="00BA32F0" w:rsidRDefault="00FD267D" w:rsidP="00AC4981">
            <w:pPr>
              <w:jc w:val="center"/>
            </w:pPr>
            <w:r>
              <w:rPr>
                <w:rFonts w:ascii="Arial" w:hAnsi="Arial" w:cs="Arial"/>
                <w:bCs/>
                <w:snapToGrid w:val="0"/>
                <w:sz w:val="20"/>
              </w:rPr>
              <w:t>Yes</w:t>
            </w:r>
          </w:p>
        </w:tc>
      </w:tr>
      <w:tr w:rsidR="00FD267D" w14:paraId="3C01C69E" w14:textId="77777777" w:rsidTr="00A006B9">
        <w:tc>
          <w:tcPr>
            <w:tcW w:w="5098" w:type="dxa"/>
            <w:vAlign w:val="center"/>
          </w:tcPr>
          <w:p w14:paraId="7E9E479C" w14:textId="03E5AAD1" w:rsidR="00FD267D" w:rsidRPr="00BA32F0" w:rsidRDefault="00FD267D" w:rsidP="00AC4981">
            <w:r>
              <w:rPr>
                <w:rFonts w:ascii="Arial Unicode MS" w:eastAsia="Arial Unicode MS" w:hAnsi="Arial Unicode MS" w:cs="Arial Unicode MS" w:hint="eastAsia"/>
                <w:sz w:val="20"/>
              </w:rPr>
              <w:t>Mining equipment</w:t>
            </w:r>
          </w:p>
        </w:tc>
        <w:tc>
          <w:tcPr>
            <w:tcW w:w="1985" w:type="dxa"/>
            <w:vAlign w:val="center"/>
          </w:tcPr>
          <w:p w14:paraId="192E2715" w14:textId="2075602B" w:rsidR="00FD267D" w:rsidRPr="00BA32F0" w:rsidRDefault="00FD267D" w:rsidP="008E61DC">
            <w:pPr>
              <w:jc w:val="center"/>
            </w:pPr>
            <w:r>
              <w:rPr>
                <w:rFonts w:ascii="Arial" w:hAnsi="Arial" w:cs="Arial"/>
                <w:bCs/>
                <w:snapToGrid w:val="0"/>
                <w:sz w:val="20"/>
              </w:rPr>
              <w:t>Yes</w:t>
            </w:r>
          </w:p>
        </w:tc>
        <w:tc>
          <w:tcPr>
            <w:tcW w:w="1933" w:type="dxa"/>
            <w:vAlign w:val="center"/>
          </w:tcPr>
          <w:p w14:paraId="1A9E0A67" w14:textId="69A73257" w:rsidR="00FD267D" w:rsidRPr="00BA32F0" w:rsidRDefault="00FD267D" w:rsidP="00AC4981">
            <w:pPr>
              <w:jc w:val="center"/>
            </w:pPr>
            <w:r>
              <w:rPr>
                <w:rFonts w:ascii="Arial" w:hAnsi="Arial" w:cs="Arial"/>
                <w:bCs/>
                <w:snapToGrid w:val="0"/>
                <w:sz w:val="20"/>
              </w:rPr>
              <w:t>Yes</w:t>
            </w:r>
          </w:p>
        </w:tc>
      </w:tr>
      <w:tr w:rsidR="00FD267D" w14:paraId="2FC3684B" w14:textId="77777777" w:rsidTr="00A006B9">
        <w:tc>
          <w:tcPr>
            <w:tcW w:w="5098" w:type="dxa"/>
            <w:vAlign w:val="center"/>
          </w:tcPr>
          <w:p w14:paraId="73918A24" w14:textId="57138BDB" w:rsidR="00FD267D" w:rsidRPr="00BA32F0" w:rsidRDefault="00FD267D" w:rsidP="00AC4981">
            <w:r>
              <w:rPr>
                <w:rFonts w:ascii="Arial Unicode MS" w:eastAsia="Arial Unicode MS" w:hAnsi="Arial Unicode MS" w:cs="Arial Unicode MS" w:hint="eastAsia"/>
                <w:sz w:val="20"/>
              </w:rPr>
              <w:t>Complete longwall system</w:t>
            </w:r>
          </w:p>
        </w:tc>
        <w:tc>
          <w:tcPr>
            <w:tcW w:w="1985" w:type="dxa"/>
            <w:vAlign w:val="center"/>
          </w:tcPr>
          <w:p w14:paraId="316D6BDC" w14:textId="525E5B8D" w:rsidR="00FD267D" w:rsidRPr="00BA32F0" w:rsidRDefault="00FD267D" w:rsidP="008E61DC">
            <w:pPr>
              <w:jc w:val="center"/>
            </w:pPr>
            <w:r>
              <w:rPr>
                <w:rFonts w:ascii="Arial" w:hAnsi="Arial" w:cs="Arial"/>
                <w:bCs/>
                <w:snapToGrid w:val="0"/>
                <w:sz w:val="20"/>
              </w:rPr>
              <w:t>Yes</w:t>
            </w:r>
          </w:p>
        </w:tc>
        <w:tc>
          <w:tcPr>
            <w:tcW w:w="1933" w:type="dxa"/>
            <w:vAlign w:val="center"/>
          </w:tcPr>
          <w:p w14:paraId="4DCF963C" w14:textId="3477DCA6" w:rsidR="00FD267D" w:rsidRPr="00BA32F0" w:rsidRDefault="00FD267D" w:rsidP="00AC4981">
            <w:pPr>
              <w:jc w:val="center"/>
            </w:pPr>
            <w:r>
              <w:rPr>
                <w:rFonts w:ascii="Arial" w:hAnsi="Arial" w:cs="Arial"/>
                <w:bCs/>
                <w:snapToGrid w:val="0"/>
                <w:sz w:val="20"/>
              </w:rPr>
              <w:t>Yes</w:t>
            </w:r>
          </w:p>
        </w:tc>
      </w:tr>
      <w:tr w:rsidR="00FD267D" w14:paraId="76990864" w14:textId="77777777" w:rsidTr="00A006B9">
        <w:tc>
          <w:tcPr>
            <w:tcW w:w="5098" w:type="dxa"/>
            <w:vAlign w:val="center"/>
          </w:tcPr>
          <w:p w14:paraId="7684DFAE" w14:textId="74B49AE3" w:rsidR="00FD267D" w:rsidRPr="00BA32F0" w:rsidRDefault="00FD267D" w:rsidP="00AC4981">
            <w:r>
              <w:rPr>
                <w:rFonts w:ascii="Arial Unicode MS" w:eastAsia="Arial Unicode MS" w:hAnsi="Arial Unicode MS" w:cs="Arial Unicode MS" w:hint="eastAsia"/>
                <w:sz w:val="20"/>
              </w:rPr>
              <w:t>Development suite comprising continuous miner, feeder/breaker and shuttle cars or continuous haulage</w:t>
            </w:r>
          </w:p>
        </w:tc>
        <w:tc>
          <w:tcPr>
            <w:tcW w:w="1985" w:type="dxa"/>
            <w:vAlign w:val="center"/>
          </w:tcPr>
          <w:p w14:paraId="62861FA1" w14:textId="3283FAB6" w:rsidR="00FD267D" w:rsidRPr="00BA32F0" w:rsidRDefault="00FD267D" w:rsidP="008E61DC">
            <w:pPr>
              <w:jc w:val="center"/>
            </w:pPr>
            <w:r>
              <w:rPr>
                <w:rFonts w:ascii="Arial" w:hAnsi="Arial" w:cs="Arial"/>
                <w:bCs/>
                <w:snapToGrid w:val="0"/>
                <w:sz w:val="20"/>
              </w:rPr>
              <w:t>Yes</w:t>
            </w:r>
          </w:p>
        </w:tc>
        <w:tc>
          <w:tcPr>
            <w:tcW w:w="1933" w:type="dxa"/>
            <w:vAlign w:val="center"/>
          </w:tcPr>
          <w:p w14:paraId="4E78426C" w14:textId="5C0D35FC" w:rsidR="00FD267D" w:rsidRPr="00BA32F0" w:rsidRDefault="00FD267D" w:rsidP="00AC4981">
            <w:pPr>
              <w:jc w:val="center"/>
            </w:pPr>
            <w:r>
              <w:rPr>
                <w:rFonts w:ascii="Arial" w:hAnsi="Arial" w:cs="Arial"/>
                <w:bCs/>
                <w:snapToGrid w:val="0"/>
                <w:sz w:val="20"/>
              </w:rPr>
              <w:t>Yes</w:t>
            </w:r>
          </w:p>
        </w:tc>
      </w:tr>
      <w:tr w:rsidR="00FD267D" w14:paraId="7AB54326" w14:textId="77777777" w:rsidTr="00A006B9">
        <w:tc>
          <w:tcPr>
            <w:tcW w:w="5098" w:type="dxa"/>
            <w:vAlign w:val="center"/>
          </w:tcPr>
          <w:p w14:paraId="7C3E9B4C" w14:textId="041661D0" w:rsidR="00FD267D" w:rsidRPr="00BA32F0" w:rsidRDefault="00FD267D" w:rsidP="00AC4981">
            <w:r>
              <w:rPr>
                <w:rFonts w:ascii="Arial Unicode MS" w:eastAsia="Arial Unicode MS" w:hAnsi="Arial Unicode MS" w:cs="Arial Unicode MS" w:hint="eastAsia"/>
                <w:sz w:val="20"/>
              </w:rPr>
              <w:t>Underground and surface conveyors</w:t>
            </w:r>
          </w:p>
        </w:tc>
        <w:tc>
          <w:tcPr>
            <w:tcW w:w="1985" w:type="dxa"/>
            <w:vAlign w:val="center"/>
          </w:tcPr>
          <w:p w14:paraId="08D8A029" w14:textId="4C48AC68" w:rsidR="00FD267D" w:rsidRPr="00BA32F0" w:rsidRDefault="00FD267D" w:rsidP="008E61DC">
            <w:pPr>
              <w:jc w:val="center"/>
            </w:pPr>
            <w:r>
              <w:rPr>
                <w:rFonts w:ascii="Arial" w:hAnsi="Arial" w:cs="Arial"/>
                <w:bCs/>
                <w:snapToGrid w:val="0"/>
                <w:sz w:val="20"/>
              </w:rPr>
              <w:t>Yes</w:t>
            </w:r>
          </w:p>
        </w:tc>
        <w:tc>
          <w:tcPr>
            <w:tcW w:w="1933" w:type="dxa"/>
            <w:vAlign w:val="center"/>
          </w:tcPr>
          <w:p w14:paraId="7984E795" w14:textId="2F27EED5" w:rsidR="00FD267D" w:rsidRPr="00BA32F0" w:rsidRDefault="00FD267D" w:rsidP="00AC4981">
            <w:pPr>
              <w:jc w:val="center"/>
            </w:pPr>
            <w:r>
              <w:rPr>
                <w:rFonts w:ascii="Arial" w:hAnsi="Arial" w:cs="Arial"/>
                <w:bCs/>
                <w:snapToGrid w:val="0"/>
                <w:sz w:val="20"/>
              </w:rPr>
              <w:t>Yes</w:t>
            </w:r>
          </w:p>
        </w:tc>
      </w:tr>
      <w:tr w:rsidR="00FD267D" w14:paraId="0ED22836" w14:textId="77777777" w:rsidTr="00A006B9">
        <w:tc>
          <w:tcPr>
            <w:tcW w:w="5098" w:type="dxa"/>
            <w:vAlign w:val="center"/>
          </w:tcPr>
          <w:p w14:paraId="16DE0B1C" w14:textId="1DA524FF" w:rsidR="00FD267D" w:rsidRPr="00BA32F0" w:rsidRDefault="00FD267D" w:rsidP="00AC4981">
            <w:r>
              <w:rPr>
                <w:rFonts w:ascii="Arial Unicode MS" w:eastAsia="Arial Unicode MS" w:hAnsi="Arial Unicode MS" w:cs="Arial Unicode MS" w:hint="eastAsia"/>
                <w:sz w:val="20"/>
              </w:rPr>
              <w:lastRenderedPageBreak/>
              <w:t>Coal handling and preparation plant (CHPP)</w:t>
            </w:r>
          </w:p>
        </w:tc>
        <w:tc>
          <w:tcPr>
            <w:tcW w:w="1985" w:type="dxa"/>
            <w:vAlign w:val="center"/>
          </w:tcPr>
          <w:p w14:paraId="5F5CDFDA" w14:textId="091B59C3" w:rsidR="00FD267D" w:rsidRPr="00BA32F0" w:rsidRDefault="00FD267D" w:rsidP="008E61DC">
            <w:pPr>
              <w:jc w:val="center"/>
            </w:pPr>
            <w:r>
              <w:rPr>
                <w:rFonts w:ascii="Arial" w:hAnsi="Arial" w:cs="Arial"/>
                <w:bCs/>
                <w:snapToGrid w:val="0"/>
                <w:sz w:val="20"/>
              </w:rPr>
              <w:t>Yes</w:t>
            </w:r>
          </w:p>
        </w:tc>
        <w:tc>
          <w:tcPr>
            <w:tcW w:w="1933" w:type="dxa"/>
            <w:vAlign w:val="center"/>
          </w:tcPr>
          <w:p w14:paraId="09048E42" w14:textId="355940A9" w:rsidR="00FD267D" w:rsidRPr="00BA32F0" w:rsidRDefault="00FD267D" w:rsidP="00AC4981">
            <w:pPr>
              <w:jc w:val="center"/>
            </w:pPr>
            <w:r>
              <w:rPr>
                <w:rFonts w:ascii="Arial" w:hAnsi="Arial" w:cs="Arial"/>
                <w:bCs/>
                <w:snapToGrid w:val="0"/>
                <w:sz w:val="20"/>
              </w:rPr>
              <w:t>Yes</w:t>
            </w:r>
          </w:p>
        </w:tc>
      </w:tr>
      <w:tr w:rsidR="00FD267D" w14:paraId="42BA3292" w14:textId="77777777" w:rsidTr="00A006B9">
        <w:tc>
          <w:tcPr>
            <w:tcW w:w="5098" w:type="dxa"/>
            <w:vAlign w:val="center"/>
          </w:tcPr>
          <w:p w14:paraId="2F5D55DE" w14:textId="339F17E4" w:rsidR="00FD267D" w:rsidRPr="00BA32F0" w:rsidRDefault="00FD267D" w:rsidP="00AC4981">
            <w:r>
              <w:rPr>
                <w:rFonts w:ascii="Arial Unicode MS" w:eastAsia="Arial Unicode MS" w:hAnsi="Arial Unicode MS" w:cs="Arial Unicode MS" w:hint="eastAsia"/>
                <w:sz w:val="20"/>
              </w:rPr>
              <w:t>Stockpile equipment, including stackers and dozers</w:t>
            </w:r>
          </w:p>
        </w:tc>
        <w:tc>
          <w:tcPr>
            <w:tcW w:w="1985" w:type="dxa"/>
            <w:vAlign w:val="center"/>
          </w:tcPr>
          <w:p w14:paraId="2AB3EC9B" w14:textId="51F77D87" w:rsidR="00FD267D" w:rsidRPr="00BA32F0" w:rsidRDefault="00FD267D" w:rsidP="008E61DC">
            <w:pPr>
              <w:jc w:val="center"/>
            </w:pPr>
            <w:r>
              <w:rPr>
                <w:rFonts w:ascii="Arial" w:hAnsi="Arial" w:cs="Arial"/>
                <w:bCs/>
                <w:snapToGrid w:val="0"/>
                <w:sz w:val="20"/>
              </w:rPr>
              <w:t>Yes</w:t>
            </w:r>
          </w:p>
        </w:tc>
        <w:tc>
          <w:tcPr>
            <w:tcW w:w="1933" w:type="dxa"/>
            <w:vAlign w:val="center"/>
          </w:tcPr>
          <w:p w14:paraId="5388D0AC" w14:textId="0BC8D58A" w:rsidR="00FD267D" w:rsidRPr="00BA32F0" w:rsidRDefault="00FD267D" w:rsidP="00AC4981">
            <w:pPr>
              <w:jc w:val="center"/>
            </w:pPr>
            <w:r>
              <w:rPr>
                <w:rFonts w:ascii="Arial" w:hAnsi="Arial" w:cs="Arial"/>
                <w:bCs/>
                <w:snapToGrid w:val="0"/>
                <w:sz w:val="20"/>
              </w:rPr>
              <w:t>Yes</w:t>
            </w:r>
          </w:p>
        </w:tc>
      </w:tr>
      <w:tr w:rsidR="00FD267D" w14:paraId="46834466" w14:textId="77777777" w:rsidTr="00A006B9">
        <w:tc>
          <w:tcPr>
            <w:tcW w:w="5098" w:type="dxa"/>
            <w:vAlign w:val="center"/>
          </w:tcPr>
          <w:p w14:paraId="7C32EDF1" w14:textId="198C26BC" w:rsidR="00FD267D" w:rsidRPr="00BA32F0" w:rsidRDefault="00FD267D" w:rsidP="00AC4981">
            <w:r>
              <w:rPr>
                <w:rFonts w:ascii="Arial Unicode MS" w:eastAsia="Arial Unicode MS" w:hAnsi="Arial Unicode MS" w:cs="Arial Unicode MS" w:hint="eastAsia"/>
                <w:sz w:val="20"/>
              </w:rPr>
              <w:t>Ancillary apparatus including electrical supply system</w:t>
            </w:r>
          </w:p>
        </w:tc>
        <w:tc>
          <w:tcPr>
            <w:tcW w:w="1985" w:type="dxa"/>
            <w:vAlign w:val="center"/>
          </w:tcPr>
          <w:p w14:paraId="48DF2DC3" w14:textId="3234294D" w:rsidR="00FD267D" w:rsidRPr="00BA32F0" w:rsidRDefault="00FD267D" w:rsidP="008E61DC">
            <w:pPr>
              <w:jc w:val="center"/>
            </w:pPr>
            <w:r>
              <w:rPr>
                <w:rFonts w:ascii="Arial" w:hAnsi="Arial" w:cs="Arial"/>
                <w:bCs/>
                <w:snapToGrid w:val="0"/>
                <w:sz w:val="20"/>
              </w:rPr>
              <w:t>Yes</w:t>
            </w:r>
          </w:p>
        </w:tc>
        <w:tc>
          <w:tcPr>
            <w:tcW w:w="1933" w:type="dxa"/>
            <w:vAlign w:val="center"/>
          </w:tcPr>
          <w:p w14:paraId="34EB6B61" w14:textId="74C01196" w:rsidR="00FD267D" w:rsidRPr="00BA32F0" w:rsidRDefault="00FD267D" w:rsidP="00AC4981">
            <w:pPr>
              <w:jc w:val="center"/>
            </w:pPr>
            <w:r>
              <w:rPr>
                <w:rFonts w:ascii="Arial" w:hAnsi="Arial" w:cs="Arial"/>
                <w:bCs/>
                <w:snapToGrid w:val="0"/>
                <w:sz w:val="20"/>
              </w:rPr>
              <w:t>Yes</w:t>
            </w:r>
          </w:p>
        </w:tc>
      </w:tr>
      <w:tr w:rsidR="005055DB" w14:paraId="587C8DEA" w14:textId="77777777" w:rsidTr="00A006B9">
        <w:tc>
          <w:tcPr>
            <w:tcW w:w="5098" w:type="dxa"/>
            <w:vAlign w:val="center"/>
          </w:tcPr>
          <w:p w14:paraId="71726D8A" w14:textId="77777777" w:rsidR="005055DB" w:rsidRPr="00862C45" w:rsidRDefault="005055DB" w:rsidP="00A006B9">
            <w:pPr>
              <w:rPr>
                <w:rFonts w:cs="Calibri"/>
                <w:b/>
                <w:color w:val="000000"/>
                <w:szCs w:val="22"/>
              </w:rPr>
            </w:pPr>
            <w:r w:rsidRPr="00862C45">
              <w:rPr>
                <w:rFonts w:cs="Calibri"/>
                <w:b/>
                <w:color w:val="000000"/>
                <w:szCs w:val="22"/>
              </w:rPr>
              <w:t>Services</w:t>
            </w:r>
          </w:p>
        </w:tc>
        <w:tc>
          <w:tcPr>
            <w:tcW w:w="1985" w:type="dxa"/>
            <w:vAlign w:val="center"/>
          </w:tcPr>
          <w:p w14:paraId="4DE133B4" w14:textId="77777777" w:rsidR="005055DB" w:rsidRPr="00BA32F0" w:rsidRDefault="005055DB" w:rsidP="00A006B9">
            <w:pPr>
              <w:jc w:val="center"/>
              <w:rPr>
                <w:rFonts w:cs="Calibri"/>
                <w:color w:val="000000"/>
                <w:szCs w:val="22"/>
              </w:rPr>
            </w:pPr>
          </w:p>
        </w:tc>
        <w:tc>
          <w:tcPr>
            <w:tcW w:w="1933" w:type="dxa"/>
            <w:vAlign w:val="center"/>
          </w:tcPr>
          <w:p w14:paraId="538961DF" w14:textId="77777777" w:rsidR="005055DB" w:rsidRPr="00BA32F0" w:rsidRDefault="005055DB" w:rsidP="00A006B9">
            <w:pPr>
              <w:jc w:val="center"/>
              <w:rPr>
                <w:rFonts w:cs="Calibri"/>
                <w:color w:val="000000"/>
                <w:szCs w:val="22"/>
              </w:rPr>
            </w:pPr>
          </w:p>
        </w:tc>
      </w:tr>
      <w:tr w:rsidR="003513FC" w14:paraId="39A07A15" w14:textId="77777777" w:rsidTr="00A006B9">
        <w:tc>
          <w:tcPr>
            <w:tcW w:w="5098" w:type="dxa"/>
            <w:vAlign w:val="center"/>
          </w:tcPr>
          <w:p w14:paraId="3D5D250C" w14:textId="627FEACB" w:rsidR="003513FC" w:rsidRPr="00BA32F0" w:rsidRDefault="00FD267D" w:rsidP="003513FC">
            <w:r>
              <w:rPr>
                <w:rFonts w:ascii="Arial Unicode MS" w:eastAsia="Arial Unicode MS" w:hAnsi="Arial Unicode MS" w:cs="Arial Unicode MS" w:hint="eastAsia"/>
                <w:sz w:val="20"/>
              </w:rPr>
              <w:t>Design / Engineering services</w:t>
            </w:r>
          </w:p>
        </w:tc>
        <w:sdt>
          <w:sdtPr>
            <w:rPr>
              <w:b/>
              <w:bCs/>
              <w:iCs/>
            </w:rPr>
            <w:id w:val="283705357"/>
            <w:placeholder>
              <w:docPart w:val="227C143249F74155910DBB6CB3BFF675"/>
            </w:placeholder>
          </w:sdtPr>
          <w:sdtEndPr/>
          <w:sdtContent>
            <w:tc>
              <w:tcPr>
                <w:tcW w:w="1985" w:type="dxa"/>
                <w:vAlign w:val="center"/>
              </w:tcPr>
              <w:p w14:paraId="39630B6F" w14:textId="2A3E8C1E" w:rsidR="003513FC" w:rsidRPr="00BA32F0" w:rsidRDefault="00FD267D" w:rsidP="003513FC">
                <w:pPr>
                  <w:jc w:val="center"/>
                </w:pPr>
                <w:r>
                  <w:rPr>
                    <w:rFonts w:ascii="Arial" w:hAnsi="Arial" w:cs="Arial"/>
                    <w:bCs/>
                    <w:snapToGrid w:val="0"/>
                    <w:sz w:val="20"/>
                  </w:rPr>
                  <w:t>Yes</w:t>
                </w:r>
              </w:p>
            </w:tc>
          </w:sdtContent>
        </w:sdt>
        <w:sdt>
          <w:sdtPr>
            <w:rPr>
              <w:b/>
              <w:bCs/>
              <w:iCs/>
            </w:rPr>
            <w:id w:val="885150341"/>
            <w:placeholder>
              <w:docPart w:val="66A9C648F121495BBF5AB20361D36F47"/>
            </w:placeholder>
          </w:sdtPr>
          <w:sdtEndPr/>
          <w:sdtContent>
            <w:tc>
              <w:tcPr>
                <w:tcW w:w="1933" w:type="dxa"/>
                <w:vAlign w:val="center"/>
              </w:tcPr>
              <w:p w14:paraId="27BA8581" w14:textId="0C7F339A" w:rsidR="003513FC" w:rsidRPr="00BA32F0" w:rsidRDefault="00FD267D" w:rsidP="003513FC">
                <w:pPr>
                  <w:jc w:val="center"/>
                </w:pPr>
                <w:r>
                  <w:rPr>
                    <w:rFonts w:ascii="Arial" w:hAnsi="Arial" w:cs="Arial"/>
                    <w:bCs/>
                    <w:snapToGrid w:val="0"/>
                    <w:sz w:val="20"/>
                  </w:rPr>
                  <w:t>Yes</w:t>
                </w:r>
              </w:p>
            </w:tc>
          </w:sdtContent>
        </w:sdt>
      </w:tr>
      <w:tr w:rsidR="00FD267D" w14:paraId="4190D944" w14:textId="77777777" w:rsidTr="00A006B9">
        <w:tc>
          <w:tcPr>
            <w:tcW w:w="5098" w:type="dxa"/>
            <w:vAlign w:val="center"/>
          </w:tcPr>
          <w:p w14:paraId="286613E0" w14:textId="5C71CBB3" w:rsidR="00FD267D" w:rsidRDefault="00FD267D" w:rsidP="003513FC">
            <w:pPr>
              <w:rPr>
                <w:rFonts w:ascii="Arial Unicode MS" w:eastAsia="Arial Unicode MS" w:hAnsi="Arial Unicode MS" w:cs="Arial Unicode MS"/>
                <w:sz w:val="20"/>
              </w:rPr>
            </w:pPr>
            <w:r>
              <w:rPr>
                <w:rFonts w:ascii="Arial Unicode MS" w:eastAsia="Arial Unicode MS" w:hAnsi="Arial Unicode MS" w:cs="Arial Unicode MS" w:hint="eastAsia"/>
                <w:sz w:val="20"/>
              </w:rPr>
              <w:t>Transportation services</w:t>
            </w:r>
          </w:p>
        </w:tc>
        <w:tc>
          <w:tcPr>
            <w:tcW w:w="1985" w:type="dxa"/>
            <w:vAlign w:val="center"/>
          </w:tcPr>
          <w:p w14:paraId="6F15404E" w14:textId="2C7D49AE" w:rsidR="00FD267D" w:rsidRDefault="00FD267D" w:rsidP="003513FC">
            <w:pPr>
              <w:jc w:val="center"/>
              <w:rPr>
                <w:b/>
                <w:bCs/>
                <w:iCs/>
              </w:rPr>
            </w:pPr>
            <w:r>
              <w:rPr>
                <w:rFonts w:ascii="Arial" w:hAnsi="Arial" w:cs="Arial"/>
                <w:bCs/>
                <w:snapToGrid w:val="0"/>
                <w:sz w:val="20"/>
              </w:rPr>
              <w:t>Yes</w:t>
            </w:r>
          </w:p>
        </w:tc>
        <w:tc>
          <w:tcPr>
            <w:tcW w:w="1933" w:type="dxa"/>
            <w:vAlign w:val="center"/>
          </w:tcPr>
          <w:p w14:paraId="1D50D890" w14:textId="06F3C3D4" w:rsidR="00FD267D" w:rsidRDefault="00FD267D" w:rsidP="003513FC">
            <w:pPr>
              <w:jc w:val="center"/>
              <w:rPr>
                <w:b/>
                <w:bCs/>
                <w:iCs/>
              </w:rPr>
            </w:pPr>
            <w:r>
              <w:rPr>
                <w:rFonts w:ascii="Arial" w:hAnsi="Arial" w:cs="Arial"/>
                <w:bCs/>
                <w:snapToGrid w:val="0"/>
                <w:sz w:val="20"/>
              </w:rPr>
              <w:t>Yes</w:t>
            </w:r>
          </w:p>
        </w:tc>
      </w:tr>
    </w:tbl>
    <w:p w14:paraId="5C7857C3" w14:textId="77777777" w:rsidR="008E61DC" w:rsidRPr="000354FA" w:rsidRDefault="008E61DC" w:rsidP="008E61DC">
      <w:pPr>
        <w:pStyle w:val="Disclaimer"/>
        <w:rPr>
          <w:rFonts w:cstheme="minorHAnsi"/>
          <w:sz w:val="22"/>
          <w:szCs w:val="22"/>
        </w:rPr>
      </w:pPr>
      <w:r w:rsidRPr="000354FA">
        <w:rPr>
          <w:rFonts w:cstheme="minorHAnsi"/>
          <w:sz w:val="22"/>
          <w:szCs w:val="22"/>
        </w:rPr>
        <w:t>Disclaimer: The information provided in the table above is based on an initial assessment by the company. Any questions or issues should be raised with the project contact.</w:t>
      </w:r>
    </w:p>
    <w:p w14:paraId="0FCBAF68" w14:textId="77777777" w:rsidR="008E61DC" w:rsidRDefault="008E61DC" w:rsidP="00BE140A">
      <w:pPr>
        <w:pStyle w:val="Disclaimer"/>
        <w:rPr>
          <w:rFonts w:ascii="Calibri" w:hAnsi="Calibri"/>
          <w:b/>
          <w:sz w:val="22"/>
          <w:szCs w:val="24"/>
          <w:lang w:eastAsia="en-US"/>
        </w:rPr>
      </w:pPr>
    </w:p>
    <w:p w14:paraId="1414DAE9" w14:textId="77777777" w:rsidR="00BE140A" w:rsidRPr="00A33498" w:rsidRDefault="00BE140A" w:rsidP="00BE140A">
      <w:pPr>
        <w:pStyle w:val="Disclaime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5F1CC4A9" w14:textId="77777777" w:rsidTr="00436B47">
        <w:trPr>
          <w:tblHeader/>
        </w:trPr>
        <w:tc>
          <w:tcPr>
            <w:tcW w:w="9242" w:type="dxa"/>
          </w:tcPr>
          <w:p w14:paraId="7F1EE3F9" w14:textId="7AC343D2" w:rsidR="00FD7639" w:rsidRPr="00F07286" w:rsidRDefault="00FD267D" w:rsidP="005F0863">
            <w:r>
              <w:t>N/A</w:t>
            </w:r>
          </w:p>
        </w:tc>
      </w:tr>
    </w:tbl>
    <w:p w14:paraId="6DB17550" w14:textId="300DD064" w:rsidR="000E4E23" w:rsidRDefault="000E4E23" w:rsidP="008E61DC">
      <w:pPr>
        <w:pStyle w:val="Heading2"/>
      </w:pPr>
      <w:r>
        <w:t>3</w:t>
      </w:r>
      <w:r w:rsidR="00304970">
        <w:t>.</w:t>
      </w:r>
      <w:r>
        <w:t xml:space="preserve"> Standards to be used in the project</w:t>
      </w:r>
    </w:p>
    <w:sdt>
      <w:sdtPr>
        <w:id w:val="-866441997"/>
      </w:sdtPr>
      <w:sdtEndPr/>
      <w:sdtContent>
        <w:p w14:paraId="73AA4829" w14:textId="77777777" w:rsidR="00FD267D" w:rsidRDefault="00FD267D" w:rsidP="00FD267D">
          <w:pPr>
            <w:pStyle w:val="ListParagraph"/>
            <w:numPr>
              <w:ilvl w:val="0"/>
              <w:numId w:val="11"/>
            </w:numPr>
          </w:pPr>
          <w:r>
            <w:t>Australian Standards will be specified in all tender documents where an Australian Standard exists, otherwise an appropriate international standard will be specified.</w:t>
          </w:r>
        </w:p>
      </w:sdtContent>
    </w:sdt>
    <w:p w14:paraId="4BEE69CF" w14:textId="21345CBF" w:rsidR="000331C5" w:rsidRDefault="000E4E23" w:rsidP="005F0863">
      <w:pPr>
        <w:pStyle w:val="Heading2"/>
      </w:pPr>
      <w:r>
        <w:t>4</w:t>
      </w:r>
      <w:r w:rsidR="00E45719">
        <w:t xml:space="preserve">. </w:t>
      </w:r>
      <w:r w:rsidR="001C7979">
        <w:t>AIP activities</w:t>
      </w:r>
      <w:r w:rsidR="00537BA8">
        <w:t xml:space="preserve"> to be</w:t>
      </w:r>
      <w:r w:rsidR="001C7979">
        <w:t xml:space="preserve"> undertaken by the Project Proponent</w:t>
      </w:r>
    </w:p>
    <w:p w14:paraId="265158F6" w14:textId="77777777" w:rsidR="00FD267D" w:rsidRDefault="00FD267D" w:rsidP="00FD267D">
      <w:pPr>
        <w:pStyle w:val="ListParagraph"/>
        <w:numPr>
          <w:ilvl w:val="0"/>
          <w:numId w:val="11"/>
        </w:numPr>
      </w:pPr>
      <w:r>
        <w:t>The KEPCO website (see links below) will be the primary website used to provide general project information and it will link to the ICN Gateway website. Post EPC award, supply opportunities will be listed on either the EPC Contractor website or the ICN Gateway according to the opportunity.</w:t>
      </w:r>
    </w:p>
    <w:p w14:paraId="19CE97FB" w14:textId="77777777" w:rsidR="00FD267D" w:rsidRDefault="0077030A" w:rsidP="00FD267D">
      <w:pPr>
        <w:pStyle w:val="ListParagraph"/>
        <w:numPr>
          <w:ilvl w:val="0"/>
          <w:numId w:val="0"/>
        </w:numPr>
        <w:ind w:left="720"/>
        <w:rPr>
          <w:rStyle w:val="Hyperlink"/>
          <w:bCs/>
          <w:snapToGrid w:val="0"/>
          <w:sz w:val="20"/>
        </w:rPr>
      </w:pPr>
      <w:hyperlink r:id="rId13" w:history="1">
        <w:r w:rsidR="00FD267D">
          <w:rPr>
            <w:rStyle w:val="Hyperlink"/>
            <w:bCs/>
            <w:snapToGrid w:val="0"/>
            <w:sz w:val="20"/>
          </w:rPr>
          <w:t>www.bylongproject.com.au</w:t>
        </w:r>
      </w:hyperlink>
    </w:p>
    <w:p w14:paraId="25A93E05" w14:textId="77777777" w:rsidR="00FD267D" w:rsidRDefault="0077030A" w:rsidP="00FD267D">
      <w:pPr>
        <w:pStyle w:val="ListParagraph"/>
        <w:numPr>
          <w:ilvl w:val="0"/>
          <w:numId w:val="0"/>
        </w:numPr>
        <w:spacing w:before="45" w:after="345"/>
        <w:ind w:left="720"/>
        <w:rPr>
          <w:rStyle w:val="Hyperlink"/>
          <w:bCs/>
          <w:snapToGrid w:val="0"/>
          <w:sz w:val="20"/>
        </w:rPr>
      </w:pPr>
      <w:hyperlink r:id="rId14" w:history="1">
        <w:r w:rsidR="00FD267D">
          <w:rPr>
            <w:rStyle w:val="Hyperlink"/>
            <w:bCs/>
            <w:snapToGrid w:val="0"/>
            <w:sz w:val="20"/>
          </w:rPr>
          <w:t>https://</w:t>
        </w:r>
        <w:r w:rsidR="00FD267D">
          <w:rPr>
            <w:rStyle w:val="Hyperlink"/>
            <w:snapToGrid w:val="0"/>
            <w:sz w:val="20"/>
          </w:rPr>
          <w:t>gateway</w:t>
        </w:r>
        <w:r w:rsidR="00FD267D">
          <w:rPr>
            <w:rStyle w:val="Hyperlink"/>
            <w:bCs/>
            <w:snapToGrid w:val="0"/>
            <w:sz w:val="20"/>
          </w:rPr>
          <w:t>.</w:t>
        </w:r>
        <w:r w:rsidR="00FD267D">
          <w:rPr>
            <w:rStyle w:val="Hyperlink"/>
            <w:snapToGrid w:val="0"/>
            <w:sz w:val="20"/>
          </w:rPr>
          <w:t>icn</w:t>
        </w:r>
        <w:r w:rsidR="00FD267D">
          <w:rPr>
            <w:rStyle w:val="Hyperlink"/>
            <w:bCs/>
            <w:snapToGrid w:val="0"/>
            <w:sz w:val="20"/>
          </w:rPr>
          <w:t>.org.au/</w:t>
        </w:r>
      </w:hyperlink>
    </w:p>
    <w:p w14:paraId="68BD0461" w14:textId="77777777" w:rsidR="00FD267D" w:rsidRDefault="00FD267D" w:rsidP="00FD267D">
      <w:r>
        <w:t>It is anticipated that the EPC Contractor will have existing global and Australian supply chains.  To further assist Australian entities, KEPCO will:</w:t>
      </w:r>
    </w:p>
    <w:p w14:paraId="365DF0C7" w14:textId="77777777" w:rsidR="00FD267D" w:rsidRDefault="00FD267D" w:rsidP="00FD267D">
      <w:pPr>
        <w:pStyle w:val="ListParagraph"/>
        <w:numPr>
          <w:ilvl w:val="0"/>
          <w:numId w:val="11"/>
        </w:numPr>
      </w:pPr>
      <w:r>
        <w:t>facilitate introductions between global and Australian entities</w:t>
      </w:r>
    </w:p>
    <w:p w14:paraId="4CEADF94" w14:textId="77777777" w:rsidR="00FD267D" w:rsidRDefault="00FD267D" w:rsidP="00FD267D">
      <w:pPr>
        <w:pStyle w:val="ListParagraph"/>
        <w:numPr>
          <w:ilvl w:val="0"/>
          <w:numId w:val="11"/>
        </w:numPr>
      </w:pPr>
      <w:r>
        <w:t>add high performing Australian entities to its supplier database</w:t>
      </w:r>
    </w:p>
    <w:p w14:paraId="69901012" w14:textId="77777777" w:rsidR="00FD267D" w:rsidRDefault="00FD267D" w:rsidP="00FD267D">
      <w:pPr>
        <w:pStyle w:val="ListParagraph"/>
        <w:numPr>
          <w:ilvl w:val="0"/>
          <w:numId w:val="11"/>
        </w:numPr>
      </w:pPr>
      <w:r>
        <w:t>advocate the use of Australian entities in project contracts, and</w:t>
      </w:r>
    </w:p>
    <w:p w14:paraId="56C5848A" w14:textId="77777777" w:rsidR="00FD267D" w:rsidRDefault="00FD267D" w:rsidP="00FD267D">
      <w:pPr>
        <w:pStyle w:val="ListParagraph"/>
        <w:numPr>
          <w:ilvl w:val="0"/>
          <w:numId w:val="11"/>
        </w:numPr>
      </w:pPr>
      <w:r>
        <w:t>provide recommendations where Australian entities do not meet pre-qualification requirements (if requested).</w:t>
      </w:r>
    </w:p>
    <w:p w14:paraId="145E0BD5" w14:textId="77777777" w:rsidR="00E45719" w:rsidRDefault="000E4E23" w:rsidP="00F33D1C">
      <w:pPr>
        <w:pStyle w:val="Heading2"/>
      </w:pPr>
      <w:r>
        <w:t>5</w:t>
      </w:r>
      <w:r w:rsidR="00F33D1C">
        <w:t xml:space="preserve">. </w:t>
      </w:r>
      <w:r w:rsidR="001C7979">
        <w:t>AIP activities to be undertaken by procurement entities</w:t>
      </w:r>
    </w:p>
    <w:p w14:paraId="0A4106DF" w14:textId="77777777" w:rsidR="00FD267D" w:rsidRDefault="00FD267D" w:rsidP="00FD267D"/>
    <w:sdt>
      <w:sdtPr>
        <w:id w:val="1873643482"/>
      </w:sdtPr>
      <w:sdtEndPr/>
      <w:sdtContent>
        <w:p w14:paraId="7BB15301" w14:textId="77777777" w:rsidR="00FD267D" w:rsidRDefault="00FD267D" w:rsidP="00FD267D">
          <w:r>
            <w:t>KEPCO intends to develop a world class, best practice coal integrated project in NSW.   Australian entities that supply this Project will have the ability to increase their knowledge and skills by virtue of their participation.</w:t>
          </w:r>
        </w:p>
        <w:p w14:paraId="5CCA3DD4" w14:textId="77777777" w:rsidR="00FD267D" w:rsidRDefault="00FD267D" w:rsidP="00FD267D">
          <w:pPr>
            <w:pStyle w:val="ListParagraph"/>
            <w:numPr>
              <w:ilvl w:val="0"/>
              <w:numId w:val="11"/>
            </w:numPr>
          </w:pPr>
          <w:r>
            <w:lastRenderedPageBreak/>
            <w:t>The EPC Contractor will maintain an internal supplier database/register throughout the tendering process and add identified and pre-qualified Australian entities to the database/register to be included in future project work.</w:t>
          </w:r>
        </w:p>
        <w:p w14:paraId="55B2E094" w14:textId="77777777" w:rsidR="00FD267D" w:rsidRDefault="00FD267D" w:rsidP="00FD267D">
          <w:pPr>
            <w:pStyle w:val="ListParagraph"/>
            <w:numPr>
              <w:ilvl w:val="0"/>
              <w:numId w:val="11"/>
            </w:numPr>
          </w:pPr>
          <w:r>
            <w:t>The EPC Contractor will support the creation of new joint ventures between Australian entities, or Australian and overseas entities on the Project, to encourage Australian entities to participate and give Australian entities that may lack some of the pre-qualification requirements the ability to participate in the Project.</w:t>
          </w:r>
        </w:p>
        <w:p w14:paraId="4A5E838D" w14:textId="77777777" w:rsidR="00FD267D" w:rsidRDefault="00FD267D" w:rsidP="00FD267D">
          <w:pPr>
            <w:pStyle w:val="ListParagraph"/>
            <w:numPr>
              <w:ilvl w:val="0"/>
              <w:numId w:val="11"/>
            </w:numPr>
          </w:pPr>
          <w:r>
            <w:t>The EPC Contractor will communicate with unsuccessful final tenderers and identify areas which, if improved, would increase the chances of these entities being successful in the future. These Australian suppliers will be referred to government support services such as Department of Industry, Innovation and Science Entrepreneurs’ Programme.</w:t>
          </w:r>
        </w:p>
        <w:p w14:paraId="26E9A6BE" w14:textId="77777777" w:rsidR="00FD267D" w:rsidRDefault="00FD267D" w:rsidP="00FD267D">
          <w:pPr>
            <w:pStyle w:val="ListParagraph"/>
            <w:numPr>
              <w:ilvl w:val="0"/>
              <w:numId w:val="11"/>
            </w:numPr>
          </w:pPr>
          <w:r>
            <w:t>Refer Australian entities to the ICN to receive training assistance where applicable.</w:t>
          </w:r>
        </w:p>
      </w:sdtContent>
    </w:sdt>
    <w:p w14:paraId="6CAE9DCA" w14:textId="77777777" w:rsidR="00FD267D" w:rsidRDefault="00FD267D" w:rsidP="00FD267D"/>
    <w:p w14:paraId="01E83543" w14:textId="77777777" w:rsidR="00FD267D" w:rsidRDefault="00FD267D" w:rsidP="00FD267D">
      <w:pPr>
        <w:pStyle w:val="ListParagraph"/>
        <w:numPr>
          <w:ilvl w:val="0"/>
          <w:numId w:val="11"/>
        </w:numPr>
      </w:pPr>
      <w:r>
        <w:t>The successful EPC Contractor will do subsequent supplier pre-qualifications and it is anticipated that this process will occur through ICN.</w:t>
      </w:r>
    </w:p>
    <w:p w14:paraId="44500DF3" w14:textId="77777777" w:rsidR="00FD267D" w:rsidRDefault="00FD267D" w:rsidP="00FD267D">
      <w:pPr>
        <w:pStyle w:val="ListParagraph"/>
        <w:numPr>
          <w:ilvl w:val="0"/>
          <w:numId w:val="12"/>
        </w:numPr>
      </w:pPr>
      <w:r>
        <w:t>The EPC Contractor will put select employees through ICN training, which ensures that they can navigate and utilise the ICN Gateway website to its full extent, enabling it to identify relevant Australian entities.</w:t>
      </w:r>
    </w:p>
    <w:p w14:paraId="4E340F7A" w14:textId="77777777" w:rsidR="00FD267D" w:rsidRDefault="00FD267D" w:rsidP="00FD267D">
      <w:pPr>
        <w:pStyle w:val="ListParagraph"/>
        <w:numPr>
          <w:ilvl w:val="0"/>
          <w:numId w:val="13"/>
        </w:numPr>
      </w:pPr>
      <w:r>
        <w:t xml:space="preserve">KEPCO will make available to its major suppliers/contractors a copy of its AIP </w:t>
      </w:r>
      <w:proofErr w:type="gramStart"/>
      <w:r>
        <w:t>Plan</w:t>
      </w:r>
      <w:proofErr w:type="gramEnd"/>
      <w:r>
        <w:t xml:space="preserve"> and this will be publicly available on KEPCO’s website.</w:t>
      </w:r>
    </w:p>
    <w:p w14:paraId="3E4290E4" w14:textId="77777777" w:rsidR="00FD267D" w:rsidRDefault="00FD267D" w:rsidP="00FD267D">
      <w:pPr>
        <w:pStyle w:val="ListParagraph"/>
        <w:numPr>
          <w:ilvl w:val="0"/>
          <w:numId w:val="13"/>
        </w:numPr>
      </w:pPr>
      <w:r>
        <w:t>KEPCO will make this AIP Plan available to all employees.</w:t>
      </w:r>
    </w:p>
    <w:p w14:paraId="1ABD3EF1" w14:textId="77777777" w:rsidR="00FD267D" w:rsidRDefault="00FD267D" w:rsidP="00FD267D">
      <w:pPr>
        <w:pStyle w:val="ListParagraph"/>
        <w:numPr>
          <w:ilvl w:val="0"/>
          <w:numId w:val="13"/>
        </w:numPr>
      </w:pPr>
      <w:r>
        <w:t xml:space="preserve">Standard EPC tenders and contracts will include a requirement to provide full, </w:t>
      </w:r>
      <w:proofErr w:type="gramStart"/>
      <w:r>
        <w:t>fair</w:t>
      </w:r>
      <w:proofErr w:type="gramEnd"/>
      <w:r>
        <w:t xml:space="preserve"> and reasonable opportunity to Australian industry.</w:t>
      </w:r>
    </w:p>
    <w:p w14:paraId="69245B4C" w14:textId="77777777" w:rsidR="00FD267D" w:rsidRDefault="00FD267D" w:rsidP="00FD267D">
      <w:pPr>
        <w:pStyle w:val="ListParagraph"/>
        <w:numPr>
          <w:ilvl w:val="0"/>
          <w:numId w:val="13"/>
        </w:numPr>
      </w:pPr>
      <w:r>
        <w:t>The EPC Contractor will be re-briefed (details are already in the invitation to tender document) on its AIP obligations and KEPCO expectations at the relevant 'kick-off’ meeting.</w:t>
      </w:r>
    </w:p>
    <w:p w14:paraId="32CF51D8" w14:textId="77777777" w:rsidR="00FD267D" w:rsidRDefault="00FD267D" w:rsidP="00FD267D">
      <w:pPr>
        <w:pStyle w:val="ListParagraph"/>
        <w:numPr>
          <w:ilvl w:val="0"/>
          <w:numId w:val="13"/>
        </w:numPr>
      </w:pPr>
      <w:r>
        <w:t>Relevant EPC contract clauses nominate the requirement for procurement entities to promote contact officer details and communicate on the process being carried out.</w:t>
      </w:r>
    </w:p>
    <w:p w14:paraId="5683A023" w14:textId="77777777" w:rsidR="00FD267D" w:rsidRDefault="00FD267D" w:rsidP="00FD267D">
      <w:pPr>
        <w:pStyle w:val="ListParagraph"/>
        <w:numPr>
          <w:ilvl w:val="0"/>
          <w:numId w:val="13"/>
        </w:numPr>
      </w:pPr>
      <w:r>
        <w:t>EPC Contractor staff involved in procurement for the project will be required to adopt and implement the AIP plan and its actions.</w:t>
      </w:r>
    </w:p>
    <w:p w14:paraId="12A3424C" w14:textId="77777777" w:rsidR="00FD267D" w:rsidRDefault="00FD267D" w:rsidP="00FD267D">
      <w:pPr>
        <w:pStyle w:val="ListParagraph"/>
        <w:numPr>
          <w:ilvl w:val="0"/>
          <w:numId w:val="12"/>
        </w:numPr>
      </w:pPr>
      <w:r>
        <w:t xml:space="preserve">KEPCO’s EPC Contractor will control the release of tender process requirements. By implementing its AIP Plan conforming procurement process, the selected EPC Contractor can identify and pre-qualify Australian entities at a reasonable time prior to approaching the market. </w:t>
      </w:r>
    </w:p>
    <w:p w14:paraId="1C332073" w14:textId="77777777" w:rsidR="00FD267D" w:rsidRDefault="00FD267D" w:rsidP="00FD267D">
      <w:pPr>
        <w:pStyle w:val="ListParagraph"/>
        <w:numPr>
          <w:ilvl w:val="0"/>
          <w:numId w:val="13"/>
        </w:numPr>
      </w:pPr>
      <w:r>
        <w:t>It is anticipated that the EPC Contractor pre-qualification requirements will be published at a reasonable time prior to listing the packages on the ICN Gateway.</w:t>
      </w:r>
    </w:p>
    <w:p w14:paraId="70709026" w14:textId="77777777" w:rsidR="00FD267D" w:rsidRDefault="00FD267D" w:rsidP="00FD267D">
      <w:pPr>
        <w:pStyle w:val="ListParagraph"/>
        <w:numPr>
          <w:ilvl w:val="0"/>
          <w:numId w:val="0"/>
        </w:numPr>
        <w:spacing w:before="45" w:after="345"/>
        <w:ind w:left="360"/>
        <w:rPr>
          <w:bCs/>
          <w:snapToGrid w:val="0"/>
          <w:color w:val="0000FF"/>
          <w:sz w:val="20"/>
          <w:u w:val="single"/>
        </w:rPr>
      </w:pPr>
    </w:p>
    <w:p w14:paraId="295700BC" w14:textId="77777777" w:rsidR="00FD267D" w:rsidRDefault="00FD267D" w:rsidP="00FD267D">
      <w:pPr>
        <w:pStyle w:val="ListParagraph"/>
        <w:numPr>
          <w:ilvl w:val="0"/>
          <w:numId w:val="14"/>
        </w:numPr>
        <w:spacing w:before="45" w:after="345"/>
        <w:rPr>
          <w:bCs/>
          <w:snapToGrid w:val="0"/>
          <w:color w:val="0000FF"/>
          <w:sz w:val="20"/>
          <w:u w:val="single"/>
        </w:rPr>
      </w:pPr>
      <w:r>
        <w:t xml:space="preserve">KEPCO’s EPC Contractor will utilise a variety of methods to publicly detail project opportunities, in the first instance will seek expressions of interest.  Where possible, KEPCO will identify the requirements potential suppliers/contractors will need to satisfy </w:t>
      </w:r>
      <w:proofErr w:type="gramStart"/>
      <w:r>
        <w:t>in order to</w:t>
      </w:r>
      <w:proofErr w:type="gramEnd"/>
      <w:r>
        <w:t xml:space="preserve"> bid to supply key goods and/or services to the Project. KEPCO has utilised Australian or ISO Standards or equivalent and standards have been included in published tender documents.  As appropriate and following award, the EPC Contractor website or the ICN Gateway will specify the relevant standards for key goods and services, as well as the procurement officer contact details</w:t>
      </w:r>
    </w:p>
    <w:sdt>
      <w:sdtPr>
        <w:id w:val="-1005204529"/>
      </w:sdtPr>
      <w:sdtEndPr/>
      <w:sdtContent>
        <w:p w14:paraId="09C3FAC0" w14:textId="77777777" w:rsidR="00FD267D" w:rsidRDefault="00FD267D" w:rsidP="00FD267D">
          <w:pPr>
            <w:pStyle w:val="ListParagraph"/>
            <w:numPr>
              <w:ilvl w:val="0"/>
              <w:numId w:val="14"/>
            </w:numPr>
            <w:spacing w:before="45" w:after="345"/>
            <w:rPr>
              <w:bCs/>
              <w:snapToGrid w:val="0"/>
              <w:color w:val="0000FF"/>
              <w:sz w:val="20"/>
              <w:u w:val="single"/>
            </w:rPr>
          </w:pPr>
          <w:r>
            <w:t>KEPCO’s EPC Contractor will publicly list opportunities to supply the Project through an online presence (ICN Gateway) to disseminate Project information.</w:t>
          </w:r>
        </w:p>
        <w:sdt>
          <w:sdtPr>
            <w:id w:val="951050013"/>
          </w:sdtPr>
          <w:sdtEndPr/>
          <w:sdtContent>
            <w:p w14:paraId="3E77520B" w14:textId="77777777" w:rsidR="00FD267D" w:rsidRDefault="00FD267D" w:rsidP="00FD267D">
              <w:pPr>
                <w:pStyle w:val="ListParagraph"/>
                <w:numPr>
                  <w:ilvl w:val="0"/>
                  <w:numId w:val="14"/>
                </w:numPr>
              </w:pPr>
              <w:r>
                <w:t>The EPC Contractor will request assistance from the ICN to identify capable, competitive pre-qualified Australian entities to supply goods and services to the Project.  The assistance provided by the ICN will broadly include the:</w:t>
              </w:r>
            </w:p>
            <w:p w14:paraId="029355FA" w14:textId="77777777" w:rsidR="00FD267D" w:rsidRDefault="00FD267D" w:rsidP="00FD267D">
              <w:pPr>
                <w:pStyle w:val="ListParagraph"/>
                <w:numPr>
                  <w:ilvl w:val="1"/>
                  <w:numId w:val="15"/>
                </w:numPr>
              </w:pPr>
              <w:r>
                <w:lastRenderedPageBreak/>
                <w:t>hosting of opportunities on ICN Gateway</w:t>
              </w:r>
            </w:p>
            <w:p w14:paraId="69561376" w14:textId="77777777" w:rsidR="00FD267D" w:rsidRDefault="00FD267D" w:rsidP="00FD267D">
              <w:pPr>
                <w:pStyle w:val="ListParagraph"/>
                <w:numPr>
                  <w:ilvl w:val="1"/>
                  <w:numId w:val="15"/>
                </w:numPr>
              </w:pPr>
              <w:r>
                <w:t>generation of automatic response to companies registered for the Project through the ICN Gateway</w:t>
              </w:r>
            </w:p>
            <w:p w14:paraId="26358630" w14:textId="77777777" w:rsidR="00FD267D" w:rsidRDefault="00FD267D" w:rsidP="00FD267D">
              <w:pPr>
                <w:pStyle w:val="ListParagraph"/>
                <w:numPr>
                  <w:ilvl w:val="1"/>
                  <w:numId w:val="15"/>
                </w:numPr>
              </w:pPr>
              <w:r>
                <w:t>seeking of additional responses to work packages if insufficient responses received</w:t>
              </w:r>
            </w:p>
            <w:p w14:paraId="6E69B4A1" w14:textId="77777777" w:rsidR="00FD267D" w:rsidRDefault="00FD267D" w:rsidP="00FD267D">
              <w:pPr>
                <w:pStyle w:val="ListParagraph"/>
                <w:numPr>
                  <w:ilvl w:val="1"/>
                  <w:numId w:val="15"/>
                </w:numPr>
              </w:pPr>
              <w:r>
                <w:t>Invitation of known companies to register expressions of interest</w:t>
              </w:r>
            </w:p>
            <w:p w14:paraId="6843727B" w14:textId="77777777" w:rsidR="00FD267D" w:rsidRDefault="00FD267D" w:rsidP="00FD267D">
              <w:pPr>
                <w:pStyle w:val="ListParagraph"/>
                <w:numPr>
                  <w:ilvl w:val="1"/>
                  <w:numId w:val="15"/>
                </w:numPr>
              </w:pPr>
              <w:r>
                <w:t>closure of work package registration</w:t>
              </w:r>
            </w:p>
            <w:p w14:paraId="7E8BCB65" w14:textId="77777777" w:rsidR="00FD267D" w:rsidRDefault="00FD267D" w:rsidP="00FD267D">
              <w:pPr>
                <w:pStyle w:val="ListParagraph"/>
                <w:numPr>
                  <w:ilvl w:val="1"/>
                  <w:numId w:val="15"/>
                </w:numPr>
              </w:pPr>
              <w:r>
                <w:t xml:space="preserve">application of "First Gate" registration filter to find possible suppliers and </w:t>
              </w:r>
              <w:proofErr w:type="gramStart"/>
              <w:r>
                <w:t>produce  Ranking</w:t>
              </w:r>
              <w:proofErr w:type="gramEnd"/>
              <w:r>
                <w:t xml:space="preserve"> Report</w:t>
              </w:r>
            </w:p>
            <w:p w14:paraId="5406E56A" w14:textId="77777777" w:rsidR="00FD267D" w:rsidRDefault="00FD267D" w:rsidP="00FD267D">
              <w:pPr>
                <w:pStyle w:val="ListParagraph"/>
                <w:numPr>
                  <w:ilvl w:val="1"/>
                  <w:numId w:val="12"/>
                </w:numPr>
                <w:spacing w:before="45" w:after="345"/>
                <w:ind w:left="1418" w:hanging="338"/>
                <w:rPr>
                  <w:bCs/>
                  <w:snapToGrid w:val="0"/>
                  <w:color w:val="0000FF"/>
                  <w:sz w:val="20"/>
                  <w:u w:val="single"/>
                </w:rPr>
              </w:pPr>
              <w:r>
                <w:t>Pre-qualification of expressions of interest to identify capable tenderers and supply shortlist of companies to KEPCO</w:t>
              </w:r>
            </w:p>
            <w:p w14:paraId="279BF9F0" w14:textId="77777777" w:rsidR="00FD267D" w:rsidRDefault="00FD267D" w:rsidP="00FD267D">
              <w:pPr>
                <w:pStyle w:val="ListParagraph"/>
                <w:numPr>
                  <w:ilvl w:val="1"/>
                  <w:numId w:val="12"/>
                </w:numPr>
                <w:spacing w:before="45" w:after="345"/>
                <w:ind w:left="1418" w:hanging="338"/>
                <w:rPr>
                  <w:bCs/>
                  <w:snapToGrid w:val="0"/>
                  <w:color w:val="0000FF"/>
                  <w:sz w:val="20"/>
                  <w:u w:val="single"/>
                </w:rPr>
              </w:pPr>
              <w:r>
                <w:t>Provision of general assistance as requested.</w:t>
              </w:r>
            </w:p>
            <w:sdt>
              <w:sdtPr>
                <w:id w:val="-1030481563"/>
              </w:sdtPr>
              <w:sdtEndPr/>
              <w:sdtContent>
                <w:p w14:paraId="25D02B47" w14:textId="77777777" w:rsidR="00FD267D" w:rsidRDefault="00FD267D" w:rsidP="00FD267D">
                  <w:pPr>
                    <w:pStyle w:val="ListParagraph"/>
                    <w:numPr>
                      <w:ilvl w:val="0"/>
                      <w:numId w:val="12"/>
                    </w:numPr>
                    <w:spacing w:before="45" w:after="345"/>
                    <w:rPr>
                      <w:bCs/>
                      <w:snapToGrid w:val="0"/>
                      <w:color w:val="0000FF"/>
                      <w:sz w:val="20"/>
                      <w:u w:val="single"/>
                    </w:rPr>
                  </w:pPr>
                  <w:r>
                    <w:t xml:space="preserve">The EPC Contractor will present through MESCA and/or </w:t>
                  </w:r>
                  <w:proofErr w:type="spellStart"/>
                  <w:r>
                    <w:t>Hunternet</w:t>
                  </w:r>
                  <w:proofErr w:type="spellEnd"/>
                  <w:r>
                    <w:t xml:space="preserve"> in the Hunter region and use the Project website to alert suppliers of the EPC award. Suppliers’ contact details collected by the Project prior to EPC award will be provided to the EPC Contractor shortly following award.</w:t>
                  </w:r>
                </w:p>
                <w:sdt>
                  <w:sdtPr>
                    <w:id w:val="2036468505"/>
                  </w:sdtPr>
                  <w:sdtEndPr/>
                  <w:sdtContent>
                    <w:p w14:paraId="3E191A62" w14:textId="77777777" w:rsidR="00FD267D" w:rsidRDefault="00FD267D" w:rsidP="00FD267D">
                      <w:pPr>
                        <w:pStyle w:val="ListParagraph"/>
                        <w:numPr>
                          <w:ilvl w:val="0"/>
                          <w:numId w:val="12"/>
                        </w:numPr>
                        <w:spacing w:before="45" w:after="345"/>
                        <w:ind w:left="720"/>
                      </w:pPr>
                      <w:r>
                        <w:t>The EPC Contractor will advertise in Regional Papers or use other regional engagement methods to attract responses from Regional Businesses once procurement begins.</w:t>
                      </w:r>
                    </w:p>
                  </w:sdtContent>
                </w:sdt>
              </w:sdtContent>
            </w:sdt>
          </w:sdtContent>
        </w:sdt>
      </w:sdtContent>
    </w:sdt>
    <w:p w14:paraId="76F8B7DA" w14:textId="77777777" w:rsidR="00D60A56" w:rsidRPr="007D26B3" w:rsidRDefault="00D60A56" w:rsidP="005F0863">
      <w:pPr>
        <w:pStyle w:val="ListParagraph"/>
        <w:numPr>
          <w:ilvl w:val="0"/>
          <w:numId w:val="0"/>
        </w:numPr>
        <w:ind w:left="720"/>
      </w:pPr>
    </w:p>
    <w:sectPr w:rsidR="00D60A56" w:rsidRPr="007D26B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A7C" w14:textId="77777777" w:rsidR="0077030A" w:rsidRDefault="0077030A" w:rsidP="007F331A">
      <w:pPr>
        <w:spacing w:after="0"/>
      </w:pPr>
      <w:r>
        <w:separator/>
      </w:r>
    </w:p>
  </w:endnote>
  <w:endnote w:type="continuationSeparator" w:id="0">
    <w:p w14:paraId="58757C02" w14:textId="77777777" w:rsidR="0077030A" w:rsidRDefault="0077030A"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680" w14:textId="77777777" w:rsidR="00436B47" w:rsidRDefault="00436B47" w:rsidP="0078593E">
    <w:pPr>
      <w:pStyle w:val="Footnote"/>
    </w:pPr>
  </w:p>
  <w:p w14:paraId="287175BE" w14:textId="77777777" w:rsidR="00436B47" w:rsidRDefault="00436B47" w:rsidP="00DA4DD2">
    <w:pPr>
      <w:pStyle w:val="Footnote"/>
    </w:pPr>
    <w:r>
      <w:t xml:space="preserve">Jobs Act AIP </w:t>
    </w:r>
    <w:r w:rsidR="00CE4377">
      <w:t>p</w:t>
    </w:r>
    <w:r>
      <w:t xml:space="preserve">lan </w:t>
    </w:r>
    <w:r w:rsidRPr="0078593E">
      <w:t>Summary</w:t>
    </w:r>
    <w:r>
      <w:t xml:space="preserve"> – Project Phase</w:t>
    </w:r>
  </w:p>
  <w:p w14:paraId="23BEBA50" w14:textId="77777777" w:rsidR="00436B47" w:rsidRDefault="00436B47" w:rsidP="0078593E">
    <w:pPr>
      <w:pStyle w:val="Footnote"/>
    </w:pPr>
    <w:r>
      <w:t xml:space="preserve">Version </w:t>
    </w:r>
    <w:r w:rsidR="00253B13">
      <w:t>2.0</w:t>
    </w:r>
    <w:r w:rsidR="00DA4DD2">
      <w:t xml:space="preserve"> July 2019</w:t>
    </w:r>
  </w:p>
  <w:p w14:paraId="66FE630E" w14:textId="77777777" w:rsidR="00436B47" w:rsidRPr="002032CF" w:rsidRDefault="0077030A"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8E61DC">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816D" w14:textId="77777777" w:rsidR="0077030A" w:rsidRDefault="0077030A" w:rsidP="007F331A">
      <w:pPr>
        <w:spacing w:after="0"/>
      </w:pPr>
      <w:r>
        <w:separator/>
      </w:r>
    </w:p>
  </w:footnote>
  <w:footnote w:type="continuationSeparator" w:id="0">
    <w:p w14:paraId="26CC6AA6" w14:textId="77777777" w:rsidR="0077030A" w:rsidRDefault="0077030A"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0272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32D097B"/>
    <w:multiLevelType w:val="hybridMultilevel"/>
    <w:tmpl w:val="824AC4E4"/>
    <w:lvl w:ilvl="0" w:tplc="867244D0">
      <w:start w:val="1"/>
      <w:numFmt w:val="bullet"/>
      <w:lvlText w:val="o"/>
      <w:lvlJc w:val="left"/>
      <w:pPr>
        <w:ind w:left="1440" w:hanging="360"/>
      </w:pPr>
      <w:rPr>
        <w:rFonts w:ascii="Courier New" w:hAnsi="Courier New" w:cs="Courier New"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8B54B9"/>
    <w:multiLevelType w:val="hybridMultilevel"/>
    <w:tmpl w:val="9CDAF38C"/>
    <w:lvl w:ilvl="0" w:tplc="6D9A282E">
      <w:start w:val="1"/>
      <w:numFmt w:val="bullet"/>
      <w:lvlText w:val=""/>
      <w:lvlJc w:val="left"/>
      <w:pPr>
        <w:ind w:left="360" w:hanging="360"/>
      </w:pPr>
      <w:rPr>
        <w:rFonts w:ascii="Symbol" w:hAnsi="Symbol" w:hint="default"/>
        <w:color w:val="auto"/>
      </w:rPr>
    </w:lvl>
    <w:lvl w:ilvl="1" w:tplc="E724FBF0">
      <w:numFmt w:val="bullet"/>
      <w:lvlText w:val="•"/>
      <w:lvlJc w:val="left"/>
      <w:pPr>
        <w:ind w:left="1440" w:hanging="720"/>
      </w:pPr>
      <w:rPr>
        <w:rFonts w:ascii="Calibri" w:eastAsia="Times New Roman"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8630E3"/>
    <w:multiLevelType w:val="hybridMultilevel"/>
    <w:tmpl w:val="7692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DDB7309"/>
    <w:multiLevelType w:val="hybridMultilevel"/>
    <w:tmpl w:val="BE6E23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AD52FA"/>
    <w:multiLevelType w:val="hybridMultilevel"/>
    <w:tmpl w:val="571C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276B6"/>
    <w:multiLevelType w:val="hybridMultilevel"/>
    <w:tmpl w:val="D62CF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B56B2B"/>
    <w:multiLevelType w:val="hybridMultilevel"/>
    <w:tmpl w:val="217C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4A5AB3"/>
    <w:multiLevelType w:val="hybridMultilevel"/>
    <w:tmpl w:val="B1BE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776D2"/>
    <w:multiLevelType w:val="hybridMultilevel"/>
    <w:tmpl w:val="F658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587C8A"/>
    <w:multiLevelType w:val="hybridMultilevel"/>
    <w:tmpl w:val="82C2EBA0"/>
    <w:lvl w:ilvl="0" w:tplc="6D9A282E">
      <w:start w:val="1"/>
      <w:numFmt w:val="bullet"/>
      <w:lvlText w:val=""/>
      <w:lvlJc w:val="left"/>
      <w:pPr>
        <w:ind w:left="360" w:hanging="360"/>
      </w:pPr>
      <w:rPr>
        <w:rFonts w:ascii="Symbol" w:hAnsi="Symbol" w:hint="default"/>
        <w:color w:val="auto"/>
      </w:rPr>
    </w:lvl>
    <w:lvl w:ilvl="1" w:tplc="867244D0">
      <w:start w:val="1"/>
      <w:numFmt w:val="bullet"/>
      <w:lvlText w:val="o"/>
      <w:lvlJc w:val="left"/>
      <w:pPr>
        <w:ind w:left="1440" w:hanging="720"/>
      </w:pPr>
      <w:rPr>
        <w:rFonts w:ascii="Courier New" w:hAnsi="Courier New" w:cs="Courier New"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4"/>
  </w:num>
  <w:num w:numId="6">
    <w:abstractNumId w:val="10"/>
  </w:num>
  <w:num w:numId="7">
    <w:abstractNumId w:val="8"/>
  </w:num>
  <w:num w:numId="8">
    <w:abstractNumId w:val="12"/>
  </w:num>
  <w:num w:numId="9">
    <w:abstractNumId w:val="11"/>
  </w:num>
  <w:num w:numId="10">
    <w:abstractNumId w:val="7"/>
  </w:num>
  <w:num w:numId="11">
    <w:abstractNumId w:val="9"/>
  </w:num>
  <w:num w:numId="12">
    <w:abstractNumId w:val="13"/>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05C4E"/>
    <w:rsid w:val="000331C5"/>
    <w:rsid w:val="00034DB8"/>
    <w:rsid w:val="0004629D"/>
    <w:rsid w:val="000841DD"/>
    <w:rsid w:val="00084E22"/>
    <w:rsid w:val="00092840"/>
    <w:rsid w:val="000A5D00"/>
    <w:rsid w:val="000B5660"/>
    <w:rsid w:val="000E4E23"/>
    <w:rsid w:val="000E650A"/>
    <w:rsid w:val="000F1764"/>
    <w:rsid w:val="001214D0"/>
    <w:rsid w:val="0013684E"/>
    <w:rsid w:val="001411E3"/>
    <w:rsid w:val="00144BE0"/>
    <w:rsid w:val="00150204"/>
    <w:rsid w:val="00192F6F"/>
    <w:rsid w:val="0019332F"/>
    <w:rsid w:val="00195CD7"/>
    <w:rsid w:val="001964CB"/>
    <w:rsid w:val="00196BC4"/>
    <w:rsid w:val="001A06E2"/>
    <w:rsid w:val="001C7979"/>
    <w:rsid w:val="001E1B65"/>
    <w:rsid w:val="002032CF"/>
    <w:rsid w:val="00244FC4"/>
    <w:rsid w:val="00251113"/>
    <w:rsid w:val="00253B13"/>
    <w:rsid w:val="00282ABE"/>
    <w:rsid w:val="00290C1E"/>
    <w:rsid w:val="002B51A6"/>
    <w:rsid w:val="002C306F"/>
    <w:rsid w:val="00300662"/>
    <w:rsid w:val="00304970"/>
    <w:rsid w:val="0033145F"/>
    <w:rsid w:val="00334757"/>
    <w:rsid w:val="00335D8E"/>
    <w:rsid w:val="00343CA9"/>
    <w:rsid w:val="003513FC"/>
    <w:rsid w:val="00370A61"/>
    <w:rsid w:val="00391C18"/>
    <w:rsid w:val="003B0746"/>
    <w:rsid w:val="003B7F3F"/>
    <w:rsid w:val="003F44A2"/>
    <w:rsid w:val="00412EDE"/>
    <w:rsid w:val="004279CD"/>
    <w:rsid w:val="00436B47"/>
    <w:rsid w:val="00456F62"/>
    <w:rsid w:val="0046348C"/>
    <w:rsid w:val="004B70FC"/>
    <w:rsid w:val="004C0060"/>
    <w:rsid w:val="005055DB"/>
    <w:rsid w:val="0052164C"/>
    <w:rsid w:val="00536B0D"/>
    <w:rsid w:val="00537BA8"/>
    <w:rsid w:val="005731E7"/>
    <w:rsid w:val="0057513A"/>
    <w:rsid w:val="005842C8"/>
    <w:rsid w:val="00585AF6"/>
    <w:rsid w:val="005861E6"/>
    <w:rsid w:val="00587ADB"/>
    <w:rsid w:val="00593CB8"/>
    <w:rsid w:val="005F0863"/>
    <w:rsid w:val="00607EDF"/>
    <w:rsid w:val="0061227B"/>
    <w:rsid w:val="006160AF"/>
    <w:rsid w:val="00632568"/>
    <w:rsid w:val="00645886"/>
    <w:rsid w:val="00652CF0"/>
    <w:rsid w:val="00652DB5"/>
    <w:rsid w:val="0068067F"/>
    <w:rsid w:val="00694BEF"/>
    <w:rsid w:val="006A2243"/>
    <w:rsid w:val="006A76BF"/>
    <w:rsid w:val="006D72C6"/>
    <w:rsid w:val="006F549A"/>
    <w:rsid w:val="006F5C72"/>
    <w:rsid w:val="00700EBB"/>
    <w:rsid w:val="00702597"/>
    <w:rsid w:val="00730291"/>
    <w:rsid w:val="007344D4"/>
    <w:rsid w:val="0077030A"/>
    <w:rsid w:val="0078593E"/>
    <w:rsid w:val="007A583D"/>
    <w:rsid w:val="007D26B3"/>
    <w:rsid w:val="007F331A"/>
    <w:rsid w:val="007F384A"/>
    <w:rsid w:val="00815CBD"/>
    <w:rsid w:val="008367F1"/>
    <w:rsid w:val="008604BC"/>
    <w:rsid w:val="00882C04"/>
    <w:rsid w:val="008857E3"/>
    <w:rsid w:val="008862FC"/>
    <w:rsid w:val="008A1F9F"/>
    <w:rsid w:val="008C2F25"/>
    <w:rsid w:val="008E267B"/>
    <w:rsid w:val="008E61DC"/>
    <w:rsid w:val="00907971"/>
    <w:rsid w:val="009636B6"/>
    <w:rsid w:val="009818F3"/>
    <w:rsid w:val="00985460"/>
    <w:rsid w:val="009C3EAC"/>
    <w:rsid w:val="009D7802"/>
    <w:rsid w:val="00A20452"/>
    <w:rsid w:val="00A33498"/>
    <w:rsid w:val="00A3768A"/>
    <w:rsid w:val="00A5285B"/>
    <w:rsid w:val="00A561A8"/>
    <w:rsid w:val="00A56E13"/>
    <w:rsid w:val="00A850BA"/>
    <w:rsid w:val="00A903F6"/>
    <w:rsid w:val="00A939AE"/>
    <w:rsid w:val="00AA744F"/>
    <w:rsid w:val="00AB463A"/>
    <w:rsid w:val="00AC1500"/>
    <w:rsid w:val="00AC4981"/>
    <w:rsid w:val="00AE1E30"/>
    <w:rsid w:val="00AF10C6"/>
    <w:rsid w:val="00AF4C3E"/>
    <w:rsid w:val="00B230CA"/>
    <w:rsid w:val="00B23534"/>
    <w:rsid w:val="00B332E7"/>
    <w:rsid w:val="00B463AA"/>
    <w:rsid w:val="00B757D5"/>
    <w:rsid w:val="00B837DF"/>
    <w:rsid w:val="00BA3852"/>
    <w:rsid w:val="00BB702E"/>
    <w:rsid w:val="00BC2809"/>
    <w:rsid w:val="00BE140A"/>
    <w:rsid w:val="00BE6541"/>
    <w:rsid w:val="00C03C6E"/>
    <w:rsid w:val="00C6250A"/>
    <w:rsid w:val="00CA6B65"/>
    <w:rsid w:val="00CE4377"/>
    <w:rsid w:val="00D131FA"/>
    <w:rsid w:val="00D420B0"/>
    <w:rsid w:val="00D60A56"/>
    <w:rsid w:val="00D737A4"/>
    <w:rsid w:val="00D8571B"/>
    <w:rsid w:val="00DA4DD2"/>
    <w:rsid w:val="00DB210C"/>
    <w:rsid w:val="00DC41BF"/>
    <w:rsid w:val="00DC7C1C"/>
    <w:rsid w:val="00E041EE"/>
    <w:rsid w:val="00E05FDA"/>
    <w:rsid w:val="00E20C9B"/>
    <w:rsid w:val="00E45719"/>
    <w:rsid w:val="00E45998"/>
    <w:rsid w:val="00E54DFA"/>
    <w:rsid w:val="00E8330D"/>
    <w:rsid w:val="00E91C99"/>
    <w:rsid w:val="00E93BB7"/>
    <w:rsid w:val="00EA4885"/>
    <w:rsid w:val="00EA78E2"/>
    <w:rsid w:val="00EE3E06"/>
    <w:rsid w:val="00EE570C"/>
    <w:rsid w:val="00F1238B"/>
    <w:rsid w:val="00F176D1"/>
    <w:rsid w:val="00F33D1C"/>
    <w:rsid w:val="00F432B5"/>
    <w:rsid w:val="00F70AF9"/>
    <w:rsid w:val="00F9338B"/>
    <w:rsid w:val="00FB046E"/>
    <w:rsid w:val="00FB382A"/>
    <w:rsid w:val="00FC2C3B"/>
    <w:rsid w:val="00FD267D"/>
    <w:rsid w:val="00FD63E3"/>
    <w:rsid w:val="00FD763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B4582"/>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3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styleId="ListBullet2">
    <w:name w:val="List Bullet 2"/>
    <w:basedOn w:val="Normal"/>
    <w:unhideWhenUsed/>
    <w:rsid w:val="00AF10C6"/>
    <w:pPr>
      <w:numPr>
        <w:numId w:val="2"/>
      </w:numPr>
      <w:contextualSpacing/>
    </w:pPr>
    <w:rPr>
      <w:rFonts w:ascii="Calibri" w:hAnsi="Calibri"/>
      <w:szCs w:val="24"/>
      <w:lang w:eastAsia="en-US"/>
    </w:rPr>
  </w:style>
  <w:style w:type="character" w:styleId="Hyperlink">
    <w:name w:val="Hyperlink"/>
    <w:uiPriority w:val="99"/>
    <w:rsid w:val="005055DB"/>
    <w:rPr>
      <w:color w:val="0000FF"/>
      <w:u w:val="single"/>
    </w:rPr>
  </w:style>
  <w:style w:type="paragraph" w:customStyle="1" w:styleId="PilbrowBodyText">
    <w:name w:val="Pilbrow Body Text"/>
    <w:semiHidden/>
    <w:locked/>
    <w:rsid w:val="00343CA9"/>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343CA9"/>
    <w:pPr>
      <w:numPr>
        <w:numId w:val="3"/>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343CA9"/>
    <w:rPr>
      <w:rFonts w:asciiTheme="minorHAnsi" w:hAnsiTheme="minorHAnsi"/>
      <w:sz w:val="22"/>
    </w:rPr>
  </w:style>
  <w:style w:type="paragraph" w:customStyle="1" w:styleId="Default">
    <w:name w:val="Default"/>
    <w:rsid w:val="000331C5"/>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E91C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1832">
      <w:bodyDiv w:val="1"/>
      <w:marLeft w:val="0"/>
      <w:marRight w:val="0"/>
      <w:marTop w:val="0"/>
      <w:marBottom w:val="0"/>
      <w:divBdr>
        <w:top w:val="none" w:sz="0" w:space="0" w:color="auto"/>
        <w:left w:val="none" w:sz="0" w:space="0" w:color="auto"/>
        <w:bottom w:val="none" w:sz="0" w:space="0" w:color="auto"/>
        <w:right w:val="none" w:sz="0" w:space="0" w:color="auto"/>
      </w:divBdr>
    </w:div>
    <w:div w:id="971716447">
      <w:bodyDiv w:val="1"/>
      <w:marLeft w:val="0"/>
      <w:marRight w:val="0"/>
      <w:marTop w:val="0"/>
      <w:marBottom w:val="0"/>
      <w:divBdr>
        <w:top w:val="none" w:sz="0" w:space="0" w:color="auto"/>
        <w:left w:val="none" w:sz="0" w:space="0" w:color="auto"/>
        <w:bottom w:val="none" w:sz="0" w:space="0" w:color="auto"/>
        <w:right w:val="none" w:sz="0" w:space="0" w:color="auto"/>
      </w:divBdr>
    </w:div>
    <w:div w:id="1332373648">
      <w:bodyDiv w:val="1"/>
      <w:marLeft w:val="0"/>
      <w:marRight w:val="0"/>
      <w:marTop w:val="0"/>
      <w:marBottom w:val="0"/>
      <w:divBdr>
        <w:top w:val="none" w:sz="0" w:space="0" w:color="auto"/>
        <w:left w:val="none" w:sz="0" w:space="0" w:color="auto"/>
        <w:bottom w:val="none" w:sz="0" w:space="0" w:color="auto"/>
        <w:right w:val="none" w:sz="0" w:space="0" w:color="auto"/>
      </w:divBdr>
    </w:div>
    <w:div w:id="1816294230">
      <w:bodyDiv w:val="1"/>
      <w:marLeft w:val="0"/>
      <w:marRight w:val="0"/>
      <w:marTop w:val="0"/>
      <w:marBottom w:val="0"/>
      <w:divBdr>
        <w:top w:val="none" w:sz="0" w:space="0" w:color="auto"/>
        <w:left w:val="none" w:sz="0" w:space="0" w:color="auto"/>
        <w:bottom w:val="none" w:sz="0" w:space="0" w:color="auto"/>
        <w:right w:val="none" w:sz="0" w:space="0" w:color="auto"/>
      </w:divBdr>
    </w:div>
    <w:div w:id="1968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ylongproject.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ylongproject.com.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icn.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DAFEED76D8F840CCA6DD6AFD0544185B"/>
        <w:category>
          <w:name w:val="General"/>
          <w:gallery w:val="placeholder"/>
        </w:category>
        <w:types>
          <w:type w:val="bbPlcHdr"/>
        </w:types>
        <w:behaviors>
          <w:behavior w:val="content"/>
        </w:behaviors>
        <w:guid w:val="{1E804719-5A9C-4F4C-A81C-9C5073AB35DE}"/>
      </w:docPartPr>
      <w:docPartBody>
        <w:p w:rsidR="003C2D73" w:rsidRDefault="001D75EA" w:rsidP="001D75EA">
          <w:pPr>
            <w:pStyle w:val="DAFEED76D8F840CCA6DD6AFD0544185B"/>
          </w:pPr>
          <w:r>
            <w:rPr>
              <w:rStyle w:val="PlaceholderText"/>
            </w:rPr>
            <w:t>Enter business name of designated project proponent here</w:t>
          </w:r>
        </w:p>
      </w:docPartBody>
    </w:docPart>
    <w:docPart>
      <w:docPartPr>
        <w:name w:val="0652E0FCBAEA4E71B2840087E0B4700D"/>
        <w:category>
          <w:name w:val="General"/>
          <w:gallery w:val="placeholder"/>
        </w:category>
        <w:types>
          <w:type w:val="bbPlcHdr"/>
        </w:types>
        <w:behaviors>
          <w:behavior w:val="content"/>
        </w:behaviors>
        <w:guid w:val="{F5C4F97C-E043-4D16-A539-AB89ED292BA4}"/>
      </w:docPartPr>
      <w:docPartBody>
        <w:p w:rsidR="003C2D73" w:rsidRDefault="001D75EA" w:rsidP="001D75EA">
          <w:pPr>
            <w:pStyle w:val="0652E0FCBAEA4E71B2840087E0B4700D"/>
          </w:pPr>
          <w:r>
            <w:rPr>
              <w:rStyle w:val="PlaceholderText"/>
            </w:rPr>
            <w:t>Enter contact person here</w:t>
          </w:r>
        </w:p>
      </w:docPartBody>
    </w:docPart>
    <w:docPart>
      <w:docPartPr>
        <w:name w:val="280B35984B594F3ABD72B530C9295905"/>
        <w:category>
          <w:name w:val="General"/>
          <w:gallery w:val="placeholder"/>
        </w:category>
        <w:types>
          <w:type w:val="bbPlcHdr"/>
        </w:types>
        <w:behaviors>
          <w:behavior w:val="content"/>
        </w:behaviors>
        <w:guid w:val="{B2323E85-173F-43A8-AD6D-5EC3489BBE10}"/>
      </w:docPartPr>
      <w:docPartBody>
        <w:p w:rsidR="003C2D73" w:rsidRDefault="001D75EA" w:rsidP="001D75EA">
          <w:pPr>
            <w:pStyle w:val="280B35984B594F3ABD72B530C9295905"/>
          </w:pPr>
          <w:r>
            <w:rPr>
              <w:rStyle w:val="PlaceholderText"/>
            </w:rPr>
            <w:t>Provide business name of designated project proponent</w:t>
          </w:r>
        </w:p>
      </w:docPartBody>
    </w:docPart>
    <w:docPart>
      <w:docPartPr>
        <w:name w:val="227C143249F74155910DBB6CB3BFF675"/>
        <w:category>
          <w:name w:val="General"/>
          <w:gallery w:val="placeholder"/>
        </w:category>
        <w:types>
          <w:type w:val="bbPlcHdr"/>
        </w:types>
        <w:behaviors>
          <w:behavior w:val="content"/>
        </w:behaviors>
        <w:guid w:val="{5AAE8F40-A1DA-4733-884C-532B72058C93}"/>
      </w:docPartPr>
      <w:docPartBody>
        <w:p w:rsidR="00696F28" w:rsidRDefault="004541DB" w:rsidP="004541DB">
          <w:pPr>
            <w:pStyle w:val="227C143249F74155910DBB6CB3BFF675"/>
          </w:pPr>
          <w:r>
            <w:rPr>
              <w:rStyle w:val="PlaceholderText"/>
            </w:rPr>
            <w:t>Yes/No</w:t>
          </w:r>
        </w:p>
      </w:docPartBody>
    </w:docPart>
    <w:docPart>
      <w:docPartPr>
        <w:name w:val="66A9C648F121495BBF5AB20361D36F47"/>
        <w:category>
          <w:name w:val="General"/>
          <w:gallery w:val="placeholder"/>
        </w:category>
        <w:types>
          <w:type w:val="bbPlcHdr"/>
        </w:types>
        <w:behaviors>
          <w:behavior w:val="content"/>
        </w:behaviors>
        <w:guid w:val="{FF8AD693-BCDE-43D3-A0E2-07FAD1C67838}"/>
      </w:docPartPr>
      <w:docPartBody>
        <w:p w:rsidR="00696F28" w:rsidRDefault="004541DB" w:rsidP="004541DB">
          <w:pPr>
            <w:pStyle w:val="66A9C648F121495BBF5AB20361D36F47"/>
          </w:pPr>
          <w:r>
            <w:rPr>
              <w:rStyle w:val="PlaceholderText"/>
            </w:rPr>
            <w:t>Yes/No</w:t>
          </w:r>
        </w:p>
      </w:docPartBody>
    </w:docPart>
    <w:docPart>
      <w:docPartPr>
        <w:name w:val="7B48092A7B02431C819406B9F35E19D4"/>
        <w:category>
          <w:name w:val="General"/>
          <w:gallery w:val="placeholder"/>
        </w:category>
        <w:types>
          <w:type w:val="bbPlcHdr"/>
        </w:types>
        <w:behaviors>
          <w:behavior w:val="content"/>
        </w:behaviors>
        <w:guid w:val="{0AA60734-E58B-4E15-8B58-E49F6517EE3C}"/>
      </w:docPartPr>
      <w:docPartBody>
        <w:p w:rsidR="00733EBE" w:rsidRDefault="00AE3483" w:rsidP="00AE3483">
          <w:pPr>
            <w:pStyle w:val="7B48092A7B02431C819406B9F35E19D4"/>
          </w:pPr>
          <w:r>
            <w:rPr>
              <w:rStyle w:val="PlaceholderText"/>
            </w:rPr>
            <w:t>Enter business name of designated project proponent here</w:t>
          </w:r>
        </w:p>
      </w:docPartBody>
    </w:docPart>
    <w:docPart>
      <w:docPartPr>
        <w:name w:val="C3E00A39892746A396DB829912EFB79B"/>
        <w:category>
          <w:name w:val="General"/>
          <w:gallery w:val="placeholder"/>
        </w:category>
        <w:types>
          <w:type w:val="bbPlcHdr"/>
        </w:types>
        <w:behaviors>
          <w:behavior w:val="content"/>
        </w:behaviors>
        <w:guid w:val="{06B62C1B-3A72-4FC0-8A38-B6461D8F3BBD}"/>
      </w:docPartPr>
      <w:docPartBody>
        <w:p w:rsidR="00733EBE" w:rsidRDefault="00AE3483" w:rsidP="00AE3483">
          <w:pPr>
            <w:pStyle w:val="C3E00A39892746A396DB829912EFB79B"/>
          </w:pPr>
          <w:r>
            <w:rPr>
              <w:rStyle w:val="PlaceholderText"/>
            </w:rPr>
            <w:t>Provide business name of designated project proponent</w:t>
          </w:r>
        </w:p>
      </w:docPartBody>
    </w:docPart>
    <w:docPart>
      <w:docPartPr>
        <w:name w:val="B120CB4F9E534829979F4F4C392D0E04"/>
        <w:category>
          <w:name w:val="General"/>
          <w:gallery w:val="placeholder"/>
        </w:category>
        <w:types>
          <w:type w:val="bbPlcHdr"/>
        </w:types>
        <w:behaviors>
          <w:behavior w:val="content"/>
        </w:behaviors>
        <w:guid w:val="{52E6F24C-3F9C-4FAA-821F-787352C87F9E}"/>
      </w:docPartPr>
      <w:docPartBody>
        <w:p w:rsidR="00733EBE" w:rsidRDefault="00AE3483" w:rsidP="00AE3483">
          <w:pPr>
            <w:pStyle w:val="B120CB4F9E534829979F4F4C392D0E04"/>
          </w:pPr>
          <w:r>
            <w:rPr>
              <w:rStyle w:val="PlaceholderText"/>
            </w:rPr>
            <w:t>Enter project description here</w:t>
          </w:r>
        </w:p>
      </w:docPartBody>
    </w:docPart>
    <w:docPart>
      <w:docPartPr>
        <w:name w:val="0C245B12F1A640DC9009596E6E23D5B4"/>
        <w:category>
          <w:name w:val="General"/>
          <w:gallery w:val="placeholder"/>
        </w:category>
        <w:types>
          <w:type w:val="bbPlcHdr"/>
        </w:types>
        <w:behaviors>
          <w:behavior w:val="content"/>
        </w:behaviors>
        <w:guid w:val="{BFC5B64E-8A03-4AEE-8E94-7D4A54CA4A51}"/>
      </w:docPartPr>
      <w:docPartBody>
        <w:p w:rsidR="00733EBE" w:rsidRDefault="00AE3483" w:rsidP="00AE3483">
          <w:pPr>
            <w:pStyle w:val="0C245B12F1A640DC9009596E6E23D5B4"/>
          </w:pPr>
          <w:r>
            <w:rPr>
              <w:rStyle w:val="PlaceholderText"/>
            </w:rPr>
            <w:t>Provide estimated value of the project</w:t>
          </w:r>
        </w:p>
      </w:docPartBody>
    </w:docPart>
    <w:docPart>
      <w:docPartPr>
        <w:name w:val="303CF454F0C44ECCA0A8D9DE8EA5B106"/>
        <w:category>
          <w:name w:val="General"/>
          <w:gallery w:val="placeholder"/>
        </w:category>
        <w:types>
          <w:type w:val="bbPlcHdr"/>
        </w:types>
        <w:behaviors>
          <w:behavior w:val="content"/>
        </w:behaviors>
        <w:guid w:val="{8201C9EB-4DC4-4B08-AB79-F587F4A281B0}"/>
      </w:docPartPr>
      <w:docPartBody>
        <w:p w:rsidR="00733EBE" w:rsidRDefault="00AE3483" w:rsidP="00AE3483">
          <w:pPr>
            <w:pStyle w:val="303CF454F0C44ECCA0A8D9DE8EA5B106"/>
          </w:pPr>
          <w:r>
            <w:rPr>
              <w:rStyle w:val="PlaceholderText"/>
            </w:rPr>
            <w:t>Provide the location of where the majority of the project will be undertaken</w:t>
          </w:r>
        </w:p>
      </w:docPartBody>
    </w:docPart>
    <w:docPart>
      <w:docPartPr>
        <w:name w:val="8279D6525BF24DB4AB8320C204831CAF"/>
        <w:category>
          <w:name w:val="General"/>
          <w:gallery w:val="placeholder"/>
        </w:category>
        <w:types>
          <w:type w:val="bbPlcHdr"/>
        </w:types>
        <w:behaviors>
          <w:behavior w:val="content"/>
        </w:behaviors>
        <w:guid w:val="{D36C714D-E068-4102-8576-47C63AA8B444}"/>
      </w:docPartPr>
      <w:docPartBody>
        <w:p w:rsidR="00733EBE" w:rsidRDefault="00AE3483" w:rsidP="00AE3483">
          <w:pPr>
            <w:pStyle w:val="8279D6525BF24DB4AB8320C204831CAF"/>
          </w:pPr>
          <w:r>
            <w:rPr>
              <w:rStyle w:val="PlaceholderText"/>
            </w:rPr>
            <w:t>Provide a link to the active website(s) which will contain project information</w:t>
          </w:r>
        </w:p>
      </w:docPartBody>
    </w:docPart>
    <w:docPart>
      <w:docPartPr>
        <w:name w:val="706FB9F773B744F6AD9C7BA4130DE590"/>
        <w:category>
          <w:name w:val="General"/>
          <w:gallery w:val="placeholder"/>
        </w:category>
        <w:types>
          <w:type w:val="bbPlcHdr"/>
        </w:types>
        <w:behaviors>
          <w:behavior w:val="content"/>
        </w:behaviors>
        <w:guid w:val="{E7ABE773-9C9D-4093-8825-18E61FAC0835}"/>
      </w:docPartPr>
      <w:docPartBody>
        <w:p w:rsidR="00733EBE" w:rsidRDefault="00AE3483" w:rsidP="00AE3483">
          <w:pPr>
            <w:pStyle w:val="706FB9F773B744F6AD9C7BA4130DE590"/>
          </w:pPr>
          <w:r>
            <w:rPr>
              <w:rStyle w:val="PlaceholderText"/>
            </w:rPr>
            <w:t>Enter contact officer name here</w:t>
          </w:r>
        </w:p>
      </w:docPartBody>
    </w:docPart>
    <w:docPart>
      <w:docPartPr>
        <w:name w:val="E0E3C4E4CA674FF287C1052473489492"/>
        <w:category>
          <w:name w:val="General"/>
          <w:gallery w:val="placeholder"/>
        </w:category>
        <w:types>
          <w:type w:val="bbPlcHdr"/>
        </w:types>
        <w:behaviors>
          <w:behavior w:val="content"/>
        </w:behaviors>
        <w:guid w:val="{0DC63023-3A4B-484A-916F-2113A04C066D}"/>
      </w:docPartPr>
      <w:docPartBody>
        <w:p w:rsidR="00733EBE" w:rsidRDefault="00AE3483" w:rsidP="00AE3483">
          <w:pPr>
            <w:pStyle w:val="E0E3C4E4CA674FF287C1052473489492"/>
          </w:pPr>
          <w:r>
            <w:rPr>
              <w:rStyle w:val="PlaceholderText"/>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0D6317"/>
    <w:rsid w:val="00155A1C"/>
    <w:rsid w:val="001D75EA"/>
    <w:rsid w:val="00221929"/>
    <w:rsid w:val="003A379C"/>
    <w:rsid w:val="003C2D73"/>
    <w:rsid w:val="004037B1"/>
    <w:rsid w:val="004541DB"/>
    <w:rsid w:val="00454CFF"/>
    <w:rsid w:val="0050201C"/>
    <w:rsid w:val="005452F6"/>
    <w:rsid w:val="0058453B"/>
    <w:rsid w:val="005E2BD0"/>
    <w:rsid w:val="00696F28"/>
    <w:rsid w:val="00733EBE"/>
    <w:rsid w:val="007635EE"/>
    <w:rsid w:val="007C0719"/>
    <w:rsid w:val="00A87A88"/>
    <w:rsid w:val="00AE3483"/>
    <w:rsid w:val="00AF124E"/>
    <w:rsid w:val="00C45120"/>
    <w:rsid w:val="00C77CDE"/>
    <w:rsid w:val="00CC2CA7"/>
    <w:rsid w:val="00D31659"/>
    <w:rsid w:val="00F77BB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3483"/>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2F1264B657D34D089BDE6D548AC836B2">
    <w:name w:val="2F1264B657D34D089BDE6D548AC836B2"/>
    <w:rsid w:val="00AE3483"/>
    <w:rPr>
      <w:lang w:eastAsia="ko-KR"/>
    </w:rPr>
  </w:style>
  <w:style w:type="paragraph" w:customStyle="1" w:styleId="7B48092A7B02431C819406B9F35E19D4">
    <w:name w:val="7B48092A7B02431C819406B9F35E19D4"/>
    <w:rsid w:val="00AE3483"/>
    <w:rPr>
      <w:lang w:eastAsia="ko-KR"/>
    </w:rPr>
  </w:style>
  <w:style w:type="paragraph" w:customStyle="1" w:styleId="6CAE6C971D50481BA961BD9E373B7ADD">
    <w:name w:val="6CAE6C971D50481BA961BD9E373B7ADD"/>
    <w:rsid w:val="00AE3483"/>
    <w:rPr>
      <w:lang w:eastAsia="ko-KR"/>
    </w:rPr>
  </w:style>
  <w:style w:type="paragraph" w:customStyle="1" w:styleId="1DCF5319233D4579AFD5CC05407E0D09">
    <w:name w:val="1DCF5319233D4579AFD5CC05407E0D09"/>
    <w:rsid w:val="00AE3483"/>
    <w:rPr>
      <w:lang w:eastAsia="ko-KR"/>
    </w:rPr>
  </w:style>
  <w:style w:type="paragraph" w:customStyle="1" w:styleId="D788DE34FE5D45F2B399236F3D780886">
    <w:name w:val="D788DE34FE5D45F2B399236F3D780886"/>
    <w:rsid w:val="00AE3483"/>
    <w:rPr>
      <w:lang w:eastAsia="ko-KR"/>
    </w:rPr>
  </w:style>
  <w:style w:type="paragraph" w:customStyle="1" w:styleId="C3E00A39892746A396DB829912EFB79B">
    <w:name w:val="C3E00A39892746A396DB829912EFB79B"/>
    <w:rsid w:val="00AE3483"/>
    <w:rPr>
      <w:lang w:eastAsia="ko-KR"/>
    </w:rPr>
  </w:style>
  <w:style w:type="paragraph" w:customStyle="1" w:styleId="B120CB4F9E534829979F4F4C392D0E04">
    <w:name w:val="B120CB4F9E534829979F4F4C392D0E04"/>
    <w:rsid w:val="00AE3483"/>
    <w:rPr>
      <w:lang w:eastAsia="ko-KR"/>
    </w:rPr>
  </w:style>
  <w:style w:type="paragraph" w:customStyle="1" w:styleId="0C245B12F1A640DC9009596E6E23D5B4">
    <w:name w:val="0C245B12F1A640DC9009596E6E23D5B4"/>
    <w:rsid w:val="00AE3483"/>
    <w:rPr>
      <w:lang w:eastAsia="ko-KR"/>
    </w:rPr>
  </w:style>
  <w:style w:type="paragraph" w:customStyle="1" w:styleId="303CF454F0C44ECCA0A8D9DE8EA5B106">
    <w:name w:val="303CF454F0C44ECCA0A8D9DE8EA5B106"/>
    <w:rsid w:val="00AE3483"/>
    <w:rPr>
      <w:lang w:eastAsia="ko-KR"/>
    </w:rPr>
  </w:style>
  <w:style w:type="paragraph" w:customStyle="1" w:styleId="8279D6525BF24DB4AB8320C204831CAF">
    <w:name w:val="8279D6525BF24DB4AB8320C204831CAF"/>
    <w:rsid w:val="00AE3483"/>
    <w:rPr>
      <w:lang w:eastAsia="ko-KR"/>
    </w:rPr>
  </w:style>
  <w:style w:type="paragraph" w:customStyle="1" w:styleId="CA210A5E6F5C45B8B8BCFF57ECDF4D0F">
    <w:name w:val="CA210A5E6F5C45B8B8BCFF57ECDF4D0F"/>
    <w:rsid w:val="00454CFF"/>
  </w:style>
  <w:style w:type="paragraph" w:customStyle="1" w:styleId="DAFEED76D8F840CCA6DD6AFD0544185B">
    <w:name w:val="DAFEED76D8F840CCA6DD6AFD0544185B"/>
    <w:rsid w:val="001D75EA"/>
  </w:style>
  <w:style w:type="paragraph" w:customStyle="1" w:styleId="0652E0FCBAEA4E71B2840087E0B4700D">
    <w:name w:val="0652E0FCBAEA4E71B2840087E0B4700D"/>
    <w:rsid w:val="001D75EA"/>
  </w:style>
  <w:style w:type="paragraph" w:customStyle="1" w:styleId="280B35984B594F3ABD72B530C9295905">
    <w:name w:val="280B35984B594F3ABD72B530C9295905"/>
    <w:rsid w:val="001D75EA"/>
  </w:style>
  <w:style w:type="paragraph" w:customStyle="1" w:styleId="706FB9F773B744F6AD9C7BA4130DE590">
    <w:name w:val="706FB9F773B744F6AD9C7BA4130DE590"/>
    <w:rsid w:val="00AE3483"/>
    <w:rPr>
      <w:lang w:eastAsia="ko-KR"/>
    </w:rPr>
  </w:style>
  <w:style w:type="paragraph" w:customStyle="1" w:styleId="E0E3C4E4CA674FF287C1052473489492">
    <w:name w:val="E0E3C4E4CA674FF287C1052473489492"/>
    <w:rsid w:val="00AE3483"/>
    <w:rPr>
      <w:lang w:eastAsia="ko-KR"/>
    </w:rPr>
  </w:style>
  <w:style w:type="paragraph" w:customStyle="1" w:styleId="E04571B096934F97B3EE49F8EC0CAA36">
    <w:name w:val="E04571B096934F97B3EE49F8EC0CAA36"/>
    <w:rsid w:val="004541DB"/>
  </w:style>
  <w:style w:type="paragraph" w:customStyle="1" w:styleId="D583F88B0A27458E982287443649167C">
    <w:name w:val="D583F88B0A27458E982287443649167C"/>
    <w:rsid w:val="004541DB"/>
  </w:style>
  <w:style w:type="paragraph" w:customStyle="1" w:styleId="227C143249F74155910DBB6CB3BFF675">
    <w:name w:val="227C143249F74155910DBB6CB3BFF675"/>
    <w:rsid w:val="004541DB"/>
  </w:style>
  <w:style w:type="paragraph" w:customStyle="1" w:styleId="66A9C648F121495BBF5AB20361D36F47">
    <w:name w:val="66A9C648F121495BBF5AB20361D36F47"/>
    <w:rsid w:val="00454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A3PSR54DD4M5-1731987098-7259</_dlc_DocId>
    <_dlc_DocIdUrl xmlns="498945f5-0448-4b4c-97d9-fcd4d7a5a1b1">
      <Url>https://dochub/div/sectoralgrowthpolicy/businessfunctions/australianindustryparticipation/australianindustryparticipationauthority/australianjobsact2013/_layouts/15/DocIdRedir.aspx?ID=A3PSR54DD4M5-1731987098-7259</Url>
      <Description>A3PSR54DD4M5-1731987098-7259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83E6763A-D1F4-4757-97A4-490663BC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5E4A1-0BBA-40C4-904D-7103E15FAC69}">
  <ds:schemaRefs>
    <ds:schemaRef ds:uri="http://schemas.openxmlformats.org/officeDocument/2006/bibliography"/>
  </ds:schemaRefs>
</ds:datastoreItem>
</file>

<file path=customXml/itemProps5.xml><?xml version="1.0" encoding="utf-8"?>
<ds:datastoreItem xmlns:ds="http://schemas.openxmlformats.org/officeDocument/2006/customXml" ds:itemID="{EC28CA4D-725D-4E5B-9E98-C2F646D535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Tim Jo</cp:lastModifiedBy>
  <cp:revision>3</cp:revision>
  <cp:lastPrinted>2021-10-26T03:22:00Z</cp:lastPrinted>
  <dcterms:created xsi:type="dcterms:W3CDTF">2021-10-26T02:52:00Z</dcterms:created>
  <dcterms:modified xsi:type="dcterms:W3CDTF">2021-10-26T03:22:00Z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3;#OFFICIAL|6106d03b-a1a0-4e30-9d91-d5e9fb4314f9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ae5030d8-171d-4d74-ab2c-0ad3bbdca659</vt:lpwstr>
  </property>
</Properties>
</file>