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C7" w:rsidRDefault="00B46031">
      <w:pPr>
        <w:spacing w:before="8" w:line="273" w:lineRule="exact"/>
        <w:jc w:val="center"/>
        <w:textAlignment w:val="baseline"/>
        <w:rPr>
          <w:rFonts w:ascii="Arial" w:eastAsia="Arial" w:hAnsi="Arial"/>
          <w:b/>
          <w:color w:val="000000"/>
          <w:sz w:val="24"/>
        </w:rPr>
      </w:pPr>
      <w:r>
        <w:rPr>
          <w:rFonts w:ascii="Arial" w:eastAsia="Arial" w:hAnsi="Arial"/>
          <w:b/>
          <w:color w:val="000000"/>
          <w:sz w:val="24"/>
        </w:rPr>
        <w:t>Australian Industry Participation (AIP) Plan Executive Summary</w:t>
      </w:r>
    </w:p>
    <w:p w:rsidR="00C14AC7" w:rsidRDefault="00B46031">
      <w:pPr>
        <w:spacing w:before="243" w:line="229" w:lineRule="exact"/>
        <w:textAlignment w:val="baseline"/>
        <w:rPr>
          <w:rFonts w:ascii="Arial" w:eastAsia="Arial" w:hAnsi="Arial"/>
          <w:b/>
          <w:color w:val="000000"/>
          <w:sz w:val="20"/>
          <w:u w:val="single"/>
        </w:rPr>
      </w:pPr>
      <w:r>
        <w:rPr>
          <w:rFonts w:ascii="Arial" w:eastAsia="Arial" w:hAnsi="Arial"/>
          <w:b/>
          <w:color w:val="000000"/>
          <w:sz w:val="20"/>
          <w:u w:val="single"/>
        </w:rPr>
        <w:t xml:space="preserve">1. General Protect Details </w:t>
      </w:r>
    </w:p>
    <w:p w:rsidR="00C14AC7" w:rsidRDefault="00B46031">
      <w:pPr>
        <w:spacing w:before="116" w:line="229" w:lineRule="exact"/>
        <w:textAlignment w:val="baseline"/>
        <w:rPr>
          <w:rFonts w:ascii="Arial" w:eastAsia="Arial" w:hAnsi="Arial"/>
          <w:b/>
          <w:color w:val="000000"/>
          <w:sz w:val="20"/>
        </w:rPr>
      </w:pPr>
      <w:r>
        <w:rPr>
          <w:rFonts w:ascii="Arial" w:eastAsia="Arial" w:hAnsi="Arial"/>
          <w:b/>
          <w:color w:val="000000"/>
          <w:sz w:val="20"/>
        </w:rPr>
        <w:t xml:space="preserve">Company Name: </w:t>
      </w:r>
      <w:proofErr w:type="spellStart"/>
      <w:r>
        <w:rPr>
          <w:rFonts w:ascii="Arial" w:eastAsia="Arial" w:hAnsi="Arial"/>
          <w:color w:val="000000"/>
          <w:sz w:val="20"/>
        </w:rPr>
        <w:t>Kalium</w:t>
      </w:r>
      <w:proofErr w:type="spellEnd"/>
      <w:r>
        <w:rPr>
          <w:rFonts w:ascii="Arial" w:eastAsia="Arial" w:hAnsi="Arial"/>
          <w:color w:val="000000"/>
          <w:sz w:val="20"/>
        </w:rPr>
        <w:t xml:space="preserve"> Lakes Potash Pty Ltd (</w:t>
      </w:r>
      <w:proofErr w:type="spellStart"/>
      <w:r>
        <w:rPr>
          <w:rFonts w:ascii="Arial" w:eastAsia="Arial" w:hAnsi="Arial"/>
          <w:color w:val="000000"/>
          <w:sz w:val="20"/>
        </w:rPr>
        <w:t>Kalium</w:t>
      </w:r>
      <w:proofErr w:type="spellEnd"/>
      <w:r>
        <w:rPr>
          <w:rFonts w:ascii="Arial" w:eastAsia="Arial" w:hAnsi="Arial"/>
          <w:color w:val="000000"/>
          <w:sz w:val="20"/>
        </w:rPr>
        <w:t>)</w:t>
      </w:r>
    </w:p>
    <w:p w:rsidR="00C14AC7" w:rsidRDefault="00B46031">
      <w:pPr>
        <w:spacing w:before="132" w:line="229" w:lineRule="exact"/>
        <w:ind w:right="72"/>
        <w:textAlignment w:val="baseline"/>
        <w:rPr>
          <w:rFonts w:ascii="Arial" w:eastAsia="Arial" w:hAnsi="Arial"/>
          <w:b/>
          <w:color w:val="000000"/>
          <w:sz w:val="20"/>
        </w:rPr>
      </w:pPr>
      <w:r>
        <w:rPr>
          <w:rFonts w:ascii="Arial" w:eastAsia="Arial" w:hAnsi="Arial"/>
          <w:b/>
          <w:color w:val="000000"/>
          <w:sz w:val="20"/>
        </w:rPr>
        <w:t xml:space="preserve">Description of the project: </w:t>
      </w:r>
      <w:proofErr w:type="spellStart"/>
      <w:r>
        <w:rPr>
          <w:rFonts w:ascii="Arial" w:eastAsia="Arial" w:hAnsi="Arial"/>
          <w:color w:val="000000"/>
          <w:sz w:val="20"/>
        </w:rPr>
        <w:t>Kalium</w:t>
      </w:r>
      <w:proofErr w:type="spellEnd"/>
      <w:r>
        <w:rPr>
          <w:rFonts w:ascii="Arial" w:eastAsia="Arial" w:hAnsi="Arial"/>
          <w:color w:val="000000"/>
          <w:sz w:val="20"/>
        </w:rPr>
        <w:t xml:space="preserve"> intends to develop a sub-surface Brine deposit to produce a </w:t>
      </w:r>
      <w:proofErr w:type="spellStart"/>
      <w:r>
        <w:rPr>
          <w:rFonts w:ascii="Arial" w:eastAsia="Arial" w:hAnsi="Arial"/>
          <w:color w:val="000000"/>
          <w:sz w:val="20"/>
        </w:rPr>
        <w:t>Sulphate</w:t>
      </w:r>
      <w:proofErr w:type="spellEnd"/>
      <w:r>
        <w:rPr>
          <w:rFonts w:ascii="Arial" w:eastAsia="Arial" w:hAnsi="Arial"/>
          <w:color w:val="000000"/>
          <w:sz w:val="20"/>
        </w:rPr>
        <w:t xml:space="preserve"> of Potash (SOP) product by undertaking an evaporation and processing operation. The </w:t>
      </w:r>
      <w:proofErr w:type="spellStart"/>
      <w:r>
        <w:rPr>
          <w:rFonts w:ascii="Arial" w:eastAsia="Arial" w:hAnsi="Arial"/>
          <w:color w:val="000000"/>
          <w:sz w:val="20"/>
        </w:rPr>
        <w:t>Beyondie</w:t>
      </w:r>
      <w:proofErr w:type="spellEnd"/>
      <w:r>
        <w:rPr>
          <w:rFonts w:ascii="Arial" w:eastAsia="Arial" w:hAnsi="Arial"/>
          <w:color w:val="000000"/>
          <w:sz w:val="20"/>
        </w:rPr>
        <w:t xml:space="preserve"> </w:t>
      </w:r>
      <w:proofErr w:type="spellStart"/>
      <w:r>
        <w:rPr>
          <w:rFonts w:ascii="Arial" w:eastAsia="Arial" w:hAnsi="Arial"/>
          <w:color w:val="000000"/>
          <w:sz w:val="20"/>
        </w:rPr>
        <w:t>Sulphate</w:t>
      </w:r>
      <w:proofErr w:type="spellEnd"/>
      <w:r>
        <w:rPr>
          <w:rFonts w:ascii="Arial" w:eastAsia="Arial" w:hAnsi="Arial"/>
          <w:color w:val="000000"/>
          <w:sz w:val="20"/>
        </w:rPr>
        <w:t xml:space="preserve"> of Potash Project (BSOPP) consists of a series of evaporation and </w:t>
      </w:r>
      <w:proofErr w:type="spellStart"/>
      <w:r>
        <w:rPr>
          <w:rFonts w:ascii="Arial" w:eastAsia="Arial" w:hAnsi="Arial"/>
          <w:color w:val="000000"/>
          <w:sz w:val="20"/>
        </w:rPr>
        <w:t>crystalliser</w:t>
      </w:r>
      <w:proofErr w:type="spellEnd"/>
      <w:r>
        <w:rPr>
          <w:rFonts w:ascii="Arial" w:eastAsia="Arial" w:hAnsi="Arial"/>
          <w:color w:val="000000"/>
          <w:sz w:val="20"/>
        </w:rPr>
        <w:t xml:space="preserve"> ponds, production bores and trenches, a purification processing plant, natural gas pipeline and the necessary supporting infrastructure to support the mine and its personnel. The Project will be conducted in two stages. Stage </w:t>
      </w:r>
      <w:r>
        <w:rPr>
          <w:rFonts w:ascii="Arial" w:eastAsia="Arial" w:hAnsi="Arial"/>
          <w:b/>
          <w:color w:val="000000"/>
          <w:sz w:val="20"/>
        </w:rPr>
        <w:t xml:space="preserve">1 </w:t>
      </w:r>
      <w:r>
        <w:rPr>
          <w:rFonts w:ascii="Arial" w:eastAsia="Arial" w:hAnsi="Arial"/>
          <w:color w:val="000000"/>
          <w:sz w:val="20"/>
        </w:rPr>
        <w:t>is currently in its final s</w:t>
      </w:r>
      <w:r>
        <w:rPr>
          <w:rFonts w:ascii="Arial" w:eastAsia="Arial" w:hAnsi="Arial"/>
          <w:color w:val="000000"/>
          <w:sz w:val="20"/>
        </w:rPr>
        <w:t xml:space="preserve">tages of completing a Bankable Feasibility Study, targeting commencement of construction by late 2018 or early 2019. The Project estimates that construction for Stage </w:t>
      </w:r>
      <w:r>
        <w:rPr>
          <w:rFonts w:ascii="Arial" w:eastAsia="Arial" w:hAnsi="Arial"/>
          <w:b/>
          <w:color w:val="000000"/>
          <w:sz w:val="20"/>
        </w:rPr>
        <w:t xml:space="preserve">1 </w:t>
      </w:r>
      <w:r>
        <w:rPr>
          <w:rFonts w:ascii="Arial" w:eastAsia="Arial" w:hAnsi="Arial"/>
          <w:color w:val="000000"/>
          <w:sz w:val="20"/>
        </w:rPr>
        <w:t xml:space="preserve">will be completed by Q4 2019, with first product expected by Q1 2020. Stage 2 </w:t>
      </w:r>
      <w:proofErr w:type="spellStart"/>
      <w:r>
        <w:rPr>
          <w:rFonts w:ascii="Arial" w:eastAsia="Arial" w:hAnsi="Arial"/>
          <w:color w:val="000000"/>
          <w:sz w:val="20"/>
        </w:rPr>
        <w:t>centres</w:t>
      </w:r>
      <w:proofErr w:type="spellEnd"/>
      <w:r>
        <w:rPr>
          <w:rFonts w:ascii="Arial" w:eastAsia="Arial" w:hAnsi="Arial"/>
          <w:color w:val="000000"/>
          <w:sz w:val="20"/>
        </w:rPr>
        <w:t xml:space="preserve"> a</w:t>
      </w:r>
      <w:r>
        <w:rPr>
          <w:rFonts w:ascii="Arial" w:eastAsia="Arial" w:hAnsi="Arial"/>
          <w:color w:val="000000"/>
          <w:sz w:val="20"/>
        </w:rPr>
        <w:t>round extending the life of the mine beyond 23 years. Timing for Stage 2 is yet to be determined as it is subject to successful completion of Stage 1.</w:t>
      </w:r>
    </w:p>
    <w:p w:rsidR="00C14AC7" w:rsidRDefault="00B46031">
      <w:pPr>
        <w:spacing w:before="120" w:line="229" w:lineRule="exact"/>
        <w:textAlignment w:val="baseline"/>
        <w:rPr>
          <w:rFonts w:ascii="Arial" w:eastAsia="Arial" w:hAnsi="Arial"/>
          <w:b/>
          <w:color w:val="000000"/>
          <w:sz w:val="20"/>
        </w:rPr>
      </w:pPr>
      <w:r>
        <w:rPr>
          <w:rFonts w:ascii="Arial" w:eastAsia="Arial" w:hAnsi="Arial"/>
          <w:b/>
          <w:color w:val="000000"/>
          <w:sz w:val="20"/>
        </w:rPr>
        <w:t xml:space="preserve">Estimated total project value: </w:t>
      </w:r>
      <w:r>
        <w:rPr>
          <w:rFonts w:ascii="Arial" w:eastAsia="Arial" w:hAnsi="Arial"/>
          <w:color w:val="000000"/>
          <w:sz w:val="20"/>
        </w:rPr>
        <w:t>$150 million</w:t>
      </w:r>
    </w:p>
    <w:p w:rsidR="00C14AC7" w:rsidRDefault="00B46031">
      <w:pPr>
        <w:numPr>
          <w:ilvl w:val="0"/>
          <w:numId w:val="1"/>
        </w:numPr>
        <w:spacing w:before="143" w:line="223" w:lineRule="exact"/>
        <w:ind w:left="432" w:right="360" w:hanging="432"/>
        <w:textAlignment w:val="baseline"/>
        <w:rPr>
          <w:rFonts w:ascii="Arial" w:eastAsia="Arial" w:hAnsi="Arial"/>
          <w:b/>
          <w:color w:val="000000"/>
          <w:sz w:val="20"/>
        </w:rPr>
      </w:pPr>
      <w:r>
        <w:rPr>
          <w:rFonts w:ascii="Arial" w:eastAsia="Arial" w:hAnsi="Arial"/>
          <w:b/>
          <w:color w:val="000000"/>
          <w:sz w:val="20"/>
        </w:rPr>
        <w:t>Estimated value of key goods and services procured for the pr</w:t>
      </w:r>
      <w:r>
        <w:rPr>
          <w:rFonts w:ascii="Arial" w:eastAsia="Arial" w:hAnsi="Arial"/>
          <w:b/>
          <w:color w:val="000000"/>
          <w:sz w:val="20"/>
        </w:rPr>
        <w:t xml:space="preserve">oject (if different to total project value) : </w:t>
      </w:r>
      <w:r>
        <w:rPr>
          <w:rFonts w:ascii="Arial" w:eastAsia="Arial" w:hAnsi="Arial"/>
          <w:color w:val="000000"/>
          <w:sz w:val="20"/>
        </w:rPr>
        <w:t>$130 million</w:t>
      </w:r>
    </w:p>
    <w:p w:rsidR="00C14AC7" w:rsidRDefault="00B46031">
      <w:pPr>
        <w:spacing w:before="123" w:line="229" w:lineRule="exact"/>
        <w:textAlignment w:val="baseline"/>
        <w:rPr>
          <w:rFonts w:ascii="Arial" w:eastAsia="Arial" w:hAnsi="Arial"/>
          <w:b/>
          <w:color w:val="000000"/>
          <w:sz w:val="20"/>
        </w:rPr>
      </w:pPr>
      <w:r>
        <w:rPr>
          <w:rFonts w:ascii="Arial" w:eastAsia="Arial" w:hAnsi="Arial"/>
          <w:b/>
          <w:color w:val="000000"/>
          <w:sz w:val="20"/>
        </w:rPr>
        <w:t xml:space="preserve">Project location: </w:t>
      </w:r>
      <w:r>
        <w:rPr>
          <w:rFonts w:ascii="Arial" w:eastAsia="Arial" w:hAnsi="Arial"/>
          <w:color w:val="000000"/>
          <w:sz w:val="20"/>
        </w:rPr>
        <w:t xml:space="preserve">160km south east of Newman, WA, near the </w:t>
      </w:r>
      <w:proofErr w:type="spellStart"/>
      <w:r>
        <w:rPr>
          <w:rFonts w:ascii="Arial" w:eastAsia="Arial" w:hAnsi="Arial"/>
          <w:color w:val="000000"/>
          <w:sz w:val="20"/>
        </w:rPr>
        <w:t>Beyondie</w:t>
      </w:r>
      <w:proofErr w:type="spellEnd"/>
      <w:r>
        <w:rPr>
          <w:rFonts w:ascii="Arial" w:eastAsia="Arial" w:hAnsi="Arial"/>
          <w:color w:val="000000"/>
          <w:sz w:val="20"/>
        </w:rPr>
        <w:t xml:space="preserve"> Lake</w:t>
      </w:r>
    </w:p>
    <w:p w:rsidR="00C14AC7" w:rsidRDefault="00B46031">
      <w:pPr>
        <w:spacing w:before="121" w:line="229" w:lineRule="exact"/>
        <w:textAlignment w:val="baseline"/>
        <w:rPr>
          <w:rFonts w:ascii="Arial" w:eastAsia="Arial" w:hAnsi="Arial"/>
          <w:b/>
          <w:color w:val="000000"/>
          <w:spacing w:val="-1"/>
          <w:sz w:val="20"/>
        </w:rPr>
      </w:pPr>
      <w:r>
        <w:rPr>
          <w:rFonts w:ascii="Arial" w:eastAsia="Arial" w:hAnsi="Arial"/>
          <w:b/>
          <w:color w:val="000000"/>
          <w:spacing w:val="-1"/>
          <w:sz w:val="20"/>
        </w:rPr>
        <w:t xml:space="preserve">Link to project information: </w:t>
      </w:r>
      <w:hyperlink r:id="rId5">
        <w:r>
          <w:rPr>
            <w:rFonts w:ascii="Arial" w:eastAsia="Arial" w:hAnsi="Arial"/>
            <w:color w:val="0000FF"/>
            <w:spacing w:val="-1"/>
            <w:sz w:val="20"/>
            <w:u w:val="single"/>
          </w:rPr>
          <w:t>http://ww</w:t>
        </w:r>
        <w:bookmarkStart w:id="0" w:name="_GoBack"/>
        <w:bookmarkEnd w:id="0"/>
        <w:r>
          <w:rPr>
            <w:rFonts w:ascii="Arial" w:eastAsia="Arial" w:hAnsi="Arial"/>
            <w:color w:val="0000FF"/>
            <w:spacing w:val="-1"/>
            <w:sz w:val="20"/>
            <w:u w:val="single"/>
          </w:rPr>
          <w:t>w.kaliumlakes.com.au/beyondie-potash-project</w:t>
        </w:r>
      </w:hyperlink>
      <w:r>
        <w:rPr>
          <w:rFonts w:ascii="Arial" w:eastAsia="Arial" w:hAnsi="Arial"/>
          <w:color w:val="000000"/>
          <w:spacing w:val="-1"/>
          <w:sz w:val="20"/>
        </w:rPr>
        <w:t xml:space="preserve"> </w:t>
      </w:r>
    </w:p>
    <w:p w:rsidR="00C14AC7" w:rsidRDefault="00B46031">
      <w:pPr>
        <w:spacing w:before="123" w:line="229" w:lineRule="exact"/>
        <w:ind w:right="1368"/>
        <w:textAlignment w:val="baseline"/>
        <w:rPr>
          <w:rFonts w:ascii="Arial" w:eastAsia="Arial" w:hAnsi="Arial"/>
          <w:b/>
          <w:color w:val="000000"/>
          <w:sz w:val="20"/>
        </w:rPr>
      </w:pPr>
      <w:r>
        <w:rPr>
          <w:rFonts w:ascii="Arial" w:eastAsia="Arial" w:hAnsi="Arial"/>
          <w:b/>
          <w:color w:val="000000"/>
          <w:sz w:val="20"/>
        </w:rPr>
        <w:t xml:space="preserve">Project contact for procurement information: </w:t>
      </w:r>
      <w:r>
        <w:rPr>
          <w:rFonts w:ascii="Arial" w:eastAsia="Arial" w:hAnsi="Arial"/>
          <w:color w:val="000000"/>
          <w:sz w:val="20"/>
        </w:rPr>
        <w:t xml:space="preserve">Rudolph van </w:t>
      </w:r>
      <w:proofErr w:type="spellStart"/>
      <w:r>
        <w:rPr>
          <w:rFonts w:ascii="Arial" w:eastAsia="Arial" w:hAnsi="Arial"/>
          <w:color w:val="000000"/>
          <w:sz w:val="20"/>
        </w:rPr>
        <w:t>Niekerk</w:t>
      </w:r>
      <w:proofErr w:type="spellEnd"/>
      <w:r>
        <w:rPr>
          <w:rFonts w:ascii="Arial" w:eastAsia="Arial" w:hAnsi="Arial"/>
          <w:color w:val="000000"/>
          <w:sz w:val="20"/>
        </w:rPr>
        <w:t xml:space="preserve">, (08) 9240 3200, </w:t>
      </w:r>
      <w:hyperlink r:id="rId6">
        <w:r>
          <w:rPr>
            <w:rFonts w:ascii="Arial" w:eastAsia="Arial" w:hAnsi="Arial"/>
            <w:color w:val="0000FF"/>
            <w:sz w:val="20"/>
            <w:u w:val="single"/>
          </w:rPr>
          <w:t>rudolph@kaliumlakes.com.au</w:t>
        </w:r>
      </w:hyperlink>
      <w:r>
        <w:rPr>
          <w:rFonts w:ascii="Arial" w:eastAsia="Arial" w:hAnsi="Arial"/>
          <w:color w:val="000000"/>
          <w:sz w:val="20"/>
        </w:rPr>
        <w:t xml:space="preserve"> </w:t>
      </w:r>
    </w:p>
    <w:p w:rsidR="00C14AC7" w:rsidRDefault="00B46031">
      <w:pPr>
        <w:spacing w:before="245" w:after="92" w:line="229" w:lineRule="exact"/>
        <w:textAlignment w:val="baseline"/>
        <w:rPr>
          <w:rFonts w:ascii="Arial" w:eastAsia="Arial" w:hAnsi="Arial"/>
          <w:b/>
          <w:color w:val="000000"/>
          <w:sz w:val="20"/>
          <w:u w:val="single"/>
        </w:rPr>
      </w:pPr>
      <w:r>
        <w:rPr>
          <w:rFonts w:ascii="Arial" w:eastAsia="Arial" w:hAnsi="Arial"/>
          <w:b/>
          <w:color w:val="000000"/>
          <w:sz w:val="20"/>
          <w:u w:val="single"/>
        </w:rPr>
        <w:t>2. Opportunities for Australian indu</w:t>
      </w:r>
      <w:r>
        <w:rPr>
          <w:rFonts w:ascii="Arial" w:eastAsia="Arial" w:hAnsi="Arial"/>
          <w:b/>
          <w:color w:val="000000"/>
          <w:sz w:val="20"/>
          <w:u w:val="single"/>
        </w:rPr>
        <w:t>stry involvement</w:t>
      </w:r>
    </w:p>
    <w:tbl>
      <w:tblPr>
        <w:tblW w:w="0" w:type="auto"/>
        <w:tblInd w:w="14" w:type="dxa"/>
        <w:tblLayout w:type="fixed"/>
        <w:tblCellMar>
          <w:left w:w="0" w:type="dxa"/>
          <w:right w:w="0" w:type="dxa"/>
        </w:tblCellMar>
        <w:tblLook w:val="04A0" w:firstRow="1" w:lastRow="0" w:firstColumn="1" w:lastColumn="0" w:noHBand="0" w:noVBand="1"/>
      </w:tblPr>
      <w:tblGrid>
        <w:gridCol w:w="5784"/>
        <w:gridCol w:w="1536"/>
        <w:gridCol w:w="1546"/>
      </w:tblGrid>
      <w:tr w:rsidR="00C14AC7">
        <w:tblPrEx>
          <w:tblCellMar>
            <w:top w:w="0" w:type="dxa"/>
            <w:bottom w:w="0" w:type="dxa"/>
          </w:tblCellMar>
        </w:tblPrEx>
        <w:trPr>
          <w:trHeight w:hRule="exact" w:val="826"/>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353" w:line="229" w:lineRule="exact"/>
              <w:ind w:left="108" w:right="288"/>
              <w:textAlignment w:val="baseline"/>
              <w:rPr>
                <w:rFonts w:ascii="Arial" w:eastAsia="Arial" w:hAnsi="Arial"/>
                <w:b/>
                <w:color w:val="000000"/>
                <w:spacing w:val="-1"/>
                <w:sz w:val="20"/>
              </w:rPr>
            </w:pPr>
            <w:r>
              <w:rPr>
                <w:rFonts w:ascii="Arial" w:eastAsia="Arial" w:hAnsi="Arial"/>
                <w:b/>
                <w:color w:val="000000"/>
                <w:spacing w:val="-1"/>
                <w:sz w:val="20"/>
              </w:rPr>
              <w:t>List of goods and services to be procured for the project and the expected opportunity for industry participation</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4" w:line="229" w:lineRule="exact"/>
              <w:ind w:left="108"/>
              <w:textAlignment w:val="baseline"/>
              <w:rPr>
                <w:rFonts w:ascii="Arial" w:eastAsia="Arial" w:hAnsi="Arial"/>
                <w:b/>
                <w:color w:val="000000"/>
                <w:sz w:val="20"/>
              </w:rPr>
            </w:pPr>
            <w:r>
              <w:rPr>
                <w:rFonts w:ascii="Arial" w:eastAsia="Arial" w:hAnsi="Arial"/>
                <w:b/>
                <w:color w:val="000000"/>
                <w:sz w:val="20"/>
              </w:rPr>
              <w:t>Opportunities for Australian suppliers*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4" w:line="229" w:lineRule="exact"/>
              <w:ind w:left="72"/>
              <w:textAlignment w:val="baseline"/>
              <w:rPr>
                <w:rFonts w:ascii="Arial" w:eastAsia="Arial" w:hAnsi="Arial"/>
                <w:b/>
                <w:color w:val="000000"/>
                <w:sz w:val="20"/>
              </w:rPr>
            </w:pPr>
            <w:r>
              <w:rPr>
                <w:rFonts w:ascii="Arial" w:eastAsia="Arial" w:hAnsi="Arial"/>
                <w:b/>
                <w:color w:val="000000"/>
                <w:sz w:val="20"/>
              </w:rPr>
              <w:t>Opportunities for overseas suppliers</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3" w:line="229" w:lineRule="exact"/>
              <w:ind w:left="115"/>
              <w:textAlignment w:val="baseline"/>
              <w:rPr>
                <w:rFonts w:ascii="Arial" w:eastAsia="Arial" w:hAnsi="Arial"/>
                <w:b/>
                <w:color w:val="000000"/>
                <w:sz w:val="20"/>
              </w:rPr>
            </w:pPr>
            <w:r>
              <w:rPr>
                <w:rFonts w:ascii="Arial" w:eastAsia="Arial" w:hAnsi="Arial"/>
                <w:b/>
                <w:color w:val="000000"/>
                <w:sz w:val="20"/>
              </w:rPr>
              <w:t>Services</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textAlignment w:val="baseline"/>
              <w:rPr>
                <w:rFonts w:ascii="Arial" w:eastAsia="Arial" w:hAnsi="Arial"/>
                <w:color w:val="000000"/>
                <w:sz w:val="24"/>
              </w:rPr>
            </w:pPr>
            <w:r>
              <w:rPr>
                <w:rFonts w:ascii="Arial" w:eastAsia="Arial" w:hAnsi="Arial"/>
                <w:color w:val="000000"/>
                <w:sz w:val="24"/>
              </w:rPr>
              <w:t xml:space="preserve"> </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15"/>
              <w:textAlignment w:val="baseline"/>
              <w:rPr>
                <w:rFonts w:ascii="Arial" w:eastAsia="Arial" w:hAnsi="Arial"/>
                <w:color w:val="000000"/>
                <w:sz w:val="20"/>
              </w:rPr>
            </w:pPr>
            <w:r>
              <w:rPr>
                <w:rFonts w:ascii="Arial" w:eastAsia="Arial" w:hAnsi="Arial"/>
                <w:color w:val="000000"/>
                <w:sz w:val="20"/>
              </w:rPr>
              <w:t>Gas Pipeline Design</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5"/>
              <w:textAlignment w:val="baseline"/>
              <w:rPr>
                <w:rFonts w:ascii="Arial" w:eastAsia="Arial" w:hAnsi="Arial"/>
                <w:color w:val="000000"/>
                <w:sz w:val="20"/>
              </w:rPr>
            </w:pPr>
            <w:r>
              <w:rPr>
                <w:rFonts w:ascii="Arial" w:eastAsia="Arial" w:hAnsi="Arial"/>
                <w:color w:val="000000"/>
                <w:sz w:val="20"/>
              </w:rPr>
              <w:t>Gas Pipeline Surveyors</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6" w:line="225" w:lineRule="exact"/>
              <w:ind w:left="115"/>
              <w:textAlignment w:val="baseline"/>
              <w:rPr>
                <w:rFonts w:ascii="Arial" w:eastAsia="Arial" w:hAnsi="Arial"/>
                <w:color w:val="000000"/>
                <w:sz w:val="20"/>
              </w:rPr>
            </w:pPr>
            <w:r>
              <w:rPr>
                <w:rFonts w:ascii="Arial" w:eastAsia="Arial" w:hAnsi="Arial"/>
                <w:color w:val="000000"/>
                <w:sz w:val="20"/>
              </w:rPr>
              <w:t>Trench Installation</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15"/>
              <w:textAlignment w:val="baseline"/>
              <w:rPr>
                <w:rFonts w:ascii="Arial" w:eastAsia="Arial" w:hAnsi="Arial"/>
                <w:color w:val="000000"/>
                <w:sz w:val="20"/>
              </w:rPr>
            </w:pPr>
            <w:r>
              <w:rPr>
                <w:rFonts w:ascii="Arial" w:eastAsia="Arial" w:hAnsi="Arial"/>
                <w:color w:val="000000"/>
                <w:sz w:val="20"/>
              </w:rPr>
              <w:t>Pipe Installation</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3" w:line="225" w:lineRule="exact"/>
              <w:ind w:left="115"/>
              <w:textAlignment w:val="baseline"/>
              <w:rPr>
                <w:rFonts w:ascii="Arial" w:eastAsia="Arial" w:hAnsi="Arial"/>
                <w:color w:val="000000"/>
                <w:sz w:val="20"/>
              </w:rPr>
            </w:pPr>
            <w:r>
              <w:rPr>
                <w:rFonts w:ascii="Arial" w:eastAsia="Arial" w:hAnsi="Arial"/>
                <w:color w:val="000000"/>
                <w:sz w:val="20"/>
              </w:rPr>
              <w:t>Delivery Station Construction</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5"/>
              <w:textAlignment w:val="baseline"/>
              <w:rPr>
                <w:rFonts w:ascii="Arial" w:eastAsia="Arial" w:hAnsi="Arial"/>
                <w:color w:val="000000"/>
                <w:sz w:val="20"/>
              </w:rPr>
            </w:pPr>
            <w:r>
              <w:rPr>
                <w:rFonts w:ascii="Arial" w:eastAsia="Arial" w:hAnsi="Arial"/>
                <w:color w:val="000000"/>
                <w:sz w:val="20"/>
              </w:rPr>
              <w:t>Inlet Station Construction</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15"/>
              <w:textAlignment w:val="baseline"/>
              <w:rPr>
                <w:rFonts w:ascii="Arial" w:eastAsia="Arial" w:hAnsi="Arial"/>
                <w:color w:val="000000"/>
                <w:sz w:val="20"/>
              </w:rPr>
            </w:pPr>
            <w:r>
              <w:rPr>
                <w:rFonts w:ascii="Arial" w:eastAsia="Arial" w:hAnsi="Arial"/>
                <w:color w:val="000000"/>
                <w:sz w:val="20"/>
              </w:rPr>
              <w:t>Engineering, Procurement &amp; Construction Management**</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15"/>
              <w:textAlignment w:val="baseline"/>
              <w:rPr>
                <w:rFonts w:ascii="Arial" w:eastAsia="Arial" w:hAnsi="Arial"/>
                <w:color w:val="000000"/>
                <w:sz w:val="20"/>
              </w:rPr>
            </w:pPr>
            <w:r>
              <w:rPr>
                <w:rFonts w:ascii="Arial" w:eastAsia="Arial" w:hAnsi="Arial"/>
                <w:color w:val="000000"/>
                <w:sz w:val="20"/>
              </w:rPr>
              <w:t>Process &amp;</w:t>
            </w:r>
            <w:r>
              <w:rPr>
                <w:rFonts w:ascii="Arial" w:eastAsia="Arial" w:hAnsi="Arial"/>
                <w:color w:val="000000"/>
                <w:sz w:val="20"/>
              </w:rPr>
              <w:t xml:space="preserve"> Functional Design — Purification Plant**</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10"/>
              <w:textAlignment w:val="baseline"/>
              <w:rPr>
                <w:rFonts w:ascii="Arial" w:eastAsia="Arial" w:hAnsi="Arial"/>
                <w:color w:val="000000"/>
                <w:sz w:val="20"/>
              </w:rPr>
            </w:pPr>
            <w:r>
              <w:rPr>
                <w:rFonts w:ascii="Arial" w:eastAsia="Arial" w:hAnsi="Arial"/>
                <w:color w:val="000000"/>
                <w:sz w:val="20"/>
              </w:rPr>
              <w:t>No</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01"/>
              <w:textAlignment w:val="baseline"/>
              <w:rPr>
                <w:rFonts w:ascii="Arial" w:eastAsia="Arial" w:hAnsi="Arial"/>
                <w:color w:val="000000"/>
                <w:sz w:val="20"/>
              </w:rPr>
            </w:pPr>
            <w:r>
              <w:rPr>
                <w:rFonts w:ascii="Arial" w:eastAsia="Arial" w:hAnsi="Arial"/>
                <w:color w:val="000000"/>
                <w:sz w:val="20"/>
              </w:rPr>
              <w:t>Yes</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15"/>
              <w:textAlignment w:val="baseline"/>
              <w:rPr>
                <w:rFonts w:ascii="Arial" w:eastAsia="Arial" w:hAnsi="Arial"/>
                <w:color w:val="000000"/>
                <w:sz w:val="20"/>
              </w:rPr>
            </w:pPr>
            <w:r>
              <w:rPr>
                <w:rFonts w:ascii="Arial" w:eastAsia="Arial" w:hAnsi="Arial"/>
                <w:color w:val="000000"/>
                <w:sz w:val="20"/>
              </w:rPr>
              <w:t>Project Execution — Purification Plant**</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5"/>
              <w:textAlignment w:val="baseline"/>
              <w:rPr>
                <w:rFonts w:ascii="Arial" w:eastAsia="Arial" w:hAnsi="Arial"/>
                <w:color w:val="000000"/>
                <w:sz w:val="20"/>
              </w:rPr>
            </w:pPr>
            <w:r>
              <w:rPr>
                <w:rFonts w:ascii="Arial" w:eastAsia="Arial" w:hAnsi="Arial"/>
                <w:color w:val="000000"/>
                <w:sz w:val="20"/>
              </w:rPr>
              <w:t>Process Design — Evaporation Ponds'</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55"/>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2" w:line="225" w:lineRule="exact"/>
              <w:ind w:left="115"/>
              <w:textAlignment w:val="baseline"/>
              <w:rPr>
                <w:rFonts w:ascii="Arial" w:eastAsia="Arial" w:hAnsi="Arial"/>
                <w:color w:val="000000"/>
                <w:sz w:val="20"/>
              </w:rPr>
            </w:pPr>
            <w:r>
              <w:rPr>
                <w:rFonts w:ascii="Arial" w:eastAsia="Arial" w:hAnsi="Arial"/>
                <w:color w:val="000000"/>
                <w:sz w:val="20"/>
              </w:rPr>
              <w:t>Liners Install**</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08"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1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5"/>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3" w:line="225" w:lineRule="exact"/>
              <w:ind w:left="115"/>
              <w:textAlignment w:val="baseline"/>
              <w:rPr>
                <w:rFonts w:ascii="Arial" w:eastAsia="Arial" w:hAnsi="Arial"/>
                <w:color w:val="000000"/>
                <w:sz w:val="20"/>
              </w:rPr>
            </w:pPr>
            <w:r>
              <w:rPr>
                <w:rFonts w:ascii="Arial" w:eastAsia="Arial" w:hAnsi="Arial"/>
                <w:color w:val="000000"/>
                <w:sz w:val="20"/>
              </w:rPr>
              <w:t>Bore/Trench Pump Stations Design and Construct**</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15"/>
              <w:textAlignment w:val="baseline"/>
              <w:rPr>
                <w:rFonts w:ascii="Arial" w:eastAsia="Arial" w:hAnsi="Arial"/>
                <w:color w:val="000000"/>
                <w:sz w:val="20"/>
              </w:rPr>
            </w:pPr>
            <w:r>
              <w:rPr>
                <w:rFonts w:ascii="Arial" w:eastAsia="Arial" w:hAnsi="Arial"/>
                <w:color w:val="000000"/>
                <w:sz w:val="20"/>
              </w:rPr>
              <w:t>Brine Bore and Fresh Water Bore Development**</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55"/>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2" w:line="225" w:lineRule="exact"/>
              <w:ind w:left="115"/>
              <w:textAlignment w:val="baseline"/>
              <w:rPr>
                <w:rFonts w:ascii="Arial" w:eastAsia="Arial" w:hAnsi="Arial"/>
                <w:color w:val="000000"/>
                <w:sz w:val="20"/>
              </w:rPr>
            </w:pPr>
            <w:r>
              <w:rPr>
                <w:rFonts w:ascii="Arial" w:eastAsia="Arial" w:hAnsi="Arial"/>
                <w:color w:val="000000"/>
                <w:sz w:val="20"/>
              </w:rPr>
              <w:t>Brine and fresh water pipeline installation**</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08"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1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0" w:line="225" w:lineRule="exact"/>
              <w:ind w:left="115"/>
              <w:textAlignment w:val="baseline"/>
              <w:rPr>
                <w:rFonts w:ascii="Arial" w:eastAsia="Arial" w:hAnsi="Arial"/>
                <w:color w:val="000000"/>
                <w:sz w:val="20"/>
              </w:rPr>
            </w:pPr>
            <w:r>
              <w:rPr>
                <w:rFonts w:ascii="Arial" w:eastAsia="Arial" w:hAnsi="Arial"/>
                <w:color w:val="000000"/>
                <w:sz w:val="20"/>
              </w:rPr>
              <w:t>Logistics**</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08"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1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5"/>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5"/>
              <w:textAlignment w:val="baseline"/>
              <w:rPr>
                <w:rFonts w:ascii="Arial" w:eastAsia="Arial" w:hAnsi="Arial"/>
                <w:color w:val="000000"/>
                <w:sz w:val="20"/>
              </w:rPr>
            </w:pPr>
            <w:r>
              <w:rPr>
                <w:rFonts w:ascii="Arial" w:eastAsia="Arial" w:hAnsi="Arial"/>
                <w:color w:val="000000"/>
                <w:sz w:val="20"/>
              </w:rPr>
              <w:t>Diesel Supply**</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9"/>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7" w:line="225" w:lineRule="exact"/>
              <w:ind w:left="115"/>
              <w:textAlignment w:val="baseline"/>
              <w:rPr>
                <w:rFonts w:ascii="Arial" w:eastAsia="Arial" w:hAnsi="Arial"/>
                <w:color w:val="000000"/>
                <w:sz w:val="20"/>
              </w:rPr>
            </w:pPr>
            <w:r>
              <w:rPr>
                <w:rFonts w:ascii="Arial" w:eastAsia="Arial" w:hAnsi="Arial"/>
                <w:color w:val="000000"/>
                <w:sz w:val="20"/>
              </w:rPr>
              <w:t>Earthworks**</w:t>
            </w:r>
            <w:r>
              <w:rPr>
                <w:rFonts w:ascii="Arial" w:eastAsia="Arial" w:hAnsi="Arial"/>
                <w:color w:val="000000"/>
                <w:sz w:val="20"/>
                <w:vertAlign w:val="superscript"/>
              </w:rPr>
              <w:t>2</w:t>
            </w:r>
            <w:r>
              <w:rPr>
                <w:rFonts w:ascii="Arial" w:eastAsia="Arial" w:hAnsi="Arial"/>
                <w:color w:val="000000"/>
                <w:sz w:val="20"/>
              </w:rPr>
              <w:t xml:space="preserve"> </w:t>
            </w:r>
          </w:p>
        </w:tc>
        <w:tc>
          <w:tcPr>
            <w:tcW w:w="1536"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10"/>
              <w:textAlignment w:val="baseline"/>
              <w:rPr>
                <w:rFonts w:ascii="Arial" w:eastAsia="Arial" w:hAnsi="Arial"/>
                <w:color w:val="000000"/>
                <w:sz w:val="20"/>
              </w:rPr>
            </w:pPr>
            <w:r>
              <w:rPr>
                <w:rFonts w:ascii="Arial" w:eastAsia="Arial" w:hAnsi="Arial"/>
                <w:color w:val="000000"/>
                <w:sz w:val="20"/>
              </w:rPr>
              <w:t>Yes</w:t>
            </w:r>
          </w:p>
        </w:tc>
        <w:tc>
          <w:tcPr>
            <w:tcW w:w="1546" w:type="dxa"/>
            <w:tcBorders>
              <w:top w:val="single" w:sz="5" w:space="0" w:color="000000"/>
              <w:left w:val="single" w:sz="5" w:space="0" w:color="000000"/>
              <w:bottom w:val="single" w:sz="5" w:space="0" w:color="000000"/>
              <w:right w:val="single" w:sz="5" w:space="0" w:color="000000"/>
            </w:tcBorders>
          </w:tcPr>
          <w:p w:rsidR="00C14AC7" w:rsidRDefault="00B46031">
            <w:pPr>
              <w:spacing w:after="125" w:line="225" w:lineRule="exact"/>
              <w:ind w:left="101"/>
              <w:textAlignment w:val="baseline"/>
              <w:rPr>
                <w:rFonts w:ascii="Arial" w:eastAsia="Arial" w:hAnsi="Arial"/>
                <w:color w:val="000000"/>
                <w:sz w:val="20"/>
              </w:rPr>
            </w:pPr>
            <w:r>
              <w:rPr>
                <w:rFonts w:ascii="Arial" w:eastAsia="Arial" w:hAnsi="Arial"/>
                <w:color w:val="000000"/>
                <w:sz w:val="20"/>
              </w:rPr>
              <w:t>No</w:t>
            </w:r>
          </w:p>
        </w:tc>
      </w:tr>
    </w:tbl>
    <w:p w:rsidR="00C14AC7" w:rsidRDefault="00C14AC7">
      <w:pPr>
        <w:spacing w:after="296" w:line="20" w:lineRule="exact"/>
      </w:pPr>
    </w:p>
    <w:p w:rsidR="00C14AC7" w:rsidRDefault="00B46031">
      <w:pPr>
        <w:spacing w:before="2" w:line="180" w:lineRule="exact"/>
        <w:ind w:left="5616"/>
        <w:jc w:val="right"/>
        <w:textAlignment w:val="baseline"/>
        <w:rPr>
          <w:rFonts w:ascii="Arial" w:eastAsia="Arial" w:hAnsi="Arial"/>
          <w:color w:val="000000"/>
          <w:sz w:val="16"/>
        </w:rPr>
      </w:pPr>
      <w:r>
        <w:rPr>
          <w:rFonts w:ascii="Arial" w:eastAsia="Arial" w:hAnsi="Arial"/>
          <w:color w:val="000000"/>
          <w:sz w:val="16"/>
        </w:rPr>
        <w:t>Department of Industry, Innovation and Science AIP Plan Executive Summary</w:t>
      </w:r>
    </w:p>
    <w:p w:rsidR="00C14AC7" w:rsidRDefault="00B46031">
      <w:pPr>
        <w:spacing w:before="1" w:line="175" w:lineRule="exact"/>
        <w:jc w:val="right"/>
        <w:textAlignment w:val="baseline"/>
        <w:rPr>
          <w:rFonts w:ascii="Arial" w:eastAsia="Arial" w:hAnsi="Arial"/>
          <w:color w:val="000000"/>
          <w:sz w:val="16"/>
        </w:rPr>
      </w:pPr>
      <w:r>
        <w:rPr>
          <w:rFonts w:ascii="Arial" w:eastAsia="Arial" w:hAnsi="Arial"/>
          <w:color w:val="000000"/>
          <w:sz w:val="16"/>
        </w:rPr>
        <w:t>Version 3.4 November 2017</w:t>
      </w:r>
    </w:p>
    <w:p w:rsidR="00C14AC7" w:rsidRDefault="00B46031">
      <w:pPr>
        <w:spacing w:line="183" w:lineRule="exact"/>
        <w:jc w:val="center"/>
        <w:textAlignment w:val="baseline"/>
        <w:rPr>
          <w:rFonts w:ascii="Arial" w:eastAsia="Arial" w:hAnsi="Arial"/>
          <w:color w:val="000000"/>
          <w:sz w:val="20"/>
        </w:rPr>
      </w:pPr>
      <w:r>
        <w:rPr>
          <w:rFonts w:ascii="Arial" w:eastAsia="Arial" w:hAnsi="Arial"/>
          <w:color w:val="000000"/>
          <w:sz w:val="20"/>
        </w:rPr>
        <w:t>1</w:t>
      </w:r>
    </w:p>
    <w:p w:rsidR="00C14AC7" w:rsidRDefault="00C14AC7">
      <w:pPr>
        <w:sectPr w:rsidR="00C14AC7">
          <w:pgSz w:w="11909" w:h="16838"/>
          <w:pgMar w:top="1440" w:right="1423" w:bottom="302" w:left="1426" w:header="720" w:footer="720" w:gutter="0"/>
          <w:cols w:space="720"/>
        </w:sectPr>
      </w:pPr>
    </w:p>
    <w:tbl>
      <w:tblPr>
        <w:tblW w:w="0" w:type="auto"/>
        <w:tblInd w:w="18" w:type="dxa"/>
        <w:tblLayout w:type="fixed"/>
        <w:tblCellMar>
          <w:left w:w="0" w:type="dxa"/>
          <w:right w:w="0" w:type="dxa"/>
        </w:tblCellMar>
        <w:tblLook w:val="04A0" w:firstRow="1" w:lastRow="0" w:firstColumn="1" w:lastColumn="0" w:noHBand="0" w:noVBand="1"/>
      </w:tblPr>
      <w:tblGrid>
        <w:gridCol w:w="5784"/>
        <w:gridCol w:w="1531"/>
        <w:gridCol w:w="1550"/>
      </w:tblGrid>
      <w:tr w:rsidR="00C14AC7">
        <w:tblPrEx>
          <w:tblCellMar>
            <w:top w:w="0" w:type="dxa"/>
            <w:bottom w:w="0" w:type="dxa"/>
          </w:tblCellMar>
        </w:tblPrEx>
        <w:trPr>
          <w:trHeight w:hRule="exact" w:val="826"/>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348" w:line="229" w:lineRule="exact"/>
              <w:ind w:left="108" w:right="288"/>
              <w:textAlignment w:val="baseline"/>
              <w:rPr>
                <w:rFonts w:ascii="Arial" w:eastAsia="Arial" w:hAnsi="Arial"/>
                <w:b/>
                <w:color w:val="000000"/>
                <w:spacing w:val="-1"/>
                <w:sz w:val="20"/>
              </w:rPr>
            </w:pPr>
            <w:r>
              <w:rPr>
                <w:rFonts w:ascii="Arial" w:eastAsia="Arial" w:hAnsi="Arial"/>
                <w:b/>
                <w:color w:val="000000"/>
                <w:spacing w:val="-1"/>
                <w:sz w:val="20"/>
              </w:rPr>
              <w:lastRenderedPageBreak/>
              <w:t>List of goods and services to be procured for the project and the expected opportunity for industry participation</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9" w:line="229" w:lineRule="exact"/>
              <w:ind w:left="108"/>
              <w:textAlignment w:val="baseline"/>
              <w:rPr>
                <w:rFonts w:ascii="Arial" w:eastAsia="Arial" w:hAnsi="Arial"/>
                <w:b/>
                <w:color w:val="000000"/>
                <w:sz w:val="20"/>
              </w:rPr>
            </w:pPr>
            <w:r>
              <w:rPr>
                <w:rFonts w:ascii="Arial" w:eastAsia="Arial" w:hAnsi="Arial"/>
                <w:b/>
                <w:color w:val="000000"/>
                <w:sz w:val="20"/>
              </w:rPr>
              <w:t>Opportunities for Australian suppliers*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9" w:line="229" w:lineRule="exact"/>
              <w:ind w:left="72"/>
              <w:textAlignment w:val="baseline"/>
              <w:rPr>
                <w:rFonts w:ascii="Arial" w:eastAsia="Arial" w:hAnsi="Arial"/>
                <w:b/>
                <w:color w:val="000000"/>
                <w:sz w:val="20"/>
              </w:rPr>
            </w:pPr>
            <w:r>
              <w:rPr>
                <w:rFonts w:ascii="Arial" w:eastAsia="Arial" w:hAnsi="Arial"/>
                <w:b/>
                <w:color w:val="000000"/>
                <w:sz w:val="20"/>
              </w:rPr>
              <w:t>Opportunities for overseas suppliers</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1"/>
              <w:textAlignment w:val="baseline"/>
              <w:rPr>
                <w:rFonts w:ascii="Arial" w:eastAsia="Arial" w:hAnsi="Arial"/>
                <w:color w:val="000000"/>
                <w:sz w:val="20"/>
              </w:rPr>
            </w:pPr>
            <w:r>
              <w:rPr>
                <w:rFonts w:ascii="Arial" w:eastAsia="Arial" w:hAnsi="Arial"/>
                <w:color w:val="000000"/>
                <w:sz w:val="20"/>
              </w:rPr>
              <w:t>Surveyors**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IT &amp;</w:t>
            </w:r>
            <w:r>
              <w:rPr>
                <w:rFonts w:ascii="Arial" w:eastAsia="Arial" w:hAnsi="Arial"/>
                <w:color w:val="000000"/>
                <w:sz w:val="20"/>
              </w:rPr>
              <w:t xml:space="preserve"> Communication Services**</w:t>
            </w:r>
            <w:r>
              <w:rPr>
                <w:rFonts w:ascii="Arial" w:eastAsia="Arial" w:hAnsi="Arial"/>
                <w:color w:val="000000"/>
                <w:sz w:val="20"/>
                <w:vertAlign w:val="superscript"/>
              </w:rPr>
              <w:t>3</w:t>
            </w:r>
            <w:r>
              <w:rPr>
                <w:rFonts w:ascii="Arial" w:eastAsia="Arial" w:hAnsi="Arial"/>
                <w:color w:val="000000"/>
                <w:sz w:val="20"/>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1"/>
              <w:textAlignment w:val="baseline"/>
              <w:rPr>
                <w:rFonts w:ascii="Arial" w:eastAsia="Arial" w:hAnsi="Arial"/>
                <w:color w:val="000000"/>
                <w:sz w:val="20"/>
              </w:rPr>
            </w:pPr>
            <w:r>
              <w:rPr>
                <w:rFonts w:ascii="Arial" w:eastAsia="Arial" w:hAnsi="Arial"/>
                <w:color w:val="000000"/>
                <w:sz w:val="20"/>
              </w:rPr>
              <w:t>Road Design &amp; Construction**</w:t>
            </w:r>
            <w:r>
              <w:rPr>
                <w:rFonts w:ascii="Arial" w:eastAsia="Arial" w:hAnsi="Arial"/>
                <w:color w:val="000000"/>
                <w:sz w:val="20"/>
                <w:vertAlign w:val="superscript"/>
              </w:rPr>
              <w:t>3</w:t>
            </w:r>
            <w:r>
              <w:rPr>
                <w:rFonts w:ascii="Arial" w:eastAsia="Arial" w:hAnsi="Arial"/>
                <w:color w:val="000000"/>
                <w:sz w:val="20"/>
              </w:rPr>
              <w:t xml:space="preserve"> </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1"/>
              <w:textAlignment w:val="baseline"/>
              <w:rPr>
                <w:rFonts w:ascii="Arial" w:eastAsia="Arial" w:hAnsi="Arial"/>
                <w:color w:val="000000"/>
                <w:sz w:val="20"/>
              </w:rPr>
            </w:pPr>
            <w:r>
              <w:rPr>
                <w:rFonts w:ascii="Arial" w:eastAsia="Arial" w:hAnsi="Arial"/>
                <w:color w:val="000000"/>
                <w:sz w:val="20"/>
              </w:rPr>
              <w:t>Camp Services**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1"/>
              <w:textAlignment w:val="baseline"/>
              <w:rPr>
                <w:rFonts w:ascii="Arial" w:eastAsia="Arial" w:hAnsi="Arial"/>
                <w:color w:val="000000"/>
                <w:sz w:val="20"/>
              </w:rPr>
            </w:pPr>
            <w:r>
              <w:rPr>
                <w:rFonts w:ascii="Arial" w:eastAsia="Arial" w:hAnsi="Arial"/>
                <w:color w:val="000000"/>
                <w:sz w:val="20"/>
              </w:rPr>
              <w:t>Laboratory Services**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Village Design &amp; Construct**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3"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5"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59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8" w:lineRule="exact"/>
              <w:ind w:left="108" w:right="1116"/>
              <w:textAlignment w:val="baseline"/>
              <w:rPr>
                <w:rFonts w:ascii="Arial" w:eastAsia="Arial" w:hAnsi="Arial"/>
                <w:color w:val="000000"/>
                <w:sz w:val="20"/>
              </w:rPr>
            </w:pPr>
            <w:r>
              <w:rPr>
                <w:rFonts w:ascii="Arial" w:eastAsia="Arial" w:hAnsi="Arial"/>
                <w:color w:val="000000"/>
                <w:sz w:val="20"/>
              </w:rPr>
              <w:t>Non-Processing Infrastructure &amp; Buildings Design &amp; Construct**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344"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346"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9" w:lineRule="exact"/>
              <w:ind w:left="101"/>
              <w:textAlignment w:val="baseline"/>
              <w:rPr>
                <w:rFonts w:ascii="Arial" w:eastAsia="Arial" w:hAnsi="Arial"/>
                <w:b/>
                <w:color w:val="000000"/>
                <w:sz w:val="20"/>
              </w:rPr>
            </w:pPr>
            <w:r>
              <w:rPr>
                <w:rFonts w:ascii="Arial" w:eastAsia="Arial" w:hAnsi="Arial"/>
                <w:b/>
                <w:color w:val="000000"/>
                <w:sz w:val="20"/>
              </w:rPr>
              <w:t>Goods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textAlignment w:val="baseline"/>
              <w:rPr>
                <w:rFonts w:ascii="Arial" w:eastAsia="Arial" w:hAnsi="Arial"/>
                <w:color w:val="000000"/>
                <w:sz w:val="24"/>
              </w:rPr>
            </w:pPr>
            <w:r>
              <w:rPr>
                <w:rFonts w:ascii="Arial" w:eastAsia="Arial" w:hAnsi="Arial"/>
                <w:color w:val="000000"/>
                <w:sz w:val="24"/>
              </w:rPr>
              <w:t xml:space="preserve"> </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textAlignment w:val="baseline"/>
              <w:rPr>
                <w:rFonts w:ascii="Arial" w:eastAsia="Arial" w:hAnsi="Arial"/>
                <w:color w:val="000000"/>
                <w:sz w:val="24"/>
              </w:rPr>
            </w:pPr>
            <w:r>
              <w:rPr>
                <w:rFonts w:ascii="Arial" w:eastAsia="Arial" w:hAnsi="Arial"/>
                <w:color w:val="000000"/>
                <w:sz w:val="24"/>
              </w:rPr>
              <w:t xml:space="preserve"> </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Gas Pipeline Supply</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1"/>
              <w:textAlignment w:val="baseline"/>
              <w:rPr>
                <w:rFonts w:ascii="Arial" w:eastAsia="Arial" w:hAnsi="Arial"/>
                <w:color w:val="000000"/>
                <w:sz w:val="20"/>
              </w:rPr>
            </w:pPr>
            <w:r>
              <w:rPr>
                <w:rFonts w:ascii="Arial" w:eastAsia="Arial" w:hAnsi="Arial"/>
                <w:color w:val="000000"/>
                <w:sz w:val="20"/>
              </w:rPr>
              <w:t>Yes</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Process Plant Equipment**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1"/>
              <w:textAlignment w:val="baseline"/>
              <w:rPr>
                <w:rFonts w:ascii="Arial" w:eastAsia="Arial" w:hAnsi="Arial"/>
                <w:color w:val="000000"/>
                <w:sz w:val="20"/>
              </w:rPr>
            </w:pPr>
            <w:r>
              <w:rPr>
                <w:rFonts w:ascii="Arial" w:eastAsia="Arial" w:hAnsi="Arial"/>
                <w:color w:val="000000"/>
                <w:sz w:val="20"/>
              </w:rPr>
              <w:t>Yes</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Accommodation Village **</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Potable Water Treatment Plant**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Waste Water Treatment Plant**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IT &amp; Communication Facilities**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Mobile and Ancillary Equipment**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1"/>
              <w:textAlignment w:val="baseline"/>
              <w:rPr>
                <w:rFonts w:ascii="Arial" w:eastAsia="Arial" w:hAnsi="Arial"/>
                <w:color w:val="000000"/>
                <w:sz w:val="20"/>
              </w:rPr>
            </w:pPr>
            <w:r>
              <w:rPr>
                <w:rFonts w:ascii="Arial" w:eastAsia="Arial" w:hAnsi="Arial"/>
                <w:color w:val="000000"/>
                <w:sz w:val="20"/>
              </w:rPr>
              <w:t>Yes</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Site Buildings including Office Building and Storage**</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9" w:line="225" w:lineRule="exact"/>
              <w:ind w:left="101"/>
              <w:textAlignment w:val="baseline"/>
              <w:rPr>
                <w:rFonts w:ascii="Arial" w:eastAsia="Arial" w:hAnsi="Arial"/>
                <w:color w:val="000000"/>
                <w:sz w:val="20"/>
              </w:rPr>
            </w:pPr>
            <w:r>
              <w:rPr>
                <w:rFonts w:ascii="Arial" w:eastAsia="Arial" w:hAnsi="Arial"/>
                <w:color w:val="000000"/>
                <w:sz w:val="20"/>
              </w:rPr>
              <w:t>Fuel Storage Tanks**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Bore &amp; Trench Pump Station Supply**</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2" w:line="225" w:lineRule="exact"/>
              <w:ind w:left="101"/>
              <w:textAlignment w:val="baseline"/>
              <w:rPr>
                <w:rFonts w:ascii="Arial" w:eastAsia="Arial" w:hAnsi="Arial"/>
                <w:color w:val="000000"/>
                <w:sz w:val="20"/>
              </w:rPr>
            </w:pPr>
            <w:r>
              <w:rPr>
                <w:rFonts w:ascii="Arial" w:eastAsia="Arial" w:hAnsi="Arial"/>
                <w:color w:val="000000"/>
                <w:sz w:val="20"/>
              </w:rPr>
              <w:t>Brine and Fresh Water Pipeline Supply**</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Weir Supply**</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9" w:line="225" w:lineRule="exact"/>
              <w:ind w:left="101"/>
              <w:textAlignment w:val="baseline"/>
              <w:rPr>
                <w:rFonts w:ascii="Arial" w:eastAsia="Arial" w:hAnsi="Arial"/>
                <w:color w:val="000000"/>
                <w:sz w:val="20"/>
              </w:rPr>
            </w:pPr>
            <w:r>
              <w:rPr>
                <w:rFonts w:ascii="Arial" w:eastAsia="Arial" w:hAnsi="Arial"/>
                <w:color w:val="000000"/>
                <w:sz w:val="20"/>
              </w:rPr>
              <w:t>Power Station**</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Weighbridge**</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Pond Liners Supply**</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Steam Generation Plant**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1"/>
              <w:textAlignment w:val="baseline"/>
              <w:rPr>
                <w:rFonts w:ascii="Arial" w:eastAsia="Arial" w:hAnsi="Arial"/>
                <w:color w:val="000000"/>
                <w:sz w:val="20"/>
              </w:rPr>
            </w:pPr>
            <w:r>
              <w:rPr>
                <w:rFonts w:ascii="Arial" w:eastAsia="Arial" w:hAnsi="Arial"/>
                <w:color w:val="000000"/>
                <w:sz w:val="20"/>
              </w:rPr>
              <w:t>Chilled Water Generation Plant**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0" w:line="225" w:lineRule="exact"/>
              <w:ind w:left="101"/>
              <w:textAlignment w:val="baseline"/>
              <w:rPr>
                <w:rFonts w:ascii="Arial" w:eastAsia="Arial" w:hAnsi="Arial"/>
                <w:color w:val="000000"/>
                <w:sz w:val="20"/>
              </w:rPr>
            </w:pPr>
            <w:r>
              <w:rPr>
                <w:rFonts w:ascii="Arial" w:eastAsia="Arial" w:hAnsi="Arial"/>
                <w:color w:val="000000"/>
                <w:sz w:val="20"/>
              </w:rPr>
              <w:t xml:space="preserve">Electrical </w:t>
            </w:r>
            <w:proofErr w:type="spellStart"/>
            <w:r>
              <w:rPr>
                <w:rFonts w:ascii="Arial" w:eastAsia="Arial" w:hAnsi="Arial"/>
                <w:color w:val="000000"/>
                <w:sz w:val="20"/>
              </w:rPr>
              <w:t>Switchrooms</w:t>
            </w:r>
            <w:proofErr w:type="spellEnd"/>
            <w:r>
              <w:rPr>
                <w:rFonts w:ascii="Arial" w:eastAsia="Arial" w:hAnsi="Arial"/>
                <w:color w:val="000000"/>
                <w:sz w:val="20"/>
              </w:rPr>
              <w:t>**</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Cooling Towers**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0"/>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19" w:line="225" w:lineRule="exact"/>
              <w:ind w:left="101"/>
              <w:textAlignment w:val="baseline"/>
              <w:rPr>
                <w:rFonts w:ascii="Arial" w:eastAsia="Arial" w:hAnsi="Arial"/>
                <w:color w:val="000000"/>
                <w:sz w:val="20"/>
              </w:rPr>
            </w:pPr>
            <w:r>
              <w:rPr>
                <w:rFonts w:ascii="Arial" w:eastAsia="Arial" w:hAnsi="Arial"/>
                <w:color w:val="000000"/>
                <w:sz w:val="20"/>
              </w:rPr>
              <w:t>Small Batch Plants**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r w:rsidR="00C14AC7">
        <w:tblPrEx>
          <w:tblCellMar>
            <w:top w:w="0" w:type="dxa"/>
            <w:bottom w:w="0" w:type="dxa"/>
          </w:tblCellMar>
        </w:tblPrEx>
        <w:trPr>
          <w:trHeight w:hRule="exact" w:val="365"/>
        </w:trPr>
        <w:tc>
          <w:tcPr>
            <w:tcW w:w="5784"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Transformers**</w:t>
            </w:r>
          </w:p>
        </w:tc>
        <w:tc>
          <w:tcPr>
            <w:tcW w:w="1531" w:type="dxa"/>
            <w:tcBorders>
              <w:top w:val="single" w:sz="5" w:space="0" w:color="000000"/>
              <w:left w:val="single" w:sz="5" w:space="0" w:color="000000"/>
              <w:bottom w:val="single" w:sz="5" w:space="0" w:color="000000"/>
              <w:right w:val="single" w:sz="5" w:space="0" w:color="000000"/>
            </w:tcBorders>
          </w:tcPr>
          <w:p w:rsidR="00C14AC7" w:rsidRDefault="00B46031">
            <w:pPr>
              <w:spacing w:after="118" w:line="225" w:lineRule="exact"/>
              <w:ind w:left="105"/>
              <w:textAlignment w:val="baseline"/>
              <w:rPr>
                <w:rFonts w:ascii="Arial" w:eastAsia="Arial" w:hAnsi="Arial"/>
                <w:color w:val="000000"/>
                <w:sz w:val="20"/>
              </w:rPr>
            </w:pPr>
            <w:r>
              <w:rPr>
                <w:rFonts w:ascii="Arial" w:eastAsia="Arial" w:hAnsi="Arial"/>
                <w:color w:val="000000"/>
                <w:sz w:val="20"/>
              </w:rPr>
              <w:t>Yes</w:t>
            </w:r>
          </w:p>
        </w:tc>
        <w:tc>
          <w:tcPr>
            <w:tcW w:w="1550" w:type="dxa"/>
            <w:tcBorders>
              <w:top w:val="single" w:sz="5" w:space="0" w:color="000000"/>
              <w:left w:val="single" w:sz="5" w:space="0" w:color="000000"/>
              <w:bottom w:val="single" w:sz="5" w:space="0" w:color="000000"/>
              <w:right w:val="single" w:sz="5" w:space="0" w:color="000000"/>
            </w:tcBorders>
          </w:tcPr>
          <w:p w:rsidR="00C14AC7" w:rsidRDefault="00B46031">
            <w:pPr>
              <w:spacing w:after="121" w:line="225" w:lineRule="exact"/>
              <w:ind w:left="101"/>
              <w:textAlignment w:val="baseline"/>
              <w:rPr>
                <w:rFonts w:ascii="Arial" w:eastAsia="Arial" w:hAnsi="Arial"/>
                <w:color w:val="000000"/>
                <w:sz w:val="20"/>
              </w:rPr>
            </w:pPr>
            <w:r>
              <w:rPr>
                <w:rFonts w:ascii="Arial" w:eastAsia="Arial" w:hAnsi="Arial"/>
                <w:color w:val="000000"/>
                <w:sz w:val="20"/>
              </w:rPr>
              <w:t>No</w:t>
            </w:r>
          </w:p>
        </w:tc>
      </w:tr>
    </w:tbl>
    <w:p w:rsidR="00C14AC7" w:rsidRDefault="00B46031">
      <w:pPr>
        <w:spacing w:line="214" w:lineRule="exact"/>
        <w:textAlignment w:val="baseline"/>
        <w:rPr>
          <w:rFonts w:ascii="Arial" w:eastAsia="Arial" w:hAnsi="Arial"/>
          <w:color w:val="000000"/>
          <w:sz w:val="20"/>
        </w:rPr>
      </w:pPr>
      <w:r>
        <w:rPr>
          <w:rFonts w:ascii="Arial" w:eastAsia="Arial" w:hAnsi="Arial"/>
          <w:color w:val="000000"/>
          <w:sz w:val="20"/>
        </w:rPr>
        <w:t>*An Australian supplier means an entity that has an ABN or an ACN.</w:t>
      </w:r>
    </w:p>
    <w:p w:rsidR="00C14AC7" w:rsidRDefault="00B46031">
      <w:pPr>
        <w:spacing w:before="123" w:line="231" w:lineRule="exact"/>
        <w:ind w:right="936"/>
        <w:textAlignment w:val="baseline"/>
        <w:rPr>
          <w:rFonts w:ascii="Arial" w:eastAsia="Arial" w:hAnsi="Arial"/>
          <w:color w:val="000000"/>
          <w:sz w:val="20"/>
        </w:rPr>
      </w:pPr>
      <w:r>
        <w:rPr>
          <w:rFonts w:ascii="Arial" w:eastAsia="Arial" w:hAnsi="Arial"/>
          <w:color w:val="000000"/>
          <w:sz w:val="20"/>
        </w:rPr>
        <w:t>**Final contract negotiations against those particular packages indicated in the table above, commenced in June 2018.</w:t>
      </w:r>
    </w:p>
    <w:p w:rsidR="00C14AC7" w:rsidRDefault="00B46031">
      <w:pPr>
        <w:spacing w:before="124" w:line="225" w:lineRule="exact"/>
        <w:textAlignment w:val="baseline"/>
        <w:rPr>
          <w:rFonts w:ascii="Arial" w:eastAsia="Arial" w:hAnsi="Arial"/>
          <w:color w:val="000000"/>
          <w:sz w:val="13"/>
          <w:vertAlign w:val="superscript"/>
        </w:rPr>
      </w:pPr>
      <w:r>
        <w:rPr>
          <w:rFonts w:ascii="Arial" w:eastAsia="Arial" w:hAnsi="Arial"/>
          <w:color w:val="000000"/>
          <w:sz w:val="13"/>
          <w:vertAlign w:val="superscript"/>
        </w:rPr>
        <w:t>1</w:t>
      </w:r>
      <w:r>
        <w:rPr>
          <w:rFonts w:ascii="Arial" w:eastAsia="Arial" w:hAnsi="Arial"/>
          <w:color w:val="000000"/>
          <w:sz w:val="20"/>
        </w:rPr>
        <w:t xml:space="preserve"> Contract awarded and work in progress as required to confirm design parameters for BFS.</w:t>
      </w:r>
    </w:p>
    <w:p w:rsidR="00C14AC7" w:rsidRDefault="00B46031">
      <w:pPr>
        <w:spacing w:before="127" w:line="225" w:lineRule="exact"/>
        <w:textAlignment w:val="baseline"/>
        <w:rPr>
          <w:rFonts w:ascii="Arial" w:eastAsia="Arial" w:hAnsi="Arial"/>
          <w:color w:val="000000"/>
          <w:sz w:val="13"/>
          <w:vertAlign w:val="superscript"/>
        </w:rPr>
      </w:pPr>
      <w:r>
        <w:rPr>
          <w:rFonts w:ascii="Arial" w:eastAsia="Arial" w:hAnsi="Arial"/>
          <w:color w:val="000000"/>
          <w:sz w:val="13"/>
          <w:vertAlign w:val="superscript"/>
        </w:rPr>
        <w:t>2</w:t>
      </w:r>
      <w:r>
        <w:rPr>
          <w:rFonts w:ascii="Arial" w:eastAsia="Arial" w:hAnsi="Arial"/>
          <w:color w:val="000000"/>
          <w:sz w:val="20"/>
        </w:rPr>
        <w:t xml:space="preserve"> Parts of this contract commenced during pilot works as part of BFS.</w:t>
      </w:r>
    </w:p>
    <w:p w:rsidR="00C14AC7" w:rsidRDefault="00B46031">
      <w:pPr>
        <w:spacing w:before="125" w:line="225" w:lineRule="exact"/>
        <w:textAlignment w:val="baseline"/>
        <w:rPr>
          <w:rFonts w:ascii="Arial" w:eastAsia="Arial" w:hAnsi="Arial"/>
          <w:color w:val="000000"/>
          <w:sz w:val="13"/>
          <w:vertAlign w:val="superscript"/>
        </w:rPr>
      </w:pPr>
      <w:r>
        <w:rPr>
          <w:rFonts w:ascii="Arial" w:eastAsia="Arial" w:hAnsi="Arial"/>
          <w:color w:val="000000"/>
          <w:sz w:val="13"/>
          <w:vertAlign w:val="superscript"/>
        </w:rPr>
        <w:t>3</w:t>
      </w:r>
      <w:r>
        <w:rPr>
          <w:rFonts w:ascii="Arial" w:eastAsia="Arial" w:hAnsi="Arial"/>
          <w:color w:val="000000"/>
          <w:sz w:val="20"/>
        </w:rPr>
        <w:t xml:space="preserve"> Part of this work awarded and commenced as part of BFS.</w:t>
      </w:r>
    </w:p>
    <w:p w:rsidR="00C14AC7" w:rsidRDefault="00B46031">
      <w:pPr>
        <w:spacing w:before="125" w:line="225" w:lineRule="exact"/>
        <w:textAlignment w:val="baseline"/>
        <w:rPr>
          <w:rFonts w:ascii="Arial" w:eastAsia="Arial" w:hAnsi="Arial"/>
          <w:color w:val="000000"/>
          <w:sz w:val="13"/>
          <w:vertAlign w:val="superscript"/>
        </w:rPr>
      </w:pPr>
      <w:r>
        <w:rPr>
          <w:rFonts w:ascii="Arial" w:eastAsia="Arial" w:hAnsi="Arial"/>
          <w:color w:val="000000"/>
          <w:sz w:val="13"/>
          <w:vertAlign w:val="superscript"/>
        </w:rPr>
        <w:t>4</w:t>
      </w:r>
      <w:r>
        <w:rPr>
          <w:rFonts w:ascii="Arial" w:eastAsia="Arial" w:hAnsi="Arial"/>
          <w:color w:val="000000"/>
          <w:sz w:val="20"/>
        </w:rPr>
        <w:t xml:space="preserve"> Second-hand prefabricated buildings a</w:t>
      </w:r>
      <w:r>
        <w:rPr>
          <w:rFonts w:ascii="Arial" w:eastAsia="Arial" w:hAnsi="Arial"/>
          <w:color w:val="000000"/>
          <w:sz w:val="20"/>
        </w:rPr>
        <w:t>lready purchased.</w:t>
      </w:r>
    </w:p>
    <w:p w:rsidR="00C14AC7" w:rsidRDefault="00B46031">
      <w:pPr>
        <w:spacing w:before="247" w:line="181" w:lineRule="exact"/>
        <w:ind w:left="5616"/>
        <w:jc w:val="right"/>
        <w:textAlignment w:val="baseline"/>
        <w:rPr>
          <w:rFonts w:ascii="Arial" w:eastAsia="Arial" w:hAnsi="Arial"/>
          <w:color w:val="000000"/>
          <w:sz w:val="16"/>
        </w:rPr>
      </w:pPr>
      <w:r>
        <w:rPr>
          <w:rFonts w:ascii="Arial" w:eastAsia="Arial" w:hAnsi="Arial"/>
          <w:color w:val="000000"/>
          <w:sz w:val="16"/>
        </w:rPr>
        <w:t>Department of Industry, Innovation and Science AIP Plan Executive Summary</w:t>
      </w:r>
    </w:p>
    <w:p w:rsidR="00C14AC7" w:rsidRDefault="00B46031">
      <w:pPr>
        <w:spacing w:line="176" w:lineRule="exact"/>
        <w:ind w:left="7056"/>
        <w:textAlignment w:val="baseline"/>
        <w:rPr>
          <w:rFonts w:ascii="Arial" w:eastAsia="Arial" w:hAnsi="Arial"/>
          <w:color w:val="000000"/>
          <w:spacing w:val="-3"/>
          <w:sz w:val="16"/>
        </w:rPr>
      </w:pPr>
      <w:r>
        <w:rPr>
          <w:rFonts w:ascii="Arial" w:eastAsia="Arial" w:hAnsi="Arial"/>
          <w:color w:val="000000"/>
          <w:spacing w:val="-3"/>
          <w:sz w:val="16"/>
        </w:rPr>
        <w:t>Version 3.4 November 2017</w:t>
      </w:r>
    </w:p>
    <w:p w:rsidR="00C14AC7" w:rsidRDefault="00B46031">
      <w:pPr>
        <w:spacing w:before="1" w:line="181" w:lineRule="exact"/>
        <w:jc w:val="center"/>
        <w:textAlignment w:val="baseline"/>
        <w:rPr>
          <w:rFonts w:ascii="Arial" w:eastAsia="Arial" w:hAnsi="Arial"/>
          <w:color w:val="000000"/>
          <w:sz w:val="16"/>
        </w:rPr>
      </w:pPr>
      <w:r>
        <w:rPr>
          <w:rFonts w:ascii="Arial" w:eastAsia="Arial" w:hAnsi="Arial"/>
          <w:color w:val="000000"/>
          <w:sz w:val="16"/>
        </w:rPr>
        <w:t>2</w:t>
      </w:r>
    </w:p>
    <w:p w:rsidR="00C14AC7" w:rsidRDefault="00C14AC7">
      <w:pPr>
        <w:sectPr w:rsidR="00C14AC7">
          <w:pgSz w:w="11909" w:h="16838"/>
          <w:pgMar w:top="1420" w:right="1422" w:bottom="302" w:left="1427" w:header="720" w:footer="720" w:gutter="0"/>
          <w:cols w:space="720"/>
        </w:sectPr>
      </w:pPr>
    </w:p>
    <w:p w:rsidR="00C14AC7" w:rsidRDefault="00B46031">
      <w:pPr>
        <w:spacing w:before="1" w:line="233" w:lineRule="exact"/>
        <w:ind w:right="576"/>
        <w:textAlignment w:val="baseline"/>
        <w:rPr>
          <w:rFonts w:ascii="Arial" w:eastAsia="Arial" w:hAnsi="Arial"/>
          <w:color w:val="000000"/>
          <w:sz w:val="20"/>
        </w:rPr>
      </w:pPr>
      <w:r>
        <w:rPr>
          <w:rFonts w:ascii="Arial" w:eastAsia="Arial" w:hAnsi="Arial"/>
          <w:color w:val="000000"/>
          <w:sz w:val="20"/>
        </w:rPr>
        <w:lastRenderedPageBreak/>
        <w:t>Disclaimer: The information provided in the table above is based on an initial assessment by the company. Any questions or issues should be raised with the project contact.</w:t>
      </w:r>
    </w:p>
    <w:p w:rsidR="00C14AC7" w:rsidRDefault="00B46031">
      <w:pPr>
        <w:spacing w:before="590" w:line="229" w:lineRule="exact"/>
        <w:textAlignment w:val="baseline"/>
        <w:rPr>
          <w:rFonts w:ascii="Arial" w:eastAsia="Arial" w:hAnsi="Arial"/>
          <w:b/>
          <w:color w:val="000000"/>
          <w:sz w:val="20"/>
          <w:u w:val="single"/>
        </w:rPr>
      </w:pPr>
      <w:r>
        <w:rPr>
          <w:rFonts w:ascii="Arial" w:eastAsia="Arial" w:hAnsi="Arial"/>
          <w:b/>
          <w:color w:val="000000"/>
          <w:sz w:val="20"/>
          <w:u w:val="single"/>
        </w:rPr>
        <w:t xml:space="preserve">3. Communication Strategy </w:t>
      </w:r>
    </w:p>
    <w:p w:rsidR="00C14AC7" w:rsidRDefault="00B46031">
      <w:pPr>
        <w:numPr>
          <w:ilvl w:val="0"/>
          <w:numId w:val="2"/>
        </w:numPr>
        <w:spacing w:before="123" w:line="233" w:lineRule="exact"/>
        <w:ind w:left="360" w:right="144" w:hanging="360"/>
        <w:textAlignment w:val="baseline"/>
        <w:rPr>
          <w:rFonts w:ascii="Arial" w:eastAsia="Arial" w:hAnsi="Arial"/>
          <w:color w:val="000000"/>
          <w:sz w:val="20"/>
        </w:rPr>
      </w:pPr>
      <w:proofErr w:type="spellStart"/>
      <w:r>
        <w:rPr>
          <w:rFonts w:ascii="Arial" w:eastAsia="Arial" w:hAnsi="Arial"/>
          <w:color w:val="000000"/>
          <w:sz w:val="20"/>
        </w:rPr>
        <w:t>Kalium's</w:t>
      </w:r>
      <w:proofErr w:type="spellEnd"/>
      <w:r>
        <w:rPr>
          <w:rFonts w:ascii="Arial" w:eastAsia="Arial" w:hAnsi="Arial"/>
          <w:color w:val="000000"/>
          <w:sz w:val="20"/>
        </w:rPr>
        <w:t xml:space="preserve"> website will publish information on the project and supply opportunities, along with details on how Australian suppliers who are interested in participating in the Project can send an expression of interest.</w:t>
      </w:r>
    </w:p>
    <w:p w:rsidR="00C14AC7" w:rsidRDefault="00B46031">
      <w:pPr>
        <w:numPr>
          <w:ilvl w:val="0"/>
          <w:numId w:val="2"/>
        </w:numPr>
        <w:spacing w:before="9" w:line="233" w:lineRule="exact"/>
        <w:ind w:left="360"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promote potential supply op</w:t>
      </w:r>
      <w:r>
        <w:rPr>
          <w:rFonts w:ascii="Arial" w:eastAsia="Arial" w:hAnsi="Arial"/>
          <w:color w:val="000000"/>
          <w:sz w:val="20"/>
        </w:rPr>
        <w:t xml:space="preserve">portunities and contact details for registration of interest by advertising in the project area, local media publications and </w:t>
      </w:r>
      <w:proofErr w:type="spellStart"/>
      <w:r>
        <w:rPr>
          <w:rFonts w:ascii="Arial" w:eastAsia="Arial" w:hAnsi="Arial"/>
          <w:color w:val="000000"/>
          <w:sz w:val="20"/>
        </w:rPr>
        <w:t>Linkedln</w:t>
      </w:r>
      <w:proofErr w:type="spellEnd"/>
      <w:r>
        <w:rPr>
          <w:rFonts w:ascii="Arial" w:eastAsia="Arial" w:hAnsi="Arial"/>
          <w:color w:val="000000"/>
          <w:sz w:val="20"/>
        </w:rPr>
        <w:t>.</w:t>
      </w:r>
    </w:p>
    <w:p w:rsidR="00C14AC7" w:rsidRDefault="00B46031">
      <w:pPr>
        <w:numPr>
          <w:ilvl w:val="0"/>
          <w:numId w:val="2"/>
        </w:numPr>
        <w:spacing w:before="18" w:line="227" w:lineRule="exact"/>
        <w:ind w:left="360" w:right="216" w:hanging="360"/>
        <w:textAlignment w:val="baseline"/>
        <w:rPr>
          <w:rFonts w:ascii="Arial" w:eastAsia="Arial" w:hAnsi="Arial"/>
          <w:color w:val="000000"/>
          <w:spacing w:val="-1"/>
          <w:sz w:val="20"/>
        </w:rPr>
      </w:pPr>
      <w:proofErr w:type="spellStart"/>
      <w:r>
        <w:rPr>
          <w:rFonts w:ascii="Arial" w:eastAsia="Arial" w:hAnsi="Arial"/>
          <w:color w:val="000000"/>
          <w:spacing w:val="-1"/>
          <w:sz w:val="20"/>
        </w:rPr>
        <w:t>Kalium</w:t>
      </w:r>
      <w:proofErr w:type="spellEnd"/>
      <w:r>
        <w:rPr>
          <w:rFonts w:ascii="Arial" w:eastAsia="Arial" w:hAnsi="Arial"/>
          <w:color w:val="000000"/>
          <w:spacing w:val="-1"/>
          <w:sz w:val="20"/>
        </w:rPr>
        <w:t xml:space="preserve"> will make direct contact with local businesses in and around Newman and </w:t>
      </w:r>
      <w:proofErr w:type="spellStart"/>
      <w:r>
        <w:rPr>
          <w:rFonts w:ascii="Arial" w:eastAsia="Arial" w:hAnsi="Arial"/>
          <w:color w:val="000000"/>
          <w:spacing w:val="-1"/>
          <w:sz w:val="20"/>
        </w:rPr>
        <w:t>Kumarina</w:t>
      </w:r>
      <w:proofErr w:type="spellEnd"/>
      <w:r>
        <w:rPr>
          <w:rFonts w:ascii="Arial" w:eastAsia="Arial" w:hAnsi="Arial"/>
          <w:color w:val="000000"/>
          <w:spacing w:val="-1"/>
          <w:sz w:val="20"/>
        </w:rPr>
        <w:t xml:space="preserve"> (i.e. local businesses near the </w:t>
      </w:r>
      <w:r>
        <w:rPr>
          <w:rFonts w:ascii="Arial" w:eastAsia="Arial" w:hAnsi="Arial"/>
          <w:color w:val="000000"/>
          <w:spacing w:val="-1"/>
          <w:sz w:val="20"/>
        </w:rPr>
        <w:t>project area) regarding opportunities to supply services and goods.</w:t>
      </w:r>
    </w:p>
    <w:p w:rsidR="00C14AC7" w:rsidRDefault="00B46031">
      <w:pPr>
        <w:numPr>
          <w:ilvl w:val="0"/>
          <w:numId w:val="2"/>
        </w:numPr>
        <w:spacing w:before="9" w:line="233" w:lineRule="exact"/>
        <w:ind w:left="360" w:right="792"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proactively liaise with Aboriginal Corporations about the available employment opportunities in the Project.</w:t>
      </w:r>
    </w:p>
    <w:p w:rsidR="00C14AC7" w:rsidRDefault="00B46031">
      <w:pPr>
        <w:numPr>
          <w:ilvl w:val="0"/>
          <w:numId w:val="2"/>
        </w:numPr>
        <w:spacing w:before="15" w:line="228" w:lineRule="exact"/>
        <w:ind w:left="360" w:right="216"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actively seek information on Australian industry capabi</w:t>
      </w:r>
      <w:r>
        <w:rPr>
          <w:rFonts w:ascii="Arial" w:eastAsia="Arial" w:hAnsi="Arial"/>
          <w:color w:val="000000"/>
          <w:sz w:val="20"/>
        </w:rPr>
        <w:t xml:space="preserve">lity through various means including desktop research of industry and local publications, working with procurement experts from the engineering company to ascertain potential Australian suppliers, and assessing local expertise in Newman and </w:t>
      </w:r>
      <w:proofErr w:type="spellStart"/>
      <w:r>
        <w:rPr>
          <w:rFonts w:ascii="Arial" w:eastAsia="Arial" w:hAnsi="Arial"/>
          <w:color w:val="000000"/>
          <w:sz w:val="20"/>
        </w:rPr>
        <w:t>Kumarina</w:t>
      </w:r>
      <w:proofErr w:type="spellEnd"/>
      <w:r>
        <w:rPr>
          <w:rFonts w:ascii="Arial" w:eastAsia="Arial" w:hAnsi="Arial"/>
          <w:color w:val="000000"/>
          <w:sz w:val="20"/>
        </w:rPr>
        <w:t>.</w:t>
      </w:r>
    </w:p>
    <w:p w:rsidR="00C14AC7" w:rsidRDefault="00B46031">
      <w:pPr>
        <w:spacing w:before="245" w:line="229" w:lineRule="exact"/>
        <w:textAlignment w:val="baseline"/>
        <w:rPr>
          <w:rFonts w:ascii="Arial" w:eastAsia="Arial" w:hAnsi="Arial"/>
          <w:b/>
          <w:color w:val="000000"/>
          <w:sz w:val="20"/>
          <w:u w:val="single"/>
        </w:rPr>
      </w:pPr>
      <w:r>
        <w:rPr>
          <w:rFonts w:ascii="Arial" w:eastAsia="Arial" w:hAnsi="Arial"/>
          <w:b/>
          <w:color w:val="000000"/>
          <w:sz w:val="20"/>
          <w:u w:val="single"/>
        </w:rPr>
        <w:t>4. Op</w:t>
      </w:r>
      <w:r>
        <w:rPr>
          <w:rFonts w:ascii="Arial" w:eastAsia="Arial" w:hAnsi="Arial"/>
          <w:b/>
          <w:color w:val="000000"/>
          <w:sz w:val="20"/>
          <w:u w:val="single"/>
        </w:rPr>
        <w:t xml:space="preserve">portunities through all tiers of supply and in all stages of the project </w:t>
      </w:r>
    </w:p>
    <w:p w:rsidR="00C14AC7" w:rsidRDefault="00B46031">
      <w:pPr>
        <w:numPr>
          <w:ilvl w:val="0"/>
          <w:numId w:val="2"/>
        </w:numPr>
        <w:spacing w:before="128" w:line="233" w:lineRule="exact"/>
        <w:ind w:left="360" w:right="72" w:hanging="360"/>
        <w:textAlignment w:val="baseline"/>
        <w:rPr>
          <w:rFonts w:ascii="Arial" w:eastAsia="Arial" w:hAnsi="Arial"/>
          <w:color w:val="000000"/>
          <w:sz w:val="20"/>
        </w:rPr>
      </w:pPr>
      <w:r>
        <w:rPr>
          <w:rFonts w:ascii="Arial" w:eastAsia="Arial" w:hAnsi="Arial"/>
          <w:color w:val="000000"/>
          <w:sz w:val="20"/>
        </w:rPr>
        <w:t>Where available, Australian Standards will be used. If the products are bespoke and not available in Australia, International Standards will be used.</w:t>
      </w:r>
    </w:p>
    <w:p w:rsidR="00C14AC7" w:rsidRDefault="00B46031">
      <w:pPr>
        <w:numPr>
          <w:ilvl w:val="0"/>
          <w:numId w:val="2"/>
        </w:numPr>
        <w:spacing w:before="22" w:line="233" w:lineRule="exact"/>
        <w:ind w:left="360" w:right="360" w:hanging="360"/>
        <w:textAlignment w:val="baseline"/>
        <w:rPr>
          <w:rFonts w:ascii="Arial" w:eastAsia="Arial" w:hAnsi="Arial"/>
          <w:color w:val="000000"/>
          <w:sz w:val="20"/>
        </w:rPr>
      </w:pPr>
      <w:r>
        <w:rPr>
          <w:rFonts w:ascii="Arial" w:eastAsia="Arial" w:hAnsi="Arial"/>
          <w:color w:val="000000"/>
          <w:sz w:val="20"/>
        </w:rPr>
        <w:t xml:space="preserve">The criteria </w:t>
      </w:r>
      <w:proofErr w:type="spellStart"/>
      <w:r>
        <w:rPr>
          <w:rFonts w:ascii="Arial" w:eastAsia="Arial" w:hAnsi="Arial"/>
          <w:color w:val="000000"/>
          <w:sz w:val="20"/>
        </w:rPr>
        <w:t>Kalium</w:t>
      </w:r>
      <w:proofErr w:type="spellEnd"/>
      <w:r>
        <w:rPr>
          <w:rFonts w:ascii="Arial" w:eastAsia="Arial" w:hAnsi="Arial"/>
          <w:color w:val="000000"/>
          <w:sz w:val="20"/>
        </w:rPr>
        <w:t xml:space="preserve"> uses to assess potential suppliers includes, amongst others, assessing against 'local presence' (contracts under $250,000) or 'Australian experience and capability' (contracts over $250,000). The bulk of contracts that </w:t>
      </w:r>
      <w:proofErr w:type="spellStart"/>
      <w:r>
        <w:rPr>
          <w:rFonts w:ascii="Arial" w:eastAsia="Arial" w:hAnsi="Arial"/>
          <w:color w:val="000000"/>
          <w:sz w:val="20"/>
        </w:rPr>
        <w:t>Kalium</w:t>
      </w:r>
      <w:proofErr w:type="spellEnd"/>
      <w:r>
        <w:rPr>
          <w:rFonts w:ascii="Arial" w:eastAsia="Arial" w:hAnsi="Arial"/>
          <w:color w:val="000000"/>
          <w:sz w:val="20"/>
        </w:rPr>
        <w:t xml:space="preserve"> is looking</w:t>
      </w:r>
      <w:r>
        <w:rPr>
          <w:rFonts w:ascii="Arial" w:eastAsia="Arial" w:hAnsi="Arial"/>
          <w:color w:val="000000"/>
          <w:sz w:val="20"/>
        </w:rPr>
        <w:t xml:space="preserve"> to award is to tier 3 and tier 4 suppliers.</w:t>
      </w:r>
    </w:p>
    <w:p w:rsidR="00C14AC7" w:rsidRDefault="00B46031">
      <w:pPr>
        <w:numPr>
          <w:ilvl w:val="0"/>
          <w:numId w:val="2"/>
        </w:numPr>
        <w:spacing w:before="2" w:line="233" w:lineRule="exact"/>
        <w:ind w:left="360" w:hanging="360"/>
        <w:textAlignment w:val="baseline"/>
        <w:rPr>
          <w:rFonts w:ascii="Arial" w:eastAsia="Arial" w:hAnsi="Arial"/>
          <w:color w:val="000000"/>
          <w:sz w:val="20"/>
        </w:rPr>
      </w:pPr>
      <w:r>
        <w:rPr>
          <w:rFonts w:ascii="Arial" w:eastAsia="Arial" w:hAnsi="Arial"/>
          <w:color w:val="000000"/>
          <w:sz w:val="20"/>
        </w:rPr>
        <w:t xml:space="preserve">To ensure the flow-down of the AIP requirements, as a standard when awarding contracts, </w:t>
      </w:r>
      <w:proofErr w:type="spellStart"/>
      <w:r>
        <w:rPr>
          <w:rFonts w:ascii="Arial" w:eastAsia="Arial" w:hAnsi="Arial"/>
          <w:color w:val="000000"/>
          <w:sz w:val="20"/>
        </w:rPr>
        <w:t>Kalium</w:t>
      </w:r>
      <w:proofErr w:type="spellEnd"/>
      <w:r>
        <w:rPr>
          <w:rFonts w:ascii="Arial" w:eastAsia="Arial" w:hAnsi="Arial"/>
          <w:color w:val="000000"/>
          <w:sz w:val="20"/>
        </w:rPr>
        <w:t xml:space="preserve"> will include in its contractual clauses for services and goods a clause endorsing its AIP Plan and its requirements </w:t>
      </w:r>
      <w:r>
        <w:rPr>
          <w:rFonts w:ascii="Arial" w:eastAsia="Arial" w:hAnsi="Arial"/>
          <w:color w:val="000000"/>
          <w:sz w:val="20"/>
        </w:rPr>
        <w:t>of contractors working on the Project to ensure full, fair and reasonable opportunity is provided to Australian industry.</w:t>
      </w:r>
    </w:p>
    <w:p w:rsidR="00C14AC7" w:rsidRDefault="00B46031">
      <w:pPr>
        <w:numPr>
          <w:ilvl w:val="0"/>
          <w:numId w:val="2"/>
        </w:numPr>
        <w:spacing w:before="5" w:line="233" w:lineRule="exact"/>
        <w:ind w:left="360"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ensure that tenderers have a fixed response date, and will not grant extensions of time that would discriminate against ot</w:t>
      </w:r>
      <w:r>
        <w:rPr>
          <w:rFonts w:ascii="Arial" w:eastAsia="Arial" w:hAnsi="Arial"/>
          <w:color w:val="000000"/>
          <w:sz w:val="20"/>
        </w:rPr>
        <w:t>her tenderers who have submitted tenders within the original timeframe stipulated. .</w:t>
      </w:r>
    </w:p>
    <w:p w:rsidR="00C14AC7" w:rsidRDefault="00B46031">
      <w:pPr>
        <w:numPr>
          <w:ilvl w:val="0"/>
          <w:numId w:val="2"/>
        </w:numPr>
        <w:spacing w:before="7" w:line="233" w:lineRule="exact"/>
        <w:ind w:left="360"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assess tenders from Australian and overseas suppliers on the same basis.</w:t>
      </w:r>
    </w:p>
    <w:p w:rsidR="00C14AC7" w:rsidRDefault="00B46031">
      <w:pPr>
        <w:spacing w:before="245" w:line="229" w:lineRule="exact"/>
        <w:textAlignment w:val="baseline"/>
        <w:rPr>
          <w:rFonts w:ascii="Arial" w:eastAsia="Arial" w:hAnsi="Arial"/>
          <w:b/>
          <w:color w:val="000000"/>
          <w:sz w:val="20"/>
          <w:u w:val="single"/>
        </w:rPr>
      </w:pPr>
      <w:r>
        <w:rPr>
          <w:rFonts w:ascii="Arial" w:eastAsia="Arial" w:hAnsi="Arial"/>
          <w:b/>
          <w:color w:val="000000"/>
          <w:sz w:val="20"/>
          <w:u w:val="single"/>
        </w:rPr>
        <w:t xml:space="preserve">5. Opportunities for longer-term participation </w:t>
      </w:r>
    </w:p>
    <w:p w:rsidR="00C14AC7" w:rsidRDefault="00B46031">
      <w:pPr>
        <w:numPr>
          <w:ilvl w:val="0"/>
          <w:numId w:val="2"/>
        </w:numPr>
        <w:spacing w:before="127" w:line="233" w:lineRule="exact"/>
        <w:ind w:left="360" w:right="432" w:hanging="360"/>
        <w:textAlignment w:val="baseline"/>
        <w:rPr>
          <w:rFonts w:ascii="Arial" w:eastAsia="Arial" w:hAnsi="Arial"/>
          <w:color w:val="000000"/>
          <w:sz w:val="20"/>
        </w:rPr>
      </w:pPr>
      <w:r>
        <w:rPr>
          <w:rFonts w:ascii="Arial" w:eastAsia="Arial" w:hAnsi="Arial"/>
          <w:color w:val="000000"/>
          <w:sz w:val="20"/>
        </w:rPr>
        <w:t>Since the Project is working with tier</w:t>
      </w:r>
      <w:r>
        <w:rPr>
          <w:rFonts w:ascii="Arial" w:eastAsia="Arial" w:hAnsi="Arial"/>
          <w:color w:val="000000"/>
          <w:sz w:val="20"/>
        </w:rPr>
        <w:t xml:space="preserve"> 3 and 4 suppliers, </w:t>
      </w:r>
      <w:proofErr w:type="spellStart"/>
      <w:r>
        <w:rPr>
          <w:rFonts w:ascii="Arial" w:eastAsia="Arial" w:hAnsi="Arial"/>
          <w:color w:val="000000"/>
          <w:sz w:val="20"/>
        </w:rPr>
        <w:t>Kalium</w:t>
      </w:r>
      <w:proofErr w:type="spellEnd"/>
      <w:r>
        <w:rPr>
          <w:rFonts w:ascii="Arial" w:eastAsia="Arial" w:hAnsi="Arial"/>
          <w:color w:val="000000"/>
          <w:sz w:val="20"/>
        </w:rPr>
        <w:t xml:space="preserve"> will provide onsite training and execution support to these contractors to encourage capability development.</w:t>
      </w:r>
    </w:p>
    <w:p w:rsidR="00C14AC7" w:rsidRDefault="00B46031">
      <w:pPr>
        <w:numPr>
          <w:ilvl w:val="0"/>
          <w:numId w:val="2"/>
        </w:numPr>
        <w:spacing w:before="15" w:line="228" w:lineRule="exact"/>
        <w:ind w:left="360" w:right="144"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facilitate strategic partnering by encouraging overseas suppliers who are interested in supplying the Projec</w:t>
      </w:r>
      <w:r>
        <w:rPr>
          <w:rFonts w:ascii="Arial" w:eastAsia="Arial" w:hAnsi="Arial"/>
          <w:color w:val="000000"/>
          <w:sz w:val="20"/>
        </w:rPr>
        <w:t>t to partner with an Australian company in the delivery of the package.</w:t>
      </w:r>
    </w:p>
    <w:p w:rsidR="00C14AC7" w:rsidRDefault="00B46031">
      <w:pPr>
        <w:numPr>
          <w:ilvl w:val="0"/>
          <w:numId w:val="2"/>
        </w:numPr>
        <w:spacing w:before="6" w:line="233" w:lineRule="exact"/>
        <w:ind w:left="360" w:hanging="360"/>
        <w:textAlignment w:val="baseline"/>
        <w:rPr>
          <w:rFonts w:ascii="Arial" w:eastAsia="Arial" w:hAnsi="Arial"/>
          <w:color w:val="000000"/>
          <w:sz w:val="20"/>
        </w:rPr>
      </w:pPr>
      <w:r>
        <w:rPr>
          <w:rFonts w:ascii="Arial" w:eastAsia="Arial" w:hAnsi="Arial"/>
          <w:color w:val="000000"/>
          <w:sz w:val="20"/>
        </w:rPr>
        <w:t xml:space="preserve">Given that BSOPP will be the first project of its kind in Australia, </w:t>
      </w:r>
      <w:proofErr w:type="spellStart"/>
      <w:r>
        <w:rPr>
          <w:rFonts w:ascii="Arial" w:eastAsia="Arial" w:hAnsi="Arial"/>
          <w:color w:val="000000"/>
          <w:sz w:val="20"/>
        </w:rPr>
        <w:t>Kalium</w:t>
      </w:r>
      <w:proofErr w:type="spellEnd"/>
      <w:r>
        <w:rPr>
          <w:rFonts w:ascii="Arial" w:eastAsia="Arial" w:hAnsi="Arial"/>
          <w:color w:val="000000"/>
          <w:sz w:val="20"/>
        </w:rPr>
        <w:t xml:space="preserve"> will develop Australian industry's expertise through the transfer of SOP production knowledge through the em</w:t>
      </w:r>
      <w:r>
        <w:rPr>
          <w:rFonts w:ascii="Arial" w:eastAsia="Arial" w:hAnsi="Arial"/>
          <w:color w:val="000000"/>
          <w:sz w:val="20"/>
        </w:rPr>
        <w:t>ployment of staff and the engagement of local industry throughout the lifecycle of the Project.</w:t>
      </w:r>
    </w:p>
    <w:p w:rsidR="00C14AC7" w:rsidRDefault="00B46031">
      <w:pPr>
        <w:numPr>
          <w:ilvl w:val="0"/>
          <w:numId w:val="2"/>
        </w:numPr>
        <w:spacing w:before="9" w:line="233" w:lineRule="exact"/>
        <w:ind w:left="360" w:right="144" w:hanging="360"/>
        <w:textAlignment w:val="baseline"/>
        <w:rPr>
          <w:rFonts w:ascii="Arial" w:eastAsia="Arial" w:hAnsi="Arial"/>
          <w:color w:val="000000"/>
          <w:sz w:val="20"/>
        </w:rPr>
      </w:pPr>
      <w:r>
        <w:rPr>
          <w:rFonts w:ascii="Arial" w:eastAsia="Arial" w:hAnsi="Arial"/>
          <w:color w:val="000000"/>
          <w:sz w:val="20"/>
        </w:rPr>
        <w:t xml:space="preserve">Where requested, </w:t>
      </w:r>
      <w:proofErr w:type="spellStart"/>
      <w:r>
        <w:rPr>
          <w:rFonts w:ascii="Arial" w:eastAsia="Arial" w:hAnsi="Arial"/>
          <w:color w:val="000000"/>
          <w:sz w:val="20"/>
        </w:rPr>
        <w:t>Kalium</w:t>
      </w:r>
      <w:proofErr w:type="spellEnd"/>
      <w:r>
        <w:rPr>
          <w:rFonts w:ascii="Arial" w:eastAsia="Arial" w:hAnsi="Arial"/>
          <w:color w:val="000000"/>
          <w:sz w:val="20"/>
        </w:rPr>
        <w:t xml:space="preserve"> will provide verbal feedback to unsuccessful and successful Australian suppliers to encourage performance improvement in future tenders.</w:t>
      </w:r>
    </w:p>
    <w:p w:rsidR="00C14AC7" w:rsidRDefault="00B46031">
      <w:pPr>
        <w:spacing w:before="241" w:line="229" w:lineRule="exact"/>
        <w:textAlignment w:val="baseline"/>
        <w:rPr>
          <w:rFonts w:ascii="Arial" w:eastAsia="Arial" w:hAnsi="Arial"/>
          <w:b/>
          <w:color w:val="000000"/>
          <w:sz w:val="20"/>
          <w:u w:val="single"/>
        </w:rPr>
      </w:pPr>
      <w:r>
        <w:rPr>
          <w:rFonts w:ascii="Arial" w:eastAsia="Arial" w:hAnsi="Arial"/>
          <w:b/>
          <w:color w:val="000000"/>
          <w:sz w:val="20"/>
          <w:u w:val="single"/>
        </w:rPr>
        <w:t xml:space="preserve">6. Procedures and Resources </w:t>
      </w:r>
    </w:p>
    <w:p w:rsidR="00C14AC7" w:rsidRDefault="00B46031">
      <w:pPr>
        <w:numPr>
          <w:ilvl w:val="0"/>
          <w:numId w:val="2"/>
        </w:numPr>
        <w:spacing w:before="125" w:line="233" w:lineRule="exact"/>
        <w:ind w:left="360" w:right="144"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develop standard contractual arrangements with suppliers to give Australian industry opportunities to participate in the Project.</w:t>
      </w:r>
    </w:p>
    <w:p w:rsidR="00C14AC7" w:rsidRDefault="00B46031">
      <w:pPr>
        <w:numPr>
          <w:ilvl w:val="0"/>
          <w:numId w:val="2"/>
        </w:numPr>
        <w:spacing w:before="8" w:line="233" w:lineRule="exact"/>
        <w:ind w:left="360" w:right="1080"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develop a system to monitor and report on the extent of Australian indus</w:t>
      </w:r>
      <w:r>
        <w:rPr>
          <w:rFonts w:ascii="Arial" w:eastAsia="Arial" w:hAnsi="Arial"/>
          <w:color w:val="000000"/>
          <w:sz w:val="20"/>
        </w:rPr>
        <w:t>try participation.</w:t>
      </w:r>
    </w:p>
    <w:p w:rsidR="00C14AC7" w:rsidRDefault="00B46031">
      <w:pPr>
        <w:numPr>
          <w:ilvl w:val="0"/>
          <w:numId w:val="2"/>
        </w:numPr>
        <w:spacing w:line="232" w:lineRule="exact"/>
        <w:ind w:left="360" w:right="360" w:hanging="360"/>
        <w:textAlignment w:val="baseline"/>
        <w:rPr>
          <w:rFonts w:ascii="Arial" w:eastAsia="Arial" w:hAnsi="Arial"/>
          <w:color w:val="000000"/>
          <w:sz w:val="20"/>
        </w:rPr>
      </w:pPr>
      <w:proofErr w:type="spellStart"/>
      <w:r>
        <w:rPr>
          <w:rFonts w:ascii="Arial" w:eastAsia="Arial" w:hAnsi="Arial"/>
          <w:color w:val="000000"/>
          <w:sz w:val="20"/>
        </w:rPr>
        <w:t>Kalium</w:t>
      </w:r>
      <w:proofErr w:type="spellEnd"/>
      <w:r>
        <w:rPr>
          <w:rFonts w:ascii="Arial" w:eastAsia="Arial" w:hAnsi="Arial"/>
          <w:color w:val="000000"/>
          <w:sz w:val="20"/>
        </w:rPr>
        <w:t xml:space="preserve"> will review its engineering company's proposed vendor list, to ensure that opportunities are provided to Australian industry, and where identified, will recommend to the engineering company to include Australian suppliers that hav</w:t>
      </w:r>
      <w:r>
        <w:rPr>
          <w:rFonts w:ascii="Arial" w:eastAsia="Arial" w:hAnsi="Arial"/>
          <w:color w:val="000000"/>
          <w:sz w:val="20"/>
        </w:rPr>
        <w:t>e expressed an interest to participate in the Project.</w:t>
      </w:r>
    </w:p>
    <w:p w:rsidR="00C14AC7" w:rsidRDefault="00B46031">
      <w:pPr>
        <w:spacing w:before="419" w:line="182" w:lineRule="exact"/>
        <w:ind w:left="5616"/>
        <w:jc w:val="right"/>
        <w:textAlignment w:val="baseline"/>
        <w:rPr>
          <w:rFonts w:ascii="Arial" w:eastAsia="Arial" w:hAnsi="Arial"/>
          <w:color w:val="000000"/>
          <w:sz w:val="16"/>
        </w:rPr>
      </w:pPr>
      <w:r>
        <w:rPr>
          <w:rFonts w:ascii="Arial" w:eastAsia="Arial" w:hAnsi="Arial"/>
          <w:color w:val="000000"/>
          <w:sz w:val="16"/>
        </w:rPr>
        <w:t>Department of Industry, Innovation and Science AIP Plan Executive Summary</w:t>
      </w:r>
    </w:p>
    <w:p w:rsidR="00C14AC7" w:rsidRDefault="00B46031">
      <w:pPr>
        <w:spacing w:line="176" w:lineRule="exact"/>
        <w:jc w:val="right"/>
        <w:textAlignment w:val="baseline"/>
        <w:rPr>
          <w:rFonts w:ascii="Arial" w:eastAsia="Arial" w:hAnsi="Arial"/>
          <w:color w:val="000000"/>
          <w:sz w:val="16"/>
        </w:rPr>
      </w:pPr>
      <w:r>
        <w:rPr>
          <w:rFonts w:ascii="Arial" w:eastAsia="Arial" w:hAnsi="Arial"/>
          <w:color w:val="000000"/>
          <w:sz w:val="16"/>
        </w:rPr>
        <w:t>Version 3.4 November 2017</w:t>
      </w:r>
    </w:p>
    <w:p w:rsidR="00C14AC7" w:rsidRDefault="00B46031">
      <w:pPr>
        <w:spacing w:line="179" w:lineRule="exact"/>
        <w:jc w:val="center"/>
        <w:textAlignment w:val="baseline"/>
        <w:rPr>
          <w:rFonts w:ascii="Arial" w:eastAsia="Arial" w:hAnsi="Arial"/>
          <w:color w:val="000000"/>
          <w:sz w:val="16"/>
        </w:rPr>
      </w:pPr>
      <w:r>
        <w:rPr>
          <w:rFonts w:ascii="Arial" w:eastAsia="Arial" w:hAnsi="Arial"/>
          <w:color w:val="000000"/>
          <w:sz w:val="16"/>
        </w:rPr>
        <w:t>3</w:t>
      </w:r>
    </w:p>
    <w:sectPr w:rsidR="00C14AC7">
      <w:pgSz w:w="11909" w:h="16838"/>
      <w:pgMar w:top="1440" w:right="1422" w:bottom="302" w:left="1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E6AE8"/>
    <w:multiLevelType w:val="multilevel"/>
    <w:tmpl w:val="1B24B00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8D3604"/>
    <w:multiLevelType w:val="multilevel"/>
    <w:tmpl w:val="FEE2AB50"/>
    <w:lvl w:ilvl="0">
      <w:numFmt w:val="bullet"/>
      <w:lvlText w:val="·"/>
      <w:lvlJc w:val="left"/>
      <w:pPr>
        <w:tabs>
          <w:tab w:val="left" w:pos="432"/>
        </w:tabs>
      </w:pPr>
      <w:rPr>
        <w:rFonts w:ascii="Symbol" w:eastAsia="Symbol" w:hAnsi="Symbo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C7"/>
    <w:rsid w:val="00B46031"/>
    <w:rsid w:val="00C14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44D6F-44C1-48FF-A1B5-4FA3404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dolph@kaliumlakes.com.au" TargetMode="External"/><Relationship Id="rId5" Type="http://schemas.openxmlformats.org/officeDocument/2006/relationships/hyperlink" Target="http://vvvvw.kaliumlakes.com.au/beyondie-potash-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Edinger-Reeve, Isabella</dc:creator>
  <cp:lastModifiedBy>Swarbrick, Richard</cp:lastModifiedBy>
  <cp:revision>2</cp:revision>
  <dcterms:created xsi:type="dcterms:W3CDTF">2019-12-09T06:58:00Z</dcterms:created>
  <dcterms:modified xsi:type="dcterms:W3CDTF">2019-12-09T06:58:00Z</dcterms:modified>
</cp:coreProperties>
</file>