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media/image1.png" ContentType="image/pn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p>
      <w:pPr>
        <w:spacing w:before="3" w:after="1250" w:line="183" w:lineRule="exact"/>
        <w:ind w:right="0" w:left="0" w:firstLine="0"/>
        <w:jc w:val="center"/>
        <w:textAlignment w:val="baseline"/>
        <w:rPr>
          <w:rFonts w:ascii="Times New Roman" w:hAnsi="Times New Roman" w:eastAsia="Times New Roman"/>
          <w:color w:val="000000"/>
          <w:spacing w:val="1"/>
          <w:w w:val="100"/>
          <w:sz w:val="16"/>
          <w:vertAlign w:val="baseline"/>
          <w:lang w:val="en-US"/>
        </w:rPr>
      </w:pPr>
      <w:r>
        <w:rPr>
          <w:rFonts w:ascii="Times New Roman" w:hAnsi="Times New Roman" w:eastAsia="Times New Roman"/>
          <w:color w:val="000000"/>
          <w:spacing w:val="1"/>
          <w:w w:val="100"/>
          <w:sz w:val="16"/>
          <w:vertAlign w:val="baseline"/>
          <w:lang w:val="en-US"/>
        </w:rPr>
        <w:t xml:space="preserve">***** Approved by AIP Authority on Mon Mar09 2026 13:31:57 GMT+1 100 (AEDT) *****</w:t>
      </w:r>
    </w:p>
    <w:p>
      <w:pPr>
        <w:spacing w:before="0" w:after="162" w:line="240" w:lineRule="auto"/>
        <w:ind w:right="4025" w:left="3629"/>
        <w:jc w:val="left"/>
        <w:textAlignment w:val="baseline"/>
      </w:pPr>
      <w:r>
        <w:drawing>
          <wp:inline>
            <wp:extent cx="1807210" cy="210185"/>
            <wp:docPr name="Picture" id="1"/>
            <a:graphic>
              <a:graphicData uri="http://schemas.openxmlformats.org/drawingml/2006/picture">
                <pic:pic>
                  <pic:nvPicPr>
                    <pic:cNvPr id="1" name="Picture"/>
                    <pic:cNvPicPr preferRelativeResize="false"/>
                  </pic:nvPicPr>
                  <pic:blipFill>
                    <a:blip r:embed="prId1"/>
                    <a:stretch>
                      <a:fillRect/>
                    </a:stretch>
                  </pic:blipFill>
                  <pic:spPr>
                    <a:xfrm>
                      <a:off x="0" y="0"/>
                      <a:ext cx="1807210" cy="210185"/>
                    </a:xfrm>
                    <a:prstGeom prst="rect"/>
                  </pic:spPr>
                </pic:pic>
              </a:graphicData>
            </a:graphic>
          </wp:inline>
        </w:drawing>
      </w:r>
    </w:p>
    <w:p>
      <w:pPr>
        <w:spacing w:before="0" w:after="0" w:line="391" w:lineRule="exact"/>
        <w:ind w:right="0" w:left="0" w:firstLine="0"/>
        <w:jc w:val="center"/>
        <w:textAlignment w:val="baseline"/>
        <w:rPr>
          <w:rFonts w:ascii="Arial" w:hAnsi="Arial" w:eastAsia="Arial"/>
          <w:color w:val="000000"/>
          <w:spacing w:val="6"/>
          <w:w w:val="95"/>
          <w:sz w:val="34"/>
          <w:vertAlign w:val="baseline"/>
          <w:lang w:val="en-US"/>
        </w:rPr>
      </w:pPr>
      <w:r>
        <w:rPr>
          <w:rFonts w:ascii="Arial" w:hAnsi="Arial" w:eastAsia="Arial"/>
          <w:color w:val="000000"/>
          <w:spacing w:val="6"/>
          <w:w w:val="95"/>
          <w:sz w:val="34"/>
          <w:vertAlign w:val="baseline"/>
          <w:lang w:val="en-US"/>
        </w:rPr>
        <w:t xml:space="preserve">Australian Jobs Act 2013</w:t>
      </w:r>
    </w:p>
    <w:p>
      <w:pPr>
        <w:spacing w:before="239" w:after="348" w:line="251" w:lineRule="exact"/>
        <w:ind w:right="0" w:left="0" w:firstLine="0"/>
        <w:jc w:val="center"/>
        <w:textAlignment w:val="baseline"/>
        <w:rPr>
          <w:rFonts w:ascii="Arial" w:hAnsi="Arial" w:eastAsia="Arial"/>
          <w:color w:val="000000"/>
          <w:spacing w:val="-1"/>
          <w:w w:val="100"/>
          <w:sz w:val="22"/>
          <w:vertAlign w:val="baseline"/>
          <w:lang w:val="en-US"/>
        </w:rPr>
      </w:pPr>
      <w:r>
        <w:rPr>
          <w:rFonts w:ascii="Arial" w:hAnsi="Arial" w:eastAsia="Arial"/>
          <w:color w:val="000000"/>
          <w:spacing w:val="-1"/>
          <w:w w:val="100"/>
          <w:sz w:val="22"/>
          <w:vertAlign w:val="baseline"/>
          <w:lang w:val="en-US"/>
        </w:rPr>
        <w:t xml:space="preserve">AIP Plan reference code:</w:t>
      </w:r>
    </w:p>
    <w:p>
      <w:pPr>
        <w:spacing w:before="474" w:after="84" w:line="393" w:lineRule="exact"/>
        <w:ind w:right="0" w:left="0" w:firstLine="0"/>
        <w:jc w:val="center"/>
        <w:textAlignment w:val="baseline"/>
        <w:rPr>
          <w:rFonts w:ascii="Arial" w:hAnsi="Arial" w:eastAsia="Arial"/>
          <w:color w:val="000000"/>
          <w:spacing w:val="7"/>
          <w:w w:val="95"/>
          <w:sz w:val="34"/>
          <w:vertAlign w:val="baseline"/>
          <w:lang w:val="en-US"/>
        </w:rPr>
      </w:pPr>
      <w:r>
        <w:pict>
          <v:line strokeweight="3.35pt" strokecolor="#347C87" from="27.85pt,212.65pt" to="552.9pt,212.65pt" style="position:absolute;mso-position-horizontal-relative:page;mso-position-vertical-relative:page;">
            <v:stroke dashstyle="solid"/>
          </v:line>
        </w:pict>
      </w:r>
      <w:r>
        <w:rPr>
          <w:rFonts w:ascii="Arial" w:hAnsi="Arial" w:eastAsia="Arial"/>
          <w:color w:val="000000"/>
          <w:spacing w:val="7"/>
          <w:w w:val="95"/>
          <w:sz w:val="34"/>
          <w:vertAlign w:val="baseline"/>
          <w:lang w:val="en-US"/>
        </w:rPr>
        <w:t xml:space="preserve">Australian Industry Participation Plan Summary - Project Phase</w:t>
      </w:r>
    </w:p>
    <w:p>
      <w:pPr>
        <w:spacing w:before="123" w:after="0" w:line="182" w:lineRule="exact"/>
        <w:ind w:right="0" w:left="288" w:firstLine="0"/>
        <w:jc w:val="left"/>
        <w:textAlignment w:val="baseline"/>
        <w:rPr>
          <w:rFonts w:ascii="Arial" w:hAnsi="Arial" w:eastAsia="Arial"/>
          <w:b w:val="true"/>
          <w:color w:val="000000"/>
          <w:spacing w:val="0"/>
          <w:w w:val="90"/>
          <w:sz w:val="16"/>
          <w:vertAlign w:val="baseline"/>
          <w:lang w:val="en-US"/>
        </w:rPr>
      </w:pPr>
      <w:r>
        <w:pict>
          <v:line strokeweight="1.2pt" strokecolor="#000000" from="43.9pt,259.45pt" to="538.15pt,259.45pt" style="position:absolute;mso-position-horizontal-relative:page;mso-position-vertical-relative:page;">
            <v:stroke dashstyle="solid"/>
          </v:line>
        </w:pict>
      </w:r>
      <w:r>
        <w:rPr>
          <w:rFonts w:ascii="Arial" w:hAnsi="Arial" w:eastAsia="Arial"/>
          <w:b w:val="true"/>
          <w:color w:val="000000"/>
          <w:spacing w:val="0"/>
          <w:w w:val="90"/>
          <w:sz w:val="16"/>
          <w:vertAlign w:val="baseline"/>
          <w:lang w:val="en-US"/>
        </w:rPr>
        <w:t xml:space="preserve">Nominated project proponent: </w:t>
      </w:r>
      <w:r>
        <w:rPr>
          <w:rFonts w:ascii="Arial" w:hAnsi="Arial" w:eastAsia="Arial"/>
          <w:color w:val="000000"/>
          <w:spacing w:val="0"/>
          <w:w w:val="100"/>
          <w:sz w:val="16"/>
          <w:vertAlign w:val="baseline"/>
          <w:lang w:val="en-US"/>
        </w:rPr>
        <w:t xml:space="preserve">Star of the South Wind Farm Pty Ltd as trustee for the Star of the South Trust</w:t>
      </w:r>
    </w:p>
    <w:p>
      <w:pPr>
        <w:spacing w:before="353" w:after="0" w:line="393" w:lineRule="exact"/>
        <w:ind w:right="0" w:left="504" w:firstLine="0"/>
        <w:jc w:val="left"/>
        <w:textAlignment w:val="baseline"/>
        <w:rPr>
          <w:rFonts w:ascii="Arial" w:hAnsi="Arial" w:eastAsia="Arial"/>
          <w:color w:val="000000"/>
          <w:spacing w:val="0"/>
          <w:w w:val="95"/>
          <w:sz w:val="34"/>
          <w:vertAlign w:val="baseline"/>
          <w:lang w:val="en-US"/>
        </w:rPr>
      </w:pPr>
      <w:r>
        <w:rPr>
          <w:rFonts w:ascii="Arial" w:hAnsi="Arial" w:eastAsia="Arial"/>
          <w:color w:val="000000"/>
          <w:spacing w:val="0"/>
          <w:w w:val="95"/>
          <w:sz w:val="34"/>
          <w:vertAlign w:val="baseline"/>
          <w:lang w:val="en-US"/>
        </w:rPr>
        <w:t xml:space="preserve">Project details</w:t>
      </w:r>
    </w:p>
    <w:p>
      <w:pPr>
        <w:spacing w:before="354" w:after="0" w:line="181" w:lineRule="exact"/>
        <w:ind w:right="0" w:left="504"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Name: Star of the South Offshore Wind Farm</w:t>
      </w:r>
    </w:p>
    <w:p>
      <w:pPr>
        <w:spacing w:before="160" w:after="0" w:line="181" w:lineRule="exact"/>
        <w:ind w:right="0" w:left="504"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Location: Off the south coast of Gippsland, Victoria</w:t>
      </w:r>
    </w:p>
    <w:p>
      <w:pPr>
        <w:spacing w:before="135" w:after="0" w:line="181" w:lineRule="exact"/>
        <w:ind w:right="0" w:left="504" w:firstLine="0"/>
        <w:jc w:val="left"/>
        <w:textAlignment w:val="baseline"/>
        <w:rPr>
          <w:rFonts w:ascii="Arial" w:hAnsi="Arial" w:eastAsia="Arial"/>
          <w:color w:val="000000"/>
          <w:spacing w:val="-2"/>
          <w:w w:val="100"/>
          <w:sz w:val="16"/>
          <w:vertAlign w:val="baseline"/>
          <w:lang w:val="en-US"/>
        </w:rPr>
      </w:pPr>
      <w:r>
        <w:rPr>
          <w:rFonts w:ascii="Arial" w:hAnsi="Arial" w:eastAsia="Arial"/>
          <w:color w:val="000000"/>
          <w:spacing w:val="-2"/>
          <w:w w:val="100"/>
          <w:sz w:val="16"/>
          <w:vertAlign w:val="baseline"/>
          <w:lang w:val="en-US"/>
        </w:rPr>
        <w:t xml:space="preserve">Type: Electricity facility</w:t>
      </w:r>
    </w:p>
    <w:p>
      <w:pPr>
        <w:spacing w:before="160" w:after="0" w:line="181" w:lineRule="exact"/>
        <w:ind w:right="0" w:left="504"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Purpose: Establish new facility</w:t>
      </w:r>
    </w:p>
    <w:p>
      <w:pPr>
        <w:spacing w:before="141" w:after="0" w:line="181" w:lineRule="exact"/>
        <w:ind w:right="0" w:left="504" w:firstLine="0"/>
        <w:jc w:val="left"/>
        <w:textAlignment w:val="baseline"/>
        <w:rPr>
          <w:rFonts w:ascii="Arial" w:hAnsi="Arial" w:eastAsia="Arial"/>
          <w:color w:val="000000"/>
          <w:spacing w:val="-5"/>
          <w:w w:val="100"/>
          <w:sz w:val="16"/>
          <w:vertAlign w:val="baseline"/>
          <w:lang w:val="en-US"/>
        </w:rPr>
      </w:pPr>
      <w:r>
        <w:rPr>
          <w:rFonts w:ascii="Arial" w:hAnsi="Arial" w:eastAsia="Arial"/>
          <w:color w:val="000000"/>
          <w:spacing w:val="-5"/>
          <w:w w:val="100"/>
          <w:sz w:val="16"/>
          <w:vertAlign w:val="baseline"/>
          <w:lang w:val="en-US"/>
        </w:rPr>
        <w:t xml:space="preserve">Capital expenditure: $ 11,043,000,000</w:t>
      </w:r>
    </w:p>
    <w:p>
      <w:pPr>
        <w:spacing w:before="132" w:after="0" w:line="219" w:lineRule="exact"/>
        <w:ind w:right="648" w:left="504"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Description: The Star of the South (SOTS) is Australia’s most advanced offshore wind Project, located approximately 10km off the south coast of Gippsland, Victoria (the Project). The Project is proposed to have an installed capacity of up to 2200MW and has the potential to power around 1.2 million homes. The aim of the Project is to supply renewable electricity to the National Electricity Market (NEM) to supplement Victorian and Australian energy supply, through the development of a large-scale offshore wind energy facility. The completed Project is comprised of the following main components: - Wind turbine generators, blades and towers mounted on large diameter steel foundations installed into the seabed. - Electrical Transformation substations mounted on steel jacket foundations installed into the seabed. - High and Medium voltage Subsea cables to collect and transmit the energy ashore. - Onshore transmission lines, electrical substations and grid connections located along the transmission route - Operations and maintenance facilities at existing ports and harbours. The delivery, installation, testing and commissioning of the Project is expected to be conducted in a single, continuous construction campaign. It is expected that onshore construction activities would be undertaken for around a two-year period and offshore construction activities over a four to five-year period. The life of the Project is indicatively between 30 years. During this period activities would include: - Operation and maintenance of on and offshore infrastructure - The use and maintenance of onshore buildings and plant - Ongoing environmental management and monitoring in accordance with relevant approval conditions. The Victorian Government created an Energy Innovation Fund to support the development of new energy technologies, and we received $19.5 million as part of this program to help with pre-construction activities, which has been completed.</w:t>
      </w:r>
    </w:p>
    <w:p>
      <w:pPr>
        <w:spacing w:before="141" w:after="0" w:line="181" w:lineRule="exact"/>
        <w:ind w:right="0" w:left="504"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Completion date: 31 Dec 2033</w:t>
      </w:r>
    </w:p>
    <w:p>
      <w:pPr>
        <w:spacing w:before="431" w:after="0" w:line="393" w:lineRule="exact"/>
        <w:ind w:right="0" w:left="504" w:firstLine="0"/>
        <w:jc w:val="left"/>
        <w:textAlignment w:val="baseline"/>
        <w:rPr>
          <w:rFonts w:ascii="Arial" w:hAnsi="Arial" w:eastAsia="Arial"/>
          <w:color w:val="000000"/>
          <w:spacing w:val="0"/>
          <w:w w:val="95"/>
          <w:sz w:val="34"/>
          <w:vertAlign w:val="baseline"/>
          <w:lang w:val="en-US"/>
        </w:rPr>
      </w:pPr>
      <w:r>
        <w:rPr>
          <w:rFonts w:ascii="Arial" w:hAnsi="Arial" w:eastAsia="Arial"/>
          <w:color w:val="000000"/>
          <w:spacing w:val="0"/>
          <w:w w:val="95"/>
          <w:sz w:val="34"/>
          <w:vertAlign w:val="baseline"/>
          <w:lang w:val="en-US"/>
        </w:rPr>
        <w:t xml:space="preserve">Key goods and services</w:t>
      </w:r>
    </w:p>
    <w:p>
      <w:pPr>
        <w:spacing w:before="353" w:after="155" w:line="181" w:lineRule="exact"/>
        <w:ind w:right="0" w:left="504"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Indicative list of key goods and services to be acquired for the project:</w:t>
      </w:r>
    </w:p>
    <w:tbl>
      <w:tblPr>
        <w:jc w:val="left"/>
        <w:tblLayout w:type="fixed"/>
        <w:tblCellMar>
          <w:left w:w="0" w:type="dxa"/>
          <w:right w:w="0" w:type="dxa"/>
        </w:tblCellMar>
      </w:tblPr>
      <w:tblGrid>
        <w:gridCol w:w="3112"/>
        <w:gridCol w:w="2487"/>
        <w:gridCol w:w="1672"/>
        <w:gridCol w:w="3229"/>
      </w:tblGrid>
      <w:tr>
        <w:trPr>
          <w:trHeight w:val="628" w:hRule="exact"/>
        </w:trPr>
        <w:tc>
          <w:tcPr>
            <w:tcW w:w="3112" w:type="dxa"/>
            <w:tcBorders>
              <w:top w:val="none"/>
              <w:left w:val="none"/>
              <w:bottom w:val="none"/>
              <w:right w:val="none"/>
            </w:tcBorders>
            <w:textDirection w:val="lrTb"/>
            <w:vAlign w:val="center"/>
          </w:tcPr>
          <w:p>
            <w:pPr>
              <w:spacing w:before="258" w:after="188" w:line="182" w:lineRule="exact"/>
              <w:ind w:right="890" w:left="0" w:firstLine="0"/>
              <w:jc w:val="right"/>
              <w:textAlignment w:val="baseline"/>
              <w:rPr>
                <w:rFonts w:ascii="Arial" w:hAnsi="Arial" w:eastAsia="Arial"/>
                <w:b w:val="true"/>
                <w:color w:val="000000"/>
                <w:spacing w:val="0"/>
                <w:w w:val="90"/>
                <w:sz w:val="16"/>
                <w:vertAlign w:val="baseline"/>
                <w:lang w:val="en-US"/>
              </w:rPr>
            </w:pPr>
            <w:r>
              <w:rPr>
                <w:rFonts w:ascii="Arial" w:hAnsi="Arial" w:eastAsia="Arial"/>
                <w:b w:val="true"/>
                <w:color w:val="000000"/>
                <w:spacing w:val="0"/>
                <w:w w:val="90"/>
                <w:sz w:val="16"/>
                <w:vertAlign w:val="baseline"/>
                <w:lang w:val="en-US"/>
              </w:rPr>
              <w:t xml:space="preserve">Key goods and services</w:t>
            </w:r>
          </w:p>
        </w:tc>
        <w:tc>
          <w:tcPr>
            <w:tcW w:w="2487" w:type="dxa"/>
            <w:tcBorders>
              <w:top w:val="none"/>
              <w:left w:val="none"/>
              <w:bottom w:val="none"/>
              <w:right w:val="none"/>
            </w:tcBorders>
            <w:textDirection w:val="lrTb"/>
            <w:vAlign w:val="center"/>
          </w:tcPr>
          <w:p>
            <w:pPr>
              <w:spacing w:before="98" w:after="90" w:line="220" w:lineRule="exact"/>
              <w:ind w:right="0" w:left="900" w:firstLine="0"/>
              <w:jc w:val="left"/>
              <w:textAlignment w:val="baseline"/>
              <w:rPr>
                <w:rFonts w:ascii="Arial" w:hAnsi="Arial" w:eastAsia="Arial"/>
                <w:b w:val="true"/>
                <w:color w:val="000000"/>
                <w:spacing w:val="0"/>
                <w:w w:val="90"/>
                <w:sz w:val="16"/>
                <w:vertAlign w:val="baseline"/>
                <w:lang w:val="en-US"/>
              </w:rPr>
            </w:pPr>
            <w:r>
              <w:rPr>
                <w:rFonts w:ascii="Arial" w:hAnsi="Arial" w:eastAsia="Arial"/>
                <w:b w:val="true"/>
                <w:color w:val="000000"/>
                <w:spacing w:val="0"/>
                <w:w w:val="90"/>
                <w:sz w:val="16"/>
                <w:vertAlign w:val="baseline"/>
                <w:lang w:val="en-US"/>
              </w:rPr>
              <w:t xml:space="preserve">Opportunities for Australian entities</w:t>
            </w:r>
            <w:r>
              <w:rPr>
                <w:rFonts w:ascii="Arial" w:hAnsi="Arial" w:eastAsia="Arial"/>
                <w:b w:val="true"/>
                <w:color w:val="000000"/>
                <w:spacing w:val="0"/>
                <w:w w:val="100"/>
                <w:sz w:val="16"/>
                <w:vertAlign w:val="superscript"/>
                <w:lang w:val="en-US"/>
              </w:rPr>
              <w:t xml:space="preserve">*</w:t>
            </w:r>
            <w:r>
              <w:rPr>
                <w:rFonts w:ascii="Arial" w:hAnsi="Arial" w:eastAsia="Arial"/>
                <w:b w:val="true"/>
                <w:color w:val="000000"/>
                <w:spacing w:val="0"/>
                <w:w w:val="100"/>
                <w:sz w:val="7"/>
                <w:vertAlign w:val="baseline"/>
                <w:lang w:val="en-US"/>
              </w:rPr>
              <w:t xml:space="preserve">
</w:t>
            </w:r>
          </w:p>
        </w:tc>
        <w:tc>
          <w:tcPr>
            <w:tcW w:w="1672" w:type="dxa"/>
            <w:tcBorders>
              <w:top w:val="none"/>
              <w:left w:val="none"/>
              <w:bottom w:val="none"/>
              <w:right w:val="none"/>
            </w:tcBorders>
            <w:textDirection w:val="lrTb"/>
            <w:vAlign w:val="top"/>
          </w:tcPr>
          <w:p>
            <w:pPr>
              <w:spacing w:before="0" w:after="0" w:line="209" w:lineRule="exact"/>
              <w:ind w:right="0" w:left="0" w:firstLine="0"/>
              <w:jc w:val="center"/>
              <w:textAlignment w:val="baseline"/>
              <w:rPr>
                <w:rFonts w:ascii="Arial" w:hAnsi="Arial" w:eastAsia="Arial"/>
                <w:b w:val="true"/>
                <w:color w:val="000000"/>
                <w:spacing w:val="0"/>
                <w:w w:val="90"/>
                <w:sz w:val="16"/>
                <w:vertAlign w:val="baseline"/>
                <w:lang w:val="en-US"/>
              </w:rPr>
            </w:pPr>
            <w:r>
              <w:rPr>
                <w:rFonts w:ascii="Arial" w:hAnsi="Arial" w:eastAsia="Arial"/>
                <w:b w:val="true"/>
                <w:color w:val="000000"/>
                <w:spacing w:val="0"/>
                <w:w w:val="90"/>
                <w:sz w:val="16"/>
                <w:vertAlign w:val="baseline"/>
                <w:lang w:val="en-US"/>
              </w:rPr>
              <w:t xml:space="preserve">Opportunities for</w:t>
              <w:br/>
            </w:r>
            <w:r>
              <w:rPr>
                <w:rFonts w:ascii="Arial" w:hAnsi="Arial" w:eastAsia="Arial"/>
                <w:b w:val="true"/>
                <w:color w:val="000000"/>
                <w:spacing w:val="0"/>
                <w:w w:val="90"/>
                <w:sz w:val="16"/>
                <w:vertAlign w:val="baseline"/>
                <w:lang w:val="en-US"/>
              </w:rPr>
              <w:t xml:space="preserve">non-Australian</w:t>
              <w:br/>
            </w:r>
            <w:r>
              <w:rPr>
                <w:rFonts w:ascii="Arial" w:hAnsi="Arial" w:eastAsia="Arial"/>
                <w:b w:val="true"/>
                <w:color w:val="000000"/>
                <w:spacing w:val="0"/>
                <w:w w:val="90"/>
                <w:sz w:val="16"/>
                <w:vertAlign w:val="baseline"/>
                <w:lang w:val="en-US"/>
              </w:rPr>
              <w:t xml:space="preserve">entities</w:t>
            </w:r>
          </w:p>
        </w:tc>
        <w:tc>
          <w:tcPr>
            <w:tcW w:w="3229" w:type="dxa"/>
            <w:tcBorders>
              <w:top w:val="none"/>
              <w:left w:val="none"/>
              <w:bottom w:val="none"/>
              <w:right w:val="none"/>
            </w:tcBorders>
            <w:textDirection w:val="lrTb"/>
            <w:vAlign w:val="top"/>
          </w:tcPr>
          <w:p>
            <w:pPr>
              <w:spacing w:before="38" w:after="0" w:line="182" w:lineRule="exact"/>
              <w:ind w:right="0" w:left="144" w:firstLine="0"/>
              <w:jc w:val="left"/>
              <w:textAlignment w:val="baseline"/>
              <w:rPr>
                <w:rFonts w:ascii="Arial" w:hAnsi="Arial" w:eastAsia="Arial"/>
                <w:b w:val="true"/>
                <w:color w:val="000000"/>
                <w:spacing w:val="0"/>
                <w:w w:val="90"/>
                <w:sz w:val="16"/>
                <w:vertAlign w:val="baseline"/>
                <w:lang w:val="en-US"/>
              </w:rPr>
            </w:pPr>
            <w:r>
              <w:rPr>
                <w:rFonts w:ascii="Arial" w:hAnsi="Arial" w:eastAsia="Arial"/>
                <w:b w:val="true"/>
                <w:color w:val="000000"/>
                <w:spacing w:val="0"/>
                <w:w w:val="90"/>
                <w:sz w:val="16"/>
                <w:vertAlign w:val="baseline"/>
                <w:lang w:val="en-US"/>
              </w:rPr>
              <w:t xml:space="preserve">Explanation for no</w:t>
            </w:r>
          </w:p>
          <w:p>
            <w:pPr>
              <w:spacing w:before="0" w:after="0" w:line="204" w:lineRule="exact"/>
              <w:ind w:right="0" w:left="144" w:firstLine="0"/>
              <w:jc w:val="left"/>
              <w:textAlignment w:val="baseline"/>
              <w:rPr>
                <w:rFonts w:ascii="Arial" w:hAnsi="Arial" w:eastAsia="Arial"/>
                <w:b w:val="true"/>
                <w:color w:val="000000"/>
                <w:spacing w:val="0"/>
                <w:w w:val="90"/>
                <w:sz w:val="16"/>
                <w:vertAlign w:val="baseline"/>
                <w:lang w:val="en-US"/>
              </w:rPr>
            </w:pPr>
            <w:r>
              <w:rPr>
                <w:rFonts w:ascii="Arial" w:hAnsi="Arial" w:eastAsia="Arial"/>
                <w:b w:val="true"/>
                <w:color w:val="000000"/>
                <w:spacing w:val="0"/>
                <w:w w:val="90"/>
                <w:sz w:val="16"/>
                <w:vertAlign w:val="baseline"/>
                <w:lang w:val="en-US"/>
              </w:rPr>
              <w:t xml:space="preserve">opportunities for Australian</w:t>
              <w:br/>
            </w:r>
            <w:r>
              <w:rPr>
                <w:rFonts w:ascii="Arial" w:hAnsi="Arial" w:eastAsia="Arial"/>
                <w:b w:val="true"/>
                <w:color w:val="000000"/>
                <w:spacing w:val="0"/>
                <w:w w:val="90"/>
                <w:sz w:val="16"/>
                <w:vertAlign w:val="baseline"/>
                <w:lang w:val="en-US"/>
              </w:rPr>
              <w:t xml:space="preserve">entities</w:t>
            </w:r>
          </w:p>
        </w:tc>
      </w:tr>
    </w:tbl>
    <w:p>
      <w:pPr>
        <w:spacing w:before="0" w:after="51" w:line="20" w:lineRule="exact"/>
      </w:pPr>
    </w:p>
    <w:p>
      <w:pPr>
        <w:tabs>
          <w:tab w:val="left" w:leader="none" w:pos="4536"/>
          <w:tab w:val="left" w:leader="none" w:pos="6336"/>
        </w:tabs>
        <w:spacing w:before="1" w:after="0" w:line="181" w:lineRule="exact"/>
        <w:ind w:right="0" w:left="504"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Offshore Wind Turbine Generators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4536"/>
          <w:tab w:val="left" w:leader="none" w:pos="6336"/>
        </w:tabs>
        <w:spacing w:before="40" w:after="0" w:line="181" w:lineRule="exact"/>
        <w:ind w:right="0" w:left="504"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Offshore Wind Turbine Blades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4536"/>
          <w:tab w:val="left" w:leader="none" w:pos="6336"/>
        </w:tabs>
        <w:spacing w:before="40" w:after="0" w:line="181" w:lineRule="exact"/>
        <w:ind w:right="0" w:left="504"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Offshore Foundations - Monopile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4536"/>
          <w:tab w:val="left" w:leader="none" w:pos="6336"/>
        </w:tabs>
        <w:spacing w:before="35" w:after="0" w:line="181" w:lineRule="exact"/>
        <w:ind w:right="0" w:left="504"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Offshore Foundations - Transition Piece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4536"/>
          <w:tab w:val="left" w:leader="none" w:pos="6336"/>
        </w:tabs>
        <w:spacing w:before="39" w:after="0" w:line="181" w:lineRule="exact"/>
        <w:ind w:right="0" w:left="504"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Offshore Foundations – Secondary components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spacing w:before="213" w:after="0" w:line="249" w:lineRule="exact"/>
        <w:ind w:right="144" w:left="0" w:firstLine="0"/>
        <w:jc w:val="right"/>
        <w:textAlignment w:val="baseline"/>
        <w:rPr>
          <w:rFonts w:ascii="Times New Roman" w:hAnsi="Times New Roman" w:eastAsia="Times New Roman"/>
          <w:color w:val="000000"/>
          <w:spacing w:val="0"/>
          <w:w w:val="100"/>
          <w:sz w:val="22"/>
          <w:vertAlign w:val="baseline"/>
          <w:lang w:val="en-US"/>
        </w:rPr>
      </w:pPr>
      <w:r>
        <w:rPr>
          <w:rFonts w:ascii="Times New Roman" w:hAnsi="Times New Roman" w:eastAsia="Times New Roman"/>
          <w:color w:val="000000"/>
          <w:spacing w:val="0"/>
          <w:w w:val="100"/>
          <w:sz w:val="22"/>
          <w:vertAlign w:val="baseline"/>
          <w:lang w:val="en-US"/>
        </w:rPr>
        <w:t xml:space="preserve">Page 1 of 6</w:t>
      </w:r>
    </w:p>
    <w:p>
      <w:pPr>
        <w:sectPr>
          <w:type w:val="nextPage"/>
          <w:pgSz w:w="11904" w:h="16843" w:orient="portrait"/>
          <w:pgMar w:bottom="867" w:top="1040" w:right="847" w:left="557" w:header="720" w:footer="720"/>
          <w:titlePg w:val="false"/>
          <w:textDirection w:val="lrTb"/>
        </w:sectPr>
      </w:pPr>
    </w:p>
    <w:p>
      <w:pPr>
        <w:spacing w:before="3" w:after="0" w:line="183" w:lineRule="exact"/>
        <w:ind w:right="0" w:left="0" w:firstLine="0"/>
        <w:jc w:val="center"/>
        <w:textAlignment w:val="baseline"/>
        <w:rPr>
          <w:rFonts w:ascii="Times New Roman" w:hAnsi="Times New Roman" w:eastAsia="Times New Roman"/>
          <w:color w:val="000000"/>
          <w:spacing w:val="1"/>
          <w:w w:val="100"/>
          <w:sz w:val="16"/>
          <w:vertAlign w:val="baseline"/>
          <w:lang w:val="en-US"/>
        </w:rPr>
      </w:pPr>
      <w:r>
        <w:rPr>
          <w:rFonts w:ascii="Times New Roman" w:hAnsi="Times New Roman" w:eastAsia="Times New Roman"/>
          <w:color w:val="000000"/>
          <w:spacing w:val="1"/>
          <w:w w:val="100"/>
          <w:sz w:val="16"/>
          <w:vertAlign w:val="baseline"/>
          <w:lang w:val="en-US"/>
        </w:rPr>
        <w:t xml:space="preserve">***** Approved by AIP Authority on Mon Mar09 2026 13:31:57 GMT+1 100 (AEDT) *****</w:t>
      </w:r>
    </w:p>
    <w:p>
      <w:pPr>
        <w:tabs>
          <w:tab w:val="left" w:leader="none" w:pos="4104"/>
          <w:tab w:val="left" w:leader="none" w:pos="5832"/>
        </w:tabs>
        <w:spacing w:before="1452"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Offshore Substation Topsides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4104"/>
          <w:tab w:val="left" w:leader="none" w:pos="5832"/>
        </w:tabs>
        <w:spacing w:before="39"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Offshore Substation Jacket support structures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4104"/>
          <w:tab w:val="left" w:leader="none" w:pos="5832"/>
        </w:tabs>
        <w:spacing w:before="39"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Offshore Export Cables (High voltage)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4104"/>
          <w:tab w:val="left" w:leader="none" w:pos="5832"/>
        </w:tabs>
        <w:spacing w:before="39"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Offshore Array Cables (Medium voltage)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4104"/>
          <w:tab w:val="left" w:leader="none" w:pos="5832"/>
        </w:tabs>
        <w:spacing w:before="53" w:after="0" w:line="214"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Offshore Array Cable Terminations and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spacing w:before="0" w:after="0" w:line="170" w:lineRule="exact"/>
        <w:ind w:right="0" w:left="0" w:firstLine="0"/>
        <w:jc w:val="left"/>
        <w:textAlignment w:val="baseline"/>
        <w:rPr>
          <w:rFonts w:ascii="Arial" w:hAnsi="Arial" w:eastAsia="Arial"/>
          <w:color w:val="000000"/>
          <w:spacing w:val="-5"/>
          <w:w w:val="100"/>
          <w:sz w:val="16"/>
          <w:vertAlign w:val="baseline"/>
          <w:lang w:val="en-US"/>
        </w:rPr>
      </w:pPr>
      <w:r>
        <w:rPr>
          <w:rFonts w:ascii="Arial" w:hAnsi="Arial" w:eastAsia="Arial"/>
          <w:color w:val="000000"/>
          <w:spacing w:val="-5"/>
          <w:w w:val="100"/>
          <w:sz w:val="16"/>
          <w:vertAlign w:val="baseline"/>
          <w:lang w:val="en-US"/>
        </w:rPr>
        <w:t xml:space="preserve">Connections</w:t>
      </w:r>
    </w:p>
    <w:p>
      <w:pPr>
        <w:tabs>
          <w:tab w:val="left" w:leader="none" w:pos="4104"/>
          <w:tab w:val="left" w:leader="none" w:pos="5832"/>
        </w:tabs>
        <w:spacing w:before="38"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Offshore Array cable subsea crossings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4104"/>
          <w:tab w:val="left" w:leader="none" w:pos="5832"/>
        </w:tabs>
        <w:spacing w:before="39"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Offshore Cable Protection Systems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4104"/>
          <w:tab w:val="left" w:leader="none" w:pos="5832"/>
        </w:tabs>
        <w:spacing w:before="39"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Onshore Export Cables (High voltage)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4104"/>
          <w:tab w:val="left" w:leader="none" w:pos="5832"/>
        </w:tabs>
        <w:spacing w:before="53" w:after="0" w:line="219"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Onshore Substation High and Medium voltage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spacing w:before="0" w:after="0" w:line="170" w:lineRule="exact"/>
        <w:ind w:right="0" w:left="0" w:firstLine="0"/>
        <w:jc w:val="left"/>
        <w:textAlignment w:val="baseline"/>
        <w:rPr>
          <w:rFonts w:ascii="Arial" w:hAnsi="Arial" w:eastAsia="Arial"/>
          <w:color w:val="000000"/>
          <w:spacing w:val="-2"/>
          <w:w w:val="100"/>
          <w:sz w:val="16"/>
          <w:vertAlign w:val="baseline"/>
          <w:lang w:val="en-US"/>
        </w:rPr>
      </w:pPr>
      <w:r>
        <w:rPr>
          <w:rFonts w:ascii="Arial" w:hAnsi="Arial" w:eastAsia="Arial"/>
          <w:color w:val="000000"/>
          <w:spacing w:val="-2"/>
          <w:w w:val="100"/>
          <w:sz w:val="16"/>
          <w:vertAlign w:val="baseline"/>
          <w:lang w:val="en-US"/>
        </w:rPr>
        <w:t xml:space="preserve">electrical transformation equipment</w:t>
      </w:r>
    </w:p>
    <w:p>
      <w:pPr>
        <w:tabs>
          <w:tab w:val="left" w:leader="none" w:pos="4104"/>
          <w:tab w:val="left" w:leader="none" w:pos="5832"/>
        </w:tabs>
        <w:spacing w:before="26" w:after="0" w:line="205" w:lineRule="exact"/>
        <w:ind w:right="180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LV, Comms, HVAC, Utility Systems, Fire &amp;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</w:t>
        <w:br/>
      </w:r>
      <w:r>
        <w:rPr>
          <w:rFonts w:ascii="Arial" w:hAnsi="Arial" w:eastAsia="Arial"/>
          <w:color w:val="000000"/>
          <w:spacing w:val="0"/>
          <w:w w:val="100"/>
          <w:sz w:val="16"/>
          <w:vertAlign w:val="baseline"/>
          <w:lang w:val="en-US"/>
        </w:rPr>
        <w:t xml:space="preserve">Safety</w:t>
      </w:r>
    </w:p>
    <w:p>
      <w:pPr>
        <w:tabs>
          <w:tab w:val="left" w:leader="none" w:pos="4104"/>
          <w:tab w:val="left" w:leader="none" w:pos="5832"/>
        </w:tabs>
        <w:spacing w:before="39"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Onshore Grid Connection Point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No</w:t>
      </w:r>
    </w:p>
    <w:p>
      <w:pPr>
        <w:tabs>
          <w:tab w:val="left" w:leader="none" w:pos="4104"/>
          <w:tab w:val="left" w:leader="none" w:pos="5832"/>
        </w:tabs>
        <w:spacing w:before="52" w:after="0" w:line="220"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Onshore and offshore Supervisory control and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spacing w:before="0" w:after="0" w:line="170" w:lineRule="exact"/>
        <w:ind w:right="0" w:left="0"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data acquisition (SCADA) system</w:t>
      </w:r>
    </w:p>
    <w:p>
      <w:pPr>
        <w:tabs>
          <w:tab w:val="left" w:leader="none" w:pos="4104"/>
          <w:tab w:val="left" w:leader="none" w:pos="5832"/>
        </w:tabs>
        <w:spacing w:before="39"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Project management and engineering services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4104"/>
          <w:tab w:val="left" w:leader="none" w:pos="5832"/>
        </w:tabs>
        <w:spacing w:before="49" w:after="0" w:line="217"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Transportation (from country of origin),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spacing w:before="0" w:after="0" w:line="170" w:lineRule="exact"/>
        <w:ind w:right="0" w:left="0"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Installation and Commissioning</w:t>
      </w:r>
    </w:p>
    <w:p>
      <w:pPr>
        <w:tabs>
          <w:tab w:val="left" w:leader="none" w:pos="4104"/>
          <w:tab w:val="left" w:leader="none" w:pos="5832"/>
        </w:tabs>
        <w:spacing w:before="39"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Offshore site seabed preparation services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4104"/>
          <w:tab w:val="left" w:leader="none" w:pos="5832"/>
        </w:tabs>
        <w:spacing w:before="39"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Offshore site survey and inspection services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4104"/>
          <w:tab w:val="left" w:leader="none" w:pos="5832"/>
        </w:tabs>
        <w:spacing w:before="52" w:after="0" w:line="220"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Transportation and assembly of the Foundations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spacing w:before="0" w:after="28" w:line="170" w:lineRule="exact"/>
        <w:ind w:right="0" w:left="0" w:firstLine="0"/>
        <w:jc w:val="left"/>
        <w:textAlignment w:val="baseline"/>
        <w:rPr>
          <w:rFonts w:ascii="Arial" w:hAnsi="Arial" w:eastAsia="Arial"/>
          <w:color w:val="000000"/>
          <w:spacing w:val="-5"/>
          <w:w w:val="100"/>
          <w:sz w:val="16"/>
          <w:vertAlign w:val="baseline"/>
          <w:lang w:val="en-US"/>
        </w:rPr>
      </w:pPr>
      <w:r>
        <w:rPr>
          <w:rFonts w:ascii="Arial" w:hAnsi="Arial" w:eastAsia="Arial"/>
          <w:color w:val="000000"/>
          <w:spacing w:val="-5"/>
          <w:w w:val="100"/>
          <w:sz w:val="16"/>
          <w:vertAlign w:val="baseline"/>
          <w:lang w:val="en-US"/>
        </w:rPr>
        <w:t xml:space="preserve">Secondary components</w:t>
      </w:r>
    </w:p>
    <w:tbl>
      <w:tblPr>
        <w:jc w:val="left"/>
        <w:tblLayout w:type="fixed"/>
        <w:tblCellMar>
          <w:left w:w="0" w:type="dxa"/>
          <w:right w:w="0" w:type="dxa"/>
        </w:tblCellMar>
      </w:tblPr>
      <w:tblGrid>
        <w:gridCol w:w="3485"/>
        <w:gridCol w:w="4435"/>
      </w:tblGrid>
      <w:tr>
        <w:trPr>
          <w:trHeight w:val="1761" w:hRule="exact"/>
        </w:trPr>
        <w:tc>
          <w:tcPr>
            <w:tcW w:w="3485" w:type="dxa"/>
            <w:tcBorders>
              <w:top w:val="none"/>
              <w:left w:val="none"/>
              <w:bottom w:val="none"/>
              <w:right w:val="none"/>
            </w:tcBorders>
            <w:textDirection w:val="lrTb"/>
            <w:vAlign w:val="top"/>
          </w:tcPr>
          <w:p>
            <w:pPr>
              <w:spacing w:before="0" w:after="0" w:line="211" w:lineRule="exact"/>
              <w:ind w:right="576" w:left="0"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Transportation and Installation of Offshore Substation support jacket &amp; topsides Transportation of High and Medium voltage equipment within Victoria</w:t>
            </w:r>
          </w:p>
          <w:p>
            <w:pPr>
              <w:spacing w:before="2" w:after="29" w:line="219" w:lineRule="exact"/>
              <w:ind w:right="756" w:left="0" w:firstLine="0"/>
              <w:jc w:val="left"/>
              <w:textAlignment w:val="baseline"/>
              <w:rPr>
                <w:rFonts w:ascii="Arial" w:hAnsi="Arial" w:eastAsia="Arial"/>
                <w:color w:val="000000"/>
                <w:spacing w:val="-5"/>
                <w:w w:val="100"/>
                <w:sz w:val="16"/>
                <w:vertAlign w:val="baseline"/>
                <w:lang w:val="en-US"/>
              </w:rPr>
            </w:pPr>
            <w:r>
              <w:rPr>
                <w:rFonts w:ascii="Arial" w:hAnsi="Arial" w:eastAsia="Arial"/>
                <w:color w:val="000000"/>
                <w:spacing w:val="-5"/>
                <w:w w:val="100"/>
                <w:sz w:val="16"/>
                <w:vertAlign w:val="baseline"/>
                <w:lang w:val="en-US"/>
              </w:rPr>
              <w:t xml:space="preserve">Transportation, Installation, Termination, Testing of Offshore Export Cables Transportation, Installation, Termination, Testing of Offshore Array Cables</w:t>
            </w:r>
          </w:p>
        </w:tc>
        <w:tc>
          <w:tcPr>
            <w:tcW w:w="4435" w:type="dxa"/>
            <w:tcBorders>
              <w:top w:val="none"/>
              <w:left w:val="none"/>
              <w:bottom w:val="none"/>
              <w:right w:val="none"/>
            </w:tcBorders>
            <w:textDirection w:val="lrTb"/>
            <w:vAlign w:val="top"/>
          </w:tcPr>
          <w:p>
            <w:pPr>
              <w:tabs>
                <w:tab w:val="left" w:leader="none" w:pos="2376"/>
              </w:tabs>
              <w:spacing w:before="101" w:after="0" w:line="182" w:lineRule="exact"/>
              <w:ind w:right="1800" w:left="0" w:firstLine="0"/>
              <w:jc w:val="righ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2376"/>
              </w:tabs>
              <w:spacing w:before="260" w:after="0" w:line="182" w:lineRule="exact"/>
              <w:ind w:right="1800" w:left="0" w:firstLine="0"/>
              <w:jc w:val="righ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No</w:t>
            </w:r>
          </w:p>
          <w:p>
            <w:pPr>
              <w:tabs>
                <w:tab w:val="left" w:leader="none" w:pos="2376"/>
              </w:tabs>
              <w:spacing w:before="260" w:after="0" w:line="182" w:lineRule="exact"/>
              <w:ind w:right="1800" w:left="0" w:firstLine="0"/>
              <w:jc w:val="righ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2376"/>
              </w:tabs>
              <w:spacing w:before="254" w:after="149" w:line="182" w:lineRule="exact"/>
              <w:ind w:right="1800" w:left="0" w:firstLine="0"/>
              <w:jc w:val="righ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tc>
      </w:tr>
    </w:tbl>
    <w:p>
      <w:pPr>
        <w:tabs>
          <w:tab w:val="left" w:leader="none" w:pos="4104"/>
          <w:tab w:val="left" w:leader="none" w:pos="5832"/>
        </w:tabs>
        <w:spacing w:before="1"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Transportation of Onshore Export Cables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4104"/>
          <w:tab w:val="left" w:leader="none" w:pos="5832"/>
        </w:tabs>
        <w:spacing w:before="50" w:after="0" w:line="22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In-Country transportation of Onshore Export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No</w:t>
      </w:r>
    </w:p>
    <w:p>
      <w:pPr>
        <w:spacing w:before="0" w:after="0" w:line="170" w:lineRule="exact"/>
        <w:ind w:right="0" w:left="0"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Cables</w:t>
      </w:r>
    </w:p>
    <w:p>
      <w:pPr>
        <w:tabs>
          <w:tab w:val="left" w:leader="none" w:pos="4104"/>
          <w:tab w:val="left" w:leader="none" w:pos="5832"/>
        </w:tabs>
        <w:spacing w:before="39"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Installation of Onshore Export Cables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4104"/>
          <w:tab w:val="left" w:leader="none" w:pos="5832"/>
        </w:tabs>
        <w:spacing w:before="47" w:after="0" w:line="219"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Termination and Testing of the Onshore Export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spacing w:before="0" w:after="34" w:line="170" w:lineRule="exact"/>
        <w:ind w:right="0" w:left="0"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Cables</w:t>
      </w:r>
    </w:p>
    <w:tbl>
      <w:tblPr>
        <w:jc w:val="left"/>
        <w:tblLayout w:type="fixed"/>
        <w:tblCellMar>
          <w:left w:w="0" w:type="dxa"/>
          <w:right w:w="0" w:type="dxa"/>
        </w:tblCellMar>
      </w:tblPr>
      <w:tblGrid>
        <w:gridCol w:w="3543"/>
        <w:gridCol w:w="4377"/>
      </w:tblGrid>
      <w:tr>
        <w:trPr>
          <w:trHeight w:val="1762" w:hRule="exact"/>
        </w:trPr>
        <w:tc>
          <w:tcPr>
            <w:tcW w:w="3543" w:type="dxa"/>
            <w:tcBorders>
              <w:top w:val="none"/>
              <w:left w:val="none"/>
              <w:bottom w:val="none"/>
              <w:right w:val="none"/>
            </w:tcBorders>
            <w:textDirection w:val="lrTb"/>
            <w:vAlign w:val="top"/>
          </w:tcPr>
          <w:p>
            <w:pPr>
              <w:spacing w:before="0" w:after="0" w:line="213" w:lineRule="exact"/>
              <w:ind w:right="54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Electrical commissioning services and provision of Senior Authorised persons Civil construction for onshore substations (roads/ground works, buildings, etc) Bulk earthworks and land management along the onshore cable route</w:t>
            </w:r>
          </w:p>
          <w:p>
            <w:pPr>
              <w:spacing w:before="0" w:after="29" w:line="221" w:lineRule="exact"/>
              <w:ind w:right="756" w:left="0" w:firstLine="0"/>
              <w:jc w:val="both"/>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Cable land fall works including Directional Drilling</w:t>
            </w:r>
          </w:p>
        </w:tc>
        <w:tc>
          <w:tcPr>
            <w:tcW w:w="4377" w:type="dxa"/>
            <w:tcBorders>
              <w:top w:val="none"/>
              <w:left w:val="none"/>
              <w:bottom w:val="none"/>
              <w:right w:val="none"/>
            </w:tcBorders>
            <w:textDirection w:val="lrTb"/>
            <w:vAlign w:val="top"/>
          </w:tcPr>
          <w:p>
            <w:pPr>
              <w:tabs>
                <w:tab w:val="left" w:leader="none" w:pos="2304"/>
              </w:tabs>
              <w:spacing w:before="102" w:after="0" w:line="182" w:lineRule="exact"/>
              <w:ind w:right="1800" w:left="0" w:firstLine="0"/>
              <w:jc w:val="right"/>
              <w:textAlignment w:val="baseline"/>
              <w:rPr>
                <w:rFonts w:ascii="Arial" w:hAnsi="Arial" w:eastAsia="Arial"/>
                <w:color w:val="000000"/>
                <w:spacing w:val="0"/>
                <w:w w:val="95"/>
                <w:sz w:val="16"/>
                <w:vertAlign w:val="baseline"/>
                <w:lang w:val="en-US"/>
              </w:rPr>
            </w:pPr>
            <w:r>
              <w:rPr>
                <w:rFonts w:ascii="Arial" w:hAnsi="Arial" w:eastAsia="Arial"/>
                <w:color w:val="000000"/>
                <w:spacing w:val="0"/>
                <w:w w:val="95"/>
                <w:sz w:val="16"/>
                <w:vertAlign w:val="baseline"/>
                <w:lang w:val="en-US"/>
              </w:rPr>
              <w:t xml:space="preserve">Yes	</w:t>
            </w:r>
            <w:r>
              <w:rPr>
                <w:rFonts w:ascii="Arial" w:hAnsi="Arial" w:eastAsia="Arial"/>
                <w:color w:val="000000"/>
                <w:spacing w:val="0"/>
                <w:w w:val="95"/>
                <w:sz w:val="16"/>
                <w:vertAlign w:val="baseline"/>
                <w:lang w:val="en-US"/>
              </w:rPr>
              <w:t xml:space="preserve">Yes</w:t>
            </w:r>
          </w:p>
          <w:p>
            <w:pPr>
              <w:tabs>
                <w:tab w:val="left" w:leader="none" w:pos="2304"/>
              </w:tabs>
              <w:spacing w:before="260" w:after="0" w:line="182" w:lineRule="exact"/>
              <w:ind w:right="1800" w:left="0" w:firstLine="0"/>
              <w:jc w:val="righ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No</w:t>
            </w:r>
          </w:p>
          <w:p>
            <w:pPr>
              <w:tabs>
                <w:tab w:val="left" w:leader="none" w:pos="2304"/>
              </w:tabs>
              <w:spacing w:before="254" w:after="0" w:line="182" w:lineRule="exact"/>
              <w:ind w:right="1800" w:left="0" w:firstLine="0"/>
              <w:jc w:val="righ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No</w:t>
            </w:r>
          </w:p>
          <w:p>
            <w:pPr>
              <w:tabs>
                <w:tab w:val="left" w:leader="none" w:pos="2304"/>
              </w:tabs>
              <w:spacing w:before="260" w:after="149" w:line="182" w:lineRule="exact"/>
              <w:ind w:right="1800" w:left="0" w:firstLine="0"/>
              <w:jc w:val="right"/>
              <w:textAlignment w:val="baseline"/>
              <w:rPr>
                <w:rFonts w:ascii="Arial" w:hAnsi="Arial" w:eastAsia="Arial"/>
                <w:color w:val="000000"/>
                <w:spacing w:val="0"/>
                <w:w w:val="95"/>
                <w:sz w:val="16"/>
                <w:vertAlign w:val="baseline"/>
                <w:lang w:val="en-US"/>
              </w:rPr>
            </w:pPr>
            <w:r>
              <w:rPr>
                <w:rFonts w:ascii="Arial" w:hAnsi="Arial" w:eastAsia="Arial"/>
                <w:color w:val="000000"/>
                <w:spacing w:val="0"/>
                <w:w w:val="95"/>
                <w:sz w:val="16"/>
                <w:vertAlign w:val="baseline"/>
                <w:lang w:val="en-US"/>
              </w:rPr>
              <w:t xml:space="preserve">Yes	</w:t>
            </w:r>
            <w:r>
              <w:rPr>
                <w:rFonts w:ascii="Arial" w:hAnsi="Arial" w:eastAsia="Arial"/>
                <w:color w:val="000000"/>
                <w:spacing w:val="0"/>
                <w:w w:val="95"/>
                <w:sz w:val="16"/>
                <w:vertAlign w:val="baseline"/>
                <w:lang w:val="en-US"/>
              </w:rPr>
              <w:t xml:space="preserve">Yes</w:t>
            </w:r>
          </w:p>
        </w:tc>
      </w:tr>
    </w:tbl>
    <w:p>
      <w:pPr>
        <w:tabs>
          <w:tab w:val="left" w:leader="none" w:pos="4104"/>
          <w:tab w:val="left" w:leader="none" w:pos="5904"/>
        </w:tabs>
        <w:spacing w:before="1"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Building construction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No</w:t>
      </w:r>
    </w:p>
    <w:p>
      <w:pPr>
        <w:tabs>
          <w:tab w:val="left" w:leader="none" w:pos="4104"/>
          <w:tab w:val="left" w:leader="none" w:pos="5904"/>
        </w:tabs>
        <w:spacing w:before="51" w:after="0" w:line="216"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Cranage and general onshore site support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No</w:t>
      </w:r>
    </w:p>
    <w:p>
      <w:pPr>
        <w:spacing w:before="0" w:after="0" w:line="170" w:lineRule="exact"/>
        <w:ind w:right="0" w:left="0" w:firstLine="0"/>
        <w:jc w:val="left"/>
        <w:textAlignment w:val="baseline"/>
        <w:rPr>
          <w:rFonts w:ascii="Arial" w:hAnsi="Arial" w:eastAsia="Arial"/>
          <w:color w:val="000000"/>
          <w:spacing w:val="-2"/>
          <w:w w:val="100"/>
          <w:sz w:val="16"/>
          <w:vertAlign w:val="baseline"/>
          <w:lang w:val="en-US"/>
        </w:rPr>
      </w:pPr>
      <w:r>
        <w:rPr>
          <w:rFonts w:ascii="Arial" w:hAnsi="Arial" w:eastAsia="Arial"/>
          <w:color w:val="000000"/>
          <w:spacing w:val="-2"/>
          <w:w w:val="100"/>
          <w:sz w:val="16"/>
          <w:vertAlign w:val="baseline"/>
          <w:lang w:val="en-US"/>
        </w:rPr>
        <w:t xml:space="preserve">services</w:t>
      </w:r>
    </w:p>
    <w:p>
      <w:pPr>
        <w:tabs>
          <w:tab w:val="left" w:leader="none" w:pos="4104"/>
          <w:tab w:val="left" w:leader="none" w:pos="5904"/>
        </w:tabs>
        <w:spacing w:before="38"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Construction harbour services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No</w:t>
      </w:r>
    </w:p>
    <w:p>
      <w:pPr>
        <w:tabs>
          <w:tab w:val="left" w:leader="none" w:pos="4104"/>
          <w:tab w:val="left" w:leader="none" w:pos="5904"/>
        </w:tabs>
        <w:spacing w:before="39"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Offshore site Guard vessels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No</w:t>
      </w:r>
    </w:p>
    <w:p>
      <w:pPr>
        <w:tabs>
          <w:tab w:val="left" w:leader="none" w:pos="4104"/>
          <w:tab w:val="left" w:leader="none" w:pos="5904"/>
        </w:tabs>
        <w:spacing w:before="50" w:after="0" w:line="22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Offshore site marine control and coordination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No</w:t>
      </w:r>
    </w:p>
    <w:p>
      <w:pPr>
        <w:spacing w:before="0" w:after="0" w:line="170" w:lineRule="exact"/>
        <w:ind w:right="0" w:left="0" w:firstLine="0"/>
        <w:jc w:val="left"/>
        <w:textAlignment w:val="baseline"/>
        <w:rPr>
          <w:rFonts w:ascii="Arial" w:hAnsi="Arial" w:eastAsia="Arial"/>
          <w:color w:val="000000"/>
          <w:spacing w:val="-2"/>
          <w:w w:val="100"/>
          <w:sz w:val="16"/>
          <w:vertAlign w:val="baseline"/>
          <w:lang w:val="en-US"/>
        </w:rPr>
      </w:pPr>
      <w:r>
        <w:rPr>
          <w:rFonts w:ascii="Arial" w:hAnsi="Arial" w:eastAsia="Arial"/>
          <w:color w:val="000000"/>
          <w:spacing w:val="-2"/>
          <w:w w:val="100"/>
          <w:sz w:val="16"/>
          <w:vertAlign w:val="baseline"/>
          <w:lang w:val="en-US"/>
        </w:rPr>
        <w:t xml:space="preserve">services</w:t>
      </w:r>
    </w:p>
    <w:p>
      <w:pPr>
        <w:tabs>
          <w:tab w:val="left" w:leader="none" w:pos="4104"/>
          <w:tab w:val="left" w:leader="none" w:pos="5904"/>
        </w:tabs>
        <w:spacing w:before="39"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Marine safety training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No</w:t>
      </w:r>
    </w:p>
    <w:p>
      <w:pPr>
        <w:tabs>
          <w:tab w:val="left" w:leader="none" w:pos="4104"/>
          <w:tab w:val="left" w:leader="none" w:pos="5904"/>
        </w:tabs>
        <w:spacing w:before="34" w:after="0" w:line="182" w:lineRule="exact"/>
        <w:ind w:right="0" w:left="0" w:firstLine="0"/>
        <w:jc w:val="left"/>
        <w:textAlignment w:val="baseline"/>
        <w:rPr>
          <w:rFonts w:ascii="Arial" w:hAnsi="Arial" w:eastAsia="Arial"/>
          <w:color w:val="000000"/>
          <w:spacing w:val="-1"/>
          <w:w w:val="100"/>
          <w:sz w:val="16"/>
          <w:vertAlign w:val="baseline"/>
          <w:lang w:val="en-US"/>
        </w:rPr>
      </w:pPr>
      <w:r>
        <w:rPr>
          <w:rFonts w:ascii="Arial" w:hAnsi="Arial" w:eastAsia="Arial"/>
          <w:color w:val="000000"/>
          <w:spacing w:val="-1"/>
          <w:w w:val="100"/>
          <w:sz w:val="16"/>
          <w:vertAlign w:val="baseline"/>
          <w:lang w:val="en-US"/>
        </w:rPr>
        <w:t xml:space="preserve">Crew Transfer Vessels	</w:t>
      </w:r>
      <w:r>
        <w:rPr>
          <w:rFonts w:ascii="Arial" w:hAnsi="Arial" w:eastAsia="Arial"/>
          <w:color w:val="000000"/>
          <w:spacing w:val="-1"/>
          <w:w w:val="100"/>
          <w:sz w:val="16"/>
          <w:vertAlign w:val="baseline"/>
          <w:lang w:val="en-US"/>
        </w:rPr>
        <w:t xml:space="preserve">Yes	</w:t>
      </w:r>
      <w:r>
        <w:rPr>
          <w:rFonts w:ascii="Arial" w:hAnsi="Arial" w:eastAsia="Arial"/>
          <w:color w:val="000000"/>
          <w:spacing w:val="-1"/>
          <w:w w:val="100"/>
          <w:sz w:val="16"/>
          <w:vertAlign w:val="baseline"/>
          <w:lang w:val="en-US"/>
        </w:rPr>
        <w:t xml:space="preserve">Yes</w:t>
      </w:r>
    </w:p>
    <w:p>
      <w:pPr>
        <w:tabs>
          <w:tab w:val="left" w:leader="none" w:pos="4104"/>
          <w:tab w:val="left" w:leader="none" w:pos="5904"/>
        </w:tabs>
        <w:spacing w:before="38" w:after="0" w:line="182" w:lineRule="exact"/>
        <w:ind w:right="0" w:left="0" w:firstLine="0"/>
        <w:jc w:val="left"/>
        <w:textAlignment w:val="baseline"/>
        <w:rPr>
          <w:rFonts w:ascii="Arial" w:hAnsi="Arial" w:eastAsia="Arial"/>
          <w:color w:val="000000"/>
          <w:spacing w:val="-1"/>
          <w:w w:val="100"/>
          <w:sz w:val="16"/>
          <w:vertAlign w:val="baseline"/>
          <w:lang w:val="en-US"/>
        </w:rPr>
      </w:pPr>
      <w:r>
        <w:pict>
          <v:shapetype id="_x0000_t1" coordsize="21600,21600" o:spt="202" path="m,l,21600r21600,l21600,xe">
            <v:stroke joinstyle="miter"/>
            <v:path gradientshapeok="t" o:connecttype="rect"/>
          </v:shapetype>
          <v:shape id="_x0000_s0" type="#_x0000_t1" filled="f" stroked="f" style="position:absolute;width:54.95pt;height:12.65pt;z-index:-1;margin-left:487.2pt;margin-top:765.4pt;mso-wrap-distance-left:0pt;mso-wrap-distance-right:0pt;mso-position-horizontal-relative:page;mso-position-vertical-relative:page">
            <w10:wrap type="square" side="both"/>
            <v:fill opacity="1" o:opacity2="1" recolor="f" rotate="f" type="solid"/>
            <v:textbox inset="0pt, 0pt, 0pt, 0pt">
              <w:txbxContent>
                <w:p>
                  <w:pPr>
                    <w:spacing w:before="4" w:after="0" w:line="240" w:lineRule="exact"/>
                    <w:ind w:right="0" w:left="0" w:firstLine="0"/>
                    <w:jc w:val="left"/>
                    <w:textAlignment w:val="baseline"/>
                    <w:rPr>
                      <w:rFonts w:ascii="Times New Roman" w:hAnsi="Times New Roman" w:eastAsia="Times New Roman"/>
                      <w:color w:val="000000"/>
                      <w:spacing w:val="-1"/>
                      <w:w w:val="100"/>
                      <w:sz w:val="22"/>
                      <w:vertAlign w:val="baseline"/>
                      <w:lang w:val="en-US"/>
                    </w:rPr>
                  </w:pPr>
                  <w:r>
                    <w:rPr>
                      <w:rFonts w:ascii="Times New Roman" w:hAnsi="Times New Roman" w:eastAsia="Times New Roman"/>
                      <w:color w:val="000000"/>
                      <w:spacing w:val="-1"/>
                      <w:w w:val="100"/>
                      <w:sz w:val="22"/>
                      <w:vertAlign w:val="baseline"/>
                      <w:lang w:val="en-US"/>
                    </w:rPr>
                    <w:t xml:space="preserve">Page 2 of 6</w:t>
                  </w:r>
                </w:p>
              </w:txbxContent>
            </v:textbox>
          </v:shape>
        </w:pict>
      </w:r>
      <w:r>
        <w:rPr>
          <w:rFonts w:ascii="Arial" w:hAnsi="Arial" w:eastAsia="Arial"/>
          <w:color w:val="000000"/>
          <w:spacing w:val="-1"/>
          <w:w w:val="100"/>
          <w:sz w:val="16"/>
          <w:vertAlign w:val="baseline"/>
          <w:lang w:val="en-US"/>
        </w:rPr>
        <w:t xml:space="preserve">Construction All Risk Project insurance	</w:t>
      </w:r>
      <w:r>
        <w:rPr>
          <w:rFonts w:ascii="Arial" w:hAnsi="Arial" w:eastAsia="Arial"/>
          <w:color w:val="000000"/>
          <w:spacing w:val="-1"/>
          <w:w w:val="100"/>
          <w:sz w:val="16"/>
          <w:vertAlign w:val="baseline"/>
          <w:lang w:val="en-US"/>
        </w:rPr>
        <w:t xml:space="preserve">Yes	</w:t>
      </w:r>
      <w:r>
        <w:rPr>
          <w:rFonts w:ascii="Arial" w:hAnsi="Arial" w:eastAsia="Arial"/>
          <w:color w:val="000000"/>
          <w:spacing w:val="-1"/>
          <w:w w:val="100"/>
          <w:sz w:val="16"/>
          <w:vertAlign w:val="baseline"/>
          <w:lang w:val="en-US"/>
        </w:rPr>
        <w:t xml:space="preserve">Yes</w:t>
      </w:r>
    </w:p>
    <w:p>
      <w:pPr>
        <w:sectPr>
          <w:type w:val="nextPage"/>
          <w:pgSz w:w="11904" w:h="16843" w:orient="portrait"/>
          <w:pgMar w:bottom="867" w:top="1040" w:right="2938" w:left="1046" w:header="720" w:footer="720"/>
          <w:titlePg w:val="false"/>
          <w:textDirection w:val="lrTb"/>
        </w:sectPr>
      </w:pPr>
    </w:p>
    <w:p>
      <w:pPr>
        <w:spacing w:before="3" w:after="1438" w:line="183" w:lineRule="exact"/>
        <w:ind w:right="0" w:left="0" w:firstLine="0"/>
        <w:jc w:val="center"/>
        <w:textAlignment w:val="baseline"/>
        <w:rPr>
          <w:rFonts w:ascii="Times New Roman" w:hAnsi="Times New Roman" w:eastAsia="Times New Roman"/>
          <w:color w:val="000000"/>
          <w:spacing w:val="1"/>
          <w:w w:val="100"/>
          <w:sz w:val="16"/>
          <w:vertAlign w:val="baseline"/>
          <w:lang w:val="en-US"/>
        </w:rPr>
      </w:pPr>
      <w:r>
        <w:rPr>
          <w:rFonts w:ascii="Times New Roman" w:hAnsi="Times New Roman" w:eastAsia="Times New Roman"/>
          <w:color w:val="000000"/>
          <w:spacing w:val="1"/>
          <w:w w:val="100"/>
          <w:sz w:val="16"/>
          <w:vertAlign w:val="baseline"/>
          <w:lang w:val="en-US"/>
        </w:rPr>
        <w:t xml:space="preserve">***** Approved by AIP Authority on Mon Mar09 2026 13:31:57 GMT+1 100 (AEDT) *****</w:t>
      </w:r>
    </w:p>
    <w:tbl>
      <w:tblPr>
        <w:jc w:val="left"/>
        <w:tblLayout w:type="fixed"/>
        <w:tblCellMar>
          <w:left w:w="0" w:type="dxa"/>
          <w:right w:w="0" w:type="dxa"/>
        </w:tblCellMar>
      </w:tblPr>
      <w:tblGrid>
        <w:gridCol w:w="3821"/>
        <w:gridCol w:w="4099"/>
      </w:tblGrid>
      <w:tr>
        <w:trPr>
          <w:trHeight w:val="2489" w:hRule="exact"/>
        </w:trPr>
        <w:tc>
          <w:tcPr>
            <w:tcW w:w="3821" w:type="dxa"/>
            <w:tcBorders>
              <w:top w:val="none"/>
              <w:left w:val="none"/>
              <w:bottom w:val="none"/>
              <w:right w:val="none"/>
            </w:tcBorders>
            <w:textDirection w:val="lrTb"/>
            <w:vAlign w:val="top"/>
          </w:tcPr>
          <w:p>
            <w:pPr>
              <w:spacing w:before="0" w:after="0" w:line="202" w:lineRule="exact"/>
              <w:ind w:right="828" w:left="72"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Marine logistics and support (fuelling, diving, marine intervention, etc)</w:t>
            </w:r>
          </w:p>
          <w:p>
            <w:pPr>
              <w:spacing w:before="0" w:after="0" w:line="221" w:lineRule="exact"/>
              <w:ind w:right="828" w:left="72" w:firstLine="0"/>
              <w:jc w:val="left"/>
              <w:textAlignment w:val="baseline"/>
              <w:rPr>
                <w:rFonts w:ascii="Arial" w:hAnsi="Arial" w:eastAsia="Arial"/>
                <w:color w:val="000000"/>
                <w:spacing w:val="-6"/>
                <w:w w:val="100"/>
                <w:sz w:val="16"/>
                <w:vertAlign w:val="baseline"/>
                <w:lang w:val="en-US"/>
              </w:rPr>
            </w:pPr>
            <w:r>
              <w:rPr>
                <w:rFonts w:ascii="Arial" w:hAnsi="Arial" w:eastAsia="Arial"/>
                <w:color w:val="000000"/>
                <w:spacing w:val="-6"/>
                <w:w w:val="100"/>
                <w:sz w:val="16"/>
                <w:vertAlign w:val="baseline"/>
                <w:lang w:val="en-US"/>
              </w:rPr>
              <w:t xml:space="preserve">Temporary power to Offshore Wind Turbine Generators prior to final commissioning</w:t>
            </w:r>
          </w:p>
          <w:p>
            <w:pPr>
              <w:spacing w:before="211" w:after="0" w:line="324" w:lineRule="exact"/>
              <w:ind w:right="288" w:left="72" w:firstLine="0"/>
              <w:jc w:val="left"/>
              <w:textAlignment w:val="baseline"/>
              <w:rPr>
                <w:rFonts w:ascii="Arial" w:hAnsi="Arial" w:eastAsia="Arial"/>
                <w:color w:val="000000"/>
                <w:spacing w:val="0"/>
                <w:w w:val="100"/>
                <w:sz w:val="11"/>
                <w:vertAlign w:val="superscript"/>
                <w:lang w:val="en-US"/>
              </w:rPr>
            </w:pPr>
            <w:r>
              <w:rPr>
                <w:rFonts w:ascii="Arial" w:hAnsi="Arial" w:eastAsia="Arial"/>
                <w:color w:val="000000"/>
                <w:spacing w:val="0"/>
                <w:w w:val="100"/>
                <w:sz w:val="11"/>
                <w:vertAlign w:val="superscript"/>
                <w:lang w:val="en-US"/>
              </w:rPr>
              <w:t xml:space="preserve">*</w:t>
            </w:r>
            <w:r>
              <w:rPr>
                <w:rFonts w:ascii="Arial" w:hAnsi="Arial" w:eastAsia="Arial"/>
                <w:color w:val="000000"/>
                <w:spacing w:val="0"/>
                <w:w w:val="100"/>
                <w:sz w:val="16"/>
                <w:vertAlign w:val="baseline"/>
                <w:lang w:val="en-US"/>
              </w:rPr>
              <w:t xml:space="preserve">An Australian entity is an entity with an ABN or ACN Project standards:</w:t>
            </w:r>
          </w:p>
          <w:p>
            <w:pPr>
              <w:spacing w:before="159" w:after="0" w:line="182" w:lineRule="exact"/>
              <w:ind w:right="0" w:left="576"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Australian</w:t>
            </w:r>
          </w:p>
          <w:p>
            <w:pPr>
              <w:spacing w:before="39" w:after="0" w:line="182" w:lineRule="exact"/>
              <w:ind w:right="0" w:left="576"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International</w:t>
            </w:r>
          </w:p>
          <w:p>
            <w:pPr>
              <w:spacing w:before="34" w:after="0" w:line="177" w:lineRule="exact"/>
              <w:ind w:right="0" w:left="576"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Offshore Wind industry specific standards</w:t>
            </w:r>
          </w:p>
        </w:tc>
        <w:tc>
          <w:tcPr>
            <w:tcW w:w="4099" w:type="dxa"/>
            <w:tcBorders>
              <w:top w:val="none"/>
              <w:left w:val="none"/>
              <w:bottom w:val="none"/>
              <w:right w:val="none"/>
            </w:tcBorders>
            <w:textDirection w:val="lrTb"/>
            <w:vAlign w:val="top"/>
          </w:tcPr>
          <w:p>
            <w:pPr>
              <w:tabs>
                <w:tab w:val="left" w:leader="none" w:pos="2088"/>
              </w:tabs>
              <w:spacing w:before="102" w:after="0" w:line="182" w:lineRule="exact"/>
              <w:ind w:right="1764" w:left="0" w:firstLine="0"/>
              <w:jc w:val="righ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No</w:t>
            </w:r>
          </w:p>
          <w:p>
            <w:pPr>
              <w:tabs>
                <w:tab w:val="left" w:leader="none" w:pos="2088"/>
              </w:tabs>
              <w:spacing w:before="260" w:after="1752" w:line="182" w:lineRule="exact"/>
              <w:ind w:right="1764" w:left="0" w:firstLine="0"/>
              <w:jc w:val="right"/>
              <w:textAlignment w:val="baseline"/>
              <w:rPr>
                <w:rFonts w:ascii="Arial" w:hAnsi="Arial" w:eastAsia="Arial"/>
                <w:color w:val="000000"/>
                <w:spacing w:val="-16"/>
                <w:w w:val="95"/>
                <w:sz w:val="16"/>
                <w:vertAlign w:val="baseline"/>
                <w:lang w:val="en-US"/>
              </w:rPr>
            </w:pPr>
            <w:r>
              <w:rPr>
                <w:rFonts w:ascii="Arial" w:hAnsi="Arial" w:eastAsia="Arial"/>
                <w:color w:val="000000"/>
                <w:spacing w:val="-16"/>
                <w:w w:val="95"/>
                <w:sz w:val="16"/>
                <w:vertAlign w:val="baseline"/>
                <w:lang w:val="en-US"/>
              </w:rPr>
              <w:t xml:space="preserve">Yes	</w:t>
            </w:r>
            <w:r>
              <w:rPr>
                <w:rFonts w:ascii="Arial" w:hAnsi="Arial" w:eastAsia="Arial"/>
                <w:color w:val="000000"/>
                <w:spacing w:val="-16"/>
                <w:w w:val="95"/>
                <w:sz w:val="16"/>
                <w:vertAlign w:val="baseline"/>
                <w:lang w:val="en-US"/>
              </w:rPr>
              <w:t xml:space="preserve">Yes</w:t>
            </w:r>
          </w:p>
        </w:tc>
      </w:tr>
    </w:tbl>
    <w:p>
      <w:pPr>
        <w:spacing w:before="0" w:after="448" w:line="20" w:lineRule="exact"/>
      </w:pPr>
    </w:p>
    <w:p>
      <w:pPr>
        <w:spacing w:before="0" w:after="0" w:line="391" w:lineRule="exact"/>
        <w:ind w:right="0" w:left="0" w:firstLine="0"/>
        <w:jc w:val="left"/>
        <w:textAlignment w:val="baseline"/>
        <w:rPr>
          <w:rFonts w:ascii="Arial" w:hAnsi="Arial" w:eastAsia="Arial"/>
          <w:color w:val="000000"/>
          <w:spacing w:val="4"/>
          <w:w w:val="95"/>
          <w:sz w:val="34"/>
          <w:vertAlign w:val="baseline"/>
          <w:lang w:val="en-US"/>
        </w:rPr>
      </w:pPr>
      <w:r>
        <w:rPr>
          <w:rFonts w:ascii="Arial" w:hAnsi="Arial" w:eastAsia="Arial"/>
          <w:color w:val="000000"/>
          <w:spacing w:val="4"/>
          <w:w w:val="95"/>
          <w:sz w:val="34"/>
          <w:vertAlign w:val="baseline"/>
          <w:lang w:val="en-US"/>
        </w:rPr>
        <w:t xml:space="preserve">Supplier information and communication</w:t>
      </w:r>
    </w:p>
    <w:p>
      <w:pPr>
        <w:spacing w:before="354" w:after="0" w:line="182" w:lineRule="exact"/>
        <w:ind w:right="0" w:left="0"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Project proponent’s contact person for supplier enquiries:</w:t>
      </w:r>
    </w:p>
    <w:p>
      <w:pPr>
        <w:spacing w:before="481" w:after="0" w:line="182" w:lineRule="exact"/>
        <w:ind w:right="0" w:left="216" w:firstLine="0"/>
        <w:jc w:val="left"/>
        <w:textAlignment w:val="baseline"/>
        <w:rPr>
          <w:rFonts w:ascii="Arial" w:hAnsi="Arial" w:eastAsia="Arial"/>
          <w:b w:val="true"/>
          <w:color w:val="000000"/>
          <w:spacing w:val="0"/>
          <w:w w:val="100"/>
          <w:sz w:val="16"/>
          <w:vertAlign w:val="baseline"/>
          <w:lang w:val="en-US"/>
        </w:rPr>
      </w:pPr>
      <w:r>
        <w:rPr>
          <w:rFonts w:ascii="Arial" w:hAnsi="Arial" w:eastAsia="Arial"/>
          <w:b w:val="true"/>
          <w:color w:val="000000"/>
          <w:spacing w:val="0"/>
          <w:w w:val="100"/>
          <w:sz w:val="16"/>
          <w:vertAlign w:val="baseline"/>
          <w:lang w:val="en-US"/>
        </w:rPr>
        <w:t xml:space="preserve">Contact person name </w:t>
      </w:r>
      <w:r>
        <w:rPr>
          <w:rFonts w:ascii="Arial" w:hAnsi="Arial" w:eastAsia="Arial"/>
          <w:color w:val="000000"/>
          <w:spacing w:val="0"/>
          <w:w w:val="100"/>
          <w:sz w:val="16"/>
          <w:vertAlign w:val="baseline"/>
          <w:lang w:val="en-US"/>
        </w:rPr>
        <w:t xml:space="preserve">Paul Johnson</w:t>
      </w:r>
    </w:p>
    <w:p>
      <w:pPr>
        <w:spacing w:before="34" w:after="0" w:line="182" w:lineRule="exact"/>
        <w:ind w:right="0" w:left="0" w:firstLine="0"/>
        <w:jc w:val="left"/>
        <w:textAlignment w:val="baseline"/>
        <w:rPr>
          <w:rFonts w:ascii="Arial" w:hAnsi="Arial" w:eastAsia="Arial"/>
          <w:b w:val="true"/>
          <w:color w:val="000000"/>
          <w:spacing w:val="-1"/>
          <w:w w:val="100"/>
          <w:sz w:val="16"/>
          <w:vertAlign w:val="baseline"/>
          <w:lang w:val="en-US"/>
        </w:rPr>
      </w:pPr>
      <w:r>
        <w:rPr>
          <w:rFonts w:ascii="Arial" w:hAnsi="Arial" w:eastAsia="Arial"/>
          <w:b w:val="true"/>
          <w:color w:val="000000"/>
          <w:spacing w:val="-1"/>
          <w:w w:val="100"/>
          <w:sz w:val="16"/>
          <w:vertAlign w:val="baseline"/>
          <w:lang w:val="en-US"/>
        </w:rPr>
        <w:t xml:space="preserve">Contact person position </w:t>
      </w:r>
      <w:r>
        <w:rPr>
          <w:rFonts w:ascii="Arial" w:hAnsi="Arial" w:eastAsia="Arial"/>
          <w:color w:val="000000"/>
          <w:spacing w:val="-1"/>
          <w:w w:val="100"/>
          <w:sz w:val="16"/>
          <w:vertAlign w:val="baseline"/>
          <w:lang w:val="en-US"/>
        </w:rPr>
        <w:t xml:space="preserve">Senior Manager, Regional Engagement</w:t>
      </w:r>
    </w:p>
    <w:p>
      <w:pPr>
        <w:spacing w:before="38" w:after="0" w:line="182" w:lineRule="exact"/>
        <w:ind w:right="0" w:left="648" w:firstLine="0"/>
        <w:jc w:val="left"/>
        <w:textAlignment w:val="baseline"/>
        <w:rPr>
          <w:rFonts w:ascii="Arial" w:hAnsi="Arial" w:eastAsia="Arial"/>
          <w:b w:val="true"/>
          <w:color w:val="000000"/>
          <w:spacing w:val="0"/>
          <w:w w:val="100"/>
          <w:sz w:val="16"/>
          <w:vertAlign w:val="baseline"/>
          <w:lang w:val="en-US"/>
        </w:rPr>
      </w:pPr>
      <w:r>
        <w:rPr>
          <w:rFonts w:ascii="Arial" w:hAnsi="Arial" w:eastAsia="Arial"/>
          <w:b w:val="true"/>
          <w:color w:val="000000"/>
          <w:spacing w:val="0"/>
          <w:w w:val="100"/>
          <w:sz w:val="16"/>
          <w:vertAlign w:val="baseline"/>
          <w:lang w:val="en-US"/>
        </w:rPr>
        <w:t xml:space="preserve">Phone number </w:t>
      </w:r>
      <w:r>
        <w:rPr>
          <w:rFonts w:ascii="Arial" w:hAnsi="Arial" w:eastAsia="Arial"/>
          <w:color w:val="000000"/>
          <w:spacing w:val="0"/>
          <w:w w:val="100"/>
          <w:sz w:val="16"/>
          <w:vertAlign w:val="baseline"/>
          <w:lang w:val="en-US"/>
        </w:rPr>
        <w:t xml:space="preserve">0455194889</w:t>
      </w:r>
    </w:p>
    <w:p>
      <w:pPr>
        <w:spacing w:before="39" w:after="0" w:line="182" w:lineRule="exact"/>
        <w:ind w:right="0" w:left="1368" w:firstLine="0"/>
        <w:jc w:val="left"/>
        <w:textAlignment w:val="baseline"/>
        <w:rPr>
          <w:rFonts w:ascii="Arial" w:hAnsi="Arial" w:eastAsia="Arial"/>
          <w:b w:val="true"/>
          <w:color w:val="000000"/>
          <w:spacing w:val="-1"/>
          <w:w w:val="100"/>
          <w:sz w:val="16"/>
          <w:vertAlign w:val="baseline"/>
          <w:lang w:val="en-US"/>
        </w:rPr>
      </w:pPr>
      <w:r>
        <w:rPr>
          <w:rFonts w:ascii="Arial" w:hAnsi="Arial" w:eastAsia="Arial"/>
          <w:b w:val="true"/>
          <w:color w:val="000000"/>
          <w:spacing w:val="-1"/>
          <w:w w:val="100"/>
          <w:sz w:val="16"/>
          <w:vertAlign w:val="baseline"/>
          <w:lang w:val="en-US"/>
        </w:rPr>
        <w:t xml:space="preserve">E-mail </w:t>
      </w:r>
      <w:hyperlink r:id="dhId1">
        <w:r>
          <w:rPr>
            <w:rFonts w:ascii="Arial" w:hAnsi="Arial" w:eastAsia="Arial"/>
            <w:color w:val="0000FF"/>
            <w:spacing w:val="-1"/>
            <w:w w:val="100"/>
            <w:sz w:val="16"/>
            <w:u w:val="single"/>
            <w:vertAlign w:val="baseline"/>
            <w:lang w:val="en-US"/>
          </w:rPr>
          <w:t xml:space="preserve">pjohnson@southerlyten.com.au</w:t>
        </w:r>
      </w:hyperlink>
      <w:r>
        <w:rPr>
          <w:rFonts w:ascii="Arial" w:hAnsi="Arial" w:eastAsia="Arial"/>
          <w:color w:val="000000"/>
          <w:spacing w:val="-1"/>
          <w:w w:val="100"/>
          <w:sz w:val="16"/>
          <w:vertAlign w:val="baseline"/>
          <w:lang w:val="en-US"/>
        </w:rPr>
        <w:t xml:space="preserve">
</w:t>
      </w:r>
    </w:p>
    <w:p>
      <w:pPr>
        <w:spacing w:before="57" w:after="0" w:line="32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Project proponent website: https://www.starofthesouth.com.au/</w:t>
        <w:br/>
      </w:r>
      <w:r>
        <w:rPr>
          <w:rFonts w:ascii="Arial" w:hAnsi="Arial" w:eastAsia="Arial"/>
          <w:color w:val="000000"/>
          <w:spacing w:val="0"/>
          <w:w w:val="100"/>
          <w:sz w:val="16"/>
          <w:vertAlign w:val="baseline"/>
          <w:lang w:val="en-US"/>
        </w:rPr>
        <w:t xml:space="preserve">Project opportunities website:</w:t>
      </w:r>
    </w:p>
    <w:p>
      <w:pPr>
        <w:spacing w:before="159" w:after="0" w:line="182" w:lineRule="exact"/>
        <w:ind w:right="0" w:left="648" w:firstLine="0"/>
        <w:jc w:val="left"/>
        <w:textAlignment w:val="baseline"/>
        <w:rPr>
          <w:rFonts w:ascii="Arial" w:hAnsi="Arial" w:eastAsia="Arial"/>
          <w:color w:val="000000"/>
          <w:spacing w:val="-4"/>
          <w:w w:val="100"/>
          <w:sz w:val="16"/>
          <w:vertAlign w:val="baseline"/>
          <w:lang w:val="en-US"/>
        </w:rPr>
      </w:pPr>
      <w:hyperlink r:id="dhId2">
        <w:r>
          <w:rPr>
            <w:rFonts w:ascii="Arial" w:hAnsi="Arial" w:eastAsia="Arial"/>
            <w:color w:val="0000FF"/>
            <w:spacing w:val="-4"/>
            <w:w w:val="100"/>
            <w:sz w:val="16"/>
            <w:u w:val="single"/>
            <w:vertAlign w:val="baseline"/>
            <w:lang w:val="en-US"/>
          </w:rPr>
          <w:t xml:space="preserve">https://gateway.icn.org.au/projects/4604</w:t>
        </w:r>
      </w:hyperlink>
      <w:r>
        <w:rPr>
          <w:rFonts w:ascii="Arial" w:hAnsi="Arial" w:eastAsia="Arial"/>
          <w:color w:val="000000"/>
          <w:spacing w:val="-4"/>
          <w:w w:val="100"/>
          <w:sz w:val="16"/>
          <w:vertAlign w:val="baseline"/>
          <w:lang w:val="en-US"/>
        </w:rPr>
        <w:t xml:space="preserve">
</w:t>
      </w:r>
    </w:p>
    <w:p>
      <w:pPr>
        <w:spacing w:before="197" w:after="0" w:line="182" w:lineRule="exact"/>
        <w:ind w:right="0" w:left="0"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Supplier engagement and communication actions :</w:t>
      </w:r>
    </w:p>
    <w:p>
      <w:pPr>
        <w:spacing w:before="140" w:after="0" w:line="182" w:lineRule="exact"/>
        <w:ind w:right="0" w:left="648"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Promote project opportunities through industry associations</w:t>
      </w:r>
    </w:p>
    <w:p>
      <w:pPr>
        <w:spacing w:before="34" w:after="0" w:line="182" w:lineRule="exact"/>
        <w:ind w:right="0" w:left="648"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Engage with vendor identification agencies on project opportunities and bid processes</w:t>
      </w:r>
    </w:p>
    <w:p>
      <w:pPr>
        <w:spacing w:before="38" w:after="0" w:line="182" w:lineRule="exact"/>
        <w:ind w:right="0" w:left="648"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Conduct supplier information briefings on project opportunities and bid processes</w:t>
      </w:r>
    </w:p>
    <w:p>
      <w:pPr>
        <w:spacing w:before="39" w:after="0" w:line="182" w:lineRule="exact"/>
        <w:ind w:right="0" w:left="648"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Issue media releases or ASX announcements on project developments and opportunities</w:t>
      </w:r>
    </w:p>
    <w:p>
      <w:pPr>
        <w:spacing w:before="39" w:after="0" w:line="182" w:lineRule="exact"/>
        <w:ind w:right="0" w:left="648"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Develop and distribute a supplier information guide for the project</w:t>
      </w:r>
    </w:p>
    <w:p>
      <w:pPr>
        <w:spacing w:before="39" w:after="0" w:line="182" w:lineRule="exact"/>
        <w:ind w:right="0" w:left="648" w:firstLine="0"/>
        <w:jc w:val="left"/>
        <w:textAlignment w:val="baseline"/>
        <w:rPr>
          <w:rFonts w:ascii="Arial" w:hAnsi="Arial" w:eastAsia="Arial"/>
          <w:color w:val="000000"/>
          <w:spacing w:val="-3"/>
          <w:w w:val="100"/>
          <w:sz w:val="16"/>
          <w:vertAlign w:val="baseline"/>
          <w:lang w:val="en-US"/>
        </w:rPr>
      </w:pPr>
      <w:r>
        <w:pict>
          <v:shapetype id="_x0000_t2" coordsize="21600,21600" o:spt="202" path="m,l,21600r21600,l21600,xe">
            <v:stroke joinstyle="miter"/>
            <v:path gradientshapeok="t" o:connecttype="rect"/>
          </v:shapetype>
          <v:shape id="_x0000_s1" type="#_x0000_t2" filled="f" stroked="f" style="position:absolute;width:54pt;height:12.65pt;z-index:-1;margin-left:488.15pt;margin-top:765.4pt;mso-wrap-distance-left:0pt;mso-wrap-distance-right:0pt;mso-position-horizontal-relative:page;mso-position-vertical-relative:page">
            <w10:wrap type="square" side="both"/>
            <v:fill opacity="1" o:opacity2="1" recolor="f" rotate="f" type="solid"/>
            <v:textbox inset="0pt, 0pt, 0pt, 0pt">
              <w:txbxContent>
                <w:p>
                  <w:pPr>
                    <w:spacing w:before="4" w:after="0" w:line="240" w:lineRule="exact"/>
                    <w:ind w:right="0" w:left="0" w:firstLine="0"/>
                    <w:jc w:val="left"/>
                    <w:textAlignment w:val="baseline"/>
                    <w:rPr>
                      <w:rFonts w:ascii="Times New Roman" w:hAnsi="Times New Roman" w:eastAsia="Times New Roman"/>
                      <w:color w:val="000000"/>
                      <w:spacing w:val="-2"/>
                      <w:w w:val="100"/>
                      <w:sz w:val="22"/>
                      <w:vertAlign w:val="baseline"/>
                      <w:lang w:val="en-US"/>
                    </w:rPr>
                  </w:pPr>
                  <w:r>
                    <w:rPr>
                      <w:rFonts w:ascii="Times New Roman" w:hAnsi="Times New Roman" w:eastAsia="Times New Roman"/>
                      <w:color w:val="000000"/>
                      <w:spacing w:val="-2"/>
                      <w:w w:val="100"/>
                      <w:sz w:val="22"/>
                      <w:vertAlign w:val="baseline"/>
                      <w:lang w:val="en-US"/>
                    </w:rPr>
                    <w:t xml:space="preserve">Page 3 of 6</w:t>
                  </w:r>
                </w:p>
              </w:txbxContent>
            </v:textbox>
          </v:shape>
        </w:pict>
      </w:r>
      <w:r>
        <w:rPr>
          <w:rFonts w:ascii="Arial" w:hAnsi="Arial" w:eastAsia="Arial"/>
          <w:color w:val="000000"/>
          <w:spacing w:val="-3"/>
          <w:w w:val="100"/>
          <w:sz w:val="16"/>
          <w:vertAlign w:val="baseline"/>
          <w:lang w:val="en-US"/>
        </w:rPr>
        <w:t xml:space="preserve">Directly contact suppliers with information on project opportunities and bid processes</w:t>
      </w:r>
    </w:p>
    <w:p>
      <w:pPr>
        <w:sectPr>
          <w:type w:val="nextPage"/>
          <w:pgSz w:w="11904" w:h="16843" w:orient="portrait"/>
          <w:pgMar w:bottom="867" w:top="1040" w:right="2964" w:left="1020" w:header="720" w:footer="720"/>
          <w:titlePg w:val="false"/>
          <w:textDirection w:val="lrTb"/>
        </w:sectPr>
      </w:pPr>
    </w:p>
    <w:p>
      <w:pPr>
        <w:spacing w:before="3" w:after="818" w:line="183" w:lineRule="exact"/>
        <w:ind w:right="0" w:left="0" w:firstLine="0"/>
        <w:jc w:val="center"/>
        <w:textAlignment w:val="baseline"/>
        <w:rPr>
          <w:rFonts w:ascii="Times New Roman" w:hAnsi="Times New Roman" w:eastAsia="Times New Roman"/>
          <w:color w:val="000000"/>
          <w:spacing w:val="1"/>
          <w:w w:val="100"/>
          <w:sz w:val="16"/>
          <w:vertAlign w:val="baseline"/>
          <w:lang w:val="en-US"/>
        </w:rPr>
      </w:pPr>
      <w:r>
        <w:rPr>
          <w:rFonts w:ascii="Times New Roman" w:hAnsi="Times New Roman" w:eastAsia="Times New Roman"/>
          <w:color w:val="000000"/>
          <w:spacing w:val="1"/>
          <w:w w:val="100"/>
          <w:sz w:val="16"/>
          <w:vertAlign w:val="baseline"/>
          <w:lang w:val="en-US"/>
        </w:rPr>
        <w:t xml:space="preserve">***** Approved by AIP Authority on Mon Mar09 2026 13:31:57 GMT+1 100 (AEDT) *****</w:t>
      </w:r>
    </w:p>
    <w:p>
      <w:pPr>
        <w:spacing w:before="3" w:after="818" w:line="183" w:lineRule="exact"/>
        <w:sectPr>
          <w:type w:val="nextPage"/>
          <w:pgSz w:w="11904" w:h="16843" w:orient="portrait"/>
          <w:pgMar w:bottom="867" w:top="1040" w:right="2143" w:left="1841" w:header="720" w:footer="720"/>
          <w:titlePg w:val="false"/>
          <w:textDirection w:val="lrTb"/>
        </w:sectPr>
      </w:pPr>
    </w:p>
    <w:p>
      <w:pPr>
        <w:spacing w:before="0" w:after="0" w:line="391" w:lineRule="exact"/>
        <w:ind w:right="0" w:left="0" w:firstLine="0"/>
        <w:jc w:val="left"/>
        <w:textAlignment w:val="baseline"/>
        <w:rPr>
          <w:rFonts w:ascii="Arial" w:hAnsi="Arial" w:eastAsia="Arial"/>
          <w:color w:val="000000"/>
          <w:spacing w:val="5"/>
          <w:w w:val="95"/>
          <w:sz w:val="34"/>
          <w:vertAlign w:val="baseline"/>
          <w:lang w:val="en-US"/>
        </w:rPr>
      </w:pPr>
      <w:r>
        <w:rPr>
          <w:rFonts w:ascii="Arial" w:hAnsi="Arial" w:eastAsia="Arial"/>
          <w:color w:val="000000"/>
          <w:spacing w:val="5"/>
          <w:w w:val="95"/>
          <w:sz w:val="34"/>
          <w:vertAlign w:val="baseline"/>
          <w:lang w:val="en-US"/>
        </w:rPr>
        <w:t xml:space="preserve">Building Australian industry capability</w:t>
      </w:r>
    </w:p>
    <w:p>
      <w:pPr>
        <w:spacing w:before="353" w:after="0" w:line="182" w:lineRule="exact"/>
        <w:ind w:right="0" w:left="0"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Supplier capability development actions:</w:t>
      </w:r>
    </w:p>
    <w:p>
      <w:pPr>
        <w:spacing w:before="140" w:after="0" w:line="182" w:lineRule="exact"/>
        <w:ind w:right="0" w:left="576"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Recommend suppliers undertake training and/or accreditation</w:t>
      </w:r>
    </w:p>
    <w:p>
      <w:pPr>
        <w:spacing w:before="39" w:after="0" w:line="182" w:lineRule="exact"/>
        <w:ind w:right="0" w:left="576"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Provide market intelligence to suppliers</w:t>
      </w:r>
    </w:p>
    <w:p>
      <w:pPr>
        <w:spacing w:before="39" w:after="0" w:line="182" w:lineRule="exact"/>
        <w:ind w:right="0" w:left="576"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Transfer new product and process technology to suppliers</w:t>
      </w:r>
    </w:p>
    <w:p>
      <w:pPr>
        <w:spacing w:before="34" w:after="0" w:line="182" w:lineRule="exact"/>
        <w:ind w:right="0" w:left="576"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Encourage joint ventures and alliances between suppliers</w:t>
      </w:r>
    </w:p>
    <w:p>
      <w:pPr>
        <w:spacing w:before="38" w:after="0" w:line="182" w:lineRule="exact"/>
        <w:ind w:right="0" w:left="576"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Support supplier development initiatives of industry associations or governments</w:t>
      </w:r>
    </w:p>
    <w:p>
      <w:pPr>
        <w:spacing w:before="39" w:after="0" w:line="182" w:lineRule="exact"/>
        <w:ind w:right="0" w:left="576"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Provide onsite or internal training or accreditation</w:t>
      </w:r>
    </w:p>
    <w:p>
      <w:pPr>
        <w:spacing w:before="39" w:after="0" w:line="182" w:lineRule="exact"/>
        <w:ind w:right="0" w:left="576"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Encourage Australian entities to undertake research and development and innovative activities</w:t>
      </w:r>
    </w:p>
    <w:p>
      <w:pPr>
        <w:spacing w:before="197" w:after="0" w:line="182" w:lineRule="exact"/>
        <w:ind w:right="0" w:left="0"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Global supply chain integration actions:</w:t>
      </w:r>
    </w:p>
    <w:p>
      <w:pPr>
        <w:spacing w:before="159" w:after="0" w:line="182" w:lineRule="exact"/>
        <w:ind w:right="0" w:left="576"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Introduce suppliers to global supply chain partners</w:t>
      </w:r>
    </w:p>
    <w:p>
      <w:pPr>
        <w:spacing w:before="39" w:after="0" w:line="182" w:lineRule="exact"/>
        <w:ind w:right="0" w:left="576"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Facilitate strategic partnering and joint ventures between Australian and international suppliers</w:t>
      </w:r>
    </w:p>
    <w:p>
      <w:pPr>
        <w:spacing w:before="39" w:after="0" w:line="182" w:lineRule="exact"/>
        <w:ind w:right="0" w:left="576"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Provide references for high performing suppliers</w:t>
      </w:r>
    </w:p>
    <w:p>
      <w:pPr>
        <w:spacing w:before="197" w:after="0" w:line="182" w:lineRule="exact"/>
        <w:ind w:right="0" w:left="0" w:firstLine="0"/>
        <w:jc w:val="left"/>
        <w:textAlignment w:val="baseline"/>
        <w:rPr>
          <w:rFonts w:ascii="Arial" w:hAnsi="Arial" w:eastAsia="Arial"/>
          <w:color w:val="000000"/>
          <w:spacing w:val="-6"/>
          <w:w w:val="100"/>
          <w:sz w:val="16"/>
          <w:vertAlign w:val="baseline"/>
          <w:lang w:val="en-US"/>
        </w:rPr>
      </w:pPr>
      <w:r>
        <w:rPr>
          <w:rFonts w:ascii="Arial" w:hAnsi="Arial" w:eastAsia="Arial"/>
          <w:color w:val="000000"/>
          <w:spacing w:val="-6"/>
          <w:w w:val="100"/>
          <w:sz w:val="16"/>
          <w:vertAlign w:val="baseline"/>
          <w:lang w:val="en-US"/>
        </w:rPr>
        <w:t xml:space="preserve">Feedback:</w:t>
      </w:r>
    </w:p>
    <w:p>
      <w:pPr>
        <w:spacing w:before="98" w:after="8386" w:line="220" w:lineRule="exact"/>
        <w:ind w:right="0" w:left="576"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The project proponent will ensure that its procurement entities offer, and if requested, provide feedback to Australian entities whose bids to supply key goods or services for the project have not been successful. Feedback will include recommendations about any relevant training, skills capability and capacity development.</w:t>
      </w:r>
    </w:p>
    <w:p>
      <w:pPr>
        <w:spacing w:before="98" w:after="8386" w:line="220" w:lineRule="exact"/>
        <w:sectPr>
          <w:type w:val="continuous"/>
          <w:pgSz w:w="11904" w:h="16843" w:orient="portrait"/>
          <w:pgMar w:bottom="867" w:top="1040" w:right="1493" w:left="1051" w:header="720" w:footer="720"/>
          <w:titlePg w:val="false"/>
          <w:textDirection w:val="lrTb"/>
        </w:sectPr>
      </w:pPr>
    </w:p>
    <w:p>
      <w:pPr>
        <w:spacing w:before="4" w:after="0" w:line="249" w:lineRule="exact"/>
        <w:ind w:right="0" w:left="0" w:firstLine="0"/>
        <w:jc w:val="left"/>
        <w:textAlignment w:val="baseline"/>
        <w:rPr>
          <w:rFonts w:ascii="Times New Roman" w:hAnsi="Times New Roman" w:eastAsia="Times New Roman"/>
          <w:color w:val="000000"/>
          <w:spacing w:val="-1"/>
          <w:w w:val="100"/>
          <w:sz w:val="22"/>
          <w:vertAlign w:val="baseline"/>
          <w:lang w:val="en-US"/>
        </w:rPr>
      </w:pPr>
      <w:r>
        <w:rPr>
          <w:rFonts w:ascii="Times New Roman" w:hAnsi="Times New Roman" w:eastAsia="Times New Roman"/>
          <w:color w:val="000000"/>
          <w:spacing w:val="-1"/>
          <w:w w:val="100"/>
          <w:sz w:val="22"/>
          <w:vertAlign w:val="baseline"/>
          <w:lang w:val="en-US"/>
        </w:rPr>
        <w:t xml:space="preserve">Page 4 of 6</w:t>
      </w:r>
    </w:p>
    <w:p>
      <w:pPr>
        <w:sectPr>
          <w:type w:val="continuous"/>
          <w:pgSz w:w="11904" w:h="16843" w:orient="portrait"/>
          <w:pgMar w:bottom="867" w:top="1040" w:right="1060" w:left="9744" w:header="720" w:footer="720"/>
          <w:titlePg w:val="false"/>
          <w:textDirection w:val="lrTb"/>
        </w:sectPr>
      </w:pPr>
    </w:p>
    <w:p>
      <w:pPr>
        <w:spacing w:before="0" w:after="0" w:line="240" w:lineRule="auto"/>
        <w:ind w:right="0" w:left="0" w:firstLine="0"/>
        <w:jc w:val="left"/>
        <w:textAlignment w:val="baseline"/>
        <w:rPr>
          <w:rFonts w:ascii="Times New Roman" w:hAnsi="Times New Roman" w:eastAsia="Times New Roman"/>
          <w:color w:val="000000"/>
          <w:w w:val="100"/>
          <w:sz w:val="24"/>
          <w:vertAlign w:val="baseline"/>
          <w:lang w:val="en-US"/>
        </w:rPr>
      </w:pPr>
      <w:r>
        <w:pict>
          <v:shapetype id="_x0000_t3" coordsize="21600,21600" o:spt="202" path="m,l,21600r21600,l21600,xe">
            <v:stroke joinstyle="miter"/>
            <v:path gradientshapeok="t" o:connecttype="rect"/>
          </v:shapetype>
          <v:shape id="_x0000_s2" type="#_x0000_t3" filled="f" stroked="f" style="position:absolute;width:452.9pt;height:34.05pt;z-index:-1;margin-left:52.3pt;margin-top:335.05pt;mso-wrap-distance-left:0pt;mso-wrap-distance-right:0pt;mso-position-horizontal-relative:page;mso-position-vertical-relative:page">
            <w10:wrap type="square"/>
            <v:fill opacity="1" o:opacity2="1" recolor="f" rotate="f" type="solid"/>
            <v:textbox inset="0pt, 0pt, 0pt, 0pt">
              <w:txbxContent/>
            </v:textbox>
          </v:shape>
        </w:pict>
      </w:r>
      <w:r>
        <w:pict>
          <v:shapetype id="_x0000_t4" coordsize="21600,21600" o:spt="202" path="m,l,21600r21600,l21600,xe">
            <v:stroke joinstyle="miter"/>
            <v:path gradientshapeok="t" o:connecttype="rect"/>
          </v:shapetype>
          <v:shape id="_x0000_s3" type="#_x0000_t4" filled="f" stroked="f" style="position:absolute;width:468pt;height:52.85pt;z-index:-1;margin-left:56.05pt;margin-top:52pt;mso-wrap-distance-left:0pt;mso-wrap-distance-right:0pt;mso-position-horizontal-relative:page;mso-position-vertical-relative:page">
            <w10:wrap type="square" side="both"/>
            <v:fill opacity="1" o:opacity2="1" recolor="f" rotate="f" type="solid"/>
            <v:textbox inset="0pt, 0pt, 0pt, 0pt">
              <w:txbxContent>
                <w:p>
                  <w:pPr>
                    <w:spacing w:before="3" w:after="862" w:line="183" w:lineRule="exact"/>
                    <w:ind w:right="0" w:left="0" w:firstLine="0"/>
                    <w:jc w:val="center"/>
                    <w:textAlignment w:val="baseline"/>
                    <w:rPr>
                      <w:rFonts w:ascii="Times New Roman" w:hAnsi="Times New Roman" w:eastAsia="Times New Roman"/>
                      <w:color w:val="000000"/>
                      <w:spacing w:val="1"/>
                      <w:w w:val="100"/>
                      <w:sz w:val="16"/>
                      <w:vertAlign w:val="baseline"/>
                      <w:lang w:val="en-US"/>
                    </w:rPr>
                  </w:pPr>
                  <w:r>
                    <w:rPr>
                      <w:rFonts w:ascii="Times New Roman" w:hAnsi="Times New Roman" w:eastAsia="Times New Roman"/>
                      <w:color w:val="000000"/>
                      <w:spacing w:val="1"/>
                      <w:w w:val="100"/>
                      <w:sz w:val="16"/>
                      <w:vertAlign w:val="baseline"/>
                      <w:lang w:val="en-US"/>
                    </w:rPr>
                    <w:t xml:space="preserve">***** Approved by AIP Authority on Mon Mar09 2026 13:31:57 GMT+1 100 (AEDT) *****</w:t>
                  </w:r>
                </w:p>
              </w:txbxContent>
            </v:textbox>
          </v:shape>
        </w:pict>
      </w:r>
      <w:r>
        <w:pict>
          <v:shapetype id="_x0000_t5" coordsize="21600,21600" o:spt="202" path="m,l,21600r21600,l21600,xe">
            <v:stroke joinstyle="miter"/>
            <v:path gradientshapeok="t" o:connecttype="rect"/>
          </v:shapetype>
          <v:shape id="_x0000_s4" type="#_x0000_t5" filled="f" stroked="f" style="position:absolute;width:504pt;height:43.05pt;z-index:-1;margin-left:43.9pt;margin-top:104.85pt;mso-wrap-distance-left:0pt;mso-wrap-distance-right:0pt;mso-position-horizontal-relative:page;mso-position-vertical-relative:page">
            <w10:wrap type="square" side="both"/>
            <v:fill opacity="1" o:opacity2="1" recolor="f" rotate="f" type="solid"/>
            <v:textbox inset="0pt, 0pt, 0pt, 0pt">
              <w:txbxContent>
                <w:p>
                  <w:pPr>
                    <w:spacing w:before="31" w:after="104" w:line="360" w:lineRule="exact"/>
                    <w:ind w:right="936" w:left="144" w:firstLine="0"/>
                    <w:jc w:val="left"/>
                    <w:textAlignment w:val="baseline"/>
                    <w:rPr>
                      <w:rFonts w:ascii="Arial" w:hAnsi="Arial" w:eastAsia="Arial"/>
                      <w:color w:val="000000"/>
                      <w:spacing w:val="0"/>
                      <w:w w:val="95"/>
                      <w:sz w:val="34"/>
                      <w:vertAlign w:val="baseline"/>
                      <w:lang w:val="en-US"/>
                    </w:rPr>
                  </w:pPr>
                  <w:r>
                    <w:rPr>
                      <w:rFonts w:ascii="Arial" w:hAnsi="Arial" w:eastAsia="Arial"/>
                      <w:color w:val="000000"/>
                      <w:spacing w:val="0"/>
                      <w:w w:val="95"/>
                      <w:sz w:val="34"/>
                      <w:vertAlign w:val="baseline"/>
                      <w:lang w:val="en-US"/>
                    </w:rPr>
                    <w:t xml:space="preserve">Australian Industry Participation Plan Summary - Operations Phase</w:t>
                  </w:r>
                </w:p>
              </w:txbxContent>
            </v:textbox>
          </v:shape>
        </w:pict>
      </w:r>
      <w:r>
        <w:pict>
          <v:shapetype id="_x0000_t6" coordsize="21600,21600" o:spt="202" path="m,l,21600r21600,l21600,xe">
            <v:stroke joinstyle="miter"/>
            <v:path gradientshapeok="t" o:connecttype="rect"/>
          </v:shapetype>
          <v:shape id="_x0000_s5" type="#_x0000_t6" filled="f" stroked="f" style="position:absolute;width:504pt;height:187.15pt;z-index:1;margin-left:43.9pt;margin-top:147.9pt;mso-wrap-distance-left:0pt;mso-wrap-distance-right:0pt;mso-position-horizontal-relative:page;mso-position-vertical-relative:page">
            <w10:wrap anchorx="page" anchory="page"/>
            <v:fill opacity="1" o:opacity2="1" recolor="f" rotate="f" type="solid"/>
            <v:textbox inset="0pt, 0pt, 0pt, 0pt">
              <w:txbxContent>
                <w:p>
                  <w:pPr>
                    <w:spacing w:before="124" w:after="0" w:line="183" w:lineRule="exact"/>
                    <w:ind w:right="0" w:left="0" w:firstLine="0"/>
                    <w:jc w:val="left"/>
                    <w:textAlignment w:val="baseline"/>
                    <w:rPr>
                      <w:rFonts w:ascii="Arial" w:hAnsi="Arial" w:eastAsia="Arial"/>
                      <w:b w:val="true"/>
                      <w:color w:val="000000"/>
                      <w:spacing w:val="-3"/>
                      <w:w w:val="100"/>
                      <w:sz w:val="16"/>
                      <w:vertAlign w:val="baseline"/>
                      <w:lang w:val="en-US"/>
                    </w:rPr>
                  </w:pPr>
                  <w:r>
                    <w:rPr>
                      <w:rFonts w:ascii="Arial" w:hAnsi="Arial" w:eastAsia="Arial"/>
                      <w:b w:val="true"/>
                      <w:color w:val="000000"/>
                      <w:spacing w:val="-3"/>
                      <w:w w:val="100"/>
                      <w:sz w:val="16"/>
                      <w:vertAlign w:val="baseline"/>
                      <w:lang w:val="en-US"/>
                    </w:rPr>
                    <w:t xml:space="preserve">Nominated facility operator: </w:t>
                  </w:r>
                  <w:r>
                    <w:rPr>
                      <w:rFonts w:ascii="Arial" w:hAnsi="Arial" w:eastAsia="Arial"/>
                      <w:color w:val="000000"/>
                      <w:spacing w:val="-3"/>
                      <w:w w:val="100"/>
                      <w:sz w:val="16"/>
                      <w:vertAlign w:val="baseline"/>
                      <w:lang w:val="en-US"/>
                    </w:rPr>
                    <w:t xml:space="preserve">Star of the South Wind Farm Pty Ltd as trustee for the Star of the South Trust</w:t>
                  </w:r>
                </w:p>
                <w:p>
                  <w:pPr>
                    <w:spacing w:before="347" w:after="0" w:line="393" w:lineRule="exact"/>
                    <w:ind w:right="0" w:left="144" w:firstLine="0"/>
                    <w:jc w:val="left"/>
                    <w:textAlignment w:val="baseline"/>
                    <w:rPr>
                      <w:rFonts w:ascii="Arial" w:hAnsi="Arial" w:eastAsia="Arial"/>
                      <w:color w:val="000000"/>
                      <w:spacing w:val="0"/>
                      <w:w w:val="95"/>
                      <w:sz w:val="34"/>
                      <w:vertAlign w:val="baseline"/>
                      <w:lang w:val="en-US"/>
                    </w:rPr>
                  </w:pPr>
                  <w:r>
                    <w:rPr>
                      <w:rFonts w:ascii="Arial" w:hAnsi="Arial" w:eastAsia="Arial"/>
                      <w:color w:val="000000"/>
                      <w:spacing w:val="0"/>
                      <w:w w:val="95"/>
                      <w:sz w:val="34"/>
                      <w:vertAlign w:val="baseline"/>
                      <w:lang w:val="en-US"/>
                    </w:rPr>
                    <w:t xml:space="preserve">Facility details</w:t>
                  </w:r>
                </w:p>
                <w:p>
                  <w:pPr>
                    <w:spacing w:before="205" w:after="0" w:line="331" w:lineRule="exact"/>
                    <w:ind w:right="0" w:left="144"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Name: Star of the South Offshore Wind Farm</w:t>
                    <w:br/>
                  </w:r>
                  <w:r>
                    <w:rPr>
                      <w:rFonts w:ascii="Arial" w:hAnsi="Arial" w:eastAsia="Arial"/>
                      <w:color w:val="000000"/>
                      <w:spacing w:val="0"/>
                      <w:w w:val="100"/>
                      <w:sz w:val="16"/>
                      <w:vertAlign w:val="baseline"/>
                      <w:lang w:val="en-US"/>
                    </w:rPr>
                    <w:t xml:space="preserve">Location: Off the south coast of Gippsland, Victoria</w:t>
                    <w:br/>
                  </w:r>
                  <w:r>
                    <w:rPr>
                      <w:rFonts w:ascii="Arial" w:hAnsi="Arial" w:eastAsia="Arial"/>
                      <w:color w:val="000000"/>
                      <w:spacing w:val="0"/>
                      <w:w w:val="100"/>
                      <w:sz w:val="16"/>
                      <w:vertAlign w:val="baseline"/>
                      <w:lang w:val="en-US"/>
                    </w:rPr>
                    <w:t xml:space="preserve">Type: Electricity facility</w:t>
                  </w:r>
                </w:p>
                <w:p>
                  <w:pPr>
                    <w:spacing w:before="410" w:after="0" w:line="393" w:lineRule="exact"/>
                    <w:ind w:right="0" w:left="144" w:firstLine="0"/>
                    <w:jc w:val="left"/>
                    <w:textAlignment w:val="baseline"/>
                    <w:rPr>
                      <w:rFonts w:ascii="Arial" w:hAnsi="Arial" w:eastAsia="Arial"/>
                      <w:color w:val="000000"/>
                      <w:spacing w:val="0"/>
                      <w:w w:val="95"/>
                      <w:sz w:val="34"/>
                      <w:vertAlign w:val="baseline"/>
                      <w:lang w:val="en-US"/>
                    </w:rPr>
                  </w:pPr>
                  <w:r>
                    <w:rPr>
                      <w:rFonts w:ascii="Arial" w:hAnsi="Arial" w:eastAsia="Arial"/>
                      <w:color w:val="000000"/>
                      <w:spacing w:val="0"/>
                      <w:w w:val="95"/>
                      <w:sz w:val="34"/>
                      <w:vertAlign w:val="baseline"/>
                      <w:lang w:val="en-US"/>
                    </w:rPr>
                    <w:t xml:space="preserve">Key goods and services</w:t>
                  </w:r>
                </w:p>
                <w:p>
                  <w:pPr>
                    <w:spacing w:before="354" w:after="154" w:line="182" w:lineRule="exact"/>
                    <w:ind w:right="0" w:left="144"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Indicative list of key goods and services to be acquired for the new facility:</w:t>
                  </w:r>
                </w:p>
              </w:txbxContent>
            </v:textbox>
          </v:shape>
        </w:pict>
      </w:r>
      <w:r>
        <w:pict>
          <v:shapetype id="_x0000_t7" coordsize="21600,21600" o:spt="202" path="m,l,21600r21600,l21600,xe">
            <v:stroke joinstyle="miter"/>
            <v:path gradientshapeok="t" o:connecttype="rect"/>
          </v:shapetype>
          <v:shape id="_x0000_s6" type="#_x0000_t7" filled="f" stroked="f" style="position:absolute;width:70.85pt;height:16.1pt;z-index:-1;margin-left:211.2pt;margin-top:335.05pt;mso-wrap-distance-left:0pt;mso-wrap-distance-right:0pt;mso-position-horizontal-relative:page;mso-position-vertical-relative:page">
            <w10:wrap type="square" side="both"/>
            <v:fill opacity="1" o:opacity2="1" recolor="f" rotate="f" type="solid"/>
            <v:textbox inset="0pt, 0pt, 0pt, 0pt">
              <w:txbxContent>
                <w:p>
                  <w:pPr>
                    <w:spacing w:before="139" w:after="0" w:line="172" w:lineRule="exact"/>
                    <w:ind w:right="0" w:left="0" w:firstLine="0"/>
                    <w:jc w:val="left"/>
                    <w:textAlignment w:val="baseline"/>
                    <w:rPr>
                      <w:rFonts w:ascii="Arial" w:hAnsi="Arial" w:eastAsia="Arial"/>
                      <w:b w:val="true"/>
                      <w:color w:val="000000"/>
                      <w:spacing w:val="0"/>
                      <w:w w:val="100"/>
                      <w:sz w:val="16"/>
                      <w:vertAlign w:val="baseline"/>
                      <w:lang w:val="en-US"/>
                    </w:rPr>
                  </w:pPr>
                  <w:r>
                    <w:rPr>
                      <w:rFonts w:ascii="Arial" w:hAnsi="Arial" w:eastAsia="Arial"/>
                      <w:b w:val="true"/>
                      <w:color w:val="000000"/>
                      <w:spacing w:val="0"/>
                      <w:w w:val="100"/>
                      <w:sz w:val="16"/>
                      <w:vertAlign w:val="baseline"/>
                      <w:lang w:val="en-US"/>
                    </w:rPr>
                    <w:t xml:space="preserve">Opportunities for</w:t>
                  </w:r>
                </w:p>
              </w:txbxContent>
            </v:textbox>
          </v:shape>
        </w:pict>
      </w:r>
      <w:r>
        <w:pict>
          <v:shapetype id="_x0000_t8" coordsize="21600,21600" o:spt="202" path="m,l,21600r21600,l21600,xe">
            <v:stroke joinstyle="miter"/>
            <v:path gradientshapeok="t" o:connecttype="rect"/>
          </v:shapetype>
          <v:shape id="_x0000_s7" type="#_x0000_t8" filled="f" stroked="f" style="position:absolute;width:70.85pt;height:17.05pt;z-index:-1;margin-left:211.2pt;margin-top:351.15pt;mso-wrap-distance-left:0pt;mso-wrap-distance-right:0pt;mso-position-horizontal-relative:page;mso-position-vertical-relative:page">
            <w10:wrap type="square" side="both"/>
            <v:fill opacity="1" o:opacity2="1" recolor="f" rotate="f" type="solid"/>
            <v:textbox inset="0pt, 0pt, 0pt, 0pt">
              <w:txbxContent>
                <w:p>
                  <w:pPr>
                    <w:spacing w:before="33" w:after="118" w:line="184" w:lineRule="exact"/>
                    <w:ind w:right="0" w:left="0" w:firstLine="0"/>
                    <w:jc w:val="left"/>
                    <w:textAlignment w:val="baseline"/>
                    <w:rPr>
                      <w:rFonts w:ascii="Arial" w:hAnsi="Arial" w:eastAsia="Arial"/>
                      <w:b w:val="true"/>
                      <w:color w:val="000000"/>
                      <w:spacing w:val="-7"/>
                      <w:w w:val="100"/>
                      <w:sz w:val="16"/>
                      <w:vertAlign w:val="baseline"/>
                      <w:lang w:val="en-US"/>
                    </w:rPr>
                  </w:pPr>
                  <w:r>
                    <w:rPr>
                      <w:rFonts w:ascii="Arial" w:hAnsi="Arial" w:eastAsia="Arial"/>
                      <w:b w:val="true"/>
                      <w:color w:val="000000"/>
                      <w:spacing w:val="-7"/>
                      <w:w w:val="100"/>
                      <w:sz w:val="16"/>
                      <w:vertAlign w:val="baseline"/>
                      <w:lang w:val="en-US"/>
                    </w:rPr>
                    <w:t xml:space="preserve">Australian entities </w:t>
                  </w:r>
                  <w:r>
                    <w:rPr>
                      <w:rFonts w:ascii="Arial" w:hAnsi="Arial" w:eastAsia="Arial"/>
                      <w:b w:val="true"/>
                      <w:color w:val="000000"/>
                      <w:spacing w:val="-7"/>
                      <w:w w:val="100"/>
                      <w:sz w:val="10"/>
                      <w:vertAlign w:val="baseline"/>
                      <w:lang w:val="en-US"/>
                    </w:rPr>
                    <w:t xml:space="preserve">*</w:t>
                  </w:r>
                </w:p>
              </w:txbxContent>
            </v:textbox>
          </v:shape>
        </w:pict>
      </w:r>
      <w:r>
        <w:pict>
          <v:shapetype id="_x0000_t9" coordsize="21600,21600" o:spt="202" path="m,l,21600r21600,l21600,xe">
            <v:stroke joinstyle="miter"/>
            <v:path gradientshapeok="t" o:connecttype="rect"/>
          </v:shapetype>
          <v:shape id="_x0000_s8" type="#_x0000_t9" filled="f" stroked="f" style="position:absolute;width:65.25pt;height:33.15pt;z-index:-1;margin-left:302.65pt;margin-top:335.05pt;mso-wrap-distance-left:0pt;mso-wrap-distance-right:0pt;mso-position-horizontal-relative:page;mso-position-vertical-relative:page">
            <w10:wrap type="square" side="both"/>
            <v:fill opacity="1" o:opacity2="1" recolor="f" rotate="f" type="solid"/>
            <v:textbox inset="0pt, 0pt, 0pt, 0pt">
              <w:txbxContent>
                <w:p>
                  <w:pPr>
                    <w:spacing w:before="0" w:after="0" w:line="219" w:lineRule="exact"/>
                    <w:ind w:right="0" w:left="0" w:firstLine="0"/>
                    <w:jc w:val="center"/>
                    <w:textAlignment w:val="baseline"/>
                    <w:rPr>
                      <w:rFonts w:ascii="Arial" w:hAnsi="Arial" w:eastAsia="Arial"/>
                      <w:b w:val="true"/>
                      <w:color w:val="000000"/>
                      <w:spacing w:val="-4"/>
                      <w:w w:val="100"/>
                      <w:sz w:val="16"/>
                      <w:vertAlign w:val="baseline"/>
                      <w:lang w:val="en-US"/>
                    </w:rPr>
                  </w:pPr>
                  <w:r>
                    <w:rPr>
                      <w:rFonts w:ascii="Arial" w:hAnsi="Arial" w:eastAsia="Arial"/>
                      <w:b w:val="true"/>
                      <w:color w:val="000000"/>
                      <w:spacing w:val="-4"/>
                      <w:w w:val="100"/>
                      <w:sz w:val="16"/>
                      <w:vertAlign w:val="baseline"/>
                      <w:lang w:val="en-US"/>
                    </w:rPr>
                    <w:t xml:space="preserve">Opportunities for</w:t>
                    <w:br/>
                  </w:r>
                  <w:r>
                    <w:rPr>
                      <w:rFonts w:ascii="Arial" w:hAnsi="Arial" w:eastAsia="Arial"/>
                      <w:b w:val="true"/>
                      <w:color w:val="000000"/>
                      <w:spacing w:val="-4"/>
                      <w:w w:val="100"/>
                      <w:sz w:val="16"/>
                      <w:vertAlign w:val="baseline"/>
                      <w:lang w:val="en-US"/>
                    </w:rPr>
                    <w:t xml:space="preserve">non-Australian</w:t>
                    <w:br/>
                  </w:r>
                  <w:r>
                    <w:rPr>
                      <w:rFonts w:ascii="Arial" w:hAnsi="Arial" w:eastAsia="Arial"/>
                      <w:b w:val="true"/>
                      <w:color w:val="000000"/>
                      <w:spacing w:val="-4"/>
                      <w:w w:val="100"/>
                      <w:sz w:val="16"/>
                      <w:vertAlign w:val="baseline"/>
                      <w:lang w:val="en-US"/>
                    </w:rPr>
                    <w:t xml:space="preserve">entities</w:t>
                  </w:r>
                </w:p>
              </w:txbxContent>
            </v:textbox>
          </v:shape>
        </w:pict>
      </w:r>
      <w:r>
        <w:pict>
          <v:shapetype id="_x0000_t10" coordsize="21600,21600" o:spt="202" path="m,l,21600r21600,l21600,xe">
            <v:stroke joinstyle="miter"/>
            <v:path gradientshapeok="t" o:connecttype="rect"/>
          </v:shapetype>
          <v:shape id="_x0000_s9" type="#_x0000_t10" filled="f" stroked="f" style="position:absolute;width:122.15pt;height:33.15pt;z-index:-1;margin-left:383.05pt;margin-top:335.05pt;mso-wrap-distance-left:0pt;mso-wrap-distance-right:0pt;mso-position-horizontal-relative:page;mso-position-vertical-relative:page">
            <w10:wrap type="square" side="both"/>
            <v:fill opacity="1" o:opacity2="1" recolor="f" rotate="f" type="solid"/>
            <v:textbox inset="0pt, 0pt, 0pt, 0pt">
              <w:txbxContent>
                <w:p>
                  <w:pPr>
                    <w:spacing w:before="101" w:after="114" w:line="221" w:lineRule="exact"/>
                    <w:ind w:right="0" w:left="0" w:firstLine="0"/>
                    <w:jc w:val="left"/>
                    <w:textAlignment w:val="baseline"/>
                    <w:rPr>
                      <w:rFonts w:ascii="Arial" w:hAnsi="Arial" w:eastAsia="Arial"/>
                      <w:b w:val="true"/>
                      <w:color w:val="000000"/>
                      <w:spacing w:val="-3"/>
                      <w:w w:val="100"/>
                      <w:sz w:val="16"/>
                      <w:vertAlign w:val="baseline"/>
                      <w:lang w:val="en-US"/>
                    </w:rPr>
                  </w:pPr>
                  <w:r>
                    <w:rPr>
                      <w:rFonts w:ascii="Arial" w:hAnsi="Arial" w:eastAsia="Arial"/>
                      <w:b w:val="true"/>
                      <w:color w:val="000000"/>
                      <w:spacing w:val="-3"/>
                      <w:w w:val="100"/>
                      <w:sz w:val="16"/>
                      <w:vertAlign w:val="baseline"/>
                      <w:lang w:val="en-US"/>
                    </w:rPr>
                    <w:t xml:space="preserve">Explanation for no opportunities for Australian entities</w:t>
                  </w:r>
                </w:p>
              </w:txbxContent>
            </v:textbox>
          </v:shape>
        </w:pict>
      </w:r>
      <w:r>
        <w:pict>
          <v:shapetype id="_x0000_t11" coordsize="21600,21600" o:spt="202" path="m,l,21600r21600,l21600,xe">
            <v:stroke joinstyle="miter"/>
            <v:path gradientshapeok="t" o:connecttype="rect"/>
          </v:shapetype>
          <v:shape id="_x0000_s10" type="#_x0000_t11" filled="f" stroked="f" style="position:absolute;width:86.9pt;height:33.15pt;z-index:-1;margin-left:52.3pt;margin-top:335.05pt;mso-wrap-distance-left:0pt;mso-wrap-distance-right:0pt;mso-position-horizontal-relative:page;mso-position-vertical-relative:page">
            <w10:wrap type="square" side="both"/>
            <v:fill opacity="1" o:opacity2="1" recolor="f" rotate="f" type="solid"/>
            <v:textbox inset="0pt, 0pt, 0pt, 0pt">
              <w:txbxContent>
                <w:p>
                  <w:pPr>
                    <w:spacing w:before="259" w:after="215" w:line="183" w:lineRule="exact"/>
                    <w:ind w:right="0" w:left="0" w:firstLine="0"/>
                    <w:jc w:val="left"/>
                    <w:textAlignment w:val="baseline"/>
                    <w:rPr>
                      <w:rFonts w:ascii="Arial" w:hAnsi="Arial" w:eastAsia="Arial"/>
                      <w:b w:val="true"/>
                      <w:color w:val="000000"/>
                      <w:spacing w:val="-5"/>
                      <w:w w:val="95"/>
                      <w:sz w:val="16"/>
                      <w:vertAlign w:val="baseline"/>
                      <w:lang w:val="en-US"/>
                    </w:rPr>
                  </w:pPr>
                  <w:r>
                    <w:rPr>
                      <w:rFonts w:ascii="Arial" w:hAnsi="Arial" w:eastAsia="Arial"/>
                      <w:b w:val="true"/>
                      <w:color w:val="000000"/>
                      <w:spacing w:val="-5"/>
                      <w:w w:val="95"/>
                      <w:sz w:val="16"/>
                      <w:vertAlign w:val="baseline"/>
                      <w:lang w:val="en-US"/>
                    </w:rPr>
                    <w:t xml:space="preserve">Key goods and services</w:t>
                  </w:r>
                </w:p>
              </w:txbxContent>
            </v:textbox>
          </v:shape>
        </w:pict>
      </w:r>
      <w:r>
        <w:pict>
          <v:shapetype id="_x0000_t12" coordsize="21600,21600" o:spt="202" path="m,l,21600r21600,l21600,xe">
            <v:stroke joinstyle="miter"/>
            <v:path gradientshapeok="t" o:connecttype="rect"/>
          </v:shapetype>
          <v:shape id="_x0000_s11" type="#_x0000_t12" filled="f" stroked="f" style="position:absolute;width:289pt;height:408.95pt;z-index:-1;margin-left:52.3pt;margin-top:370.05pt;mso-wrap-distance-left:0pt;mso-wrap-distance-right:0pt;mso-position-horizontal-relative:page;mso-position-vertical-relative:page">
            <w10:wrap type="square" side="both"/>
            <v:fill opacity="1" o:opacity2="1" recolor="f" rotate="f" type="solid"/>
            <v:textbox inset="0pt, 0pt, 0pt, 0pt">
              <w:txbxContent>
                <w:p>
                  <w:pPr>
                    <w:tabs>
                      <w:tab w:val="left" w:leader="none" w:pos="3744"/>
                      <w:tab w:val="right" w:leader="none" w:pos="5760"/>
                    </w:tabs>
                    <w:spacing w:before="1"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Marine and aviation fuel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No</w:t>
                  </w:r>
                </w:p>
                <w:p>
                  <w:pPr>
                    <w:tabs>
                      <w:tab w:val="left" w:leader="none" w:pos="3744"/>
                      <w:tab w:val="right" w:leader="none" w:pos="5760"/>
                    </w:tabs>
                    <w:spacing w:before="34"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Main equipment key spares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3744"/>
                      <w:tab w:val="right" w:leader="none" w:pos="5760"/>
                    </w:tabs>
                    <w:spacing w:before="38"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Sundry spares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3744"/>
                      <w:tab w:val="right" w:leader="none" w:pos="5760"/>
                    </w:tabs>
                    <w:spacing w:before="39"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General consumables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No</w:t>
                  </w:r>
                </w:p>
                <w:p>
                  <w:pPr>
                    <w:tabs>
                      <w:tab w:val="left" w:leader="none" w:pos="3744"/>
                      <w:tab w:val="right" w:leader="none" w:pos="5760"/>
                    </w:tabs>
                    <w:spacing w:before="54" w:after="0" w:line="218"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Service and maintenance of the Offshore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spacing w:before="0" w:after="0" w:line="170" w:lineRule="exact"/>
                    <w:ind w:right="0" w:left="0"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Wind Turbine Generators</w:t>
                  </w:r>
                </w:p>
                <w:p>
                  <w:pPr>
                    <w:tabs>
                      <w:tab w:val="left" w:leader="none" w:pos="3744"/>
                      <w:tab w:val="right" w:leader="none" w:pos="5760"/>
                    </w:tabs>
                    <w:spacing w:before="33" w:after="0" w:line="202" w:lineRule="exact"/>
                    <w:ind w:right="0" w:left="0" w:firstLine="0"/>
                    <w:jc w:val="both"/>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Service and Maintenance of the Balance of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</w:t>
                    <w:br/>
                  </w:r>
                  <w:r>
                    <w:rPr>
                      <w:rFonts w:ascii="Arial" w:hAnsi="Arial" w:eastAsia="Arial"/>
                      <w:color w:val="000000"/>
                      <w:spacing w:val="0"/>
                      <w:w w:val="100"/>
                      <w:sz w:val="16"/>
                      <w:vertAlign w:val="baseline"/>
                      <w:lang w:val="en-US"/>
                    </w:rPr>
                    <w:t xml:space="preserve">Plant</w:t>
                  </w:r>
                </w:p>
                <w:p>
                  <w:pPr>
                    <w:tabs>
                      <w:tab w:val="left" w:leader="none" w:pos="3744"/>
                      <w:tab w:val="right" w:leader="none" w:pos="5760"/>
                    </w:tabs>
                    <w:spacing w:before="23" w:after="0" w:line="209" w:lineRule="exact"/>
                    <w:ind w:right="0" w:left="0" w:firstLine="0"/>
                    <w:jc w:val="both"/>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Land purchase! leasing for the operations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No</w:t>
                    <w:br/>
                  </w:r>
                  <w:r>
                    <w:rPr>
                      <w:rFonts w:ascii="Arial" w:hAnsi="Arial" w:eastAsia="Arial"/>
                      <w:color w:val="000000"/>
                      <w:spacing w:val="0"/>
                      <w:w w:val="100"/>
                      <w:sz w:val="16"/>
                      <w:vertAlign w:val="baseline"/>
                      <w:lang w:val="en-US"/>
                    </w:rPr>
                    <w:t xml:space="preserve">base</w:t>
                  </w:r>
                </w:p>
                <w:p>
                  <w:pPr>
                    <w:tabs>
                      <w:tab w:val="left" w:leader="none" w:pos="3744"/>
                      <w:tab w:val="right" w:leader="none" w:pos="5760"/>
                    </w:tabs>
                    <w:spacing w:before="39" w:after="0" w:line="182" w:lineRule="exact"/>
                    <w:ind w:right="0" w:left="0" w:firstLine="0"/>
                    <w:jc w:val="both"/>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Project insurances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Yes</w:t>
                  </w:r>
                </w:p>
                <w:p>
                  <w:pPr>
                    <w:tabs>
                      <w:tab w:val="left" w:leader="none" w:pos="3744"/>
                      <w:tab w:val="right" w:leader="none" w:pos="5760"/>
                    </w:tabs>
                    <w:spacing w:before="52" w:after="0" w:line="220" w:lineRule="exact"/>
                    <w:ind w:right="0" w:left="0" w:firstLine="0"/>
                    <w:jc w:val="both"/>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Charter of Service Offshore Vessels and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No</w:t>
                  </w:r>
                </w:p>
                <w:p>
                  <w:pPr>
                    <w:spacing w:before="0" w:after="0" w:line="170" w:lineRule="exact"/>
                    <w:ind w:right="0" w:left="0" w:firstLine="0"/>
                    <w:jc w:val="left"/>
                    <w:textAlignment w:val="baseline"/>
                    <w:rPr>
                      <w:rFonts w:ascii="Arial" w:hAnsi="Arial" w:eastAsia="Arial"/>
                      <w:color w:val="000000"/>
                      <w:spacing w:val="-2"/>
                      <w:w w:val="100"/>
                      <w:sz w:val="16"/>
                      <w:vertAlign w:val="baseline"/>
                      <w:lang w:val="en-US"/>
                    </w:rPr>
                  </w:pPr>
                  <w:r>
                    <w:rPr>
                      <w:rFonts w:ascii="Arial" w:hAnsi="Arial" w:eastAsia="Arial"/>
                      <w:color w:val="000000"/>
                      <w:spacing w:val="-2"/>
                      <w:w w:val="100"/>
                      <w:sz w:val="16"/>
                      <w:vertAlign w:val="baseline"/>
                      <w:lang w:val="en-US"/>
                    </w:rPr>
                    <w:t xml:space="preserve">Crew Transfer Vessels</w:t>
                  </w:r>
                </w:p>
                <w:p>
                  <w:pPr>
                    <w:tabs>
                      <w:tab w:val="left" w:leader="none" w:pos="3744"/>
                      <w:tab w:val="right" w:leader="none" w:pos="5760"/>
                    </w:tabs>
                    <w:spacing w:before="34"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Purchase! lease of operations port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No</w:t>
                  </w:r>
                </w:p>
                <w:p>
                  <w:pPr>
                    <w:tabs>
                      <w:tab w:val="left" w:leader="none" w:pos="3744"/>
                      <w:tab w:val="right" w:leader="none" w:pos="5760"/>
                    </w:tabs>
                    <w:spacing w:before="38" w:after="0" w:line="182" w:lineRule="exact"/>
                    <w:ind w:right="0" w:left="0" w:firstLine="0"/>
                    <w:jc w:val="left"/>
                    <w:textAlignment w:val="baseline"/>
                    <w:rPr>
                      <w:rFonts w:ascii="Arial" w:hAnsi="Arial" w:eastAsia="Arial"/>
                      <w:color w:val="000000"/>
                      <w:spacing w:val="0"/>
                      <w:w w:val="100"/>
                      <w:sz w:val="16"/>
                      <w:vertAlign w:val="baseline"/>
                      <w:lang w:val="en-US"/>
                    </w:rPr>
                  </w:pPr>
                  <w:r>
                    <w:rPr>
                      <w:rFonts w:ascii="Arial" w:hAnsi="Arial" w:eastAsia="Arial"/>
                      <w:color w:val="000000"/>
                      <w:spacing w:val="0"/>
                      <w:w w:val="100"/>
                      <w:sz w:val="16"/>
                      <w:vertAlign w:val="baseline"/>
                      <w:lang w:val="en-US"/>
                    </w:rPr>
                    <w:t xml:space="preserve">Helicopter charter services	</w:t>
                  </w:r>
                  <w:r>
                    <w:rPr>
                      <w:rFonts w:ascii="Arial" w:hAnsi="Arial" w:eastAsia="Arial"/>
                      <w:color w:val="000000"/>
                      <w:spacing w:val="0"/>
                      <w:w w:val="100"/>
                      <w:sz w:val="16"/>
                      <w:vertAlign w:val="baseline"/>
                      <w:lang w:val="en-US"/>
                    </w:rPr>
                    <w:t xml:space="preserve">Yes	</w:t>
                  </w:r>
                  <w:r>
                    <w:rPr>
                      <w:rFonts w:ascii="Arial" w:hAnsi="Arial" w:eastAsia="Arial"/>
                      <w:color w:val="000000"/>
                      <w:spacing w:val="0"/>
                      <w:w w:val="100"/>
                      <w:sz w:val="16"/>
                      <w:vertAlign w:val="baseline"/>
                      <w:lang w:val="en-US"/>
                    </w:rPr>
                    <w:t xml:space="preserve">No</w:t>
                  </w:r>
                </w:p>
                <w:p>
                  <w:pPr>
                    <w:spacing w:before="198" w:after="0" w:line="343" w:lineRule="exact"/>
                    <w:ind w:right="0" w:left="0" w:firstLine="0"/>
                    <w:jc w:val="left"/>
                    <w:textAlignment w:val="baseline"/>
                    <w:rPr>
                      <w:rFonts w:ascii="Arial" w:hAnsi="Arial" w:eastAsia="Arial"/>
                      <w:color w:val="000000"/>
                      <w:spacing w:val="0"/>
                      <w:w w:val="100"/>
                      <w:sz w:val="10"/>
                      <w:vertAlign w:val="superscript"/>
                      <w:lang w:val="en-US"/>
                    </w:rPr>
                  </w:pPr>
                  <w:r>
                    <w:rPr>
                      <w:rFonts w:ascii="Arial" w:hAnsi="Arial" w:eastAsia="Arial"/>
                      <w:color w:val="000000"/>
                      <w:spacing w:val="0"/>
                      <w:w w:val="100"/>
                      <w:sz w:val="10"/>
                      <w:vertAlign w:val="superscript"/>
                      <w:lang w:val="en-US"/>
                    </w:rPr>
                    <w:t xml:space="preserve">*</w:t>
                  </w:r>
                  <w:r>
                    <w:rPr>
                      <w:rFonts w:ascii="Arial" w:hAnsi="Arial" w:eastAsia="Arial"/>
                      <w:color w:val="000000"/>
                      <w:spacing w:val="0"/>
                      <w:w w:val="100"/>
                      <w:sz w:val="16"/>
                      <w:vertAlign w:val="baseline"/>
                      <w:lang w:val="en-US"/>
                    </w:rPr>
                    <w:t xml:space="preserve">An Australian entity is an entity with an ABN or ACN</w:t>
                    <w:br/>
                  </w:r>
                  <w:r>
                    <w:rPr>
                      <w:rFonts w:ascii="Arial" w:hAnsi="Arial" w:eastAsia="Arial"/>
                      <w:color w:val="000000"/>
                      <w:spacing w:val="0"/>
                      <w:w w:val="100"/>
                      <w:sz w:val="16"/>
                      <w:vertAlign w:val="baseline"/>
                      <w:lang w:val="en-US"/>
                    </w:rPr>
                    <w:t xml:space="preserve">Facility standards:</w:t>
                  </w:r>
                </w:p>
                <w:p>
                  <w:pPr>
                    <w:spacing w:before="134" w:after="0" w:line="182" w:lineRule="exact"/>
                    <w:ind w:right="0" w:left="576"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Australian</w:t>
                  </w:r>
                </w:p>
                <w:p>
                  <w:pPr>
                    <w:spacing w:before="39" w:after="0" w:line="182" w:lineRule="exact"/>
                    <w:ind w:right="0" w:left="576" w:firstLine="0"/>
                    <w:jc w:val="left"/>
                    <w:textAlignment w:val="baseline"/>
                    <w:rPr>
                      <w:rFonts w:ascii="Arial" w:hAnsi="Arial" w:eastAsia="Arial"/>
                      <w:color w:val="000000"/>
                      <w:spacing w:val="-6"/>
                      <w:w w:val="100"/>
                      <w:sz w:val="16"/>
                      <w:vertAlign w:val="baseline"/>
                      <w:lang w:val="en-US"/>
                    </w:rPr>
                  </w:pPr>
                  <w:r>
                    <w:rPr>
                      <w:rFonts w:ascii="Arial" w:hAnsi="Arial" w:eastAsia="Arial"/>
                      <w:color w:val="000000"/>
                      <w:spacing w:val="-6"/>
                      <w:w w:val="100"/>
                      <w:sz w:val="16"/>
                      <w:vertAlign w:val="baseline"/>
                      <w:lang w:val="en-US"/>
                    </w:rPr>
                    <w:t xml:space="preserve">International</w:t>
                  </w:r>
                </w:p>
                <w:p>
                  <w:pPr>
                    <w:spacing w:before="39" w:after="3264" w:line="182" w:lineRule="exact"/>
                    <w:ind w:right="0" w:left="576"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Offshore wind industry specific standards</w:t>
                  </w:r>
                </w:p>
              </w:txbxContent>
            </v:textbox>
          </v:shape>
        </w:pict>
      </w:r>
      <w:r>
        <w:pict>
          <v:shapetype id="_x0000_t13" coordsize="21600,21600" o:spt="202" path="m,l,21600r21600,l21600,xe">
            <v:stroke joinstyle="miter"/>
            <v:path gradientshapeok="t" o:connecttype="rect"/>
          </v:shapetype>
          <v:shape id="_x0000_s12" type="#_x0000_t13" filled="f" stroked="f" style="position:absolute;width:54.95pt;height:12.65pt;z-index:-1;margin-left:487.2pt;margin-top:765.4pt;mso-wrap-distance-left:0pt;mso-wrap-distance-right:0pt;mso-position-horizontal-relative:page;mso-position-vertical-relative:page">
            <w10:wrap type="square" side="both"/>
            <v:fill opacity="1" o:opacity2="1" recolor="f" rotate="f" type="solid"/>
            <v:textbox inset="0pt, 0pt, 0pt, 0pt">
              <w:txbxContent>
                <w:p>
                  <w:pPr>
                    <w:spacing w:before="4" w:after="0" w:line="240" w:lineRule="exact"/>
                    <w:ind w:right="0" w:left="0" w:firstLine="0"/>
                    <w:jc w:val="left"/>
                    <w:textAlignment w:val="baseline"/>
                    <w:rPr>
                      <w:rFonts w:ascii="Times New Roman" w:hAnsi="Times New Roman" w:eastAsia="Times New Roman"/>
                      <w:color w:val="000000"/>
                      <w:spacing w:val="-1"/>
                      <w:w w:val="100"/>
                      <w:sz w:val="22"/>
                      <w:vertAlign w:val="baseline"/>
                      <w:lang w:val="en-US"/>
                    </w:rPr>
                  </w:pPr>
                  <w:r>
                    <w:rPr>
                      <w:rFonts w:ascii="Times New Roman" w:hAnsi="Times New Roman" w:eastAsia="Times New Roman"/>
                      <w:color w:val="000000"/>
                      <w:spacing w:val="-1"/>
                      <w:w w:val="100"/>
                      <w:sz w:val="22"/>
                      <w:vertAlign w:val="baseline"/>
                      <w:lang w:val="en-US"/>
                    </w:rPr>
                    <w:t xml:space="preserve">Page 5 of 6</w:t>
                  </w:r>
                </w:p>
              </w:txbxContent>
            </v:textbox>
          </v:shape>
        </w:pict>
      </w:r>
      <w:r>
        <w:pict>
          <v:line strokeweight="1.2pt" strokecolor="#000000" from="43.9pt,148.55pt" to="538.15pt,148.55pt" style="position:absolute;mso-position-horizontal-relative:page;mso-position-vertical-relative:page;">
            <v:stroke dashstyle="solid"/>
          </v:line>
        </w:pict>
      </w:r>
    </w:p>
    <w:p>
      <w:pPr>
        <w:sectPr>
          <w:type w:val="nextPage"/>
          <w:pgSz w:w="11904" w:h="16843" w:orient="portrait"/>
          <w:pgMar w:bottom="890" w:top="752" w:right="946" w:left="878" w:header="720" w:footer="720"/>
          <w:titlePg w:val="false"/>
          <w:textDirection w:val="lrTb"/>
        </w:sectPr>
      </w:pPr>
    </w:p>
    <w:p>
      <w:pPr>
        <w:spacing w:before="3" w:after="818" w:line="183" w:lineRule="exact"/>
        <w:ind w:right="0" w:left="0" w:firstLine="0"/>
        <w:jc w:val="center"/>
        <w:textAlignment w:val="baseline"/>
        <w:rPr>
          <w:rFonts w:ascii="Times New Roman" w:hAnsi="Times New Roman" w:eastAsia="Times New Roman"/>
          <w:color w:val="000000"/>
          <w:spacing w:val="1"/>
          <w:w w:val="100"/>
          <w:sz w:val="16"/>
          <w:vertAlign w:val="baseline"/>
          <w:lang w:val="en-US"/>
        </w:rPr>
      </w:pPr>
      <w:r>
        <w:rPr>
          <w:rFonts w:ascii="Times New Roman" w:hAnsi="Times New Roman" w:eastAsia="Times New Roman"/>
          <w:color w:val="000000"/>
          <w:spacing w:val="1"/>
          <w:w w:val="100"/>
          <w:sz w:val="16"/>
          <w:vertAlign w:val="baseline"/>
          <w:lang w:val="en-US"/>
        </w:rPr>
        <w:t xml:space="preserve">***** Approved by AIP Authority on Mon Mar09 2026 13:31:57 GMT+1 100 (AEDT) *****</w:t>
      </w:r>
    </w:p>
    <w:p>
      <w:pPr>
        <w:spacing w:before="3" w:after="818" w:line="183" w:lineRule="exact"/>
        <w:sectPr>
          <w:type w:val="nextPage"/>
          <w:pgSz w:w="11904" w:h="16843" w:orient="portrait"/>
          <w:pgMar w:bottom="867" w:top="1040" w:right="1423" w:left="1121" w:header="720" w:footer="720"/>
          <w:titlePg w:val="false"/>
          <w:textDirection w:val="lrTb"/>
        </w:sectPr>
      </w:pPr>
    </w:p>
    <w:p>
      <w:pPr>
        <w:spacing w:before="0" w:after="0" w:line="391" w:lineRule="exact"/>
        <w:ind w:right="0" w:left="0" w:firstLine="0"/>
        <w:jc w:val="left"/>
        <w:textAlignment w:val="baseline"/>
        <w:rPr>
          <w:rFonts w:ascii="Arial" w:hAnsi="Arial" w:eastAsia="Arial"/>
          <w:color w:val="000000"/>
          <w:spacing w:val="4"/>
          <w:w w:val="95"/>
          <w:sz w:val="34"/>
          <w:vertAlign w:val="baseline"/>
          <w:lang w:val="en-US"/>
        </w:rPr>
      </w:pPr>
      <w:r>
        <w:rPr>
          <w:rFonts w:ascii="Arial" w:hAnsi="Arial" w:eastAsia="Arial"/>
          <w:color w:val="000000"/>
          <w:spacing w:val="4"/>
          <w:w w:val="95"/>
          <w:sz w:val="34"/>
          <w:vertAlign w:val="baseline"/>
          <w:lang w:val="en-US"/>
        </w:rPr>
        <w:t xml:space="preserve">Supplier information and communication</w:t>
      </w:r>
    </w:p>
    <w:p>
      <w:pPr>
        <w:spacing w:before="353" w:after="0" w:line="182" w:lineRule="exact"/>
        <w:ind w:right="0" w:left="0"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Facility operator’s contact person for supplier enquiries:</w:t>
      </w:r>
    </w:p>
    <w:p>
      <w:pPr>
        <w:spacing w:before="140" w:after="0" w:line="182" w:lineRule="exact"/>
        <w:ind w:right="0" w:left="216" w:firstLine="0"/>
        <w:jc w:val="left"/>
        <w:textAlignment w:val="baseline"/>
        <w:rPr>
          <w:rFonts w:ascii="Arial" w:hAnsi="Arial" w:eastAsia="Arial"/>
          <w:b w:val="true"/>
          <w:color w:val="000000"/>
          <w:spacing w:val="0"/>
          <w:w w:val="100"/>
          <w:sz w:val="16"/>
          <w:vertAlign w:val="baseline"/>
          <w:lang w:val="en-US"/>
        </w:rPr>
      </w:pPr>
      <w:r>
        <w:rPr>
          <w:rFonts w:ascii="Arial" w:hAnsi="Arial" w:eastAsia="Arial"/>
          <w:b w:val="true"/>
          <w:color w:val="000000"/>
          <w:spacing w:val="0"/>
          <w:w w:val="100"/>
          <w:sz w:val="16"/>
          <w:vertAlign w:val="baseline"/>
          <w:lang w:val="en-US"/>
        </w:rPr>
        <w:t xml:space="preserve">Contact person name </w:t>
      </w:r>
      <w:r>
        <w:rPr>
          <w:rFonts w:ascii="Arial" w:hAnsi="Arial" w:eastAsia="Arial"/>
          <w:color w:val="000000"/>
          <w:spacing w:val="0"/>
          <w:w w:val="100"/>
          <w:sz w:val="16"/>
          <w:vertAlign w:val="baseline"/>
          <w:lang w:val="en-US"/>
        </w:rPr>
        <w:t xml:space="preserve">Paul Johnson</w:t>
      </w:r>
    </w:p>
    <w:p>
      <w:pPr>
        <w:spacing w:before="39" w:after="0" w:line="182" w:lineRule="exact"/>
        <w:ind w:right="0" w:left="0" w:firstLine="0"/>
        <w:jc w:val="left"/>
        <w:textAlignment w:val="baseline"/>
        <w:rPr>
          <w:rFonts w:ascii="Arial" w:hAnsi="Arial" w:eastAsia="Arial"/>
          <w:b w:val="true"/>
          <w:color w:val="000000"/>
          <w:spacing w:val="-1"/>
          <w:w w:val="100"/>
          <w:sz w:val="16"/>
          <w:vertAlign w:val="baseline"/>
          <w:lang w:val="en-US"/>
        </w:rPr>
      </w:pPr>
      <w:r>
        <w:rPr>
          <w:rFonts w:ascii="Arial" w:hAnsi="Arial" w:eastAsia="Arial"/>
          <w:b w:val="true"/>
          <w:color w:val="000000"/>
          <w:spacing w:val="-1"/>
          <w:w w:val="100"/>
          <w:sz w:val="16"/>
          <w:vertAlign w:val="baseline"/>
          <w:lang w:val="en-US"/>
        </w:rPr>
        <w:t xml:space="preserve">Contact person position </w:t>
      </w:r>
      <w:r>
        <w:rPr>
          <w:rFonts w:ascii="Arial" w:hAnsi="Arial" w:eastAsia="Arial"/>
          <w:color w:val="000000"/>
          <w:spacing w:val="-1"/>
          <w:w w:val="100"/>
          <w:sz w:val="16"/>
          <w:vertAlign w:val="baseline"/>
          <w:lang w:val="en-US"/>
        </w:rPr>
        <w:t xml:space="preserve">Senior Manager, Regional Engagement</w:t>
      </w:r>
    </w:p>
    <w:p>
      <w:pPr>
        <w:spacing w:before="39" w:after="0" w:line="182" w:lineRule="exact"/>
        <w:ind w:right="0" w:left="720" w:firstLine="0"/>
        <w:jc w:val="left"/>
        <w:textAlignment w:val="baseline"/>
        <w:rPr>
          <w:rFonts w:ascii="Arial" w:hAnsi="Arial" w:eastAsia="Arial"/>
          <w:b w:val="true"/>
          <w:color w:val="000000"/>
          <w:spacing w:val="0"/>
          <w:w w:val="100"/>
          <w:sz w:val="16"/>
          <w:vertAlign w:val="baseline"/>
          <w:lang w:val="en-US"/>
        </w:rPr>
      </w:pPr>
      <w:r>
        <w:rPr>
          <w:rFonts w:ascii="Arial" w:hAnsi="Arial" w:eastAsia="Arial"/>
          <w:b w:val="true"/>
          <w:color w:val="000000"/>
          <w:spacing w:val="0"/>
          <w:w w:val="100"/>
          <w:sz w:val="16"/>
          <w:vertAlign w:val="baseline"/>
          <w:lang w:val="en-US"/>
        </w:rPr>
        <w:t xml:space="preserve">Phone number </w:t>
      </w:r>
      <w:r>
        <w:rPr>
          <w:rFonts w:ascii="Arial" w:hAnsi="Arial" w:eastAsia="Arial"/>
          <w:color w:val="000000"/>
          <w:spacing w:val="0"/>
          <w:w w:val="100"/>
          <w:sz w:val="16"/>
          <w:vertAlign w:val="baseline"/>
          <w:lang w:val="en-US"/>
        </w:rPr>
        <w:t xml:space="preserve">0455194889</w:t>
      </w:r>
    </w:p>
    <w:p>
      <w:pPr>
        <w:spacing w:before="34" w:after="0" w:line="182" w:lineRule="exact"/>
        <w:ind w:right="0" w:left="1368" w:firstLine="0"/>
        <w:jc w:val="left"/>
        <w:textAlignment w:val="baseline"/>
        <w:rPr>
          <w:rFonts w:ascii="Arial" w:hAnsi="Arial" w:eastAsia="Arial"/>
          <w:b w:val="true"/>
          <w:color w:val="000000"/>
          <w:spacing w:val="-1"/>
          <w:w w:val="100"/>
          <w:sz w:val="16"/>
          <w:vertAlign w:val="baseline"/>
          <w:lang w:val="en-US"/>
        </w:rPr>
      </w:pPr>
      <w:r>
        <w:rPr>
          <w:rFonts w:ascii="Arial" w:hAnsi="Arial" w:eastAsia="Arial"/>
          <w:b w:val="true"/>
          <w:color w:val="000000"/>
          <w:spacing w:val="-1"/>
          <w:w w:val="100"/>
          <w:sz w:val="16"/>
          <w:vertAlign w:val="baseline"/>
          <w:lang w:val="en-US"/>
        </w:rPr>
        <w:t xml:space="preserve">E-mail </w:t>
      </w:r>
      <w:hyperlink r:id="dhId3">
        <w:r>
          <w:rPr>
            <w:rFonts w:ascii="Arial" w:hAnsi="Arial" w:eastAsia="Arial"/>
            <w:color w:val="0000FF"/>
            <w:spacing w:val="-1"/>
            <w:w w:val="100"/>
            <w:sz w:val="16"/>
            <w:u w:val="single"/>
            <w:vertAlign w:val="baseline"/>
            <w:lang w:val="en-US"/>
          </w:rPr>
          <w:t xml:space="preserve">pjohnson@southerlyten.com.au</w:t>
        </w:r>
      </w:hyperlink>
      <w:r>
        <w:rPr>
          <w:rFonts w:ascii="Arial" w:hAnsi="Arial" w:eastAsia="Arial"/>
          <w:color w:val="000000"/>
          <w:spacing w:val="-1"/>
          <w:w w:val="100"/>
          <w:sz w:val="16"/>
          <w:vertAlign w:val="baseline"/>
          <w:lang w:val="en-US"/>
        </w:rPr>
        <w:t xml:space="preserve">
</w:t>
      </w:r>
    </w:p>
    <w:p>
      <w:pPr>
        <w:spacing w:before="202" w:after="0" w:line="182" w:lineRule="exact"/>
        <w:ind w:right="0" w:left="0"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Facility operator website: https://www.starofthesouth.com.au/</w:t>
      </w:r>
    </w:p>
    <w:p>
      <w:pPr>
        <w:spacing w:before="154" w:after="0" w:line="182" w:lineRule="exact"/>
        <w:ind w:right="0" w:left="0"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Facility opportunities website:</w:t>
      </w:r>
    </w:p>
    <w:p>
      <w:pPr>
        <w:spacing w:before="139" w:after="0" w:line="182" w:lineRule="exact"/>
        <w:ind w:right="0" w:left="0"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Supplier engagement and communication actions :</w:t>
      </w:r>
    </w:p>
    <w:p>
      <w:pPr>
        <w:spacing w:before="159" w:after="0" w:line="182" w:lineRule="exact"/>
        <w:ind w:right="0" w:left="576"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Promote project opportunities through industry associations</w:t>
      </w:r>
    </w:p>
    <w:p>
      <w:pPr>
        <w:spacing w:before="39" w:after="0" w:line="182" w:lineRule="exact"/>
        <w:ind w:right="0" w:left="576"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Engage with vendor identification agencies on project opportunities and bid processes</w:t>
      </w:r>
    </w:p>
    <w:p>
      <w:pPr>
        <w:spacing w:before="39" w:after="0" w:line="182" w:lineRule="exact"/>
        <w:ind w:right="0" w:left="576"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Conduct supplier information briefings on project opportunities and bid processes</w:t>
      </w:r>
    </w:p>
    <w:p>
      <w:pPr>
        <w:spacing w:before="34" w:after="0" w:line="182" w:lineRule="exact"/>
        <w:ind w:right="0" w:left="576"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Issue media releases or ASX announcements on project developments and opportunities</w:t>
      </w:r>
    </w:p>
    <w:p>
      <w:pPr>
        <w:spacing w:before="38" w:after="0" w:line="182" w:lineRule="exact"/>
        <w:ind w:right="0" w:left="576"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Develop and distribute a supplier information guide for the project</w:t>
      </w:r>
    </w:p>
    <w:p>
      <w:pPr>
        <w:spacing w:before="39" w:after="0" w:line="182" w:lineRule="exact"/>
        <w:ind w:right="0" w:left="576"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Directly contact suppliers with information on project opportunities and bid processes</w:t>
      </w:r>
    </w:p>
    <w:p>
      <w:pPr>
        <w:spacing w:before="473" w:after="0" w:line="393" w:lineRule="exact"/>
        <w:ind w:right="0" w:left="0" w:firstLine="0"/>
        <w:jc w:val="left"/>
        <w:textAlignment w:val="baseline"/>
        <w:rPr>
          <w:rFonts w:ascii="Arial" w:hAnsi="Arial" w:eastAsia="Arial"/>
          <w:color w:val="000000"/>
          <w:spacing w:val="5"/>
          <w:w w:val="95"/>
          <w:sz w:val="34"/>
          <w:vertAlign w:val="baseline"/>
          <w:lang w:val="en-US"/>
        </w:rPr>
      </w:pPr>
      <w:r>
        <w:rPr>
          <w:rFonts w:ascii="Arial" w:hAnsi="Arial" w:eastAsia="Arial"/>
          <w:color w:val="000000"/>
          <w:spacing w:val="5"/>
          <w:w w:val="95"/>
          <w:sz w:val="34"/>
          <w:vertAlign w:val="baseline"/>
          <w:lang w:val="en-US"/>
        </w:rPr>
        <w:t xml:space="preserve">Building Australian industry capability</w:t>
      </w:r>
    </w:p>
    <w:p>
      <w:pPr>
        <w:spacing w:before="354" w:after="0" w:line="182" w:lineRule="exact"/>
        <w:ind w:right="0" w:left="0"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Supplier capability development actions:</w:t>
      </w:r>
    </w:p>
    <w:p>
      <w:pPr>
        <w:spacing w:before="135" w:after="0" w:line="182" w:lineRule="exact"/>
        <w:ind w:right="0" w:left="576"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Recommend suppliers undertake training and/or accreditation</w:t>
      </w:r>
    </w:p>
    <w:p>
      <w:pPr>
        <w:spacing w:before="38" w:after="0" w:line="182" w:lineRule="exact"/>
        <w:ind w:right="0" w:left="576"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Provide market intelligence to suppliers</w:t>
      </w:r>
    </w:p>
    <w:p>
      <w:pPr>
        <w:spacing w:before="39" w:after="0" w:line="182" w:lineRule="exact"/>
        <w:ind w:right="0" w:left="576"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Transfer new product and process technology to suppliers</w:t>
      </w:r>
    </w:p>
    <w:p>
      <w:pPr>
        <w:spacing w:before="39" w:after="0" w:line="182" w:lineRule="exact"/>
        <w:ind w:right="0" w:left="576"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Encourage joint ventures and alliances between suppliers</w:t>
      </w:r>
    </w:p>
    <w:p>
      <w:pPr>
        <w:spacing w:before="39" w:after="0" w:line="182" w:lineRule="exact"/>
        <w:ind w:right="0" w:left="576"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Support supplier development initiatives of industry associations or governments</w:t>
      </w:r>
    </w:p>
    <w:p>
      <w:pPr>
        <w:spacing w:before="39" w:after="0" w:line="182" w:lineRule="exact"/>
        <w:ind w:right="0" w:left="576"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Provide onsite or internal training or accreditation</w:t>
      </w:r>
    </w:p>
    <w:p>
      <w:pPr>
        <w:spacing w:before="34" w:after="0" w:line="182" w:lineRule="exact"/>
        <w:ind w:right="0" w:left="576"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Encourage Australian entities to undertake research and development and innovative activities</w:t>
      </w:r>
    </w:p>
    <w:p>
      <w:pPr>
        <w:spacing w:before="202" w:after="0" w:line="182" w:lineRule="exact"/>
        <w:ind w:right="0" w:left="0"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Global supply chain integration actions:</w:t>
      </w:r>
    </w:p>
    <w:p>
      <w:pPr>
        <w:spacing w:before="154" w:after="0" w:line="182" w:lineRule="exact"/>
        <w:ind w:right="0" w:left="576" w:firstLine="0"/>
        <w:jc w:val="left"/>
        <w:textAlignment w:val="baseline"/>
        <w:rPr>
          <w:rFonts w:ascii="Arial" w:hAnsi="Arial" w:eastAsia="Arial"/>
          <w:color w:val="000000"/>
          <w:spacing w:val="-3"/>
          <w:w w:val="100"/>
          <w:sz w:val="16"/>
          <w:vertAlign w:val="baseline"/>
          <w:lang w:val="en-US"/>
        </w:rPr>
      </w:pPr>
      <w:r>
        <w:rPr>
          <w:rFonts w:ascii="Arial" w:hAnsi="Arial" w:eastAsia="Arial"/>
          <w:color w:val="000000"/>
          <w:spacing w:val="-3"/>
          <w:w w:val="100"/>
          <w:sz w:val="16"/>
          <w:vertAlign w:val="baseline"/>
          <w:lang w:val="en-US"/>
        </w:rPr>
        <w:t xml:space="preserve">Introduce suppliers to global supply chain partners</w:t>
      </w:r>
    </w:p>
    <w:p>
      <w:pPr>
        <w:spacing w:before="0" w:after="0" w:line="220" w:lineRule="exact"/>
        <w:ind w:right="2304" w:left="576"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Facilitate strategic partnering and joint ventures between Australian and international suppliers Support supplier export and global integration initiatives of industry associations or governments Provide references for high performing suppliers</w:t>
      </w:r>
    </w:p>
    <w:p>
      <w:pPr>
        <w:spacing w:before="197" w:after="0" w:line="182" w:lineRule="exact"/>
        <w:ind w:right="0" w:left="0" w:firstLine="0"/>
        <w:jc w:val="left"/>
        <w:textAlignment w:val="baseline"/>
        <w:rPr>
          <w:rFonts w:ascii="Arial" w:hAnsi="Arial" w:eastAsia="Arial"/>
          <w:color w:val="000000"/>
          <w:spacing w:val="-6"/>
          <w:w w:val="100"/>
          <w:sz w:val="16"/>
          <w:vertAlign w:val="baseline"/>
          <w:lang w:val="en-US"/>
        </w:rPr>
      </w:pPr>
      <w:r>
        <w:rPr>
          <w:rFonts w:ascii="Arial" w:hAnsi="Arial" w:eastAsia="Arial"/>
          <w:color w:val="000000"/>
          <w:spacing w:val="-6"/>
          <w:w w:val="100"/>
          <w:sz w:val="16"/>
          <w:vertAlign w:val="baseline"/>
          <w:lang w:val="en-US"/>
        </w:rPr>
        <w:t xml:space="preserve">Feedback:</w:t>
      </w:r>
    </w:p>
    <w:p>
      <w:pPr>
        <w:spacing w:before="105" w:after="3307" w:line="218" w:lineRule="exact"/>
        <w:ind w:right="0" w:left="576" w:firstLine="0"/>
        <w:jc w:val="left"/>
        <w:textAlignment w:val="baseline"/>
        <w:rPr>
          <w:rFonts w:ascii="Arial" w:hAnsi="Arial" w:eastAsia="Arial"/>
          <w:color w:val="000000"/>
          <w:spacing w:val="-4"/>
          <w:w w:val="100"/>
          <w:sz w:val="16"/>
          <w:vertAlign w:val="baseline"/>
          <w:lang w:val="en-US"/>
        </w:rPr>
      </w:pPr>
      <w:r>
        <w:rPr>
          <w:rFonts w:ascii="Arial" w:hAnsi="Arial" w:eastAsia="Arial"/>
          <w:color w:val="000000"/>
          <w:spacing w:val="-4"/>
          <w:w w:val="100"/>
          <w:sz w:val="16"/>
          <w:vertAlign w:val="baseline"/>
          <w:lang w:val="en-US"/>
        </w:rPr>
        <w:t xml:space="preserve">The project proponent will ensure that its procurement entities offer, and if requested, provide feedback to Australian entities whose bids to supply key goods or services for the project have not been successful. Feedback will include recommendations about any relevant training, skills capability and capacity development.</w:t>
      </w:r>
    </w:p>
    <w:p>
      <w:pPr>
        <w:spacing w:before="105" w:after="3307" w:line="218" w:lineRule="exact"/>
        <w:sectPr>
          <w:type w:val="continuous"/>
          <w:pgSz w:w="11904" w:h="16843" w:orient="portrait"/>
          <w:pgMar w:bottom="867" w:top="1040" w:right="1507" w:left="1037" w:header="720" w:footer="720"/>
          <w:titlePg w:val="false"/>
          <w:textDirection w:val="lrTb"/>
        </w:sectPr>
      </w:pPr>
    </w:p>
    <w:p>
      <w:pPr>
        <w:spacing w:before="4" w:after="0" w:line="249" w:lineRule="exact"/>
        <w:ind w:right="0" w:left="0" w:firstLine="0"/>
        <w:jc w:val="left"/>
        <w:textAlignment w:val="baseline"/>
        <w:rPr>
          <w:rFonts w:ascii="Times New Roman" w:hAnsi="Times New Roman" w:eastAsia="Times New Roman"/>
          <w:color w:val="000000"/>
          <w:spacing w:val="0"/>
          <w:w w:val="100"/>
          <w:sz w:val="22"/>
          <w:vertAlign w:val="baseline"/>
          <w:lang w:val="en-US"/>
        </w:rPr>
      </w:pPr>
      <w:r>
        <w:rPr>
          <w:rFonts w:ascii="Times New Roman" w:hAnsi="Times New Roman" w:eastAsia="Times New Roman"/>
          <w:color w:val="000000"/>
          <w:spacing w:val="0"/>
          <w:w w:val="100"/>
          <w:sz w:val="22"/>
          <w:vertAlign w:val="baseline"/>
          <w:lang w:val="en-US"/>
        </w:rPr>
        <w:t xml:space="preserve">Page 6 of 6</w:t>
      </w:r>
    </w:p>
    <w:sectPr>
      <w:type w:val="continuous"/>
      <w:pgSz w:w="11904" w:h="16843" w:orient="portrait"/>
      <w:pgMar w:bottom="867" w:top="1040" w:right="1059" w:left="9725"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roman"/>
    <w:panose1 w:val="02020603050405020304"/>
  </w:font>
</w:fonts>
</file>

<file path=word/footnotes.xml><?xml version="1.0" encoding="utf-8"?>
<w:footnot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otnote w:type="separator" w:id="-1">
    <w:p/>
  </w:footnote>
  <w:footnote w:type="continuationSeparator" w:id="0">
    <w:p>
      <w:r>
        <w:continuationSeparator/>
      </w:r>
    </w:p>
  </w:footnote>
</w:footnote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name="compatibilityMode" w:uri="http://schemas.microsoft.com/office/word" w:val="15"/>
  </w:compat>
  <w:footnotePr>
    <w:footnote w:id="-1"/>
    <w:footnote w:id="0"/>
  </w:footnotePr>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hAnsi="Times New Roman" w:eastAsia="PMingLiU" w:cs="Times New Roman"/>
        <w:sz w:val="22"/>
        <w:szCs w:val="22"/>
        <w:lang w:val="en-US" w:eastAsia="en-US" w:bidi="ar-SA"/>
      </w:rPr>
    </w:rPrDefault>
    <w:pPrDefault/>
  </w:docDefaults>
  <w:style w:styleId="DefaultParagraphFont" w:type="paragraph" w:default="1">
    <w:name w:val="Normal"/>
  </w:style>
  <w:style w:styleId="DefaultParagraphFont" w:type="character" w:default="1">
    <w:name w:val="Default Paragraph Font"/>
  </w:style>
</w:styles>
</file>

<file path=word/_rels/document.xml.rels><Relationships xmlns="http://schemas.openxmlformats.org/package/2006/relationships"><Relationship Id="nId" Type="http://schemas.openxmlformats.org/officeDocument/2006/relationships/numbering" Target="numbering.xml"/><Relationship Id="fId" Type="http://schemas.openxmlformats.org/wordprocessingml/2006/fontTable" Target="fontTable.xml"/><Relationship Id="dhId1" Type="http://schemas.openxmlformats.org/officeDocument/2006/relationships/hyperlink" TargetMode="External" Target="mailto:pjohnson@southerlyten.com.au"/><Relationship Id="dhId2" Type="http://schemas.openxmlformats.org/officeDocument/2006/relationships/hyperlink" TargetMode="External" Target="https://gateway.icn.org.au/projects/4604"/><Relationship Id="dhId3" Type="http://schemas.openxmlformats.org/officeDocument/2006/relationships/hyperlink" TargetMode="External" Target="mailto:pjohnson@southerlyten.com.au"/><Relationship Id="prId1" Type="http://schemas.openxmlformats.org/officeDocument/2006/relationships/image" Target="media/image1.png"/><Relationship Id="styleId" Type="http://schemas.openxmlformats.org/officeDocument/2006/relationships/styles" Target="styles.xml"/><Relationship Id="settingId" Type="http://schemas.openxmlformats.org/officeDocument/2006/relationships/settings" Target="settings.xml"/><Relationship Id="footnotesId" Type="http://schemas.openxmlformats.org/officeDocument/2006/relationships/footnotes" Target="footnotes.xml"/></Relationships>
</file>

<file path=docProps/app.xml><?xml version="1.0" encoding="utf-8"?>
<Properti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xmlns="http://schemas.openxmlformats.org/officeDocument/2006/extended-properties"/>
</file>

<file path=docProps/core.xml><?xml version="1.0" encoding="utf-8"?>
<cp:coreProperties xmlns:dcterms="http://purl.org/dc/terms/" xmlns:xsi="http://www.w3.org/2001/XMLSchema-instance"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dc:title>þÿ</dc:title>
  <dcterms:created xsi:type="dcterms:W3CDTF">2026-07-28T02:07:51Z</dcterms:created>
  <dcterms:modified xsi:type="dcterms:W3CDTF">2026-07-28T02:07:51Z</dcterms:modified>
</cp:coreProperties>
</file>