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May 19 2026 14:42:38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2PXHM57G</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0"/>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0"/>
          <w:w w:val="100"/>
          <w:sz w:val="16"/>
          <w:vertAlign w:val="baseline"/>
          <w:lang w:val="en-US"/>
        </w:rPr>
        <w:t xml:space="preserve">Nominated project proponent: </w:t>
      </w:r>
      <w:r>
        <w:rPr>
          <w:rFonts w:ascii="Arial" w:hAnsi="Arial" w:eastAsia="Arial"/>
          <w:color w:val="000000"/>
          <w:spacing w:val="0"/>
          <w:w w:val="100"/>
          <w:sz w:val="16"/>
          <w:vertAlign w:val="baseline"/>
          <w:lang w:val="en-US"/>
        </w:rPr>
        <w:t xml:space="preserve">TRANSPORT FOR NSW</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Pacific Highway Coffs Harbour Upgrade</w:t>
      </w:r>
    </w:p>
    <w:p>
      <w:pPr>
        <w:spacing w:before="159" w:after="0"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Coffs Harbour</w:t>
      </w:r>
    </w:p>
    <w:p>
      <w:pPr>
        <w:spacing w:before="13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Land transport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Upgrade existing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$2 billion - $5 billion</w:t>
      </w:r>
    </w:p>
    <w:p>
      <w:pPr>
        <w:spacing w:before="124" w:after="0" w:line="219" w:lineRule="exact"/>
        <w:ind w:right="72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The project involves the construction of a 12-kilometre bypass of Coffs Harbour from south of Englands Road to Korora Hill in the north and a two-kilometre upgrade of the existing highway between Korora Hill and Sapphire. The project will deliver a four-lane divided highway with a posted speed limit of 110 kilometres per hour. The project is being designed, delivered and operated by Transport for NSW. Transport for NSW will procure contractors from the private sector as required to undertake the project. Delivery of the project will be through a single Design and Construct contract awarded to Ferrovial Gamuda JV on 17 June 2022.</w:t>
      </w:r>
    </w:p>
    <w:p>
      <w:pPr>
        <w:spacing w:before="140" w:after="5683"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31 Aug 2027</w:t>
      </w:r>
    </w:p>
    <w:p>
      <w:pPr>
        <w:spacing w:before="140" w:after="5683"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3</w:t>
      </w:r>
    </w:p>
    <w:p>
      <w:pPr>
        <w:sectPr>
          <w:type w:val="continuous"/>
          <w:pgSz w:w="11904" w:h="16843" w:orient="portrait"/>
          <w:pgMar w:bottom="867" w:top="1040" w:right="1018" w:left="980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06pt;height:50.7pt;z-index:-1;margin-left:137.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Tue May 19 2026 14:42:38 GMT+1000 (AEST)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459.85pt;height:54.3pt;z-index:-1;margin-left:52.55pt;margin-top:102.7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44.25pt;height:55.15pt;z-index:-1;margin-left:52.55pt;margin-top:157pt;mso-wrap-distance-left:0pt;mso-wrap-distance-right:0pt;mso-position-horizontal-relative:page;mso-position-vertical-relative:page">
            <w10:wrap type="square" side="both"/>
            <v:fill opacity="1" o:opacity2="1" recolor="f" rotate="f" type="solid"/>
            <v:textbox inset="0pt, 0pt, 0pt, 0pt">
              <w:txbxContent>
                <w:p>
                  <w:pPr>
                    <w:spacing w:before="258" w:after="0" w:line="182" w:lineRule="exact"/>
                    <w:ind w:right="0" w:left="0" w:firstLine="0"/>
                    <w:jc w:val="left"/>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Key goods and services</w:t>
                  </w:r>
                </w:p>
                <w:p>
                  <w:pPr>
                    <w:spacing w:before="221" w:after="0" w:line="216"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Construction Materials (including concrete, reinforcement, pipes, asphalt) </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9.35pt;height:16.05pt;z-index:-1;margin-left:218.65pt;margin-top:157pt;mso-wrap-distance-left:0pt;mso-wrap-distance-right:0pt;mso-position-horizontal-relative:page;mso-position-vertical-relative:page">
            <w10:wrap type="square" side="both"/>
            <v:fill opacity="1" o:opacity2="1" recolor="f" rotate="f" type="solid"/>
            <v:textbox inset="0pt, 0pt, 0pt, 0pt">
              <w:txbxContent>
                <w:p>
                  <w:pPr>
                    <w:spacing w:before="138" w:after="0" w:line="178"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Opportunities for</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9.35pt;height:13.35pt;z-index:-1;margin-left:218.65pt;margin-top:173.05pt;mso-wrap-distance-left:0pt;mso-wrap-distance-right:0pt;mso-position-horizontal-relative:page;mso-position-vertical-relative:page">
            <w10:wrap type="square" side="both"/>
            <v:fill opacity="1" o:opacity2="1" recolor="f" rotate="f" type="solid"/>
            <v:textbox inset="0pt, 0pt, 0pt, 0pt">
              <w:txbxContent>
                <w:p>
                  <w:pPr>
                    <w:spacing w:before="35" w:after="37" w:line="182" w:lineRule="exact"/>
                    <w:ind w:right="0" w:left="0" w:firstLine="0"/>
                    <w:jc w:val="lef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Australian entities</w:t>
                  </w:r>
                  <w:r>
                    <w:rPr>
                      <w:rFonts w:ascii="Arial" w:hAnsi="Arial" w:eastAsia="Arial"/>
                      <w:b w:val="true"/>
                      <w:color w:val="000000"/>
                      <w:spacing w:val="-8"/>
                      <w:w w:val="100"/>
                      <w:sz w:val="16"/>
                      <w:vertAlign w:val="superscript"/>
                      <w:lang w:val="en-US"/>
                    </w:rPr>
                    <w:t xml:space="preserve">*</w:t>
                  </w:r>
                  <w:r>
                    <w:rPr>
                      <w:rFonts w:ascii="Arial" w:hAnsi="Arial" w:eastAsia="Arial"/>
                      <w:b w:val="true"/>
                      <w:color w:val="000000"/>
                      <w:spacing w:val="-8"/>
                      <w:w w:val="100"/>
                      <w:sz w:val="7"/>
                      <w:vertAlign w:val="baseline"/>
                      <w:lang w:val="en-US"/>
                    </w:rPr>
                    <w:t xml:space="preserve">
</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65.05pt;height:33.05pt;z-index:-1;margin-left:309.85pt;margin-top:157pt;mso-wrap-distance-left:0pt;mso-wrap-distance-right:0pt;mso-position-horizontal-relative:page;mso-position-vertical-relative:page">
            <w10:wrap type="square" side="both"/>
            <v:fill opacity="1" o:opacity2="1" recolor="f" rotate="f" type="solid"/>
            <v:textbox inset="0pt, 0pt, 0pt, 0pt">
              <w:txbxContent>
                <w:p>
                  <w:pPr>
                    <w:spacing w:before="1" w:after="0" w:line="215"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22.4pt;height:27.05pt;z-index:-1;margin-left:390pt;margin-top:157pt;mso-wrap-distance-left:0pt;mso-wrap-distance-right:0pt;mso-position-horizontal-relative:page;mso-position-vertical-relative:page">
            <w10:wrap type="square" side="both"/>
            <v:fill opacity="1" o:opacity2="1" recolor="f" rotate="f" type="solid"/>
            <v:textbox inset="0pt, 0pt, 0pt, 0pt">
              <w:txbxContent>
                <w:p>
                  <w:pPr>
                    <w:spacing w:before="101" w:after="0" w:line="215" w:lineRule="exact"/>
                    <w:ind w:right="0" w:left="0"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Explanation for no opportunities for Australian 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293.75pt;height:22.1pt;z-index:-1;margin-left:218.65pt;margin-top:19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376"/>
                    </w:tabs>
                    <w:spacing w:before="140" w:after="110" w:line="182" w:lineRule="exact"/>
                    <w:ind w:right="0" w:left="576"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435pt;height:553.25pt;z-index:-1;margin-left:50.95pt;margin-top:212.1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888"/>
                      <w:tab w:val="left" w:leader="none" w:pos="5760"/>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design related services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888"/>
                      <w:tab w:val="left" w:leader="none" w:pos="5760"/>
                    </w:tabs>
                    <w:spacing w:before="34"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Earthworks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No</w:t>
                  </w:r>
                </w:p>
                <w:p>
                  <w:pPr>
                    <w:tabs>
                      <w:tab w:val="left" w:leader="none" w:pos="3888"/>
                      <w:tab w:val="left" w:leader="none" w:pos="5760"/>
                    </w:tabs>
                    <w:spacing w:before="38"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Drill and Blast Tunnelling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760"/>
                    </w:tabs>
                    <w:spacing w:before="3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ITS and M&amp;E	</w:t>
                  </w:r>
                  <w:r>
                    <w:rPr>
                      <w:rFonts w:ascii="Arial" w:hAnsi="Arial" w:eastAsia="Arial"/>
                      <w:color w:val="000000"/>
                      <w:spacing w:val="-4"/>
                      <w:w w:val="100"/>
                      <w:sz w:val="16"/>
                      <w:vertAlign w:val="baseline"/>
                      <w:lang w:val="en-US"/>
                    </w:rPr>
                    <w:t xml:space="preserve">Yes	</w:t>
                  </w:r>
                  <w:r>
                    <w:rPr>
                      <w:rFonts w:ascii="Arial" w:hAnsi="Arial" w:eastAsia="Arial"/>
                      <w:color w:val="000000"/>
                      <w:spacing w:val="-4"/>
                      <w:w w:val="100"/>
                      <w:sz w:val="16"/>
                      <w:vertAlign w:val="baseline"/>
                      <w:lang w:val="en-US"/>
                    </w:rPr>
                    <w:t xml:space="preserve">Yes</w:t>
                  </w:r>
                </w:p>
                <w:p>
                  <w:pPr>
                    <w:tabs>
                      <w:tab w:val="left" w:leader="none" w:pos="3888"/>
                      <w:tab w:val="left" w:leader="none" w:pos="5760"/>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Traffic Control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888"/>
                      <w:tab w:val="left" w:leader="none" w:pos="5760"/>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Majorand MinorCivil Works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888"/>
                      <w:tab w:val="lef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Aggregates and other quarry material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76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plant and equipment hire (wet/dry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760"/>
                    </w:tabs>
                    <w:spacing w:before="52" w:after="0" w:line="219"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Road Furniture (noise walls, safety barriers,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fencing, line marking)</w:t>
                  </w:r>
                </w:p>
                <w:p>
                  <w:pPr>
                    <w:tabs>
                      <w:tab w:val="left" w:leader="none" w:pos="3888"/>
                      <w:tab w:val="left" w:leader="none" w:pos="5760"/>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Landscaping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No</w:t>
                  </w:r>
                </w:p>
                <w:p>
                  <w:pPr>
                    <w:tabs>
                      <w:tab w:val="left" w:leader="none" w:pos="3888"/>
                      <w:tab w:val="lef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Environmental management and monitoring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317" w:after="0" w:line="85"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5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p>
                  <w:pPr>
                    <w:spacing w:before="39" w:after="0" w:line="182" w:lineRule="exact"/>
                    <w:ind w:right="0" w:left="648"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International</w:t>
                  </w:r>
                </w:p>
                <w:p>
                  <w:pPr>
                    <w:spacing w:before="34"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Transport for NSW’s contracts specify the application of Australian Standards (as well as Austroads Guidelines, TfNSW</w:t>
                  </w:r>
                </w:p>
                <w:p>
                  <w:pPr>
                    <w:spacing w:before="38"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Supplements, specifications and standards) where these standards are available.</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76"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Lindsay Nash</w:t>
                  </w:r>
                </w:p>
                <w:p>
                  <w:pPr>
                    <w:spacing w:before="38"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Deputy Project Director</w:t>
                  </w:r>
                </w:p>
                <w:p>
                  <w:pPr>
                    <w:spacing w:before="39" w:after="0" w:line="182" w:lineRule="exact"/>
                    <w:ind w:right="0" w:left="64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0417727060</w:t>
                  </w:r>
                </w:p>
                <w:p>
                  <w:pPr>
                    <w:spacing w:before="39"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Lindsay.Nash@transport.nsw.gov.au</w:t>
                    </w:r>
                  </w:hyperlink>
                  <w:r>
                    <w:rPr>
                      <w:rFonts w:ascii="Arial" w:hAnsi="Arial" w:eastAsia="Arial"/>
                      <w:color w:val="000000"/>
                      <w:spacing w:val="-1"/>
                      <w:w w:val="100"/>
                      <w:sz w:val="16"/>
                      <w:vertAlign w:val="baseline"/>
                      <w:lang w:val="en-US"/>
                    </w:rPr>
                    <w:t xml:space="preserve">
</w:t>
                  </w:r>
                </w:p>
                <w:p>
                  <w:pPr>
                    <w:spacing w:before="57" w:after="0" w:line="32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https://pacifichighway.nsw.gov.au/coffsharbourbypass</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Project opportunities website:</w:t>
                  </w:r>
                </w:p>
                <w:p>
                  <w:pPr>
                    <w:spacing w:before="0" w:after="0" w:line="360" w:lineRule="exact"/>
                    <w:ind w:right="0" w:left="0" w:firstLine="648"/>
                    <w:jc w:val="left"/>
                    <w:textAlignment w:val="baseline"/>
                    <w:rPr>
                      <w:rFonts w:ascii="Arial" w:hAnsi="Arial" w:eastAsia="Arial"/>
                      <w:color w:val="000000"/>
                      <w:spacing w:val="0"/>
                      <w:w w:val="100"/>
                      <w:sz w:val="16"/>
                      <w:vertAlign w:val="baseline"/>
                      <w:lang w:val="en-US"/>
                    </w:rPr>
                  </w:pPr>
                  <w:hyperlink r:id="dhId3">
                    <w:r>
                      <w:rPr>
                        <w:rFonts w:ascii="Arial" w:hAnsi="Arial" w:eastAsia="Arial"/>
                        <w:color w:val="0000FF"/>
                        <w:spacing w:val="0"/>
                        <w:w w:val="100"/>
                        <w:sz w:val="16"/>
                        <w:u w:val="single"/>
                        <w:vertAlign w:val="baseline"/>
                        <w:lang w:val="en-US"/>
                      </w:rPr>
                      <w:t xml:space="preserve">https://gateway.icn.org.au/project/4981/coffs-harbour-bypass</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35"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8"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1224"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Online advertisement</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56pt;height:13.6pt;z-index:-1;margin-left:488.6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3</w:t>
                  </w:r>
                </w:p>
              </w:txbxContent>
            </v:textbox>
          </v:shape>
        </w:pict>
      </w:r>
    </w:p>
    <w:p>
      <w:pPr>
        <w:sectPr>
          <w:type w:val="nextPage"/>
          <w:pgSz w:w="11904" w:h="16843" w:orient="portrait"/>
          <w:pgMar w:bottom="890" w:top="752" w:right="1012"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Tue May 19 2026 14:42:38 GMT+1000 (AEST) *****</w:t>
      </w:r>
    </w:p>
    <w:p>
      <w:pPr>
        <w:spacing w:before="3" w:after="818" w:line="183" w:lineRule="exact"/>
        <w:sectPr>
          <w:type w:val="nextPage"/>
          <w:pgSz w:w="11904" w:h="16843" w:orient="portrait"/>
          <w:pgMar w:bottom="867" w:top="1040" w:right="3034" w:left="2750"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9706" w:line="220"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9706" w:line="220"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3</w:t>
      </w:r>
    </w:p>
    <w:sectPr>
      <w:type w:val="continuous"/>
      <w:pgSz w:w="11904" w:h="16843" w:orient="portrait"/>
      <w:pgMar w:bottom="867" w:top="1040" w:right="1020" w:left="9804"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Lindsay.Nash@transport.nsw.gov.au"/><Relationship Id="dhId2" Type="http://schemas.openxmlformats.org/officeDocument/2006/relationships/hyperlink" TargetMode="External" Target="https://pacifichighway.nsw.gov.au/coffsharbourbypass"/><Relationship Id="dhId3" Type="http://schemas.openxmlformats.org/officeDocument/2006/relationships/hyperlink" TargetMode="External" Target="https://gateway.icn.org.au/project/4981/coffs-harbour-bypass"/><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2026-05-22T05:47:03Z</dcterms:created>
  <dcterms:modified xsi:type="dcterms:W3CDTF">2026-05-22T05:47:03Z</dcterms:modified>
</cp:coreProperties>
</file>