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Mon May 1 1 2026 12:46:58 GMT+1000 (AEST)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3312" w:firstLine="0"/>
        <w:jc w:val="left"/>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03" w:after="338" w:line="297" w:lineRule="exact"/>
        <w:ind w:right="0" w:left="33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AIP Plan reference code: </w:t>
      </w:r>
      <w:r>
        <w:rPr>
          <w:rFonts w:ascii="Arial" w:hAnsi="Arial" w:eastAsia="Arial"/>
          <w:color w:val="000000"/>
          <w:spacing w:val="0"/>
          <w:w w:val="100"/>
          <w:sz w:val="26"/>
          <w:vertAlign w:val="baseline"/>
          <w:lang w:val="en-US"/>
        </w:rPr>
        <w:t xml:space="preserve">4RT59JMH</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1"/>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GRANGE RESOURCES (TASMANIA) PTY LTD</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209" w:after="0" w:line="328" w:lineRule="exact"/>
        <w:ind w:right="0" w:left="50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Name: North Pit Underground Project</w:t>
        <w:br/>
      </w:r>
      <w:r>
        <w:rPr>
          <w:rFonts w:ascii="Arial" w:hAnsi="Arial" w:eastAsia="Arial"/>
          <w:color w:val="000000"/>
          <w:spacing w:val="0"/>
          <w:w w:val="100"/>
          <w:sz w:val="16"/>
          <w:vertAlign w:val="baseline"/>
          <w:lang w:val="en-US"/>
        </w:rPr>
        <w:t xml:space="preserve">Location: Savage River, Tasmania</w:t>
        <w:br/>
      </w:r>
      <w:r>
        <w:rPr>
          <w:rFonts w:ascii="Arial" w:hAnsi="Arial" w:eastAsia="Arial"/>
          <w:color w:val="000000"/>
          <w:spacing w:val="0"/>
          <w:w w:val="100"/>
          <w:sz w:val="16"/>
          <w:vertAlign w:val="baseline"/>
          <w:lang w:val="en-US"/>
        </w:rPr>
        <w:t xml:space="preserve">Type: Mine or quarry</w:t>
      </w:r>
    </w:p>
    <w:p>
      <w:pPr>
        <w:spacing w:before="159"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Upgrade existing facility</w:t>
      </w:r>
    </w:p>
    <w:p>
      <w:pPr>
        <w:spacing w:before="140"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or more</w:t>
      </w:r>
    </w:p>
    <w:p>
      <w:pPr>
        <w:spacing w:before="123" w:after="0" w:line="218" w:lineRule="exact"/>
        <w:ind w:right="648"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Description: Development of underground magnetite iron ore mining operations in the existing North Pit at Grange Resources Savage River mine. The expected capital expenditure is in excess of $500M and is estimated to extend the life of the mine to 2040. The Project Proponent will be the Procurement Entity for the construction and operational phases of the project.</w:t>
      </w:r>
    </w:p>
    <w:p>
      <w:pPr>
        <w:spacing w:before="140" w:after="6125" w:line="182"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Completion date: 31 Dec 2029</w:t>
      </w:r>
    </w:p>
    <w:p>
      <w:pPr>
        <w:spacing w:before="140" w:after="6125" w:line="182"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3</w:t>
      </w:r>
    </w:p>
    <w:p>
      <w:pPr>
        <w:sectPr>
          <w:type w:val="continuous"/>
          <w:pgSz w:w="11904" w:h="16843" w:orient="portrait"/>
          <w:pgMar w:bottom="867" w:top="1040" w:right="1018" w:left="9806" w:header="720" w:footer="720"/>
          <w:titlePg w:val="false"/>
          <w:textDirection w:val="lrTb"/>
        </w:sectPr>
      </w:pPr>
    </w:p>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Mon May 1 1 2026 12:46:58 GMT+1000 (AEST) *****</w:t>
      </w:r>
    </w:p>
    <w:p>
      <w:pPr>
        <w:spacing w:before="826" w:after="0" w:line="393"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bl>
      <w:tblPr>
        <w:jc w:val="left"/>
        <w:tblLayout w:type="fixed"/>
        <w:tblCellMar>
          <w:left w:w="0" w:type="dxa"/>
          <w:right w:w="0" w:type="dxa"/>
        </w:tblCellMar>
      </w:tblPr>
      <w:tblGrid>
        <w:gridCol w:w="2221"/>
        <w:gridCol w:w="2056"/>
        <w:gridCol w:w="1673"/>
        <w:gridCol w:w="4130"/>
      </w:tblGrid>
      <w:tr>
        <w:trPr>
          <w:trHeight w:val="627" w:hRule="exact"/>
        </w:trPr>
        <w:tc>
          <w:tcPr>
            <w:tcW w:w="2221" w:type="dxa"/>
            <w:tcBorders>
              <w:top w:val="none"/>
              <w:left w:val="none"/>
              <w:bottom w:val="none"/>
              <w:right w:val="none"/>
            </w:tcBorders>
            <w:textDirection w:val="lrTb"/>
            <w:vAlign w:val="center"/>
          </w:tcPr>
          <w:p>
            <w:pPr>
              <w:spacing w:before="257" w:after="177" w:line="183" w:lineRule="exact"/>
              <w:ind w:right="461" w:left="0" w:firstLine="0"/>
              <w:jc w:val="righ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Key goods and services</w:t>
            </w:r>
          </w:p>
        </w:tc>
        <w:tc>
          <w:tcPr>
            <w:tcW w:w="2056" w:type="dxa"/>
            <w:tcBorders>
              <w:top w:val="none"/>
              <w:left w:val="none"/>
              <w:bottom w:val="none"/>
              <w:right w:val="none"/>
            </w:tcBorders>
            <w:textDirection w:val="lrTb"/>
            <w:vAlign w:val="center"/>
          </w:tcPr>
          <w:p>
            <w:pPr>
              <w:spacing w:before="98" w:after="79" w:line="220" w:lineRule="exact"/>
              <w:ind w:right="0" w:left="216"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3" w:type="dxa"/>
            <w:tcBorders>
              <w:top w:val="none"/>
              <w:left w:val="none"/>
              <w:bottom w:val="none"/>
              <w:right w:val="none"/>
            </w:tcBorders>
            <w:textDirection w:val="lrTb"/>
            <w:vAlign w:val="top"/>
          </w:tcPr>
          <w:p>
            <w:pPr>
              <w:spacing w:before="0" w:after="0" w:line="205"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4130" w:type="dxa"/>
            <w:tcBorders>
              <w:top w:val="none"/>
              <w:left w:val="none"/>
              <w:bottom w:val="none"/>
              <w:right w:val="none"/>
            </w:tcBorders>
            <w:textDirection w:val="lrTb"/>
            <w:vAlign w:val="center"/>
          </w:tcPr>
          <w:p>
            <w:pPr>
              <w:spacing w:before="101" w:after="76" w:line="220" w:lineRule="exact"/>
              <w:ind w:right="0"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w:t>
              <w:br/>
            </w:r>
            <w:r>
              <w:rPr>
                <w:rFonts w:ascii="Arial" w:hAnsi="Arial" w:eastAsia="Arial"/>
                <w:b w:val="true"/>
                <w:color w:val="000000"/>
                <w:spacing w:val="0"/>
                <w:w w:val="100"/>
                <w:sz w:val="16"/>
                <w:vertAlign w:val="baseline"/>
                <w:lang w:val="en-US"/>
              </w:rPr>
              <w:t xml:space="preserve">Australian entities</w:t>
            </w:r>
          </w:p>
        </w:tc>
      </w:tr>
    </w:tbl>
    <w:p>
      <w:pPr>
        <w:spacing w:before="0" w:after="51" w:line="20" w:lineRule="exact"/>
      </w:pPr>
    </w:p>
    <w:p>
      <w:pPr>
        <w:tabs>
          <w:tab w:val="left" w:leader="none" w:pos="3240"/>
          <w:tab w:val="left" w:leader="none" w:pos="5040"/>
        </w:tabs>
        <w:spacing w:before="1"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Underground development - lateral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240"/>
          <w:tab w:val="left" w:leader="none" w:pos="504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Lateral Development - Vertical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240"/>
          <w:tab w:val="left" w:leader="none" w:pos="5040"/>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Primary Ventilation Fans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240"/>
          <w:tab w:val="left" w:leader="none" w:pos="5040"/>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Secondary Ventilation Circuit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240"/>
          <w:tab w:val="left" w:leader="none" w:pos="5040"/>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Pump Stations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240"/>
          <w:tab w:val="left" w:leader="none" w:pos="5040"/>
        </w:tabs>
        <w:spacing w:before="54" w:after="0" w:line="21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Underground Services - air, water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reticulation</w:t>
      </w:r>
    </w:p>
    <w:p>
      <w:pPr>
        <w:tabs>
          <w:tab w:val="left" w:leader="none" w:pos="3240"/>
          <w:tab w:val="left" w:leader="none" w:pos="504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Refuge chambers and escapeways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240"/>
          <w:tab w:val="left" w:leader="none" w:pos="5040"/>
        </w:tabs>
        <w:spacing w:before="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Power Upgrade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tabs>
          <w:tab w:val="left" w:leader="none" w:pos="3240"/>
          <w:tab w:val="left" w:leader="none" w:pos="5040"/>
        </w:tabs>
        <w:spacing w:before="34"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Grizzly and orepass liners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240"/>
          <w:tab w:val="left" w:leader="none" w:pos="5040"/>
        </w:tabs>
        <w:spacing w:before="38"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Primary Crushers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tabs>
          <w:tab w:val="left" w:leader="none" w:pos="3240"/>
          <w:tab w:val="left" w:leader="none" w:pos="5040"/>
        </w:tabs>
        <w:spacing w:before="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Apron Feeders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tabs>
          <w:tab w:val="left" w:leader="none" w:pos="3240"/>
          <w:tab w:val="left" w:leader="none" w:pos="5040"/>
        </w:tabs>
        <w:spacing w:before="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Crushing station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tabs>
          <w:tab w:val="left" w:leader="none" w:pos="3240"/>
          <w:tab w:val="left" w:leader="none" w:pos="5040"/>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Tramp Removal Station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240"/>
          <w:tab w:val="left" w:leader="none" w:pos="5040"/>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Collection Conveyor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240"/>
          <w:tab w:val="left" w:leader="none" w:pos="5040"/>
        </w:tabs>
        <w:spacing w:before="34"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Trunk Conveyor System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240"/>
          <w:tab w:val="left" w:leader="none" w:pos="5040"/>
        </w:tabs>
        <w:spacing w:before="38"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ROM Stacker	</w:t>
      </w:r>
      <w:r>
        <w:rPr>
          <w:rFonts w:ascii="Arial" w:hAnsi="Arial" w:eastAsia="Arial"/>
          <w:color w:val="000000"/>
          <w:spacing w:val="-4"/>
          <w:w w:val="100"/>
          <w:sz w:val="16"/>
          <w:vertAlign w:val="baseline"/>
          <w:lang w:val="en-US"/>
        </w:rPr>
        <w:t xml:space="preserve">Yes	</w:t>
      </w:r>
      <w:r>
        <w:rPr>
          <w:rFonts w:ascii="Arial" w:hAnsi="Arial" w:eastAsia="Arial"/>
          <w:color w:val="000000"/>
          <w:spacing w:val="-4"/>
          <w:w w:val="100"/>
          <w:sz w:val="16"/>
          <w:vertAlign w:val="baseline"/>
          <w:lang w:val="en-US"/>
        </w:rPr>
        <w:t xml:space="preserve">Yes</w:t>
      </w:r>
    </w:p>
    <w:p>
      <w:pPr>
        <w:spacing w:before="317" w:after="0" w:line="88"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19" w:after="0" w:line="221"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73"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75" w:after="0" w:line="183"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Andrew Emmett</w:t>
      </w:r>
    </w:p>
    <w:p>
      <w:pPr>
        <w:spacing w:before="38" w:after="0" w:line="183"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Purchasing Manager</w:t>
      </w:r>
    </w:p>
    <w:p>
      <w:pPr>
        <w:spacing w:before="38" w:after="0" w:line="183" w:lineRule="exact"/>
        <w:ind w:right="0" w:left="64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0364300222</w:t>
      </w:r>
    </w:p>
    <w:p>
      <w:pPr>
        <w:spacing w:before="38" w:after="0" w:line="183" w:lineRule="exact"/>
        <w:ind w:right="0" w:left="1368"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1">
        <w:r>
          <w:rPr>
            <w:rFonts w:ascii="Arial" w:hAnsi="Arial" w:eastAsia="Arial"/>
            <w:color w:val="0000FF"/>
            <w:spacing w:val="-1"/>
            <w:w w:val="100"/>
            <w:sz w:val="16"/>
            <w:u w:val="single"/>
            <w:vertAlign w:val="baseline"/>
            <w:lang w:val="en-US"/>
          </w:rPr>
          <w:t xml:space="preserve">purchasing@grangeresources.com.au</w:t>
        </w:r>
      </w:hyperlink>
      <w:r>
        <w:rPr>
          <w:rFonts w:ascii="Arial" w:hAnsi="Arial" w:eastAsia="Arial"/>
          <w:color w:val="000000"/>
          <w:spacing w:val="-1"/>
          <w:w w:val="100"/>
          <w:sz w:val="16"/>
          <w:vertAlign w:val="baseline"/>
          <w:lang w:val="en-US"/>
        </w:rPr>
        <w:t xml:space="preserve">
</w:t>
      </w:r>
    </w:p>
    <w:p>
      <w:pPr>
        <w:spacing w:before="196"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 website: </w:t>
      </w:r>
      <w:hyperlink r:id="dhId2">
        <w:r>
          <w:rPr>
            <w:rFonts w:ascii="Arial" w:hAnsi="Arial" w:eastAsia="Arial"/>
            <w:color w:val="0000FF"/>
            <w:spacing w:val="-3"/>
            <w:w w:val="100"/>
            <w:sz w:val="16"/>
            <w:u w:val="single"/>
            <w:vertAlign w:val="baseline"/>
            <w:lang w:val="en-US"/>
          </w:rPr>
          <w:t xml:space="preserve">www.grangeresources.com.au</w:t>
        </w:r>
      </w:hyperlink>
      <w:r>
        <w:rPr>
          <w:rFonts w:ascii="Arial" w:hAnsi="Arial" w:eastAsia="Arial"/>
          <w:color w:val="000000"/>
          <w:spacing w:val="-3"/>
          <w:w w:val="100"/>
          <w:sz w:val="16"/>
          <w:vertAlign w:val="baseline"/>
          <w:lang w:val="en-US"/>
        </w:rPr>
        <w:t xml:space="preserve">
</w:t>
      </w:r>
    </w:p>
    <w:p>
      <w:pPr>
        <w:spacing w:before="140"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opportunities website:</w:t>
      </w:r>
    </w:p>
    <w:p>
      <w:pPr>
        <w:spacing w:before="154" w:after="0" w:line="182" w:lineRule="exact"/>
        <w:ind w:right="0" w:left="648" w:firstLine="0"/>
        <w:jc w:val="left"/>
        <w:textAlignment w:val="baseline"/>
        <w:rPr>
          <w:rFonts w:ascii="Arial" w:hAnsi="Arial" w:eastAsia="Arial"/>
          <w:color w:val="000000"/>
          <w:spacing w:val="-3"/>
          <w:w w:val="100"/>
          <w:sz w:val="16"/>
          <w:vertAlign w:val="baseline"/>
          <w:lang w:val="en-US"/>
        </w:rPr>
      </w:pPr>
      <w:hyperlink r:id="dhId3">
        <w:r>
          <w:rPr>
            <w:rFonts w:ascii="Arial" w:hAnsi="Arial" w:eastAsia="Arial"/>
            <w:color w:val="0000FF"/>
            <w:spacing w:val="-3"/>
            <w:w w:val="100"/>
            <w:sz w:val="16"/>
            <w:u w:val="single"/>
            <w:vertAlign w:val="baseline"/>
            <w:lang w:val="en-US"/>
          </w:rPr>
          <w:t xml:space="preserve">grangeresources.com.au</w:t>
        </w:r>
      </w:hyperlink>
      <w:r>
        <w:rPr>
          <w:rFonts w:ascii="Arial" w:hAnsi="Arial" w:eastAsia="Arial"/>
          <w:color w:val="000000"/>
          <w:spacing w:val="-3"/>
          <w:w w:val="100"/>
          <w:sz w:val="16"/>
          <w:vertAlign w:val="baseline"/>
          <w:lang w:val="en-US"/>
        </w:rPr>
        <w:t xml:space="preserve">
</w:t>
      </w:r>
    </w:p>
    <w:p>
      <w:pPr>
        <w:spacing w:before="202"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34"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648"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9"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Develop and distribute a supplier information guide for the project</w:t>
      </w:r>
    </w:p>
    <w:p>
      <w:pPr>
        <w:spacing w:before="39"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1229" w:after="0" w:line="249" w:lineRule="exact"/>
        <w:ind w:right="144"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3</w:t>
      </w:r>
    </w:p>
    <w:p>
      <w:pPr>
        <w:sectPr>
          <w:type w:val="nextPage"/>
          <w:pgSz w:w="11904" w:h="16843" w:orient="portrait"/>
          <w:pgMar w:bottom="867" w:top="1040" w:right="805"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1"/>
          <w:w w:val="100"/>
          <w:sz w:val="16"/>
          <w:vertAlign w:val="baseline"/>
          <w:lang w:val="en-US"/>
        </w:rPr>
      </w:pPr>
      <w:r>
        <w:rPr>
          <w:rFonts w:ascii="Times New Roman" w:hAnsi="Times New Roman" w:eastAsia="Times New Roman"/>
          <w:color w:val="000000"/>
          <w:spacing w:val="-1"/>
          <w:w w:val="100"/>
          <w:sz w:val="16"/>
          <w:vertAlign w:val="baseline"/>
          <w:lang w:val="en-US"/>
        </w:rPr>
        <w:t xml:space="preserve">***** Approved by AIP Authority on Mon May 1 1 2026 12:46:58 GMT+1000 (AEST) *****</w:t>
      </w:r>
    </w:p>
    <w:p>
      <w:pPr>
        <w:spacing w:before="3" w:after="818" w:line="183" w:lineRule="exact"/>
        <w:sectPr>
          <w:type w:val="nextPage"/>
          <w:pgSz w:w="11904" w:h="16843" w:orient="portrait"/>
          <w:pgMar w:bottom="867" w:top="1040" w:right="2986" w:left="2698"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Australian entities to undertake research and development and innovative activities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Develop supplier scorecard for evaluation of tender bids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0" w:after="0" w:line="360" w:lineRule="exact"/>
        <w:ind w:right="0" w:left="0" w:firstLine="576"/>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Facilitate strategic partnering and joint ventures between Australian and international suppliers</w:t>
        <w:br/>
      </w:r>
      <w:r>
        <w:rPr>
          <w:rFonts w:ascii="Arial" w:hAnsi="Arial" w:eastAsia="Arial"/>
          <w:color w:val="000000"/>
          <w:spacing w:val="0"/>
          <w:w w:val="100"/>
          <w:sz w:val="16"/>
          <w:vertAlign w:val="baseline"/>
          <w:lang w:val="en-US"/>
        </w:rPr>
        <w:t xml:space="preserve">Feedback:</w:t>
      </w:r>
    </w:p>
    <w:p>
      <w:pPr>
        <w:spacing w:before="98" w:after="9706" w:line="220"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8" w:after="9706" w:line="220" w:lineRule="exact"/>
        <w:sectPr>
          <w:type w:val="continuous"/>
          <w:pgSz w:w="11904" w:h="16843" w:orient="portrait"/>
          <w:pgMar w:bottom="867" w:top="1040" w:right="1493" w:left="105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3</w:t>
      </w:r>
    </w:p>
    <w:sectPr>
      <w:type w:val="continuous"/>
      <w:pgSz w:w="11904" w:h="16843" w:orient="portrait"/>
      <w:pgMar w:bottom="867" w:top="1040" w:right="1018" w:left="9806"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purchasing@grangeresources.com.au"/><Relationship Id="dhId2" Type="http://schemas.openxmlformats.org/officeDocument/2006/relationships/hyperlink" TargetMode="External" Target="http://www.grangeresources.com.au"/><Relationship Id="dhId3" Type="http://schemas.openxmlformats.org/officeDocument/2006/relationships/hyperlink" TargetMode="External" Target="http://grangeresources.com.au"/><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2026-05-13T07:11:43Z</dcterms:created>
  <dcterms:modified xsi:type="dcterms:W3CDTF">2026-05-13T07:11:43Z</dcterms:modified>
</cp:coreProperties>
</file>