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49A7" w14:textId="77777777" w:rsidR="00095C65" w:rsidRDefault="00866DE5">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 2026 17:26:57 GMT+1000 (AEST) *****</w:t>
      </w:r>
    </w:p>
    <w:p w14:paraId="5C8449A8" w14:textId="77777777" w:rsidR="00095C65" w:rsidRDefault="00095C65">
      <w:pPr>
        <w:spacing w:before="3" w:after="1250" w:line="183" w:lineRule="exact"/>
        <w:sectPr w:rsidR="00095C6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C8449A9" w14:textId="77777777" w:rsidR="00095C65" w:rsidRDefault="00866DE5">
      <w:pPr>
        <w:spacing w:after="162"/>
        <w:ind w:left="3629" w:right="4025"/>
        <w:textAlignment w:val="baseline"/>
      </w:pPr>
      <w:r>
        <w:rPr>
          <w:noProof/>
        </w:rPr>
        <w:drawing>
          <wp:inline distT="0" distB="0" distL="0" distR="0" wp14:anchorId="5C844A09" wp14:editId="5C844A0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C8449AA" w14:textId="77777777" w:rsidR="00095C65" w:rsidRDefault="00866DE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C8449AB" w14:textId="77777777" w:rsidR="00095C65" w:rsidRDefault="00866DE5">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7NH4TDWY</w:t>
      </w:r>
    </w:p>
    <w:p w14:paraId="5C8449AC" w14:textId="77777777" w:rsidR="00095C65" w:rsidRDefault="00866DE5">
      <w:pPr>
        <w:spacing w:before="474" w:after="84" w:line="393" w:lineRule="exact"/>
        <w:jc w:val="center"/>
        <w:textAlignment w:val="baseline"/>
        <w:rPr>
          <w:rFonts w:ascii="Arial" w:eastAsia="Arial" w:hAnsi="Arial"/>
          <w:color w:val="000000"/>
          <w:spacing w:val="7"/>
          <w:w w:val="95"/>
          <w:sz w:val="34"/>
        </w:rPr>
      </w:pPr>
      <w:r>
        <w:pict w14:anchorId="5C844A0B">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C8449AD" w14:textId="77777777" w:rsidR="00095C65" w:rsidRDefault="00866DE5">
      <w:pPr>
        <w:spacing w:before="123" w:line="183" w:lineRule="exact"/>
        <w:ind w:left="288"/>
        <w:textAlignment w:val="baseline"/>
        <w:rPr>
          <w:rFonts w:ascii="Arial" w:eastAsia="Arial" w:hAnsi="Arial"/>
          <w:b/>
          <w:color w:val="000000"/>
          <w:spacing w:val="-2"/>
          <w:sz w:val="16"/>
        </w:rPr>
      </w:pPr>
      <w:r>
        <w:pict w14:anchorId="5C844A0C">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BHP Iron Ore Pty Ltd as agent for BHP Iron Ore (Jimblebar)</w:t>
      </w:r>
    </w:p>
    <w:p w14:paraId="5C8449AE" w14:textId="77777777" w:rsidR="00095C65" w:rsidRDefault="00866DE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C8449AF" w14:textId="77777777" w:rsidR="00095C65" w:rsidRDefault="00866DE5">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Ministers North</w:t>
      </w:r>
    </w:p>
    <w:p w14:paraId="5C8449B0" w14:textId="77777777" w:rsidR="00095C65" w:rsidRDefault="00866DE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Yandi, Western Australia</w:t>
      </w:r>
    </w:p>
    <w:p w14:paraId="5C8449B1" w14:textId="77777777" w:rsidR="00095C65" w:rsidRDefault="00866DE5">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5C8449B2" w14:textId="77777777" w:rsidR="00095C65" w:rsidRDefault="00866DE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C8449B3" w14:textId="77777777" w:rsidR="00095C65" w:rsidRDefault="00866DE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C8449B4" w14:textId="77777777" w:rsidR="00095C65" w:rsidRDefault="00866DE5">
      <w:pPr>
        <w:spacing w:before="12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Ministers North is a high-grade, Brockman ore deposit located ~13km south-east of Yandi in the Central Pilbara. Ministers North will deliver 20Mtpa Ore for Rail with an expected mine life off ~11-years. First Ore is expected to be delivered in FY28. The Project Scope consists of pre-stripping to establish a satellite mining operation, supporting mine site infrastructure, powerline relocation, a haul road connecting Ministers North to Yandi and modification of the existing Yandi processing infra</w:t>
      </w:r>
      <w:r>
        <w:rPr>
          <w:rFonts w:ascii="Arial" w:eastAsia="Arial" w:hAnsi="Arial"/>
          <w:color w:val="000000"/>
          <w:spacing w:val="-4"/>
          <w:sz w:val="16"/>
        </w:rPr>
        <w:t>structure to process Brockman ore.</w:t>
      </w:r>
    </w:p>
    <w:p w14:paraId="5C8449B5" w14:textId="77777777" w:rsidR="00095C65" w:rsidRDefault="00866DE5">
      <w:pPr>
        <w:spacing w:before="140" w:after="590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2028</w:t>
      </w:r>
    </w:p>
    <w:p w14:paraId="5C8449B6" w14:textId="77777777" w:rsidR="00095C65" w:rsidRDefault="00095C65">
      <w:pPr>
        <w:spacing w:before="140" w:after="5904" w:line="182" w:lineRule="exact"/>
        <w:sectPr w:rsidR="00095C65">
          <w:type w:val="continuous"/>
          <w:pgSz w:w="11904" w:h="16843"/>
          <w:pgMar w:top="1040" w:right="847" w:bottom="867" w:left="557" w:header="720" w:footer="720" w:gutter="0"/>
          <w:cols w:space="720"/>
        </w:sectPr>
      </w:pPr>
    </w:p>
    <w:p w14:paraId="5C8449B7" w14:textId="77777777" w:rsidR="00095C65" w:rsidRDefault="00866DE5">
      <w:pPr>
        <w:spacing w:before="4" w:line="249" w:lineRule="exact"/>
        <w:textAlignment w:val="baseline"/>
        <w:rPr>
          <w:rFonts w:eastAsia="Times New Roman"/>
          <w:color w:val="000000"/>
          <w:spacing w:val="-2"/>
        </w:rPr>
      </w:pPr>
      <w:r>
        <w:rPr>
          <w:rFonts w:eastAsia="Times New Roman"/>
          <w:color w:val="000000"/>
          <w:spacing w:val="-2"/>
        </w:rPr>
        <w:t>Page 1 of 3</w:t>
      </w:r>
    </w:p>
    <w:p w14:paraId="5C8449B8" w14:textId="77777777" w:rsidR="00095C65" w:rsidRDefault="00095C65">
      <w:pPr>
        <w:sectPr w:rsidR="00095C65">
          <w:type w:val="continuous"/>
          <w:pgSz w:w="11904" w:h="16843"/>
          <w:pgMar w:top="1040" w:right="1018" w:bottom="867" w:left="9806" w:header="720" w:footer="720" w:gutter="0"/>
          <w:cols w:space="720"/>
        </w:sectPr>
      </w:pPr>
    </w:p>
    <w:p w14:paraId="5C8449B9" w14:textId="77777777" w:rsidR="00095C65" w:rsidRDefault="00866DE5">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17:26:57 GMT+1000 (AEST) *****</w:t>
      </w:r>
    </w:p>
    <w:p w14:paraId="5C8449BA" w14:textId="77777777" w:rsidR="00095C65" w:rsidRDefault="00866DE5">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C8449BB" w14:textId="77777777" w:rsidR="00095C65" w:rsidRDefault="00866DE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331"/>
        <w:gridCol w:w="2167"/>
        <w:gridCol w:w="1673"/>
        <w:gridCol w:w="3909"/>
      </w:tblGrid>
      <w:tr w:rsidR="00095C65" w14:paraId="5C8449C0" w14:textId="77777777">
        <w:tblPrEx>
          <w:tblCellMar>
            <w:top w:w="0" w:type="dxa"/>
            <w:bottom w:w="0" w:type="dxa"/>
          </w:tblCellMar>
        </w:tblPrEx>
        <w:trPr>
          <w:trHeight w:hRule="exact" w:val="628"/>
        </w:trPr>
        <w:tc>
          <w:tcPr>
            <w:tcW w:w="2331" w:type="dxa"/>
            <w:vAlign w:val="center"/>
          </w:tcPr>
          <w:p w14:paraId="5C8449BC" w14:textId="77777777" w:rsidR="00095C65" w:rsidRDefault="00866DE5">
            <w:pPr>
              <w:spacing w:before="258" w:after="178" w:line="182" w:lineRule="exact"/>
              <w:ind w:right="57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67" w:type="dxa"/>
            <w:vAlign w:val="center"/>
          </w:tcPr>
          <w:p w14:paraId="5C8449BD" w14:textId="77777777" w:rsidR="00095C65" w:rsidRDefault="00866DE5">
            <w:pPr>
              <w:spacing w:before="98" w:after="80" w:line="220" w:lineRule="exact"/>
              <w:ind w:left="32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3" w:type="dxa"/>
          </w:tcPr>
          <w:p w14:paraId="5C8449BE" w14:textId="77777777" w:rsidR="00095C65" w:rsidRDefault="00866DE5">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909" w:type="dxa"/>
            <w:vAlign w:val="center"/>
          </w:tcPr>
          <w:p w14:paraId="5C8449BF" w14:textId="77777777" w:rsidR="00095C65" w:rsidRDefault="00866DE5">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5C8449C1" w14:textId="77777777" w:rsidR="00095C65" w:rsidRDefault="00095C65">
      <w:pPr>
        <w:spacing w:after="15" w:line="20" w:lineRule="exact"/>
      </w:pPr>
    </w:p>
    <w:p w14:paraId="5C8449C2" w14:textId="77777777" w:rsidR="00095C65" w:rsidRDefault="00866DE5">
      <w:pPr>
        <w:tabs>
          <w:tab w:val="left" w:pos="3456"/>
          <w:tab w:val="left" w:pos="5256"/>
        </w:tabs>
        <w:spacing w:before="37" w:line="182" w:lineRule="exact"/>
        <w:textAlignment w:val="baseline"/>
        <w:rPr>
          <w:rFonts w:ascii="Arial" w:eastAsia="Arial" w:hAnsi="Arial"/>
          <w:color w:val="000000"/>
          <w:sz w:val="16"/>
        </w:rPr>
      </w:pPr>
      <w:r>
        <w:rPr>
          <w:rFonts w:ascii="Arial" w:eastAsia="Arial" w:hAnsi="Arial"/>
          <w:color w:val="000000"/>
          <w:sz w:val="16"/>
        </w:rPr>
        <w:t>Structural Steel Fabrication (Good)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8449C3" w14:textId="77777777" w:rsidR="00095C65" w:rsidRDefault="00866DE5">
      <w:pPr>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MSE Walls, Concrete Arches and</w:t>
      </w:r>
    </w:p>
    <w:p w14:paraId="5C8449C4" w14:textId="77777777" w:rsidR="00095C65" w:rsidRDefault="00866DE5">
      <w:pPr>
        <w:tabs>
          <w:tab w:val="left" w:pos="3456"/>
          <w:tab w:val="left" w:pos="5256"/>
        </w:tabs>
        <w:spacing w:line="218" w:lineRule="exact"/>
        <w:textAlignment w:val="baseline"/>
        <w:rPr>
          <w:rFonts w:ascii="Arial" w:eastAsia="Arial" w:hAnsi="Arial"/>
          <w:color w:val="000000"/>
          <w:sz w:val="16"/>
        </w:rPr>
      </w:pPr>
      <w:proofErr w:type="spellStart"/>
      <w:r>
        <w:rPr>
          <w:rFonts w:ascii="Arial" w:eastAsia="Arial" w:hAnsi="Arial"/>
          <w:color w:val="000000"/>
          <w:sz w:val="16"/>
        </w:rPr>
        <w:t>Rockbolts</w:t>
      </w:r>
      <w:proofErr w:type="spellEnd"/>
      <w:r>
        <w:rPr>
          <w:rFonts w:ascii="Arial" w:eastAsia="Arial" w:hAnsi="Arial"/>
          <w:color w:val="000000"/>
          <w:sz w:val="16"/>
        </w:rPr>
        <w:t xml:space="preserve"> (Design and Supply)</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(Good)</w:t>
      </w:r>
    </w:p>
    <w:p w14:paraId="5C8449C5" w14:textId="77777777" w:rsidR="00095C65" w:rsidRDefault="00866DE5">
      <w:pPr>
        <w:tabs>
          <w:tab w:val="left" w:pos="3456"/>
          <w:tab w:val="left" w:pos="5256"/>
        </w:tabs>
        <w:spacing w:before="31" w:line="205" w:lineRule="exact"/>
        <w:textAlignment w:val="baseline"/>
        <w:rPr>
          <w:rFonts w:ascii="Arial" w:eastAsia="Arial" w:hAnsi="Arial"/>
          <w:color w:val="000000"/>
          <w:sz w:val="16"/>
        </w:rPr>
      </w:pPr>
      <w:r>
        <w:rPr>
          <w:rFonts w:ascii="Arial" w:eastAsia="Arial" w:hAnsi="Arial"/>
          <w:color w:val="000000"/>
          <w:sz w:val="16"/>
        </w:rPr>
        <w:t>Primary Crusher (Jaw Crusher)</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(Good)</w:t>
      </w:r>
    </w:p>
    <w:p w14:paraId="5C8449C6"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Rock Breaker (Good)</w:t>
      </w:r>
      <w:r>
        <w:rPr>
          <w:rFonts w:ascii="Arial" w:eastAsia="Arial" w:hAnsi="Arial"/>
          <w:color w:val="000000"/>
          <w:sz w:val="16"/>
        </w:rPr>
        <w:tab/>
        <w:t>Yes</w:t>
      </w:r>
      <w:r>
        <w:rPr>
          <w:rFonts w:ascii="Arial" w:eastAsia="Arial" w:hAnsi="Arial"/>
          <w:color w:val="000000"/>
          <w:sz w:val="16"/>
        </w:rPr>
        <w:tab/>
        <w:t>No</w:t>
      </w:r>
    </w:p>
    <w:p w14:paraId="5C8449C7"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Secondary Scalping Screen (Good)</w:t>
      </w:r>
      <w:r>
        <w:rPr>
          <w:rFonts w:ascii="Arial" w:eastAsia="Arial" w:hAnsi="Arial"/>
          <w:color w:val="000000"/>
          <w:sz w:val="16"/>
        </w:rPr>
        <w:tab/>
        <w:t>Yes</w:t>
      </w:r>
      <w:r>
        <w:rPr>
          <w:rFonts w:ascii="Arial" w:eastAsia="Arial" w:hAnsi="Arial"/>
          <w:color w:val="000000"/>
          <w:sz w:val="16"/>
        </w:rPr>
        <w:tab/>
        <w:t>No</w:t>
      </w:r>
    </w:p>
    <w:p w14:paraId="5C8449C8"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Secondary Cone Crusher (Good)</w:t>
      </w:r>
      <w:r>
        <w:rPr>
          <w:rFonts w:ascii="Arial" w:eastAsia="Arial" w:hAnsi="Arial"/>
          <w:color w:val="000000"/>
          <w:sz w:val="16"/>
        </w:rPr>
        <w:tab/>
        <w:t>Yes</w:t>
      </w:r>
      <w:r>
        <w:rPr>
          <w:rFonts w:ascii="Arial" w:eastAsia="Arial" w:hAnsi="Arial"/>
          <w:color w:val="000000"/>
          <w:sz w:val="16"/>
        </w:rPr>
        <w:tab/>
        <w:t>No</w:t>
      </w:r>
    </w:p>
    <w:p w14:paraId="5C8449C9" w14:textId="77777777" w:rsidR="00095C65" w:rsidRDefault="00866DE5">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Conveyor Belt and Splice Kits (Good)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8449CA" w14:textId="77777777" w:rsidR="00095C65" w:rsidRDefault="00866DE5">
      <w:pPr>
        <w:spacing w:before="38" w:line="141" w:lineRule="exact"/>
        <w:ind w:left="6264"/>
        <w:textAlignment w:val="baseline"/>
        <w:rPr>
          <w:rFonts w:ascii="Arial" w:eastAsia="Arial" w:hAnsi="Arial"/>
          <w:color w:val="000000"/>
          <w:spacing w:val="-3"/>
          <w:sz w:val="16"/>
        </w:rPr>
      </w:pPr>
      <w:r>
        <w:rPr>
          <w:rFonts w:ascii="Arial" w:eastAsia="Arial" w:hAnsi="Arial"/>
          <w:color w:val="000000"/>
          <w:spacing w:val="-3"/>
          <w:sz w:val="16"/>
        </w:rPr>
        <w:t>sole source tender with non-Australian entity</w:t>
      </w:r>
    </w:p>
    <w:p w14:paraId="5C8449CB" w14:textId="77777777" w:rsidR="00095C65" w:rsidRDefault="00866DE5">
      <w:pPr>
        <w:tabs>
          <w:tab w:val="left" w:pos="3456"/>
          <w:tab w:val="left" w:pos="5256"/>
        </w:tabs>
        <w:spacing w:line="111" w:lineRule="exact"/>
        <w:textAlignment w:val="baseline"/>
        <w:rPr>
          <w:rFonts w:ascii="Arial" w:eastAsia="Arial" w:hAnsi="Arial"/>
          <w:color w:val="000000"/>
          <w:spacing w:val="-1"/>
          <w:sz w:val="16"/>
        </w:rPr>
      </w:pPr>
      <w:r>
        <w:rPr>
          <w:rFonts w:ascii="Arial" w:eastAsia="Arial" w:hAnsi="Arial"/>
          <w:color w:val="000000"/>
          <w:spacing w:val="-1"/>
          <w:sz w:val="16"/>
        </w:rPr>
        <w:t>Conveyor Drives (Good)</w:t>
      </w:r>
      <w:r>
        <w:rPr>
          <w:rFonts w:ascii="Arial" w:eastAsia="Arial" w:hAnsi="Arial"/>
          <w:color w:val="000000"/>
          <w:spacing w:val="-1"/>
          <w:sz w:val="16"/>
        </w:rPr>
        <w:tab/>
        <w:t>No</w:t>
      </w:r>
      <w:r>
        <w:rPr>
          <w:rFonts w:ascii="Arial" w:eastAsia="Arial" w:hAnsi="Arial"/>
          <w:color w:val="000000"/>
          <w:spacing w:val="-1"/>
          <w:sz w:val="16"/>
        </w:rPr>
        <w:tab/>
        <w:t>Yes</w:t>
      </w:r>
    </w:p>
    <w:p w14:paraId="5C8449CC" w14:textId="77777777" w:rsidR="00095C65" w:rsidRDefault="00866DE5">
      <w:pPr>
        <w:spacing w:line="151" w:lineRule="exact"/>
        <w:ind w:left="6264"/>
        <w:textAlignment w:val="baseline"/>
        <w:rPr>
          <w:rFonts w:ascii="Arial" w:eastAsia="Arial" w:hAnsi="Arial"/>
          <w:color w:val="000000"/>
          <w:spacing w:val="-4"/>
          <w:sz w:val="16"/>
        </w:rPr>
      </w:pPr>
      <w:r>
        <w:rPr>
          <w:rFonts w:ascii="Arial" w:eastAsia="Arial" w:hAnsi="Arial"/>
          <w:color w:val="000000"/>
          <w:spacing w:val="-4"/>
          <w:sz w:val="16"/>
        </w:rPr>
        <w:t>- AIP approved sole source 30/04/2025</w:t>
      </w:r>
    </w:p>
    <w:p w14:paraId="5C8449CD" w14:textId="77777777" w:rsidR="00095C65" w:rsidRDefault="00866DE5">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Pulleys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CE"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Vibrating Grizzly Feeder (Good)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8449CF" w14:textId="77777777" w:rsidR="00095C65" w:rsidRDefault="00866DE5">
      <w:pPr>
        <w:tabs>
          <w:tab w:val="left" w:pos="3456"/>
          <w:tab w:val="left" w:pos="5256"/>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Chutes and Mechanical Platework</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D0" w14:textId="77777777" w:rsidR="00095C65" w:rsidRDefault="00866DE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Fabrication (Good)</w:t>
      </w:r>
    </w:p>
    <w:p w14:paraId="5C8449D1" w14:textId="77777777" w:rsidR="00095C65" w:rsidRDefault="00866DE5">
      <w:pPr>
        <w:tabs>
          <w:tab w:val="left" w:pos="3456"/>
          <w:tab w:val="left" w:pos="525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Prefabricated Substations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D2" w14:textId="77777777" w:rsidR="00095C65" w:rsidRDefault="00866DE5">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6.6kV Switchgear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D3" w14:textId="77777777" w:rsidR="00095C65" w:rsidRDefault="00866DE5">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Transformers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D4"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Civil and Earthworks (Service)</w:t>
      </w:r>
      <w:r>
        <w:rPr>
          <w:rFonts w:ascii="Arial" w:eastAsia="Arial" w:hAnsi="Arial"/>
          <w:color w:val="000000"/>
          <w:sz w:val="16"/>
        </w:rPr>
        <w:tab/>
        <w:t>Yes</w:t>
      </w:r>
      <w:r>
        <w:rPr>
          <w:rFonts w:ascii="Arial" w:eastAsia="Arial" w:hAnsi="Arial"/>
          <w:color w:val="000000"/>
          <w:sz w:val="16"/>
        </w:rPr>
        <w:tab/>
        <w:t>No</w:t>
      </w:r>
    </w:p>
    <w:p w14:paraId="5C8449D5"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Non-Process Infrastructure (Service)</w:t>
      </w:r>
      <w:r>
        <w:rPr>
          <w:rFonts w:ascii="Arial" w:eastAsia="Arial" w:hAnsi="Arial"/>
          <w:color w:val="000000"/>
          <w:sz w:val="16"/>
        </w:rPr>
        <w:tab/>
        <w:t>Yes</w:t>
      </w:r>
      <w:r>
        <w:rPr>
          <w:rFonts w:ascii="Arial" w:eastAsia="Arial" w:hAnsi="Arial"/>
          <w:color w:val="000000"/>
          <w:sz w:val="16"/>
        </w:rPr>
        <w:tab/>
        <w:t>No</w:t>
      </w:r>
    </w:p>
    <w:p w14:paraId="5C8449D6" w14:textId="77777777" w:rsidR="00095C65" w:rsidRDefault="00866DE5">
      <w:pPr>
        <w:tabs>
          <w:tab w:val="left" w:pos="3456"/>
          <w:tab w:val="left" w:pos="5256"/>
        </w:tabs>
        <w:spacing w:before="58" w:line="208" w:lineRule="exact"/>
        <w:textAlignment w:val="baseline"/>
        <w:rPr>
          <w:rFonts w:ascii="Arial" w:eastAsia="Arial" w:hAnsi="Arial"/>
          <w:color w:val="000000"/>
          <w:sz w:val="16"/>
        </w:rPr>
      </w:pPr>
      <w:r>
        <w:rPr>
          <w:rFonts w:ascii="Arial" w:eastAsia="Arial" w:hAnsi="Arial"/>
          <w:color w:val="000000"/>
          <w:sz w:val="16"/>
        </w:rPr>
        <w:t>132kV Line relocation &amp; 33kV Line</w:t>
      </w:r>
      <w:r>
        <w:rPr>
          <w:rFonts w:ascii="Arial" w:eastAsia="Arial" w:hAnsi="Arial"/>
          <w:color w:val="000000"/>
          <w:sz w:val="16"/>
        </w:rPr>
        <w:tab/>
        <w:t>Yes</w:t>
      </w:r>
      <w:r>
        <w:rPr>
          <w:rFonts w:ascii="Arial" w:eastAsia="Arial" w:hAnsi="Arial"/>
          <w:color w:val="000000"/>
          <w:sz w:val="16"/>
        </w:rPr>
        <w:tab/>
        <w:t>No</w:t>
      </w:r>
    </w:p>
    <w:p w14:paraId="5C8449D7" w14:textId="77777777" w:rsidR="00095C65" w:rsidRDefault="00866DE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Reticulation (Service)</w:t>
      </w:r>
    </w:p>
    <w:p w14:paraId="5C8449D8"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Concrete Batch Plant (Service)</w:t>
      </w:r>
      <w:r>
        <w:rPr>
          <w:rFonts w:ascii="Arial" w:eastAsia="Arial" w:hAnsi="Arial"/>
          <w:color w:val="000000"/>
          <w:sz w:val="16"/>
        </w:rPr>
        <w:tab/>
        <w:t>Yes</w:t>
      </w:r>
      <w:r>
        <w:rPr>
          <w:rFonts w:ascii="Arial" w:eastAsia="Arial" w:hAnsi="Arial"/>
          <w:color w:val="000000"/>
          <w:sz w:val="16"/>
        </w:rPr>
        <w:tab/>
        <w:t>No</w:t>
      </w:r>
    </w:p>
    <w:p w14:paraId="5C8449D9" w14:textId="77777777" w:rsidR="00095C65" w:rsidRDefault="00866DE5">
      <w:pPr>
        <w:tabs>
          <w:tab w:val="left" w:pos="3456"/>
          <w:tab w:val="left" w:pos="5256"/>
        </w:tabs>
        <w:spacing w:before="64" w:line="208" w:lineRule="exact"/>
        <w:textAlignment w:val="baseline"/>
        <w:rPr>
          <w:rFonts w:ascii="Arial" w:eastAsia="Arial" w:hAnsi="Arial"/>
          <w:color w:val="000000"/>
          <w:sz w:val="16"/>
        </w:rPr>
      </w:pPr>
      <w:r>
        <w:rPr>
          <w:rFonts w:ascii="Arial" w:eastAsia="Arial" w:hAnsi="Arial"/>
          <w:color w:val="000000"/>
          <w:sz w:val="16"/>
        </w:rPr>
        <w:t>WTS/DRS Communication</w:t>
      </w:r>
      <w:r>
        <w:rPr>
          <w:rFonts w:ascii="Arial" w:eastAsia="Arial" w:hAnsi="Arial"/>
          <w:color w:val="000000"/>
          <w:sz w:val="16"/>
        </w:rPr>
        <w:tab/>
        <w:t>Yes</w:t>
      </w:r>
      <w:r>
        <w:rPr>
          <w:rFonts w:ascii="Arial" w:eastAsia="Arial" w:hAnsi="Arial"/>
          <w:color w:val="000000"/>
          <w:sz w:val="16"/>
        </w:rPr>
        <w:tab/>
        <w:t>No</w:t>
      </w:r>
    </w:p>
    <w:p w14:paraId="5C8449DA" w14:textId="77777777" w:rsidR="00095C65" w:rsidRDefault="00866DE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Infrastructure (Service)</w:t>
      </w:r>
    </w:p>
    <w:p w14:paraId="5C8449DB" w14:textId="77777777" w:rsidR="00095C65" w:rsidRDefault="00866DE5">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Bussing (Service)</w:t>
      </w:r>
      <w:r>
        <w:rPr>
          <w:rFonts w:ascii="Arial" w:eastAsia="Arial" w:hAnsi="Arial"/>
          <w:color w:val="000000"/>
          <w:sz w:val="16"/>
        </w:rPr>
        <w:tab/>
        <w:t>Yes</w:t>
      </w:r>
      <w:r>
        <w:rPr>
          <w:rFonts w:ascii="Arial" w:eastAsia="Arial" w:hAnsi="Arial"/>
          <w:color w:val="000000"/>
          <w:sz w:val="16"/>
        </w:rPr>
        <w:tab/>
        <w:t>No</w:t>
      </w:r>
    </w:p>
    <w:p w14:paraId="5C8449DC" w14:textId="77777777" w:rsidR="00095C65" w:rsidRDefault="00866DE5">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Security Services (Service)</w:t>
      </w:r>
      <w:r>
        <w:rPr>
          <w:rFonts w:ascii="Arial" w:eastAsia="Arial" w:hAnsi="Arial"/>
          <w:color w:val="000000"/>
          <w:sz w:val="16"/>
        </w:rPr>
        <w:tab/>
        <w:t>Yes</w:t>
      </w:r>
      <w:r>
        <w:rPr>
          <w:rFonts w:ascii="Arial" w:eastAsia="Arial" w:hAnsi="Arial"/>
          <w:color w:val="000000"/>
          <w:sz w:val="16"/>
        </w:rPr>
        <w:tab/>
        <w:t>No</w:t>
      </w:r>
    </w:p>
    <w:p w14:paraId="5C8449DD" w14:textId="77777777" w:rsidR="00095C65" w:rsidRDefault="00866DE5">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Waste Removal (Service)</w:t>
      </w:r>
      <w:r>
        <w:rPr>
          <w:rFonts w:ascii="Arial" w:eastAsia="Arial" w:hAnsi="Arial"/>
          <w:color w:val="000000"/>
          <w:sz w:val="16"/>
        </w:rPr>
        <w:tab/>
        <w:t>Yes</w:t>
      </w:r>
      <w:r>
        <w:rPr>
          <w:rFonts w:ascii="Arial" w:eastAsia="Arial" w:hAnsi="Arial"/>
          <w:color w:val="000000"/>
          <w:sz w:val="16"/>
        </w:rPr>
        <w:tab/>
        <w:t>No</w:t>
      </w:r>
    </w:p>
    <w:p w14:paraId="5C8449DE" w14:textId="77777777" w:rsidR="00095C65" w:rsidRDefault="00866DE5">
      <w:pPr>
        <w:tabs>
          <w:tab w:val="left" w:pos="3456"/>
          <w:tab w:val="left" w:pos="5256"/>
        </w:tabs>
        <w:spacing w:before="64" w:line="208" w:lineRule="exact"/>
        <w:textAlignment w:val="baseline"/>
        <w:rPr>
          <w:rFonts w:ascii="Arial" w:eastAsia="Arial" w:hAnsi="Arial"/>
          <w:color w:val="000000"/>
          <w:sz w:val="16"/>
        </w:rPr>
      </w:pPr>
      <w:r>
        <w:rPr>
          <w:rFonts w:ascii="Arial" w:eastAsia="Arial" w:hAnsi="Arial"/>
          <w:color w:val="000000"/>
          <w:sz w:val="16"/>
        </w:rPr>
        <w:t>General &amp; Enabling Site Services</w:t>
      </w:r>
      <w:r>
        <w:rPr>
          <w:rFonts w:ascii="Arial" w:eastAsia="Arial" w:hAnsi="Arial"/>
          <w:color w:val="000000"/>
          <w:sz w:val="16"/>
        </w:rPr>
        <w:tab/>
        <w:t>Yes</w:t>
      </w:r>
      <w:r>
        <w:rPr>
          <w:rFonts w:ascii="Arial" w:eastAsia="Arial" w:hAnsi="Arial"/>
          <w:color w:val="000000"/>
          <w:sz w:val="16"/>
        </w:rPr>
        <w:tab/>
        <w:t>No</w:t>
      </w:r>
    </w:p>
    <w:p w14:paraId="5C8449DF" w14:textId="77777777" w:rsidR="00095C65" w:rsidRDefault="00866DE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w:t>
      </w:r>
    </w:p>
    <w:p w14:paraId="5C8449E0" w14:textId="77777777" w:rsidR="00095C65" w:rsidRDefault="00866DE5">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Haul trucks Rebuild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E1" w14:textId="77777777" w:rsidR="00095C65" w:rsidRDefault="00866DE5">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Excavators (Good)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8449E2" w14:textId="77777777" w:rsidR="00095C65" w:rsidRDefault="00866DE5">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Ancillary Mining Fleet (Good)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8449E3" w14:textId="77777777" w:rsidR="00095C65" w:rsidRDefault="00866DE5">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Auxiliary Mining Fleet (Good)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8449E4" w14:textId="77777777" w:rsidR="00095C65" w:rsidRDefault="00866DE5">
      <w:pPr>
        <w:tabs>
          <w:tab w:val="left" w:pos="3456"/>
          <w:tab w:val="left" w:pos="5256"/>
        </w:tabs>
        <w:spacing w:before="64" w:line="208" w:lineRule="exact"/>
        <w:textAlignment w:val="baseline"/>
        <w:rPr>
          <w:rFonts w:ascii="Arial" w:eastAsia="Arial" w:hAnsi="Arial"/>
          <w:color w:val="000000"/>
          <w:sz w:val="16"/>
        </w:rPr>
      </w:pPr>
      <w:r>
        <w:rPr>
          <w:rFonts w:ascii="Arial" w:eastAsia="Arial" w:hAnsi="Arial"/>
          <w:color w:val="000000"/>
          <w:sz w:val="16"/>
        </w:rPr>
        <w:t>Engineering Service Provider (ESP)</w:t>
      </w:r>
      <w:r>
        <w:rPr>
          <w:rFonts w:ascii="Arial" w:eastAsia="Arial" w:hAnsi="Arial"/>
          <w:color w:val="000000"/>
          <w:sz w:val="16"/>
        </w:rPr>
        <w:tab/>
        <w:t>Yes</w:t>
      </w:r>
      <w:r>
        <w:rPr>
          <w:rFonts w:ascii="Arial" w:eastAsia="Arial" w:hAnsi="Arial"/>
          <w:color w:val="000000"/>
          <w:sz w:val="16"/>
        </w:rPr>
        <w:tab/>
        <w:t>No</w:t>
      </w:r>
    </w:p>
    <w:p w14:paraId="5C8449E5" w14:textId="77777777" w:rsidR="00095C65" w:rsidRDefault="00866DE5">
      <w:pPr>
        <w:spacing w:line="165" w:lineRule="exact"/>
        <w:textAlignment w:val="baseline"/>
        <w:rPr>
          <w:rFonts w:ascii="Arial" w:eastAsia="Arial" w:hAnsi="Arial"/>
          <w:color w:val="000000"/>
          <w:spacing w:val="-2"/>
          <w:sz w:val="16"/>
        </w:rPr>
      </w:pPr>
      <w:r>
        <w:rPr>
          <w:rFonts w:ascii="Arial" w:eastAsia="Arial" w:hAnsi="Arial"/>
          <w:color w:val="000000"/>
          <w:spacing w:val="-2"/>
          <w:sz w:val="16"/>
        </w:rPr>
        <w:t>(Service)</w:t>
      </w:r>
    </w:p>
    <w:tbl>
      <w:tblPr>
        <w:tblW w:w="0" w:type="auto"/>
        <w:tblLayout w:type="fixed"/>
        <w:tblCellMar>
          <w:left w:w="0" w:type="dxa"/>
          <w:right w:w="0" w:type="dxa"/>
        </w:tblCellMar>
        <w:tblLook w:val="0000" w:firstRow="0" w:lastRow="0" w:firstColumn="0" w:lastColumn="0" w:noHBand="0" w:noVBand="0"/>
      </w:tblPr>
      <w:tblGrid>
        <w:gridCol w:w="2982"/>
        <w:gridCol w:w="7098"/>
      </w:tblGrid>
      <w:tr w:rsidR="00095C65" w14:paraId="5C8449EB" w14:textId="77777777">
        <w:tblPrEx>
          <w:tblCellMar>
            <w:top w:w="0" w:type="dxa"/>
            <w:bottom w:w="0" w:type="dxa"/>
          </w:tblCellMar>
        </w:tblPrEx>
        <w:trPr>
          <w:trHeight w:hRule="exact" w:val="1262"/>
        </w:trPr>
        <w:tc>
          <w:tcPr>
            <w:tcW w:w="2982" w:type="dxa"/>
          </w:tcPr>
          <w:p w14:paraId="5C8449E6" w14:textId="77777777" w:rsidR="00095C65" w:rsidRDefault="00866DE5">
            <w:pPr>
              <w:spacing w:line="220" w:lineRule="exact"/>
              <w:ind w:left="72" w:right="648"/>
              <w:textAlignment w:val="baseline"/>
              <w:rPr>
                <w:rFonts w:ascii="Arial" w:eastAsia="Arial" w:hAnsi="Arial"/>
                <w:color w:val="000000"/>
                <w:sz w:val="16"/>
              </w:rPr>
            </w:pPr>
            <w:r>
              <w:rPr>
                <w:rFonts w:ascii="Arial" w:eastAsia="Arial" w:hAnsi="Arial"/>
                <w:color w:val="000000"/>
                <w:sz w:val="16"/>
              </w:rPr>
              <w:t>EPC Services - Eastern Front End (EFE) (Service)</w:t>
            </w:r>
          </w:p>
          <w:p w14:paraId="6B814260" w14:textId="77777777" w:rsidR="00D90124" w:rsidRDefault="00D90124">
            <w:pPr>
              <w:spacing w:line="218" w:lineRule="exact"/>
              <w:ind w:left="72" w:right="468"/>
              <w:textAlignment w:val="baseline"/>
              <w:rPr>
                <w:rFonts w:ascii="Arial" w:eastAsia="Arial" w:hAnsi="Arial"/>
                <w:color w:val="000000"/>
                <w:sz w:val="16"/>
              </w:rPr>
            </w:pPr>
          </w:p>
          <w:p w14:paraId="5C8449E7" w14:textId="60A66BC5" w:rsidR="00095C65" w:rsidRDefault="00866DE5">
            <w:pPr>
              <w:spacing w:line="218" w:lineRule="exact"/>
              <w:ind w:left="72" w:right="468"/>
              <w:textAlignment w:val="baseline"/>
              <w:rPr>
                <w:rFonts w:ascii="Arial" w:eastAsia="Arial" w:hAnsi="Arial"/>
                <w:color w:val="000000"/>
                <w:sz w:val="16"/>
              </w:rPr>
            </w:pPr>
            <w:r>
              <w:rPr>
                <w:rFonts w:ascii="Arial" w:eastAsia="Arial" w:hAnsi="Arial"/>
                <w:color w:val="000000"/>
                <w:sz w:val="16"/>
              </w:rPr>
              <w:t>Civil &amp; Bulk Earthworks - Haul Road (Service)</w:t>
            </w:r>
          </w:p>
          <w:p w14:paraId="5C8449E8" w14:textId="77777777" w:rsidR="00095C65" w:rsidRDefault="00866DE5">
            <w:pPr>
              <w:spacing w:before="320" w:line="64" w:lineRule="exact"/>
              <w:ind w:left="72"/>
              <w:textAlignment w:val="baseline"/>
              <w:rPr>
                <w:rFonts w:ascii="Verdana" w:eastAsia="Verdana" w:hAnsi="Verdana"/>
                <w:color w:val="000000"/>
                <w:sz w:val="7"/>
              </w:rPr>
            </w:pPr>
            <w:r>
              <w:rPr>
                <w:rFonts w:ascii="Verdana" w:eastAsia="Verdana" w:hAnsi="Verdana"/>
                <w:color w:val="000000"/>
                <w:sz w:val="7"/>
              </w:rPr>
              <w:t>*</w:t>
            </w:r>
          </w:p>
        </w:tc>
        <w:tc>
          <w:tcPr>
            <w:tcW w:w="7098" w:type="dxa"/>
          </w:tcPr>
          <w:p w14:paraId="5C8449E9" w14:textId="6C229DEC" w:rsidR="00095C65" w:rsidRDefault="00866DE5" w:rsidP="00D90124">
            <w:pPr>
              <w:tabs>
                <w:tab w:val="left" w:pos="2304"/>
              </w:tabs>
              <w:spacing w:before="139" w:line="182" w:lineRule="exact"/>
              <w:ind w:right="4608"/>
              <w:textAlignment w:val="baseline"/>
              <w:rPr>
                <w:rFonts w:ascii="Arial" w:eastAsia="Arial" w:hAnsi="Arial"/>
                <w:color w:val="000000"/>
                <w:sz w:val="16"/>
              </w:rPr>
            </w:pPr>
            <w:r>
              <w:rPr>
                <w:rFonts w:ascii="Arial" w:eastAsia="Arial" w:hAnsi="Arial"/>
                <w:color w:val="000000"/>
                <w:sz w:val="16"/>
              </w:rPr>
              <w:t>Yes</w:t>
            </w:r>
            <w:r w:rsidR="002F4600">
              <w:rPr>
                <w:rFonts w:ascii="Arial" w:eastAsia="Arial" w:hAnsi="Arial"/>
                <w:color w:val="000000"/>
                <w:sz w:val="16"/>
              </w:rPr>
              <w:t xml:space="preserve">                                            No</w:t>
            </w:r>
          </w:p>
          <w:p w14:paraId="5C8449EA" w14:textId="431D9E01" w:rsidR="00095C65" w:rsidRDefault="00866DE5" w:rsidP="002F4600">
            <w:pPr>
              <w:tabs>
                <w:tab w:val="left" w:pos="2304"/>
              </w:tabs>
              <w:spacing w:before="254" w:after="504" w:line="182" w:lineRule="exact"/>
              <w:ind w:right="4608"/>
              <w:textAlignment w:val="baseline"/>
              <w:rPr>
                <w:rFonts w:ascii="Arial" w:eastAsia="Arial" w:hAnsi="Arial"/>
                <w:color w:val="000000"/>
                <w:sz w:val="16"/>
              </w:rPr>
            </w:pPr>
            <w:r>
              <w:rPr>
                <w:rFonts w:ascii="Arial" w:eastAsia="Arial" w:hAnsi="Arial"/>
                <w:color w:val="000000"/>
                <w:sz w:val="16"/>
              </w:rPr>
              <w:t>Yes</w:t>
            </w:r>
            <w:r w:rsidR="002F4600">
              <w:rPr>
                <w:rFonts w:ascii="Arial" w:eastAsia="Arial" w:hAnsi="Arial"/>
                <w:color w:val="000000"/>
                <w:sz w:val="16"/>
              </w:rPr>
              <w:t xml:space="preserve">                                            No</w:t>
            </w:r>
          </w:p>
        </w:tc>
      </w:tr>
      <w:tr w:rsidR="002F4600" w14:paraId="3BD5A16D" w14:textId="77777777">
        <w:tblPrEx>
          <w:tblCellMar>
            <w:top w:w="0" w:type="dxa"/>
            <w:bottom w:w="0" w:type="dxa"/>
          </w:tblCellMar>
        </w:tblPrEx>
        <w:trPr>
          <w:trHeight w:hRule="exact" w:val="1262"/>
        </w:trPr>
        <w:tc>
          <w:tcPr>
            <w:tcW w:w="2982" w:type="dxa"/>
          </w:tcPr>
          <w:p w14:paraId="60B875F4" w14:textId="77777777" w:rsidR="002F4600" w:rsidRDefault="002F4600">
            <w:pPr>
              <w:spacing w:line="220" w:lineRule="exact"/>
              <w:ind w:left="72" w:right="648"/>
              <w:textAlignment w:val="baseline"/>
              <w:rPr>
                <w:rFonts w:ascii="Arial" w:eastAsia="Arial" w:hAnsi="Arial"/>
                <w:color w:val="000000"/>
                <w:sz w:val="16"/>
              </w:rPr>
            </w:pPr>
          </w:p>
        </w:tc>
        <w:tc>
          <w:tcPr>
            <w:tcW w:w="7098" w:type="dxa"/>
          </w:tcPr>
          <w:p w14:paraId="1F91EA48" w14:textId="77777777" w:rsidR="002F4600" w:rsidRDefault="002F4600" w:rsidP="00D90124">
            <w:pPr>
              <w:tabs>
                <w:tab w:val="left" w:pos="2304"/>
              </w:tabs>
              <w:spacing w:before="139" w:line="182" w:lineRule="exact"/>
              <w:ind w:right="4608"/>
              <w:textAlignment w:val="baseline"/>
              <w:rPr>
                <w:rFonts w:ascii="Arial" w:eastAsia="Arial" w:hAnsi="Arial"/>
                <w:color w:val="000000"/>
                <w:sz w:val="16"/>
              </w:rPr>
            </w:pPr>
          </w:p>
        </w:tc>
      </w:tr>
    </w:tbl>
    <w:p w14:paraId="5C8449EC" w14:textId="77777777" w:rsidR="00095C65" w:rsidRDefault="00866DE5">
      <w:pPr>
        <w:spacing w:line="15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C8449ED" w14:textId="77777777" w:rsidR="00095C65" w:rsidRDefault="00866DE5">
      <w:pPr>
        <w:spacing w:before="135"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C8449EE" w14:textId="77777777" w:rsidR="00095C65" w:rsidRDefault="00866DE5">
      <w:pPr>
        <w:spacing w:before="15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C8449F0" w14:textId="2EA15A5F" w:rsidR="00095C65" w:rsidRPr="007718FD" w:rsidRDefault="00866DE5" w:rsidP="007718FD">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r w:rsidR="007718FD">
        <w:rPr>
          <w:rFonts w:ascii="Arial" w:eastAsia="Arial" w:hAnsi="Arial"/>
          <w:color w:val="000000"/>
          <w:spacing w:val="-6"/>
          <w:sz w:val="16"/>
        </w:rPr>
        <w:t xml:space="preserve">                                                                                                                                                                                                 </w:t>
      </w:r>
      <w:r>
        <w:rPr>
          <w:rFonts w:eastAsia="Times New Roman"/>
          <w:color w:val="000000"/>
        </w:rPr>
        <w:t>Page 2 of 3</w:t>
      </w:r>
    </w:p>
    <w:p w14:paraId="462CC83E" w14:textId="77777777" w:rsidR="00095C65" w:rsidRDefault="00095C65">
      <w:pPr>
        <w:rPr>
          <w:rFonts w:eastAsia="Times New Roman"/>
          <w:color w:val="000000"/>
        </w:rPr>
      </w:pPr>
    </w:p>
    <w:p w14:paraId="364DF53B" w14:textId="77777777" w:rsidR="00866DE5" w:rsidRDefault="00866DE5" w:rsidP="00866DE5">
      <w:pPr>
        <w:spacing w:before="3" w:line="183" w:lineRule="exact"/>
        <w:jc w:val="center"/>
        <w:textAlignment w:val="baseline"/>
        <w:rPr>
          <w:rFonts w:eastAsia="Times New Roman"/>
          <w:color w:val="000000"/>
          <w:spacing w:val="1"/>
          <w:sz w:val="16"/>
        </w:rPr>
      </w:pPr>
    </w:p>
    <w:p w14:paraId="1A3F8EBF" w14:textId="17947B61" w:rsidR="00866DE5" w:rsidRDefault="00866DE5" w:rsidP="00866DE5">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17:26:57 GMT+1000 (AEST) *****</w:t>
      </w:r>
    </w:p>
    <w:p w14:paraId="1CC4B828" w14:textId="77777777" w:rsidR="002F4600" w:rsidRPr="002F4600" w:rsidRDefault="002F4600" w:rsidP="002F4600"/>
    <w:p w14:paraId="54EBB9BB" w14:textId="77777777" w:rsidR="002F4600" w:rsidRPr="002F4600" w:rsidRDefault="002F4600" w:rsidP="002F4600"/>
    <w:p w14:paraId="54BFFA83" w14:textId="77777777" w:rsidR="002F4600" w:rsidRDefault="002F4600" w:rsidP="002F4600">
      <w:pPr>
        <w:spacing w:line="391" w:lineRule="exact"/>
        <w:textAlignment w:val="baseline"/>
        <w:rPr>
          <w:rFonts w:ascii="Arial" w:eastAsia="Arial" w:hAnsi="Arial"/>
          <w:color w:val="000000"/>
          <w:spacing w:val="4"/>
          <w:w w:val="95"/>
          <w:sz w:val="34"/>
        </w:rPr>
      </w:pPr>
      <w:r>
        <w:rPr>
          <w:rFonts w:eastAsia="Times New Roman"/>
          <w:color w:val="000000"/>
        </w:rPr>
        <w:tab/>
      </w:r>
      <w:r>
        <w:rPr>
          <w:rFonts w:ascii="Arial" w:eastAsia="Arial" w:hAnsi="Arial"/>
          <w:color w:val="000000"/>
          <w:spacing w:val="4"/>
          <w:w w:val="95"/>
          <w:sz w:val="34"/>
        </w:rPr>
        <w:t>Supplier information and communication</w:t>
      </w:r>
    </w:p>
    <w:p w14:paraId="63FA65DB" w14:textId="77777777" w:rsidR="002F4600" w:rsidRDefault="002F4600" w:rsidP="002F46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8225C7A" w14:textId="77777777" w:rsidR="002F4600" w:rsidRDefault="002F4600" w:rsidP="002F460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Kate Bushby</w:t>
      </w:r>
    </w:p>
    <w:p w14:paraId="79426698" w14:textId="77777777" w:rsidR="002F4600" w:rsidRDefault="002F4600" w:rsidP="002F46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Lead Commercial</w:t>
      </w:r>
    </w:p>
    <w:p w14:paraId="0366D0DB" w14:textId="77777777" w:rsidR="002F4600" w:rsidRDefault="002F4600" w:rsidP="002F460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0863216052</w:t>
      </w:r>
    </w:p>
    <w:p w14:paraId="1A6709F3" w14:textId="77777777" w:rsidR="002F4600" w:rsidRDefault="002F4600" w:rsidP="002F4600">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kathryn.bushby@bhp.com</w:t>
        </w:r>
      </w:hyperlink>
      <w:r>
        <w:rPr>
          <w:rFonts w:ascii="Arial" w:eastAsia="Arial" w:hAnsi="Arial"/>
          <w:color w:val="000000"/>
          <w:spacing w:val="-1"/>
          <w:sz w:val="16"/>
        </w:rPr>
        <w:t xml:space="preserve"> </w:t>
      </w:r>
    </w:p>
    <w:p w14:paraId="7DF55F14" w14:textId="77777777" w:rsidR="002F4600" w:rsidRDefault="002F4600" w:rsidP="002F460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https://www.bhp.com/suppliers/find-opportunities</w:t>
        </w:r>
      </w:hyperlink>
      <w:r>
        <w:rPr>
          <w:rFonts w:ascii="Arial" w:eastAsia="Arial" w:hAnsi="Arial"/>
          <w:color w:val="000000"/>
          <w:spacing w:val="-3"/>
          <w:sz w:val="16"/>
        </w:rPr>
        <w:t xml:space="preserve"> </w:t>
      </w:r>
    </w:p>
    <w:p w14:paraId="494D7E1F" w14:textId="77777777" w:rsidR="002F4600" w:rsidRDefault="002F4600" w:rsidP="002F4600">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CEC4ED8" w14:textId="77777777" w:rsidR="002F4600" w:rsidRDefault="002F4600" w:rsidP="002F4600">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https://gateway.icn.org.au/projects/12313/pg-12313?scroll_pos=0</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099774E" w14:textId="77777777" w:rsidR="002F4600" w:rsidRDefault="002F4600" w:rsidP="002F46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A82C613" w14:textId="77777777" w:rsidR="002F4600" w:rsidRDefault="002F4600" w:rsidP="002F4600">
      <w:pPr>
        <w:spacing w:before="2"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Key Contractors Compliance</w:t>
      </w:r>
    </w:p>
    <w:p w14:paraId="75F59F77" w14:textId="77777777" w:rsidR="002F4600" w:rsidRDefault="002F4600" w:rsidP="002F46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F38CE4" w14:textId="77777777" w:rsidR="002F4600" w:rsidRDefault="002F4600" w:rsidP="002F46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C70FFFD" w14:textId="77777777" w:rsidR="002F4600" w:rsidRDefault="002F4600" w:rsidP="002F460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6195BD0" w14:textId="77777777" w:rsidR="002F4600" w:rsidRDefault="002F4600" w:rsidP="002F4600">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5E3F84F" w14:textId="77777777" w:rsidR="002F4600" w:rsidRDefault="002F4600" w:rsidP="002F46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 engagement of local, small or Indigenous Australian entities</w:t>
      </w:r>
    </w:p>
    <w:p w14:paraId="15B99597" w14:textId="77777777" w:rsidR="002F4600" w:rsidRDefault="002F4600" w:rsidP="002F46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BAC7FC0" w14:textId="77777777" w:rsidR="002F4600" w:rsidRDefault="002F4600" w:rsidP="002F4600">
      <w:pPr>
        <w:spacing w:line="360" w:lineRule="exact"/>
        <w:ind w:right="4752" w:firstLine="576"/>
        <w:jc w:val="both"/>
        <w:textAlignment w:val="baseline"/>
        <w:rPr>
          <w:rFonts w:ascii="Arial" w:eastAsia="Arial" w:hAnsi="Arial"/>
          <w:color w:val="000000"/>
          <w:sz w:val="16"/>
        </w:rPr>
      </w:pPr>
      <w:r>
        <w:rPr>
          <w:rFonts w:ascii="Arial" w:eastAsia="Arial" w:hAnsi="Arial"/>
          <w:color w:val="000000"/>
          <w:sz w:val="16"/>
        </w:rPr>
        <w:t>Support suppliers to register with global supplier databases Feedback:</w:t>
      </w:r>
    </w:p>
    <w:p w14:paraId="73AD9D92" w14:textId="77777777" w:rsidR="002F4600" w:rsidRDefault="002F4600" w:rsidP="002F4600">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5062A44" w14:textId="6682EC6A" w:rsidR="002F4600" w:rsidRDefault="002F4600" w:rsidP="002F4600">
      <w:pPr>
        <w:tabs>
          <w:tab w:val="left" w:pos="1680"/>
        </w:tabs>
        <w:rPr>
          <w:rFonts w:eastAsia="Times New Roman"/>
          <w:color w:val="000000"/>
        </w:rPr>
      </w:pPr>
    </w:p>
    <w:p w14:paraId="5C8449F1" w14:textId="16991E31" w:rsidR="002F4600" w:rsidRPr="002F4600" w:rsidRDefault="002F4600" w:rsidP="002F4600">
      <w:pPr>
        <w:tabs>
          <w:tab w:val="left" w:pos="1680"/>
        </w:tabs>
        <w:sectPr w:rsidR="002F4600" w:rsidRPr="002F4600">
          <w:pgSz w:w="11904" w:h="16843"/>
          <w:pgMar w:top="1040" w:right="805" w:bottom="867" w:left="1019" w:header="720" w:footer="720" w:gutter="0"/>
          <w:cols w:space="720"/>
        </w:sectPr>
      </w:pPr>
    </w:p>
    <w:p w14:paraId="5C844A08" w14:textId="2D75EDBB" w:rsidR="00095C65" w:rsidRDefault="002F4600">
      <w:pPr>
        <w:spacing w:before="4" w:line="249" w:lineRule="exact"/>
        <w:textAlignment w:val="baseline"/>
        <w:rPr>
          <w:rFonts w:eastAsia="Times New Roman"/>
          <w:color w:val="000000"/>
          <w:spacing w:val="-2"/>
        </w:rPr>
      </w:pPr>
      <w:r>
        <w:rPr>
          <w:rFonts w:eastAsia="Times New Roman"/>
          <w:color w:val="000000"/>
          <w:spacing w:val="-2"/>
        </w:rPr>
        <w:t>P</w:t>
      </w:r>
      <w:r w:rsidR="007718FD">
        <w:rPr>
          <w:rFonts w:eastAsia="Times New Roman"/>
          <w:color w:val="000000"/>
          <w:spacing w:val="-2"/>
        </w:rPr>
        <w:t>age</w:t>
      </w:r>
      <w:r>
        <w:rPr>
          <w:rFonts w:eastAsia="Times New Roman"/>
          <w:color w:val="000000"/>
          <w:spacing w:val="-2"/>
        </w:rPr>
        <w:t xml:space="preserve"> </w:t>
      </w:r>
      <w:r w:rsidR="007718FD">
        <w:rPr>
          <w:rFonts w:eastAsia="Times New Roman"/>
          <w:color w:val="000000"/>
          <w:spacing w:val="-2"/>
        </w:rPr>
        <w:t>3</w:t>
      </w:r>
      <w:r>
        <w:rPr>
          <w:rFonts w:eastAsia="Times New Roman"/>
          <w:color w:val="000000"/>
          <w:spacing w:val="-2"/>
        </w:rPr>
        <w:t xml:space="preserve"> o</w:t>
      </w:r>
      <w:r w:rsidR="007718FD">
        <w:rPr>
          <w:rFonts w:eastAsia="Times New Roman"/>
          <w:color w:val="000000"/>
          <w:spacing w:val="-2"/>
        </w:rPr>
        <w:t>f 3</w:t>
      </w:r>
    </w:p>
    <w:sectPr w:rsidR="00095C65">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4A11" w14:textId="77777777" w:rsidR="00866DE5" w:rsidRDefault="00866DE5">
      <w:r>
        <w:separator/>
      </w:r>
    </w:p>
  </w:endnote>
  <w:endnote w:type="continuationSeparator" w:id="0">
    <w:p w14:paraId="5C844A13" w14:textId="77777777" w:rsidR="00866DE5" w:rsidRDefault="008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078B" w14:textId="7E432E29" w:rsidR="00D90124" w:rsidRDefault="00D90124">
    <w:pPr>
      <w:pStyle w:val="Footer"/>
    </w:pPr>
    <w:r>
      <w:rPr>
        <w:noProof/>
      </w:rPr>
      <mc:AlternateContent>
        <mc:Choice Requires="wps">
          <w:drawing>
            <wp:anchor distT="0" distB="0" distL="0" distR="0" simplePos="0" relativeHeight="251662336" behindDoc="0" locked="0" layoutInCell="1" allowOverlap="1" wp14:anchorId="724EC3CB" wp14:editId="502DEAF5">
              <wp:simplePos x="635" y="635"/>
              <wp:positionH relativeFrom="page">
                <wp:align>center</wp:align>
              </wp:positionH>
              <wp:positionV relativeFrom="page">
                <wp:align>bottom</wp:align>
              </wp:positionV>
              <wp:extent cx="695325" cy="345440"/>
              <wp:effectExtent l="0" t="0" r="9525" b="0"/>
              <wp:wrapNone/>
              <wp:docPr id="161249668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CCB7BE5" w14:textId="555D033D" w:rsidR="00D90124" w:rsidRPr="00D90124" w:rsidRDefault="00D90124" w:rsidP="00D90124">
                          <w:pPr>
                            <w:rPr>
                              <w:rFonts w:ascii="Aptos" w:eastAsia="Aptos" w:hAnsi="Aptos" w:cs="Aptos"/>
                              <w:noProof/>
                              <w:color w:val="C00000"/>
                              <w:sz w:val="20"/>
                              <w:szCs w:val="20"/>
                            </w:rPr>
                          </w:pPr>
                          <w:r w:rsidRPr="00D9012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EC3CB"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CCB7BE5" w14:textId="555D033D" w:rsidR="00D90124" w:rsidRPr="00D90124" w:rsidRDefault="00D90124" w:rsidP="00D90124">
                    <w:pPr>
                      <w:rPr>
                        <w:rFonts w:ascii="Aptos" w:eastAsia="Aptos" w:hAnsi="Aptos" w:cs="Aptos"/>
                        <w:noProof/>
                        <w:color w:val="C00000"/>
                        <w:sz w:val="20"/>
                        <w:szCs w:val="20"/>
                      </w:rPr>
                    </w:pPr>
                    <w:r w:rsidRPr="00D90124">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9E60" w14:textId="64D932C2" w:rsidR="00D90124" w:rsidRDefault="00D90124">
    <w:pPr>
      <w:pStyle w:val="Footer"/>
    </w:pPr>
    <w:r>
      <w:rPr>
        <w:noProof/>
      </w:rPr>
      <mc:AlternateContent>
        <mc:Choice Requires="wps">
          <w:drawing>
            <wp:anchor distT="0" distB="0" distL="0" distR="0" simplePos="0" relativeHeight="251661312" behindDoc="0" locked="0" layoutInCell="1" allowOverlap="1" wp14:anchorId="7B7D211A" wp14:editId="23D43FED">
              <wp:simplePos x="635" y="635"/>
              <wp:positionH relativeFrom="page">
                <wp:align>center</wp:align>
              </wp:positionH>
              <wp:positionV relativeFrom="page">
                <wp:align>bottom</wp:align>
              </wp:positionV>
              <wp:extent cx="695325" cy="345440"/>
              <wp:effectExtent l="0" t="0" r="9525" b="0"/>
              <wp:wrapNone/>
              <wp:docPr id="141821489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4C3D020" w14:textId="671416BE" w:rsidR="00D90124" w:rsidRPr="00D90124" w:rsidRDefault="00D90124" w:rsidP="00D90124">
                          <w:pPr>
                            <w:rPr>
                              <w:rFonts w:ascii="Aptos" w:eastAsia="Aptos" w:hAnsi="Aptos" w:cs="Aptos"/>
                              <w:noProof/>
                              <w:color w:val="C00000"/>
                              <w:sz w:val="20"/>
                              <w:szCs w:val="20"/>
                            </w:rPr>
                          </w:pPr>
                          <w:r w:rsidRPr="00D9012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7D211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4C3D020" w14:textId="671416BE" w:rsidR="00D90124" w:rsidRPr="00D90124" w:rsidRDefault="00D90124" w:rsidP="00D90124">
                    <w:pPr>
                      <w:rPr>
                        <w:rFonts w:ascii="Aptos" w:eastAsia="Aptos" w:hAnsi="Aptos" w:cs="Aptos"/>
                        <w:noProof/>
                        <w:color w:val="C00000"/>
                        <w:sz w:val="20"/>
                        <w:szCs w:val="20"/>
                      </w:rPr>
                    </w:pPr>
                    <w:r w:rsidRPr="00D90124">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4A0D" w14:textId="77777777" w:rsidR="00095C65" w:rsidRDefault="00095C65"/>
  </w:footnote>
  <w:footnote w:type="continuationSeparator" w:id="0">
    <w:p w14:paraId="5C844A0E" w14:textId="77777777" w:rsidR="00095C65" w:rsidRDefault="0086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474B" w14:textId="617F0040" w:rsidR="00D90124" w:rsidRDefault="00D90124">
    <w:pPr>
      <w:pStyle w:val="Header"/>
    </w:pPr>
    <w:r>
      <w:rPr>
        <w:noProof/>
      </w:rPr>
      <mc:AlternateContent>
        <mc:Choice Requires="wps">
          <w:drawing>
            <wp:anchor distT="0" distB="0" distL="0" distR="0" simplePos="0" relativeHeight="251659264" behindDoc="0" locked="0" layoutInCell="1" allowOverlap="1" wp14:anchorId="6039889D" wp14:editId="4E94F11B">
              <wp:simplePos x="635" y="635"/>
              <wp:positionH relativeFrom="page">
                <wp:align>center</wp:align>
              </wp:positionH>
              <wp:positionV relativeFrom="page">
                <wp:align>top</wp:align>
              </wp:positionV>
              <wp:extent cx="764540" cy="361315"/>
              <wp:effectExtent l="0" t="0" r="16510" b="635"/>
              <wp:wrapNone/>
              <wp:docPr id="18402330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D35C8B7" w14:textId="43620D57" w:rsidR="00D90124" w:rsidRPr="00D90124" w:rsidRDefault="00D90124" w:rsidP="00D90124">
                          <w:pPr>
                            <w:rPr>
                              <w:rFonts w:ascii="Aptos" w:eastAsia="Aptos" w:hAnsi="Aptos" w:cs="Aptos"/>
                              <w:noProof/>
                              <w:color w:val="C00000"/>
                            </w:rPr>
                          </w:pPr>
                          <w:r w:rsidRPr="00D9012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9889D"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6D35C8B7" w14:textId="43620D57" w:rsidR="00D90124" w:rsidRPr="00D90124" w:rsidRDefault="00D90124" w:rsidP="00D90124">
                    <w:pPr>
                      <w:rPr>
                        <w:rFonts w:ascii="Aptos" w:eastAsia="Aptos" w:hAnsi="Aptos" w:cs="Aptos"/>
                        <w:noProof/>
                        <w:color w:val="C00000"/>
                      </w:rPr>
                    </w:pPr>
                    <w:r w:rsidRPr="00D90124">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8DE" w14:textId="7BAD727D" w:rsidR="00D90124" w:rsidRDefault="00D90124">
    <w:pPr>
      <w:pStyle w:val="Header"/>
    </w:pPr>
    <w:r>
      <w:rPr>
        <w:noProof/>
      </w:rPr>
      <mc:AlternateContent>
        <mc:Choice Requires="wps">
          <w:drawing>
            <wp:anchor distT="0" distB="0" distL="0" distR="0" simplePos="0" relativeHeight="251658240" behindDoc="0" locked="0" layoutInCell="1" allowOverlap="1" wp14:anchorId="480E10A2" wp14:editId="2C0F31FD">
              <wp:simplePos x="635" y="635"/>
              <wp:positionH relativeFrom="page">
                <wp:align>center</wp:align>
              </wp:positionH>
              <wp:positionV relativeFrom="page">
                <wp:align>top</wp:align>
              </wp:positionV>
              <wp:extent cx="764540" cy="361315"/>
              <wp:effectExtent l="0" t="0" r="16510" b="635"/>
              <wp:wrapNone/>
              <wp:docPr id="48044769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B0C50C8" w14:textId="2283EFC2" w:rsidR="00D90124" w:rsidRPr="00D90124" w:rsidRDefault="00D90124" w:rsidP="00D90124">
                          <w:pPr>
                            <w:rPr>
                              <w:rFonts w:ascii="Aptos" w:eastAsia="Aptos" w:hAnsi="Aptos" w:cs="Aptos"/>
                              <w:noProof/>
                              <w:color w:val="C00000"/>
                            </w:rPr>
                          </w:pPr>
                          <w:r w:rsidRPr="00D9012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E10A2"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B0C50C8" w14:textId="2283EFC2" w:rsidR="00D90124" w:rsidRPr="00D90124" w:rsidRDefault="00D90124" w:rsidP="00D90124">
                    <w:pPr>
                      <w:rPr>
                        <w:rFonts w:ascii="Aptos" w:eastAsia="Aptos" w:hAnsi="Aptos" w:cs="Aptos"/>
                        <w:noProof/>
                        <w:color w:val="C00000"/>
                      </w:rPr>
                    </w:pPr>
                    <w:r w:rsidRPr="00D90124">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65"/>
    <w:rsid w:val="00095C65"/>
    <w:rsid w:val="002F4600"/>
    <w:rsid w:val="007718FD"/>
    <w:rsid w:val="00866DE5"/>
    <w:rsid w:val="00C20F25"/>
    <w:rsid w:val="00D90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49A7"/>
  <w15:docId w15:val="{E449F873-7218-4D6B-8237-53C4E963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124"/>
    <w:pPr>
      <w:tabs>
        <w:tab w:val="center" w:pos="4513"/>
        <w:tab w:val="right" w:pos="9026"/>
      </w:tabs>
    </w:pPr>
  </w:style>
  <w:style w:type="character" w:customStyle="1" w:styleId="HeaderChar">
    <w:name w:val="Header Char"/>
    <w:basedOn w:val="DefaultParagraphFont"/>
    <w:link w:val="Header"/>
    <w:uiPriority w:val="99"/>
    <w:rsid w:val="00D90124"/>
  </w:style>
  <w:style w:type="paragraph" w:styleId="Footer">
    <w:name w:val="footer"/>
    <w:basedOn w:val="Normal"/>
    <w:link w:val="FooterChar"/>
    <w:uiPriority w:val="99"/>
    <w:unhideWhenUsed/>
    <w:rsid w:val="00D90124"/>
    <w:pPr>
      <w:tabs>
        <w:tab w:val="center" w:pos="4513"/>
        <w:tab w:val="right" w:pos="9026"/>
      </w:tabs>
    </w:pPr>
  </w:style>
  <w:style w:type="character" w:customStyle="1" w:styleId="FooterChar">
    <w:name w:val="Footer Char"/>
    <w:basedOn w:val="DefaultParagraphFont"/>
    <w:link w:val="Footer"/>
    <w:uiPriority w:val="99"/>
    <w:rsid w:val="00D9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2313/pg-12313?scroll_pos=0"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hp.com/suppliers/find-opportunities"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kathryn.bushby@bh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4271</Characters>
  <Application>Microsoft Office Word</Application>
  <DocSecurity>0</DocSecurity>
  <Lines>133</Lines>
  <Paragraphs>112</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7</cp:revision>
  <dcterms:created xsi:type="dcterms:W3CDTF">2026-05-05T05:16:00Z</dcterms:created>
  <dcterms:modified xsi:type="dcterms:W3CDTF">2026-05-05T05:21:00Z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1ca30ccf,6dafba7d,5b2a1527</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54883df0,601cbf2e,33495d85</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