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15 2026 16:17:38 GMT+1000 (AEST) *****</w:t>
      </w: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3312" w:firstLine="0"/>
        <w:jc w:val="left"/>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33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AY23S7VG</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3"/>
          <w:w w:val="9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3"/>
          <w:w w:val="90"/>
          <w:sz w:val="16"/>
          <w:vertAlign w:val="baseline"/>
          <w:lang w:val="en-US"/>
        </w:rPr>
        <w:t xml:space="preserve">Nominated project proponent: </w:t>
      </w:r>
      <w:r>
        <w:rPr>
          <w:rFonts w:ascii="Arial" w:hAnsi="Arial" w:eastAsia="Arial"/>
          <w:color w:val="000000"/>
          <w:spacing w:val="3"/>
          <w:w w:val="100"/>
          <w:sz w:val="16"/>
          <w:vertAlign w:val="baseline"/>
          <w:lang w:val="en-US"/>
        </w:rPr>
        <w:t xml:space="preserve">Rex Minerals (SA)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2"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Name: Hillside Copper Gold Project</w:t>
      </w:r>
    </w:p>
    <w:p>
      <w:pPr>
        <w:spacing w:before="159" w:after="0" w:line="182"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South Australia</w:t>
      </w:r>
    </w:p>
    <w:p>
      <w:pPr>
        <w:spacing w:before="134"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Type: Mine or quarry</w:t>
      </w:r>
    </w:p>
    <w:p>
      <w:pPr>
        <w:spacing w:before="159"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0"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 $1 billion</w:t>
      </w:r>
    </w:p>
    <w:p>
      <w:pPr>
        <w:spacing w:before="132" w:after="0" w:line="219" w:lineRule="exact"/>
        <w:ind w:right="648"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Description: The 100%-owned Rex Minerals’ Hillside Copper-Gold Project on the Yorke Peninsula in SA is one of the most significant copper-gold development projects in Australia, and one of the biggest Ore Reserves in Australia, after Olympic Dam and Carrapateena – both also located in South Australia. Hillside is fully permitted with key approvals in place. It has State Government and regional support, and in development will become a long-term major regional employer in SA while delivering significant regional economic benefit. During construction (24 months), a workforce of over 500 will be required. This will reduce to over 400 during operations. South Australia is a politically stable location with well-developed infrastructure. This infrastructure includes an existing electricity grid, roads, water and a skilled labour pool. The Hillside Project will be well serviced by this current infrastructure. Further, the Hillside Project offers a high probability of future Mineral Resource growth and Mineral Resource to Ore Reserve conversion. Mining operations to comprise conventional open pit extraction utilising large-scale rigid trucks loaded by excavator. A conventional flotation processing method has been chosen as the most technically and economically viable method for the separation of copper from the ore. Process tailings to be delivered to a dedicated Tailings Storage Facility. Concentrate to be trucked by road and subsequently shipped to market regularly from Port Adelaide (approximately 150kms). The Stage 1 capital expenditure for the development of the Project is estimated to be A$854M (US$598M). The Stage 1 open pit can transition to Stage 2 and continue for more than 20 years of an updated open pit mine schedule at processing rates up to 8M tpa. Rex Minerals has commenced a formal process for financing the Hillside Project using a combination of debt and equity. Strong interest has been received to date.</w:t>
      </w:r>
    </w:p>
    <w:p>
      <w:pPr>
        <w:spacing w:before="140" w:after="0" w:line="182"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30 Sep 2028</w:t>
      </w:r>
    </w:p>
    <w:p>
      <w:pPr>
        <w:spacing w:before="430"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4"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3002"/>
        <w:gridCol w:w="2376"/>
        <w:gridCol w:w="1675"/>
        <w:gridCol w:w="3447"/>
      </w:tblGrid>
      <w:tr>
        <w:trPr>
          <w:trHeight w:val="627" w:hRule="exact"/>
        </w:trPr>
        <w:tc>
          <w:tcPr>
            <w:tcW w:w="3002" w:type="dxa"/>
            <w:tcBorders>
              <w:top w:val="none"/>
              <w:left w:val="none"/>
              <w:bottom w:val="none"/>
              <w:right w:val="none"/>
            </w:tcBorders>
            <w:textDirection w:val="lrTb"/>
            <w:vAlign w:val="center"/>
          </w:tcPr>
          <w:p>
            <w:pPr>
              <w:spacing w:before="257" w:after="187" w:line="183" w:lineRule="exact"/>
              <w:ind w:right="780" w:left="0" w:firstLine="0"/>
              <w:jc w:val="righ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Key goods and services</w:t>
            </w:r>
          </w:p>
        </w:tc>
        <w:tc>
          <w:tcPr>
            <w:tcW w:w="2376" w:type="dxa"/>
            <w:tcBorders>
              <w:top w:val="none"/>
              <w:left w:val="none"/>
              <w:bottom w:val="none"/>
              <w:right w:val="none"/>
            </w:tcBorders>
            <w:textDirection w:val="lrTb"/>
            <w:vAlign w:val="center"/>
          </w:tcPr>
          <w:p>
            <w:pPr>
              <w:spacing w:before="98" w:after="89" w:line="220" w:lineRule="exact"/>
              <w:ind w:right="0" w:left="792"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Opportunities for 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5"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Opportunities for</w:t>
              <w:br/>
            </w:r>
            <w:r>
              <w:rPr>
                <w:rFonts w:ascii="Arial" w:hAnsi="Arial" w:eastAsia="Arial"/>
                <w:b w:val="true"/>
                <w:color w:val="000000"/>
                <w:spacing w:val="0"/>
                <w:w w:val="90"/>
                <w:sz w:val="16"/>
                <w:vertAlign w:val="baseline"/>
                <w:lang w:val="en-US"/>
              </w:rPr>
              <w:t xml:space="preserve">non-Australian</w:t>
              <w:br/>
            </w:r>
            <w:r>
              <w:rPr>
                <w:rFonts w:ascii="Arial" w:hAnsi="Arial" w:eastAsia="Arial"/>
                <w:b w:val="true"/>
                <w:color w:val="000000"/>
                <w:spacing w:val="0"/>
                <w:w w:val="90"/>
                <w:sz w:val="16"/>
                <w:vertAlign w:val="baseline"/>
                <w:lang w:val="en-US"/>
              </w:rPr>
              <w:t xml:space="preserve">entities</w:t>
            </w:r>
          </w:p>
        </w:tc>
        <w:tc>
          <w:tcPr>
            <w:tcW w:w="3447" w:type="dxa"/>
            <w:tcBorders>
              <w:top w:val="none"/>
              <w:left w:val="none"/>
              <w:bottom w:val="none"/>
              <w:right w:val="none"/>
            </w:tcBorders>
            <w:textDirection w:val="lrTb"/>
            <w:vAlign w:val="center"/>
          </w:tcPr>
          <w:p>
            <w:pPr>
              <w:spacing w:before="101" w:after="86" w:line="220" w:lineRule="exact"/>
              <w:ind w:right="0" w:left="144"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Explanation for no opportunities</w:t>
              <w:br/>
            </w:r>
            <w:r>
              <w:rPr>
                <w:rFonts w:ascii="Arial" w:hAnsi="Arial" w:eastAsia="Arial"/>
                <w:b w:val="true"/>
                <w:color w:val="000000"/>
                <w:spacing w:val="0"/>
                <w:w w:val="90"/>
                <w:sz w:val="16"/>
                <w:vertAlign w:val="baseline"/>
                <w:lang w:val="en-US"/>
              </w:rPr>
              <w:t xml:space="preserve">for Australian entities</w:t>
            </w:r>
          </w:p>
        </w:tc>
      </w:tr>
    </w:tbl>
    <w:p>
      <w:pPr>
        <w:spacing w:before="0" w:after="51" w:line="20" w:lineRule="exact"/>
      </w:pPr>
    </w:p>
    <w:p>
      <w:pPr>
        <w:tabs>
          <w:tab w:val="left" w:leader="none" w:pos="4320"/>
          <w:tab w:val="left" w:leader="none" w:pos="6120"/>
        </w:tabs>
        <w:spacing w:before="1" w:after="0" w:line="182"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EPCM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4320"/>
          <w:tab w:val="left" w:leader="none" w:pos="6120"/>
        </w:tabs>
        <w:spacing w:before="39" w:after="0" w:line="182" w:lineRule="exact"/>
        <w:ind w:right="0" w:left="50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Contract Mining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4320"/>
          <w:tab w:val="left" w:leader="none" w:pos="6120"/>
        </w:tabs>
        <w:spacing w:before="39" w:after="0" w:line="182" w:lineRule="exact"/>
        <w:ind w:right="0" w:left="50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Cranes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4320"/>
          <w:tab w:val="left" w:leader="none" w:pos="6120"/>
        </w:tabs>
        <w:spacing w:before="34" w:after="0" w:line="182" w:lineRule="exact"/>
        <w:ind w:right="0" w:left="50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Roads Realignment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4320"/>
          <w:tab w:val="left" w:leader="none" w:pos="6120"/>
        </w:tabs>
        <w:spacing w:before="38" w:after="0" w:line="182" w:lineRule="exact"/>
        <w:ind w:right="0" w:left="50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Security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212" w:after="0" w:line="249" w:lineRule="exact"/>
        <w:ind w:right="108"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1 of 7</w:t>
      </w:r>
    </w:p>
    <w:p>
      <w:pPr>
        <w:sectPr>
          <w:type w:val="nextPage"/>
          <w:pgSz w:w="11904" w:h="16843" w:orient="portrait"/>
          <w:pgMar w:bottom="867" w:top="1040" w:right="847" w:left="557" w:header="720" w:footer="720"/>
          <w:titlePg w:val="false"/>
          <w:textDirection w:val="lrTb"/>
        </w:sectPr>
      </w:pPr>
    </w:p>
    <w:p>
      <w:pPr>
        <w:spacing w:before="3" w:after="1409"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15 2026 16:17:38 GMT+1000 (AEST) *****</w:t>
      </w:r>
    </w:p>
    <w:p>
      <w:pPr>
        <w:spacing w:before="3" w:after="1409" w:line="183" w:lineRule="exact"/>
        <w:sectPr>
          <w:type w:val="nextPage"/>
          <w:pgSz w:w="11904" w:h="16843" w:orient="portrait"/>
          <w:pgMar w:bottom="867" w:top="1040" w:right="3024" w:left="2760" w:header="720" w:footer="720"/>
          <w:titlePg w:val="false"/>
          <w:textDirection w:val="lrTb"/>
        </w:sectPr>
      </w:pPr>
    </w:p>
    <w:p>
      <w:pPr>
        <w:tabs>
          <w:tab w:val="left" w:leader="none" w:pos="3816"/>
          <w:tab w:val="right" w:leader="none" w:pos="5904"/>
        </w:tabs>
        <w:spacing w:before="37"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Environmental Monitoring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Power Purchase Agreement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64" w:after="0" w:line="208"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Power Infrastructure - Poles and power lines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(street lights, power lines)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Electrical High Voltage - Generation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4"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Earthworks - Civil Bulk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8"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Tailing Storage Facility (TSF)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RO Plant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Temporary Accommodation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64" w:after="0" w:line="208"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Warehouse and processing plant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Consumables</w:t>
      </w:r>
    </w:p>
    <w:p>
      <w:pPr>
        <w:tabs>
          <w:tab w:val="left" w:leader="none" w:pos="3816"/>
          <w:tab w:val="right" w:leader="none" w:pos="5904"/>
        </w:tabs>
        <w:spacing w:before="34"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Logistics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8"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Water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Labour Hire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Diesel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Lubrication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Explosives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4"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Grinding Media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8"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Scaffold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Waste disposal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Bore Construction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Maintenance - Electrical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Maintenance - Mechanical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4"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Mining Infrastructure - Workshops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8"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Medical Services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Operational Spares (Ausenco)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Light Vehicles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Primary Crusher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SAG Mill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4"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Flotation Tank Cells and Blowers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8"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Jameson Cells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Thickeners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Filter Press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Regrind Mills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Liner Handler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4"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Major Slurry Pumps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8"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Samplers &amp; Analysers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Flocculant System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Conveyor Belt/Drive/Pulleys/Scrapers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Compressors &amp; Receivers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Manual &amp; Control Valves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4"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Structural Steel Fabrication Pkg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8"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Platework Fabrication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Piping Spools Fabrication Pkg 1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64" w:after="0" w:line="208"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Oil Filled Distribution Transformers 33/0.418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kV</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Electrical Rooms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4"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Cable - HV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8"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Placeholder- Cable - LV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Instrumentation - General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CCTV Equipment &amp; Design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Process Plant Earthworks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Concrete &amp; Detailed Earthworks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4"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SMP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8" w:after="0"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Electrical and Instrumentation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tabs>
          <w:tab w:val="left" w:leader="none" w:pos="3816"/>
          <w:tab w:val="right" w:leader="none" w:pos="5904"/>
        </w:tabs>
        <w:spacing w:before="39" w:after="346" w:line="182" w:lineRule="exact"/>
        <w:ind w:right="0" w:left="0" w:firstLine="0"/>
        <w:jc w:val="left"/>
        <w:textAlignment w:val="baseline"/>
        <w:rPr>
          <w:rFonts w:ascii="Arial" w:hAnsi="Arial" w:eastAsia="Arial"/>
          <w:color w:val="000000"/>
          <w:spacing w:val="0"/>
          <w:w w:val="90"/>
          <w:sz w:val="16"/>
          <w:vertAlign w:val="baseline"/>
          <w:lang w:val="en-US"/>
        </w:rPr>
      </w:pPr>
      <w:r>
        <w:rPr>
          <w:rFonts w:ascii="Arial" w:hAnsi="Arial" w:eastAsia="Arial"/>
          <w:color w:val="000000"/>
          <w:spacing w:val="0"/>
          <w:w w:val="90"/>
          <w:sz w:val="16"/>
          <w:vertAlign w:val="baseline"/>
          <w:lang w:val="en-US"/>
        </w:rPr>
        <w:t xml:space="preserve">NPI Buildings	</w:t>
      </w:r>
      <w:r>
        <w:rPr>
          <w:rFonts w:ascii="Arial" w:hAnsi="Arial" w:eastAsia="Arial"/>
          <w:color w:val="000000"/>
          <w:spacing w:val="0"/>
          <w:w w:val="90"/>
          <w:sz w:val="16"/>
          <w:vertAlign w:val="baseline"/>
          <w:lang w:val="en-US"/>
        </w:rPr>
        <w:t xml:space="preserve">Yes	</w:t>
      </w:r>
      <w:r>
        <w:rPr>
          <w:rFonts w:ascii="Arial" w:hAnsi="Arial" w:eastAsia="Arial"/>
          <w:color w:val="000000"/>
          <w:spacing w:val="0"/>
          <w:w w:val="90"/>
          <w:sz w:val="16"/>
          <w:vertAlign w:val="baseline"/>
          <w:lang w:val="en-US"/>
        </w:rPr>
        <w:t xml:space="preserve">Yes</w:t>
      </w:r>
    </w:p>
    <w:p>
      <w:pPr>
        <w:spacing w:before="39" w:after="346" w:line="182" w:lineRule="exact"/>
        <w:sectPr>
          <w:type w:val="continuous"/>
          <w:pgSz w:w="11904" w:h="16843" w:orient="portrait"/>
          <w:pgMar w:bottom="867" w:top="1040" w:right="4978" w:left="1046"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7</w:t>
      </w:r>
    </w:p>
    <w:p>
      <w:pPr>
        <w:sectPr>
          <w:type w:val="continuous"/>
          <w:pgSz w:w="11904" w:h="16843" w:orient="portrait"/>
          <w:pgMar w:bottom="867" w:top="1040" w:right="1021" w:left="9763" w:header="720" w:footer="720"/>
          <w:titlePg w:val="false"/>
          <w:textDirection w:val="lrTb"/>
        </w:sectPr>
      </w:pPr>
    </w:p>
    <w:p>
      <w:pPr>
        <w:spacing w:before="3" w:after="143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15 2026 16:17:38 GMT+1000 (AEST) *****</w:t>
      </w:r>
    </w:p>
    <w:p>
      <w:pPr>
        <w:spacing w:before="3" w:after="1438" w:line="183" w:lineRule="exact"/>
        <w:sectPr>
          <w:type w:val="nextPage"/>
          <w:pgSz w:w="11904" w:h="16843" w:orient="portrait"/>
          <w:pgMar w:bottom="867" w:top="1040" w:right="3043" w:left="2741" w:header="720" w:footer="720"/>
          <w:titlePg w:val="false"/>
          <w:textDirection w:val="lrTb"/>
        </w:sectPr>
      </w:pPr>
    </w:p>
    <w:p>
      <w:pPr>
        <w:tabs>
          <w:tab w:val="left" w:leader="none" w:pos="3816"/>
          <w:tab w:val="left" w:leader="none" w:pos="5544"/>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33 kV Power Distribution/ Powerlines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54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E&amp;I NPI General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54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SMP NPI General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54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Pre-Engineered Steel Buildings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54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Freight &amp; Logistics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544"/>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Camp Operational Services &amp; Logistics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544"/>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Vendor Commissioning Supervision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54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Temporary Facilities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54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Mobile Crushing Unit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544"/>
        </w:tabs>
        <w:spacing w:before="54" w:after="0" w:line="21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Mining Infrastructure - Workshops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Washdowns</w:t>
      </w:r>
    </w:p>
    <w:p>
      <w:pPr>
        <w:tabs>
          <w:tab w:val="left" w:leader="none" w:pos="3816"/>
          <w:tab w:val="left" w:leader="none" w:pos="5544"/>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Workshop Equipment/Tooling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544"/>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Mine Planning software licenses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222" w:after="0" w:line="319" w:lineRule="exact"/>
        <w:ind w:right="0" w:left="0" w:firstLine="0"/>
        <w:jc w:val="left"/>
        <w:textAlignment w:val="baseline"/>
        <w:rPr>
          <w:rFonts w:ascii="Arial" w:hAnsi="Arial" w:eastAsia="Arial"/>
          <w:color w:val="000000"/>
          <w:spacing w:val="0"/>
          <w:w w:val="100"/>
          <w:sz w:val="11"/>
          <w:vertAlign w:val="superscript"/>
          <w:lang w:val="en-US"/>
        </w:rPr>
      </w:pPr>
      <w:r>
        <w:rPr>
          <w:rFonts w:ascii="Arial" w:hAnsi="Arial" w:eastAsia="Arial"/>
          <w:color w:val="000000"/>
          <w:spacing w:val="0"/>
          <w:w w:val="100"/>
          <w:sz w:val="11"/>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19"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75" w:after="0" w:line="183"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Mark Eftim</w:t>
      </w:r>
    </w:p>
    <w:p>
      <w:pPr>
        <w:spacing w:before="38" w:after="0" w:line="183"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Commercial Manager</w:t>
      </w:r>
    </w:p>
    <w:p>
      <w:pPr>
        <w:spacing w:before="38" w:after="0" w:line="183"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0390683077</w:t>
      </w:r>
    </w:p>
    <w:p>
      <w:pPr>
        <w:spacing w:before="38" w:after="0" w:line="183"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mark.eftim@rexminerals.com.au</w:t>
        </w:r>
      </w:hyperlink>
      <w:r>
        <w:rPr>
          <w:rFonts w:ascii="Arial" w:hAnsi="Arial" w:eastAsia="Arial"/>
          <w:color w:val="000000"/>
          <w:spacing w:val="0"/>
          <w:w w:val="100"/>
          <w:sz w:val="16"/>
          <w:vertAlign w:val="baseline"/>
          <w:lang w:val="en-US"/>
        </w:rPr>
        <w:t xml:space="preserve">
</w:t>
      </w:r>
    </w:p>
    <w:p>
      <w:pPr>
        <w:spacing w:before="56" w:after="0" w:line="322" w:lineRule="exact"/>
        <w:ind w:right="144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w:t>
      </w:r>
      <w:hyperlink r:id="dhId2">
        <w:r>
          <w:rPr>
            <w:rFonts w:ascii="Arial" w:hAnsi="Arial" w:eastAsia="Arial"/>
            <w:color w:val="0000FF"/>
            <w:spacing w:val="0"/>
            <w:w w:val="100"/>
            <w:sz w:val="16"/>
            <w:u w:val="single"/>
            <w:vertAlign w:val="baseline"/>
            <w:lang w:val="en-US"/>
          </w:rPr>
          <w:t xml:space="preserve">https://www.rexminerals.com.au/hillside-project</w:t>
        </w:r>
      </w:hyperlink>
      <w:r>
        <w:rPr>
          <w:rFonts w:ascii="Arial" w:hAnsi="Arial" w:eastAsia="Arial"/>
          <w:color w:val="000000"/>
          <w:spacing w:val="0"/>
          <w:w w:val="100"/>
          <w:sz w:val="16"/>
          <w:vertAlign w:val="baseline"/>
          <w:lang w:val="en-US"/>
        </w:rPr>
        <w:t xml:space="preserve"> Project opportunities website:</w:t>
      </w:r>
    </w:p>
    <w:p>
      <w:pPr>
        <w:spacing w:before="115" w:after="0" w:line="221" w:lineRule="exact"/>
        <w:ind w:right="1152" w:left="576" w:firstLine="0"/>
        <w:jc w:val="left"/>
        <w:textAlignment w:val="baseline"/>
        <w:rPr>
          <w:rFonts w:ascii="Arial" w:hAnsi="Arial" w:eastAsia="Arial"/>
          <w:color w:val="000000"/>
          <w:spacing w:val="-6"/>
          <w:w w:val="100"/>
          <w:sz w:val="16"/>
          <w:vertAlign w:val="baseline"/>
          <w:lang w:val="en-US"/>
        </w:rPr>
      </w:pPr>
      <w:hyperlink r:id="dhId3">
        <w:r>
          <w:rPr>
            <w:rFonts w:ascii="Arial" w:hAnsi="Arial" w:eastAsia="Arial"/>
            <w:color w:val="0000FF"/>
            <w:spacing w:val="-6"/>
            <w:w w:val="100"/>
            <w:sz w:val="16"/>
            <w:u w:val="single"/>
            <w:vertAlign w:val="baseline"/>
            <w:lang w:val="en-US"/>
          </w:rPr>
          <w:t xml:space="preserve">https://airtable.com/app1Qk18zBy9Ja0kp/pagmVDxjzo2gJ7MOq/form?</w:t>
        </w:r>
      </w:hyperlink>
      <w:r>
        <w:rPr>
          <w:rFonts w:ascii="Arial" w:hAnsi="Arial" w:eastAsia="Arial"/>
          <w:color w:val="000000"/>
          <w:spacing w:val="-6"/>
          <w:w w:val="100"/>
          <w:sz w:val="16"/>
          <w:vertAlign w:val="baseline"/>
          <w:lang w:val="en-US"/>
        </w:rPr>
        <w:t xml:space="preserve"> prefil l _Source=Email &amp;hide_Source=true&amp;hide_Registration_Date=true</w:t>
      </w:r>
    </w:p>
    <w:p>
      <w:pPr>
        <w:spacing w:before="197"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576"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Issue media releases or ASX announcements on project developments and opportunities</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8" w:after="2607"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38" w:after="2607" w:line="182" w:lineRule="exact"/>
        <w:sectPr>
          <w:type w:val="continuous"/>
          <w:pgSz w:w="11904" w:h="16843" w:orient="portrait"/>
          <w:pgMar w:bottom="867" w:top="1040" w:right="4318" w:left="1046"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3 of 7</w:t>
      </w:r>
    </w:p>
    <w:p>
      <w:pPr>
        <w:sectPr>
          <w:type w:val="continuous"/>
          <w:pgSz w:w="11904" w:h="16843" w:orient="portrait"/>
          <w:pgMar w:bottom="867" w:top="1040" w:right="1019" w:left="9765"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15 2026 16:17:38 GMT+1000 (AEST) *****</w:t>
      </w:r>
    </w:p>
    <w:p>
      <w:pPr>
        <w:spacing w:before="3" w:after="818" w:line="183" w:lineRule="exact"/>
        <w:sectPr>
          <w:type w:val="nextPage"/>
          <w:pgSz w:w="11904" w:h="16843" w:orient="portrait"/>
          <w:pgMar w:bottom="867" w:top="1040" w:right="2833" w:left="253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0"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Support suppliers to register with global supplier databases</w:t>
        <w:br/>
      </w:r>
      <w:r>
        <w:rPr>
          <w:rFonts w:ascii="Arial" w:hAnsi="Arial" w:eastAsia="Arial"/>
          <w:color w:val="000000"/>
          <w:spacing w:val="0"/>
          <w:w w:val="100"/>
          <w:sz w:val="16"/>
          <w:vertAlign w:val="baseline"/>
          <w:lang w:val="en-US"/>
        </w:rPr>
        <w:t xml:space="preserve">Provide references for high performing suppliers</w:t>
      </w:r>
    </w:p>
    <w:p>
      <w:pPr>
        <w:spacing w:before="197"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8" w:after="9706" w:line="220"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8" w:after="9706" w:line="220" w:lineRule="exact"/>
        <w:sectPr>
          <w:type w:val="continuous"/>
          <w:pgSz w:w="11904" w:h="16843" w:orient="portrait"/>
          <w:pgMar w:bottom="867" w:top="1040" w:right="1493" w:left="105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4 of 7</w:t>
      </w:r>
    </w:p>
    <w:p>
      <w:pPr>
        <w:sectPr>
          <w:type w:val="continuous"/>
          <w:pgSz w:w="11904" w:h="16843" w:orient="portrait"/>
          <w:pgMar w:bottom="867" w:top="1040" w:right="1029" w:left="9755" w:header="720" w:footer="720"/>
          <w:titlePg w:val="false"/>
          <w:textDirection w:val="lrTb"/>
        </w:sectPr>
      </w:pPr>
    </w:p>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Aiithority on Fri May 15 2026 16:17:3S GMT+1000 (AEST) *****</w:t>
      </w:r>
    </w:p>
    <w:p>
      <w:pPr>
        <w:spacing w:before="3" w:after="862" w:line="183" w:lineRule="exact"/>
        <w:sectPr>
          <w:type w:val="nextPage"/>
          <w:pgSz w:w="11904" w:h="16843" w:orient="portrait"/>
          <w:pgMar w:bottom="867" w:top="1040" w:right="1423" w:left="1121" w:header="720" w:footer="720"/>
          <w:titlePg w:val="false"/>
          <w:textDirection w:val="lrTb"/>
        </w:sectPr>
      </w:pPr>
    </w:p>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p>
      <w:pPr>
        <w:spacing w:before="124" w:after="0" w:line="182" w:lineRule="exact"/>
        <w:ind w:right="0" w:left="0" w:firstLine="0"/>
        <w:jc w:val="left"/>
        <w:textAlignment w:val="baseline"/>
        <w:rPr>
          <w:rFonts w:ascii="Arial" w:hAnsi="Arial" w:eastAsia="Arial"/>
          <w:b w:val="true"/>
          <w:color w:val="000000"/>
          <w:spacing w:val="0"/>
          <w:w w:val="100"/>
          <w:sz w:val="16"/>
          <w:vertAlign w:val="baseline"/>
          <w:lang w:val="en-US"/>
        </w:rPr>
      </w:pPr>
      <w:r>
        <w:pict>
          <v:line strokeweight="1.2pt" strokecolor="#000000" from="43.9pt,148.55pt" to="538.15pt,148.55pt" style="position:absolute;mso-position-horizontal-relative:page;mso-position-vertical-relative:page;">
            <v:stroke dashstyle="solid"/>
          </v:line>
        </w:pict>
      </w:r>
      <w:r>
        <w:rPr>
          <w:rFonts w:ascii="Arial" w:hAnsi="Arial" w:eastAsia="Arial"/>
          <w:b w:val="true"/>
          <w:color w:val="000000"/>
          <w:spacing w:val="0"/>
          <w:w w:val="100"/>
          <w:sz w:val="16"/>
          <w:vertAlign w:val="baseline"/>
          <w:lang w:val="en-US"/>
        </w:rPr>
        <w:t xml:space="preserve">Nominated tacility operator: </w:t>
      </w:r>
      <w:r>
        <w:rPr>
          <w:rFonts w:ascii="Arial" w:hAnsi="Arial" w:eastAsia="Arial"/>
          <w:color w:val="000000"/>
          <w:spacing w:val="0"/>
          <w:w w:val="100"/>
          <w:sz w:val="16"/>
          <w:vertAlign w:val="baseline"/>
          <w:lang w:val="en-US"/>
        </w:rPr>
        <w:t xml:space="preserve">Rex Minerals(SA) Pty Ltd</w:t>
      </w:r>
    </w:p>
    <w:p>
      <w:pPr>
        <w:spacing w:before="348"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Name: Hillside Copper Gold Project</w:t>
      </w:r>
    </w:p>
    <w:p>
      <w:pPr>
        <w:spacing w:before="140"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South Australia</w:t>
      </w:r>
    </w:p>
    <w:p>
      <w:pPr>
        <w:spacing w:before="159" w:after="10104" w:line="182" w:lineRule="exact"/>
        <w:ind w:right="0" w:left="14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Mine or quarry</w:t>
      </w:r>
    </w:p>
    <w:p>
      <w:pPr>
        <w:spacing w:before="159" w:after="10104" w:line="182" w:lineRule="exact"/>
        <w:sectPr>
          <w:type w:val="continuous"/>
          <w:pgSz w:w="11904" w:h="16843" w:orient="portrait"/>
          <w:pgMar w:bottom="867" w:top="1040" w:right="946" w:left="878"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5 of 7</w:t>
      </w:r>
    </w:p>
    <w:p>
      <w:pPr>
        <w:sectPr>
          <w:type w:val="continuous"/>
          <w:pgSz w:w="11904" w:h="16843" w:orient="portrait"/>
          <w:pgMar w:bottom="867" w:top="1040" w:right="946" w:left="9755"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15 2026 16:17:38 GMT+1000 (AEST) *****</w:t>
      </w:r>
    </w:p>
    <w:p>
      <w:pPr>
        <w:spacing w:before="826"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bl>
      <w:tblPr>
        <w:jc w:val="left"/>
        <w:tblLayout w:type="fixed"/>
        <w:tblCellMar>
          <w:left w:w="0" w:type="dxa"/>
          <w:right w:w="0" w:type="dxa"/>
        </w:tblCellMar>
      </w:tblPr>
      <w:tblGrid>
        <w:gridCol w:w="2644"/>
        <w:gridCol w:w="2376"/>
        <w:gridCol w:w="1675"/>
        <w:gridCol w:w="3385"/>
      </w:tblGrid>
      <w:tr>
        <w:trPr>
          <w:trHeight w:val="628" w:hRule="exact"/>
        </w:trPr>
        <w:tc>
          <w:tcPr>
            <w:tcW w:w="2644" w:type="dxa"/>
            <w:tcBorders>
              <w:top w:val="none"/>
              <w:left w:val="none"/>
              <w:bottom w:val="none"/>
              <w:right w:val="none"/>
            </w:tcBorders>
            <w:textDirection w:val="lrTb"/>
            <w:vAlign w:val="center"/>
          </w:tcPr>
          <w:p>
            <w:pPr>
              <w:spacing w:before="258" w:after="178" w:line="182" w:lineRule="exact"/>
              <w:ind w:right="780" w:left="0" w:firstLine="0"/>
              <w:jc w:val="righ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Key goods and services</w:t>
            </w:r>
          </w:p>
        </w:tc>
        <w:tc>
          <w:tcPr>
            <w:tcW w:w="2376" w:type="dxa"/>
            <w:tcBorders>
              <w:top w:val="none"/>
              <w:left w:val="none"/>
              <w:bottom w:val="none"/>
              <w:right w:val="none"/>
            </w:tcBorders>
            <w:textDirection w:val="lrTb"/>
            <w:vAlign w:val="center"/>
          </w:tcPr>
          <w:p>
            <w:pPr>
              <w:spacing w:before="98" w:after="80" w:line="220" w:lineRule="exact"/>
              <w:ind w:right="0" w:left="79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5"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385" w:type="dxa"/>
            <w:tcBorders>
              <w:top w:val="none"/>
              <w:left w:val="none"/>
              <w:bottom w:val="none"/>
              <w:right w:val="none"/>
            </w:tcBorders>
            <w:textDirection w:val="lrTb"/>
            <w:vAlign w:val="center"/>
          </w:tcPr>
          <w:p>
            <w:pPr>
              <w:spacing w:before="101" w:after="77" w:line="220" w:lineRule="exact"/>
              <w:ind w:right="792" w:left="144" w:firstLine="0"/>
              <w:jc w:val="left"/>
              <w:textAlignment w:val="baseline"/>
              <w:rPr>
                <w:rFonts w:ascii="Arial" w:hAnsi="Arial" w:eastAsia="Arial"/>
                <w:b w:val="true"/>
                <w:color w:val="000000"/>
                <w:spacing w:val="-3"/>
                <w:w w:val="100"/>
                <w:sz w:val="16"/>
                <w:vertAlign w:val="baseline"/>
                <w:lang w:val="en-US"/>
              </w:rPr>
            </w:pPr>
            <w:r>
              <w:rPr>
                <w:rFonts w:ascii="Arial" w:hAnsi="Arial" w:eastAsia="Arial"/>
                <w:b w:val="true"/>
                <w:color w:val="000000"/>
                <w:spacing w:val="-3"/>
                <w:w w:val="100"/>
                <w:sz w:val="16"/>
                <w:vertAlign w:val="baseline"/>
                <w:lang w:val="en-US"/>
              </w:rPr>
              <w:t xml:space="preserve">Explanation for no opportunities for Australian entities</w:t>
            </w:r>
          </w:p>
        </w:tc>
      </w:tr>
    </w:tbl>
    <w:p>
      <w:pPr>
        <w:spacing w:before="0" w:after="15" w:line="20" w:lineRule="exact"/>
      </w:pPr>
    </w:p>
    <w:p>
      <w:pPr>
        <w:tabs>
          <w:tab w:val="left" w:leader="none" w:pos="3960"/>
          <w:tab w:val="left" w:leader="none" w:pos="5760"/>
        </w:tabs>
        <w:spacing w:before="37" w:after="0" w:line="182"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Test Sample Analysis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Security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Environmental Monitoring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34" w:after="0" w:line="182"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Power Purchase Agreement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63" w:after="0" w:line="208"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Power Infrastructure - Poles and power lines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14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(street lights, power lines)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High Voltage - Generation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IT/ICT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Industrial Cleaning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34" w:after="0" w:line="182"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Mil and crusher liners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38" w:after="0" w:line="182"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Concentrate Transport Logistics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64" w:after="0" w:line="208"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Maintenance – Mechanical/Electrical &amp;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Instrumentation</w:t>
      </w:r>
    </w:p>
    <w:p>
      <w:pPr>
        <w:tabs>
          <w:tab w:val="left" w:leader="none" w:pos="3960"/>
          <w:tab w:val="left" w:leader="none" w:pos="5760"/>
        </w:tabs>
        <w:spacing w:before="28" w:after="0" w:line="207"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Cleaning - for non-process infrastructure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</w:t>
        <w:br/>
      </w:r>
      <w:r>
        <w:rPr>
          <w:rFonts w:ascii="Arial" w:hAnsi="Arial" w:eastAsia="Arial"/>
          <w:color w:val="000000"/>
          <w:spacing w:val="0"/>
          <w:w w:val="100"/>
          <w:sz w:val="16"/>
          <w:vertAlign w:val="baseline"/>
          <w:lang w:val="en-US"/>
        </w:rPr>
        <w:t xml:space="preserve">cleaning</w:t>
      </w:r>
    </w:p>
    <w:p>
      <w:pPr>
        <w:tabs>
          <w:tab w:val="left" w:leader="none" w:pos="3960"/>
          <w:tab w:val="left" w:leader="none" w:pos="5760"/>
        </w:tabs>
        <w:spacing w:before="34" w:after="0" w:line="182"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PPE/Consumabl es/Training/Licensing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38" w:after="0" w:line="182"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Installation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Tailing Storage Facility (TSF)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RO Plant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960"/>
          <w:tab w:val="left" w:leader="none" w:pos="5760"/>
        </w:tabs>
        <w:spacing w:before="64" w:after="0" w:line="208"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Non Process Infrastructure (NPI), Offices,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14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workshops</w:t>
      </w:r>
    </w:p>
    <w:p>
      <w:pPr>
        <w:tabs>
          <w:tab w:val="left" w:leader="none" w:pos="3960"/>
          <w:tab w:val="left" w:leader="none" w:pos="5760"/>
        </w:tabs>
        <w:spacing w:before="34" w:after="0" w:line="182"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Temporary Accommodation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38"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Reagents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Water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Labour Hire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Lubrication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Cranes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960"/>
          <w:tab w:val="left" w:leader="none" w:pos="5760"/>
        </w:tabs>
        <w:spacing w:before="34"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Scaffold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960"/>
          <w:tab w:val="left" w:leader="none" w:pos="5760"/>
        </w:tabs>
        <w:spacing w:before="38"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Waste disposal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Maintenance - Electrical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Maintenance - Mechanical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Light Vehicle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Contract Mining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960"/>
          <w:tab w:val="left" w:leader="none" w:pos="5760"/>
        </w:tabs>
        <w:spacing w:before="34" w:after="0" w:line="182"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Fleet Management System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38" w:after="0" w:line="182"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Mine Infrastructure Other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Wireless Communications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3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Diesel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317" w:after="0" w:line="86" w:lineRule="exact"/>
        <w:ind w:right="0" w:left="144"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8"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122" w:after="0" w:line="220" w:lineRule="exact"/>
        <w:ind w:right="0" w:left="72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1949" w:after="0" w:line="249" w:lineRule="exact"/>
        <w:ind w:right="72"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6 of 7</w:t>
      </w:r>
    </w:p>
    <w:p>
      <w:pPr>
        <w:sectPr>
          <w:type w:val="nextPage"/>
          <w:pgSz w:w="11904" w:h="16843" w:orient="portrait"/>
          <w:pgMar w:bottom="867" w:top="1040" w:right="909" w:left="915"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15 2026 16:17:38 GMT+1000 (AEST) *****</w:t>
      </w:r>
    </w:p>
    <w:p>
      <w:pPr>
        <w:spacing w:before="3" w:after="818" w:line="183" w:lineRule="exact"/>
        <w:sectPr>
          <w:type w:val="nextPage"/>
          <w:pgSz w:w="11904" w:h="16843" w:orient="portrait"/>
          <w:pgMar w:bottom="867" w:top="1040" w:right="3024" w:left="2760"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40"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Mark Eftim</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Commercial Manager</w:t>
      </w:r>
    </w:p>
    <w:p>
      <w:pPr>
        <w:spacing w:before="39"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0390683077</w:t>
      </w:r>
    </w:p>
    <w:p>
      <w:pPr>
        <w:spacing w:before="34"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4">
        <w:r>
          <w:rPr>
            <w:rFonts w:ascii="Arial" w:hAnsi="Arial" w:eastAsia="Arial"/>
            <w:color w:val="0000FF"/>
            <w:spacing w:val="0"/>
            <w:w w:val="100"/>
            <w:sz w:val="16"/>
            <w:u w:val="single"/>
            <w:vertAlign w:val="baseline"/>
            <w:lang w:val="en-US"/>
          </w:rPr>
          <w:t xml:space="preserve">mark.eftim@rexminerals.com.au</w:t>
        </w:r>
      </w:hyperlink>
      <w:r>
        <w:rPr>
          <w:rFonts w:ascii="Arial" w:hAnsi="Arial" w:eastAsia="Arial"/>
          <w:color w:val="000000"/>
          <w:spacing w:val="0"/>
          <w:w w:val="100"/>
          <w:sz w:val="16"/>
          <w:vertAlign w:val="baseline"/>
          <w:lang w:val="en-US"/>
        </w:rPr>
        <w:t xml:space="preserve">
</w:t>
      </w:r>
    </w:p>
    <w:p>
      <w:pPr>
        <w:spacing w:before="202"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Facility operator website: </w:t>
      </w:r>
      <w:hyperlink r:id="dhId5">
        <w:r>
          <w:rPr>
            <w:rFonts w:ascii="Arial" w:hAnsi="Arial" w:eastAsia="Arial"/>
            <w:color w:val="0000FF"/>
            <w:spacing w:val="-1"/>
            <w:w w:val="100"/>
            <w:sz w:val="16"/>
            <w:u w:val="single"/>
            <w:vertAlign w:val="baseline"/>
            <w:lang w:val="en-US"/>
          </w:rPr>
          <w:t xml:space="preserve">Https://www.rexminerals.com.au/hillside-project</w:t>
        </w:r>
      </w:hyperlink>
      <w:r>
        <w:rPr>
          <w:rFonts w:ascii="Arial" w:hAnsi="Arial" w:eastAsia="Arial"/>
          <w:color w:val="000000"/>
          <w:spacing w:val="-1"/>
          <w:w w:val="100"/>
          <w:sz w:val="16"/>
          <w:vertAlign w:val="baseline"/>
          <w:lang w:val="en-US"/>
        </w:rPr>
        <w:t xml:space="preserve">
</w:t>
      </w:r>
    </w:p>
    <w:p>
      <w:pPr>
        <w:spacing w:before="117" w:after="0" w:line="220" w:lineRule="exact"/>
        <w:ind w:right="72"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Facility opportunities website: Rex Minerals will be working in consultation with the ICN Gateway. When the Hillside ICN Gateway page is complete, a link will be included on the Rex Minerals publicly accessible website </w:t>
      </w:r>
      <w:hyperlink r:id="dhId6">
        <w:r>
          <w:rPr>
            <w:rFonts w:ascii="Arial" w:hAnsi="Arial" w:eastAsia="Arial"/>
            <w:color w:val="0000FF"/>
            <w:spacing w:val="0"/>
            <w:w w:val="100"/>
            <w:sz w:val="16"/>
            <w:u w:val="single"/>
            <w:vertAlign w:val="baseline"/>
            <w:lang w:val="en-US"/>
          </w:rPr>
          <w:t xml:space="preserve">https://www.rexminerals.com.au/hillside-project</w:t>
        </w:r>
      </w:hyperlink>
      <w:r>
        <w:rPr>
          <w:rFonts w:ascii="Arial" w:hAnsi="Arial" w:eastAsia="Arial"/>
          <w:color w:val="000000"/>
          <w:spacing w:val="0"/>
          <w:w w:val="100"/>
          <w:sz w:val="16"/>
          <w:vertAlign w:val="baseline"/>
          <w:lang w:val="en-US"/>
        </w:rPr>
        <w:t xml:space="preserve"> to direct suppliers to the opportunities for supply of goods and services, information and contact details.</w:t>
      </w:r>
    </w:p>
    <w:p>
      <w:pPr>
        <w:spacing w:before="140"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4"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4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105" w:after="4627" w:line="218"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5" w:after="4627" w:line="218" w:lineRule="exact"/>
        <w:sectPr>
          <w:type w:val="continuous"/>
          <w:pgSz w:w="11904" w:h="16843" w:orient="portrait"/>
          <w:pgMar w:bottom="867" w:top="1040" w:right="1498" w:left="1046"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7 of 7</w:t>
      </w:r>
    </w:p>
    <w:sectPr>
      <w:type w:val="continuous"/>
      <w:pgSz w:w="11904" w:h="16843" w:orient="portrait"/>
      <w:pgMar w:bottom="867" w:top="1040" w:right="102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mark.eftim@rexminerals.com.au"/><Relationship Id="dhId2" Type="http://schemas.openxmlformats.org/officeDocument/2006/relationships/hyperlink" TargetMode="External" Target="https://www.rexminerals.com.au/hillside-project"/><Relationship Id="dhId3" Type="http://schemas.openxmlformats.org/officeDocument/2006/relationships/hyperlink" TargetMode="External" Target="https://airtable.com/app1Qk18zBy9Ja0kp/pagmVDxjzo2gJ7MOq/form?"/><Relationship Id="dhId4" Type="http://schemas.openxmlformats.org/officeDocument/2006/relationships/hyperlink" TargetMode="External" Target="mailto:mark.eftim@rexminerals.com.au"/><Relationship Id="dhId5" Type="http://schemas.openxmlformats.org/officeDocument/2006/relationships/hyperlink" TargetMode="External" Target="https://www.rexminerals.com.au/hillside-project"/><Relationship Id="dhId6" Type="http://schemas.openxmlformats.org/officeDocument/2006/relationships/hyperlink" TargetMode="External" Target="https://www.rexminerals.com.au/hillside-project"/><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2026-05-22T02:17:34Z</dcterms:created>
  <dcterms:modified xsi:type="dcterms:W3CDTF">2026-05-22T02:17:34Z</dcterms:modified>
</cp:coreProperties>
</file>