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7719" w14:textId="77777777" w:rsidR="00E677AE" w:rsidRDefault="00713502">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Apr07 2026 10:51:58 GMT+1000 (AEST) *****</w:t>
      </w:r>
    </w:p>
    <w:p w14:paraId="1CEA771A" w14:textId="77777777" w:rsidR="00E677AE" w:rsidRDefault="00E677AE">
      <w:pPr>
        <w:spacing w:before="3" w:after="1250" w:line="183" w:lineRule="exact"/>
        <w:sectPr w:rsidR="00E677AE">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1CEA771B" w14:textId="77777777" w:rsidR="00E677AE" w:rsidRDefault="00713502">
      <w:pPr>
        <w:spacing w:after="162"/>
        <w:ind w:left="3629" w:right="4025"/>
        <w:textAlignment w:val="baseline"/>
      </w:pPr>
      <w:r>
        <w:rPr>
          <w:noProof/>
        </w:rPr>
        <w:drawing>
          <wp:inline distT="0" distB="0" distL="0" distR="0" wp14:anchorId="1CEA777D" wp14:editId="1CEA777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1CEA771C" w14:textId="77777777" w:rsidR="00E677AE" w:rsidRDefault="00713502">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CEA771D" w14:textId="77777777" w:rsidR="00E677AE" w:rsidRDefault="00713502">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1CEA771E" w14:textId="77777777" w:rsidR="00E677AE" w:rsidRDefault="00713502">
      <w:pPr>
        <w:spacing w:before="474" w:after="84" w:line="393" w:lineRule="exact"/>
        <w:jc w:val="center"/>
        <w:textAlignment w:val="baseline"/>
        <w:rPr>
          <w:rFonts w:ascii="Arial" w:eastAsia="Arial" w:hAnsi="Arial"/>
          <w:color w:val="000000"/>
          <w:spacing w:val="7"/>
          <w:w w:val="95"/>
          <w:sz w:val="34"/>
        </w:rPr>
      </w:pPr>
      <w:r>
        <w:pict w14:anchorId="1CEA777F">
          <v:line id="_x0000_s1032" style="position:absolute;left:0;text-align:left;z-index:25165926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CEA771F" w14:textId="77777777" w:rsidR="00E677AE" w:rsidRDefault="00713502">
      <w:pPr>
        <w:spacing w:before="123" w:line="183" w:lineRule="exact"/>
        <w:ind w:left="288"/>
        <w:textAlignment w:val="baseline"/>
        <w:rPr>
          <w:rFonts w:ascii="Arial" w:eastAsia="Arial" w:hAnsi="Arial"/>
          <w:b/>
          <w:color w:val="000000"/>
          <w:spacing w:val="-1"/>
          <w:sz w:val="16"/>
        </w:rPr>
      </w:pPr>
      <w:r>
        <w:pict w14:anchorId="1CEA7780">
          <v:line id="_x0000_s1031" style="position:absolute;left:0;text-align:left;z-index:25166028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Lendlease Victoria Cross Trust</w:t>
      </w:r>
    </w:p>
    <w:p w14:paraId="1CEA7720" w14:textId="77777777" w:rsidR="00E677AE" w:rsidRDefault="00713502">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CEA7721" w14:textId="77777777" w:rsidR="00E677AE" w:rsidRDefault="00713502">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Victoria Cross Over Station Development</w:t>
      </w:r>
    </w:p>
    <w:p w14:paraId="1CEA7722" w14:textId="77777777" w:rsidR="00E677AE" w:rsidRDefault="00713502">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155 – 157 Miller Street, North Sydney New South Wales 2060</w:t>
      </w:r>
    </w:p>
    <w:p w14:paraId="1CEA7723" w14:textId="77777777" w:rsidR="00E677AE" w:rsidRDefault="00713502">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Type: Other productive </w:t>
      </w:r>
      <w:proofErr w:type="gramStart"/>
      <w:r>
        <w:rPr>
          <w:rFonts w:ascii="Arial" w:eastAsia="Arial" w:hAnsi="Arial"/>
          <w:color w:val="000000"/>
          <w:spacing w:val="-3"/>
          <w:sz w:val="16"/>
        </w:rPr>
        <w:t>facility</w:t>
      </w:r>
      <w:proofErr w:type="gramEnd"/>
    </w:p>
    <w:p w14:paraId="1CEA7724" w14:textId="77777777" w:rsidR="00E677AE" w:rsidRDefault="00713502">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CEA7725" w14:textId="77777777" w:rsidR="00E677AE" w:rsidRDefault="00713502">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$ 615,686,120</w:t>
      </w:r>
    </w:p>
    <w:p w14:paraId="1CEA7726" w14:textId="77777777" w:rsidR="00E677AE" w:rsidRDefault="00713502">
      <w:pPr>
        <w:spacing w:before="131"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Victoria Cross Over Station </w:t>
      </w:r>
      <w:proofErr w:type="gramStart"/>
      <w:r>
        <w:rPr>
          <w:rFonts w:ascii="Arial" w:eastAsia="Arial" w:hAnsi="Arial"/>
          <w:color w:val="000000"/>
          <w:spacing w:val="-4"/>
          <w:sz w:val="16"/>
        </w:rPr>
        <w:t>Development (‘</w:t>
      </w:r>
      <w:proofErr w:type="gramEnd"/>
      <w:r>
        <w:rPr>
          <w:rFonts w:ascii="Arial" w:eastAsia="Arial" w:hAnsi="Arial"/>
          <w:color w:val="000000"/>
          <w:spacing w:val="-4"/>
          <w:sz w:val="16"/>
        </w:rPr>
        <w:t>Victoria Cross OSD’) will deliver a 42-storey premium grade commercial office tower of approximately 61,500sqm commercial GFA at the heart of North Sydney. Construction is due to commence in late 2022 with completion expected in late 2024. The project proponent has entered into a Project Delivery Agreement with Sydney Metro under which it was awarded the right to develop the Victoria Cross OSD. The Victoria Cross OSD is part of the Victoria Cross Integrated Station Development which also inclu</w:t>
      </w:r>
      <w:r>
        <w:rPr>
          <w:rFonts w:ascii="Arial" w:eastAsia="Arial" w:hAnsi="Arial"/>
          <w:color w:val="000000"/>
          <w:spacing w:val="-4"/>
          <w:sz w:val="16"/>
        </w:rPr>
        <w:t xml:space="preserve">des the delivery of the Victoria Cross Metro Station and OSD enabling works inclusive of 2,400sqm of retail space, end of trip facilities, 150 car parking spaces and bicycle parking for 439 </w:t>
      </w:r>
      <w:proofErr w:type="gramStart"/>
      <w:r>
        <w:rPr>
          <w:rFonts w:ascii="Arial" w:eastAsia="Arial" w:hAnsi="Arial"/>
          <w:color w:val="000000"/>
          <w:spacing w:val="-4"/>
          <w:sz w:val="16"/>
        </w:rPr>
        <w:t>bicycles (‘</w:t>
      </w:r>
      <w:proofErr w:type="gramEnd"/>
      <w:r>
        <w:rPr>
          <w:rFonts w:ascii="Arial" w:eastAsia="Arial" w:hAnsi="Arial"/>
          <w:color w:val="000000"/>
          <w:spacing w:val="-4"/>
          <w:sz w:val="16"/>
        </w:rPr>
        <w:t xml:space="preserve">Victoria Cross Station Works’. The delivery of these associated Victoria Cross Station Works </w:t>
      </w:r>
      <w:proofErr w:type="gramStart"/>
      <w:r>
        <w:rPr>
          <w:rFonts w:ascii="Arial" w:eastAsia="Arial" w:hAnsi="Arial"/>
          <w:color w:val="000000"/>
          <w:spacing w:val="-4"/>
          <w:sz w:val="16"/>
        </w:rPr>
        <w:t>are</w:t>
      </w:r>
      <w:proofErr w:type="gramEnd"/>
      <w:r>
        <w:rPr>
          <w:rFonts w:ascii="Arial" w:eastAsia="Arial" w:hAnsi="Arial"/>
          <w:color w:val="000000"/>
          <w:spacing w:val="-4"/>
          <w:sz w:val="16"/>
        </w:rPr>
        <w:t xml:space="preserve"> part of a separate contract between Sydney Metro and Lendlease Building and are subject to a Sydney Metro wide AIP plan. The design and construction of the Victoria Cross OSD works is being procured through the eng</w:t>
      </w:r>
      <w:r>
        <w:rPr>
          <w:rFonts w:ascii="Arial" w:eastAsia="Arial" w:hAnsi="Arial"/>
          <w:color w:val="000000"/>
          <w:spacing w:val="-4"/>
          <w:sz w:val="16"/>
        </w:rPr>
        <w:t xml:space="preserve">agement of Lendlease Building Pty Limited (the ‘procurement entity’), the Australian building arm of Lendlease, as head Design and Construct (D&amp;C) contractor. The procurement entity will be required to report on compliance </w:t>
      </w:r>
      <w:proofErr w:type="gramStart"/>
      <w:r>
        <w:rPr>
          <w:rFonts w:ascii="Arial" w:eastAsia="Arial" w:hAnsi="Arial"/>
          <w:color w:val="000000"/>
          <w:spacing w:val="-4"/>
          <w:sz w:val="16"/>
        </w:rPr>
        <w:t>against</w:t>
      </w:r>
      <w:proofErr w:type="gramEnd"/>
      <w:r>
        <w:rPr>
          <w:rFonts w:ascii="Arial" w:eastAsia="Arial" w:hAnsi="Arial"/>
          <w:color w:val="000000"/>
          <w:spacing w:val="-4"/>
          <w:sz w:val="16"/>
        </w:rPr>
        <w:t xml:space="preserve"> this AIP plan. Procurement activities have commenced, with </w:t>
      </w:r>
      <w:proofErr w:type="gramStart"/>
      <w:r>
        <w:rPr>
          <w:rFonts w:ascii="Arial" w:eastAsia="Arial" w:hAnsi="Arial"/>
          <w:color w:val="000000"/>
          <w:spacing w:val="-4"/>
          <w:sz w:val="16"/>
        </w:rPr>
        <w:t>a number of</w:t>
      </w:r>
      <w:proofErr w:type="gramEnd"/>
      <w:r>
        <w:rPr>
          <w:rFonts w:ascii="Arial" w:eastAsia="Arial" w:hAnsi="Arial"/>
          <w:color w:val="000000"/>
          <w:spacing w:val="-4"/>
          <w:sz w:val="16"/>
        </w:rPr>
        <w:t xml:space="preserve"> the key trades and packages having been awarded to all Australian ABN businesses, including service trades, structure and façade through a competitive tender process whereby trade package managers collate a lis</w:t>
      </w:r>
      <w:r>
        <w:rPr>
          <w:rFonts w:ascii="Arial" w:eastAsia="Arial" w:hAnsi="Arial"/>
          <w:color w:val="000000"/>
          <w:spacing w:val="-4"/>
          <w:sz w:val="16"/>
        </w:rPr>
        <w:t>t of pre-qualified subcontractors drawing on previous experience from similar projects or input from other team members. Procurement of remaining packages will continue over the coming months with multiple opportunities to Australian ABN businesses.</w:t>
      </w:r>
    </w:p>
    <w:p w14:paraId="1CEA7727" w14:textId="77777777" w:rsidR="00E677AE" w:rsidRDefault="00713502">
      <w:pPr>
        <w:spacing w:before="140" w:after="3707"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27 Nov 2025</w:t>
      </w:r>
    </w:p>
    <w:p w14:paraId="1CEA7728" w14:textId="77777777" w:rsidR="00E677AE" w:rsidRDefault="00E677AE">
      <w:pPr>
        <w:spacing w:before="140" w:after="3707" w:line="181" w:lineRule="exact"/>
        <w:sectPr w:rsidR="00E677AE">
          <w:type w:val="continuous"/>
          <w:pgSz w:w="11904" w:h="16843"/>
          <w:pgMar w:top="1040" w:right="847" w:bottom="867" w:left="557" w:header="720" w:footer="720" w:gutter="0"/>
          <w:cols w:space="720"/>
        </w:sectPr>
      </w:pPr>
    </w:p>
    <w:p w14:paraId="1CEA7729" w14:textId="77777777" w:rsidR="00E677AE" w:rsidRDefault="00713502">
      <w:pPr>
        <w:spacing w:before="4" w:line="249" w:lineRule="exact"/>
        <w:textAlignment w:val="baseline"/>
        <w:rPr>
          <w:rFonts w:eastAsia="Times New Roman"/>
          <w:color w:val="000000"/>
          <w:spacing w:val="-2"/>
        </w:rPr>
      </w:pPr>
      <w:r>
        <w:rPr>
          <w:rFonts w:eastAsia="Times New Roman"/>
          <w:color w:val="000000"/>
          <w:spacing w:val="-2"/>
        </w:rPr>
        <w:t>Page 1 of 5</w:t>
      </w:r>
    </w:p>
    <w:p w14:paraId="1CEA772A" w14:textId="77777777" w:rsidR="00E677AE" w:rsidRDefault="00E677AE">
      <w:pPr>
        <w:sectPr w:rsidR="00E677AE">
          <w:type w:val="continuous"/>
          <w:pgSz w:w="11904" w:h="16843"/>
          <w:pgMar w:top="1040" w:right="1042" w:bottom="867" w:left="9782" w:header="720" w:footer="720" w:gutter="0"/>
          <w:cols w:space="720"/>
        </w:sectPr>
      </w:pPr>
    </w:p>
    <w:p w14:paraId="1CEA772B" w14:textId="77777777" w:rsidR="00E677AE" w:rsidRDefault="00713502">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10:51:58 GMT+1000 (AEST) *****</w:t>
      </w:r>
    </w:p>
    <w:p w14:paraId="1CEA772C" w14:textId="77777777" w:rsidR="00E677AE" w:rsidRDefault="00713502">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CEA772D" w14:textId="77777777" w:rsidR="00E677AE" w:rsidRDefault="00713502">
      <w:pPr>
        <w:spacing w:before="353" w:after="159" w:line="182" w:lineRule="exact"/>
        <w:textAlignment w:val="baseline"/>
        <w:rPr>
          <w:rFonts w:ascii="Arial" w:eastAsia="Arial" w:hAnsi="Arial"/>
          <w:color w:val="000000"/>
          <w:spacing w:val="2"/>
          <w:w w:val="90"/>
          <w:sz w:val="16"/>
        </w:rPr>
      </w:pPr>
      <w:r>
        <w:rPr>
          <w:rFonts w:ascii="Arial" w:eastAsia="Arial" w:hAnsi="Arial"/>
          <w:color w:val="000000"/>
          <w:spacing w:val="2"/>
          <w:w w:val="90"/>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350"/>
        <w:gridCol w:w="2187"/>
        <w:gridCol w:w="1672"/>
        <w:gridCol w:w="3631"/>
      </w:tblGrid>
      <w:tr w:rsidR="00E677AE" w14:paraId="1CEA7732" w14:textId="77777777">
        <w:tblPrEx>
          <w:tblCellMar>
            <w:top w:w="0" w:type="dxa"/>
            <w:bottom w:w="0" w:type="dxa"/>
          </w:tblCellMar>
        </w:tblPrEx>
        <w:trPr>
          <w:trHeight w:hRule="exact" w:val="628"/>
        </w:trPr>
        <w:tc>
          <w:tcPr>
            <w:tcW w:w="2350" w:type="dxa"/>
            <w:vAlign w:val="center"/>
          </w:tcPr>
          <w:p w14:paraId="1CEA772E" w14:textId="77777777" w:rsidR="00E677AE" w:rsidRDefault="00713502">
            <w:pPr>
              <w:spacing w:before="258" w:after="178" w:line="182" w:lineRule="exact"/>
              <w:ind w:right="59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87" w:type="dxa"/>
            <w:vAlign w:val="center"/>
          </w:tcPr>
          <w:p w14:paraId="1CEA772F" w14:textId="77777777" w:rsidR="00E677AE" w:rsidRDefault="00713502">
            <w:pPr>
              <w:spacing w:before="98" w:after="80" w:line="220" w:lineRule="exact"/>
              <w:ind w:left="36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2" w:type="dxa"/>
          </w:tcPr>
          <w:p w14:paraId="1CEA7730" w14:textId="77777777" w:rsidR="00E677AE" w:rsidRDefault="00713502">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31" w:type="dxa"/>
            <w:vAlign w:val="center"/>
          </w:tcPr>
          <w:p w14:paraId="1CEA7731" w14:textId="77777777" w:rsidR="00E677AE" w:rsidRDefault="00713502">
            <w:pPr>
              <w:spacing w:before="101" w:after="77" w:line="220" w:lineRule="exact"/>
              <w:ind w:left="144" w:right="79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CEA7733" w14:textId="77777777" w:rsidR="00E677AE" w:rsidRDefault="00E677AE">
      <w:pPr>
        <w:spacing w:after="15" w:line="20" w:lineRule="exact"/>
      </w:pPr>
    </w:p>
    <w:p w14:paraId="1CEA7734" w14:textId="77777777" w:rsidR="00E677AE" w:rsidRDefault="00713502">
      <w:pPr>
        <w:tabs>
          <w:tab w:val="left" w:pos="3528"/>
          <w:tab w:val="left" w:pos="5328"/>
        </w:tabs>
        <w:spacing w:before="37" w:line="182" w:lineRule="exact"/>
        <w:textAlignment w:val="baseline"/>
        <w:rPr>
          <w:rFonts w:ascii="Arial" w:eastAsia="Arial" w:hAnsi="Arial"/>
          <w:color w:val="000000"/>
          <w:w w:val="90"/>
          <w:sz w:val="16"/>
        </w:rPr>
      </w:pPr>
      <w:r>
        <w:rPr>
          <w:rFonts w:ascii="Arial" w:eastAsia="Arial" w:hAnsi="Arial"/>
          <w:color w:val="000000"/>
          <w:w w:val="90"/>
          <w:sz w:val="16"/>
        </w:rPr>
        <w:t>Concrete (</w:t>
      </w:r>
      <w:proofErr w:type="spellStart"/>
      <w:r>
        <w:rPr>
          <w:rFonts w:ascii="Arial" w:eastAsia="Arial" w:hAnsi="Arial"/>
          <w:color w:val="000000"/>
          <w:w w:val="90"/>
          <w:sz w:val="16"/>
        </w:rPr>
        <w:t>insitu</w:t>
      </w:r>
      <w:proofErr w:type="spellEnd"/>
      <w:r>
        <w:rPr>
          <w:rFonts w:ascii="Arial" w:eastAsia="Arial" w:hAnsi="Arial"/>
          <w:color w:val="000000"/>
          <w:w w:val="90"/>
          <w:sz w:val="16"/>
        </w:rPr>
        <w:t>)</w:t>
      </w:r>
      <w:r>
        <w:rPr>
          <w:rFonts w:ascii="Arial" w:eastAsia="Arial" w:hAnsi="Arial"/>
          <w:color w:val="000000"/>
          <w:w w:val="90"/>
          <w:sz w:val="16"/>
        </w:rPr>
        <w:tab/>
        <w:t>Yes</w:t>
      </w:r>
      <w:r>
        <w:rPr>
          <w:rFonts w:ascii="Arial" w:eastAsia="Arial" w:hAnsi="Arial"/>
          <w:color w:val="000000"/>
          <w:w w:val="90"/>
          <w:sz w:val="16"/>
        </w:rPr>
        <w:tab/>
        <w:t>No</w:t>
      </w:r>
    </w:p>
    <w:p w14:paraId="1CEA7735" w14:textId="77777777" w:rsidR="00E677AE" w:rsidRDefault="00713502">
      <w:pPr>
        <w:tabs>
          <w:tab w:val="left" w:pos="3528"/>
          <w:tab w:val="left" w:pos="5328"/>
        </w:tabs>
        <w:spacing w:before="64" w:line="208" w:lineRule="exact"/>
        <w:textAlignment w:val="baseline"/>
        <w:rPr>
          <w:rFonts w:ascii="Arial" w:eastAsia="Arial" w:hAnsi="Arial"/>
          <w:color w:val="000000"/>
          <w:w w:val="90"/>
          <w:sz w:val="16"/>
        </w:rPr>
      </w:pPr>
      <w:r>
        <w:rPr>
          <w:rFonts w:ascii="Arial" w:eastAsia="Arial" w:hAnsi="Arial"/>
          <w:color w:val="000000"/>
          <w:w w:val="90"/>
          <w:sz w:val="16"/>
        </w:rPr>
        <w:t xml:space="preserve">Formwork (including </w:t>
      </w:r>
      <w:proofErr w:type="spellStart"/>
      <w:r>
        <w:rPr>
          <w:rFonts w:ascii="Arial" w:eastAsia="Arial" w:hAnsi="Arial"/>
          <w:color w:val="000000"/>
          <w:w w:val="90"/>
          <w:sz w:val="16"/>
        </w:rPr>
        <w:t>jumpform</w:t>
      </w:r>
      <w:proofErr w:type="spellEnd"/>
      <w:r>
        <w:rPr>
          <w:rFonts w:ascii="Arial" w:eastAsia="Arial" w:hAnsi="Arial"/>
          <w:color w:val="000000"/>
          <w:w w:val="90"/>
          <w:sz w:val="16"/>
        </w:rPr>
        <w:t xml:space="preserve"> and</w:t>
      </w:r>
      <w:r>
        <w:rPr>
          <w:rFonts w:ascii="Arial" w:eastAsia="Arial" w:hAnsi="Arial"/>
          <w:color w:val="000000"/>
          <w:w w:val="90"/>
          <w:sz w:val="16"/>
        </w:rPr>
        <w:tab/>
        <w:t>Yes</w:t>
      </w:r>
      <w:r>
        <w:rPr>
          <w:rFonts w:ascii="Arial" w:eastAsia="Arial" w:hAnsi="Arial"/>
          <w:color w:val="000000"/>
          <w:w w:val="90"/>
          <w:sz w:val="16"/>
        </w:rPr>
        <w:tab/>
        <w:t>No</w:t>
      </w:r>
    </w:p>
    <w:p w14:paraId="1CEA7736" w14:textId="77777777" w:rsidR="00E677AE" w:rsidRDefault="00713502">
      <w:pPr>
        <w:spacing w:line="170" w:lineRule="exact"/>
        <w:textAlignment w:val="baseline"/>
        <w:rPr>
          <w:rFonts w:ascii="Arial" w:eastAsia="Arial" w:hAnsi="Arial"/>
          <w:color w:val="000000"/>
          <w:w w:val="90"/>
          <w:sz w:val="16"/>
        </w:rPr>
      </w:pPr>
      <w:r>
        <w:rPr>
          <w:rFonts w:ascii="Arial" w:eastAsia="Arial" w:hAnsi="Arial"/>
          <w:color w:val="000000"/>
          <w:w w:val="90"/>
          <w:sz w:val="16"/>
        </w:rPr>
        <w:t>screens)</w:t>
      </w:r>
    </w:p>
    <w:p w14:paraId="1CEA7737" w14:textId="77777777" w:rsidR="00E677AE" w:rsidRDefault="00713502">
      <w:pPr>
        <w:tabs>
          <w:tab w:val="left" w:pos="3528"/>
          <w:tab w:val="left" w:pos="5328"/>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Reinforcement</w:t>
      </w:r>
      <w:r>
        <w:rPr>
          <w:rFonts w:ascii="Arial" w:eastAsia="Arial" w:hAnsi="Arial"/>
          <w:color w:val="000000"/>
          <w:w w:val="90"/>
          <w:sz w:val="16"/>
        </w:rPr>
        <w:tab/>
        <w:t>Yes</w:t>
      </w:r>
      <w:r>
        <w:rPr>
          <w:rFonts w:ascii="Arial" w:eastAsia="Arial" w:hAnsi="Arial"/>
          <w:color w:val="000000"/>
          <w:w w:val="90"/>
          <w:sz w:val="16"/>
        </w:rPr>
        <w:tab/>
        <w:t>No</w:t>
      </w:r>
    </w:p>
    <w:p w14:paraId="1CEA7738" w14:textId="77777777" w:rsidR="00E677AE" w:rsidRDefault="00713502">
      <w:pPr>
        <w:tabs>
          <w:tab w:val="left" w:pos="3528"/>
          <w:tab w:val="left" w:pos="5328"/>
        </w:tabs>
        <w:spacing w:before="38" w:line="182" w:lineRule="exact"/>
        <w:textAlignment w:val="baseline"/>
        <w:rPr>
          <w:rFonts w:ascii="Arial" w:eastAsia="Arial" w:hAnsi="Arial"/>
          <w:color w:val="000000"/>
          <w:w w:val="90"/>
          <w:sz w:val="16"/>
        </w:rPr>
      </w:pPr>
      <w:r>
        <w:rPr>
          <w:rFonts w:ascii="Arial" w:eastAsia="Arial" w:hAnsi="Arial"/>
          <w:color w:val="000000"/>
          <w:w w:val="90"/>
          <w:sz w:val="16"/>
        </w:rPr>
        <w:t>Blockwork</w:t>
      </w:r>
      <w:r>
        <w:rPr>
          <w:rFonts w:ascii="Arial" w:eastAsia="Arial" w:hAnsi="Arial"/>
          <w:color w:val="000000"/>
          <w:w w:val="90"/>
          <w:sz w:val="16"/>
        </w:rPr>
        <w:tab/>
        <w:t>Yes</w:t>
      </w:r>
      <w:r>
        <w:rPr>
          <w:rFonts w:ascii="Arial" w:eastAsia="Arial" w:hAnsi="Arial"/>
          <w:color w:val="000000"/>
          <w:w w:val="90"/>
          <w:sz w:val="16"/>
        </w:rPr>
        <w:tab/>
        <w:t>No</w:t>
      </w:r>
    </w:p>
    <w:p w14:paraId="1CEA7739"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Stone finishes</w:t>
      </w:r>
      <w:r>
        <w:rPr>
          <w:rFonts w:ascii="Arial" w:eastAsia="Arial" w:hAnsi="Arial"/>
          <w:color w:val="000000"/>
          <w:w w:val="90"/>
          <w:sz w:val="16"/>
        </w:rPr>
        <w:tab/>
        <w:t>Yes</w:t>
      </w:r>
      <w:r>
        <w:rPr>
          <w:rFonts w:ascii="Arial" w:eastAsia="Arial" w:hAnsi="Arial"/>
          <w:color w:val="000000"/>
          <w:w w:val="90"/>
          <w:sz w:val="16"/>
        </w:rPr>
        <w:tab/>
        <w:t>No</w:t>
      </w:r>
    </w:p>
    <w:p w14:paraId="1CEA773A"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Structural Steelwork</w:t>
      </w:r>
      <w:r>
        <w:rPr>
          <w:rFonts w:ascii="Arial" w:eastAsia="Arial" w:hAnsi="Arial"/>
          <w:color w:val="000000"/>
          <w:w w:val="90"/>
          <w:sz w:val="16"/>
        </w:rPr>
        <w:tab/>
        <w:t>Yes</w:t>
      </w:r>
      <w:r>
        <w:rPr>
          <w:rFonts w:ascii="Arial" w:eastAsia="Arial" w:hAnsi="Arial"/>
          <w:color w:val="000000"/>
          <w:w w:val="90"/>
          <w:sz w:val="16"/>
        </w:rPr>
        <w:tab/>
        <w:t>No</w:t>
      </w:r>
    </w:p>
    <w:p w14:paraId="1CEA773B"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Curtain wall and Facade</w:t>
      </w:r>
      <w:r>
        <w:rPr>
          <w:rFonts w:ascii="Arial" w:eastAsia="Arial" w:hAnsi="Arial"/>
          <w:color w:val="000000"/>
          <w:w w:val="90"/>
          <w:sz w:val="16"/>
        </w:rPr>
        <w:tab/>
        <w:t>Yes</w:t>
      </w:r>
      <w:r>
        <w:rPr>
          <w:rFonts w:ascii="Arial" w:eastAsia="Arial" w:hAnsi="Arial"/>
          <w:color w:val="000000"/>
          <w:w w:val="90"/>
          <w:sz w:val="16"/>
        </w:rPr>
        <w:tab/>
        <w:t>No</w:t>
      </w:r>
    </w:p>
    <w:p w14:paraId="1CEA773C"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Metalwork</w:t>
      </w:r>
      <w:r>
        <w:rPr>
          <w:rFonts w:ascii="Arial" w:eastAsia="Arial" w:hAnsi="Arial"/>
          <w:color w:val="000000"/>
          <w:w w:val="90"/>
          <w:sz w:val="16"/>
        </w:rPr>
        <w:tab/>
        <w:t>Yes</w:t>
      </w:r>
      <w:r>
        <w:rPr>
          <w:rFonts w:ascii="Arial" w:eastAsia="Arial" w:hAnsi="Arial"/>
          <w:color w:val="000000"/>
          <w:w w:val="90"/>
          <w:sz w:val="16"/>
        </w:rPr>
        <w:tab/>
        <w:t>No</w:t>
      </w:r>
    </w:p>
    <w:p w14:paraId="1CEA773D" w14:textId="77777777" w:rsidR="00E677AE" w:rsidRDefault="00713502">
      <w:pPr>
        <w:tabs>
          <w:tab w:val="left" w:pos="3528"/>
          <w:tab w:val="left" w:pos="5328"/>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Floor finishes</w:t>
      </w:r>
      <w:r>
        <w:rPr>
          <w:rFonts w:ascii="Arial" w:eastAsia="Arial" w:hAnsi="Arial"/>
          <w:color w:val="000000"/>
          <w:w w:val="90"/>
          <w:sz w:val="16"/>
        </w:rPr>
        <w:tab/>
        <w:t>Yes</w:t>
      </w:r>
      <w:r>
        <w:rPr>
          <w:rFonts w:ascii="Arial" w:eastAsia="Arial" w:hAnsi="Arial"/>
          <w:color w:val="000000"/>
          <w:w w:val="90"/>
          <w:sz w:val="16"/>
        </w:rPr>
        <w:tab/>
        <w:t>No</w:t>
      </w:r>
    </w:p>
    <w:p w14:paraId="1CEA773E" w14:textId="77777777" w:rsidR="00E677AE" w:rsidRDefault="00713502">
      <w:pPr>
        <w:tabs>
          <w:tab w:val="left" w:pos="3528"/>
          <w:tab w:val="left" w:pos="5328"/>
        </w:tabs>
        <w:spacing w:before="38" w:line="182" w:lineRule="exact"/>
        <w:textAlignment w:val="baseline"/>
        <w:rPr>
          <w:rFonts w:ascii="Arial" w:eastAsia="Arial" w:hAnsi="Arial"/>
          <w:color w:val="000000"/>
          <w:w w:val="90"/>
          <w:sz w:val="16"/>
        </w:rPr>
      </w:pPr>
      <w:r>
        <w:rPr>
          <w:rFonts w:ascii="Arial" w:eastAsia="Arial" w:hAnsi="Arial"/>
          <w:color w:val="000000"/>
          <w:w w:val="90"/>
          <w:sz w:val="16"/>
        </w:rPr>
        <w:t>Doors and Frames</w:t>
      </w:r>
      <w:r>
        <w:rPr>
          <w:rFonts w:ascii="Arial" w:eastAsia="Arial" w:hAnsi="Arial"/>
          <w:color w:val="000000"/>
          <w:w w:val="90"/>
          <w:sz w:val="16"/>
        </w:rPr>
        <w:tab/>
        <w:t>Yes</w:t>
      </w:r>
      <w:r>
        <w:rPr>
          <w:rFonts w:ascii="Arial" w:eastAsia="Arial" w:hAnsi="Arial"/>
          <w:color w:val="000000"/>
          <w:w w:val="90"/>
          <w:sz w:val="16"/>
        </w:rPr>
        <w:tab/>
        <w:t>No</w:t>
      </w:r>
    </w:p>
    <w:p w14:paraId="1CEA773F"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Blinds</w:t>
      </w:r>
      <w:r>
        <w:rPr>
          <w:rFonts w:ascii="Arial" w:eastAsia="Arial" w:hAnsi="Arial"/>
          <w:color w:val="000000"/>
          <w:w w:val="90"/>
          <w:sz w:val="16"/>
        </w:rPr>
        <w:tab/>
        <w:t>Yes</w:t>
      </w:r>
      <w:r>
        <w:rPr>
          <w:rFonts w:ascii="Arial" w:eastAsia="Arial" w:hAnsi="Arial"/>
          <w:color w:val="000000"/>
          <w:w w:val="90"/>
          <w:sz w:val="16"/>
        </w:rPr>
        <w:tab/>
        <w:t>No</w:t>
      </w:r>
    </w:p>
    <w:p w14:paraId="1CEA7740"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Joinery</w:t>
      </w:r>
      <w:r>
        <w:rPr>
          <w:rFonts w:ascii="Arial" w:eastAsia="Arial" w:hAnsi="Arial"/>
          <w:color w:val="000000"/>
          <w:w w:val="90"/>
          <w:sz w:val="16"/>
        </w:rPr>
        <w:tab/>
        <w:t>Yes</w:t>
      </w:r>
      <w:r>
        <w:rPr>
          <w:rFonts w:ascii="Arial" w:eastAsia="Arial" w:hAnsi="Arial"/>
          <w:color w:val="000000"/>
          <w:w w:val="90"/>
          <w:sz w:val="16"/>
        </w:rPr>
        <w:tab/>
        <w:t>No</w:t>
      </w:r>
    </w:p>
    <w:p w14:paraId="1CEA7741"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Wall finishes</w:t>
      </w:r>
      <w:r>
        <w:rPr>
          <w:rFonts w:ascii="Arial" w:eastAsia="Arial" w:hAnsi="Arial"/>
          <w:color w:val="000000"/>
          <w:w w:val="90"/>
          <w:sz w:val="16"/>
        </w:rPr>
        <w:tab/>
        <w:t>Yes</w:t>
      </w:r>
      <w:r>
        <w:rPr>
          <w:rFonts w:ascii="Arial" w:eastAsia="Arial" w:hAnsi="Arial"/>
          <w:color w:val="000000"/>
          <w:w w:val="90"/>
          <w:sz w:val="16"/>
        </w:rPr>
        <w:tab/>
        <w:t>No</w:t>
      </w:r>
    </w:p>
    <w:p w14:paraId="1CEA7742"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Furniture, Fixtures and Fittings</w:t>
      </w:r>
      <w:r>
        <w:rPr>
          <w:rFonts w:ascii="Arial" w:eastAsia="Arial" w:hAnsi="Arial"/>
          <w:color w:val="000000"/>
          <w:w w:val="90"/>
          <w:sz w:val="16"/>
        </w:rPr>
        <w:tab/>
        <w:t>Yes</w:t>
      </w:r>
      <w:r>
        <w:rPr>
          <w:rFonts w:ascii="Arial" w:eastAsia="Arial" w:hAnsi="Arial"/>
          <w:color w:val="000000"/>
          <w:w w:val="90"/>
          <w:sz w:val="16"/>
        </w:rPr>
        <w:tab/>
        <w:t>No</w:t>
      </w:r>
    </w:p>
    <w:p w14:paraId="1CEA7743" w14:textId="77777777" w:rsidR="00E677AE" w:rsidRDefault="00713502">
      <w:pPr>
        <w:tabs>
          <w:tab w:val="left" w:pos="3528"/>
          <w:tab w:val="left" w:pos="5328"/>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Signage</w:t>
      </w:r>
      <w:r>
        <w:rPr>
          <w:rFonts w:ascii="Arial" w:eastAsia="Arial" w:hAnsi="Arial"/>
          <w:color w:val="000000"/>
          <w:w w:val="90"/>
          <w:sz w:val="16"/>
        </w:rPr>
        <w:tab/>
        <w:t>Yes</w:t>
      </w:r>
      <w:r>
        <w:rPr>
          <w:rFonts w:ascii="Arial" w:eastAsia="Arial" w:hAnsi="Arial"/>
          <w:color w:val="000000"/>
          <w:w w:val="90"/>
          <w:sz w:val="16"/>
        </w:rPr>
        <w:tab/>
        <w:t>No</w:t>
      </w:r>
    </w:p>
    <w:p w14:paraId="1CEA7744" w14:textId="77777777" w:rsidR="00E677AE" w:rsidRDefault="00713502">
      <w:pPr>
        <w:tabs>
          <w:tab w:val="left" w:pos="3528"/>
          <w:tab w:val="left" w:pos="5328"/>
        </w:tabs>
        <w:spacing w:before="63" w:line="208" w:lineRule="exact"/>
        <w:textAlignment w:val="baseline"/>
        <w:rPr>
          <w:rFonts w:ascii="Arial" w:eastAsia="Arial" w:hAnsi="Arial"/>
          <w:color w:val="000000"/>
          <w:w w:val="90"/>
          <w:sz w:val="16"/>
        </w:rPr>
      </w:pPr>
      <w:r>
        <w:rPr>
          <w:rFonts w:ascii="Arial" w:eastAsia="Arial" w:hAnsi="Arial"/>
          <w:color w:val="000000"/>
          <w:w w:val="90"/>
          <w:sz w:val="16"/>
        </w:rPr>
        <w:t>Mechanical, Electrical, Hydraulic and</w:t>
      </w:r>
      <w:r>
        <w:rPr>
          <w:rFonts w:ascii="Arial" w:eastAsia="Arial" w:hAnsi="Arial"/>
          <w:color w:val="000000"/>
          <w:w w:val="90"/>
          <w:sz w:val="16"/>
        </w:rPr>
        <w:tab/>
        <w:t>Yes</w:t>
      </w:r>
      <w:r>
        <w:rPr>
          <w:rFonts w:ascii="Arial" w:eastAsia="Arial" w:hAnsi="Arial"/>
          <w:color w:val="000000"/>
          <w:w w:val="90"/>
          <w:sz w:val="16"/>
        </w:rPr>
        <w:tab/>
        <w:t>No</w:t>
      </w:r>
    </w:p>
    <w:p w14:paraId="1CEA7745" w14:textId="77777777" w:rsidR="00E677AE" w:rsidRDefault="00713502">
      <w:pPr>
        <w:spacing w:line="170" w:lineRule="exact"/>
        <w:textAlignment w:val="baseline"/>
        <w:rPr>
          <w:rFonts w:ascii="Arial" w:eastAsia="Arial" w:hAnsi="Arial"/>
          <w:color w:val="000000"/>
          <w:w w:val="90"/>
          <w:sz w:val="16"/>
        </w:rPr>
      </w:pPr>
      <w:r>
        <w:rPr>
          <w:rFonts w:ascii="Arial" w:eastAsia="Arial" w:hAnsi="Arial"/>
          <w:color w:val="000000"/>
          <w:w w:val="90"/>
          <w:sz w:val="16"/>
        </w:rPr>
        <w:t>Fire components</w:t>
      </w:r>
    </w:p>
    <w:p w14:paraId="1CEA7746"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Integrated communications network</w:t>
      </w:r>
      <w:r>
        <w:rPr>
          <w:rFonts w:ascii="Arial" w:eastAsia="Arial" w:hAnsi="Arial"/>
          <w:color w:val="000000"/>
          <w:w w:val="90"/>
          <w:sz w:val="16"/>
        </w:rPr>
        <w:tab/>
        <w:t>Yes</w:t>
      </w:r>
      <w:r>
        <w:rPr>
          <w:rFonts w:ascii="Arial" w:eastAsia="Arial" w:hAnsi="Arial"/>
          <w:color w:val="000000"/>
          <w:w w:val="90"/>
          <w:sz w:val="16"/>
        </w:rPr>
        <w:tab/>
        <w:t>No</w:t>
      </w:r>
    </w:p>
    <w:p w14:paraId="1CEA7747"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Building maintenance units</w:t>
      </w:r>
      <w:r>
        <w:rPr>
          <w:rFonts w:ascii="Arial" w:eastAsia="Arial" w:hAnsi="Arial"/>
          <w:color w:val="000000"/>
          <w:w w:val="90"/>
          <w:sz w:val="16"/>
        </w:rPr>
        <w:tab/>
        <w:t>Yes</w:t>
      </w:r>
      <w:r>
        <w:rPr>
          <w:rFonts w:ascii="Arial" w:eastAsia="Arial" w:hAnsi="Arial"/>
          <w:color w:val="000000"/>
          <w:w w:val="90"/>
          <w:sz w:val="16"/>
        </w:rPr>
        <w:tab/>
        <w:t>No</w:t>
      </w:r>
    </w:p>
    <w:p w14:paraId="1CEA7748"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Architectural design</w:t>
      </w:r>
      <w:r>
        <w:rPr>
          <w:rFonts w:ascii="Arial" w:eastAsia="Arial" w:hAnsi="Arial"/>
          <w:color w:val="000000"/>
          <w:w w:val="90"/>
          <w:sz w:val="16"/>
        </w:rPr>
        <w:tab/>
        <w:t>Yes</w:t>
      </w:r>
      <w:r>
        <w:rPr>
          <w:rFonts w:ascii="Arial" w:eastAsia="Arial" w:hAnsi="Arial"/>
          <w:color w:val="000000"/>
          <w:w w:val="90"/>
          <w:sz w:val="16"/>
        </w:rPr>
        <w:tab/>
        <w:t>No</w:t>
      </w:r>
    </w:p>
    <w:p w14:paraId="1CEA7749" w14:textId="77777777" w:rsidR="00E677AE" w:rsidRDefault="00713502">
      <w:pPr>
        <w:tabs>
          <w:tab w:val="left" w:pos="3528"/>
          <w:tab w:val="left" w:pos="5328"/>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Structural engineering design</w:t>
      </w:r>
      <w:r>
        <w:rPr>
          <w:rFonts w:ascii="Arial" w:eastAsia="Arial" w:hAnsi="Arial"/>
          <w:color w:val="000000"/>
          <w:w w:val="90"/>
          <w:sz w:val="16"/>
        </w:rPr>
        <w:tab/>
        <w:t>Yes</w:t>
      </w:r>
      <w:r>
        <w:rPr>
          <w:rFonts w:ascii="Arial" w:eastAsia="Arial" w:hAnsi="Arial"/>
          <w:color w:val="000000"/>
          <w:w w:val="90"/>
          <w:sz w:val="16"/>
        </w:rPr>
        <w:tab/>
        <w:t>No</w:t>
      </w:r>
    </w:p>
    <w:p w14:paraId="1CEA774A" w14:textId="77777777" w:rsidR="00E677AE" w:rsidRDefault="00713502">
      <w:pPr>
        <w:tabs>
          <w:tab w:val="left" w:pos="3528"/>
          <w:tab w:val="left" w:pos="5328"/>
        </w:tabs>
        <w:spacing w:before="38" w:line="182" w:lineRule="exact"/>
        <w:textAlignment w:val="baseline"/>
        <w:rPr>
          <w:rFonts w:ascii="Arial" w:eastAsia="Arial" w:hAnsi="Arial"/>
          <w:color w:val="000000"/>
          <w:w w:val="90"/>
          <w:sz w:val="16"/>
        </w:rPr>
      </w:pPr>
      <w:r>
        <w:rPr>
          <w:rFonts w:ascii="Arial" w:eastAsia="Arial" w:hAnsi="Arial"/>
          <w:color w:val="000000"/>
          <w:w w:val="90"/>
          <w:sz w:val="16"/>
        </w:rPr>
        <w:t>Mechanical engineering design</w:t>
      </w:r>
      <w:r>
        <w:rPr>
          <w:rFonts w:ascii="Arial" w:eastAsia="Arial" w:hAnsi="Arial"/>
          <w:color w:val="000000"/>
          <w:w w:val="90"/>
          <w:sz w:val="16"/>
        </w:rPr>
        <w:tab/>
        <w:t>Yes</w:t>
      </w:r>
      <w:r>
        <w:rPr>
          <w:rFonts w:ascii="Arial" w:eastAsia="Arial" w:hAnsi="Arial"/>
          <w:color w:val="000000"/>
          <w:w w:val="90"/>
          <w:sz w:val="16"/>
        </w:rPr>
        <w:tab/>
        <w:t>No</w:t>
      </w:r>
    </w:p>
    <w:p w14:paraId="1CEA774B"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Electrical engineering design</w:t>
      </w:r>
      <w:r>
        <w:rPr>
          <w:rFonts w:ascii="Arial" w:eastAsia="Arial" w:hAnsi="Arial"/>
          <w:color w:val="000000"/>
          <w:w w:val="90"/>
          <w:sz w:val="16"/>
        </w:rPr>
        <w:tab/>
        <w:t>Yes</w:t>
      </w:r>
      <w:r>
        <w:rPr>
          <w:rFonts w:ascii="Arial" w:eastAsia="Arial" w:hAnsi="Arial"/>
          <w:color w:val="000000"/>
          <w:w w:val="90"/>
          <w:sz w:val="16"/>
        </w:rPr>
        <w:tab/>
        <w:t>No</w:t>
      </w:r>
    </w:p>
    <w:p w14:paraId="1CEA774C" w14:textId="77777777" w:rsidR="00E677AE" w:rsidRDefault="00713502">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Legal services</w:t>
      </w:r>
      <w:r>
        <w:rPr>
          <w:rFonts w:ascii="Arial" w:eastAsia="Arial" w:hAnsi="Arial"/>
          <w:color w:val="000000"/>
          <w:w w:val="90"/>
          <w:sz w:val="16"/>
        </w:rPr>
        <w:tab/>
        <w:t>Yes</w:t>
      </w:r>
      <w:r>
        <w:rPr>
          <w:rFonts w:ascii="Arial" w:eastAsia="Arial" w:hAnsi="Arial"/>
          <w:color w:val="000000"/>
          <w:w w:val="90"/>
          <w:sz w:val="16"/>
        </w:rPr>
        <w:tab/>
        <w:t>No</w:t>
      </w:r>
    </w:p>
    <w:p w14:paraId="1CEA774D" w14:textId="77777777" w:rsidR="00E677AE" w:rsidRDefault="00713502">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1CEA774E" w14:textId="77777777" w:rsidR="00E677AE" w:rsidRDefault="00713502">
      <w:pPr>
        <w:spacing w:line="135" w:lineRule="exact"/>
        <w:textAlignment w:val="baseline"/>
        <w:rPr>
          <w:rFonts w:ascii="Arial" w:eastAsia="Arial" w:hAnsi="Arial"/>
          <w:color w:val="000000"/>
          <w:spacing w:val="3"/>
          <w:w w:val="90"/>
          <w:sz w:val="16"/>
        </w:rPr>
      </w:pPr>
      <w:r>
        <w:rPr>
          <w:rFonts w:ascii="Arial" w:eastAsia="Arial" w:hAnsi="Arial"/>
          <w:color w:val="000000"/>
          <w:spacing w:val="3"/>
          <w:w w:val="90"/>
          <w:sz w:val="16"/>
        </w:rPr>
        <w:t>An Australian entity is an entity with an ABN or ACN</w:t>
      </w:r>
    </w:p>
    <w:p w14:paraId="1CEA774F" w14:textId="77777777" w:rsidR="00E677AE" w:rsidRDefault="00713502">
      <w:pPr>
        <w:spacing w:before="139" w:line="182" w:lineRule="exact"/>
        <w:textAlignment w:val="baseline"/>
        <w:rPr>
          <w:rFonts w:ascii="Arial" w:eastAsia="Arial" w:hAnsi="Arial"/>
          <w:color w:val="000000"/>
          <w:w w:val="90"/>
          <w:sz w:val="16"/>
        </w:rPr>
      </w:pPr>
      <w:r>
        <w:rPr>
          <w:rFonts w:ascii="Arial" w:eastAsia="Arial" w:hAnsi="Arial"/>
          <w:color w:val="000000"/>
          <w:w w:val="90"/>
          <w:sz w:val="16"/>
        </w:rPr>
        <w:t>Project standards:</w:t>
      </w:r>
    </w:p>
    <w:p w14:paraId="1CEA7750" w14:textId="77777777" w:rsidR="00E677AE" w:rsidRDefault="00713502">
      <w:pPr>
        <w:spacing w:before="159" w:after="4805" w:line="182" w:lineRule="exact"/>
        <w:ind w:left="648"/>
        <w:textAlignment w:val="baseline"/>
        <w:rPr>
          <w:rFonts w:ascii="Arial" w:eastAsia="Arial" w:hAnsi="Arial"/>
          <w:color w:val="000000"/>
          <w:w w:val="90"/>
          <w:sz w:val="16"/>
        </w:rPr>
      </w:pPr>
      <w:r>
        <w:rPr>
          <w:rFonts w:ascii="Arial" w:eastAsia="Arial" w:hAnsi="Arial"/>
          <w:color w:val="000000"/>
          <w:w w:val="90"/>
          <w:sz w:val="16"/>
        </w:rPr>
        <w:t>Australian</w:t>
      </w:r>
    </w:p>
    <w:p w14:paraId="1CEA7751" w14:textId="77777777" w:rsidR="00E677AE" w:rsidRDefault="00713502">
      <w:pPr>
        <w:spacing w:before="4" w:line="249" w:lineRule="exact"/>
        <w:jc w:val="right"/>
        <w:textAlignment w:val="baseline"/>
        <w:rPr>
          <w:rFonts w:eastAsia="Times New Roman"/>
          <w:color w:val="000000"/>
        </w:rPr>
      </w:pPr>
      <w:r>
        <w:rPr>
          <w:rFonts w:eastAsia="Times New Roman"/>
          <w:color w:val="000000"/>
        </w:rPr>
        <w:t>Page 2 of 5</w:t>
      </w:r>
    </w:p>
    <w:p w14:paraId="1CEA7752" w14:textId="77777777" w:rsidR="00E677AE" w:rsidRDefault="00E677AE">
      <w:pPr>
        <w:sectPr w:rsidR="00E677AE">
          <w:pgSz w:w="11904" w:h="16843"/>
          <w:pgMar w:top="1040" w:right="1045" w:bottom="867" w:left="1019" w:header="720" w:footer="720" w:gutter="0"/>
          <w:cols w:space="720"/>
        </w:sectPr>
      </w:pPr>
    </w:p>
    <w:p w14:paraId="1CEA7753" w14:textId="77777777" w:rsidR="00E677AE" w:rsidRDefault="0071350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10:51:58 GMT+1000 (AEST) *****</w:t>
      </w:r>
    </w:p>
    <w:p w14:paraId="1CEA7754" w14:textId="77777777" w:rsidR="00E677AE" w:rsidRDefault="00E677AE">
      <w:pPr>
        <w:spacing w:before="3" w:after="818" w:line="183" w:lineRule="exact"/>
        <w:sectPr w:rsidR="00E677AE">
          <w:pgSz w:w="11904" w:h="16843"/>
          <w:pgMar w:top="1040" w:right="1183" w:bottom="867" w:left="881" w:header="720" w:footer="720" w:gutter="0"/>
          <w:cols w:space="720"/>
        </w:sectPr>
      </w:pPr>
    </w:p>
    <w:p w14:paraId="1CEA7755" w14:textId="77777777" w:rsidR="00E677AE" w:rsidRDefault="00713502">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CEA7756" w14:textId="77777777" w:rsidR="00E677AE" w:rsidRDefault="00713502">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CEA7757" w14:textId="77777777" w:rsidR="00E677AE" w:rsidRDefault="00713502">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 xml:space="preserve">Michael De </w:t>
      </w:r>
      <w:proofErr w:type="spellStart"/>
      <w:r>
        <w:rPr>
          <w:rFonts w:ascii="Arial" w:eastAsia="Arial" w:hAnsi="Arial"/>
          <w:color w:val="000000"/>
          <w:sz w:val="16"/>
        </w:rPr>
        <w:t>Filipis</w:t>
      </w:r>
      <w:proofErr w:type="spellEnd"/>
    </w:p>
    <w:p w14:paraId="1CEA7758" w14:textId="77777777" w:rsidR="00E677AE" w:rsidRDefault="00713502">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Construction Manager</w:t>
      </w:r>
    </w:p>
    <w:p w14:paraId="1CEA7759" w14:textId="77777777" w:rsidR="00E677AE" w:rsidRDefault="00713502">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0438456012</w:t>
      </w:r>
    </w:p>
    <w:p w14:paraId="1CEA775A" w14:textId="77777777" w:rsidR="00E677AE" w:rsidRDefault="00713502">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michael.defilippis@lendlease.com</w:t>
        </w:r>
      </w:hyperlink>
      <w:r>
        <w:rPr>
          <w:rFonts w:ascii="Arial" w:eastAsia="Arial" w:hAnsi="Arial"/>
          <w:color w:val="000000"/>
          <w:sz w:val="16"/>
        </w:rPr>
        <w:t xml:space="preserve"> </w:t>
      </w:r>
    </w:p>
    <w:p w14:paraId="1CEA775B" w14:textId="77777777" w:rsidR="00E677AE" w:rsidRDefault="00713502">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https://www.lendlease.com/au/victoriacross/</w:t>
        </w:r>
      </w:hyperlink>
      <w:r>
        <w:rPr>
          <w:rFonts w:ascii="Arial" w:eastAsia="Arial" w:hAnsi="Arial"/>
          <w:color w:val="000000"/>
          <w:sz w:val="16"/>
        </w:rPr>
        <w:t xml:space="preserve"> </w:t>
      </w:r>
      <w:r>
        <w:rPr>
          <w:rFonts w:ascii="Arial" w:eastAsia="Arial" w:hAnsi="Arial"/>
          <w:color w:val="000000"/>
          <w:sz w:val="16"/>
        </w:rPr>
        <w:br/>
        <w:t>Project opportunities website:</w:t>
      </w:r>
    </w:p>
    <w:p w14:paraId="1CEA775C" w14:textId="77777777" w:rsidR="00E677AE" w:rsidRDefault="00713502">
      <w:pPr>
        <w:spacing w:line="360" w:lineRule="exact"/>
        <w:ind w:left="144" w:firstLine="648"/>
        <w:textAlignment w:val="baseline"/>
        <w:rPr>
          <w:rFonts w:ascii="Arial" w:eastAsia="Arial" w:hAnsi="Arial"/>
          <w:color w:val="000000"/>
          <w:sz w:val="16"/>
        </w:rPr>
      </w:pPr>
      <w:hyperlink r:id="rId15">
        <w:r>
          <w:rPr>
            <w:rFonts w:ascii="Arial" w:eastAsia="Arial" w:hAnsi="Arial"/>
            <w:color w:val="0000FF"/>
            <w:sz w:val="16"/>
            <w:u w:val="single"/>
          </w:rPr>
          <w:t>https://www.lendlease.com/au/victoriacross/procurement/</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1CEA775D" w14:textId="77777777" w:rsidR="00E677AE" w:rsidRDefault="00713502">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CEA775E" w14:textId="77777777" w:rsidR="00E677AE" w:rsidRDefault="00713502">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1CEA775F" w14:textId="77777777" w:rsidR="00E677AE" w:rsidRDefault="00713502">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CEA7760" w14:textId="77777777" w:rsidR="00E677AE" w:rsidRDefault="00713502">
      <w:pPr>
        <w:spacing w:before="38"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CEA7761" w14:textId="77777777" w:rsidR="00E677AE" w:rsidRDefault="00713502">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CEA7762" w14:textId="77777777" w:rsidR="00E677AE" w:rsidRDefault="00713502">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CEA7763" w14:textId="77777777" w:rsidR="00E677AE" w:rsidRDefault="00713502">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CEA7764" w14:textId="77777777" w:rsidR="00E677AE" w:rsidRDefault="00713502">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CEA7765" w14:textId="77777777" w:rsidR="00E677AE" w:rsidRDefault="00713502">
      <w:pPr>
        <w:spacing w:before="95" w:line="221"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1CEA7766" w14:textId="77777777" w:rsidR="00E677AE" w:rsidRDefault="00713502">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CEA7767" w14:textId="77777777" w:rsidR="00E677AE" w:rsidRDefault="00713502">
      <w:pPr>
        <w:spacing w:before="159" w:line="182" w:lineRule="exact"/>
        <w:ind w:left="792"/>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1CEA7768" w14:textId="77777777" w:rsidR="00E677AE" w:rsidRDefault="00713502">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1CEA7769" w14:textId="77777777" w:rsidR="00E677AE" w:rsidRDefault="00713502">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1CEA776A" w14:textId="77777777" w:rsidR="00E677AE" w:rsidRDefault="00713502">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1CEA776B" w14:textId="77777777" w:rsidR="00E677AE" w:rsidRDefault="00713502">
      <w:pPr>
        <w:spacing w:before="104" w:after="3927" w:line="218"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CEA776C" w14:textId="77777777" w:rsidR="00E677AE" w:rsidRDefault="00E677AE">
      <w:pPr>
        <w:spacing w:before="104" w:after="3927" w:line="218" w:lineRule="exact"/>
        <w:sectPr w:rsidR="00E677AE">
          <w:type w:val="continuous"/>
          <w:pgSz w:w="11904" w:h="16843"/>
          <w:pgMar w:top="1040" w:right="1498" w:bottom="867" w:left="881" w:header="720" w:footer="720" w:gutter="0"/>
          <w:cols w:space="720"/>
        </w:sectPr>
      </w:pPr>
    </w:p>
    <w:p w14:paraId="1CEA776D" w14:textId="77777777" w:rsidR="00E677AE" w:rsidRDefault="00713502">
      <w:pPr>
        <w:spacing w:before="4" w:line="249" w:lineRule="exact"/>
        <w:textAlignment w:val="baseline"/>
        <w:rPr>
          <w:rFonts w:eastAsia="Times New Roman"/>
          <w:color w:val="000000"/>
          <w:spacing w:val="-2"/>
        </w:rPr>
      </w:pPr>
      <w:r>
        <w:rPr>
          <w:rFonts w:eastAsia="Times New Roman"/>
          <w:color w:val="000000"/>
          <w:spacing w:val="-2"/>
        </w:rPr>
        <w:t>Page 3 of 5</w:t>
      </w:r>
    </w:p>
    <w:p w14:paraId="1CEA776E" w14:textId="77777777" w:rsidR="00E677AE" w:rsidRDefault="00E677AE">
      <w:pPr>
        <w:sectPr w:rsidR="00E677AE">
          <w:type w:val="continuous"/>
          <w:pgSz w:w="11904" w:h="16843"/>
          <w:pgMar w:top="1040" w:right="1042" w:bottom="867" w:left="9782" w:header="720" w:footer="720" w:gutter="0"/>
          <w:cols w:space="720"/>
        </w:sectPr>
      </w:pPr>
    </w:p>
    <w:p w14:paraId="1CEA776F" w14:textId="77777777" w:rsidR="00E677AE" w:rsidRDefault="00713502">
      <w:pPr>
        <w:textAlignment w:val="baseline"/>
        <w:rPr>
          <w:rFonts w:eastAsia="Times New Roman"/>
          <w:color w:val="000000"/>
          <w:sz w:val="24"/>
        </w:rPr>
      </w:pPr>
      <w:r>
        <w:lastRenderedPageBreak/>
        <w:pict w14:anchorId="1CEA7782">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61312;mso-wrap-distance-left:0;mso-wrap-distance-right:0;mso-position-horizontal-relative:page;mso-position-vertical-relative:page" filled="f" stroked="f">
            <v:textbox inset="0,0,0,0">
              <w:txbxContent>
                <w:p w14:paraId="1CEA778A" w14:textId="77777777" w:rsidR="00E677AE" w:rsidRDefault="00713502">
                  <w:pPr>
                    <w:spacing w:before="3" w:line="183" w:lineRule="exact"/>
                    <w:jc w:val="center"/>
                    <w:textAlignment w:val="baseline"/>
                    <w:rPr>
                      <w:rFonts w:eastAsia="Times New Roman"/>
                      <w:color w:val="000000"/>
                      <w:sz w:val="16"/>
                    </w:rPr>
                  </w:pPr>
                  <w:r>
                    <w:rPr>
                      <w:rFonts w:eastAsia="Times New Roman"/>
                      <w:color w:val="000000"/>
                      <w:sz w:val="16"/>
                    </w:rPr>
                    <w:t>***** Approved by AIP Authority on Tue Apr07 2026 10:51:58 GMT+1000 (AEST) *****</w:t>
                  </w:r>
                </w:p>
                <w:p w14:paraId="1CEA778B" w14:textId="77777777" w:rsidR="00E677AE" w:rsidRDefault="00713502">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CEA7783">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1CEA778C" w14:textId="77777777" w:rsidR="00E677AE" w:rsidRDefault="00713502">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The Trustee for Lendlease Victoria Cross Trust</w:t>
                  </w:r>
                </w:p>
                <w:p w14:paraId="1CEA778D" w14:textId="77777777" w:rsidR="00E677AE" w:rsidRDefault="00713502">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CEA778E" w14:textId="77777777" w:rsidR="00E677AE" w:rsidRDefault="00713502">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Victoria Cross Over Station Development</w:t>
                  </w:r>
                </w:p>
                <w:p w14:paraId="1CEA778F" w14:textId="77777777" w:rsidR="00E677AE" w:rsidRDefault="00713502">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155 – 157 Miller Street, North Sydney New South Wales 2060</w:t>
                  </w:r>
                </w:p>
                <w:p w14:paraId="1CEA7790" w14:textId="77777777" w:rsidR="00E677AE" w:rsidRDefault="00713502">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1CEA7791" w14:textId="77777777" w:rsidR="00E677AE" w:rsidRDefault="00713502">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CEA7792" w14:textId="77777777" w:rsidR="00E677AE" w:rsidRDefault="00713502">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CEA7784">
          <v:shape id="_x0000_s1028" type="#_x0000_t202" style="position:absolute;margin-left:52.3pt;margin-top:335.05pt;width:442.35pt;height:31.45pt;z-index:-251660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E677AE" w14:paraId="1CEA7798" w14:textId="77777777">
                    <w:tblPrEx>
                      <w:tblCellMar>
                        <w:top w:w="0" w:type="dxa"/>
                        <w:bottom w:w="0" w:type="dxa"/>
                      </w:tblCellMar>
                    </w:tblPrEx>
                    <w:trPr>
                      <w:trHeight w:hRule="exact" w:val="629"/>
                    </w:trPr>
                    <w:tc>
                      <w:tcPr>
                        <w:tcW w:w="1519" w:type="dxa"/>
                        <w:vAlign w:val="center"/>
                      </w:tcPr>
                      <w:p w14:paraId="1CEA7793" w14:textId="77777777" w:rsidR="00E677AE" w:rsidRDefault="00713502">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1CEA7794" w14:textId="77777777" w:rsidR="00E677AE" w:rsidRDefault="00713502">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CEA7795" w14:textId="77777777" w:rsidR="00E677AE" w:rsidRDefault="00713502">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1CEA7796" w14:textId="77777777" w:rsidR="00E677AE" w:rsidRDefault="00713502">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1CEA7797" w14:textId="77777777" w:rsidR="00E677AE" w:rsidRDefault="00713502">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1CEA77AF" w14:textId="77777777" w:rsidR="00713502" w:rsidRDefault="00713502"/>
              </w:txbxContent>
            </v:textbox>
            <w10:wrap type="square" anchorx="page" anchory="page"/>
          </v:shape>
        </w:pict>
      </w:r>
      <w:r>
        <w:pict w14:anchorId="1CEA7785">
          <v:shape id="_x0000_s3" type="#_x0000_t202" style="position:absolute;margin-left:52.3pt;margin-top:370.05pt;width:316pt;height:395.35pt;z-index:-251659264;mso-wrap-distance-left:0;mso-wrap-distance-right:0;mso-position-horizontal-relative:page;mso-position-vertical-relative:page" filled="f" stroked="f">
            <v:textbox inset="0,0,0,0">
              <w:txbxContent>
                <w:p w14:paraId="1CEA7799" w14:textId="77777777" w:rsidR="00E677AE" w:rsidRDefault="00713502">
                  <w:pPr>
                    <w:tabs>
                      <w:tab w:val="left" w:pos="2520"/>
                      <w:tab w:val="left" w:pos="4320"/>
                    </w:tabs>
                    <w:spacing w:before="1" w:line="182" w:lineRule="exact"/>
                    <w:textAlignment w:val="baseline"/>
                    <w:rPr>
                      <w:rFonts w:ascii="Arial" w:eastAsia="Arial" w:hAnsi="Arial"/>
                      <w:color w:val="000000"/>
                      <w:sz w:val="16"/>
                    </w:rPr>
                  </w:pPr>
                  <w:r>
                    <w:rPr>
                      <w:rFonts w:ascii="Arial" w:eastAsia="Arial" w:hAnsi="Arial"/>
                      <w:color w:val="000000"/>
                      <w:sz w:val="16"/>
                    </w:rPr>
                    <w:t>Maintenance Operations</w:t>
                  </w:r>
                  <w:r>
                    <w:rPr>
                      <w:rFonts w:ascii="Arial" w:eastAsia="Arial" w:hAnsi="Arial"/>
                      <w:color w:val="000000"/>
                      <w:sz w:val="16"/>
                    </w:rPr>
                    <w:tab/>
                    <w:t>Yes</w:t>
                  </w:r>
                  <w:r>
                    <w:rPr>
                      <w:rFonts w:ascii="Arial" w:eastAsia="Arial" w:hAnsi="Arial"/>
                      <w:color w:val="000000"/>
                      <w:sz w:val="16"/>
                    </w:rPr>
                    <w:tab/>
                    <w:t>No</w:t>
                  </w:r>
                </w:p>
                <w:p w14:paraId="1CEA779A" w14:textId="77777777" w:rsidR="00E677AE" w:rsidRDefault="00713502">
                  <w:pPr>
                    <w:tabs>
                      <w:tab w:val="left" w:pos="2520"/>
                      <w:tab w:val="left" w:pos="4320"/>
                    </w:tabs>
                    <w:spacing w:before="34" w:line="182" w:lineRule="exact"/>
                    <w:textAlignment w:val="baseline"/>
                    <w:rPr>
                      <w:rFonts w:ascii="Arial" w:eastAsia="Arial" w:hAnsi="Arial"/>
                      <w:color w:val="000000"/>
                      <w:sz w:val="16"/>
                    </w:rPr>
                  </w:pPr>
                  <w:r>
                    <w:rPr>
                      <w:rFonts w:ascii="Arial" w:eastAsia="Arial" w:hAnsi="Arial"/>
                      <w:color w:val="000000"/>
                      <w:sz w:val="16"/>
                    </w:rPr>
                    <w:t>Operations</w:t>
                  </w:r>
                  <w:r>
                    <w:rPr>
                      <w:rFonts w:ascii="Arial" w:eastAsia="Arial" w:hAnsi="Arial"/>
                      <w:color w:val="000000"/>
                      <w:sz w:val="16"/>
                    </w:rPr>
                    <w:tab/>
                    <w:t>Yes</w:t>
                  </w:r>
                  <w:r>
                    <w:rPr>
                      <w:rFonts w:ascii="Arial" w:eastAsia="Arial" w:hAnsi="Arial"/>
                      <w:color w:val="000000"/>
                      <w:sz w:val="16"/>
                    </w:rPr>
                    <w:tab/>
                    <w:t>No</w:t>
                  </w:r>
                </w:p>
                <w:p w14:paraId="1CEA779B" w14:textId="77777777" w:rsidR="00E677AE" w:rsidRDefault="00713502">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1CEA779C" w14:textId="77777777" w:rsidR="00E677AE" w:rsidRDefault="00713502">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1CEA779D" w14:textId="77777777" w:rsidR="00E677AE" w:rsidRDefault="00713502">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1CEA779E" w14:textId="77777777" w:rsidR="00E677AE" w:rsidRDefault="00713502">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CEA779F" w14:textId="77777777" w:rsidR="00E677AE" w:rsidRDefault="0071350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CEA77A0" w14:textId="77777777" w:rsidR="00E677AE" w:rsidRDefault="00713502">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Michael De </w:t>
                  </w:r>
                  <w:proofErr w:type="spellStart"/>
                  <w:r>
                    <w:rPr>
                      <w:rFonts w:ascii="Arial" w:eastAsia="Arial" w:hAnsi="Arial"/>
                      <w:color w:val="000000"/>
                      <w:sz w:val="16"/>
                    </w:rPr>
                    <w:t>Filipis</w:t>
                  </w:r>
                  <w:proofErr w:type="spellEnd"/>
                </w:p>
                <w:p w14:paraId="1CEA77A1" w14:textId="77777777" w:rsidR="00E677AE" w:rsidRDefault="00713502">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Construction Manager</w:t>
                  </w:r>
                </w:p>
                <w:p w14:paraId="1CEA77A2" w14:textId="77777777" w:rsidR="00E677AE" w:rsidRDefault="00713502">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0438456012</w:t>
                  </w:r>
                </w:p>
                <w:p w14:paraId="1CEA77A3" w14:textId="77777777" w:rsidR="00E677AE" w:rsidRDefault="00713502">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michael.defilippis@lendlease.com</w:t>
                    </w:r>
                  </w:hyperlink>
                  <w:r>
                    <w:rPr>
                      <w:rFonts w:ascii="Arial" w:eastAsia="Arial" w:hAnsi="Arial"/>
                      <w:color w:val="000000"/>
                      <w:sz w:val="16"/>
                    </w:rPr>
                    <w:t xml:space="preserve"> </w:t>
                  </w:r>
                </w:p>
                <w:p w14:paraId="1CEA77A4" w14:textId="77777777" w:rsidR="00E677AE" w:rsidRDefault="00713502">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https://www.lendlease.com/au/victoriacross/</w:t>
                    </w:r>
                  </w:hyperlink>
                  <w:r>
                    <w:rPr>
                      <w:rFonts w:ascii="Arial" w:eastAsia="Arial" w:hAnsi="Arial"/>
                      <w:color w:val="000000"/>
                      <w:spacing w:val="-2"/>
                      <w:sz w:val="16"/>
                    </w:rPr>
                    <w:t xml:space="preserve"> </w:t>
                  </w:r>
                </w:p>
                <w:p w14:paraId="1CEA77A5" w14:textId="77777777" w:rsidR="00E677AE" w:rsidRDefault="00713502">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1CEA77A6" w14:textId="77777777" w:rsidR="00E677AE" w:rsidRDefault="00713502">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1CEA77A7" w14:textId="77777777" w:rsidR="00E677AE" w:rsidRDefault="00713502">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CEA77A8" w14:textId="77777777" w:rsidR="00E677AE" w:rsidRDefault="00713502">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Engage with vendor identification agencies on project opportunities and bid processes</w:t>
                  </w:r>
                </w:p>
                <w:p w14:paraId="1CEA77A9" w14:textId="77777777" w:rsidR="00E677AE" w:rsidRDefault="00713502">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CEA77AA" w14:textId="77777777" w:rsidR="00E677AE" w:rsidRDefault="00713502">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CEA77AB" w14:textId="77777777" w:rsidR="00E677AE" w:rsidRDefault="00713502">
                  <w:pPr>
                    <w:spacing w:before="39" w:after="1666" w:line="182" w:lineRule="exact"/>
                    <w:ind w:left="576"/>
                    <w:textAlignment w:val="baseline"/>
                    <w:rPr>
                      <w:rFonts w:ascii="Arial" w:eastAsia="Arial" w:hAnsi="Arial"/>
                      <w:color w:val="000000"/>
                      <w:spacing w:val="-4"/>
                      <w:sz w:val="16"/>
                    </w:rPr>
                  </w:pPr>
                  <w:r>
                    <w:rPr>
                      <w:rFonts w:ascii="Arial" w:eastAsia="Arial" w:hAnsi="Arial"/>
                      <w:color w:val="000000"/>
                      <w:spacing w:val="-4"/>
                      <w:sz w:val="16"/>
                    </w:rPr>
                    <w:t>Directly contact suppliers with information on project opportunities and bid processes</w:t>
                  </w:r>
                </w:p>
              </w:txbxContent>
            </v:textbox>
            <w10:wrap type="square" anchorx="page" anchory="page"/>
          </v:shape>
        </w:pict>
      </w:r>
      <w:r>
        <w:pict w14:anchorId="1CEA7786">
          <v:shape id="_x0000_s1027" type="#_x0000_t202" style="position:absolute;margin-left:488.15pt;margin-top:765.4pt;width:55pt;height:13.6pt;z-index:-251658240;mso-wrap-distance-left:0;mso-wrap-distance-right:0;mso-position-horizontal-relative:page;mso-position-vertical-relative:page" filled="f" stroked="f">
            <v:textbox inset="0,0,0,0">
              <w:txbxContent>
                <w:p w14:paraId="1CEA77AC" w14:textId="77777777" w:rsidR="00E677AE" w:rsidRDefault="00713502">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CEA7787">
          <v:line id="_x0000_s1026" style="position:absolute;z-index:251661312;mso-position-horizontal-relative:page;mso-position-vertical-relative:page" from="43.9pt,148.55pt" to="538.15pt,148.55pt" strokeweight="1.2pt">
            <w10:wrap anchorx="page" anchory="page"/>
          </v:line>
        </w:pict>
      </w:r>
    </w:p>
    <w:p w14:paraId="1CEA7770" w14:textId="77777777" w:rsidR="00E677AE" w:rsidRDefault="00E677AE">
      <w:pPr>
        <w:sectPr w:rsidR="00E677AE">
          <w:pgSz w:w="11904" w:h="16843"/>
          <w:pgMar w:top="752" w:right="946" w:bottom="890" w:left="878" w:header="720" w:footer="720" w:gutter="0"/>
          <w:cols w:space="720"/>
        </w:sectPr>
      </w:pPr>
    </w:p>
    <w:p w14:paraId="1CEA7771" w14:textId="77777777" w:rsidR="00E677AE" w:rsidRDefault="0071350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10:51:58 GMT+1000 (AEST) *****</w:t>
      </w:r>
    </w:p>
    <w:p w14:paraId="1CEA7772" w14:textId="77777777" w:rsidR="00E677AE" w:rsidRDefault="00E677AE">
      <w:pPr>
        <w:spacing w:before="3" w:after="818" w:line="183" w:lineRule="exact"/>
        <w:sectPr w:rsidR="00E677AE">
          <w:pgSz w:w="11904" w:h="16843"/>
          <w:pgMar w:top="1040" w:right="1341" w:bottom="867" w:left="1038" w:header="720" w:footer="720" w:gutter="0"/>
          <w:cols w:space="720"/>
        </w:sectPr>
      </w:pPr>
    </w:p>
    <w:p w14:paraId="1CEA7773" w14:textId="77777777" w:rsidR="00E677AE" w:rsidRDefault="00713502">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CEA7774" w14:textId="77777777" w:rsidR="00E677AE" w:rsidRDefault="00713502">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CEA7775" w14:textId="77777777" w:rsidR="00E677AE" w:rsidRDefault="00713502">
      <w:pPr>
        <w:spacing w:before="101" w:line="221" w:lineRule="exact"/>
        <w:ind w:left="648"/>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1CEA7776" w14:textId="77777777" w:rsidR="00E677AE" w:rsidRDefault="00713502">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CEA7777" w14:textId="77777777" w:rsidR="00E677AE" w:rsidRDefault="00713502">
      <w:pPr>
        <w:spacing w:before="159" w:line="182" w:lineRule="exact"/>
        <w:ind w:left="648"/>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1CEA7778" w14:textId="77777777" w:rsidR="00E677AE" w:rsidRDefault="00713502">
      <w:pPr>
        <w:spacing w:before="5" w:line="216" w:lineRule="exact"/>
        <w:ind w:left="648"/>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1CEA7779" w14:textId="77777777" w:rsidR="00E677AE" w:rsidRDefault="00713502">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1CEA777A" w14:textId="77777777" w:rsidR="00E677AE" w:rsidRDefault="00713502">
      <w:pPr>
        <w:spacing w:before="95" w:after="9485" w:line="221" w:lineRule="exact"/>
        <w:ind w:left="648"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CEA777B" w14:textId="77777777" w:rsidR="00E677AE" w:rsidRDefault="00E677AE">
      <w:pPr>
        <w:spacing w:before="95" w:after="9485" w:line="221" w:lineRule="exact"/>
        <w:sectPr w:rsidR="00E677AE">
          <w:type w:val="continuous"/>
          <w:pgSz w:w="11904" w:h="16843"/>
          <w:pgMar w:top="1040" w:right="1422" w:bottom="867" w:left="957" w:header="720" w:footer="720" w:gutter="0"/>
          <w:cols w:space="720"/>
        </w:sectPr>
      </w:pPr>
    </w:p>
    <w:p w14:paraId="1CEA777C" w14:textId="77777777" w:rsidR="00E677AE" w:rsidRDefault="00713502">
      <w:pPr>
        <w:spacing w:before="4" w:line="249" w:lineRule="exact"/>
        <w:textAlignment w:val="baseline"/>
        <w:rPr>
          <w:rFonts w:eastAsia="Times New Roman"/>
          <w:color w:val="000000"/>
          <w:spacing w:val="-1"/>
        </w:rPr>
      </w:pPr>
      <w:r>
        <w:rPr>
          <w:rFonts w:eastAsia="Times New Roman"/>
          <w:color w:val="000000"/>
          <w:spacing w:val="-1"/>
        </w:rPr>
        <w:t>Page 5 of 5</w:t>
      </w:r>
    </w:p>
    <w:sectPr w:rsidR="00E677AE">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778C" w14:textId="77777777" w:rsidR="00713502" w:rsidRDefault="00713502">
      <w:r>
        <w:separator/>
      </w:r>
    </w:p>
  </w:endnote>
  <w:endnote w:type="continuationSeparator" w:id="0">
    <w:p w14:paraId="1CEA778E" w14:textId="77777777" w:rsidR="00713502" w:rsidRDefault="0071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E8FD" w14:textId="66C6F0F0" w:rsidR="00E348F7" w:rsidRDefault="00E348F7">
    <w:pPr>
      <w:pStyle w:val="Footer"/>
    </w:pPr>
    <w:r>
      <w:rPr>
        <w:noProof/>
      </w:rPr>
      <mc:AlternateContent>
        <mc:Choice Requires="wps">
          <w:drawing>
            <wp:anchor distT="0" distB="0" distL="0" distR="0" simplePos="0" relativeHeight="251662336" behindDoc="0" locked="0" layoutInCell="1" allowOverlap="1" wp14:anchorId="7916072B" wp14:editId="153DDE37">
              <wp:simplePos x="635" y="635"/>
              <wp:positionH relativeFrom="page">
                <wp:align>center</wp:align>
              </wp:positionH>
              <wp:positionV relativeFrom="page">
                <wp:align>bottom</wp:align>
              </wp:positionV>
              <wp:extent cx="622300" cy="376555"/>
              <wp:effectExtent l="0" t="0" r="6350" b="0"/>
              <wp:wrapNone/>
              <wp:docPr id="9039794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9F695E" w14:textId="4199F2AC"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6072B"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F9F695E" w14:textId="4199F2AC"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4CBD" w14:textId="0A695023" w:rsidR="00E348F7" w:rsidRDefault="00E348F7">
    <w:pPr>
      <w:pStyle w:val="Footer"/>
    </w:pPr>
    <w:r>
      <w:rPr>
        <w:noProof/>
      </w:rPr>
      <mc:AlternateContent>
        <mc:Choice Requires="wps">
          <w:drawing>
            <wp:anchor distT="0" distB="0" distL="0" distR="0" simplePos="0" relativeHeight="251663360" behindDoc="0" locked="0" layoutInCell="1" allowOverlap="1" wp14:anchorId="0533FA7A" wp14:editId="0EA56BBA">
              <wp:simplePos x="355600" y="10077450"/>
              <wp:positionH relativeFrom="page">
                <wp:align>center</wp:align>
              </wp:positionH>
              <wp:positionV relativeFrom="page">
                <wp:align>bottom</wp:align>
              </wp:positionV>
              <wp:extent cx="622300" cy="376555"/>
              <wp:effectExtent l="0" t="0" r="6350" b="0"/>
              <wp:wrapNone/>
              <wp:docPr id="429473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CEC7D9" w14:textId="52D5CFE2"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3FA7A"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7CEC7D9" w14:textId="52D5CFE2"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D650" w14:textId="7BADE12F" w:rsidR="00E348F7" w:rsidRDefault="00E348F7">
    <w:pPr>
      <w:pStyle w:val="Footer"/>
    </w:pPr>
    <w:r>
      <w:rPr>
        <w:noProof/>
      </w:rPr>
      <mc:AlternateContent>
        <mc:Choice Requires="wps">
          <w:drawing>
            <wp:anchor distT="0" distB="0" distL="0" distR="0" simplePos="0" relativeHeight="251661312" behindDoc="0" locked="0" layoutInCell="1" allowOverlap="1" wp14:anchorId="58A4CF78" wp14:editId="249A0206">
              <wp:simplePos x="635" y="635"/>
              <wp:positionH relativeFrom="page">
                <wp:align>center</wp:align>
              </wp:positionH>
              <wp:positionV relativeFrom="page">
                <wp:align>bottom</wp:align>
              </wp:positionV>
              <wp:extent cx="622300" cy="376555"/>
              <wp:effectExtent l="0" t="0" r="6350" b="0"/>
              <wp:wrapNone/>
              <wp:docPr id="10085101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461A57" w14:textId="1F6D754B"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4CF78"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F461A57" w14:textId="1F6D754B"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7788" w14:textId="77777777" w:rsidR="00E677AE" w:rsidRDefault="00E677AE"/>
  </w:footnote>
  <w:footnote w:type="continuationSeparator" w:id="0">
    <w:p w14:paraId="1CEA7789" w14:textId="77777777" w:rsidR="00E677AE" w:rsidRDefault="0071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5991" w14:textId="5421DA3D" w:rsidR="00E348F7" w:rsidRDefault="00E348F7">
    <w:pPr>
      <w:pStyle w:val="Header"/>
    </w:pPr>
    <w:r>
      <w:rPr>
        <w:noProof/>
      </w:rPr>
      <mc:AlternateContent>
        <mc:Choice Requires="wps">
          <w:drawing>
            <wp:anchor distT="0" distB="0" distL="0" distR="0" simplePos="0" relativeHeight="251659264" behindDoc="0" locked="0" layoutInCell="1" allowOverlap="1" wp14:anchorId="31BE32B3" wp14:editId="16D3C1F8">
              <wp:simplePos x="635" y="635"/>
              <wp:positionH relativeFrom="page">
                <wp:align>center</wp:align>
              </wp:positionH>
              <wp:positionV relativeFrom="page">
                <wp:align>top</wp:align>
              </wp:positionV>
              <wp:extent cx="622300" cy="376555"/>
              <wp:effectExtent l="0" t="0" r="6350" b="4445"/>
              <wp:wrapNone/>
              <wp:docPr id="10689059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1F72E6" w14:textId="3087C7FC"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E32B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B1F72E6" w14:textId="3087C7FC"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64F7" w14:textId="22A851E7" w:rsidR="00E348F7" w:rsidRDefault="00E348F7">
    <w:pPr>
      <w:pStyle w:val="Header"/>
    </w:pPr>
    <w:r>
      <w:rPr>
        <w:noProof/>
      </w:rPr>
      <mc:AlternateContent>
        <mc:Choice Requires="wps">
          <w:drawing>
            <wp:anchor distT="0" distB="0" distL="0" distR="0" simplePos="0" relativeHeight="251660288" behindDoc="0" locked="0" layoutInCell="1" allowOverlap="1" wp14:anchorId="2E5AE2A9" wp14:editId="3054EC66">
              <wp:simplePos x="355600" y="457200"/>
              <wp:positionH relativeFrom="page">
                <wp:align>center</wp:align>
              </wp:positionH>
              <wp:positionV relativeFrom="page">
                <wp:align>top</wp:align>
              </wp:positionV>
              <wp:extent cx="622300" cy="376555"/>
              <wp:effectExtent l="0" t="0" r="6350" b="4445"/>
              <wp:wrapNone/>
              <wp:docPr id="13090250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387DCA" w14:textId="7A3E709E"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AE2A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8387DCA" w14:textId="7A3E709E"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8DAE" w14:textId="30235747" w:rsidR="00E348F7" w:rsidRDefault="00E348F7">
    <w:pPr>
      <w:pStyle w:val="Header"/>
    </w:pPr>
    <w:r>
      <w:rPr>
        <w:noProof/>
      </w:rPr>
      <mc:AlternateContent>
        <mc:Choice Requires="wps">
          <w:drawing>
            <wp:anchor distT="0" distB="0" distL="0" distR="0" simplePos="0" relativeHeight="251658240" behindDoc="0" locked="0" layoutInCell="1" allowOverlap="1" wp14:anchorId="56D80E4A" wp14:editId="36304AB6">
              <wp:simplePos x="635" y="635"/>
              <wp:positionH relativeFrom="page">
                <wp:align>center</wp:align>
              </wp:positionH>
              <wp:positionV relativeFrom="page">
                <wp:align>top</wp:align>
              </wp:positionV>
              <wp:extent cx="622300" cy="376555"/>
              <wp:effectExtent l="0" t="0" r="6350" b="4445"/>
              <wp:wrapNone/>
              <wp:docPr id="771279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070AC7" w14:textId="7B358008"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D80E4A"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A070AC7" w14:textId="7B358008" w:rsidR="00E348F7" w:rsidRPr="00E348F7" w:rsidRDefault="00E348F7" w:rsidP="00E348F7">
                    <w:pPr>
                      <w:rPr>
                        <w:rFonts w:ascii="Aptos" w:eastAsia="Aptos" w:hAnsi="Aptos" w:cs="Aptos"/>
                        <w:noProof/>
                        <w:color w:val="C00000"/>
                        <w:sz w:val="24"/>
                        <w:szCs w:val="24"/>
                      </w:rPr>
                    </w:pPr>
                    <w:r w:rsidRPr="00E348F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AE"/>
    <w:rsid w:val="002F6803"/>
    <w:rsid w:val="00634E9B"/>
    <w:rsid w:val="00713502"/>
    <w:rsid w:val="00E348F7"/>
    <w:rsid w:val="00E67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CEA7719"/>
  <w15:docId w15:val="{6205F257-8D0E-4481-ABE6-797942CC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8F7"/>
    <w:pPr>
      <w:tabs>
        <w:tab w:val="center" w:pos="4513"/>
        <w:tab w:val="right" w:pos="9026"/>
      </w:tabs>
    </w:pPr>
  </w:style>
  <w:style w:type="character" w:customStyle="1" w:styleId="HeaderChar">
    <w:name w:val="Header Char"/>
    <w:basedOn w:val="DefaultParagraphFont"/>
    <w:link w:val="Header"/>
    <w:uiPriority w:val="99"/>
    <w:rsid w:val="00E348F7"/>
  </w:style>
  <w:style w:type="paragraph" w:styleId="Footer">
    <w:name w:val="footer"/>
    <w:basedOn w:val="Normal"/>
    <w:link w:val="FooterChar"/>
    <w:uiPriority w:val="99"/>
    <w:unhideWhenUsed/>
    <w:rsid w:val="00E348F7"/>
    <w:pPr>
      <w:tabs>
        <w:tab w:val="center" w:pos="4513"/>
        <w:tab w:val="right" w:pos="9026"/>
      </w:tabs>
    </w:pPr>
  </w:style>
  <w:style w:type="character" w:customStyle="1" w:styleId="FooterChar">
    <w:name w:val="Footer Char"/>
    <w:basedOn w:val="DefaultParagraphFont"/>
    <w:link w:val="Footer"/>
    <w:uiPriority w:val="99"/>
    <w:rsid w:val="00E3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chael.defilippis@lendleas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lendlease.com/au/victoriacross/"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michael.defilippis@lendlease.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lendlease.com/au/victoriacross/procurement/"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lendlease.com/au/victoriacr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876</Words>
  <Characters>5362</Characters>
  <Application>Microsoft Office Word</Application>
  <DocSecurity>0</DocSecurity>
  <Lines>130</Lines>
  <Paragraphs>102</Paragraphs>
  <ScaleCrop>false</ScaleCrop>
  <Company>Department of Industry, Science, and Resources</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2</cp:revision>
  <dcterms:created xsi:type="dcterms:W3CDTF">2026-04-08T06:41:00Z</dcterms:created>
  <dcterms:modified xsi:type="dcterms:W3CDTF">2026-04-08T06:41:00Z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498e0fc,3fb635f4,4e06232e</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3c1ca4ec,35e1a1bd,28f5333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