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4BB8" w14:textId="77777777" w:rsidR="00301535" w:rsidRDefault="002A072C">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Mon Apr 20 2026 09:57:43 GM T+1000 (AEST)) *****</w:t>
      </w:r>
    </w:p>
    <w:p w14:paraId="383C4BB9" w14:textId="77777777" w:rsidR="00301535" w:rsidRDefault="00301535">
      <w:pPr>
        <w:spacing w:before="3" w:after="1250" w:line="183" w:lineRule="exact"/>
        <w:sectPr w:rsidR="00301535">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83C4BBA" w14:textId="77777777" w:rsidR="00301535" w:rsidRDefault="002A072C">
      <w:pPr>
        <w:spacing w:after="162"/>
        <w:ind w:left="3629" w:right="4025"/>
        <w:textAlignment w:val="baseline"/>
      </w:pPr>
      <w:r>
        <w:rPr>
          <w:noProof/>
        </w:rPr>
        <w:drawing>
          <wp:inline distT="0" distB="0" distL="0" distR="0" wp14:anchorId="383C4C19" wp14:editId="383C4C1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83C4BBB" w14:textId="77777777" w:rsidR="00301535" w:rsidRDefault="002A072C">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83C4BBC" w14:textId="77777777" w:rsidR="00301535" w:rsidRDefault="002A072C">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HQYAH4X8</w:t>
      </w:r>
    </w:p>
    <w:p w14:paraId="383C4BBD" w14:textId="77777777" w:rsidR="00301535" w:rsidRDefault="002A072C">
      <w:pPr>
        <w:spacing w:before="474" w:after="84" w:line="393" w:lineRule="exact"/>
        <w:jc w:val="center"/>
        <w:textAlignment w:val="baseline"/>
        <w:rPr>
          <w:rFonts w:ascii="Arial" w:eastAsia="Arial" w:hAnsi="Arial"/>
          <w:color w:val="000000"/>
          <w:spacing w:val="7"/>
          <w:w w:val="95"/>
          <w:sz w:val="34"/>
        </w:rPr>
      </w:pPr>
      <w:r>
        <w:pict w14:anchorId="383C4C1B">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83C4BBE" w14:textId="77777777" w:rsidR="00301535" w:rsidRDefault="002A072C">
      <w:pPr>
        <w:spacing w:before="123" w:line="183" w:lineRule="exact"/>
        <w:ind w:left="288"/>
        <w:textAlignment w:val="baseline"/>
        <w:rPr>
          <w:rFonts w:ascii="Arial" w:eastAsia="Arial" w:hAnsi="Arial"/>
          <w:b/>
          <w:color w:val="000000"/>
          <w:spacing w:val="-1"/>
          <w:sz w:val="16"/>
        </w:rPr>
      </w:pPr>
      <w:r>
        <w:pict w14:anchorId="383C4C1C">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COVALENT LITHIUM PTY LTD</w:t>
      </w:r>
    </w:p>
    <w:p w14:paraId="383C4BBF" w14:textId="77777777" w:rsidR="00301535" w:rsidRDefault="002A072C">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83C4BC0" w14:textId="77777777" w:rsidR="00301535" w:rsidRDefault="002A072C">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Mt Holland Expansion Project</w:t>
      </w:r>
    </w:p>
    <w:p w14:paraId="383C4BC1" w14:textId="77777777" w:rsidR="00301535" w:rsidRDefault="002A072C">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Mt Holland WA</w:t>
      </w:r>
    </w:p>
    <w:p w14:paraId="383C4BC2" w14:textId="77777777" w:rsidR="00301535" w:rsidRDefault="002A072C">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383C4BC3" w14:textId="77777777" w:rsidR="00301535" w:rsidRDefault="002A072C">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83C4BC4" w14:textId="77777777" w:rsidR="00301535" w:rsidRDefault="002A072C">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383C4BC5" w14:textId="77777777" w:rsidR="00301535" w:rsidRDefault="002A072C">
      <w:pPr>
        <w:spacing w:before="130"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Description: Describe the key physical features of the project, including related infrastructure and principal activities. The Mt Holland Expansion Project comprises of the following: - Doubling of the capacity of the current Concentrator facility from 2Mt pa to 4M t pa - Expanded village and non-process infrastructure / buildings - Additional pipeline booster stations - Upgraded power substation and power infrastructure - New Mining Services Area - Tailings Storage Facility The Expansion Project will lever</w:t>
      </w:r>
      <w:r>
        <w:rPr>
          <w:rFonts w:ascii="Arial" w:eastAsia="Arial" w:hAnsi="Arial"/>
          <w:color w:val="000000"/>
          <w:spacing w:val="-5"/>
          <w:sz w:val="16"/>
        </w:rPr>
        <w:t xml:space="preserve">age its lessons learned and design from the Stage 1 plant which is currently operational. Consistent with this approach, sourcing will consider incumbent suppliers as well as competitive tender processes where appropriate. However, it is noted that some technologies are highly </w:t>
      </w:r>
      <w:proofErr w:type="spellStart"/>
      <w:r>
        <w:rPr>
          <w:rFonts w:ascii="Arial" w:eastAsia="Arial" w:hAnsi="Arial"/>
          <w:color w:val="000000"/>
          <w:spacing w:val="-5"/>
          <w:sz w:val="16"/>
        </w:rPr>
        <w:t>specialised</w:t>
      </w:r>
      <w:proofErr w:type="spellEnd"/>
      <w:r>
        <w:rPr>
          <w:rFonts w:ascii="Arial" w:eastAsia="Arial" w:hAnsi="Arial"/>
          <w:color w:val="000000"/>
          <w:spacing w:val="-5"/>
          <w:sz w:val="16"/>
        </w:rPr>
        <w:t xml:space="preserve"> and compliant equipment may only be offered from a limited number of vendors. Similar to Stage 1, Covalent will engage with Australian entities for supply (noting that some manufacturing may occur internationally) and cons</w:t>
      </w:r>
      <w:r>
        <w:rPr>
          <w:rFonts w:ascii="Arial" w:eastAsia="Arial" w:hAnsi="Arial"/>
          <w:color w:val="000000"/>
          <w:spacing w:val="-5"/>
          <w:sz w:val="16"/>
        </w:rPr>
        <w:t>truction activities. Provide a high-level timeline for the commencement of procurement and construction for the project. - Procurement for vendor data of mechanical and electrical equipment commenced in Q1, 2025. Procurement to commence manufacture of these packages will commence from Q3, 26. - Onsite construction activities are forecast to commence in Q4, 26. Provide details of any Australian Government funding, grant or investment for the project. - n/a</w:t>
      </w:r>
    </w:p>
    <w:p w14:paraId="383C4BC6" w14:textId="77777777" w:rsidR="00301535" w:rsidRDefault="002A072C">
      <w:pPr>
        <w:spacing w:before="141" w:after="436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2030</w:t>
      </w:r>
    </w:p>
    <w:p w14:paraId="383C4BC7" w14:textId="77777777" w:rsidR="00301535" w:rsidRDefault="00301535">
      <w:pPr>
        <w:spacing w:before="141" w:after="4364" w:line="181" w:lineRule="exact"/>
        <w:sectPr w:rsidR="00301535">
          <w:type w:val="continuous"/>
          <w:pgSz w:w="11904" w:h="16843"/>
          <w:pgMar w:top="1040" w:right="847" w:bottom="867" w:left="557" w:header="720" w:footer="720" w:gutter="0"/>
          <w:cols w:space="720"/>
        </w:sectPr>
      </w:pPr>
    </w:p>
    <w:p w14:paraId="383C4BC8" w14:textId="77777777" w:rsidR="00301535" w:rsidRDefault="002A072C">
      <w:pPr>
        <w:spacing w:before="4" w:line="249" w:lineRule="exact"/>
        <w:textAlignment w:val="baseline"/>
        <w:rPr>
          <w:rFonts w:eastAsia="Times New Roman"/>
          <w:color w:val="000000"/>
          <w:spacing w:val="-2"/>
        </w:rPr>
      </w:pPr>
      <w:r>
        <w:rPr>
          <w:rFonts w:eastAsia="Times New Roman"/>
          <w:color w:val="000000"/>
          <w:spacing w:val="-2"/>
        </w:rPr>
        <w:t>Page 1 of 3</w:t>
      </w:r>
    </w:p>
    <w:p w14:paraId="383C4BC9" w14:textId="77777777" w:rsidR="00301535" w:rsidRDefault="00301535">
      <w:pPr>
        <w:sectPr w:rsidR="00301535">
          <w:type w:val="continuous"/>
          <w:pgSz w:w="11904" w:h="16843"/>
          <w:pgMar w:top="1040" w:right="1018" w:bottom="867" w:left="9806" w:header="720" w:footer="720" w:gutter="0"/>
          <w:cols w:space="720"/>
        </w:sectPr>
      </w:pPr>
    </w:p>
    <w:p w14:paraId="383C4BCA" w14:textId="77777777" w:rsidR="00301535" w:rsidRDefault="002A072C">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Apr 20 2026 09:57:43 GM T+1000 (AEST)) *****</w:t>
      </w:r>
    </w:p>
    <w:p w14:paraId="383C4BCB" w14:textId="77777777" w:rsidR="00301535" w:rsidRDefault="002A072C">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83C4BCC" w14:textId="77777777" w:rsidR="00301535" w:rsidRDefault="002A072C">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21"/>
        <w:gridCol w:w="2356"/>
        <w:gridCol w:w="1671"/>
        <w:gridCol w:w="3532"/>
      </w:tblGrid>
      <w:tr w:rsidR="00301535" w14:paraId="383C4BD1" w14:textId="77777777">
        <w:tblPrEx>
          <w:tblCellMar>
            <w:top w:w="0" w:type="dxa"/>
            <w:bottom w:w="0" w:type="dxa"/>
          </w:tblCellMar>
        </w:tblPrEx>
        <w:trPr>
          <w:trHeight w:hRule="exact" w:val="628"/>
        </w:trPr>
        <w:tc>
          <w:tcPr>
            <w:tcW w:w="2521" w:type="dxa"/>
            <w:vAlign w:val="center"/>
          </w:tcPr>
          <w:p w14:paraId="383C4BCD" w14:textId="77777777" w:rsidR="00301535" w:rsidRDefault="002A072C">
            <w:pPr>
              <w:spacing w:before="258" w:after="178" w:line="182" w:lineRule="exact"/>
              <w:ind w:right="76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56" w:type="dxa"/>
            <w:vAlign w:val="center"/>
          </w:tcPr>
          <w:p w14:paraId="383C4BCE" w14:textId="77777777" w:rsidR="00301535" w:rsidRDefault="002A072C">
            <w:pPr>
              <w:spacing w:before="98" w:after="80" w:line="220" w:lineRule="exact"/>
              <w:ind w:left="792"/>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1" w:type="dxa"/>
          </w:tcPr>
          <w:p w14:paraId="383C4BCF" w14:textId="77777777" w:rsidR="00301535" w:rsidRDefault="002A072C">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32" w:type="dxa"/>
            <w:vAlign w:val="center"/>
          </w:tcPr>
          <w:p w14:paraId="383C4BD0" w14:textId="77777777" w:rsidR="00301535" w:rsidRDefault="002A072C">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t>for Australian entities</w:t>
            </w:r>
          </w:p>
        </w:tc>
      </w:tr>
    </w:tbl>
    <w:p w14:paraId="383C4BD2" w14:textId="77777777" w:rsidR="00301535" w:rsidRDefault="00301535">
      <w:pPr>
        <w:spacing w:after="14" w:line="20" w:lineRule="exact"/>
      </w:pPr>
    </w:p>
    <w:p w14:paraId="383C4BD3" w14:textId="77777777" w:rsidR="00301535" w:rsidRDefault="002A072C">
      <w:pPr>
        <w:tabs>
          <w:tab w:val="left" w:pos="3816"/>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DCS Hardware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4"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Switchgear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5"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D6" w14:textId="77777777" w:rsidR="00301535" w:rsidRDefault="002A072C">
      <w:pPr>
        <w:tabs>
          <w:tab w:val="left" w:pos="3816"/>
          <w:tab w:val="left" w:pos="5616"/>
        </w:tabs>
        <w:spacing w:before="34"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Switchrooms</w:t>
      </w:r>
      <w:proofErr w:type="spellEnd"/>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7" w14:textId="77777777" w:rsidR="00301535" w:rsidRDefault="002A072C">
      <w:pPr>
        <w:tabs>
          <w:tab w:val="left" w:pos="3816"/>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Remote IO Panels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8"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VSDs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9"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Lighting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A"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Buried Cable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B"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HV Cable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C" w14:textId="77777777" w:rsidR="00301535" w:rsidRDefault="002A072C">
      <w:pPr>
        <w:tabs>
          <w:tab w:val="left" w:pos="3816"/>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MCCs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D" w14:textId="77777777" w:rsidR="00301535" w:rsidRDefault="002A072C">
      <w:pPr>
        <w:tabs>
          <w:tab w:val="left" w:pos="3816"/>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Generators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E"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Hydrofloat</w:t>
      </w:r>
      <w:proofErr w:type="spellEnd"/>
      <w:r>
        <w:rPr>
          <w:rFonts w:ascii="Arial" w:eastAsia="Arial" w:hAnsi="Arial"/>
          <w:color w:val="000000"/>
          <w:spacing w:val="-1"/>
          <w:sz w:val="16"/>
        </w:rPr>
        <w:t xml:space="preserve"> Cell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DF"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SAG Mill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0"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Pumps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1"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Flotation Cells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2" w14:textId="77777777" w:rsidR="00301535" w:rsidRDefault="002A072C">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Vibrating Screens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E3" w14:textId="77777777" w:rsidR="00301535" w:rsidRDefault="002A072C">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Mill Liner Handlers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E4"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Thickeners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E5"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Hydrocyclones</w:t>
      </w:r>
      <w:proofErr w:type="spellEnd"/>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6"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Cone Crusher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7"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8" w14:textId="77777777" w:rsidR="00301535" w:rsidRDefault="002A072C">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WHIMS and LIMS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E9" w14:textId="77777777" w:rsidR="00301535" w:rsidRDefault="002A072C">
      <w:pPr>
        <w:tabs>
          <w:tab w:val="left" w:pos="3816"/>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Panel Tanks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A"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Belt Filter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B"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Process Water Treatment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EC"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Isolation Gates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D"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Concrete and Civils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EE" w14:textId="77777777" w:rsidR="00301535" w:rsidRDefault="002A072C">
      <w:pPr>
        <w:tabs>
          <w:tab w:val="left" w:pos="3816"/>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EF" w14:textId="77777777" w:rsidR="00301535" w:rsidRDefault="002A072C">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Structural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0" w14:textId="77777777" w:rsidR="00301535" w:rsidRDefault="002A072C">
      <w:pPr>
        <w:tabs>
          <w:tab w:val="left" w:pos="3816"/>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Platework</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F1"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Modular Buildings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2"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Steel Framed Sheds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3"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Waste Water Treatment Plant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4" w14:textId="77777777" w:rsidR="00301535" w:rsidRDefault="002A072C">
      <w:pPr>
        <w:tabs>
          <w:tab w:val="left" w:pos="3816"/>
          <w:tab w:val="left" w:pos="5616"/>
        </w:tabs>
        <w:spacing w:before="58" w:line="208" w:lineRule="exact"/>
        <w:textAlignment w:val="baseline"/>
        <w:rPr>
          <w:rFonts w:ascii="Arial" w:eastAsia="Arial" w:hAnsi="Arial"/>
          <w:color w:val="000000"/>
          <w:sz w:val="16"/>
        </w:rPr>
      </w:pPr>
      <w:r>
        <w:rPr>
          <w:rFonts w:ascii="Arial" w:eastAsia="Arial" w:hAnsi="Arial"/>
          <w:color w:val="000000"/>
          <w:sz w:val="16"/>
        </w:rPr>
        <w:t>Structural, Mechanical, Piping, Electrical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5" w14:textId="77777777" w:rsidR="00301535" w:rsidRDefault="002A072C">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Instrumentation installation</w:t>
      </w:r>
    </w:p>
    <w:p w14:paraId="383C4BF6"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Substation upgrades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7"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Steel Spooled Piping &amp; Bulks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8"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HDPE Piping Spooled &amp; Bulks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9" w14:textId="77777777" w:rsidR="00301535" w:rsidRDefault="002A072C">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Rubber Lined Piping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C4BFA" w14:textId="77777777" w:rsidR="00301535" w:rsidRDefault="002A072C">
      <w:pPr>
        <w:tabs>
          <w:tab w:val="left" w:pos="3816"/>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PU Piping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3C4BFB" w14:textId="77777777" w:rsidR="00301535" w:rsidRDefault="002A072C">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383C4BFC" w14:textId="77777777" w:rsidR="00301535" w:rsidRDefault="002A072C">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83C4BFD" w14:textId="77777777" w:rsidR="00301535" w:rsidRDefault="002A072C">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83C4BFE" w14:textId="77777777" w:rsidR="00301535" w:rsidRDefault="002A072C">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383C4BFF" w14:textId="77777777" w:rsidR="00301535" w:rsidRDefault="002A072C">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383C4C00" w14:textId="77777777" w:rsidR="00301535" w:rsidRDefault="002A072C">
      <w:pPr>
        <w:spacing w:before="1292" w:line="249" w:lineRule="exact"/>
        <w:ind w:right="144"/>
        <w:jc w:val="right"/>
        <w:textAlignment w:val="baseline"/>
        <w:rPr>
          <w:rFonts w:eastAsia="Times New Roman"/>
          <w:color w:val="000000"/>
        </w:rPr>
      </w:pPr>
      <w:r>
        <w:rPr>
          <w:rFonts w:eastAsia="Times New Roman"/>
          <w:color w:val="000000"/>
        </w:rPr>
        <w:t>Page 2 of 3</w:t>
      </w:r>
    </w:p>
    <w:p w14:paraId="383C4C01" w14:textId="77777777" w:rsidR="00301535" w:rsidRDefault="00301535">
      <w:pPr>
        <w:sectPr w:rsidR="00301535">
          <w:pgSz w:w="11904" w:h="16843"/>
          <w:pgMar w:top="1040" w:right="805" w:bottom="867" w:left="1019" w:header="720" w:footer="720" w:gutter="0"/>
          <w:cols w:space="720"/>
        </w:sectPr>
      </w:pPr>
    </w:p>
    <w:p w14:paraId="383C4C02" w14:textId="77777777" w:rsidR="00301535" w:rsidRDefault="002A072C">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Apr 20 2026 09:57:43 GM T+1000 (AEST)) *****</w:t>
      </w:r>
    </w:p>
    <w:p w14:paraId="383C4C03" w14:textId="77777777" w:rsidR="00301535" w:rsidRDefault="00301535">
      <w:pPr>
        <w:spacing w:before="3" w:after="818" w:line="183" w:lineRule="exact"/>
        <w:sectPr w:rsidR="00301535">
          <w:pgSz w:w="11904" w:h="16843"/>
          <w:pgMar w:top="1040" w:right="2285" w:bottom="867" w:left="2059" w:header="720" w:footer="720" w:gutter="0"/>
          <w:cols w:space="720"/>
        </w:sectPr>
      </w:pPr>
    </w:p>
    <w:p w14:paraId="383C4C04" w14:textId="77777777" w:rsidR="00301535" w:rsidRDefault="002A072C">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83C4C05" w14:textId="77777777" w:rsidR="00301535" w:rsidRDefault="002A072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83C4C06" w14:textId="77777777" w:rsidR="00301535" w:rsidRDefault="002A072C">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Phillip Nguyen</w:t>
      </w:r>
    </w:p>
    <w:p w14:paraId="383C4C07" w14:textId="77777777" w:rsidR="00301535" w:rsidRDefault="002A072C">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383C4C08" w14:textId="77777777" w:rsidR="00301535" w:rsidRDefault="002A072C">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0478960132</w:t>
      </w:r>
    </w:p>
    <w:p w14:paraId="383C4C09" w14:textId="77777777" w:rsidR="00301535" w:rsidRDefault="002A072C">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phillip.nguyen@covalentlithium.com</w:t>
        </w:r>
      </w:hyperlink>
      <w:r>
        <w:rPr>
          <w:rFonts w:ascii="Arial" w:eastAsia="Arial" w:hAnsi="Arial"/>
          <w:color w:val="000000"/>
          <w:spacing w:val="-1"/>
          <w:sz w:val="16"/>
        </w:rPr>
        <w:t xml:space="preserve"> </w:t>
      </w:r>
    </w:p>
    <w:p w14:paraId="383C4C0A" w14:textId="7BFBC672" w:rsidR="00301535" w:rsidRDefault="002A072C">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r w:rsidR="00FF41BE" w:rsidRPr="00FF41BE">
        <w:rPr>
          <w:rFonts w:ascii="Arial" w:eastAsia="Arial" w:hAnsi="Arial"/>
          <w:color w:val="000000"/>
          <w:spacing w:val="-4"/>
          <w:sz w:val="16"/>
        </w:rPr>
        <w:t>https://www.covalentlithium.com/</w:t>
      </w:r>
    </w:p>
    <w:p w14:paraId="383C4C0B" w14:textId="77777777" w:rsidR="00301535" w:rsidRDefault="002A072C">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81854F3" w14:textId="2F576A25" w:rsidR="002A072C" w:rsidRDefault="002A072C">
      <w:pPr>
        <w:spacing w:before="197" w:line="182" w:lineRule="exact"/>
        <w:textAlignment w:val="baseline"/>
        <w:rPr>
          <w:rFonts w:ascii="Arial" w:eastAsia="Arial" w:hAnsi="Arial"/>
          <w:color w:val="000000"/>
          <w:spacing w:val="-4"/>
          <w:sz w:val="16"/>
        </w:rPr>
      </w:pPr>
      <w:hyperlink r:id="rId12" w:history="1">
        <w:r w:rsidRPr="00464DEB">
          <w:rPr>
            <w:rStyle w:val="Hyperlink"/>
            <w:rFonts w:ascii="Arial" w:eastAsia="Arial" w:hAnsi="Arial"/>
            <w:spacing w:val="-4"/>
            <w:sz w:val="16"/>
          </w:rPr>
          <w:t>https://gateway.icn.org.au/projects/4280</w:t>
        </w:r>
      </w:hyperlink>
    </w:p>
    <w:p w14:paraId="383C4C0D" w14:textId="35A578CE" w:rsidR="00301535" w:rsidRDefault="002A072C">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83C4C0E" w14:textId="77777777" w:rsidR="00301535" w:rsidRDefault="002A072C">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83C4C0F" w14:textId="77777777" w:rsidR="00301535" w:rsidRDefault="002A072C">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383C4C10" w14:textId="77777777" w:rsidR="00301535" w:rsidRDefault="002A072C">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83C4C11" w14:textId="77777777" w:rsidR="00301535" w:rsidRDefault="002A072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83C4C12" w14:textId="734367BE" w:rsidR="00301535" w:rsidRDefault="002A072C">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w:t>
      </w:r>
      <w:r w:rsidR="006E481E">
        <w:rPr>
          <w:rFonts w:ascii="Arial" w:eastAsia="Arial" w:hAnsi="Arial"/>
          <w:color w:val="000000"/>
          <w:spacing w:val="-3"/>
          <w:sz w:val="16"/>
        </w:rPr>
        <w:t xml:space="preserve"> </w:t>
      </w:r>
      <w:r>
        <w:rPr>
          <w:rFonts w:ascii="Arial" w:eastAsia="Arial" w:hAnsi="Arial"/>
          <w:color w:val="000000"/>
          <w:spacing w:val="-3"/>
          <w:sz w:val="16"/>
        </w:rPr>
        <w:t>or accreditation</w:t>
      </w:r>
    </w:p>
    <w:p w14:paraId="383C4C13" w14:textId="77777777" w:rsidR="00301535" w:rsidRDefault="002A072C">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83C4C14" w14:textId="77777777" w:rsidR="00301535" w:rsidRDefault="002A072C">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83C4C15" w14:textId="77777777" w:rsidR="00301535" w:rsidRDefault="002A072C">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83C4C16" w14:textId="77777777" w:rsidR="00301535" w:rsidRDefault="002A072C">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83C4C17" w14:textId="77777777" w:rsidR="00301535" w:rsidRDefault="00301535">
      <w:pPr>
        <w:spacing w:before="95" w:after="4805" w:line="221" w:lineRule="exact"/>
        <w:sectPr w:rsidR="00301535">
          <w:type w:val="continuous"/>
          <w:pgSz w:w="11904" w:h="16843"/>
          <w:pgMar w:top="1040" w:right="1498" w:bottom="867" w:left="1046" w:header="720" w:footer="720" w:gutter="0"/>
          <w:cols w:space="720"/>
        </w:sectPr>
      </w:pPr>
    </w:p>
    <w:p w14:paraId="383C4C18" w14:textId="77777777" w:rsidR="00301535" w:rsidRDefault="002A072C">
      <w:pPr>
        <w:spacing w:before="4" w:line="249" w:lineRule="exact"/>
        <w:textAlignment w:val="baseline"/>
        <w:rPr>
          <w:rFonts w:eastAsia="Times New Roman"/>
          <w:color w:val="000000"/>
          <w:spacing w:val="-2"/>
        </w:rPr>
      </w:pPr>
      <w:r>
        <w:rPr>
          <w:rFonts w:eastAsia="Times New Roman"/>
          <w:color w:val="000000"/>
          <w:spacing w:val="-2"/>
        </w:rPr>
        <w:t>Page 3 of 3</w:t>
      </w:r>
    </w:p>
    <w:sectPr w:rsidR="00301535">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4C21" w14:textId="77777777" w:rsidR="002A072C" w:rsidRDefault="002A072C">
      <w:r>
        <w:separator/>
      </w:r>
    </w:p>
  </w:endnote>
  <w:endnote w:type="continuationSeparator" w:id="0">
    <w:p w14:paraId="383C4C23" w14:textId="77777777" w:rsidR="002A072C" w:rsidRDefault="002A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3D22" w14:textId="1C26A546" w:rsidR="006E481E" w:rsidRDefault="006E481E">
    <w:pPr>
      <w:pStyle w:val="Footer"/>
    </w:pPr>
    <w:r>
      <w:rPr>
        <w:noProof/>
      </w:rPr>
      <mc:AlternateContent>
        <mc:Choice Requires="wps">
          <w:drawing>
            <wp:anchor distT="0" distB="0" distL="0" distR="0" simplePos="0" relativeHeight="251662336" behindDoc="0" locked="0" layoutInCell="1" allowOverlap="1" wp14:anchorId="119F2A3A" wp14:editId="1B5E6134">
              <wp:simplePos x="635" y="635"/>
              <wp:positionH relativeFrom="page">
                <wp:align>center</wp:align>
              </wp:positionH>
              <wp:positionV relativeFrom="page">
                <wp:align>bottom</wp:align>
              </wp:positionV>
              <wp:extent cx="695325" cy="345440"/>
              <wp:effectExtent l="0" t="0" r="9525" b="0"/>
              <wp:wrapNone/>
              <wp:docPr id="179375850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72433BE" w14:textId="32E1BBF8" w:rsidR="006E481E" w:rsidRPr="006E481E" w:rsidRDefault="006E481E" w:rsidP="006E481E">
                          <w:pPr>
                            <w:rPr>
                              <w:rFonts w:ascii="Aptos" w:eastAsia="Aptos" w:hAnsi="Aptos" w:cs="Aptos"/>
                              <w:noProof/>
                              <w:color w:val="C00000"/>
                              <w:sz w:val="20"/>
                              <w:szCs w:val="20"/>
                            </w:rPr>
                          </w:pPr>
                          <w:r w:rsidRPr="006E481E">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F2A3A"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72433BE" w14:textId="32E1BBF8" w:rsidR="006E481E" w:rsidRPr="006E481E" w:rsidRDefault="006E481E" w:rsidP="006E481E">
                    <w:pPr>
                      <w:rPr>
                        <w:rFonts w:ascii="Aptos" w:eastAsia="Aptos" w:hAnsi="Aptos" w:cs="Aptos"/>
                        <w:noProof/>
                        <w:color w:val="C00000"/>
                        <w:sz w:val="20"/>
                        <w:szCs w:val="20"/>
                      </w:rPr>
                    </w:pPr>
                    <w:r w:rsidRPr="006E481E">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2FD5" w14:textId="2D810B7C" w:rsidR="006E481E" w:rsidRDefault="006E481E">
    <w:pPr>
      <w:pStyle w:val="Footer"/>
    </w:pPr>
    <w:r>
      <w:rPr>
        <w:noProof/>
      </w:rPr>
      <mc:AlternateContent>
        <mc:Choice Requires="wps">
          <w:drawing>
            <wp:anchor distT="0" distB="0" distL="0" distR="0" simplePos="0" relativeHeight="251661312" behindDoc="0" locked="0" layoutInCell="1" allowOverlap="1" wp14:anchorId="4AA26019" wp14:editId="3FFDA098">
              <wp:simplePos x="635" y="635"/>
              <wp:positionH relativeFrom="page">
                <wp:align>center</wp:align>
              </wp:positionH>
              <wp:positionV relativeFrom="page">
                <wp:align>bottom</wp:align>
              </wp:positionV>
              <wp:extent cx="695325" cy="345440"/>
              <wp:effectExtent l="0" t="0" r="9525" b="0"/>
              <wp:wrapNone/>
              <wp:docPr id="184447328"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87213BA" w14:textId="1B6B8E22" w:rsidR="006E481E" w:rsidRPr="006E481E" w:rsidRDefault="006E481E" w:rsidP="006E481E">
                          <w:pPr>
                            <w:rPr>
                              <w:rFonts w:ascii="Aptos" w:eastAsia="Aptos" w:hAnsi="Aptos" w:cs="Aptos"/>
                              <w:noProof/>
                              <w:color w:val="C00000"/>
                              <w:sz w:val="20"/>
                              <w:szCs w:val="20"/>
                            </w:rPr>
                          </w:pPr>
                          <w:r w:rsidRPr="006E481E">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26019"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87213BA" w14:textId="1B6B8E22" w:rsidR="006E481E" w:rsidRPr="006E481E" w:rsidRDefault="006E481E" w:rsidP="006E481E">
                    <w:pPr>
                      <w:rPr>
                        <w:rFonts w:ascii="Aptos" w:eastAsia="Aptos" w:hAnsi="Aptos" w:cs="Aptos"/>
                        <w:noProof/>
                        <w:color w:val="C00000"/>
                        <w:sz w:val="20"/>
                        <w:szCs w:val="20"/>
                      </w:rPr>
                    </w:pPr>
                    <w:r w:rsidRPr="006E481E">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4C1D" w14:textId="77777777" w:rsidR="00301535" w:rsidRDefault="00301535"/>
  </w:footnote>
  <w:footnote w:type="continuationSeparator" w:id="0">
    <w:p w14:paraId="383C4C1E" w14:textId="77777777" w:rsidR="00301535" w:rsidRDefault="002A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D3A1" w14:textId="46D90527" w:rsidR="006E481E" w:rsidRDefault="006E481E">
    <w:pPr>
      <w:pStyle w:val="Header"/>
    </w:pPr>
    <w:r>
      <w:rPr>
        <w:noProof/>
      </w:rPr>
      <mc:AlternateContent>
        <mc:Choice Requires="wps">
          <w:drawing>
            <wp:anchor distT="0" distB="0" distL="0" distR="0" simplePos="0" relativeHeight="251659264" behindDoc="0" locked="0" layoutInCell="1" allowOverlap="1" wp14:anchorId="0EA7760C" wp14:editId="1A2FC699">
              <wp:simplePos x="635" y="635"/>
              <wp:positionH relativeFrom="page">
                <wp:align>center</wp:align>
              </wp:positionH>
              <wp:positionV relativeFrom="page">
                <wp:align>top</wp:align>
              </wp:positionV>
              <wp:extent cx="764540" cy="361315"/>
              <wp:effectExtent l="0" t="0" r="16510" b="635"/>
              <wp:wrapNone/>
              <wp:docPr id="183758444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5E0278F" w14:textId="135A867F" w:rsidR="006E481E" w:rsidRPr="006E481E" w:rsidRDefault="006E481E" w:rsidP="006E481E">
                          <w:pPr>
                            <w:rPr>
                              <w:rFonts w:ascii="Aptos" w:eastAsia="Aptos" w:hAnsi="Aptos" w:cs="Aptos"/>
                              <w:noProof/>
                              <w:color w:val="C00000"/>
                            </w:rPr>
                          </w:pPr>
                          <w:r w:rsidRPr="006E481E">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7760C"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55E0278F" w14:textId="135A867F" w:rsidR="006E481E" w:rsidRPr="006E481E" w:rsidRDefault="006E481E" w:rsidP="006E481E">
                    <w:pPr>
                      <w:rPr>
                        <w:rFonts w:ascii="Aptos" w:eastAsia="Aptos" w:hAnsi="Aptos" w:cs="Aptos"/>
                        <w:noProof/>
                        <w:color w:val="C00000"/>
                      </w:rPr>
                    </w:pPr>
                    <w:r w:rsidRPr="006E481E">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D67F" w14:textId="3E7D0A63" w:rsidR="006E481E" w:rsidRDefault="006E481E">
    <w:pPr>
      <w:pStyle w:val="Header"/>
    </w:pPr>
    <w:r>
      <w:rPr>
        <w:noProof/>
      </w:rPr>
      <mc:AlternateContent>
        <mc:Choice Requires="wps">
          <w:drawing>
            <wp:anchor distT="0" distB="0" distL="0" distR="0" simplePos="0" relativeHeight="251658240" behindDoc="0" locked="0" layoutInCell="1" allowOverlap="1" wp14:anchorId="5E0441B1" wp14:editId="74E07960">
              <wp:simplePos x="635" y="635"/>
              <wp:positionH relativeFrom="page">
                <wp:align>center</wp:align>
              </wp:positionH>
              <wp:positionV relativeFrom="page">
                <wp:align>top</wp:align>
              </wp:positionV>
              <wp:extent cx="764540" cy="361315"/>
              <wp:effectExtent l="0" t="0" r="16510" b="635"/>
              <wp:wrapNone/>
              <wp:docPr id="108304083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BDE6907" w14:textId="7E70198A" w:rsidR="006E481E" w:rsidRPr="006E481E" w:rsidRDefault="006E481E" w:rsidP="006E481E">
                          <w:pPr>
                            <w:rPr>
                              <w:rFonts w:ascii="Aptos" w:eastAsia="Aptos" w:hAnsi="Aptos" w:cs="Aptos"/>
                              <w:noProof/>
                              <w:color w:val="C00000"/>
                            </w:rPr>
                          </w:pPr>
                          <w:r w:rsidRPr="006E481E">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0441B1"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5BDE6907" w14:textId="7E70198A" w:rsidR="006E481E" w:rsidRPr="006E481E" w:rsidRDefault="006E481E" w:rsidP="006E481E">
                    <w:pPr>
                      <w:rPr>
                        <w:rFonts w:ascii="Aptos" w:eastAsia="Aptos" w:hAnsi="Aptos" w:cs="Aptos"/>
                        <w:noProof/>
                        <w:color w:val="C00000"/>
                      </w:rPr>
                    </w:pPr>
                    <w:r w:rsidRPr="006E481E">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35"/>
    <w:rsid w:val="002A072C"/>
    <w:rsid w:val="002E5E89"/>
    <w:rsid w:val="00301535"/>
    <w:rsid w:val="006E481E"/>
    <w:rsid w:val="00D14A6A"/>
    <w:rsid w:val="00FF4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C4BB8"/>
  <w15:docId w15:val="{0DBB9E45-98EE-42C9-9001-65C0102E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81E"/>
    <w:pPr>
      <w:tabs>
        <w:tab w:val="center" w:pos="4513"/>
        <w:tab w:val="right" w:pos="9026"/>
      </w:tabs>
    </w:pPr>
  </w:style>
  <w:style w:type="character" w:customStyle="1" w:styleId="HeaderChar">
    <w:name w:val="Header Char"/>
    <w:basedOn w:val="DefaultParagraphFont"/>
    <w:link w:val="Header"/>
    <w:uiPriority w:val="99"/>
    <w:rsid w:val="006E481E"/>
  </w:style>
  <w:style w:type="paragraph" w:styleId="Footer">
    <w:name w:val="footer"/>
    <w:basedOn w:val="Normal"/>
    <w:link w:val="FooterChar"/>
    <w:uiPriority w:val="99"/>
    <w:unhideWhenUsed/>
    <w:rsid w:val="006E481E"/>
    <w:pPr>
      <w:tabs>
        <w:tab w:val="center" w:pos="4513"/>
        <w:tab w:val="right" w:pos="9026"/>
      </w:tabs>
    </w:pPr>
  </w:style>
  <w:style w:type="character" w:customStyle="1" w:styleId="FooterChar">
    <w:name w:val="Footer Char"/>
    <w:basedOn w:val="DefaultParagraphFont"/>
    <w:link w:val="Footer"/>
    <w:uiPriority w:val="99"/>
    <w:rsid w:val="006E481E"/>
  </w:style>
  <w:style w:type="character" w:styleId="Hyperlink">
    <w:name w:val="Hyperlink"/>
    <w:basedOn w:val="DefaultParagraphFont"/>
    <w:uiPriority w:val="99"/>
    <w:unhideWhenUsed/>
    <w:rsid w:val="00D14A6A"/>
    <w:rPr>
      <w:color w:val="467886" w:themeColor="hyperlink"/>
      <w:u w:val="single"/>
    </w:rPr>
  </w:style>
  <w:style w:type="character" w:styleId="UnresolvedMention">
    <w:name w:val="Unresolved Mention"/>
    <w:basedOn w:val="DefaultParagraphFont"/>
    <w:uiPriority w:val="99"/>
    <w:semiHidden/>
    <w:unhideWhenUsed/>
    <w:rsid w:val="00D14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gateway.icn.org.au/projects/4280"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hillip.nguyen@covalentlithium.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4312</Characters>
  <Application>Microsoft Office Word</Application>
  <DocSecurity>0</DocSecurity>
  <Lines>119</Lines>
  <Paragraphs>105</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5</cp:revision>
  <dcterms:created xsi:type="dcterms:W3CDTF">2026-04-19T23:59:00Z</dcterms:created>
  <dcterms:modified xsi:type="dcterms:W3CDTF">2026-04-20T00:02:00Z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408de43f,6d87503f,3555185c</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afe7160,6aea9527,488ee473</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