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Tue Mar 17 2026 13:25:00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 </w:t>
      </w:r>
      <w:r>
        <w:rPr>
          <w:rFonts w:ascii="Arial" w:hAnsi="Arial" w:eastAsia="Arial"/>
          <w:color w:val="000000"/>
          <w:spacing w:val="-1"/>
          <w:w w:val="100"/>
          <w:sz w:val="26"/>
          <w:vertAlign w:val="baseline"/>
          <w:lang w:val="en-US"/>
        </w:rPr>
        <w:t xml:space="preserve">WDA278LH</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BUILT PTY LIMITED</w:t>
      </w:r>
    </w:p>
    <w:p>
      <w:pPr>
        <w:spacing w:before="158"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Other project proponent(s):</w:t>
      </w:r>
    </w:p>
    <w:p>
      <w:pPr>
        <w:spacing w:before="139" w:after="0" w:line="182" w:lineRule="exact"/>
        <w:ind w:right="0" w:left="936"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DEXUS FUNDS MANAGEMENT LIMITED</w:t>
      </w:r>
    </w:p>
    <w:p>
      <w:pPr>
        <w:spacing w:before="197" w:after="0" w:line="182" w:lineRule="exact"/>
        <w:ind w:right="0" w:left="93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OBAYASHI CORPORATION</w:t>
      </w:r>
    </w:p>
    <w:p>
      <w:pPr>
        <w:spacing w:before="391"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Atlassian Central</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8-10 Lee St, Haymarket NSW 2000</w:t>
      </w:r>
    </w:p>
    <w:p>
      <w:pPr>
        <w:spacing w:before="13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Other productive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21" w:after="0" w:line="220" w:lineRule="exact"/>
        <w:ind w:right="648"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Description: The proposed development is comprised of: - Two basement levels (B1 &amp; B2), which includes service spaces, loading docks, and End of Trip (EOT) facilities which will be accessed from Lee St following the completion of works to convert the existing Upper Carriage Lane into a shared ramp from Lee Street which will service both the Adi na hotel and Atlassian development. - Delivery of Transport for NSW assets (State Works) comprising Lower Ground and Upper Ground Floor through site link which is key pedestrian infrastructure for Central Station to connect the future metro Central Walk West. - Dismantle and reinstatement of heritage elements of the existing Parcel Shed which will form the new building lobby - Construction of a new high-rise tower of approx. 68,500m2 including the new Youth Hotel Australia (YHA) accommodation (lower levels) and commercial office levels for Atlassian (upper levels) The proposed development is owned by both Atlassian and Dexus, with Dexus also being the Developer. Built Pty Ltd and Obayashi Corporation The proposed development is owned by both Atlassian and Dexus, with Dexus also being the Developer. Built Pty Ltd and Obayashi Corporation have formed a joint venture (BOJV - Built Obayashi Joint Venture) and are the Main Contractor leading the design, procurement and construction activities for the proposed development. The indicative project timeline is as follows: - Main Works Contract executed with the Client: Q1/Q2 2022. - Procurement of early goods and services - Q1/Q2 2022. - Procurement of goods and services related to structure - Q2 - Q4 2022. - Procurement of goods and services related to finishes - 2022 - 2023. - Main Works commence construction - April 2022 - Nov 2026.</w:t>
      </w:r>
    </w:p>
    <w:p>
      <w:pPr>
        <w:spacing w:before="134" w:after="2847"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19 Nov 2026</w:t>
      </w:r>
    </w:p>
    <w:p>
      <w:pPr>
        <w:spacing w:before="134" w:after="2847"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Tue Mar 17 2026 13:25:00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019"/>
        <w:gridCol w:w="1860"/>
        <w:gridCol w:w="1673"/>
        <w:gridCol w:w="4288"/>
      </w:tblGrid>
      <w:tr>
        <w:trPr>
          <w:trHeight w:val="628" w:hRule="exact"/>
        </w:trPr>
        <w:tc>
          <w:tcPr>
            <w:tcW w:w="2019" w:type="dxa"/>
            <w:tcBorders>
              <w:top w:val="none"/>
              <w:left w:val="none"/>
              <w:bottom w:val="none"/>
              <w:right w:val="none"/>
            </w:tcBorders>
            <w:textDirection w:val="lrTb"/>
            <w:vAlign w:val="center"/>
          </w:tcPr>
          <w:p>
            <w:pPr>
              <w:spacing w:before="258" w:after="178" w:line="182" w:lineRule="exact"/>
              <w:ind w:right="259"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1860" w:type="dxa"/>
            <w:tcBorders>
              <w:top w:val="none"/>
              <w:left w:val="none"/>
              <w:bottom w:val="none"/>
              <w:right w:val="none"/>
            </w:tcBorders>
            <w:textDirection w:val="lrTb"/>
            <w:vAlign w:val="center"/>
          </w:tcPr>
          <w:p>
            <w:pPr>
              <w:spacing w:before="98" w:after="80" w:line="220"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4288" w:type="dxa"/>
            <w:tcBorders>
              <w:top w:val="none"/>
              <w:left w:val="none"/>
              <w:bottom w:val="none"/>
              <w:right w:val="none"/>
            </w:tcBorders>
            <w:textDirection w:val="lrTb"/>
            <w:vAlign w:val="center"/>
          </w:tcPr>
          <w:p>
            <w:pPr>
              <w:spacing w:before="101" w:after="77" w:line="220" w:lineRule="exact"/>
              <w:ind w:right="648" w:left="144"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c>
      </w:tr>
    </w:tbl>
    <w:p>
      <w:pPr>
        <w:spacing w:before="0" w:after="15" w:line="20" w:lineRule="exact"/>
      </w:pPr>
    </w:p>
    <w:p>
      <w:pPr>
        <w:tabs>
          <w:tab w:val="left" w:leader="none" w:pos="2808"/>
          <w:tab w:val="left" w:leader="none" w:pos="4608"/>
        </w:tabs>
        <w:spacing w:before="3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Masonry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Building Maintenance Unit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(BMU)</w:t>
      </w:r>
    </w:p>
    <w:p>
      <w:pPr>
        <w:tabs>
          <w:tab w:val="left" w:leader="none" w:pos="2808"/>
          <w:tab w:val="left" w:leader="none" w:pos="460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Doors and Door Hardware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808"/>
          <w:tab w:val="left" w:leader="none" w:pos="460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Stonework and Tiling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Painting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Waterproofing and Tanking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Landscaping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Plant &amp; Equipment Hire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808"/>
          <w:tab w:val="left" w:leader="none" w:pos="4608"/>
        </w:tabs>
        <w:spacing w:before="34"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Balustrades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Timber Flooring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Render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Access Flooring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Plasterboard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Scaffolding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Formwork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Structural Steel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Concrete Structure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Formwork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Hoists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Civil Works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808"/>
          <w:tab w:val="left" w:leader="none" w:pos="4608"/>
        </w:tabs>
        <w:spacing w:before="3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Demolition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2808"/>
          <w:tab w:val="left" w:leader="none" w:pos="460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Facade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4805"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Tue Mar 17 2026 13:25:00 GMT+1 100 (AEDT))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Damian Tesoriero</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Contracts Administrator</w:t>
      </w:r>
    </w:p>
    <w:p>
      <w:pPr>
        <w:spacing w:before="34" w:after="0" w:line="182"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0487432547</w:t>
      </w:r>
    </w:p>
    <w:p>
      <w:pPr>
        <w:spacing w:before="38" w:after="0" w:line="182" w:lineRule="exact"/>
        <w:ind w:right="0" w:left="151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damiantesoriero@built.com.au</w:t>
        </w:r>
      </w:hyperlink>
      <w:r>
        <w:rPr>
          <w:rFonts w:ascii="Arial" w:hAnsi="Arial" w:eastAsia="Arial"/>
          <w:color w:val="000000"/>
          <w:spacing w:val="0"/>
          <w:w w:val="100"/>
          <w:sz w:val="16"/>
          <w:vertAlign w:val="baseline"/>
          <w:lang w:val="en-US"/>
        </w:rPr>
        <w:t xml:space="preserve">
</w:t>
      </w:r>
    </w:p>
    <w:p>
      <w:pPr>
        <w:spacing w:before="198"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https://www.atlassiancentral.com.au/</w:t>
      </w:r>
    </w:p>
    <w:p>
      <w:pPr>
        <w:spacing w:before="139"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https://gateway.icn.org.au/</w:t>
      </w:r>
    </w:p>
    <w:p>
      <w:pPr>
        <w:spacing w:before="197"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5" w:after="0" w:line="218"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Develop and distribute a supplier information guide for the project</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6" w:after="0" w:line="216"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202"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16" w:after="0" w:line="220"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Facilitate strategic partnering and joint ventures between Australian and international suppliers</w:t>
        <w:br/>
      </w:r>
      <w:r>
        <w:rPr>
          <w:rFonts w:ascii="Arial" w:hAnsi="Arial" w:eastAsia="Arial"/>
          <w:color w:val="000000"/>
          <w:spacing w:val="0"/>
          <w:w w:val="100"/>
          <w:sz w:val="16"/>
          <w:vertAlign w:val="baseline"/>
          <w:lang w:val="en-US"/>
        </w:rPr>
        <w:t xml:space="preserve">Provide references for high performing suppliers</w:t>
      </w:r>
    </w:p>
    <w:p>
      <w:pPr>
        <w:spacing w:before="198"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0" w:after="4584" w:line="221"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4584" w:line="221"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04pt;height:95.9pt;z-index:-1;margin-left:43.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Tue Mar 17 2026 13:25:00 GMT+1 100 (AEDT)) *****</w:t>
                  </w:r>
                </w:p>
                <w:p>
                  <w:pPr>
                    <w:spacing w:before="902"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DEXUS FUNDS MANAGEMENT LIMITED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Atlassian Central</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8-10 Lee St, Haymarket NSW 2000</w:t>
                  </w:r>
                </w:p>
                <w:p>
                  <w:pPr>
                    <w:spacing w:before="159"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Other productive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42.35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519"/>
                    <w:gridCol w:w="1750"/>
                    <w:gridCol w:w="261"/>
                    <w:gridCol w:w="1673"/>
                    <w:gridCol w:w="3644"/>
                  </w:tblGrid>
                  <w:tr>
                    <w:trPr>
                      <w:trHeight w:val="629" w:hRule="exact"/>
                    </w:trPr>
                    <w:tc>
                      <w:tcPr>
                        <w:tcW w:w="1519" w:type="dxa"/>
                        <w:tcBorders>
                          <w:top w:val="none"/>
                          <w:left w:val="none"/>
                          <w:bottom w:val="none"/>
                          <w:right w:val="none"/>
                        </w:tcBorders>
                        <w:textDirection w:val="lrTb"/>
                        <w:vAlign w:val="center"/>
                      </w:tcPr>
                      <w:p>
                        <w:pPr>
                          <w:spacing w:before="100" w:after="86" w:line="221"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Key goods and services</w:t>
                        </w:r>
                      </w:p>
                    </w:tc>
                    <w:tc>
                      <w:tcPr>
                        <w:tcW w:w="1750" w:type="dxa"/>
                        <w:tcBorders>
                          <w:top w:val="none"/>
                          <w:left w:val="none"/>
                          <w:bottom w:val="none"/>
                          <w:right w:val="none"/>
                        </w:tcBorders>
                        <w:textDirection w:val="lrTb"/>
                        <w:vAlign w:val="center"/>
                      </w:tcPr>
                      <w:p>
                        <w:pPr>
                          <w:spacing w:before="100" w:after="86" w:line="221" w:lineRule="exact"/>
                          <w:ind w:right="0" w:left="43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44"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c>
                  </w:tr>
                </w:tbl>
              </w:txbxContent>
            </v:textbox>
          </v:shape>
        </w:pict>
      </w:r>
      <w:r>
        <w:pict>
          <v:shapetype id="_x0000_t4" coordsize="21600,21600" o:spt="202" path="m,l,21600r21600,l21600,xe">
            <v:stroke joinstyle="miter"/>
            <v:path gradientshapeok="t" o:connecttype="rect"/>
          </v:shapetype>
          <v:shape id="_x0000_s3" type="#_x0000_t4" filled="f" stroked="f" style="position:absolute;width:316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520"/>
                      <w:tab w:val="left" w:leader="none" w:pos="4248"/>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Cleaning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520"/>
                      <w:tab w:val="left" w:leader="none" w:pos="424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Retail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520"/>
                      <w:tab w:val="left" w:leader="none" w:pos="424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Building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198" w:after="0" w:line="343"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Steve Colomb</w:t>
                  </w:r>
                </w:p>
                <w:p>
                  <w:pPr>
                    <w:spacing w:before="34"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Manager</w:t>
                  </w:r>
                </w:p>
                <w:p>
                  <w:pPr>
                    <w:spacing w:before="38"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0420944614</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2">
                    <w:r>
                      <w:rPr>
                        <w:rFonts w:ascii="Arial" w:hAnsi="Arial" w:eastAsia="Arial"/>
                        <w:color w:val="0000FF"/>
                        <w:spacing w:val="0"/>
                        <w:w w:val="100"/>
                        <w:sz w:val="16"/>
                        <w:u w:val="single"/>
                        <w:vertAlign w:val="baseline"/>
                        <w:lang w:val="en-US"/>
                      </w:rPr>
                      <w:t xml:space="preserve">steve.colombXdexus.com</w:t>
                    </w:r>
                  </w:hyperlink>
                  <w:r>
                    <w:rPr>
                      <w:rFonts w:ascii="Arial" w:hAnsi="Arial" w:eastAsia="Arial"/>
                      <w:color w:val="000000"/>
                      <w:spacing w:val="0"/>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https:!!www.atlassiancentral .com.au!</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98" w:after="0" w:line="220"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Conduct supplier information briefings on project opportunities and bid processes Develop and distribute a supplier information guide for the project</w:t>
                  </w:r>
                </w:p>
                <w:p>
                  <w:pPr>
                    <w:spacing w:before="39" w:after="1445"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Directly contact suppliers with information on project opportunities and bid processes</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Tue Mar 17 2026 13:25:00 GMT+1 100 (AEDT)) *****</w:t>
      </w:r>
    </w:p>
    <w:p>
      <w:pPr>
        <w:spacing w:before="3" w:after="818" w:line="183" w:lineRule="exact"/>
        <w:sectPr>
          <w:type w:val="nextPage"/>
          <w:pgSz w:w="11904" w:h="16843" w:orient="portrait"/>
          <w:pgMar w:bottom="867" w:top="1040" w:right="1340" w:left="1039"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Facilitate strategic partnering and joint ventures between Australian and international suppliers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72"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22" w:left="9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damiantesoriero@built.com.au"/><Relationship Id="dhId2" Type="http://schemas.openxmlformats.org/officeDocument/2006/relationships/hyperlink" TargetMode="External" Target="http://steve.colombXdexus.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2026-03-17T02:27:08Z</dcterms:created>
  <dcterms:modified xsi:type="dcterms:W3CDTF">2026-03-17T02:27:08Z</dcterms:modified>
</cp:coreProperties>
</file>