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F210" w14:textId="230E6142" w:rsidR="00D526DA" w:rsidRDefault="00F9660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Mar 26 2026 16:31:57 GMT+1</w:t>
      </w:r>
      <w:r>
        <w:rPr>
          <w:rFonts w:eastAsia="Times New Roman"/>
          <w:color w:val="000000"/>
          <w:sz w:val="16"/>
        </w:rPr>
        <w:t>100 (AEDT) *****</w:t>
      </w:r>
    </w:p>
    <w:p w14:paraId="61E417D1" w14:textId="77777777" w:rsidR="00D526DA" w:rsidRDefault="00D526DA">
      <w:pPr>
        <w:spacing w:before="3" w:after="1250" w:line="183" w:lineRule="exact"/>
        <w:sectPr w:rsidR="00D526D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6729C20" w14:textId="77777777" w:rsidR="00D526DA" w:rsidRDefault="00F96603">
      <w:pPr>
        <w:spacing w:after="162"/>
        <w:ind w:left="3629" w:right="4025"/>
        <w:textAlignment w:val="baseline"/>
      </w:pPr>
      <w:r>
        <w:rPr>
          <w:noProof/>
        </w:rPr>
        <w:drawing>
          <wp:inline distT="0" distB="0" distL="0" distR="0" wp14:anchorId="6094707A" wp14:editId="39ABD33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5DC1A04" w14:textId="77777777" w:rsidR="00D526DA" w:rsidRDefault="00F9660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7DEF39B" w14:textId="77777777" w:rsidR="00D526DA" w:rsidRDefault="00F96603">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RPK6MKHQ</w:t>
      </w:r>
    </w:p>
    <w:p w14:paraId="5F34475D" w14:textId="77777777" w:rsidR="00D526DA" w:rsidRDefault="00F96603">
      <w:pPr>
        <w:spacing w:before="474" w:after="84" w:line="393" w:lineRule="exact"/>
        <w:jc w:val="center"/>
        <w:textAlignment w:val="baseline"/>
        <w:rPr>
          <w:rFonts w:ascii="Arial" w:eastAsia="Arial" w:hAnsi="Arial"/>
          <w:color w:val="000000"/>
          <w:spacing w:val="7"/>
          <w:w w:val="95"/>
          <w:sz w:val="34"/>
        </w:rPr>
      </w:pPr>
      <w:r>
        <w:pict w14:anchorId="0FD27EC2">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3A2B49E" w14:textId="77777777" w:rsidR="00D526DA" w:rsidRDefault="00F96603">
      <w:pPr>
        <w:spacing w:before="123" w:line="183" w:lineRule="exact"/>
        <w:ind w:left="288"/>
        <w:textAlignment w:val="baseline"/>
        <w:rPr>
          <w:rFonts w:ascii="Arial" w:eastAsia="Arial" w:hAnsi="Arial"/>
          <w:b/>
          <w:color w:val="000000"/>
          <w:spacing w:val="-1"/>
          <w:sz w:val="16"/>
        </w:rPr>
      </w:pPr>
      <w:r>
        <w:pict w14:anchorId="19559E8A">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STANWELL CORPORATION LIMITED</w:t>
      </w:r>
    </w:p>
    <w:p w14:paraId="43F7F893" w14:textId="77777777" w:rsidR="00D526DA" w:rsidRDefault="00F9660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B07FDE4" w14:textId="77777777" w:rsidR="00D526DA" w:rsidRDefault="00F96603">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Stanwell BESS</w:t>
      </w:r>
    </w:p>
    <w:p w14:paraId="1CA3C92E" w14:textId="77777777" w:rsidR="00D526DA" w:rsidRDefault="00F96603">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Switchyard Road, Stanwell QLD 4702</w:t>
      </w:r>
    </w:p>
    <w:p w14:paraId="5269A9C6" w14:textId="77777777" w:rsidR="00D526DA" w:rsidRDefault="00F96603">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AA2F662" w14:textId="77777777" w:rsidR="00D526DA" w:rsidRDefault="00F9660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8D2E532" w14:textId="77777777" w:rsidR="00D526DA" w:rsidRDefault="00F9660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6DAF6F9A" w14:textId="77777777" w:rsidR="00D526DA" w:rsidRDefault="00F96603">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Stanwell, a Queensland Government Owned Corporation, is a major provider of electricity and energy solutions to Queensland, the National Electricity Market and large energy users throughout Australia. Stanwell is evolving and renewing its portfolio in response to evolving market and consumer expectations, and to support Queensland’s transition to a lower carbon future. As part of that evolution, Stanwell is developing the Project which will comprise a large-scale 300 MW / 1,200 MWh Battery Ener</w:t>
      </w:r>
      <w:r>
        <w:rPr>
          <w:rFonts w:ascii="Arial" w:eastAsia="Arial" w:hAnsi="Arial"/>
          <w:color w:val="000000"/>
          <w:spacing w:val="-4"/>
          <w:sz w:val="16"/>
        </w:rPr>
        <w:t>gy Storage System (BESS) at the Central Renewable Energy Zone (CREZ). The Project was originally procured as a smaller-scale 300 MW / 600 MWh BESS via a two-stage procurement process commencing in August 2021. The Project is being procured via several contract packages, including: • a BESS supply contract with an original equipment manufacturer (OEM); • a balance of plant (BoP) design and construct contract with a local electricity industry contractor; • a high voltage transformer supply contract with an OE</w:t>
      </w:r>
      <w:r>
        <w:rPr>
          <w:rFonts w:ascii="Arial" w:eastAsia="Arial" w:hAnsi="Arial"/>
          <w:color w:val="000000"/>
          <w:spacing w:val="-4"/>
          <w:sz w:val="16"/>
        </w:rPr>
        <w:t xml:space="preserve">M; and • a suite of connection works agreements with the network service provider. As a result of opportunities which arose during project delivery, the Stanwell Board in October 2023 approved the development of a larger-scale 300 MW / 1,200 MWh BESS, which will be procured utilising the existing suppliers and contractors for the Project. It is important to note, the design, equipment selection and major contracting and supplier partners were selected during the original smaller project phase. There was no </w:t>
      </w:r>
      <w:r>
        <w:rPr>
          <w:rFonts w:ascii="Arial" w:eastAsia="Arial" w:hAnsi="Arial"/>
          <w:color w:val="000000"/>
          <w:spacing w:val="-4"/>
          <w:sz w:val="16"/>
        </w:rPr>
        <w:t>requirement at that time for an AIP Plan, however Stanwell and its delivery partners were guided by the Queensland Procurement Policy and local content targets.</w:t>
      </w:r>
    </w:p>
    <w:p w14:paraId="7E5948E0" w14:textId="77777777" w:rsidR="00D526DA" w:rsidRDefault="00F96603">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2027</w:t>
      </w:r>
    </w:p>
    <w:p w14:paraId="424DA2CD" w14:textId="77777777" w:rsidR="00D526DA" w:rsidRDefault="00D526DA">
      <w:pPr>
        <w:spacing w:before="135" w:after="3928" w:line="181" w:lineRule="exact"/>
        <w:sectPr w:rsidR="00D526DA">
          <w:type w:val="continuous"/>
          <w:pgSz w:w="11904" w:h="16843"/>
          <w:pgMar w:top="1040" w:right="847" w:bottom="867" w:left="557" w:header="720" w:footer="720" w:gutter="0"/>
          <w:cols w:space="720"/>
        </w:sectPr>
      </w:pPr>
    </w:p>
    <w:p w14:paraId="376B5BD4" w14:textId="77777777" w:rsidR="00D526DA" w:rsidRDefault="00F96603">
      <w:pPr>
        <w:spacing w:before="4" w:line="249" w:lineRule="exact"/>
        <w:textAlignment w:val="baseline"/>
        <w:rPr>
          <w:rFonts w:eastAsia="Times New Roman"/>
          <w:color w:val="000000"/>
          <w:spacing w:val="-2"/>
        </w:rPr>
      </w:pPr>
      <w:r>
        <w:rPr>
          <w:rFonts w:eastAsia="Times New Roman"/>
          <w:color w:val="000000"/>
          <w:spacing w:val="-2"/>
        </w:rPr>
        <w:t>Page 1 of 5</w:t>
      </w:r>
    </w:p>
    <w:p w14:paraId="2CAEA730" w14:textId="77777777" w:rsidR="00D526DA" w:rsidRDefault="00D526DA">
      <w:pPr>
        <w:sectPr w:rsidR="00D526DA">
          <w:type w:val="continuous"/>
          <w:pgSz w:w="11904" w:h="16843"/>
          <w:pgMar w:top="1040" w:right="1042" w:bottom="867" w:left="9782" w:header="720" w:footer="720" w:gutter="0"/>
          <w:cols w:space="720"/>
        </w:sectPr>
      </w:pPr>
    </w:p>
    <w:p w14:paraId="4350A7BE" w14:textId="77777777" w:rsidR="00D526DA" w:rsidRDefault="00F96603">
      <w:pPr>
        <w:textAlignment w:val="baseline"/>
        <w:rPr>
          <w:rFonts w:eastAsia="Times New Roman"/>
          <w:color w:val="000000"/>
          <w:sz w:val="24"/>
        </w:rPr>
      </w:pPr>
      <w:r>
        <w:lastRenderedPageBreak/>
        <w:pict w14:anchorId="04AFC13E">
          <v:shapetype id="_x0000_t202" coordsize="21600,21600" o:spt="202" path="m,l,21600r21600,l21600,xe">
            <v:stroke joinstyle="miter"/>
            <v:path gradientshapeok="t" o:connecttype="rect"/>
          </v:shapetype>
          <v:shape id="_x0000_s0" o:spid="_x0000_s1042" type="#_x0000_t202" style="position:absolute;margin-left:156.7pt;margin-top:157pt;width:345.85pt;height:105pt;z-index:-251658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3639"/>
                  </w:tblGrid>
                  <w:tr w:rsidR="00D526DA" w14:paraId="565E947A" w14:textId="77777777">
                    <w:tblPrEx>
                      <w:tblCellMar>
                        <w:top w:w="0" w:type="dxa"/>
                        <w:bottom w:w="0" w:type="dxa"/>
                      </w:tblCellMar>
                    </w:tblPrEx>
                    <w:trPr>
                      <w:trHeight w:hRule="exact" w:val="628"/>
                    </w:trPr>
                    <w:tc>
                      <w:tcPr>
                        <w:tcW w:w="1601" w:type="dxa"/>
                        <w:vAlign w:val="center"/>
                      </w:tcPr>
                      <w:p w14:paraId="5F175875" w14:textId="77777777" w:rsidR="00D526DA" w:rsidRDefault="00F96603">
                        <w:pPr>
                          <w:spacing w:before="98" w:after="80" w:line="220" w:lineRule="exact"/>
                          <w:ind w:left="36"/>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1DA96FED" w14:textId="77777777" w:rsidR="00D526DA" w:rsidRDefault="00F96603">
                        <w:pPr>
                          <w:spacing w:line="206"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3639" w:type="dxa"/>
                        <w:vAlign w:val="center"/>
                      </w:tcPr>
                      <w:p w14:paraId="08378E66" w14:textId="77777777" w:rsidR="00D526DA" w:rsidRDefault="00F96603">
                        <w:pPr>
                          <w:spacing w:before="101" w:after="77" w:line="220" w:lineRule="exact"/>
                          <w:ind w:left="144"/>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c>
                  </w:tr>
                </w:tbl>
                <w:p w14:paraId="0572F9B8" w14:textId="77777777" w:rsidR="00D526DA" w:rsidRDefault="00D526DA">
                  <w:pPr>
                    <w:spacing w:after="272" w:line="20" w:lineRule="exact"/>
                  </w:pPr>
                </w:p>
                <w:p w14:paraId="26E2C2D0" w14:textId="77777777" w:rsidR="00D526DA" w:rsidRDefault="00F96603">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Yes</w:t>
                  </w:r>
                </w:p>
                <w:p w14:paraId="64587D87" w14:textId="77777777" w:rsidR="00D526DA" w:rsidRDefault="00F96603">
                  <w:pPr>
                    <w:tabs>
                      <w:tab w:val="left" w:pos="2376"/>
                    </w:tabs>
                    <w:spacing w:before="355" w:line="182" w:lineRule="exact"/>
                    <w:ind w:left="504"/>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p w14:paraId="31D48753" w14:textId="77777777" w:rsidR="00D526DA" w:rsidRDefault="00F96603">
                  <w:pPr>
                    <w:tabs>
                      <w:tab w:val="left" w:pos="2376"/>
                    </w:tabs>
                    <w:spacing w:before="260" w:line="172" w:lineRule="exact"/>
                    <w:ind w:left="504"/>
                    <w:textAlignment w:val="baseline"/>
                    <w:rPr>
                      <w:rFonts w:ascii="Arial" w:eastAsia="Arial" w:hAnsi="Arial"/>
                      <w:color w:val="000000"/>
                      <w:spacing w:val="-4"/>
                      <w:sz w:val="16"/>
                    </w:rPr>
                  </w:pPr>
                  <w:r>
                    <w:rPr>
                      <w:rFonts w:ascii="Arial" w:eastAsia="Arial" w:hAnsi="Arial"/>
                      <w:color w:val="000000"/>
                      <w:spacing w:val="-4"/>
                      <w:sz w:val="16"/>
                    </w:rPr>
                    <w:t>Yes</w:t>
                  </w:r>
                  <w:r>
                    <w:rPr>
                      <w:rFonts w:ascii="Arial" w:eastAsia="Arial" w:hAnsi="Arial"/>
                      <w:color w:val="000000"/>
                      <w:spacing w:val="-4"/>
                      <w:sz w:val="16"/>
                    </w:rPr>
                    <w:tab/>
                    <w:t>No</w:t>
                  </w:r>
                </w:p>
              </w:txbxContent>
            </v:textbox>
            <w10:wrap type="square" anchorx="page" anchory="page"/>
          </v:shape>
        </w:pict>
      </w:r>
      <w:r>
        <w:pict w14:anchorId="65952856">
          <v:shape id="_x0000_s1041" type="#_x0000_t202" style="position:absolute;margin-left:136.1pt;margin-top:52pt;width:308pt;height:50.7pt;z-index:-251657216;mso-wrap-distance-left:0;mso-wrap-distance-right:0;mso-position-horizontal-relative:page;mso-position-vertical-relative:page" filled="f" stroked="f">
            <v:textbox inset="0,0,0,0">
              <w:txbxContent>
                <w:p w14:paraId="72E15B8A" w14:textId="79B5E023" w:rsidR="00D526DA" w:rsidRDefault="00F96603">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Thu Mar 26 2026 16:31:57 GMT+1</w:t>
                  </w:r>
                  <w:r>
                    <w:rPr>
                      <w:rFonts w:eastAsia="Times New Roman"/>
                      <w:color w:val="000000"/>
                      <w:spacing w:val="-1"/>
                      <w:sz w:val="16"/>
                    </w:rPr>
                    <w:t>100 (AEDT) *****</w:t>
                  </w:r>
                </w:p>
              </w:txbxContent>
            </v:textbox>
            <w10:wrap type="square" anchorx="page" anchory="page"/>
          </v:shape>
        </w:pict>
      </w:r>
      <w:r>
        <w:pict w14:anchorId="263949A7">
          <v:shape id="_x0000_s1040" type="#_x0000_t202" style="position:absolute;margin-left:52.8pt;margin-top:102.7pt;width:234pt;height:54.3pt;z-index:251648000;mso-wrap-distance-left:0;mso-wrap-distance-right:0;mso-position-horizontal-relative:page;mso-position-vertical-relative:page" filled="f" stroked="f">
            <v:textbox inset="0,0,0,0">
              <w:txbxContent>
                <w:p w14:paraId="6DDF02D9" w14:textId="77777777" w:rsidR="00D526DA" w:rsidRDefault="00F96603">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F7D2530" w14:textId="77777777" w:rsidR="00D526DA" w:rsidRDefault="00F96603">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7ECB6069">
          <v:shape id="_x0000_s3" type="#_x0000_t202" style="position:absolute;margin-left:50.95pt;margin-top:157pt;width:91pt;height:110.15pt;z-index:-251656192;mso-wrap-distance-left:0;mso-wrap-distance-right:0;mso-position-horizontal-relative:page;mso-position-vertical-relative:page" filled="f" stroked="f">
            <v:textbox inset="0,0,0,0">
              <w:txbxContent>
                <w:p w14:paraId="1E8CBB68" w14:textId="77777777" w:rsidR="00D526DA" w:rsidRDefault="00F96603">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17FE3C9B" w14:textId="77777777" w:rsidR="00D526DA" w:rsidRDefault="00F96603">
                  <w:pPr>
                    <w:spacing w:before="222" w:line="220" w:lineRule="exact"/>
                    <w:textAlignment w:val="baseline"/>
                    <w:rPr>
                      <w:rFonts w:ascii="Arial" w:eastAsia="Arial" w:hAnsi="Arial"/>
                      <w:color w:val="000000"/>
                      <w:sz w:val="16"/>
                    </w:rPr>
                  </w:pPr>
                  <w:r>
                    <w:rPr>
                      <w:rFonts w:ascii="Arial" w:eastAsia="Arial" w:hAnsi="Arial"/>
                      <w:color w:val="000000"/>
                      <w:sz w:val="16"/>
                    </w:rPr>
                    <w:t>Battery Energy Storage System (BESS) (Procurement Complete) HV Transformer (Procurement Complete) Balance of Plant (BoP) (Procurement Complete)</w:t>
                  </w:r>
                </w:p>
              </w:txbxContent>
            </v:textbox>
            <w10:wrap type="square" anchorx="page" anchory="page"/>
          </v:shape>
        </w:pict>
      </w:r>
      <w:r>
        <w:pict w14:anchorId="5B3E86B1">
          <v:shape id="_x0000_s1039" type="#_x0000_t202" style="position:absolute;margin-left:50.95pt;margin-top:312.9pt;width:91pt;height:116.2pt;z-index:-251655168;mso-wrap-distance-left:0;mso-wrap-distance-right:0;mso-position-horizontal-relative:page;mso-position-vertical-relative:page" filled="f" stroked="f">
            <v:textbox inset="0,0,0,0">
              <w:txbxContent>
                <w:p w14:paraId="1B29705B" w14:textId="77777777" w:rsidR="00D526DA" w:rsidRDefault="00F96603">
                  <w:pPr>
                    <w:spacing w:line="208" w:lineRule="exact"/>
                    <w:textAlignment w:val="baseline"/>
                    <w:rPr>
                      <w:rFonts w:ascii="Arial" w:eastAsia="Arial" w:hAnsi="Arial"/>
                      <w:color w:val="000000"/>
                      <w:spacing w:val="-8"/>
                      <w:sz w:val="16"/>
                    </w:rPr>
                  </w:pPr>
                  <w:r>
                    <w:rPr>
                      <w:rFonts w:ascii="Arial" w:eastAsia="Arial" w:hAnsi="Arial"/>
                      <w:color w:val="000000"/>
                      <w:spacing w:val="-8"/>
                      <w:sz w:val="16"/>
                    </w:rPr>
                    <w:t>RMU's (Procurement Complete - Limited supply base)</w:t>
                  </w:r>
                </w:p>
                <w:p w14:paraId="1FC810A7" w14:textId="77777777" w:rsidR="00D526DA" w:rsidRDefault="00F96603">
                  <w:pPr>
                    <w:spacing w:before="5" w:line="216" w:lineRule="exact"/>
                    <w:textAlignment w:val="baseline"/>
                    <w:rPr>
                      <w:rFonts w:ascii="Arial" w:eastAsia="Arial" w:hAnsi="Arial"/>
                      <w:color w:val="000000"/>
                      <w:sz w:val="16"/>
                    </w:rPr>
                  </w:pPr>
                  <w:r>
                    <w:rPr>
                      <w:rFonts w:ascii="Arial" w:eastAsia="Arial" w:hAnsi="Arial"/>
                      <w:color w:val="000000"/>
                      <w:sz w:val="16"/>
                    </w:rPr>
                    <w:t>Civil Works (Tender in Progress)</w:t>
                  </w:r>
                </w:p>
                <w:p w14:paraId="593395FB" w14:textId="77777777" w:rsidR="00D526DA" w:rsidRDefault="00F96603">
                  <w:pPr>
                    <w:spacing w:line="220" w:lineRule="exact"/>
                    <w:textAlignment w:val="baseline"/>
                    <w:rPr>
                      <w:rFonts w:ascii="Arial" w:eastAsia="Arial" w:hAnsi="Arial"/>
                      <w:color w:val="000000"/>
                      <w:sz w:val="16"/>
                    </w:rPr>
                  </w:pPr>
                  <w:r>
                    <w:rPr>
                      <w:rFonts w:ascii="Arial" w:eastAsia="Arial" w:hAnsi="Arial"/>
                      <w:color w:val="000000"/>
                      <w:sz w:val="16"/>
                    </w:rPr>
                    <w:t>MV Transformers (Procurement Complete) LV Power Flex Cables (Tender in progress)</w:t>
                  </w:r>
                </w:p>
                <w:p w14:paraId="2B0DAAAE" w14:textId="77777777" w:rsidR="00D526DA" w:rsidRDefault="00F96603">
                  <w:pPr>
                    <w:spacing w:before="317" w:line="48" w:lineRule="exact"/>
                    <w:textAlignment w:val="baseline"/>
                    <w:rPr>
                      <w:rFonts w:ascii="Arial" w:eastAsia="Arial" w:hAnsi="Arial"/>
                      <w:color w:val="000000"/>
                      <w:sz w:val="11"/>
                    </w:rPr>
                  </w:pPr>
                  <w:r>
                    <w:rPr>
                      <w:rFonts w:ascii="Arial" w:eastAsia="Arial" w:hAnsi="Arial"/>
                      <w:color w:val="000000"/>
                      <w:sz w:val="11"/>
                    </w:rPr>
                    <w:t>*</w:t>
                  </w:r>
                </w:p>
              </w:txbxContent>
            </v:textbox>
            <w10:wrap type="square" anchorx="page" anchory="page"/>
          </v:shape>
        </w:pict>
      </w:r>
      <w:r>
        <w:pict w14:anchorId="08C21988">
          <v:shape id="_x0000_s1038" type="#_x0000_t202" style="position:absolute;margin-left:50.95pt;margin-top:267.15pt;width:235.35pt;height:45.75pt;z-index:-251654144;mso-wrap-distance-left:0;mso-wrap-distance-right:0;mso-position-horizontal-relative:page;mso-position-vertical-relative:page" filled="f" stroked="f">
            <v:textbox inset="0,0,0,0">
              <w:txbxContent>
                <w:p w14:paraId="79B4565B" w14:textId="77777777" w:rsidR="00D526DA" w:rsidRDefault="00F96603">
                  <w:pPr>
                    <w:tabs>
                      <w:tab w:val="left" w:pos="2664"/>
                      <w:tab w:val="right" w:pos="4752"/>
                    </w:tabs>
                    <w:spacing w:before="38" w:line="182" w:lineRule="exact"/>
                    <w:textAlignment w:val="baseline"/>
                    <w:rPr>
                      <w:rFonts w:ascii="Arial" w:eastAsia="Arial" w:hAnsi="Arial"/>
                      <w:color w:val="000000"/>
                      <w:sz w:val="16"/>
                    </w:rPr>
                  </w:pPr>
                  <w:r>
                    <w:rPr>
                      <w:rFonts w:ascii="Arial" w:eastAsia="Arial" w:hAnsi="Arial"/>
                      <w:color w:val="000000"/>
                      <w:sz w:val="16"/>
                    </w:rPr>
                    <w:t>Connection Works</w:t>
                  </w:r>
                  <w:r>
                    <w:rPr>
                      <w:rFonts w:ascii="Arial" w:eastAsia="Arial" w:hAnsi="Arial"/>
                      <w:color w:val="000000"/>
                      <w:sz w:val="16"/>
                    </w:rPr>
                    <w:tab/>
                    <w:t>Yes</w:t>
                  </w:r>
                  <w:r>
                    <w:rPr>
                      <w:rFonts w:ascii="Arial" w:eastAsia="Arial" w:hAnsi="Arial"/>
                      <w:color w:val="000000"/>
                      <w:sz w:val="16"/>
                    </w:rPr>
                    <w:tab/>
                    <w:t>No</w:t>
                  </w:r>
                </w:p>
                <w:p w14:paraId="1661E636" w14:textId="77777777" w:rsidR="00D526DA" w:rsidRDefault="00F96603">
                  <w:pPr>
                    <w:spacing w:before="135" w:line="165" w:lineRule="exact"/>
                    <w:textAlignment w:val="baseline"/>
                    <w:rPr>
                      <w:rFonts w:ascii="Arial" w:eastAsia="Arial" w:hAnsi="Arial"/>
                      <w:color w:val="000000"/>
                      <w:spacing w:val="-3"/>
                      <w:sz w:val="16"/>
                    </w:rPr>
                  </w:pPr>
                  <w:r>
                    <w:rPr>
                      <w:rFonts w:ascii="Arial" w:eastAsia="Arial" w:hAnsi="Arial"/>
                      <w:color w:val="000000"/>
                      <w:spacing w:val="-3"/>
                      <w:sz w:val="16"/>
                    </w:rPr>
                    <w:t>HV/MV Switchboards</w:t>
                  </w:r>
                </w:p>
                <w:p w14:paraId="44C9508D" w14:textId="77777777" w:rsidR="00D526DA" w:rsidRDefault="00F96603">
                  <w:pPr>
                    <w:tabs>
                      <w:tab w:val="left" w:pos="2664"/>
                      <w:tab w:val="right" w:pos="4752"/>
                    </w:tabs>
                    <w:spacing w:after="153" w:line="233" w:lineRule="exact"/>
                    <w:textAlignment w:val="baseline"/>
                    <w:rPr>
                      <w:rFonts w:ascii="Arial" w:eastAsia="Arial" w:hAnsi="Arial"/>
                      <w:color w:val="000000"/>
                      <w:sz w:val="16"/>
                    </w:rPr>
                  </w:pPr>
                  <w:r>
                    <w:rPr>
                      <w:rFonts w:ascii="Arial" w:eastAsia="Arial" w:hAnsi="Arial"/>
                      <w:color w:val="000000"/>
                      <w:sz w:val="16"/>
                    </w:rPr>
                    <w:t>(Procurement Complete)</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195A3918">
          <v:shape id="_x0000_s1037" type="#_x0000_t202" style="position:absolute;margin-left:328.3pt;margin-top:280.05pt;width:169.7pt;height:31pt;z-index:-251653120;mso-wrap-distance-left:0;mso-wrap-distance-right:0;mso-position-horizontal-relative:page;mso-position-vertical-relative:page" filled="f" stroked="f">
            <v:textbox inset="0,0,0,0">
              <w:txbxContent>
                <w:p w14:paraId="543F112E" w14:textId="77777777" w:rsidR="00D526DA" w:rsidRDefault="00F96603">
                  <w:pPr>
                    <w:spacing w:line="206" w:lineRule="exact"/>
                    <w:jc w:val="both"/>
                    <w:textAlignment w:val="baseline"/>
                    <w:rPr>
                      <w:rFonts w:ascii="Arial" w:eastAsia="Arial" w:hAnsi="Arial"/>
                      <w:color w:val="000000"/>
                      <w:spacing w:val="-4"/>
                      <w:sz w:val="16"/>
                    </w:rPr>
                  </w:pPr>
                  <w:r>
                    <w:rPr>
                      <w:rFonts w:ascii="Arial" w:eastAsia="Arial" w:hAnsi="Arial"/>
                      <w:color w:val="000000"/>
                      <w:spacing w:val="-4"/>
                      <w:sz w:val="16"/>
                    </w:rPr>
                    <w:t>Specialised Equipment not readily manufactured in Australia. Design and specification required single source from selected supplier.</w:t>
                  </w:r>
                </w:p>
              </w:txbxContent>
            </v:textbox>
            <w10:wrap type="square" anchorx="page" anchory="page"/>
          </v:shape>
        </w:pict>
      </w:r>
      <w:r>
        <w:pict w14:anchorId="354D1A85">
          <v:shape id="_x0000_s1036" type="#_x0000_t202" style="position:absolute;margin-left:184.8pt;margin-top:323.95pt;width:101.5pt;height:80.2pt;z-index:-251652096;mso-wrap-distance-left:0;mso-wrap-distance-right:0;mso-position-horizontal-relative:page;mso-position-vertical-relative:page" filled="f" stroked="f">
            <v:textbox inset="0,0,0,0">
              <w:txbxContent>
                <w:p w14:paraId="46F1AB19" w14:textId="77777777" w:rsidR="00D526DA" w:rsidRDefault="00F96603">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p w14:paraId="403DAEC8" w14:textId="77777777" w:rsidR="00D526DA" w:rsidRDefault="00F96603">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966FA30" w14:textId="77777777" w:rsidR="00D526DA" w:rsidRDefault="00F96603">
                  <w:pPr>
                    <w:tabs>
                      <w:tab w:val="right" w:pos="2088"/>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p w14:paraId="1E98BA83" w14:textId="77777777" w:rsidR="00D526DA" w:rsidRDefault="00F96603">
                  <w:pPr>
                    <w:tabs>
                      <w:tab w:val="right" w:pos="2088"/>
                    </w:tabs>
                    <w:spacing w:before="260"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9FF411F">
          <v:shape id="_x0000_s1035" type="#_x0000_t202" style="position:absolute;margin-left:52.3pt;margin-top:429.1pt;width:327pt;height:336.3pt;z-index:-251651072;mso-wrap-distance-left:0;mso-wrap-distance-right:0;mso-position-horizontal-relative:page;mso-position-vertical-relative:page" filled="f" stroked="f">
            <v:textbox inset="0,0,0,0">
              <w:txbxContent>
                <w:p w14:paraId="5290C75A" w14:textId="77777777" w:rsidR="00D526DA" w:rsidRDefault="00F96603">
                  <w:pPr>
                    <w:spacing w:line="15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73CA7E8" w14:textId="77777777" w:rsidR="00D526DA" w:rsidRDefault="00F96603">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D022B74" w14:textId="77777777" w:rsidR="00D526DA" w:rsidRDefault="00F9660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2749AF26" w14:textId="77777777" w:rsidR="00D526DA" w:rsidRDefault="00F9660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0D10C83" w14:textId="77777777" w:rsidR="00D526DA" w:rsidRDefault="00F96603">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ED9D0E8" w14:textId="77777777" w:rsidR="00D526DA" w:rsidRDefault="00F96603">
                  <w:pPr>
                    <w:spacing w:before="480" w:line="182" w:lineRule="exact"/>
                    <w:ind w:left="216"/>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name </w:t>
                  </w:r>
                  <w:r>
                    <w:rPr>
                      <w:rFonts w:ascii="Arial" w:eastAsia="Arial" w:hAnsi="Arial"/>
                      <w:color w:val="000000"/>
                      <w:spacing w:val="4"/>
                      <w:sz w:val="16"/>
                    </w:rPr>
                    <w:t>Leigh Jenkins</w:t>
                  </w:r>
                </w:p>
                <w:p w14:paraId="053053E3" w14:textId="77777777" w:rsidR="00D526DA" w:rsidRDefault="00F96603">
                  <w:pPr>
                    <w:spacing w:before="39"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Commercial Manager- Delivery, Energy Storage</w:t>
                  </w:r>
                </w:p>
                <w:p w14:paraId="2A0EEBD4" w14:textId="77777777" w:rsidR="00D526DA" w:rsidRDefault="00F96603">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0499166650</w:t>
                  </w:r>
                </w:p>
                <w:p w14:paraId="1979FEFB" w14:textId="77777777" w:rsidR="00D526DA" w:rsidRDefault="00F96603">
                  <w:pPr>
                    <w:spacing w:before="34"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1">
                    <w:r>
                      <w:rPr>
                        <w:rFonts w:ascii="Arial" w:eastAsia="Arial" w:hAnsi="Arial"/>
                        <w:color w:val="0000FF"/>
                        <w:sz w:val="16"/>
                        <w:u w:val="single"/>
                      </w:rPr>
                      <w:t>leigh.jenkins@stanwell.com</w:t>
                    </w:r>
                  </w:hyperlink>
                  <w:r>
                    <w:rPr>
                      <w:rFonts w:ascii="Arial" w:eastAsia="Arial" w:hAnsi="Arial"/>
                      <w:color w:val="000000"/>
                      <w:sz w:val="16"/>
                    </w:rPr>
                    <w:t xml:space="preserve"> </w:t>
                  </w:r>
                </w:p>
                <w:p w14:paraId="7837AA4A" w14:textId="77777777" w:rsidR="00D526DA" w:rsidRDefault="00F96603">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https://www.stanwell.com/stanwell-battery-energy-storage-system</w:t>
                    </w:r>
                  </w:hyperlink>
                  <w:r>
                    <w:rPr>
                      <w:rFonts w:ascii="Arial" w:eastAsia="Arial" w:hAnsi="Arial"/>
                      <w:color w:val="000000"/>
                      <w:spacing w:val="-2"/>
                      <w:sz w:val="16"/>
                    </w:rPr>
                    <w:t xml:space="preserve"> </w:t>
                  </w:r>
                </w:p>
                <w:p w14:paraId="0A8CC130" w14:textId="77777777" w:rsidR="00D526DA" w:rsidRDefault="00F96603">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4DBFBEB" w14:textId="77777777" w:rsidR="00D526DA" w:rsidRDefault="00F96603">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https://qtenders.hpw.qld.gov.au</w:t>
                    </w:r>
                  </w:hyperlink>
                  <w:r>
                    <w:rPr>
                      <w:rFonts w:ascii="Arial" w:eastAsia="Arial" w:hAnsi="Arial"/>
                      <w:color w:val="000000"/>
                      <w:spacing w:val="-4"/>
                      <w:sz w:val="16"/>
                    </w:rPr>
                    <w:t xml:space="preserve"> </w:t>
                  </w:r>
                </w:p>
                <w:p w14:paraId="165C4A07" w14:textId="77777777" w:rsidR="00D526DA" w:rsidRDefault="00F9660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D90B858" w14:textId="77777777" w:rsidR="00D526DA" w:rsidRDefault="00F96603">
                  <w:pPr>
                    <w:spacing w:before="140"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3FD04F3" w14:textId="77777777" w:rsidR="00D526DA" w:rsidRDefault="00F96603">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CB3B737" w14:textId="77777777" w:rsidR="00D526DA" w:rsidRDefault="00F966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588AA20" w14:textId="77777777" w:rsidR="00D526DA" w:rsidRDefault="00F966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6F34BE4" w14:textId="77777777" w:rsidR="00D526DA" w:rsidRDefault="00F96603">
                  <w:pPr>
                    <w:spacing w:before="38" w:after="56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Other methods to communicate opportunities to the market</w:t>
                  </w:r>
                </w:p>
              </w:txbxContent>
            </v:textbox>
            <w10:wrap type="square" anchorx="page" anchory="page"/>
          </v:shape>
        </w:pict>
      </w:r>
      <w:r>
        <w:pict w14:anchorId="0072362E">
          <v:shape id="_x0000_s1034" type="#_x0000_t202" style="position:absolute;margin-left:487.8pt;margin-top:765.4pt;width:55.5pt;height:13.6pt;z-index:-251650048;mso-wrap-distance-left:0;mso-wrap-distance-right:0;mso-position-horizontal-relative:page;mso-position-vertical-relative:page" filled="f" stroked="f">
            <v:textbox inset="0,0,0,0">
              <w:txbxContent>
                <w:p w14:paraId="2DE46C8B" w14:textId="77777777" w:rsidR="00D526DA" w:rsidRDefault="00F96603">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083FEC8F" w14:textId="77777777" w:rsidR="00D526DA" w:rsidRDefault="00D526DA">
      <w:pPr>
        <w:sectPr w:rsidR="00D526DA">
          <w:pgSz w:w="11904" w:h="16843"/>
          <w:pgMar w:top="752" w:right="1038" w:bottom="890" w:left="1019" w:header="720" w:footer="720" w:gutter="0"/>
          <w:cols w:space="720"/>
        </w:sectPr>
      </w:pPr>
    </w:p>
    <w:p w14:paraId="1762D6D6" w14:textId="5164A3A3" w:rsidR="00D526DA" w:rsidRDefault="00F96603">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Mar 26 2026 16:31:57 GMT+1</w:t>
      </w:r>
      <w:r>
        <w:rPr>
          <w:rFonts w:eastAsia="Times New Roman"/>
          <w:color w:val="000000"/>
          <w:spacing w:val="-1"/>
          <w:sz w:val="16"/>
        </w:rPr>
        <w:t>100 (AEDT) *****</w:t>
      </w:r>
    </w:p>
    <w:p w14:paraId="45D87BA6" w14:textId="77777777" w:rsidR="00D526DA" w:rsidRDefault="00D526DA">
      <w:pPr>
        <w:spacing w:before="3" w:after="818" w:line="183" w:lineRule="exact"/>
        <w:sectPr w:rsidR="00D526DA">
          <w:pgSz w:w="11904" w:h="16843"/>
          <w:pgMar w:top="1040" w:right="3022" w:bottom="867" w:left="2722" w:header="720" w:footer="720" w:gutter="0"/>
          <w:cols w:space="720"/>
        </w:sectPr>
      </w:pPr>
    </w:p>
    <w:p w14:paraId="1D0C7A14" w14:textId="77777777" w:rsidR="00D526DA" w:rsidRDefault="00F9660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2B424E4" w14:textId="77777777" w:rsidR="00D526DA" w:rsidRDefault="00F9660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3F7E737" w14:textId="77777777" w:rsidR="00D526DA" w:rsidRDefault="00F96603">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86DFF26" w14:textId="77777777" w:rsidR="00D526DA" w:rsidRDefault="00F966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5EE2414D" w14:textId="77777777" w:rsidR="00D526DA" w:rsidRDefault="00F966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Compliance with Queensland Procurement Policy</w:t>
      </w:r>
    </w:p>
    <w:p w14:paraId="28F0016A" w14:textId="77777777" w:rsidR="00D526DA" w:rsidRDefault="00F9660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72FC34" w14:textId="77777777" w:rsidR="00D526DA" w:rsidRDefault="00F9660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8420F50" w14:textId="77777777" w:rsidR="00D526DA" w:rsidRDefault="00F966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9524149" w14:textId="77777777" w:rsidR="00D526DA" w:rsidRDefault="00F9660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539F6376" w14:textId="77777777" w:rsidR="00D526DA" w:rsidRDefault="00F96603">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4B78CD2" w14:textId="77777777" w:rsidR="00D526DA" w:rsidRDefault="00F96603">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0A21DCC" w14:textId="77777777" w:rsidR="00D526DA" w:rsidRDefault="00D526DA">
      <w:pPr>
        <w:spacing w:before="100" w:after="9264" w:line="221" w:lineRule="exact"/>
        <w:sectPr w:rsidR="00D526DA">
          <w:type w:val="continuous"/>
          <w:pgSz w:w="11904" w:h="16843"/>
          <w:pgMar w:top="1040" w:right="1493" w:bottom="867" w:left="1051" w:header="720" w:footer="720" w:gutter="0"/>
          <w:cols w:space="720"/>
        </w:sectPr>
      </w:pPr>
    </w:p>
    <w:p w14:paraId="565DD5DA" w14:textId="77777777" w:rsidR="00D526DA" w:rsidRDefault="00F96603">
      <w:pPr>
        <w:spacing w:before="4" w:line="249" w:lineRule="exact"/>
        <w:textAlignment w:val="baseline"/>
        <w:rPr>
          <w:rFonts w:eastAsia="Times New Roman"/>
          <w:color w:val="000000"/>
          <w:spacing w:val="-2"/>
        </w:rPr>
      </w:pPr>
      <w:r>
        <w:rPr>
          <w:rFonts w:eastAsia="Times New Roman"/>
          <w:color w:val="000000"/>
          <w:spacing w:val="-2"/>
        </w:rPr>
        <w:t>Page 3 of 5</w:t>
      </w:r>
    </w:p>
    <w:p w14:paraId="68E1F59E" w14:textId="77777777" w:rsidR="00D526DA" w:rsidRDefault="00D526DA">
      <w:pPr>
        <w:sectPr w:rsidR="00D526DA">
          <w:type w:val="continuous"/>
          <w:pgSz w:w="11904" w:h="16843"/>
          <w:pgMar w:top="1040" w:right="1044" w:bottom="867" w:left="9780" w:header="720" w:footer="720" w:gutter="0"/>
          <w:cols w:space="720"/>
        </w:sectPr>
      </w:pPr>
    </w:p>
    <w:p w14:paraId="3F989E0B" w14:textId="1CE6870C" w:rsidR="00D526DA" w:rsidRDefault="00F9660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26 2026 16:31:57 GMT+1</w:t>
      </w:r>
      <w:r>
        <w:rPr>
          <w:rFonts w:eastAsia="Times New Roman"/>
          <w:color w:val="000000"/>
          <w:sz w:val="16"/>
        </w:rPr>
        <w:t>100 (AEDT) *****</w:t>
      </w:r>
    </w:p>
    <w:p w14:paraId="5CF3D832" w14:textId="77777777" w:rsidR="00D526DA" w:rsidRDefault="00F96603">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11B9EBF4" w14:textId="77777777" w:rsidR="00D526DA" w:rsidRDefault="00F96603">
      <w:pPr>
        <w:spacing w:before="124" w:line="182" w:lineRule="exact"/>
        <w:textAlignment w:val="baseline"/>
        <w:rPr>
          <w:rFonts w:ascii="Arial" w:eastAsia="Arial" w:hAnsi="Arial"/>
          <w:b/>
          <w:color w:val="000000"/>
          <w:w w:val="90"/>
          <w:sz w:val="16"/>
        </w:rPr>
      </w:pPr>
      <w:r>
        <w:pict w14:anchorId="3895361D">
          <v:line id="_x0000_s1033" style="position:absolute;z-index:251651072;mso-position-horizontal-relative:page;mso-position-vertical-relative:page" from="43.9pt,148.55pt" to="538.15pt,148.55pt" strokeweight="1.2pt">
            <w10:wrap anchorx="page" anchory="page"/>
          </v:line>
        </w:pict>
      </w:r>
      <w:r>
        <w:rPr>
          <w:rFonts w:ascii="Arial" w:eastAsia="Arial" w:hAnsi="Arial"/>
          <w:b/>
          <w:color w:val="000000"/>
          <w:w w:val="90"/>
          <w:sz w:val="16"/>
        </w:rPr>
        <w:t xml:space="preserve">Nominated facility operator: </w:t>
      </w:r>
      <w:r>
        <w:rPr>
          <w:rFonts w:ascii="Arial" w:eastAsia="Arial" w:hAnsi="Arial"/>
          <w:color w:val="000000"/>
          <w:sz w:val="16"/>
        </w:rPr>
        <w:t>STANWELL CORPORATION LIMITED</w:t>
      </w:r>
    </w:p>
    <w:p w14:paraId="249DB7CC" w14:textId="77777777" w:rsidR="00D526DA" w:rsidRDefault="00F96603">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1A0E3E0" w14:textId="77777777" w:rsidR="00D526DA" w:rsidRDefault="00F9660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Stanwell BESS</w:t>
      </w:r>
    </w:p>
    <w:p w14:paraId="2452EF41" w14:textId="77777777" w:rsidR="00D526DA" w:rsidRDefault="00F96603">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Switchyard Road, Stanwell QLD 4702</w:t>
      </w:r>
    </w:p>
    <w:p w14:paraId="1CB15327" w14:textId="77777777" w:rsidR="00D526DA" w:rsidRDefault="00F9660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59CFBE08" w14:textId="77777777" w:rsidR="00D526DA" w:rsidRDefault="00F9660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1BA21F5" w14:textId="77777777" w:rsidR="00D526DA" w:rsidRDefault="00F9660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2CB580CF" w14:textId="77777777" w:rsidR="00D526DA" w:rsidRDefault="00F96603">
      <w:pPr>
        <w:spacing w:before="430" w:line="288" w:lineRule="exact"/>
        <w:textAlignment w:val="baseline"/>
        <w:rPr>
          <w:rFonts w:eastAsia="Times New Roman"/>
          <w:color w:val="000000"/>
          <w:sz w:val="24"/>
        </w:rPr>
      </w:pPr>
      <w:r>
        <w:pict w14:anchorId="4F49C13D">
          <v:shape id="_x0000_s1032" type="#_x0000_t202" style="position:absolute;margin-left:8.4pt;margin-top:0;width:444.25pt;height:34pt;z-index:-251664384;mso-wrap-distance-left:0;mso-wrap-distance-right:0" filled="f" stroked="f">
            <v:textbox inset="0,0,0,0">
              <w:txbxContent>
                <w:p w14:paraId="36D71010" w14:textId="77777777" w:rsidR="00F96603" w:rsidRDefault="00F96603"/>
              </w:txbxContent>
            </v:textbox>
          </v:shape>
        </w:pict>
      </w:r>
      <w:r>
        <w:pict w14:anchorId="5B872A22">
          <v:shape id="_x0000_s1031" type="#_x0000_t202" style="position:absolute;margin-left:8.4pt;margin-top:0;width:55.45pt;height:33.1pt;z-index:-251663360;mso-wrap-distance-left:0;mso-wrap-distance-right:0" filled="f" stroked="f">
            <v:textbox inset="0,0,0,0">
              <w:txbxContent>
                <w:p w14:paraId="74A79A06" w14:textId="77777777" w:rsidR="00D526DA" w:rsidRDefault="00F96603">
                  <w:pPr>
                    <w:spacing w:before="100" w:after="115" w:line="221"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txbxContent>
            </v:textbox>
          </v:shape>
        </w:pict>
      </w:r>
      <w:r>
        <w:pict w14:anchorId="6B68468C">
          <v:shape id="_x0000_s1030" type="#_x0000_t202" style="position:absolute;margin-left:106.3pt;margin-top:0;width:70.9pt;height:16.1pt;z-index:-251662336;mso-wrap-distance-left:0;mso-wrap-distance-right:0" filled="f" stroked="f">
            <v:textbox inset="0,0,0,0">
              <w:txbxContent>
                <w:p w14:paraId="3842C89C" w14:textId="77777777" w:rsidR="00D526DA" w:rsidRDefault="00F96603">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v:shape>
        </w:pict>
      </w:r>
      <w:r>
        <w:pict w14:anchorId="1A674DCA">
          <v:shape id="_x0000_s1029" type="#_x0000_t202" style="position:absolute;margin-left:106.3pt;margin-top:16.1pt;width:70.9pt;height:17pt;z-index:-251661312;mso-wrap-distance-left:0;mso-wrap-distance-right:0" filled="f" stroked="f">
            <v:textbox inset="0,0,0,0">
              <w:txbxContent>
                <w:p w14:paraId="0919777B" w14:textId="77777777" w:rsidR="00D526DA" w:rsidRDefault="00F96603">
                  <w:pPr>
                    <w:spacing w:before="33" w:after="119"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v:shape>
        </w:pict>
      </w:r>
      <w:r>
        <w:pict w14:anchorId="08200BA3">
          <v:shape id="_x0000_s1028" type="#_x0000_t202" style="position:absolute;margin-left:197.8pt;margin-top:0;width:65.25pt;height:33.1pt;z-index:-251660288;mso-wrap-distance-left:0;mso-wrap-distance-right:0" filled="f" stroked="f">
            <v:textbox inset="0,0,0,0">
              <w:txbxContent>
                <w:p w14:paraId="52052003" w14:textId="77777777" w:rsidR="00D526DA" w:rsidRDefault="00F96603">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v:shape>
        </w:pict>
      </w:r>
      <w:r>
        <w:pict w14:anchorId="506B2A1B">
          <v:shape id="_x0000_s1027" type="#_x0000_t202" style="position:absolute;margin-left:278.4pt;margin-top:0;width:174.25pt;height:33.1pt;z-index:-251659264;mso-wrap-distance-left:0;mso-wrap-distance-right:0" filled="f" stroked="f">
            <v:textbox inset="0,0,0,0">
              <w:txbxContent>
                <w:p w14:paraId="75AB86DF" w14:textId="77777777" w:rsidR="00D526DA" w:rsidRDefault="00F96603">
                  <w:pPr>
                    <w:spacing w:before="100" w:after="115"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v:shape>
        </w:pict>
      </w:r>
    </w:p>
    <w:p w14:paraId="4A1B3FA5" w14:textId="77777777" w:rsidR="00D526DA" w:rsidRDefault="00D526DA">
      <w:pPr>
        <w:sectPr w:rsidR="00D526DA">
          <w:pgSz w:w="11904" w:h="16843"/>
          <w:pgMar w:top="1040" w:right="946" w:bottom="867" w:left="878" w:header="720" w:footer="720" w:gutter="0"/>
          <w:cols w:space="720"/>
        </w:sectPr>
      </w:pPr>
    </w:p>
    <w:p w14:paraId="12656A7F" w14:textId="77777777" w:rsidR="00D526DA" w:rsidRDefault="00F96603">
      <w:pPr>
        <w:tabs>
          <w:tab w:val="left" w:pos="2520"/>
          <w:tab w:val="left" w:pos="4320"/>
        </w:tabs>
        <w:spacing w:before="29" w:line="200" w:lineRule="exact"/>
        <w:textAlignment w:val="baseline"/>
        <w:rPr>
          <w:rFonts w:ascii="Arial" w:eastAsia="Arial" w:hAnsi="Arial"/>
          <w:color w:val="000000"/>
          <w:sz w:val="16"/>
        </w:rPr>
      </w:pPr>
      <w:r>
        <w:rPr>
          <w:rFonts w:ascii="Arial" w:eastAsia="Arial" w:hAnsi="Arial"/>
          <w:color w:val="000000"/>
          <w:sz w:val="16"/>
        </w:rPr>
        <w:t>Long Term BESS</w:t>
      </w:r>
      <w:r>
        <w:rPr>
          <w:rFonts w:ascii="Arial" w:eastAsia="Arial" w:hAnsi="Arial"/>
          <w:color w:val="000000"/>
          <w:sz w:val="16"/>
        </w:rPr>
        <w:tab/>
        <w:t>Yes</w:t>
      </w:r>
      <w:r>
        <w:rPr>
          <w:rFonts w:ascii="Arial" w:eastAsia="Arial" w:hAnsi="Arial"/>
          <w:color w:val="000000"/>
          <w:sz w:val="16"/>
        </w:rPr>
        <w:tab/>
        <w:t>Yes</w:t>
      </w:r>
    </w:p>
    <w:p w14:paraId="57B33D89" w14:textId="77777777" w:rsidR="00D526DA" w:rsidRDefault="00F9660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24CA1D7" w14:textId="77777777" w:rsidR="00D526DA" w:rsidRDefault="00F96603">
      <w:pPr>
        <w:spacing w:before="355"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20E96C41" w14:textId="77777777" w:rsidR="00D526DA" w:rsidRDefault="00F96603">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5EAC777" w14:textId="77777777" w:rsidR="00D526DA" w:rsidRDefault="00F96603">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0AF2EF82" w14:textId="77777777" w:rsidR="00D526DA" w:rsidRDefault="00F96603">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4DB0873" w14:textId="77777777" w:rsidR="00D526DA" w:rsidRDefault="00F9660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1DFDC6D" w14:textId="77777777" w:rsidR="00D526DA" w:rsidRDefault="00F96603">
      <w:pPr>
        <w:spacing w:before="159" w:line="182" w:lineRule="exact"/>
        <w:ind w:left="216"/>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name </w:t>
      </w:r>
      <w:r>
        <w:rPr>
          <w:rFonts w:ascii="Arial" w:eastAsia="Arial" w:hAnsi="Arial"/>
          <w:color w:val="000000"/>
          <w:spacing w:val="4"/>
          <w:sz w:val="16"/>
        </w:rPr>
        <w:t>Leigh Jenkins</w:t>
      </w:r>
    </w:p>
    <w:p w14:paraId="0418015E" w14:textId="77777777" w:rsidR="00D526DA" w:rsidRDefault="00F96603">
      <w:pPr>
        <w:spacing w:before="39"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Commercial Manager- Delivery, Energy Storage</w:t>
      </w:r>
    </w:p>
    <w:p w14:paraId="27F9165E" w14:textId="77777777" w:rsidR="00D526DA" w:rsidRDefault="00F96603">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0499166650</w:t>
      </w:r>
    </w:p>
    <w:p w14:paraId="19DBECDB" w14:textId="77777777" w:rsidR="00D526DA" w:rsidRDefault="00F96603">
      <w:pPr>
        <w:spacing w:before="34"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leigh.jenkins@stanwell.com</w:t>
        </w:r>
      </w:hyperlink>
      <w:r>
        <w:rPr>
          <w:rFonts w:ascii="Arial" w:eastAsia="Arial" w:hAnsi="Arial"/>
          <w:color w:val="000000"/>
          <w:sz w:val="16"/>
        </w:rPr>
        <w:t xml:space="preserve"> </w:t>
      </w:r>
    </w:p>
    <w:p w14:paraId="251A5A8D" w14:textId="77777777" w:rsidR="00D526DA" w:rsidRDefault="00F96603">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www.stanwell.com</w:t>
        </w:r>
      </w:hyperlink>
      <w:r>
        <w:rPr>
          <w:rFonts w:ascii="Arial" w:eastAsia="Arial" w:hAnsi="Arial"/>
          <w:color w:val="000000"/>
          <w:spacing w:val="-2"/>
          <w:sz w:val="16"/>
        </w:rPr>
        <w:t xml:space="preserve"> </w:t>
      </w:r>
    </w:p>
    <w:p w14:paraId="7F108BE7" w14:textId="77777777" w:rsidR="00D526DA" w:rsidRDefault="00F96603">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opportunities website: </w:t>
      </w:r>
      <w:hyperlink r:id="rId16">
        <w:r>
          <w:rPr>
            <w:rFonts w:ascii="Arial" w:eastAsia="Arial" w:hAnsi="Arial"/>
            <w:color w:val="0000FF"/>
            <w:spacing w:val="-3"/>
            <w:sz w:val="16"/>
            <w:u w:val="single"/>
          </w:rPr>
          <w:t>www.Qtenders.epw.qld.gov.au</w:t>
        </w:r>
      </w:hyperlink>
      <w:r>
        <w:rPr>
          <w:rFonts w:ascii="Arial" w:eastAsia="Arial" w:hAnsi="Arial"/>
          <w:color w:val="000000"/>
          <w:spacing w:val="-3"/>
          <w:sz w:val="16"/>
        </w:rPr>
        <w:t xml:space="preserve"> </w:t>
      </w:r>
    </w:p>
    <w:p w14:paraId="38D419B6" w14:textId="77777777" w:rsidR="00D526DA" w:rsidRDefault="00F96603">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BEB35DB" w14:textId="77777777" w:rsidR="00D526DA" w:rsidRDefault="00F96603">
      <w:pPr>
        <w:spacing w:before="140"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97DEB20" w14:textId="77777777" w:rsidR="00D526DA" w:rsidRDefault="00F96603">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7EB1F8EC" w14:textId="77777777" w:rsidR="00D526DA" w:rsidRDefault="00F966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CA76ED2" w14:textId="77777777" w:rsidR="00D526DA" w:rsidRDefault="00F9660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E533626" w14:textId="77777777" w:rsidR="00D526DA" w:rsidRDefault="00F96603">
      <w:pPr>
        <w:spacing w:before="39" w:line="182" w:lineRule="exact"/>
        <w:ind w:left="576"/>
        <w:textAlignment w:val="baseline"/>
        <w:rPr>
          <w:rFonts w:ascii="Arial" w:eastAsia="Arial" w:hAnsi="Arial"/>
          <w:color w:val="000000"/>
          <w:spacing w:val="-3"/>
          <w:sz w:val="16"/>
        </w:rPr>
      </w:pPr>
      <w:r>
        <w:pict w14:anchorId="3A3B28FF">
          <v:shape id="_x0000_s1026" type="#_x0000_t202" style="position:absolute;left:0;text-align:left;margin-left:488.15pt;margin-top:765.4pt;width:54.75pt;height:12.65pt;z-index:-251649024;mso-wrap-distance-left:0;mso-wrap-distance-right:0;mso-position-horizontal-relative:page;mso-position-vertical-relative:page" filled="f" stroked="f">
            <v:textbox inset="0,0,0,0">
              <w:txbxContent>
                <w:p w14:paraId="5FC71535" w14:textId="77777777" w:rsidR="00D526DA" w:rsidRDefault="00F9660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rPr>
          <w:rFonts w:ascii="Arial" w:eastAsia="Arial" w:hAnsi="Arial"/>
          <w:color w:val="000000"/>
          <w:spacing w:val="-3"/>
          <w:sz w:val="16"/>
        </w:rPr>
        <w:t>Other methods to communicate opportunities to the market</w:t>
      </w:r>
    </w:p>
    <w:p w14:paraId="29510AB3" w14:textId="77777777" w:rsidR="00D526DA" w:rsidRDefault="00D526DA">
      <w:pPr>
        <w:sectPr w:rsidR="00D526DA">
          <w:type w:val="continuous"/>
          <w:pgSz w:w="11904" w:h="16843"/>
          <w:pgMar w:top="1040" w:right="4318" w:bottom="867" w:left="1046" w:header="720" w:footer="720" w:gutter="0"/>
          <w:cols w:space="720"/>
        </w:sectPr>
      </w:pPr>
    </w:p>
    <w:p w14:paraId="25144607" w14:textId="52D7A13D" w:rsidR="00D526DA" w:rsidRDefault="00F9660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26 2026 16:31:57 GMT+1</w:t>
      </w:r>
      <w:r>
        <w:rPr>
          <w:rFonts w:eastAsia="Times New Roman"/>
          <w:color w:val="000000"/>
          <w:sz w:val="16"/>
        </w:rPr>
        <w:t>100 (AEDT) *****</w:t>
      </w:r>
    </w:p>
    <w:p w14:paraId="15CF3B95" w14:textId="77777777" w:rsidR="00D526DA" w:rsidRDefault="00D526DA">
      <w:pPr>
        <w:spacing w:before="3" w:after="818" w:line="183" w:lineRule="exact"/>
        <w:sectPr w:rsidR="00D526DA">
          <w:pgSz w:w="11904" w:h="16843"/>
          <w:pgMar w:top="1040" w:right="2833" w:bottom="867" w:left="2531" w:header="720" w:footer="720" w:gutter="0"/>
          <w:cols w:space="720"/>
        </w:sectPr>
      </w:pPr>
    </w:p>
    <w:p w14:paraId="4A2D9014" w14:textId="77777777" w:rsidR="00D526DA" w:rsidRDefault="00F9660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FD3E02" w14:textId="77777777" w:rsidR="00D526DA" w:rsidRDefault="00F9660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E40BE67" w14:textId="77777777" w:rsidR="00D526DA" w:rsidRDefault="00F96603">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4D52992" w14:textId="77777777" w:rsidR="00D526DA" w:rsidRDefault="00F9660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0A889B2" w14:textId="77777777" w:rsidR="00D526DA" w:rsidRDefault="00F9660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Provide Feedback to unsuccessful Tenderers</w:t>
      </w:r>
    </w:p>
    <w:p w14:paraId="0CB772B2" w14:textId="77777777" w:rsidR="00D526DA" w:rsidRDefault="00F9660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4B7C20B" w14:textId="77777777" w:rsidR="00D526DA" w:rsidRDefault="00F9660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89C26B8" w14:textId="77777777" w:rsidR="00D526DA" w:rsidRDefault="00F9660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9862B19" w14:textId="77777777" w:rsidR="00D526DA" w:rsidRDefault="00F9660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B303826" w14:textId="77777777" w:rsidR="00D526DA" w:rsidRDefault="00F96603">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3E6CA05" w14:textId="77777777" w:rsidR="00D526DA" w:rsidRDefault="00F96603">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7E0EED7" w14:textId="77777777" w:rsidR="00D526DA" w:rsidRDefault="00D526DA">
      <w:pPr>
        <w:spacing w:before="100" w:after="9264" w:line="221" w:lineRule="exact"/>
        <w:sectPr w:rsidR="00D526DA">
          <w:type w:val="continuous"/>
          <w:pgSz w:w="11904" w:h="16843"/>
          <w:pgMar w:top="1040" w:right="1493" w:bottom="867" w:left="1051" w:header="720" w:footer="720" w:gutter="0"/>
          <w:cols w:space="720"/>
        </w:sectPr>
      </w:pPr>
    </w:p>
    <w:p w14:paraId="3B37A3D2" w14:textId="77777777" w:rsidR="00D526DA" w:rsidRDefault="00F96603">
      <w:pPr>
        <w:spacing w:before="4" w:line="249" w:lineRule="exact"/>
        <w:textAlignment w:val="baseline"/>
        <w:rPr>
          <w:rFonts w:eastAsia="Times New Roman"/>
          <w:color w:val="000000"/>
          <w:spacing w:val="-1"/>
        </w:rPr>
      </w:pPr>
      <w:r>
        <w:rPr>
          <w:rFonts w:eastAsia="Times New Roman"/>
          <w:color w:val="000000"/>
          <w:spacing w:val="-1"/>
        </w:rPr>
        <w:t>Page 5 of 5</w:t>
      </w:r>
    </w:p>
    <w:sectPr w:rsidR="00D526D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4A3C" w14:textId="77777777" w:rsidR="00F96603" w:rsidRDefault="00F96603">
      <w:r>
        <w:separator/>
      </w:r>
    </w:p>
  </w:endnote>
  <w:endnote w:type="continuationSeparator" w:id="0">
    <w:p w14:paraId="0FF0EC56" w14:textId="77777777" w:rsidR="00F96603" w:rsidRDefault="00F9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A8EC" w14:textId="365055A8" w:rsidR="00F96603" w:rsidRDefault="00F96603">
    <w:pPr>
      <w:pStyle w:val="Footer"/>
    </w:pPr>
    <w:r>
      <w:rPr>
        <w:noProof/>
      </w:rPr>
      <mc:AlternateContent>
        <mc:Choice Requires="wps">
          <w:drawing>
            <wp:anchor distT="0" distB="0" distL="0" distR="0" simplePos="0" relativeHeight="251662336" behindDoc="0" locked="0" layoutInCell="1" allowOverlap="1" wp14:anchorId="42F2EB51" wp14:editId="50147D3F">
              <wp:simplePos x="635" y="635"/>
              <wp:positionH relativeFrom="page">
                <wp:align>center</wp:align>
              </wp:positionH>
              <wp:positionV relativeFrom="page">
                <wp:align>bottom</wp:align>
              </wp:positionV>
              <wp:extent cx="622300" cy="376555"/>
              <wp:effectExtent l="0" t="0" r="6350" b="0"/>
              <wp:wrapNone/>
              <wp:docPr id="20302623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95645C" w14:textId="0837E79B"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2EB51"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295645C" w14:textId="0837E79B"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D664" w14:textId="4232C124" w:rsidR="00F96603" w:rsidRDefault="00F96603">
    <w:pPr>
      <w:pStyle w:val="Footer"/>
    </w:pPr>
    <w:r>
      <w:rPr>
        <w:noProof/>
      </w:rPr>
      <mc:AlternateContent>
        <mc:Choice Requires="wps">
          <w:drawing>
            <wp:anchor distT="0" distB="0" distL="0" distR="0" simplePos="0" relativeHeight="251661312" behindDoc="0" locked="0" layoutInCell="1" allowOverlap="1" wp14:anchorId="30284870" wp14:editId="3A14585D">
              <wp:simplePos x="635" y="635"/>
              <wp:positionH relativeFrom="page">
                <wp:align>center</wp:align>
              </wp:positionH>
              <wp:positionV relativeFrom="page">
                <wp:align>bottom</wp:align>
              </wp:positionV>
              <wp:extent cx="622300" cy="376555"/>
              <wp:effectExtent l="0" t="0" r="6350" b="0"/>
              <wp:wrapNone/>
              <wp:docPr id="8101227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F62A79" w14:textId="6DC82A9D"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84870"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BF62A79" w14:textId="6DC82A9D"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AE3E" w14:textId="77777777" w:rsidR="00D526DA" w:rsidRDefault="00D526DA"/>
  </w:footnote>
  <w:footnote w:type="continuationSeparator" w:id="0">
    <w:p w14:paraId="46A29BDD" w14:textId="77777777" w:rsidR="00D526DA" w:rsidRDefault="00F96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E114" w14:textId="3ABFE835" w:rsidR="00F96603" w:rsidRDefault="00F96603">
    <w:pPr>
      <w:pStyle w:val="Header"/>
    </w:pPr>
    <w:r>
      <w:rPr>
        <w:noProof/>
      </w:rPr>
      <mc:AlternateContent>
        <mc:Choice Requires="wps">
          <w:drawing>
            <wp:anchor distT="0" distB="0" distL="0" distR="0" simplePos="0" relativeHeight="251659264" behindDoc="0" locked="0" layoutInCell="1" allowOverlap="1" wp14:anchorId="6F3C0082" wp14:editId="02B226AE">
              <wp:simplePos x="635" y="635"/>
              <wp:positionH relativeFrom="page">
                <wp:align>center</wp:align>
              </wp:positionH>
              <wp:positionV relativeFrom="page">
                <wp:align>top</wp:align>
              </wp:positionV>
              <wp:extent cx="622300" cy="376555"/>
              <wp:effectExtent l="0" t="0" r="6350" b="4445"/>
              <wp:wrapNone/>
              <wp:docPr id="1868522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24689A" w14:textId="3BCD9D6F"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C008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C24689A" w14:textId="3BCD9D6F"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F844" w14:textId="32F016BD" w:rsidR="00F96603" w:rsidRDefault="00F96603">
    <w:pPr>
      <w:pStyle w:val="Header"/>
    </w:pPr>
    <w:r>
      <w:rPr>
        <w:noProof/>
      </w:rPr>
      <mc:AlternateContent>
        <mc:Choice Requires="wps">
          <w:drawing>
            <wp:anchor distT="0" distB="0" distL="0" distR="0" simplePos="0" relativeHeight="251658240" behindDoc="0" locked="0" layoutInCell="1" allowOverlap="1" wp14:anchorId="3FA52D59" wp14:editId="28E82339">
              <wp:simplePos x="635" y="635"/>
              <wp:positionH relativeFrom="page">
                <wp:align>center</wp:align>
              </wp:positionH>
              <wp:positionV relativeFrom="page">
                <wp:align>top</wp:align>
              </wp:positionV>
              <wp:extent cx="622300" cy="376555"/>
              <wp:effectExtent l="0" t="0" r="6350" b="4445"/>
              <wp:wrapNone/>
              <wp:docPr id="19265917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6EF7CF" w14:textId="16257939"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52D59"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26EF7CF" w14:textId="16257939" w:rsidR="00F96603" w:rsidRPr="00F96603" w:rsidRDefault="00F96603" w:rsidP="00F96603">
                    <w:pPr>
                      <w:rPr>
                        <w:rFonts w:ascii="Aptos" w:eastAsia="Aptos" w:hAnsi="Aptos" w:cs="Aptos"/>
                        <w:noProof/>
                        <w:color w:val="C00000"/>
                        <w:sz w:val="24"/>
                        <w:szCs w:val="24"/>
                      </w:rPr>
                    </w:pPr>
                    <w:r w:rsidRPr="00F9660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DA"/>
    <w:rsid w:val="005D2AAC"/>
    <w:rsid w:val="00D526DA"/>
    <w:rsid w:val="00F96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C4EF"/>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603"/>
    <w:pPr>
      <w:tabs>
        <w:tab w:val="center" w:pos="4513"/>
        <w:tab w:val="right" w:pos="9026"/>
      </w:tabs>
    </w:pPr>
  </w:style>
  <w:style w:type="character" w:customStyle="1" w:styleId="HeaderChar">
    <w:name w:val="Header Char"/>
    <w:basedOn w:val="DefaultParagraphFont"/>
    <w:link w:val="Header"/>
    <w:uiPriority w:val="99"/>
    <w:rsid w:val="00F96603"/>
  </w:style>
  <w:style w:type="paragraph" w:styleId="Footer">
    <w:name w:val="footer"/>
    <w:basedOn w:val="Normal"/>
    <w:link w:val="FooterChar"/>
    <w:uiPriority w:val="99"/>
    <w:unhideWhenUsed/>
    <w:rsid w:val="00F96603"/>
    <w:pPr>
      <w:tabs>
        <w:tab w:val="center" w:pos="4513"/>
        <w:tab w:val="right" w:pos="9026"/>
      </w:tabs>
    </w:pPr>
  </w:style>
  <w:style w:type="character" w:customStyle="1" w:styleId="FooterChar">
    <w:name w:val="Footer Char"/>
    <w:basedOn w:val="DefaultParagraphFont"/>
    <w:link w:val="Footer"/>
    <w:uiPriority w:val="99"/>
    <w:rsid w:val="00F9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qtenders.hpw.qld.gov.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stanwell.com/stanwell-battery-energy-storage-system"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Qtenders.epw.qld.gov.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eigh.jenkins@stanwell.com" TargetMode="External"/><Relationship Id="rId5" Type="http://schemas.openxmlformats.org/officeDocument/2006/relationships/endnotes" Target="endnotes.xml"/><Relationship Id="rId15" Type="http://schemas.openxmlformats.org/officeDocument/2006/relationships/hyperlink" Target="http://www.stanwell.co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leigh.jenkins@stan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776</Words>
  <Characters>4784</Characters>
  <Application>Microsoft Office Word</Application>
  <DocSecurity>0</DocSecurity>
  <Lines>104</Lines>
  <Paragraphs>80</Paragraphs>
  <ScaleCrop>false</ScaleCrop>
  <Company>Department of Industry, Science, and Resources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2026-03-27T01:37:00Z</dcterms:created>
  <dcterms:modified xsi:type="dcterms:W3CDTF">2026-03-27T01:39:00Z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72d5750a,b232376,56620149</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30497dcf,7903583b,7aec86f3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