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Mon Mar09 2026 13:41:57 GMT+1 100 (AEDT)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ENI ENERGY BONAPARTE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Petrel Gas Project</w:t>
      </w:r>
    </w:p>
    <w:p>
      <w:pPr>
        <w:spacing w:before="160" w:after="0"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Location: Bonaparte Gulf</w:t>
      </w:r>
    </w:p>
    <w:p>
      <w:pPr>
        <w:spacing w:before="135"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Petroleum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$1 billion - $2 billion</w:t>
      </w:r>
    </w:p>
    <w:p>
      <w:pPr>
        <w:spacing w:before="125" w:after="0" w:line="219"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The Petrel Gas project is a gas field located offshore at around 100m water depth in the Bonaparte Gulf offshore northern Australia. The development concept includes: - an unmanned platform for wells control and chemical injection - 2 production wells - an 18-inch multi-phase export pipeline in carbon steel to connect to Eni existing processing facilities. Eni Energy Bonaparte plans to finalize studies on the development concept and close out the issue of tenders for the main work packages. There will be an Engineering, Procurement, Construction (EPC) contracts for the Platform; Pipeline Fabrication; Transportation &amp; Installation of all Facilities; and Wells and Drilling &amp; Completion Services, with Eni Energy Bonaparte Pty Ltd as the Procurement entity. The main contractors will develop their work packages to break down the scope of work, and they will be the Procurement entities for those specific packages. The Project will predominantly be developed to encompass Eni’s associated Australian and international policies, plans and standards.</w:t>
      </w:r>
    </w:p>
    <w:p>
      <w:pPr>
        <w:spacing w:before="140" w:after="5027"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20 Apr 2028</w:t>
      </w:r>
    </w:p>
    <w:p>
      <w:pPr>
        <w:spacing w:before="140" w:after="5027"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462pt;height:105.05pt;z-index:1;margin-left:52.55pt;margin-top:52pt;mso-wrap-distance-left:0pt;mso-wrap-distance-right:0pt;mso-position-horizontal-relative:page;mso-position-vertical-relative:page">
            <w10:wrap anchorx="page" anchory="page"/>
            <v:fill opacity="1" o:opacity2="1" recolor="f" rotate="f" type="solid"/>
            <v:textbox inset="0pt, 0pt, 0pt, 0pt">
              <w:txbxContent>
                <w:p>
                  <w:pPr>
                    <w:spacing w:before="3" w:after="0"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Mon Mar09 2026 13:41:57 GMT+1 100 (AEDT) *****</w:t>
                  </w:r>
                </w:p>
                <w:p>
                  <w:pPr>
                    <w:spacing w:before="826" w:after="0" w:line="393"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60" w:line="181"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462pt;height:34.9pt;z-index:-1;margin-left:52.55pt;margin-top:157.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549"/>
                    <w:gridCol w:w="2416"/>
                    <w:gridCol w:w="1671"/>
                    <w:gridCol w:w="2604"/>
                  </w:tblGrid>
                  <w:tr>
                    <w:trPr>
                      <w:trHeight w:val="627" w:hRule="exact"/>
                    </w:trPr>
                    <w:tc>
                      <w:tcPr>
                        <w:tcW w:w="2549" w:type="dxa"/>
                        <w:tcBorders>
                          <w:top w:val="none"/>
                          <w:left w:val="none"/>
                          <w:bottom w:val="none"/>
                          <w:right w:val="none"/>
                        </w:tcBorders>
                        <w:textDirection w:val="lrTb"/>
                        <w:vAlign w:val="center"/>
                      </w:tcPr>
                      <w:p>
                        <w:pPr>
                          <w:spacing w:before="257" w:after="177" w:line="183" w:lineRule="exact"/>
                          <w:ind w:right="821" w:left="0" w:firstLine="0"/>
                          <w:jc w:val="right"/>
                          <w:textAlignment w:val="baseline"/>
                          <w:rPr>
                            <w:rFonts w:ascii="Arial" w:hAnsi="Arial" w:eastAsia="Arial"/>
                            <w:b w:val="true"/>
                            <w:color w:val="000000"/>
                            <w:spacing w:val="-5"/>
                            <w:w w:val="95"/>
                            <w:sz w:val="16"/>
                            <w:vertAlign w:val="baseline"/>
                            <w:lang w:val="en-US"/>
                          </w:rPr>
                        </w:pPr>
                        <w:r>
                          <w:rPr>
                            <w:rFonts w:ascii="Arial" w:hAnsi="Arial" w:eastAsia="Arial"/>
                            <w:b w:val="true"/>
                            <w:color w:val="000000"/>
                            <w:spacing w:val="-5"/>
                            <w:w w:val="95"/>
                            <w:sz w:val="16"/>
                            <w:vertAlign w:val="baseline"/>
                            <w:lang w:val="en-US"/>
                          </w:rPr>
                          <w:t xml:space="preserve">Key goods and services</w:t>
                        </w:r>
                      </w:p>
                    </w:tc>
                    <w:tc>
                      <w:tcPr>
                        <w:tcW w:w="2416" w:type="dxa"/>
                        <w:tcBorders>
                          <w:top w:val="none"/>
                          <w:left w:val="none"/>
                          <w:bottom w:val="none"/>
                          <w:right w:val="none"/>
                        </w:tcBorders>
                        <w:textDirection w:val="lrTb"/>
                        <w:vAlign w:val="center"/>
                      </w:tcPr>
                      <w:p>
                        <w:pPr>
                          <w:spacing w:before="98" w:after="79" w:line="220" w:lineRule="exact"/>
                          <w:ind w:right="0" w:left="82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Australian entities</w:t>
                        </w:r>
                        <w:r>
                          <w:rPr>
                            <w:rFonts w:ascii="Arial" w:hAnsi="Arial" w:eastAsia="Arial"/>
                            <w:b w:val="true"/>
                            <w:color w:val="000000"/>
                            <w:spacing w:val="0"/>
                            <w:w w:val="100"/>
                            <w:sz w:val="16"/>
                            <w:vertAlign w:val="superscript"/>
                            <w:lang w:val="en-US"/>
                          </w:rPr>
                          <w:t xml:space="preserve">*</w:t>
                        </w:r>
                        <w:r>
                          <w:rPr>
                            <w:rFonts w:ascii="Arial" w:hAnsi="Arial" w:eastAsia="Arial"/>
                            <w:b w:val="true"/>
                            <w:color w:val="000000"/>
                            <w:spacing w:val="0"/>
                            <w:w w:val="100"/>
                            <w:sz w:val="7"/>
                            <w:vertAlign w:val="baseline"/>
                            <w:lang w:val="en-US"/>
                          </w:rPr>
                          <w:t xml:space="preserve">
</w:t>
                        </w:r>
                      </w:p>
                    </w:tc>
                    <w:tc>
                      <w:tcPr>
                        <w:tcW w:w="1671" w:type="dxa"/>
                        <w:tcBorders>
                          <w:top w:val="none"/>
                          <w:left w:val="none"/>
                          <w:bottom w:val="none"/>
                          <w:right w:val="none"/>
                        </w:tcBorders>
                        <w:textDirection w:val="lrTb"/>
                        <w:vAlign w:val="top"/>
                      </w:tcPr>
                      <w:p>
                        <w:pPr>
                          <w:spacing w:before="0" w:after="0" w:line="205"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604" w:type="dxa"/>
                        <w:tcBorders>
                          <w:top w:val="none"/>
                          <w:left w:val="none"/>
                          <w:bottom w:val="none"/>
                          <w:right w:val="none"/>
                        </w:tcBorders>
                        <w:textDirection w:val="lrTb"/>
                        <w:vAlign w:val="center"/>
                      </w:tcPr>
                      <w:p>
                        <w:pPr>
                          <w:spacing w:before="101" w:after="76" w:line="220" w:lineRule="exact"/>
                          <w:ind w:right="0" w:left="144"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Explanation for no opportunities for Australian entities</w:t>
                        </w:r>
                      </w:p>
                    </w:tc>
                  </w:tr>
                </w:tbl>
                <w:p>
                  <w:pPr>
                    <w:spacing w:before="0" w:after="51" w:line="20" w:lineRule="exact"/>
                  </w:pP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80pt;height:224.9pt;z-index:-1;margin-left:50.95pt;margin-top:191.95pt;mso-wrap-distance-left:0pt;mso-wrap-distance-right:0pt;mso-position-horizontal-relative:page;mso-position-vertical-relative:page">
            <w10:wrap type="square" side="both"/>
            <v:fill opacity="1" o:opacity2="1" recolor="f" rotate="f" type="solid"/>
            <v:textbox inset="0pt, 0pt, 0pt, 0pt">
              <w:txbxContent>
                <w:p>
                  <w:pPr>
                    <w:spacing w:before="0" w:after="0" w:line="20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Environmental Monitoring &amp; Surveys -</w:t>
                    <w:br/>
                  </w:r>
                  <w:r>
                    <w:rPr>
                      <w:rFonts w:ascii="Arial" w:hAnsi="Arial" w:eastAsia="Arial"/>
                      <w:color w:val="000000"/>
                      <w:spacing w:val="0"/>
                      <w:w w:val="100"/>
                      <w:sz w:val="16"/>
                      <w:vertAlign w:val="baseline"/>
                      <w:lang w:val="en-US"/>
                    </w:rPr>
                    <w:t xml:space="preserve">consulting services</w:t>
                  </w:r>
                </w:p>
                <w:p>
                  <w:pPr>
                    <w:spacing w:before="2" w:after="0" w:line="219" w:lineRule="exact"/>
                    <w:ind w:right="72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Well Head Platform - design, construction, importing, transport &amp; installation Gas Export Pipeline Fabrication, Coating, Importing and Delivery</w:t>
                  </w:r>
                </w:p>
                <w:p>
                  <w:pPr>
                    <w:spacing w:before="0" w:after="0" w:line="221" w:lineRule="exact"/>
                    <w:ind w:right="504"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Gas Export Pipeline - construction, importing, installation &amp; commissioning</w:t>
                  </w:r>
                </w:p>
                <w:p>
                  <w:pPr>
                    <w:spacing w:before="2" w:after="0" w:line="219" w:lineRule="exact"/>
                    <w:ind w:right="504"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Services &amp; Logistics Support - helicopter, vessels, local supply base Drilling &amp; Completions- drill rig, mud logging, cementing, casing services</w:t>
                  </w:r>
                </w:p>
                <w:p>
                  <w:pPr>
                    <w:spacing w:before="318"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6" w:lineRule="exact"/>
                    <w:ind w:right="72"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Project standards:</w:t>
                  </w:r>
                </w:p>
                <w:p>
                  <w:pPr>
                    <w:spacing w:before="120" w:after="462"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101.75pt;height:119pt;z-index:-1;margin-left:248.65pt;margin-top:197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8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right" w:leader="none" w:pos="2088"/>
                    </w:tabs>
                    <w:spacing w:before="256" w:after="0" w:line="18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right" w:leader="none" w:pos="2088"/>
                    </w:tabs>
                    <w:spacing w:before="260" w:after="0" w:line="18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right" w:leader="none" w:pos="2088"/>
                    </w:tabs>
                    <w:spacing w:before="261" w:after="0" w:line="18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right" w:leader="none" w:pos="2088"/>
                    </w:tabs>
                    <w:spacing w:before="256" w:after="0" w:line="18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right" w:leader="none" w:pos="2088"/>
                    </w:tabs>
                    <w:spacing w:before="260" w:after="0" w:line="16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316pt;height:348.55pt;z-index:-1;margin-left:52.3pt;margin-top:416.85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1"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76" w:after="0" w:line="183"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Ricardo Avendano</w:t>
                  </w:r>
                </w:p>
                <w:p>
                  <w:pPr>
                    <w:spacing w:before="38" w:after="0" w:line="183"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Procurement Project Manager</w:t>
                  </w:r>
                </w:p>
                <w:p>
                  <w:pPr>
                    <w:spacing w:before="38" w:after="0" w:line="183"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0893201154</w:t>
                  </w:r>
                </w:p>
                <w:p>
                  <w:pPr>
                    <w:spacing w:before="38" w:after="0" w:line="183"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ricardo.avendano@eni.com</w:t>
                    </w:r>
                  </w:hyperlink>
                  <w:r>
                    <w:rPr>
                      <w:rFonts w:ascii="Arial" w:hAnsi="Arial" w:eastAsia="Arial"/>
                      <w:color w:val="000000"/>
                      <w:spacing w:val="-1"/>
                      <w:w w:val="100"/>
                      <w:sz w:val="16"/>
                      <w:vertAlign w:val="baseline"/>
                      <w:lang w:val="en-US"/>
                    </w:rPr>
                    <w:t xml:space="preserve">
</w:t>
                  </w:r>
                </w:p>
                <w:p>
                  <w:pPr>
                    <w:spacing w:before="60" w:after="0" w:line="31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https://petreleni.com.au/</w:t>
                    <w:br/>
                  </w:r>
                  <w:r>
                    <w:rPr>
                      <w:rFonts w:ascii="Arial" w:hAnsi="Arial" w:eastAsia="Arial"/>
                      <w:color w:val="000000"/>
                      <w:spacing w:val="0"/>
                      <w:w w:val="100"/>
                      <w:sz w:val="16"/>
                      <w:vertAlign w:val="baseline"/>
                      <w:lang w:val="en-US"/>
                    </w:rPr>
                    <w:t xml:space="preserve">Project opportunities website:</w:t>
                  </w:r>
                </w:p>
                <w:p>
                  <w:pPr>
                    <w:spacing w:before="159" w:after="0" w:line="181" w:lineRule="exact"/>
                    <w:ind w:right="0" w:left="576" w:firstLine="0"/>
                    <w:jc w:val="left"/>
                    <w:textAlignment w:val="baseline"/>
                    <w:rPr>
                      <w:rFonts w:ascii="Arial" w:hAnsi="Arial" w:eastAsia="Arial"/>
                      <w:color w:val="000000"/>
                      <w:spacing w:val="-4"/>
                      <w:w w:val="100"/>
                      <w:sz w:val="16"/>
                      <w:vertAlign w:val="baseline"/>
                      <w:lang w:val="en-US"/>
                    </w:rPr>
                  </w:pPr>
                  <w:hyperlink r:id="dhId2">
                    <w:r>
                      <w:rPr>
                        <w:rFonts w:ascii="Arial" w:hAnsi="Arial" w:eastAsia="Arial"/>
                        <w:color w:val="0000FF"/>
                        <w:spacing w:val="-4"/>
                        <w:w w:val="100"/>
                        <w:sz w:val="16"/>
                        <w:u w:val="single"/>
                        <w:vertAlign w:val="baseline"/>
                        <w:lang w:val="en-US"/>
                      </w:rPr>
                      <w:t xml:space="preserve">https://bonaparte.icn.org.au</w:t>
                    </w:r>
                  </w:hyperlink>
                  <w:r>
                    <w:rPr>
                      <w:rFonts w:ascii="Arial" w:hAnsi="Arial" w:eastAsia="Arial"/>
                      <w:color w:val="000000"/>
                      <w:spacing w:val="-4"/>
                      <w:w w:val="100"/>
                      <w:sz w:val="16"/>
                      <w:vertAlign w:val="baseline"/>
                      <w:lang w:val="en-US"/>
                    </w:rPr>
                    <w:t xml:space="preserve">
</w:t>
                  </w:r>
                </w:p>
                <w:p>
                  <w:pPr>
                    <w:spacing w:before="199" w:after="0" w:line="181"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0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Conduct supplier information briefings on project opportunities and bid processes Develop and distribute a supplier information guide for the project</w:t>
                  </w:r>
                </w:p>
                <w:p>
                  <w:pPr>
                    <w:spacing w:before="40" w:after="2324" w:line="18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Directly contact suppliers with information on project opportunities and bid processes</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55.5pt;height:13.6pt;z-index:-1;margin-left:487.8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txbxContent>
            </v:textbox>
          </v:shape>
        </w:pict>
      </w:r>
    </w:p>
    <w:p>
      <w:pPr>
        <w:sectPr>
          <w:type w:val="nextPage"/>
          <w:pgSz w:w="11904" w:h="16843" w:orient="portrait"/>
          <w:pgMar w:bottom="890" w:top="752" w:right="1038"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Mar09 2026 13:41:57 GMT+1 100 (AEDT) *****</w:t>
      </w:r>
    </w:p>
    <w:p>
      <w:pPr>
        <w:spacing w:before="3" w:after="818" w:line="183" w:lineRule="exact"/>
        <w:sectPr>
          <w:type w:val="nextPage"/>
          <w:pgSz w:w="11904" w:h="16843" w:orient="portrait"/>
          <w:pgMar w:bottom="867" w:top="1040" w:right="2976" w:left="2688"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202"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to global supply chain partners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suppliers to register with global supplier databases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Facilitate strategic partnering and joint ventures between Australian and international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export readiness training or international accreditation</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5" w:after="882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5" w:after="8827" w:line="218" w:lineRule="exact"/>
        <w:sectPr>
          <w:type w:val="continuous"/>
          <w:pgSz w:w="11904" w:h="16843" w:orient="portrait"/>
          <w:pgMar w:bottom="867" w:top="1040" w:right="1493" w:left="105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4" w:left="97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7" coordsize="21600,21600" o:spt="202" path="m,l,21600r21600,l21600,xe">
            <v:stroke joinstyle="miter"/>
            <v:path gradientshapeok="t" o:connecttype="rect"/>
          </v:shapetype>
          <v:shape id="_x0000_s6" type="#_x0000_t7" filled="f" stroked="f" style="position:absolute;width:468pt;height:52.85pt;z-index:-1;margin-left:56.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Mon Mar09 2026 13:41:57 GMT+1 100 (AEDT) *****</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Nominated facility operator: </w:t>
                  </w:r>
                  <w:r>
                    <w:rPr>
                      <w:rFonts w:ascii="Arial" w:hAnsi="Arial" w:eastAsia="Arial"/>
                      <w:color w:val="000000"/>
                      <w:spacing w:val="-3"/>
                      <w:w w:val="100"/>
                      <w:sz w:val="16"/>
                      <w:vertAlign w:val="baseline"/>
                      <w:lang w:val="en-US"/>
                    </w:rPr>
                    <w:t xml:space="preserve">Eni Energy Bonaparte Pty Ltd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205" w:after="0" w:line="331"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Name: Petrel Gas Project</w:t>
                    <w:br/>
                  </w:r>
                  <w:r>
                    <w:rPr>
                      <w:rFonts w:ascii="Arial" w:hAnsi="Arial" w:eastAsia="Arial"/>
                      <w:color w:val="000000"/>
                      <w:spacing w:val="0"/>
                      <w:w w:val="100"/>
                      <w:sz w:val="16"/>
                      <w:vertAlign w:val="baseline"/>
                      <w:lang w:val="en-US"/>
                    </w:rPr>
                    <w:t xml:space="preserve">Location: Bonaparte Gulf</w:t>
                    <w:br/>
                  </w:r>
                  <w:r>
                    <w:rPr>
                      <w:rFonts w:ascii="Arial" w:hAnsi="Arial" w:eastAsia="Arial"/>
                      <w:color w:val="000000"/>
                      <w:spacing w:val="0"/>
                      <w:w w:val="100"/>
                      <w:sz w:val="16"/>
                      <w:vertAlign w:val="baseline"/>
                      <w:lang w:val="en-US"/>
                    </w:rPr>
                    <w:t xml:space="preserve">Type: Petroleum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448.35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604"/>
                    <w:gridCol w:w="2206"/>
                    <w:gridCol w:w="261"/>
                    <w:gridCol w:w="1673"/>
                    <w:gridCol w:w="2223"/>
                  </w:tblGrid>
                  <w:tr>
                    <w:trPr>
                      <w:trHeight w:val="629" w:hRule="exact"/>
                    </w:trPr>
                    <w:tc>
                      <w:tcPr>
                        <w:tcW w:w="2604" w:type="dxa"/>
                        <w:tcBorders>
                          <w:top w:val="none"/>
                          <w:left w:val="none"/>
                          <w:bottom w:val="none"/>
                          <w:right w:val="none"/>
                        </w:tcBorders>
                        <w:textDirection w:val="lrTb"/>
                        <w:vAlign w:val="center"/>
                      </w:tcPr>
                      <w:p>
                        <w:pPr>
                          <w:spacing w:before="259" w:after="186" w:line="183" w:lineRule="exact"/>
                          <w:ind w:right="871"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2206" w:type="dxa"/>
                        <w:tcBorders>
                          <w:top w:val="none"/>
                          <w:left w:val="none"/>
                          <w:bottom w:val="none"/>
                          <w:right w:val="none"/>
                        </w:tcBorders>
                        <w:textDirection w:val="lrTb"/>
                        <w:vAlign w:val="center"/>
                      </w:tcPr>
                      <w:p>
                        <w:pPr>
                          <w:spacing w:before="101" w:after="85" w:line="221" w:lineRule="exact"/>
                          <w:ind w:right="0" w:left="900"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6" w:after="163" w:line="129" w:lineRule="exact"/>
                          <w:ind w:right="0" w:left="0" w:firstLine="0"/>
                          <w:jc w:val="center"/>
                          <w:textAlignment w:val="baseline"/>
                          <w:rPr>
                            <w:rFonts w:ascii="Arial" w:hAnsi="Arial" w:eastAsia="Arial"/>
                            <w:b w:val="true"/>
                            <w:color w:val="000000"/>
                            <w:spacing w:val="0"/>
                            <w:w w:val="100"/>
                            <w:sz w:val="10"/>
                            <w:vertAlign w:val="baseline"/>
                            <w:lang w:val="en-US"/>
                          </w:rPr>
                        </w:pPr>
                        <w:r>
                          <w:rPr>
                            <w:rFonts w:ascii="Arial" w:hAnsi="Arial" w:eastAsia="Arial"/>
                            <w:b w:val="true"/>
                            <w:color w:val="000000"/>
                            <w:spacing w:val="0"/>
                            <w:w w:val="100"/>
                            <w:sz w:val="10"/>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223" w:type="dxa"/>
                        <w:tcBorders>
                          <w:top w:val="none"/>
                          <w:left w:val="none"/>
                          <w:bottom w:val="none"/>
                          <w:right w:val="none"/>
                        </w:tcBorders>
                        <w:textDirection w:val="lrTb"/>
                        <w:vAlign w:val="top"/>
                      </w:tcPr>
                      <w:p>
                        <w:pPr>
                          <w:spacing w:before="38" w:after="0" w:line="183" w:lineRule="exact"/>
                          <w:ind w:right="0" w:left="144"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w:t>
                        </w:r>
                      </w:p>
                      <w:p>
                        <w:pPr>
                          <w:spacing w:before="0" w:after="0" w:line="203" w:lineRule="exact"/>
                          <w:ind w:right="0" w:left="144"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opportunities for Australian entities</w:t>
                        </w:r>
                      </w:p>
                    </w:tc>
                  </w:tr>
                </w:tbl>
              </w:txbxContent>
            </v:textbox>
          </v:shape>
        </w:pict>
      </w:r>
      <w:r>
        <w:pict>
          <v:shapetype id="_x0000_t11" coordsize="21600,21600" o:spt="202" path="m,l,21600r21600,l21600,xe">
            <v:stroke joinstyle="miter"/>
            <v:path gradientshapeok="t" o:connecttype="rect"/>
          </v:shapetype>
          <v:shape id="_x0000_s10" type="#_x0000_t11" filled="f" stroked="f" style="position:absolute;width:306pt;height:395.3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4032"/>
                      <w:tab w:val="right" w:leader="none" w:pos="6120"/>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Crane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Power Generation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51"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Inspection, Maintenance, Monitoring and Repair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(Subsea, pipelines inspections, N</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Pipeline Pigging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58" w:after="0" w:line="214"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General Maintenance Services –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resources/parts/labour/adhoc services</w:t>
                  </w:r>
                </w:p>
                <w:p>
                  <w:pPr>
                    <w:tabs>
                      <w:tab w:val="left" w:leader="none" w:pos="4032"/>
                      <w:tab w:val="right" w:leader="none" w:pos="612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Vessel provider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Helicopter provider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Control and Safety Systems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Satellite/Communications systems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Satellite/Communications systems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Valve Maintenance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Wellhead Maintenance Services (Xmas Trees)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Hydraulic Maintenance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Specialty gases (Nitrogen etc)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Chemical Supplier (Corrosion Inhibitor, MEG)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53" w:after="0" w:line="21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EEHA Inspections (Electrical Equipment in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Hazardous Areas)</w:t>
                  </w:r>
                </w:p>
                <w:p>
                  <w:pPr>
                    <w:tabs>
                      <w:tab w:val="left" w:leader="none" w:pos="4032"/>
                      <w:tab w:val="right" w:leader="none" w:pos="612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Fire and Safety Equipment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right" w:leader="none" w:pos="612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General Engineering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198" w:after="0" w:line="343" w:lineRule="exact"/>
                    <w:ind w:right="0" w:left="0" w:firstLine="0"/>
                    <w:jc w:val="left"/>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95" w:after="1906"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55pt;height:13.6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Mon Mar09 2026 13:41:57 GMT+1 100 (AEDT) *****</w:t>
      </w:r>
    </w:p>
    <w:p>
      <w:pPr>
        <w:spacing w:before="3" w:after="818" w:line="183" w:lineRule="exact"/>
        <w:sectPr>
          <w:type w:val="nextPage"/>
          <w:pgSz w:w="11904" w:h="16843" w:orient="portrait"/>
          <w:pgMar w:bottom="867" w:top="1040" w:right="1423" w:left="112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Ricardo Avendano</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Procurement Project Manager</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0893201154</w:t>
      </w:r>
    </w:p>
    <w:p>
      <w:pPr>
        <w:spacing w:before="34"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3">
        <w:r>
          <w:rPr>
            <w:rFonts w:ascii="Arial" w:hAnsi="Arial" w:eastAsia="Arial"/>
            <w:color w:val="0000FF"/>
            <w:spacing w:val="-1"/>
            <w:w w:val="100"/>
            <w:sz w:val="16"/>
            <w:u w:val="single"/>
            <w:vertAlign w:val="baseline"/>
            <w:lang w:val="en-US"/>
          </w:rPr>
          <w:t xml:space="preserve">ricardo.avendano@eni.com</w:t>
        </w:r>
      </w:hyperlink>
      <w:r>
        <w:rPr>
          <w:rFonts w:ascii="Arial" w:hAnsi="Arial" w:eastAsia="Arial"/>
          <w:color w:val="000000"/>
          <w:spacing w:val="-1"/>
          <w:w w:val="100"/>
          <w:sz w:val="16"/>
          <w:vertAlign w:val="baseline"/>
          <w:lang w:val="en-US"/>
        </w:rPr>
        <w:t xml:space="preserve">
</w:t>
      </w:r>
    </w:p>
    <w:p>
      <w:pPr>
        <w:spacing w:before="202"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 website: https://petreleni.com.au/</w:t>
      </w:r>
    </w:p>
    <w:p>
      <w:pPr>
        <w:spacing w:before="1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w:t>
      </w:r>
    </w:p>
    <w:p>
      <w:pPr>
        <w:spacing w:before="13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2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Conduct supplier information briefings on project opportunities and bid processes</w:t>
        <w:br/>
      </w:r>
      <w:r>
        <w:rPr>
          <w:rFonts w:ascii="Arial" w:hAnsi="Arial" w:eastAsia="Arial"/>
          <w:color w:val="000000"/>
          <w:spacing w:val="0"/>
          <w:w w:val="100"/>
          <w:sz w:val="16"/>
          <w:vertAlign w:val="baseline"/>
          <w:lang w:val="en-US"/>
        </w:rPr>
        <w:t xml:space="preserve">Develop and distribute a supplier information guide for the project</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2"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4"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Introduce suppliers to global supply chain partners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suppliers to register with global supplier databases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Facilitate strategic partnering and joint ventures between Australian and international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export readiness training or international accreditation</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4" w:after="440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4407" w:line="218" w:lineRule="exact"/>
        <w:sectPr>
          <w:type w:val="continuous"/>
          <w:pgSz w:w="11904" w:h="16843" w:orient="portrait"/>
          <w:pgMar w:bottom="867" w:top="1040" w:right="1507" w:left="103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ricardo.avendano@eni.com"/><Relationship Id="dhId2" Type="http://schemas.openxmlformats.org/officeDocument/2006/relationships/hyperlink" TargetMode="External" Target="https://bonaparte.icn.org.au"/><Relationship Id="dhId3" Type="http://schemas.openxmlformats.org/officeDocument/2006/relationships/hyperlink" TargetMode="External" Target="mailto:ricardo.avendano@eni.com"/><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2026-03-09T23:29:35Z</dcterms:created>
  <dcterms:modified xsi:type="dcterms:W3CDTF">2026-03-09T23:29:35Z</dcterms:modified>
</cp:coreProperties>
</file>