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ECA" w14:textId="77777777" w:rsidR="00DB3748" w:rsidRDefault="006C1216">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Mar 09 2026 14:46:57 GMT+1 100 (AEDT) *****</w:t>
      </w:r>
    </w:p>
    <w:p w14:paraId="475CD9D5" w14:textId="77777777" w:rsidR="00DB3748" w:rsidRDefault="006C1216">
      <w:pPr>
        <w:spacing w:after="162"/>
        <w:ind w:left="3629" w:right="4025"/>
        <w:textAlignment w:val="baseline"/>
      </w:pPr>
      <w:r>
        <w:rPr>
          <w:noProof/>
        </w:rPr>
        <w:drawing>
          <wp:inline distT="0" distB="0" distL="0" distR="0" wp14:anchorId="53E5EAEB" wp14:editId="36720F9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501DA109" w14:textId="77777777" w:rsidR="00DB3748" w:rsidRDefault="006C1216">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BB7BC40" w14:textId="77777777" w:rsidR="00DB3748" w:rsidRDefault="006C1216">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72BD9EE4" w14:textId="77777777" w:rsidR="00DB3748" w:rsidRDefault="006C1216">
      <w:pPr>
        <w:spacing w:before="474" w:after="84" w:line="393" w:lineRule="exact"/>
        <w:jc w:val="center"/>
        <w:textAlignment w:val="baseline"/>
        <w:rPr>
          <w:rFonts w:ascii="Arial" w:eastAsia="Arial" w:hAnsi="Arial"/>
          <w:color w:val="000000"/>
          <w:spacing w:val="7"/>
          <w:w w:val="95"/>
          <w:sz w:val="34"/>
        </w:rPr>
      </w:pPr>
      <w:r>
        <w:pict w14:anchorId="50CDD67F">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F858125" w14:textId="77777777" w:rsidR="00DB3748" w:rsidRDefault="006C1216">
      <w:pPr>
        <w:spacing w:before="123" w:line="182" w:lineRule="exact"/>
        <w:ind w:left="288"/>
        <w:textAlignment w:val="baseline"/>
        <w:rPr>
          <w:rFonts w:ascii="Arial" w:eastAsia="Arial" w:hAnsi="Arial"/>
          <w:b/>
          <w:color w:val="000000"/>
          <w:sz w:val="16"/>
        </w:rPr>
      </w:pPr>
      <w:r>
        <w:pict w14:anchorId="03AAA586">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MT RAWDON PUMPED HYDRO PTY LTD</w:t>
      </w:r>
    </w:p>
    <w:p w14:paraId="6FB84D11" w14:textId="77777777" w:rsidR="00DB3748" w:rsidRDefault="006C1216">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C718349" w14:textId="77777777" w:rsidR="00DB3748" w:rsidRDefault="006C1216">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Mount Rawdon Pumped Hydro Project</w:t>
      </w:r>
    </w:p>
    <w:p w14:paraId="79C62F9A" w14:textId="77777777" w:rsidR="00DB3748" w:rsidRDefault="006C1216">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Mount Rawdon Gold Mine, Swindon Rd, Mount Perry, QLD, 4671</w:t>
      </w:r>
    </w:p>
    <w:p w14:paraId="431D2DF7" w14:textId="77777777" w:rsidR="00DB3748" w:rsidRDefault="006C1216">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517942DB" w14:textId="77777777" w:rsidR="00DB3748" w:rsidRDefault="006C121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406BB81" w14:textId="77777777" w:rsidR="00DB3748" w:rsidRDefault="006C1216">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1540594" w14:textId="77777777" w:rsidR="00DB3748" w:rsidRDefault="006C1216">
      <w:pPr>
        <w:spacing w:before="131" w:line="219"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 xml:space="preserve">Description: The Mount Rawdon Pumped Hydro Project is an </w:t>
      </w:r>
      <w:proofErr w:type="spellStart"/>
      <w:r>
        <w:rPr>
          <w:rFonts w:ascii="Arial" w:eastAsia="Arial" w:hAnsi="Arial"/>
          <w:color w:val="000000"/>
          <w:spacing w:val="-5"/>
          <w:sz w:val="16"/>
        </w:rPr>
        <w:t>offriver</w:t>
      </w:r>
      <w:proofErr w:type="spellEnd"/>
      <w:r>
        <w:rPr>
          <w:rFonts w:ascii="Arial" w:eastAsia="Arial" w:hAnsi="Arial"/>
          <w:color w:val="000000"/>
          <w:spacing w:val="-5"/>
          <w:sz w:val="16"/>
        </w:rPr>
        <w:t xml:space="preserve"> development of a new pumped hydropower energy storage facility at the Mount Rawdon Gold Mine near Mt Perry, Queensland, approximately 75km west of Bundaberg. Following the cessation of mining operations, the Project will use the existing open pit mine as the lower reservoir. The upper reservoir will be constructed as a </w:t>
      </w:r>
      <w:proofErr w:type="spellStart"/>
      <w:r>
        <w:rPr>
          <w:rFonts w:ascii="Arial" w:eastAsia="Arial" w:hAnsi="Arial"/>
          <w:color w:val="000000"/>
          <w:spacing w:val="-5"/>
          <w:sz w:val="16"/>
        </w:rPr>
        <w:t>purposebuilt</w:t>
      </w:r>
      <w:proofErr w:type="spellEnd"/>
      <w:r>
        <w:rPr>
          <w:rFonts w:ascii="Arial" w:eastAsia="Arial" w:hAnsi="Arial"/>
          <w:color w:val="000000"/>
          <w:spacing w:val="-5"/>
          <w:sz w:val="16"/>
        </w:rPr>
        <w:t xml:space="preserve"> </w:t>
      </w:r>
      <w:proofErr w:type="spellStart"/>
      <w:r>
        <w:rPr>
          <w:rFonts w:ascii="Arial" w:eastAsia="Arial" w:hAnsi="Arial"/>
          <w:color w:val="000000"/>
          <w:spacing w:val="-5"/>
          <w:sz w:val="16"/>
        </w:rPr>
        <w:t>valleyfi</w:t>
      </w:r>
      <w:proofErr w:type="spellEnd"/>
      <w:r>
        <w:rPr>
          <w:rFonts w:ascii="Arial" w:eastAsia="Arial" w:hAnsi="Arial"/>
          <w:color w:val="000000"/>
          <w:spacing w:val="-5"/>
          <w:sz w:val="16"/>
        </w:rPr>
        <w:t xml:space="preserve"> </w:t>
      </w:r>
      <w:proofErr w:type="spellStart"/>
      <w:r>
        <w:rPr>
          <w:rFonts w:ascii="Arial" w:eastAsia="Arial" w:hAnsi="Arial"/>
          <w:color w:val="000000"/>
          <w:spacing w:val="-5"/>
          <w:sz w:val="16"/>
        </w:rPr>
        <w:t>ll</w:t>
      </w:r>
      <w:proofErr w:type="spellEnd"/>
      <w:r>
        <w:rPr>
          <w:rFonts w:ascii="Arial" w:eastAsia="Arial" w:hAnsi="Arial"/>
          <w:color w:val="000000"/>
          <w:spacing w:val="-5"/>
          <w:sz w:val="16"/>
        </w:rPr>
        <w:t xml:space="preserve"> embankment dam on adjacent land with suitable topography. The two reservoirs will be linked by an extensive system of underground waterways and an undergroun</w:t>
      </w:r>
      <w:r>
        <w:rPr>
          <w:rFonts w:ascii="Arial" w:eastAsia="Arial" w:hAnsi="Arial"/>
          <w:color w:val="000000"/>
          <w:spacing w:val="-5"/>
          <w:sz w:val="16"/>
        </w:rPr>
        <w:t xml:space="preserve">d powerhouse complex. These works including the headrace and tailrace tunnels, underground caverns, main access tunnel, secondary access tunnel, and associated cable and ventilation infrastructure. The Proponent intends to engage head contractors to deliver the civil and underground works. Within the powerhouse, the major electromechanical equipment such as the </w:t>
      </w:r>
      <w:proofErr w:type="spellStart"/>
      <w:r>
        <w:rPr>
          <w:rFonts w:ascii="Arial" w:eastAsia="Arial" w:hAnsi="Arial"/>
          <w:color w:val="000000"/>
          <w:spacing w:val="-5"/>
          <w:sz w:val="16"/>
        </w:rPr>
        <w:t>pumpturbine</w:t>
      </w:r>
      <w:proofErr w:type="spellEnd"/>
      <w:r>
        <w:rPr>
          <w:rFonts w:ascii="Arial" w:eastAsia="Arial" w:hAnsi="Arial"/>
          <w:color w:val="000000"/>
          <w:spacing w:val="-5"/>
          <w:sz w:val="16"/>
        </w:rPr>
        <w:t xml:space="preserve"> units, </w:t>
      </w:r>
      <w:proofErr w:type="spellStart"/>
      <w:r>
        <w:rPr>
          <w:rFonts w:ascii="Arial" w:eastAsia="Arial" w:hAnsi="Arial"/>
          <w:color w:val="000000"/>
          <w:spacing w:val="-5"/>
          <w:sz w:val="16"/>
        </w:rPr>
        <w:t>motorgenerators</w:t>
      </w:r>
      <w:proofErr w:type="spellEnd"/>
      <w:r>
        <w:rPr>
          <w:rFonts w:ascii="Arial" w:eastAsia="Arial" w:hAnsi="Arial"/>
          <w:color w:val="000000"/>
          <w:spacing w:val="-5"/>
          <w:sz w:val="16"/>
        </w:rPr>
        <w:t>, control systems, and associated auxiliary systems, will be supplied directly by an Original Equipment Manufactur</w:t>
      </w:r>
      <w:r>
        <w:rPr>
          <w:rFonts w:ascii="Arial" w:eastAsia="Arial" w:hAnsi="Arial"/>
          <w:color w:val="000000"/>
          <w:spacing w:val="-5"/>
          <w:sz w:val="16"/>
        </w:rPr>
        <w:t xml:space="preserve">er (OEM) engaged by the Project. Surface infrastructure and permanent site development including roads, water supply infrastructure, drainage, buildings, workshops and other fixed facilities, will be delivered under additional contracts, each responsible for the specific scope allocated to their package. To support construction activities over the anticipated </w:t>
      </w:r>
      <w:proofErr w:type="spellStart"/>
      <w:r>
        <w:rPr>
          <w:rFonts w:ascii="Arial" w:eastAsia="Arial" w:hAnsi="Arial"/>
          <w:color w:val="000000"/>
          <w:spacing w:val="-5"/>
          <w:sz w:val="16"/>
        </w:rPr>
        <w:t>sevenyear</w:t>
      </w:r>
      <w:proofErr w:type="spellEnd"/>
      <w:r>
        <w:rPr>
          <w:rFonts w:ascii="Arial" w:eastAsia="Arial" w:hAnsi="Arial"/>
          <w:color w:val="000000"/>
          <w:spacing w:val="-5"/>
          <w:sz w:val="16"/>
        </w:rPr>
        <w:t xml:space="preserve"> delivery period, temporary works such as the accommodation camp, laydown areas, site offices, crushing facilities, and a concrete batch plan</w:t>
      </w:r>
      <w:r>
        <w:rPr>
          <w:rFonts w:ascii="Arial" w:eastAsia="Arial" w:hAnsi="Arial"/>
          <w:color w:val="000000"/>
          <w:spacing w:val="-5"/>
          <w:sz w:val="16"/>
        </w:rPr>
        <w:t xml:space="preserve">t will be established and operated by suppliers appointed to manage the temporary works packages. Construction of the facility is expected to take approximately seven years, with a peak workforce of around 1,300 </w:t>
      </w:r>
      <w:proofErr w:type="spellStart"/>
      <w:r>
        <w:rPr>
          <w:rFonts w:ascii="Arial" w:eastAsia="Arial" w:hAnsi="Arial"/>
          <w:color w:val="000000"/>
          <w:spacing w:val="-5"/>
          <w:sz w:val="16"/>
        </w:rPr>
        <w:t>fulltim</w:t>
      </w:r>
      <w:proofErr w:type="spellEnd"/>
      <w:r>
        <w:rPr>
          <w:rFonts w:ascii="Arial" w:eastAsia="Arial" w:hAnsi="Arial"/>
          <w:color w:val="000000"/>
          <w:spacing w:val="-5"/>
          <w:sz w:val="16"/>
        </w:rPr>
        <w:t xml:space="preserve"> e jobs as well as ongoing opportunities once the facility commences operation.</w:t>
      </w:r>
    </w:p>
    <w:p w14:paraId="0F66BDB5" w14:textId="77777777" w:rsidR="00DB3748" w:rsidRDefault="006C1216">
      <w:pPr>
        <w:spacing w:before="14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2036</w:t>
      </w:r>
    </w:p>
    <w:p w14:paraId="73889268" w14:textId="77777777" w:rsidR="00DB3748" w:rsidRDefault="006C1216">
      <w:pPr>
        <w:spacing w:before="436"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59659A53" w14:textId="77777777" w:rsidR="00DB3748" w:rsidRDefault="006C1216">
      <w:pPr>
        <w:spacing w:before="349"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3093"/>
        <w:gridCol w:w="2467"/>
        <w:gridCol w:w="1673"/>
        <w:gridCol w:w="3267"/>
      </w:tblGrid>
      <w:tr w:rsidR="00DB3748" w14:paraId="400FF176" w14:textId="77777777">
        <w:tblPrEx>
          <w:tblCellMar>
            <w:top w:w="0" w:type="dxa"/>
            <w:bottom w:w="0" w:type="dxa"/>
          </w:tblCellMar>
        </w:tblPrEx>
        <w:trPr>
          <w:trHeight w:hRule="exact" w:val="621"/>
        </w:trPr>
        <w:tc>
          <w:tcPr>
            <w:tcW w:w="3093" w:type="dxa"/>
            <w:vAlign w:val="center"/>
          </w:tcPr>
          <w:p w14:paraId="29DE5206" w14:textId="77777777" w:rsidR="00DB3748" w:rsidRDefault="006C1216">
            <w:pPr>
              <w:spacing w:before="252" w:after="177" w:line="182" w:lineRule="exact"/>
              <w:ind w:right="871"/>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467" w:type="dxa"/>
            <w:vAlign w:val="center"/>
          </w:tcPr>
          <w:p w14:paraId="50FD6AEC" w14:textId="77777777" w:rsidR="00DB3748" w:rsidRDefault="006C1216">
            <w:pPr>
              <w:spacing w:before="95" w:after="80" w:line="218" w:lineRule="exact"/>
              <w:ind w:left="900"/>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3" w:type="dxa"/>
          </w:tcPr>
          <w:p w14:paraId="24FBC929" w14:textId="77777777" w:rsidR="00DB3748" w:rsidRDefault="006C1216">
            <w:pPr>
              <w:spacing w:line="203"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267" w:type="dxa"/>
          </w:tcPr>
          <w:p w14:paraId="6A60F32C" w14:textId="77777777" w:rsidR="00DB3748" w:rsidRDefault="006C1216">
            <w:pPr>
              <w:spacing w:before="36"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245DD18D" w14:textId="77777777" w:rsidR="00DB3748" w:rsidRDefault="006C1216">
            <w:pPr>
              <w:spacing w:before="34" w:line="182" w:lineRule="exact"/>
              <w:ind w:left="144"/>
              <w:textAlignment w:val="baseline"/>
              <w:rPr>
                <w:rFonts w:ascii="Arial" w:eastAsia="Arial" w:hAnsi="Arial"/>
                <w:b/>
                <w:color w:val="000000"/>
                <w:sz w:val="16"/>
              </w:rPr>
            </w:pPr>
            <w:r>
              <w:rPr>
                <w:rFonts w:ascii="Arial" w:eastAsia="Arial" w:hAnsi="Arial"/>
                <w:b/>
                <w:color w:val="000000"/>
                <w:sz w:val="16"/>
              </w:rPr>
              <w:t>opportunities for Australian</w:t>
            </w:r>
          </w:p>
          <w:p w14:paraId="3E3CDDA6" w14:textId="77777777" w:rsidR="00DB3748" w:rsidRDefault="006C1216">
            <w:pPr>
              <w:spacing w:before="38"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3EAF12A2" w14:textId="77777777" w:rsidR="00DB3748" w:rsidRDefault="00DB3748">
      <w:pPr>
        <w:spacing w:after="51" w:line="20" w:lineRule="exact"/>
      </w:pPr>
    </w:p>
    <w:p w14:paraId="5D6AB7BA" w14:textId="77777777" w:rsidR="00DB3748" w:rsidRDefault="006C1216">
      <w:pPr>
        <w:tabs>
          <w:tab w:val="left" w:pos="4536"/>
          <w:tab w:val="left" w:pos="6264"/>
        </w:tabs>
        <w:spacing w:before="1" w:line="181" w:lineRule="exact"/>
        <w:ind w:left="504"/>
        <w:textAlignment w:val="baseline"/>
        <w:rPr>
          <w:rFonts w:ascii="Arial" w:eastAsia="Arial" w:hAnsi="Arial"/>
          <w:color w:val="000000"/>
          <w:sz w:val="16"/>
        </w:rPr>
      </w:pPr>
      <w:r>
        <w:rPr>
          <w:rFonts w:ascii="Arial" w:eastAsia="Arial" w:hAnsi="Arial"/>
          <w:color w:val="000000"/>
          <w:sz w:val="16"/>
        </w:rPr>
        <w:t>Project management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174378" w14:textId="77777777" w:rsidR="00DB3748" w:rsidRDefault="006C1216">
      <w:pPr>
        <w:tabs>
          <w:tab w:val="left" w:pos="4536"/>
          <w:tab w:val="left" w:pos="6264"/>
        </w:tabs>
        <w:spacing w:before="40" w:line="181" w:lineRule="exact"/>
        <w:ind w:left="504"/>
        <w:textAlignment w:val="baseline"/>
        <w:rPr>
          <w:rFonts w:ascii="Arial" w:eastAsia="Arial" w:hAnsi="Arial"/>
          <w:color w:val="000000"/>
          <w:sz w:val="16"/>
        </w:rPr>
      </w:pPr>
      <w:r>
        <w:rPr>
          <w:rFonts w:ascii="Arial" w:eastAsia="Arial" w:hAnsi="Arial"/>
          <w:color w:val="000000"/>
          <w:sz w:val="16"/>
        </w:rPr>
        <w:t>Consultant engineering and design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8437D3" w14:textId="77777777" w:rsidR="00DB3748" w:rsidRDefault="006C1216">
      <w:pPr>
        <w:tabs>
          <w:tab w:val="left" w:pos="4536"/>
          <w:tab w:val="left" w:pos="6264"/>
        </w:tabs>
        <w:spacing w:before="40" w:line="181" w:lineRule="exact"/>
        <w:ind w:left="504"/>
        <w:textAlignment w:val="baseline"/>
        <w:rPr>
          <w:rFonts w:ascii="Arial" w:eastAsia="Arial" w:hAnsi="Arial"/>
          <w:color w:val="000000"/>
          <w:sz w:val="16"/>
        </w:rPr>
      </w:pPr>
      <w:r>
        <w:rPr>
          <w:rFonts w:ascii="Arial" w:eastAsia="Arial" w:hAnsi="Arial"/>
          <w:color w:val="000000"/>
          <w:sz w:val="16"/>
        </w:rPr>
        <w:t>Geotechnical investigation and testing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5E5C57" w14:textId="77777777" w:rsidR="00DB3748" w:rsidRDefault="006C1216">
      <w:pPr>
        <w:tabs>
          <w:tab w:val="left" w:pos="4536"/>
          <w:tab w:val="left" w:pos="6264"/>
        </w:tabs>
        <w:spacing w:before="40" w:line="181" w:lineRule="exact"/>
        <w:ind w:left="504"/>
        <w:textAlignment w:val="baseline"/>
        <w:rPr>
          <w:rFonts w:ascii="Arial" w:eastAsia="Arial" w:hAnsi="Arial"/>
          <w:color w:val="000000"/>
          <w:sz w:val="16"/>
        </w:rPr>
      </w:pPr>
      <w:r>
        <w:rPr>
          <w:rFonts w:ascii="Arial" w:eastAsia="Arial" w:hAnsi="Arial"/>
          <w:color w:val="000000"/>
          <w:sz w:val="16"/>
        </w:rPr>
        <w:t>Dewatering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7094269" w14:textId="77777777" w:rsidR="00DB3748" w:rsidRDefault="006C1216">
      <w:pPr>
        <w:tabs>
          <w:tab w:val="left" w:pos="4536"/>
          <w:tab w:val="left" w:pos="6264"/>
        </w:tabs>
        <w:spacing w:before="35" w:line="181" w:lineRule="exact"/>
        <w:ind w:left="504"/>
        <w:textAlignment w:val="baseline"/>
        <w:rPr>
          <w:rFonts w:ascii="Arial" w:eastAsia="Arial" w:hAnsi="Arial"/>
          <w:color w:val="000000"/>
          <w:sz w:val="16"/>
        </w:rPr>
      </w:pPr>
      <w:r>
        <w:rPr>
          <w:rFonts w:ascii="Arial" w:eastAsia="Arial" w:hAnsi="Arial"/>
          <w:color w:val="000000"/>
          <w:sz w:val="16"/>
        </w:rPr>
        <w:t>Earthworks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9457096" w14:textId="77777777" w:rsidR="00DB3748" w:rsidRDefault="006C1216">
      <w:pPr>
        <w:tabs>
          <w:tab w:val="left" w:pos="4536"/>
          <w:tab w:val="left" w:pos="6264"/>
        </w:tabs>
        <w:spacing w:before="39" w:line="181" w:lineRule="exact"/>
        <w:ind w:left="504"/>
        <w:textAlignment w:val="baseline"/>
        <w:rPr>
          <w:rFonts w:ascii="Arial" w:eastAsia="Arial" w:hAnsi="Arial"/>
          <w:color w:val="000000"/>
          <w:sz w:val="16"/>
        </w:rPr>
      </w:pPr>
      <w:r>
        <w:rPr>
          <w:rFonts w:ascii="Arial" w:eastAsia="Arial" w:hAnsi="Arial"/>
          <w:color w:val="000000"/>
          <w:sz w:val="16"/>
        </w:rPr>
        <w:t>Civil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1E68" w14:textId="77777777" w:rsidR="00DB3748" w:rsidRDefault="006C1216">
      <w:pPr>
        <w:spacing w:before="213" w:line="249" w:lineRule="exact"/>
        <w:ind w:right="144"/>
        <w:jc w:val="right"/>
        <w:textAlignment w:val="baseline"/>
        <w:rPr>
          <w:rFonts w:eastAsia="Times New Roman"/>
          <w:color w:val="000000"/>
        </w:rPr>
      </w:pPr>
      <w:r>
        <w:rPr>
          <w:rFonts w:eastAsia="Times New Roman"/>
          <w:color w:val="000000"/>
        </w:rPr>
        <w:t>Page 1 of 5</w:t>
      </w:r>
    </w:p>
    <w:p w14:paraId="2484558C" w14:textId="77777777" w:rsidR="00DB3748" w:rsidRDefault="00DB3748">
      <w:pPr>
        <w:sectPr w:rsidR="00DB3748">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03D2A691" w14:textId="77777777" w:rsidR="00DB3748" w:rsidRDefault="006C1216">
      <w:pPr>
        <w:spacing w:before="3" w:after="1409"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Mon Mar 09 2026 14:46:57 GMT+1 100 (AEDT) *****</w:t>
      </w:r>
    </w:p>
    <w:p w14:paraId="434CBFD3" w14:textId="77777777" w:rsidR="00DB3748" w:rsidRDefault="00DB3748">
      <w:pPr>
        <w:spacing w:before="3" w:after="1409" w:line="183" w:lineRule="exact"/>
        <w:sectPr w:rsidR="00DB3748">
          <w:pgSz w:w="11904" w:h="16843"/>
          <w:pgMar w:top="1040" w:right="2986" w:bottom="867" w:left="2698" w:header="720" w:footer="720" w:gutter="0"/>
          <w:cols w:space="720"/>
        </w:sectPr>
      </w:pPr>
    </w:p>
    <w:p w14:paraId="7267CF80" w14:textId="77777777" w:rsidR="00DB3748" w:rsidRDefault="006C1216">
      <w:pPr>
        <w:tabs>
          <w:tab w:val="left" w:pos="4032"/>
          <w:tab w:val="right" w:pos="6120"/>
        </w:tabs>
        <w:spacing w:before="37" w:line="182" w:lineRule="exact"/>
        <w:textAlignment w:val="baseline"/>
        <w:rPr>
          <w:rFonts w:ascii="Arial" w:eastAsia="Arial" w:hAnsi="Arial"/>
          <w:color w:val="000000"/>
          <w:sz w:val="16"/>
        </w:rPr>
      </w:pPr>
      <w:r>
        <w:rPr>
          <w:rFonts w:ascii="Arial" w:eastAsia="Arial" w:hAnsi="Arial"/>
          <w:color w:val="000000"/>
          <w:sz w:val="16"/>
        </w:rPr>
        <w:t>Tunnelling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3905724"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Shaft sinking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36BBA73"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Surveying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6DC945B"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Heavy lift/crane subcontractor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7346B50"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Logistics and transport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105801B" w14:textId="77777777" w:rsidR="00DB3748" w:rsidRDefault="006C1216">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Plant maintenance and repair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104D72" w14:textId="77777777" w:rsidR="00DB3748" w:rsidRDefault="006C1216">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Crushing and screening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77ECC0"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Batch plant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2C25AFD"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OEM pump turbine equipment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5298291"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HVAC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482A24F"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fire detection and protection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997BED" w14:textId="77777777" w:rsidR="00DB3748" w:rsidRDefault="006C1216">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Construction communication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341B07" w14:textId="77777777" w:rsidR="00DB3748" w:rsidRDefault="006C1216">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 xml:space="preserve">SM P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AFD8C8D"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 xml:space="preserve">E&amp;I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C05A8C2"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Accommodation camp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27E268" w14:textId="77777777" w:rsidR="00DB3748" w:rsidRDefault="006C1216">
      <w:pPr>
        <w:tabs>
          <w:tab w:val="left" w:pos="4032"/>
          <w:tab w:val="right" w:pos="6120"/>
        </w:tabs>
        <w:spacing w:before="64" w:line="208" w:lineRule="exact"/>
        <w:textAlignment w:val="baseline"/>
        <w:rPr>
          <w:rFonts w:ascii="Arial" w:eastAsia="Arial" w:hAnsi="Arial"/>
          <w:color w:val="000000"/>
          <w:sz w:val="16"/>
        </w:rPr>
      </w:pPr>
      <w:r>
        <w:rPr>
          <w:rFonts w:ascii="Arial" w:eastAsia="Arial" w:hAnsi="Arial"/>
          <w:color w:val="000000"/>
          <w:sz w:val="16"/>
        </w:rPr>
        <w:t>Accommodation camp management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5259801" w14:textId="77777777" w:rsidR="00DB3748" w:rsidRDefault="006C121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1E45519B" w14:textId="77777777" w:rsidR="00DB3748" w:rsidRDefault="006C1216">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Rehabilitation and landscaping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45868B8" w14:textId="77777777" w:rsidR="00DB3748" w:rsidRDefault="006C1216">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2EB64AA3"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Wastewater management</w:t>
      </w:r>
      <w:r>
        <w:rPr>
          <w:rFonts w:ascii="Arial" w:eastAsia="Arial" w:hAnsi="Arial"/>
          <w:color w:val="000000"/>
          <w:sz w:val="16"/>
        </w:rPr>
        <w:tab/>
        <w:t>Yes</w:t>
      </w:r>
      <w:r>
        <w:rPr>
          <w:rFonts w:ascii="Arial" w:eastAsia="Arial" w:hAnsi="Arial"/>
          <w:color w:val="000000"/>
          <w:sz w:val="16"/>
        </w:rPr>
        <w:tab/>
        <w:t>No</w:t>
      </w:r>
    </w:p>
    <w:p w14:paraId="225A295B"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Water treatment</w:t>
      </w:r>
      <w:r>
        <w:rPr>
          <w:rFonts w:ascii="Arial" w:eastAsia="Arial" w:hAnsi="Arial"/>
          <w:color w:val="000000"/>
          <w:sz w:val="16"/>
        </w:rPr>
        <w:tab/>
        <w:t>Yes</w:t>
      </w:r>
      <w:r>
        <w:rPr>
          <w:rFonts w:ascii="Arial" w:eastAsia="Arial" w:hAnsi="Arial"/>
          <w:color w:val="000000"/>
          <w:sz w:val="16"/>
        </w:rPr>
        <w:tab/>
        <w:t>No</w:t>
      </w:r>
    </w:p>
    <w:p w14:paraId="77F14F3D"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Personnel transport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F79C66D"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Environmental consultancy</w:t>
      </w:r>
      <w:r>
        <w:rPr>
          <w:rFonts w:ascii="Arial" w:eastAsia="Arial" w:hAnsi="Arial"/>
          <w:color w:val="000000"/>
          <w:sz w:val="16"/>
        </w:rPr>
        <w:tab/>
        <w:t>Yes</w:t>
      </w:r>
      <w:r>
        <w:rPr>
          <w:rFonts w:ascii="Arial" w:eastAsia="Arial" w:hAnsi="Arial"/>
          <w:color w:val="000000"/>
          <w:sz w:val="16"/>
        </w:rPr>
        <w:tab/>
        <w:t>No</w:t>
      </w:r>
    </w:p>
    <w:p w14:paraId="7DBE39C2" w14:textId="77777777" w:rsidR="00DB3748" w:rsidRDefault="006C1216">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Legal Services</w:t>
      </w:r>
      <w:r>
        <w:rPr>
          <w:rFonts w:ascii="Arial" w:eastAsia="Arial" w:hAnsi="Arial"/>
          <w:color w:val="000000"/>
          <w:sz w:val="16"/>
        </w:rPr>
        <w:tab/>
        <w:t>Yes</w:t>
      </w:r>
      <w:r>
        <w:rPr>
          <w:rFonts w:ascii="Arial" w:eastAsia="Arial" w:hAnsi="Arial"/>
          <w:color w:val="000000"/>
          <w:sz w:val="16"/>
        </w:rPr>
        <w:tab/>
        <w:t>No</w:t>
      </w:r>
    </w:p>
    <w:p w14:paraId="05BAB28E" w14:textId="77777777" w:rsidR="00DB3748" w:rsidRDefault="006C1216">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Facilities Management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660946D"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OEM pump turbine equipment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22B0532"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 xml:space="preserve">Shaft sinking equipment (hoists </w:t>
      </w:r>
      <w:proofErr w:type="spellStart"/>
      <w:r>
        <w:rPr>
          <w:rFonts w:ascii="Arial" w:eastAsia="Arial" w:hAnsi="Arial"/>
          <w:color w:val="000000"/>
          <w:sz w:val="16"/>
        </w:rPr>
        <w:t>etc</w:t>
      </w:r>
      <w:proofErr w:type="spellEnd"/>
      <w:r>
        <w:rPr>
          <w:rFonts w:ascii="Arial" w:eastAsia="Arial" w:hAnsi="Arial"/>
          <w:color w:val="000000"/>
          <w:sz w:val="16"/>
        </w:rPr>
        <w: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77322B5"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Gantry crane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70767E6"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229BCD9" w14:textId="77777777" w:rsidR="00DB3748" w:rsidRDefault="006C1216">
      <w:pPr>
        <w:tabs>
          <w:tab w:val="left" w:pos="4032"/>
          <w:tab w:val="right" w:pos="6120"/>
        </w:tabs>
        <w:spacing w:before="58" w:line="208" w:lineRule="exact"/>
        <w:textAlignment w:val="baseline"/>
        <w:rPr>
          <w:rFonts w:ascii="Arial" w:eastAsia="Arial" w:hAnsi="Arial"/>
          <w:color w:val="000000"/>
          <w:sz w:val="16"/>
        </w:rPr>
      </w:pPr>
      <w:r>
        <w:rPr>
          <w:rFonts w:ascii="Arial" w:eastAsia="Arial" w:hAnsi="Arial"/>
          <w:color w:val="000000"/>
          <w:sz w:val="16"/>
        </w:rPr>
        <w:t>Hydromechanical plant (not included in OEM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63E7F97" w14:textId="77777777" w:rsidR="00DB3748" w:rsidRDefault="006C121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supply </w:t>
      </w:r>
      <w:proofErr w:type="spellStart"/>
      <w:r>
        <w:rPr>
          <w:rFonts w:ascii="Arial" w:eastAsia="Arial" w:hAnsi="Arial"/>
          <w:color w:val="000000"/>
          <w:spacing w:val="-4"/>
          <w:sz w:val="16"/>
        </w:rPr>
        <w:t>eg.</w:t>
      </w:r>
      <w:proofErr w:type="spellEnd"/>
      <w:r>
        <w:rPr>
          <w:rFonts w:ascii="Arial" w:eastAsia="Arial" w:hAnsi="Arial"/>
          <w:color w:val="000000"/>
          <w:spacing w:val="-4"/>
          <w:sz w:val="16"/>
        </w:rPr>
        <w:t xml:space="preserve"> stoplogs, penstock, </w:t>
      </w:r>
      <w:proofErr w:type="spellStart"/>
      <w:r>
        <w:rPr>
          <w:rFonts w:ascii="Arial" w:eastAsia="Arial" w:hAnsi="Arial"/>
          <w:color w:val="000000"/>
          <w:spacing w:val="-4"/>
          <w:sz w:val="16"/>
        </w:rPr>
        <w:t>trashr</w:t>
      </w:r>
      <w:proofErr w:type="spellEnd"/>
    </w:p>
    <w:p w14:paraId="76B18485"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Mobile construction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335C9CC"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Rebar and reinforcing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18B44BE"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Electrical and instrument cables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6D8F841"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Earthing protection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B8972C" w14:textId="77777777" w:rsidR="00DB3748" w:rsidRDefault="006C1216">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Pumps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08C70B8" w14:textId="77777777" w:rsidR="00DB3748" w:rsidRDefault="006C1216">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High-voltage switchgear and switchboards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6CCEE87"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 xml:space="preserve">Instruments, </w:t>
      </w:r>
      <w:proofErr w:type="spellStart"/>
      <w:r>
        <w:rPr>
          <w:rFonts w:ascii="Arial" w:eastAsia="Arial" w:hAnsi="Arial"/>
          <w:color w:val="000000"/>
          <w:sz w:val="16"/>
        </w:rPr>
        <w:t>analysers</w:t>
      </w:r>
      <w:proofErr w:type="spellEnd"/>
      <w:r>
        <w:rPr>
          <w:rFonts w:ascii="Arial" w:eastAsia="Arial" w:hAnsi="Arial"/>
          <w:color w:val="000000"/>
          <w:sz w:val="16"/>
        </w:rPr>
        <w:t xml:space="preserve"> and control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EE786EA"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Hydraulic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32F8421"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Dam liner (if required)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ECC243"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Scaffolding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5E5657C" w14:textId="77777777" w:rsidR="00DB3748" w:rsidRDefault="006C1216">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Fuel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731FCF" w14:textId="77777777" w:rsidR="00DB3748" w:rsidRDefault="006C1216">
      <w:pPr>
        <w:tabs>
          <w:tab w:val="left" w:pos="4032"/>
          <w:tab w:val="right" w:pos="6120"/>
        </w:tabs>
        <w:spacing w:before="63" w:line="208" w:lineRule="exact"/>
        <w:textAlignment w:val="baseline"/>
        <w:rPr>
          <w:rFonts w:ascii="Arial" w:eastAsia="Arial" w:hAnsi="Arial"/>
          <w:color w:val="000000"/>
          <w:sz w:val="16"/>
        </w:rPr>
      </w:pPr>
      <w:r>
        <w:rPr>
          <w:rFonts w:ascii="Arial" w:eastAsia="Arial" w:hAnsi="Arial"/>
          <w:color w:val="000000"/>
          <w:sz w:val="16"/>
        </w:rPr>
        <w:t xml:space="preserve">Structural steel (excluding </w:t>
      </w:r>
      <w:proofErr w:type="spellStart"/>
      <w:r>
        <w:rPr>
          <w:rFonts w:ascii="Arial" w:eastAsia="Arial" w:hAnsi="Arial"/>
          <w:color w:val="000000"/>
          <w:sz w:val="16"/>
        </w:rPr>
        <w:t>el</w:t>
      </w:r>
      <w:proofErr w:type="spellEnd"/>
      <w:r>
        <w:rPr>
          <w:rFonts w:ascii="Arial" w:eastAsia="Arial" w:hAnsi="Arial"/>
          <w:color w:val="000000"/>
          <w:sz w:val="16"/>
        </w:rPr>
        <w:t xml:space="preserve"> </w:t>
      </w:r>
      <w:proofErr w:type="spellStart"/>
      <w:r>
        <w:rPr>
          <w:rFonts w:ascii="Arial" w:eastAsia="Arial" w:hAnsi="Arial"/>
          <w:color w:val="000000"/>
          <w:sz w:val="16"/>
        </w:rPr>
        <w:t>ectro</w:t>
      </w:r>
      <w:proofErr w:type="spellEnd"/>
      <w:r>
        <w:rPr>
          <w:rFonts w:ascii="Arial" w:eastAsia="Arial" w:hAnsi="Arial"/>
          <w:color w:val="000000"/>
          <w:sz w:val="16"/>
        </w:rPr>
        <w:t>- mechanical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7983944" w14:textId="77777777" w:rsidR="00DB3748" w:rsidRDefault="006C1216">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35D9C337"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Temporary buildings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E22E2D4"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Accommodation buildings and fittings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B64D4A8"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PPE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63EEB67" w14:textId="77777777" w:rsidR="00DB3748" w:rsidRDefault="006C1216">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Construction fencing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6D99500" w14:textId="77777777" w:rsidR="00DB3748" w:rsidRDefault="006C1216">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Cement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435FEE2" w14:textId="77777777" w:rsidR="00DB3748" w:rsidRDefault="006C1216">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Explosives and blasting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68014CB" w14:textId="77777777" w:rsidR="00DB3748" w:rsidRDefault="006C1216">
      <w:pPr>
        <w:spacing w:before="356" w:line="185"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6AAA90C7" w14:textId="77777777" w:rsidR="00DB3748" w:rsidRDefault="006C1216">
      <w:pPr>
        <w:spacing w:before="136"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2C8104C0" w14:textId="77777777" w:rsidR="00DB3748" w:rsidRDefault="006C1216">
      <w:pPr>
        <w:spacing w:before="122" w:after="245"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CA00726" w14:textId="77777777" w:rsidR="00DB3748" w:rsidRDefault="00DB3748">
      <w:pPr>
        <w:spacing w:before="122" w:after="245" w:line="220" w:lineRule="exact"/>
        <w:sectPr w:rsidR="00DB3748">
          <w:type w:val="continuous"/>
          <w:pgSz w:w="11904" w:h="16843"/>
          <w:pgMar w:top="1040" w:right="4738" w:bottom="867" w:left="1046" w:header="720" w:footer="720" w:gutter="0"/>
          <w:cols w:space="720"/>
        </w:sectPr>
      </w:pPr>
    </w:p>
    <w:p w14:paraId="523F2EFF" w14:textId="77777777" w:rsidR="00DB3748" w:rsidRDefault="006C1216">
      <w:pPr>
        <w:spacing w:before="4" w:line="249" w:lineRule="exact"/>
        <w:textAlignment w:val="baseline"/>
        <w:rPr>
          <w:rFonts w:eastAsia="Times New Roman"/>
          <w:color w:val="000000"/>
          <w:spacing w:val="-1"/>
        </w:rPr>
      </w:pPr>
      <w:r>
        <w:rPr>
          <w:rFonts w:eastAsia="Times New Roman"/>
          <w:color w:val="000000"/>
          <w:spacing w:val="-1"/>
        </w:rPr>
        <w:t>Page 2 of 5</w:t>
      </w:r>
    </w:p>
    <w:p w14:paraId="5CFABF95" w14:textId="77777777" w:rsidR="00DB3748" w:rsidRDefault="00DB3748">
      <w:pPr>
        <w:sectPr w:rsidR="00DB3748">
          <w:type w:val="continuous"/>
          <w:pgSz w:w="11904" w:h="16843"/>
          <w:pgMar w:top="1040" w:right="1041" w:bottom="867" w:left="9763" w:header="720" w:footer="720" w:gutter="0"/>
          <w:cols w:space="720"/>
        </w:sectPr>
      </w:pPr>
    </w:p>
    <w:p w14:paraId="1A9493E5" w14:textId="77777777" w:rsidR="00DB3748" w:rsidRDefault="006C1216">
      <w:pPr>
        <w:spacing w:before="3" w:after="1135"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Mon Mar 09 2026 14:46:57 GMT+1 100 (AEDT) *****</w:t>
      </w:r>
    </w:p>
    <w:p w14:paraId="50FA66B9" w14:textId="77777777" w:rsidR="00DB3748" w:rsidRDefault="00DB3748">
      <w:pPr>
        <w:spacing w:before="3" w:after="1135" w:line="183" w:lineRule="exact"/>
        <w:sectPr w:rsidR="00DB3748">
          <w:pgSz w:w="11904" w:h="16843"/>
          <w:pgMar w:top="1040" w:right="2993" w:bottom="867" w:left="2691" w:header="720" w:footer="720" w:gutter="0"/>
          <w:cols w:space="720"/>
        </w:sectPr>
      </w:pPr>
    </w:p>
    <w:p w14:paraId="31439954" w14:textId="77777777" w:rsidR="00DB3748" w:rsidRDefault="006C1216">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95E085B" w14:textId="77777777" w:rsidR="00DB3748" w:rsidRDefault="006C121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773408E" w14:textId="77777777" w:rsidR="00DB3748" w:rsidRDefault="006C1216">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Melissa Brennan</w:t>
      </w:r>
    </w:p>
    <w:p w14:paraId="1B807BF4" w14:textId="77777777" w:rsidR="00DB3748" w:rsidRDefault="006C1216">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Lead</w:t>
      </w:r>
    </w:p>
    <w:p w14:paraId="2B1FF691" w14:textId="77777777" w:rsidR="00DB3748" w:rsidRDefault="006C1216">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0404211889</w:t>
      </w:r>
    </w:p>
    <w:p w14:paraId="0442D1A0" w14:textId="77777777" w:rsidR="00DB3748" w:rsidRDefault="006C1216">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notices@mtrawdonhydro.com.au</w:t>
        </w:r>
      </w:hyperlink>
      <w:r>
        <w:rPr>
          <w:rFonts w:ascii="Arial" w:eastAsia="Arial" w:hAnsi="Arial"/>
          <w:color w:val="000000"/>
          <w:sz w:val="16"/>
        </w:rPr>
        <w:t xml:space="preserve"> </w:t>
      </w:r>
    </w:p>
    <w:p w14:paraId="12709C67" w14:textId="77777777" w:rsidR="00DB3748" w:rsidRDefault="006C121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https://mtrawdonhydro.com.au</w:t>
        </w:r>
      </w:hyperlink>
      <w:r>
        <w:rPr>
          <w:rFonts w:ascii="Arial" w:eastAsia="Arial" w:hAnsi="Arial"/>
          <w:color w:val="000000"/>
          <w:spacing w:val="-3"/>
          <w:sz w:val="16"/>
        </w:rPr>
        <w:t xml:space="preserve"> </w:t>
      </w:r>
    </w:p>
    <w:p w14:paraId="052CD484" w14:textId="77777777" w:rsidR="00DB3748" w:rsidRDefault="006C1216">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3E18F2A" w14:textId="77777777" w:rsidR="00DB3748" w:rsidRDefault="006C1216">
      <w:pPr>
        <w:spacing w:before="159" w:line="182" w:lineRule="exact"/>
        <w:ind w:left="576"/>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https://gateway.icn.org.au/projects/13369</w:t>
        </w:r>
      </w:hyperlink>
      <w:r>
        <w:rPr>
          <w:rFonts w:ascii="Arial" w:eastAsia="Arial" w:hAnsi="Arial"/>
          <w:color w:val="000000"/>
          <w:spacing w:val="-4"/>
          <w:sz w:val="16"/>
        </w:rPr>
        <w:t xml:space="preserve"> </w:t>
      </w:r>
    </w:p>
    <w:p w14:paraId="1F3E157A" w14:textId="77777777" w:rsidR="00DB3748" w:rsidRDefault="006C1216">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BCAAD48" w14:textId="77777777" w:rsidR="00DB3748" w:rsidRDefault="006C1216">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9667355" w14:textId="77777777" w:rsidR="00DB3748" w:rsidRDefault="006C1216">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A6344FF" w14:textId="77777777" w:rsidR="00DB3748" w:rsidRDefault="006C121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D5A9832" w14:textId="77777777" w:rsidR="00DB3748" w:rsidRDefault="006C12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78D7A6D" w14:textId="77777777" w:rsidR="00DB3748" w:rsidRDefault="006C12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99E6D48" w14:textId="77777777" w:rsidR="00DB3748" w:rsidRDefault="006C1216">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DD33A26" w14:textId="77777777" w:rsidR="00DB3748" w:rsidRDefault="006C1216">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B6A993A" w14:textId="77777777" w:rsidR="00DB3748" w:rsidRDefault="006C1216">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384FC3F" w14:textId="77777777" w:rsidR="00DB3748" w:rsidRDefault="006C12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6FCDBCDF" w14:textId="77777777" w:rsidR="00DB3748" w:rsidRDefault="006C121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2D3BBDC" w14:textId="77777777" w:rsidR="00DB3748" w:rsidRDefault="006C12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FDAC2B5" w14:textId="77777777" w:rsidR="00DB3748" w:rsidRDefault="006C121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66C8727" w14:textId="77777777" w:rsidR="00DB3748" w:rsidRDefault="006C1216">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5C899E23" w14:textId="77777777" w:rsidR="00DB3748" w:rsidRDefault="006C1216">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6847CAF" w14:textId="77777777" w:rsidR="00DB3748" w:rsidRDefault="006C1216">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43B0027E" w14:textId="77777777" w:rsidR="00DB3748" w:rsidRDefault="006C1216">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25C6919" w14:textId="77777777" w:rsidR="00DB3748" w:rsidRDefault="006C1216">
      <w:pPr>
        <w:spacing w:before="100" w:after="33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E38CF4E" w14:textId="77777777" w:rsidR="00DB3748" w:rsidRDefault="00DB3748">
      <w:pPr>
        <w:spacing w:before="100" w:after="3384" w:line="221" w:lineRule="exact"/>
        <w:sectPr w:rsidR="00DB3748">
          <w:type w:val="continuous"/>
          <w:pgSz w:w="11904" w:h="16843"/>
          <w:pgMar w:top="1040" w:right="1498" w:bottom="867" w:left="1046" w:header="720" w:footer="720" w:gutter="0"/>
          <w:cols w:space="720"/>
        </w:sectPr>
      </w:pPr>
    </w:p>
    <w:p w14:paraId="2475BA68" w14:textId="77777777" w:rsidR="00DB3748" w:rsidRDefault="006C1216">
      <w:pPr>
        <w:spacing w:before="4" w:line="249" w:lineRule="exact"/>
        <w:textAlignment w:val="baseline"/>
        <w:rPr>
          <w:rFonts w:eastAsia="Times New Roman"/>
          <w:color w:val="000000"/>
          <w:spacing w:val="-1"/>
        </w:rPr>
      </w:pPr>
      <w:r>
        <w:rPr>
          <w:rFonts w:eastAsia="Times New Roman"/>
          <w:color w:val="000000"/>
          <w:spacing w:val="-1"/>
        </w:rPr>
        <w:t>Page 3 of 5</w:t>
      </w:r>
    </w:p>
    <w:p w14:paraId="537CDDCE" w14:textId="77777777" w:rsidR="00DB3748" w:rsidRDefault="00DB3748">
      <w:pPr>
        <w:sectPr w:rsidR="00DB3748">
          <w:type w:val="continuous"/>
          <w:pgSz w:w="11904" w:h="16843"/>
          <w:pgMar w:top="1040" w:right="1034" w:bottom="867" w:left="9770" w:header="720" w:footer="720" w:gutter="0"/>
          <w:cols w:space="720"/>
        </w:sectPr>
      </w:pPr>
    </w:p>
    <w:p w14:paraId="78560040" w14:textId="77777777" w:rsidR="00DB3748" w:rsidRDefault="006C1216">
      <w:pPr>
        <w:textAlignment w:val="baseline"/>
        <w:rPr>
          <w:rFonts w:eastAsia="Times New Roman"/>
          <w:color w:val="000000"/>
          <w:sz w:val="24"/>
        </w:rPr>
      </w:pPr>
      <w:r>
        <w:lastRenderedPageBreak/>
        <w:pict w14:anchorId="449CC1EC">
          <v:shapetype id="_x0000_t202" coordsize="21600,21600" o:spt="202" path="m,l,21600r21600,l21600,xe">
            <v:stroke joinstyle="miter"/>
            <v:path gradientshapeok="t" o:connecttype="rect"/>
          </v:shapetype>
          <v:shape id="_x0000_s0" o:spid="_x0000_s1031" type="#_x0000_t202" style="position:absolute;margin-left:56.05pt;margin-top:52pt;width:468pt;height:52.85pt;z-index:-251658752;mso-wrap-distance-left:0;mso-wrap-distance-right:0;mso-position-horizontal-relative:page;mso-position-vertical-relative:page" filled="f" stroked="f">
            <v:textbox inset="0,0,0,0">
              <w:txbxContent>
                <w:p w14:paraId="491FCD8B" w14:textId="77777777" w:rsidR="00DB3748" w:rsidRDefault="006C1216">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Mon Mar 09 2026 14:46:57 GMT+1 100 (AEDT) *****</w:t>
                  </w:r>
                </w:p>
              </w:txbxContent>
            </v:textbox>
            <w10:wrap type="square" anchorx="page" anchory="page"/>
          </v:shape>
        </w:pict>
      </w:r>
      <w:r>
        <w:pict w14:anchorId="4CC85612">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4E07B994" w14:textId="77777777" w:rsidR="00DB3748" w:rsidRDefault="006C1216">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C9ADA7D">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26F78A38" w14:textId="77777777" w:rsidR="00DB3748" w:rsidRDefault="006C1216">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MT RAWDON PUMPED HYDRO PTY LTD</w:t>
                  </w:r>
                </w:p>
                <w:p w14:paraId="017E3EFE" w14:textId="77777777" w:rsidR="00DB3748" w:rsidRDefault="006C1216">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3435609" w14:textId="77777777" w:rsidR="00DB3748" w:rsidRDefault="006C1216">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Mount Rawdon Pumped Hydro Project</w:t>
                  </w:r>
                </w:p>
                <w:p w14:paraId="29488737" w14:textId="77777777" w:rsidR="00DB3748" w:rsidRDefault="006C1216">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Mount Rawdon Gold Mine, Swindon Rd, Mount Perry, QLD, 4671</w:t>
                  </w:r>
                </w:p>
                <w:p w14:paraId="5E781628" w14:textId="77777777" w:rsidR="00DB3748" w:rsidRDefault="006C1216">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3FF6D9D1" w14:textId="77777777" w:rsidR="00DB3748" w:rsidRDefault="006C1216">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C0F063B" w14:textId="77777777" w:rsidR="00DB3748" w:rsidRDefault="006C1216">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BBCC11C">
          <v:shape id="_x0000_s3" type="#_x0000_t202" style="position:absolute;margin-left:52.3pt;margin-top:335.05pt;width:427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74"/>
                    <w:gridCol w:w="1675"/>
                    <w:gridCol w:w="261"/>
                    <w:gridCol w:w="1673"/>
                    <w:gridCol w:w="2857"/>
                  </w:tblGrid>
                  <w:tr w:rsidR="00DB3748" w14:paraId="1E464BC8" w14:textId="77777777">
                    <w:tblPrEx>
                      <w:tblCellMar>
                        <w:top w:w="0" w:type="dxa"/>
                        <w:bottom w:w="0" w:type="dxa"/>
                      </w:tblCellMar>
                    </w:tblPrEx>
                    <w:trPr>
                      <w:trHeight w:hRule="exact" w:val="629"/>
                    </w:trPr>
                    <w:tc>
                      <w:tcPr>
                        <w:tcW w:w="2074" w:type="dxa"/>
                        <w:vAlign w:val="center"/>
                      </w:tcPr>
                      <w:p w14:paraId="297D0CDC" w14:textId="77777777" w:rsidR="00DB3748" w:rsidRDefault="006C1216">
                        <w:pPr>
                          <w:spacing w:before="259" w:after="186" w:line="183" w:lineRule="exact"/>
                          <w:ind w:right="34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75" w:type="dxa"/>
                        <w:vAlign w:val="center"/>
                      </w:tcPr>
                      <w:p w14:paraId="3D631E1A" w14:textId="77777777" w:rsidR="00DB3748" w:rsidRDefault="006C1216">
                        <w:pPr>
                          <w:spacing w:before="101" w:after="85" w:line="221" w:lineRule="exact"/>
                          <w:ind w:left="36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E869E8B" w14:textId="77777777" w:rsidR="00DB3748" w:rsidRDefault="006C1216">
                        <w:pPr>
                          <w:spacing w:before="336" w:after="17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2D7CFED5" w14:textId="77777777" w:rsidR="00DB3748" w:rsidRDefault="006C1216">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7" w:type="dxa"/>
                        <w:vAlign w:val="center"/>
                      </w:tcPr>
                      <w:p w14:paraId="2F48FE08" w14:textId="77777777" w:rsidR="00DB3748" w:rsidRDefault="006C1216">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9D5E717" w14:textId="77777777" w:rsidR="006C1216" w:rsidRDefault="006C1216"/>
              </w:txbxContent>
            </v:textbox>
            <w10:wrap type="square" anchorx="page" anchory="page"/>
          </v:shape>
        </w:pict>
      </w:r>
      <w:r>
        <w:pict w14:anchorId="3348FE87">
          <v:shape id="_x0000_s1028" type="#_x0000_t202" style="position:absolute;margin-left:52.3pt;margin-top:370.05pt;width:252pt;height:408.95pt;z-index:-251655680;mso-wrap-distance-left:0;mso-wrap-distance-right:0;mso-position-horizontal-relative:page;mso-position-vertical-relative:page" filled="f" stroked="f">
            <v:textbox inset="0,0,0,0">
              <w:txbxContent>
                <w:p w14:paraId="52E5EE79" w14:textId="77777777" w:rsidR="00DB3748" w:rsidRDefault="006C1216">
                  <w:pPr>
                    <w:tabs>
                      <w:tab w:val="left" w:pos="2952"/>
                      <w:tab w:val="right" w:pos="5040"/>
                    </w:tabs>
                    <w:spacing w:before="1" w:line="182" w:lineRule="exact"/>
                    <w:textAlignment w:val="baseline"/>
                    <w:rPr>
                      <w:rFonts w:ascii="Arial" w:eastAsia="Arial" w:hAnsi="Arial"/>
                      <w:color w:val="000000"/>
                      <w:sz w:val="16"/>
                    </w:rPr>
                  </w:pPr>
                  <w:r>
                    <w:rPr>
                      <w:rFonts w:ascii="Arial" w:eastAsia="Arial" w:hAnsi="Arial"/>
                      <w:color w:val="000000"/>
                      <w:sz w:val="16"/>
                    </w:rPr>
                    <w:t>Civil and Structural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9FA7863" w14:textId="77777777" w:rsidR="00DB3748" w:rsidRDefault="006C1216">
                  <w:pPr>
                    <w:tabs>
                      <w:tab w:val="left" w:pos="2952"/>
                      <w:tab w:val="right" w:pos="5040"/>
                    </w:tabs>
                    <w:spacing w:before="54" w:line="212" w:lineRule="exact"/>
                    <w:textAlignment w:val="baseline"/>
                    <w:rPr>
                      <w:rFonts w:ascii="Arial" w:eastAsia="Arial" w:hAnsi="Arial"/>
                      <w:color w:val="000000"/>
                      <w:sz w:val="16"/>
                    </w:rPr>
                  </w:pPr>
                  <w:r>
                    <w:rPr>
                      <w:rFonts w:ascii="Arial" w:eastAsia="Arial" w:hAnsi="Arial"/>
                      <w:color w:val="000000"/>
                      <w:sz w:val="16"/>
                    </w:rPr>
                    <w:t>Underground and Tunnelling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8E96566" w14:textId="77777777" w:rsidR="00DB3748" w:rsidRDefault="006C1216">
                  <w:pPr>
                    <w:spacing w:line="170" w:lineRule="exact"/>
                    <w:textAlignment w:val="baseline"/>
                    <w:rPr>
                      <w:rFonts w:ascii="Arial" w:eastAsia="Arial" w:hAnsi="Arial"/>
                      <w:color w:val="000000"/>
                      <w:spacing w:val="-1"/>
                      <w:sz w:val="16"/>
                    </w:rPr>
                  </w:pPr>
                  <w:r>
                    <w:rPr>
                      <w:rFonts w:ascii="Arial" w:eastAsia="Arial" w:hAnsi="Arial"/>
                      <w:color w:val="000000"/>
                      <w:spacing w:val="-1"/>
                      <w:sz w:val="16"/>
                    </w:rPr>
                    <w:t>Works</w:t>
                  </w:r>
                </w:p>
                <w:p w14:paraId="2CE3E86D" w14:textId="77777777" w:rsidR="00DB3748" w:rsidRDefault="006C1216">
                  <w:pPr>
                    <w:tabs>
                      <w:tab w:val="left" w:pos="2952"/>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Electro-Mechanical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586681" w14:textId="77777777" w:rsidR="00DB3748" w:rsidRDefault="006C1216">
                  <w:pPr>
                    <w:tabs>
                      <w:tab w:val="left" w:pos="2952"/>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Electrical and Control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0613296" w14:textId="77777777" w:rsidR="00DB3748" w:rsidRDefault="006C1216">
                  <w:pPr>
                    <w:tabs>
                      <w:tab w:val="left" w:pos="2952"/>
                      <w:tab w:val="right" w:pos="5040"/>
                    </w:tabs>
                    <w:spacing w:before="62" w:line="210" w:lineRule="exact"/>
                    <w:textAlignment w:val="baseline"/>
                    <w:rPr>
                      <w:rFonts w:ascii="Arial" w:eastAsia="Arial" w:hAnsi="Arial"/>
                      <w:color w:val="000000"/>
                      <w:sz w:val="16"/>
                    </w:rPr>
                  </w:pPr>
                  <w:r>
                    <w:rPr>
                      <w:rFonts w:ascii="Arial" w:eastAsia="Arial" w:hAnsi="Arial"/>
                      <w:color w:val="000000"/>
                      <w:sz w:val="16"/>
                    </w:rPr>
                    <w:t>Transmission and Grid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DE8886" w14:textId="77777777" w:rsidR="00DB3748" w:rsidRDefault="006C1216">
                  <w:pPr>
                    <w:spacing w:line="170" w:lineRule="exact"/>
                    <w:textAlignment w:val="baseline"/>
                    <w:rPr>
                      <w:rFonts w:ascii="Arial" w:eastAsia="Arial" w:hAnsi="Arial"/>
                      <w:color w:val="000000"/>
                      <w:spacing w:val="-5"/>
                      <w:sz w:val="16"/>
                    </w:rPr>
                  </w:pPr>
                  <w:r>
                    <w:rPr>
                      <w:rFonts w:ascii="Arial" w:eastAsia="Arial" w:hAnsi="Arial"/>
                      <w:color w:val="000000"/>
                      <w:spacing w:val="-5"/>
                      <w:sz w:val="16"/>
                    </w:rPr>
                    <w:t>Connection</w:t>
                  </w:r>
                </w:p>
                <w:p w14:paraId="732842F6" w14:textId="77777777" w:rsidR="00DB3748" w:rsidRDefault="006C1216">
                  <w:pPr>
                    <w:tabs>
                      <w:tab w:val="left" w:pos="2952"/>
                      <w:tab w:val="right" w:pos="5040"/>
                    </w:tabs>
                    <w:spacing w:before="40" w:line="198" w:lineRule="exact"/>
                    <w:textAlignment w:val="baseline"/>
                    <w:rPr>
                      <w:rFonts w:ascii="Arial" w:eastAsia="Arial" w:hAnsi="Arial"/>
                      <w:color w:val="000000"/>
                      <w:sz w:val="16"/>
                    </w:rPr>
                  </w:pPr>
                  <w:r>
                    <w:rPr>
                      <w:rFonts w:ascii="Arial" w:eastAsia="Arial" w:hAnsi="Arial"/>
                      <w:color w:val="000000"/>
                      <w:sz w:val="16"/>
                    </w:rPr>
                    <w:t>Temporary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Facilities</w:t>
                  </w:r>
                </w:p>
                <w:p w14:paraId="6A9DBFBD" w14:textId="77777777" w:rsidR="00DB3748" w:rsidRDefault="006C1216">
                  <w:pPr>
                    <w:tabs>
                      <w:tab w:val="left" w:pos="2952"/>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Construction Support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D1B6E9" w14:textId="77777777" w:rsidR="00DB3748" w:rsidRDefault="006C1216">
                  <w:pPr>
                    <w:tabs>
                      <w:tab w:val="left" w:pos="2952"/>
                      <w:tab w:val="right" w:pos="5040"/>
                    </w:tabs>
                    <w:spacing w:before="60" w:line="212" w:lineRule="exact"/>
                    <w:textAlignment w:val="baseline"/>
                    <w:rPr>
                      <w:rFonts w:ascii="Arial" w:eastAsia="Arial" w:hAnsi="Arial"/>
                      <w:color w:val="000000"/>
                      <w:sz w:val="16"/>
                    </w:rPr>
                  </w:pPr>
                  <w:r>
                    <w:rPr>
                      <w:rFonts w:ascii="Arial" w:eastAsia="Arial" w:hAnsi="Arial"/>
                      <w:color w:val="000000"/>
                      <w:sz w:val="16"/>
                    </w:rPr>
                    <w:t>Commissioning and Testing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62EF25" w14:textId="77777777" w:rsidR="00DB3748" w:rsidRDefault="006C121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67D4ADE" w14:textId="77777777" w:rsidR="00DB3748" w:rsidRDefault="006C1216">
                  <w:pPr>
                    <w:tabs>
                      <w:tab w:val="left" w:pos="2952"/>
                      <w:tab w:val="right" w:pos="5040"/>
                    </w:tabs>
                    <w:spacing w:before="49" w:line="194" w:lineRule="exact"/>
                    <w:textAlignment w:val="baseline"/>
                    <w:rPr>
                      <w:rFonts w:ascii="Arial" w:eastAsia="Arial" w:hAnsi="Arial"/>
                      <w:color w:val="000000"/>
                      <w:sz w:val="16"/>
                    </w:rPr>
                  </w:pPr>
                  <w:r>
                    <w:rPr>
                      <w:rFonts w:ascii="Arial" w:eastAsia="Arial" w:hAnsi="Arial"/>
                      <w:color w:val="000000"/>
                      <w:sz w:val="16"/>
                    </w:rPr>
                    <w:t>Operational Readiness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Services</w:t>
                  </w:r>
                </w:p>
                <w:p w14:paraId="5FADD3C1" w14:textId="77777777" w:rsidR="00DB3748" w:rsidRDefault="006C1216">
                  <w:pPr>
                    <w:tabs>
                      <w:tab w:val="left" w:pos="2952"/>
                      <w:tab w:val="right" w:pos="5040"/>
                    </w:tabs>
                    <w:spacing w:before="39" w:line="201" w:lineRule="exact"/>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Services</w:t>
                  </w:r>
                </w:p>
                <w:p w14:paraId="2AA17A4B" w14:textId="77777777" w:rsidR="00DB3748" w:rsidRDefault="006C1216">
                  <w:pPr>
                    <w:spacing w:before="356" w:line="185"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0FDD474C" w14:textId="77777777" w:rsidR="00DB3748" w:rsidRDefault="006C1216">
                  <w:pPr>
                    <w:spacing w:before="156"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3704DCFE" w14:textId="77777777" w:rsidR="00DB3748" w:rsidRDefault="006C1216">
                  <w:pPr>
                    <w:spacing w:before="100" w:after="3264"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2595318">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754A2D94" w14:textId="77777777" w:rsidR="00DB3748" w:rsidRDefault="006C1216">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7D56F3A">
          <v:line id="_x0000_s1026" style="position:absolute;z-index:251656704;mso-position-horizontal-relative:page;mso-position-vertical-relative:page" from="43.9pt,148.55pt" to="538.15pt,148.55pt" strokeweight="1.2pt">
            <w10:wrap anchorx="page" anchory="page"/>
          </v:line>
        </w:pict>
      </w:r>
    </w:p>
    <w:p w14:paraId="16547DFB" w14:textId="77777777" w:rsidR="00DB3748" w:rsidRDefault="00DB3748">
      <w:pPr>
        <w:sectPr w:rsidR="00DB3748">
          <w:pgSz w:w="11904" w:h="16843"/>
          <w:pgMar w:top="752" w:right="946" w:bottom="890" w:left="878" w:header="720" w:footer="720" w:gutter="0"/>
          <w:cols w:space="720"/>
        </w:sectPr>
      </w:pPr>
    </w:p>
    <w:p w14:paraId="4271BADC" w14:textId="77777777" w:rsidR="00DB3748" w:rsidRDefault="006C121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09 2026 14:46:57 GMT+1 100 (AEDT) *****</w:t>
      </w:r>
    </w:p>
    <w:p w14:paraId="201A5800" w14:textId="77777777" w:rsidR="00DB3748" w:rsidRDefault="00DB3748">
      <w:pPr>
        <w:spacing w:before="3" w:after="818" w:line="183" w:lineRule="exact"/>
        <w:sectPr w:rsidR="00DB3748">
          <w:pgSz w:w="11904" w:h="16843"/>
          <w:pgMar w:top="1040" w:right="1423" w:bottom="867" w:left="1121" w:header="720" w:footer="720" w:gutter="0"/>
          <w:cols w:space="720"/>
        </w:sectPr>
      </w:pPr>
    </w:p>
    <w:p w14:paraId="2DAEB5D1" w14:textId="77777777" w:rsidR="00DB3748" w:rsidRDefault="006C1216">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281E726" w14:textId="77777777" w:rsidR="00DB3748" w:rsidRDefault="006C121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C8D5692" w14:textId="77777777" w:rsidR="00DB3748" w:rsidRDefault="006C1216">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Melissa Brennan</w:t>
      </w:r>
    </w:p>
    <w:p w14:paraId="053F20F8" w14:textId="77777777" w:rsidR="00DB3748" w:rsidRDefault="006C121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Lead</w:t>
      </w:r>
    </w:p>
    <w:p w14:paraId="61E07C5E" w14:textId="77777777" w:rsidR="00DB3748" w:rsidRDefault="006C1216">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0404211889</w:t>
      </w:r>
    </w:p>
    <w:p w14:paraId="7C101DC7" w14:textId="77777777" w:rsidR="00DB3748" w:rsidRDefault="006C1216">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notices@mtrawdonhydro.com.au</w:t>
        </w:r>
      </w:hyperlink>
      <w:r>
        <w:rPr>
          <w:rFonts w:ascii="Arial" w:eastAsia="Arial" w:hAnsi="Arial"/>
          <w:color w:val="000000"/>
          <w:sz w:val="16"/>
        </w:rPr>
        <w:t xml:space="preserve"> </w:t>
      </w:r>
    </w:p>
    <w:p w14:paraId="11535042" w14:textId="77777777" w:rsidR="00DB3748" w:rsidRDefault="006C1216">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7">
        <w:r>
          <w:rPr>
            <w:rFonts w:ascii="Arial" w:eastAsia="Arial" w:hAnsi="Arial"/>
            <w:color w:val="0000FF"/>
            <w:spacing w:val="-3"/>
            <w:sz w:val="16"/>
            <w:u w:val="single"/>
          </w:rPr>
          <w:t>https://mtrawdonhydro.com.au</w:t>
        </w:r>
      </w:hyperlink>
      <w:r>
        <w:rPr>
          <w:rFonts w:ascii="Arial" w:eastAsia="Arial" w:hAnsi="Arial"/>
          <w:color w:val="000000"/>
          <w:spacing w:val="-3"/>
          <w:sz w:val="16"/>
        </w:rPr>
        <w:t xml:space="preserve"> </w:t>
      </w:r>
    </w:p>
    <w:p w14:paraId="443ABC48" w14:textId="77777777" w:rsidR="00DB3748" w:rsidRDefault="006C1216">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1C55FADD" w14:textId="77777777" w:rsidR="00DB3748" w:rsidRDefault="006C1216">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985A88F" w14:textId="77777777" w:rsidR="00DB3748" w:rsidRDefault="006C1216">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7A0393D" w14:textId="77777777" w:rsidR="00DB3748" w:rsidRDefault="006C12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8C090FC" w14:textId="77777777" w:rsidR="00DB3748" w:rsidRDefault="006C121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E86D362" w14:textId="77777777" w:rsidR="00DB3748" w:rsidRDefault="006C1216">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5684D84" w14:textId="77777777" w:rsidR="00DB3748" w:rsidRDefault="006C1216">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D727E9E" w14:textId="77777777" w:rsidR="00DB3748" w:rsidRDefault="006C1216">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C70600C" w14:textId="77777777" w:rsidR="00DB3748" w:rsidRDefault="006C121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E216E5F" w14:textId="77777777" w:rsidR="00DB3748" w:rsidRDefault="006C121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3940D52" w14:textId="77777777" w:rsidR="00DB3748" w:rsidRDefault="006C1216">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1D008B0" w14:textId="77777777" w:rsidR="00DB3748" w:rsidRDefault="006C1216">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4EA1230" w14:textId="77777777" w:rsidR="00DB3748" w:rsidRDefault="006C12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2C8BBDD" w14:textId="77777777" w:rsidR="00DB3748" w:rsidRDefault="006C121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9DBF402" w14:textId="77777777" w:rsidR="00DB3748" w:rsidRDefault="006C1216">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062CF20F" w14:textId="77777777" w:rsidR="00DB3748" w:rsidRDefault="006C12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54ECA59" w14:textId="77777777" w:rsidR="00DB3748" w:rsidRDefault="006C12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3AB561D8" w14:textId="77777777" w:rsidR="00DB3748" w:rsidRDefault="006C1216">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B776712" w14:textId="77777777" w:rsidR="00DB3748" w:rsidRDefault="006C1216">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0EBA01F2" w14:textId="77777777" w:rsidR="00DB3748" w:rsidRDefault="006C1216">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10E963AE" w14:textId="77777777" w:rsidR="00DB3748" w:rsidRDefault="006C1216">
      <w:pPr>
        <w:spacing w:before="38" w:after="440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64A1B79E" w14:textId="77777777" w:rsidR="00DB3748" w:rsidRDefault="00DB3748">
      <w:pPr>
        <w:spacing w:before="38" w:after="4407" w:line="182" w:lineRule="exact"/>
        <w:sectPr w:rsidR="00DB3748">
          <w:type w:val="continuous"/>
          <w:pgSz w:w="11904" w:h="16843"/>
          <w:pgMar w:top="1040" w:right="1507" w:bottom="867" w:left="1037" w:header="720" w:footer="720" w:gutter="0"/>
          <w:cols w:space="720"/>
        </w:sectPr>
      </w:pPr>
    </w:p>
    <w:p w14:paraId="2B0E0516" w14:textId="77777777" w:rsidR="00DB3748" w:rsidRDefault="006C1216">
      <w:pPr>
        <w:spacing w:before="4" w:line="249" w:lineRule="exact"/>
        <w:textAlignment w:val="baseline"/>
        <w:rPr>
          <w:rFonts w:eastAsia="Times New Roman"/>
          <w:color w:val="000000"/>
          <w:spacing w:val="-1"/>
        </w:rPr>
      </w:pPr>
      <w:r>
        <w:rPr>
          <w:rFonts w:eastAsia="Times New Roman"/>
          <w:color w:val="000000"/>
          <w:spacing w:val="-1"/>
        </w:rPr>
        <w:t>Page 5 of 5</w:t>
      </w:r>
    </w:p>
    <w:sectPr w:rsidR="00DB3748">
      <w:type w:val="continuous"/>
      <w:pgSz w:w="11904" w:h="16843"/>
      <w:pgMar w:top="1040" w:right="1043" w:bottom="867" w:left="97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1FF2" w14:textId="77777777" w:rsidR="006C1216" w:rsidRDefault="006C1216">
      <w:r>
        <w:separator/>
      </w:r>
    </w:p>
  </w:endnote>
  <w:endnote w:type="continuationSeparator" w:id="0">
    <w:p w14:paraId="03A0D397" w14:textId="77777777" w:rsidR="006C1216" w:rsidRDefault="006C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EC1A" w14:textId="44B4D593" w:rsidR="006C1216" w:rsidRDefault="006C1216">
    <w:pPr>
      <w:pStyle w:val="Footer"/>
    </w:pPr>
    <w:r>
      <w:rPr>
        <w:noProof/>
      </w:rPr>
      <mc:AlternateContent>
        <mc:Choice Requires="wps">
          <w:drawing>
            <wp:anchor distT="0" distB="0" distL="0" distR="0" simplePos="0" relativeHeight="251662336" behindDoc="0" locked="0" layoutInCell="1" allowOverlap="1" wp14:anchorId="687239D9" wp14:editId="3E886258">
              <wp:simplePos x="635" y="635"/>
              <wp:positionH relativeFrom="page">
                <wp:align>center</wp:align>
              </wp:positionH>
              <wp:positionV relativeFrom="page">
                <wp:align>bottom</wp:align>
              </wp:positionV>
              <wp:extent cx="695325" cy="345440"/>
              <wp:effectExtent l="0" t="0" r="9525" b="0"/>
              <wp:wrapNone/>
              <wp:docPr id="132082810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3DFE01A" w14:textId="2EA5277E" w:rsidR="006C1216" w:rsidRPr="006C1216" w:rsidRDefault="006C1216" w:rsidP="006C1216">
                          <w:pPr>
                            <w:rPr>
                              <w:rFonts w:ascii="Aptos" w:eastAsia="Aptos" w:hAnsi="Aptos" w:cs="Aptos"/>
                              <w:noProof/>
                              <w:color w:val="C00000"/>
                              <w:sz w:val="20"/>
                              <w:szCs w:val="20"/>
                            </w:rPr>
                          </w:pPr>
                          <w:r w:rsidRPr="006C1216">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239D9"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3DFE01A" w14:textId="2EA5277E" w:rsidR="006C1216" w:rsidRPr="006C1216" w:rsidRDefault="006C1216" w:rsidP="006C1216">
                    <w:pPr>
                      <w:rPr>
                        <w:rFonts w:ascii="Aptos" w:eastAsia="Aptos" w:hAnsi="Aptos" w:cs="Aptos"/>
                        <w:noProof/>
                        <w:color w:val="C00000"/>
                        <w:sz w:val="20"/>
                        <w:szCs w:val="20"/>
                      </w:rPr>
                    </w:pPr>
                    <w:r w:rsidRPr="006C1216">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3E71" w14:textId="7FBE0751" w:rsidR="006C1216" w:rsidRDefault="006C1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40F9" w14:textId="40B2196D" w:rsidR="006C1216" w:rsidRDefault="006C1216">
    <w:pPr>
      <w:pStyle w:val="Footer"/>
    </w:pPr>
    <w:r>
      <w:rPr>
        <w:noProof/>
      </w:rPr>
      <mc:AlternateContent>
        <mc:Choice Requires="wps">
          <w:drawing>
            <wp:anchor distT="0" distB="0" distL="0" distR="0" simplePos="0" relativeHeight="251661312" behindDoc="0" locked="0" layoutInCell="1" allowOverlap="1" wp14:anchorId="0B8650CE" wp14:editId="00440ACB">
              <wp:simplePos x="635" y="635"/>
              <wp:positionH relativeFrom="page">
                <wp:align>center</wp:align>
              </wp:positionH>
              <wp:positionV relativeFrom="page">
                <wp:align>bottom</wp:align>
              </wp:positionV>
              <wp:extent cx="695325" cy="345440"/>
              <wp:effectExtent l="0" t="0" r="9525" b="0"/>
              <wp:wrapNone/>
              <wp:docPr id="1301239968"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DC3C33F" w14:textId="1A260E06" w:rsidR="006C1216" w:rsidRPr="006C1216" w:rsidRDefault="006C1216" w:rsidP="006C1216">
                          <w:pPr>
                            <w:rPr>
                              <w:rFonts w:ascii="Aptos" w:eastAsia="Aptos" w:hAnsi="Aptos" w:cs="Aptos"/>
                              <w:noProof/>
                              <w:color w:val="C00000"/>
                              <w:sz w:val="20"/>
                              <w:szCs w:val="20"/>
                            </w:rPr>
                          </w:pPr>
                          <w:r w:rsidRPr="006C1216">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650CE"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DC3C33F" w14:textId="1A260E06" w:rsidR="006C1216" w:rsidRPr="006C1216" w:rsidRDefault="006C1216" w:rsidP="006C1216">
                    <w:pPr>
                      <w:rPr>
                        <w:rFonts w:ascii="Aptos" w:eastAsia="Aptos" w:hAnsi="Aptos" w:cs="Aptos"/>
                        <w:noProof/>
                        <w:color w:val="C00000"/>
                        <w:sz w:val="20"/>
                        <w:szCs w:val="20"/>
                      </w:rPr>
                    </w:pPr>
                    <w:r w:rsidRPr="006C1216">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FCEE" w14:textId="77777777" w:rsidR="00DB3748" w:rsidRDefault="00DB3748"/>
  </w:footnote>
  <w:footnote w:type="continuationSeparator" w:id="0">
    <w:p w14:paraId="36E3E1F6" w14:textId="77777777" w:rsidR="00DB3748" w:rsidRDefault="006C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F7D8" w14:textId="1F742ED6" w:rsidR="006C1216" w:rsidRDefault="006C1216">
    <w:pPr>
      <w:pStyle w:val="Header"/>
    </w:pPr>
    <w:r>
      <w:rPr>
        <w:noProof/>
      </w:rPr>
      <mc:AlternateContent>
        <mc:Choice Requires="wps">
          <w:drawing>
            <wp:anchor distT="0" distB="0" distL="0" distR="0" simplePos="0" relativeHeight="251659264" behindDoc="0" locked="0" layoutInCell="1" allowOverlap="1" wp14:anchorId="4735858F" wp14:editId="0AEBCACC">
              <wp:simplePos x="635" y="635"/>
              <wp:positionH relativeFrom="page">
                <wp:align>center</wp:align>
              </wp:positionH>
              <wp:positionV relativeFrom="page">
                <wp:align>top</wp:align>
              </wp:positionV>
              <wp:extent cx="764540" cy="361315"/>
              <wp:effectExtent l="0" t="0" r="16510" b="635"/>
              <wp:wrapNone/>
              <wp:docPr id="8740902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8C79FBF" w14:textId="1D486836" w:rsidR="006C1216" w:rsidRPr="006C1216" w:rsidRDefault="006C1216" w:rsidP="006C1216">
                          <w:pPr>
                            <w:rPr>
                              <w:rFonts w:ascii="Aptos" w:eastAsia="Aptos" w:hAnsi="Aptos" w:cs="Aptos"/>
                              <w:noProof/>
                              <w:color w:val="C00000"/>
                            </w:rPr>
                          </w:pPr>
                          <w:r w:rsidRPr="006C1216">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5858F"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8C79FBF" w14:textId="1D486836" w:rsidR="006C1216" w:rsidRPr="006C1216" w:rsidRDefault="006C1216" w:rsidP="006C1216">
                    <w:pPr>
                      <w:rPr>
                        <w:rFonts w:ascii="Aptos" w:eastAsia="Aptos" w:hAnsi="Aptos" w:cs="Aptos"/>
                        <w:noProof/>
                        <w:color w:val="C00000"/>
                      </w:rPr>
                    </w:pPr>
                    <w:r w:rsidRPr="006C1216">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9513" w14:textId="0E30C339" w:rsidR="006C1216" w:rsidRDefault="006C1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FDDD" w14:textId="58EDB132" w:rsidR="006C1216" w:rsidRDefault="006C1216">
    <w:pPr>
      <w:pStyle w:val="Header"/>
    </w:pPr>
    <w:r>
      <w:rPr>
        <w:noProof/>
      </w:rPr>
      <mc:AlternateContent>
        <mc:Choice Requires="wps">
          <w:drawing>
            <wp:anchor distT="0" distB="0" distL="0" distR="0" simplePos="0" relativeHeight="251658240" behindDoc="0" locked="0" layoutInCell="1" allowOverlap="1" wp14:anchorId="31B3AAC6" wp14:editId="45945120">
              <wp:simplePos x="635" y="635"/>
              <wp:positionH relativeFrom="page">
                <wp:align>center</wp:align>
              </wp:positionH>
              <wp:positionV relativeFrom="page">
                <wp:align>top</wp:align>
              </wp:positionV>
              <wp:extent cx="764540" cy="361315"/>
              <wp:effectExtent l="0" t="0" r="16510" b="635"/>
              <wp:wrapNone/>
              <wp:docPr id="567842675"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15F5C3C" w14:textId="326232EE" w:rsidR="006C1216" w:rsidRPr="006C1216" w:rsidRDefault="006C1216" w:rsidP="006C1216">
                          <w:pPr>
                            <w:rPr>
                              <w:rFonts w:ascii="Aptos" w:eastAsia="Aptos" w:hAnsi="Aptos" w:cs="Aptos"/>
                              <w:noProof/>
                              <w:color w:val="C00000"/>
                            </w:rPr>
                          </w:pPr>
                          <w:r w:rsidRPr="006C1216">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3AAC6"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315F5C3C" w14:textId="326232EE" w:rsidR="006C1216" w:rsidRPr="006C1216" w:rsidRDefault="006C1216" w:rsidP="006C1216">
                    <w:pPr>
                      <w:rPr>
                        <w:rFonts w:ascii="Aptos" w:eastAsia="Aptos" w:hAnsi="Aptos" w:cs="Aptos"/>
                        <w:noProof/>
                        <w:color w:val="C00000"/>
                      </w:rPr>
                    </w:pPr>
                    <w:r w:rsidRPr="006C1216">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48"/>
    <w:rsid w:val="006C1216"/>
    <w:rsid w:val="009E6658"/>
    <w:rsid w:val="00DB37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9F1E4"/>
  <w15:docId w15:val="{29922121-0BC8-4D6F-887E-C359CD88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216"/>
    <w:pPr>
      <w:tabs>
        <w:tab w:val="center" w:pos="4513"/>
        <w:tab w:val="right" w:pos="9026"/>
      </w:tabs>
    </w:pPr>
  </w:style>
  <w:style w:type="character" w:customStyle="1" w:styleId="HeaderChar">
    <w:name w:val="Header Char"/>
    <w:basedOn w:val="DefaultParagraphFont"/>
    <w:link w:val="Header"/>
    <w:uiPriority w:val="99"/>
    <w:rsid w:val="006C1216"/>
  </w:style>
  <w:style w:type="paragraph" w:styleId="Footer">
    <w:name w:val="footer"/>
    <w:basedOn w:val="Normal"/>
    <w:link w:val="FooterChar"/>
    <w:uiPriority w:val="99"/>
    <w:unhideWhenUsed/>
    <w:rsid w:val="006C1216"/>
    <w:pPr>
      <w:tabs>
        <w:tab w:val="center" w:pos="4513"/>
        <w:tab w:val="right" w:pos="9026"/>
      </w:tabs>
    </w:pPr>
  </w:style>
  <w:style w:type="character" w:customStyle="1" w:styleId="FooterChar">
    <w:name w:val="Footer Char"/>
    <w:basedOn w:val="DefaultParagraphFont"/>
    <w:link w:val="Footer"/>
    <w:uiPriority w:val="99"/>
    <w:rsid w:val="006C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otices@mtrawdonhydro.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mtrawdonhydro.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notices@mtrawdonhydro.com.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gateway.icn.org.au/projects/13369"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mtrawdonhydr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7309</Characters>
  <Application>Microsoft Office Word</Application>
  <DocSecurity>0</DocSecurity>
  <Lines>182</Lines>
  <Paragraphs>169</Paragraphs>
  <ScaleCrop>false</ScaleCrop>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2026-03-10T05:34:00Z</dcterms:created>
  <dcterms:modified xsi:type="dcterms:W3CDTF">2026-03-10T05:35:00Z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21d89773,535c185,757a687e</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4d8f58a0,4eba3ccd,690e53ee</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