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1F7" w14:textId="774F4D1F" w:rsidR="003F0D5C" w:rsidRDefault="008C749B">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Mar 20 2026 13:21:57 GMT+1</w:t>
      </w:r>
      <w:r>
        <w:rPr>
          <w:rFonts w:eastAsia="Times New Roman"/>
          <w:color w:val="000000"/>
          <w:spacing w:val="1"/>
          <w:sz w:val="16"/>
        </w:rPr>
        <w:t>100 (AEDT) *****</w:t>
      </w:r>
    </w:p>
    <w:p w14:paraId="15BDCBFF" w14:textId="77777777" w:rsidR="003F0D5C" w:rsidRDefault="003F0D5C">
      <w:pPr>
        <w:spacing w:before="3" w:after="1250" w:line="183" w:lineRule="exact"/>
        <w:sectPr w:rsidR="003F0D5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D47B241" w14:textId="77777777" w:rsidR="003F0D5C" w:rsidRDefault="008C749B">
      <w:pPr>
        <w:spacing w:after="162"/>
        <w:ind w:left="3629" w:right="4025"/>
        <w:textAlignment w:val="baseline"/>
      </w:pPr>
      <w:r>
        <w:rPr>
          <w:noProof/>
        </w:rPr>
        <w:drawing>
          <wp:inline distT="0" distB="0" distL="0" distR="0" wp14:anchorId="6F79F79C" wp14:editId="351CFBB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28E3F6E" w14:textId="77777777" w:rsidR="003F0D5C" w:rsidRDefault="008C749B">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624344F" w14:textId="77777777" w:rsidR="003F0D5C" w:rsidRDefault="008C749B">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2V9VKBCH</w:t>
      </w:r>
    </w:p>
    <w:p w14:paraId="05F769E8" w14:textId="77777777" w:rsidR="003F0D5C" w:rsidRDefault="008C749B">
      <w:pPr>
        <w:spacing w:before="474" w:after="84" w:line="393" w:lineRule="exact"/>
        <w:jc w:val="center"/>
        <w:textAlignment w:val="baseline"/>
        <w:rPr>
          <w:rFonts w:ascii="Arial" w:eastAsia="Arial" w:hAnsi="Arial"/>
          <w:color w:val="000000"/>
          <w:spacing w:val="7"/>
          <w:w w:val="95"/>
          <w:sz w:val="34"/>
        </w:rPr>
      </w:pPr>
      <w:r>
        <w:pict w14:anchorId="33F209AE">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FA6AD63" w14:textId="77777777" w:rsidR="003F0D5C" w:rsidRDefault="008C749B">
      <w:pPr>
        <w:spacing w:before="123" w:line="183" w:lineRule="exact"/>
        <w:ind w:left="288"/>
        <w:textAlignment w:val="baseline"/>
        <w:rPr>
          <w:rFonts w:ascii="Arial" w:eastAsia="Arial" w:hAnsi="Arial"/>
          <w:b/>
          <w:color w:val="000000"/>
          <w:spacing w:val="-1"/>
          <w:sz w:val="16"/>
        </w:rPr>
      </w:pPr>
      <w:r>
        <w:pict w14:anchorId="676A1C65">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CSE H2 Pty Ltd</w:t>
      </w:r>
    </w:p>
    <w:p w14:paraId="3856B370" w14:textId="77777777" w:rsidR="003F0D5C" w:rsidRDefault="008C749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12EAEEB" w14:textId="77777777" w:rsidR="003F0D5C" w:rsidRDefault="008C749B">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Brigalow Peaking Power Plant</w:t>
      </w:r>
    </w:p>
    <w:p w14:paraId="26F96868" w14:textId="05BE79B2" w:rsidR="003F0D5C" w:rsidRDefault="008C749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1039 Banan</w:t>
      </w:r>
      <w:r>
        <w:rPr>
          <w:rFonts w:ascii="Arial" w:eastAsia="Arial" w:hAnsi="Arial"/>
          <w:color w:val="000000"/>
          <w:spacing w:val="-4"/>
          <w:sz w:val="16"/>
        </w:rPr>
        <w:t>a Bridge Rd, Brigalow, QLD</w:t>
      </w:r>
    </w:p>
    <w:p w14:paraId="49271B26" w14:textId="77777777" w:rsidR="003F0D5C" w:rsidRDefault="008C749B">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C495193" w14:textId="77777777" w:rsidR="003F0D5C" w:rsidRDefault="008C749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3CB6D44" w14:textId="77777777" w:rsidR="003F0D5C" w:rsidRDefault="008C749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E2B7CBB" w14:textId="77777777" w:rsidR="003F0D5C" w:rsidRDefault="008C749B">
      <w:pPr>
        <w:spacing w:before="126"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Brigalow Peaking Power Plant is a compact power station with 12 modular turbines capable of using a mix of renewable hydrogen and natural gas. It will supply critical energy to support more renewables entering the power grid in Queensland. The power station will have a capacity of 400 MW, will have fast start capability and is intended to operate in high demand periods to underpin energy security for Queenslanders. Q1 2026 - Q2 2026: Minor works completed on roads around the project Q1 2026</w:t>
      </w:r>
      <w:r>
        <w:rPr>
          <w:rFonts w:ascii="Arial" w:eastAsia="Arial" w:hAnsi="Arial"/>
          <w:color w:val="000000"/>
          <w:spacing w:val="-4"/>
          <w:sz w:val="16"/>
        </w:rPr>
        <w:t xml:space="preserve"> - Q3 2026: Early Works Construction Q3 2026 - Q4 2027: Balance of Plant works Q1 2027 - Q3 2027: GSUT Installation Q4 2026 - Q4 2027: BoP Electrical Works Q4 2027 - Q1 2028: GT Pre-commissioning Q4 2027 - Q4 2028: Hold point testing and approval Q4 2028: COD</w:t>
      </w:r>
    </w:p>
    <w:p w14:paraId="755CE028" w14:textId="77777777" w:rsidR="003F0D5C" w:rsidRDefault="008C749B">
      <w:pPr>
        <w:spacing w:before="135" w:after="5467"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01 Jul 2029</w:t>
      </w:r>
    </w:p>
    <w:p w14:paraId="071050A7" w14:textId="77777777" w:rsidR="003F0D5C" w:rsidRDefault="003F0D5C">
      <w:pPr>
        <w:spacing w:before="135" w:after="5467" w:line="182" w:lineRule="exact"/>
        <w:sectPr w:rsidR="003F0D5C">
          <w:type w:val="continuous"/>
          <w:pgSz w:w="11904" w:h="16843"/>
          <w:pgMar w:top="1040" w:right="847" w:bottom="867" w:left="557" w:header="720" w:footer="720" w:gutter="0"/>
          <w:cols w:space="720"/>
        </w:sectPr>
      </w:pPr>
    </w:p>
    <w:p w14:paraId="17F2BC5C" w14:textId="77777777" w:rsidR="003F0D5C" w:rsidRDefault="008C749B">
      <w:pPr>
        <w:spacing w:before="4" w:line="249" w:lineRule="exact"/>
        <w:textAlignment w:val="baseline"/>
        <w:rPr>
          <w:rFonts w:eastAsia="Times New Roman"/>
          <w:color w:val="000000"/>
          <w:spacing w:val="-2"/>
        </w:rPr>
      </w:pPr>
      <w:r>
        <w:rPr>
          <w:rFonts w:eastAsia="Times New Roman"/>
          <w:color w:val="000000"/>
          <w:spacing w:val="-2"/>
        </w:rPr>
        <w:t>Page 1 of 5</w:t>
      </w:r>
    </w:p>
    <w:p w14:paraId="5630D6E8" w14:textId="77777777" w:rsidR="003F0D5C" w:rsidRDefault="003F0D5C">
      <w:pPr>
        <w:sectPr w:rsidR="003F0D5C">
          <w:type w:val="continuous"/>
          <w:pgSz w:w="11904" w:h="16843"/>
          <w:pgMar w:top="1040" w:right="1042" w:bottom="867" w:left="9782" w:header="720" w:footer="720" w:gutter="0"/>
          <w:cols w:space="720"/>
        </w:sectPr>
      </w:pPr>
    </w:p>
    <w:p w14:paraId="2AB1790B" w14:textId="384E8597" w:rsidR="003F0D5C" w:rsidRDefault="008C749B">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Mar 20 2026 13:21:57 GMT+1</w:t>
      </w:r>
      <w:r>
        <w:rPr>
          <w:rFonts w:eastAsia="Times New Roman"/>
          <w:color w:val="000000"/>
          <w:spacing w:val="1"/>
          <w:sz w:val="16"/>
        </w:rPr>
        <w:t>100 (AEDT) *****</w:t>
      </w:r>
    </w:p>
    <w:p w14:paraId="757D7103" w14:textId="77777777" w:rsidR="003F0D5C" w:rsidRDefault="008C749B">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8656E02" w14:textId="77777777" w:rsidR="003F0D5C" w:rsidRDefault="008C749B">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151"/>
        <w:gridCol w:w="1987"/>
        <w:gridCol w:w="1673"/>
        <w:gridCol w:w="2869"/>
      </w:tblGrid>
      <w:tr w:rsidR="003F0D5C" w14:paraId="50ADE0A3" w14:textId="77777777">
        <w:tblPrEx>
          <w:tblCellMar>
            <w:top w:w="0" w:type="dxa"/>
            <w:bottom w:w="0" w:type="dxa"/>
          </w:tblCellMar>
        </w:tblPrEx>
        <w:trPr>
          <w:trHeight w:hRule="exact" w:val="628"/>
        </w:trPr>
        <w:tc>
          <w:tcPr>
            <w:tcW w:w="2151" w:type="dxa"/>
            <w:vAlign w:val="center"/>
          </w:tcPr>
          <w:p w14:paraId="163A2E8D" w14:textId="77777777" w:rsidR="003F0D5C" w:rsidRDefault="008C749B">
            <w:pPr>
              <w:spacing w:before="258" w:after="178" w:line="182" w:lineRule="exact"/>
              <w:ind w:right="39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987" w:type="dxa"/>
            <w:vAlign w:val="center"/>
          </w:tcPr>
          <w:p w14:paraId="5118994F" w14:textId="77777777" w:rsidR="003F0D5C" w:rsidRDefault="008C749B">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7BE4D7B" w14:textId="77777777" w:rsidR="003F0D5C" w:rsidRDefault="008C749B">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69" w:type="dxa"/>
            <w:vAlign w:val="center"/>
          </w:tcPr>
          <w:p w14:paraId="1AAF4319" w14:textId="77777777" w:rsidR="003F0D5C" w:rsidRDefault="008C749B">
            <w:pPr>
              <w:spacing w:before="101" w:after="77" w:line="220"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398F9CCA" w14:textId="77777777" w:rsidR="003F0D5C" w:rsidRDefault="003F0D5C">
      <w:pPr>
        <w:spacing w:after="14" w:line="20" w:lineRule="exact"/>
      </w:pPr>
    </w:p>
    <w:p w14:paraId="557EC779" w14:textId="77777777" w:rsidR="003F0D5C" w:rsidRDefault="008C749B">
      <w:pPr>
        <w:tabs>
          <w:tab w:val="left" w:pos="3096"/>
          <w:tab w:val="left" w:pos="4896"/>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Gas Turbine</w:t>
      </w:r>
      <w:r>
        <w:rPr>
          <w:rFonts w:ascii="Arial" w:eastAsia="Arial" w:hAnsi="Arial"/>
          <w:color w:val="000000"/>
          <w:spacing w:val="-2"/>
          <w:sz w:val="16"/>
        </w:rPr>
        <w:tab/>
        <w:t>Yes</w:t>
      </w:r>
      <w:r>
        <w:rPr>
          <w:rFonts w:ascii="Arial" w:eastAsia="Arial" w:hAnsi="Arial"/>
          <w:color w:val="000000"/>
          <w:spacing w:val="-2"/>
          <w:sz w:val="16"/>
        </w:rPr>
        <w:tab/>
        <w:t>Yes</w:t>
      </w:r>
    </w:p>
    <w:p w14:paraId="7BB761D8"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Gas Turbine Generator</w:t>
      </w:r>
      <w:r>
        <w:rPr>
          <w:rFonts w:ascii="Arial" w:eastAsia="Arial" w:hAnsi="Arial"/>
          <w:color w:val="000000"/>
          <w:spacing w:val="-1"/>
          <w:sz w:val="16"/>
        </w:rPr>
        <w:tab/>
        <w:t>Yes</w:t>
      </w:r>
      <w:r>
        <w:rPr>
          <w:rFonts w:ascii="Arial" w:eastAsia="Arial" w:hAnsi="Arial"/>
          <w:color w:val="000000"/>
          <w:spacing w:val="-1"/>
          <w:sz w:val="16"/>
        </w:rPr>
        <w:tab/>
        <w:t>Yes</w:t>
      </w:r>
    </w:p>
    <w:p w14:paraId="45318318"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Generator Ventilation System</w:t>
      </w:r>
      <w:r>
        <w:rPr>
          <w:rFonts w:ascii="Arial" w:eastAsia="Arial" w:hAnsi="Arial"/>
          <w:color w:val="000000"/>
          <w:spacing w:val="-1"/>
          <w:sz w:val="16"/>
        </w:rPr>
        <w:tab/>
        <w:t>Yes</w:t>
      </w:r>
      <w:r>
        <w:rPr>
          <w:rFonts w:ascii="Arial" w:eastAsia="Arial" w:hAnsi="Arial"/>
          <w:color w:val="000000"/>
          <w:spacing w:val="-1"/>
          <w:sz w:val="16"/>
        </w:rPr>
        <w:tab/>
        <w:t>Yes</w:t>
      </w:r>
    </w:p>
    <w:p w14:paraId="177F11A7" w14:textId="77777777" w:rsidR="003F0D5C" w:rsidRDefault="008C749B">
      <w:pPr>
        <w:tabs>
          <w:tab w:val="left" w:pos="3096"/>
          <w:tab w:val="left" w:pos="489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Battery System Cells</w:t>
      </w:r>
      <w:r>
        <w:rPr>
          <w:rFonts w:ascii="Arial" w:eastAsia="Arial" w:hAnsi="Arial"/>
          <w:color w:val="000000"/>
          <w:spacing w:val="-1"/>
          <w:sz w:val="16"/>
        </w:rPr>
        <w:tab/>
        <w:t>Yes</w:t>
      </w:r>
      <w:r>
        <w:rPr>
          <w:rFonts w:ascii="Arial" w:eastAsia="Arial" w:hAnsi="Arial"/>
          <w:color w:val="000000"/>
          <w:spacing w:val="-1"/>
          <w:sz w:val="16"/>
        </w:rPr>
        <w:tab/>
        <w:t>Yes</w:t>
      </w:r>
    </w:p>
    <w:p w14:paraId="00D4F6A8" w14:textId="77777777" w:rsidR="003F0D5C" w:rsidRDefault="008C749B">
      <w:pPr>
        <w:tabs>
          <w:tab w:val="left" w:pos="3096"/>
          <w:tab w:val="left" w:pos="489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Control Module</w:t>
      </w:r>
      <w:r>
        <w:rPr>
          <w:rFonts w:ascii="Arial" w:eastAsia="Arial" w:hAnsi="Arial"/>
          <w:color w:val="000000"/>
          <w:spacing w:val="-1"/>
          <w:sz w:val="16"/>
        </w:rPr>
        <w:tab/>
        <w:t>Yes</w:t>
      </w:r>
      <w:r>
        <w:rPr>
          <w:rFonts w:ascii="Arial" w:eastAsia="Arial" w:hAnsi="Arial"/>
          <w:color w:val="000000"/>
          <w:spacing w:val="-1"/>
          <w:sz w:val="16"/>
        </w:rPr>
        <w:tab/>
        <w:t>Yes</w:t>
      </w:r>
    </w:p>
    <w:p w14:paraId="05074D59"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Inlet System</w:t>
      </w:r>
      <w:r>
        <w:rPr>
          <w:rFonts w:ascii="Arial" w:eastAsia="Arial" w:hAnsi="Arial"/>
          <w:color w:val="000000"/>
          <w:spacing w:val="-1"/>
          <w:sz w:val="16"/>
        </w:rPr>
        <w:tab/>
        <w:t>Yes</w:t>
      </w:r>
      <w:r>
        <w:rPr>
          <w:rFonts w:ascii="Arial" w:eastAsia="Arial" w:hAnsi="Arial"/>
          <w:color w:val="000000"/>
          <w:spacing w:val="-1"/>
          <w:sz w:val="16"/>
        </w:rPr>
        <w:tab/>
        <w:t>Yes</w:t>
      </w:r>
    </w:p>
    <w:p w14:paraId="042EF94C"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Inlet EVAP</w:t>
      </w:r>
      <w:r>
        <w:rPr>
          <w:rFonts w:ascii="Arial" w:eastAsia="Arial" w:hAnsi="Arial"/>
          <w:color w:val="000000"/>
          <w:spacing w:val="-1"/>
          <w:sz w:val="16"/>
        </w:rPr>
        <w:tab/>
        <w:t>Yes</w:t>
      </w:r>
      <w:r>
        <w:rPr>
          <w:rFonts w:ascii="Arial" w:eastAsia="Arial" w:hAnsi="Arial"/>
          <w:color w:val="000000"/>
          <w:spacing w:val="-1"/>
          <w:sz w:val="16"/>
        </w:rPr>
        <w:tab/>
        <w:t>Yes</w:t>
      </w:r>
    </w:p>
    <w:p w14:paraId="191E8CCC"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H2 Blending Skid</w:t>
      </w:r>
      <w:r>
        <w:rPr>
          <w:rFonts w:ascii="Arial" w:eastAsia="Arial" w:hAnsi="Arial"/>
          <w:color w:val="000000"/>
          <w:sz w:val="16"/>
        </w:rPr>
        <w:tab/>
        <w:t>Yes</w:t>
      </w:r>
      <w:r>
        <w:rPr>
          <w:rFonts w:ascii="Arial" w:eastAsia="Arial" w:hAnsi="Arial"/>
          <w:color w:val="000000"/>
          <w:sz w:val="16"/>
        </w:rPr>
        <w:tab/>
        <w:t>No</w:t>
      </w:r>
    </w:p>
    <w:p w14:paraId="440C1A72"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Turbine Module</w:t>
      </w:r>
      <w:r>
        <w:rPr>
          <w:rFonts w:ascii="Arial" w:eastAsia="Arial" w:hAnsi="Arial"/>
          <w:color w:val="000000"/>
          <w:spacing w:val="-1"/>
          <w:sz w:val="16"/>
        </w:rPr>
        <w:tab/>
        <w:t>Yes</w:t>
      </w:r>
      <w:r>
        <w:rPr>
          <w:rFonts w:ascii="Arial" w:eastAsia="Arial" w:hAnsi="Arial"/>
          <w:color w:val="000000"/>
          <w:spacing w:val="-1"/>
          <w:sz w:val="16"/>
        </w:rPr>
        <w:tab/>
        <w:t>Yes</w:t>
      </w:r>
    </w:p>
    <w:p w14:paraId="1F5F4F7F" w14:textId="77777777" w:rsidR="003F0D5C" w:rsidRDefault="008C749B">
      <w:pPr>
        <w:tabs>
          <w:tab w:val="left" w:pos="3096"/>
          <w:tab w:val="left" w:pos="489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Generator Module</w:t>
      </w:r>
      <w:r>
        <w:rPr>
          <w:rFonts w:ascii="Arial" w:eastAsia="Arial" w:hAnsi="Arial"/>
          <w:color w:val="000000"/>
          <w:spacing w:val="-1"/>
          <w:sz w:val="16"/>
        </w:rPr>
        <w:tab/>
        <w:t>Yes</w:t>
      </w:r>
      <w:r>
        <w:rPr>
          <w:rFonts w:ascii="Arial" w:eastAsia="Arial" w:hAnsi="Arial"/>
          <w:color w:val="000000"/>
          <w:spacing w:val="-1"/>
          <w:sz w:val="16"/>
        </w:rPr>
        <w:tab/>
        <w:t>Yes</w:t>
      </w:r>
    </w:p>
    <w:p w14:paraId="26798AF0" w14:textId="77777777" w:rsidR="003F0D5C" w:rsidRDefault="008C749B">
      <w:pPr>
        <w:tabs>
          <w:tab w:val="left" w:pos="3096"/>
          <w:tab w:val="left" w:pos="4896"/>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Piping and Valving</w:t>
      </w:r>
      <w:r>
        <w:rPr>
          <w:rFonts w:ascii="Arial" w:eastAsia="Arial" w:hAnsi="Arial"/>
          <w:color w:val="000000"/>
          <w:spacing w:val="-1"/>
          <w:sz w:val="16"/>
        </w:rPr>
        <w:tab/>
        <w:t>Yes</w:t>
      </w:r>
      <w:r>
        <w:rPr>
          <w:rFonts w:ascii="Arial" w:eastAsia="Arial" w:hAnsi="Arial"/>
          <w:color w:val="000000"/>
          <w:spacing w:val="-1"/>
          <w:sz w:val="16"/>
        </w:rPr>
        <w:tab/>
        <w:t>Yes</w:t>
      </w:r>
    </w:p>
    <w:p w14:paraId="1FD3DDD3"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Structural Steel</w:t>
      </w:r>
      <w:r>
        <w:rPr>
          <w:rFonts w:ascii="Arial" w:eastAsia="Arial" w:hAnsi="Arial"/>
          <w:color w:val="000000"/>
          <w:spacing w:val="-1"/>
          <w:sz w:val="16"/>
        </w:rPr>
        <w:tab/>
        <w:t>Yes</w:t>
      </w:r>
      <w:r>
        <w:rPr>
          <w:rFonts w:ascii="Arial" w:eastAsia="Arial" w:hAnsi="Arial"/>
          <w:color w:val="000000"/>
          <w:spacing w:val="-1"/>
          <w:sz w:val="16"/>
        </w:rPr>
        <w:tab/>
        <w:t>Yes</w:t>
      </w:r>
    </w:p>
    <w:p w14:paraId="1DF1A9D1"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Instrumentation</w:t>
      </w:r>
      <w:r>
        <w:rPr>
          <w:rFonts w:ascii="Arial" w:eastAsia="Arial" w:hAnsi="Arial"/>
          <w:color w:val="000000"/>
          <w:spacing w:val="-1"/>
          <w:sz w:val="16"/>
        </w:rPr>
        <w:tab/>
        <w:t>Yes</w:t>
      </w:r>
      <w:r>
        <w:rPr>
          <w:rFonts w:ascii="Arial" w:eastAsia="Arial" w:hAnsi="Arial"/>
          <w:color w:val="000000"/>
          <w:spacing w:val="-1"/>
          <w:sz w:val="16"/>
        </w:rPr>
        <w:tab/>
        <w:t>Yes</w:t>
      </w:r>
    </w:p>
    <w:p w14:paraId="5B0C7950"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Thermal Insulation</w:t>
      </w:r>
      <w:r>
        <w:rPr>
          <w:rFonts w:ascii="Arial" w:eastAsia="Arial" w:hAnsi="Arial"/>
          <w:color w:val="000000"/>
          <w:spacing w:val="-1"/>
          <w:sz w:val="16"/>
        </w:rPr>
        <w:tab/>
        <w:t>Yes</w:t>
      </w:r>
      <w:r>
        <w:rPr>
          <w:rFonts w:ascii="Arial" w:eastAsia="Arial" w:hAnsi="Arial"/>
          <w:color w:val="000000"/>
          <w:spacing w:val="-1"/>
          <w:sz w:val="16"/>
        </w:rPr>
        <w:tab/>
        <w:t>Yes</w:t>
      </w:r>
    </w:p>
    <w:p w14:paraId="0896C95C" w14:textId="77777777" w:rsidR="003F0D5C" w:rsidRDefault="008C749B">
      <w:pPr>
        <w:tabs>
          <w:tab w:val="left" w:pos="3096"/>
          <w:tab w:val="left" w:pos="4896"/>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Cabling</w:t>
      </w:r>
      <w:r>
        <w:rPr>
          <w:rFonts w:ascii="Arial" w:eastAsia="Arial" w:hAnsi="Arial"/>
          <w:color w:val="000000"/>
          <w:spacing w:val="-2"/>
          <w:sz w:val="16"/>
        </w:rPr>
        <w:tab/>
        <w:t>Yes</w:t>
      </w:r>
      <w:r>
        <w:rPr>
          <w:rFonts w:ascii="Arial" w:eastAsia="Arial" w:hAnsi="Arial"/>
          <w:color w:val="000000"/>
          <w:spacing w:val="-2"/>
          <w:sz w:val="16"/>
        </w:rPr>
        <w:tab/>
        <w:t>Yes</w:t>
      </w:r>
    </w:p>
    <w:p w14:paraId="1BB772FD" w14:textId="77777777" w:rsidR="003F0D5C" w:rsidRDefault="008C749B">
      <w:pPr>
        <w:tabs>
          <w:tab w:val="left" w:pos="3096"/>
          <w:tab w:val="left" w:pos="489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Fire System</w:t>
      </w:r>
      <w:r>
        <w:rPr>
          <w:rFonts w:ascii="Arial" w:eastAsia="Arial" w:hAnsi="Arial"/>
          <w:color w:val="000000"/>
          <w:spacing w:val="-2"/>
          <w:sz w:val="16"/>
        </w:rPr>
        <w:tab/>
        <w:t>Yes</w:t>
      </w:r>
      <w:r>
        <w:rPr>
          <w:rFonts w:ascii="Arial" w:eastAsia="Arial" w:hAnsi="Arial"/>
          <w:color w:val="000000"/>
          <w:spacing w:val="-2"/>
          <w:sz w:val="16"/>
        </w:rPr>
        <w:tab/>
        <w:t>Yes</w:t>
      </w:r>
    </w:p>
    <w:p w14:paraId="67C31FF6" w14:textId="77777777" w:rsidR="003F0D5C" w:rsidRDefault="008C749B">
      <w:pPr>
        <w:tabs>
          <w:tab w:val="left" w:pos="3096"/>
          <w:tab w:val="left" w:pos="4896"/>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Tanks</w:t>
      </w:r>
      <w:r>
        <w:rPr>
          <w:rFonts w:ascii="Arial" w:eastAsia="Arial" w:hAnsi="Arial"/>
          <w:color w:val="000000"/>
          <w:spacing w:val="-2"/>
          <w:sz w:val="16"/>
        </w:rPr>
        <w:tab/>
        <w:t>Yes</w:t>
      </w:r>
      <w:r>
        <w:rPr>
          <w:rFonts w:ascii="Arial" w:eastAsia="Arial" w:hAnsi="Arial"/>
          <w:color w:val="000000"/>
          <w:spacing w:val="-2"/>
          <w:sz w:val="16"/>
        </w:rPr>
        <w:tab/>
        <w:t>Yes</w:t>
      </w:r>
    </w:p>
    <w:p w14:paraId="43AE0838"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t>No</w:t>
      </w:r>
    </w:p>
    <w:p w14:paraId="067E1CBF"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Road Upgrade</w:t>
      </w:r>
      <w:r>
        <w:rPr>
          <w:rFonts w:ascii="Arial" w:eastAsia="Arial" w:hAnsi="Arial"/>
          <w:color w:val="000000"/>
          <w:sz w:val="16"/>
        </w:rPr>
        <w:tab/>
        <w:t>Yes</w:t>
      </w:r>
      <w:r>
        <w:rPr>
          <w:rFonts w:ascii="Arial" w:eastAsia="Arial" w:hAnsi="Arial"/>
          <w:color w:val="000000"/>
          <w:sz w:val="16"/>
        </w:rPr>
        <w:tab/>
        <w:t>No</w:t>
      </w:r>
    </w:p>
    <w:p w14:paraId="2F217B0B"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Owners Engineer</w:t>
      </w:r>
      <w:r>
        <w:rPr>
          <w:rFonts w:ascii="Arial" w:eastAsia="Arial" w:hAnsi="Arial"/>
          <w:color w:val="000000"/>
          <w:sz w:val="16"/>
        </w:rPr>
        <w:tab/>
        <w:t>Yes</w:t>
      </w:r>
      <w:r>
        <w:rPr>
          <w:rFonts w:ascii="Arial" w:eastAsia="Arial" w:hAnsi="Arial"/>
          <w:color w:val="000000"/>
          <w:sz w:val="16"/>
        </w:rPr>
        <w:tab/>
        <w:t>No</w:t>
      </w:r>
    </w:p>
    <w:p w14:paraId="327A1C8E"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Owners Management</w:t>
      </w:r>
      <w:r>
        <w:rPr>
          <w:rFonts w:ascii="Arial" w:eastAsia="Arial" w:hAnsi="Arial"/>
          <w:color w:val="000000"/>
          <w:sz w:val="16"/>
        </w:rPr>
        <w:tab/>
        <w:t>Yes</w:t>
      </w:r>
      <w:r>
        <w:rPr>
          <w:rFonts w:ascii="Arial" w:eastAsia="Arial" w:hAnsi="Arial"/>
          <w:color w:val="000000"/>
          <w:sz w:val="16"/>
        </w:rPr>
        <w:tab/>
        <w:t>No</w:t>
      </w:r>
    </w:p>
    <w:p w14:paraId="11A638F9" w14:textId="77777777" w:rsidR="003F0D5C" w:rsidRDefault="008C749B">
      <w:pPr>
        <w:tabs>
          <w:tab w:val="left" w:pos="3096"/>
          <w:tab w:val="left" w:pos="4896"/>
        </w:tabs>
        <w:spacing w:before="34" w:line="182" w:lineRule="exact"/>
        <w:textAlignment w:val="baseline"/>
        <w:rPr>
          <w:rFonts w:ascii="Arial" w:eastAsia="Arial" w:hAnsi="Arial"/>
          <w:color w:val="000000"/>
          <w:sz w:val="16"/>
        </w:rPr>
      </w:pPr>
      <w:r>
        <w:rPr>
          <w:rFonts w:ascii="Arial" w:eastAsia="Arial" w:hAnsi="Arial"/>
          <w:color w:val="000000"/>
          <w:sz w:val="16"/>
        </w:rPr>
        <w:t>HV Connection</w:t>
      </w:r>
      <w:r>
        <w:rPr>
          <w:rFonts w:ascii="Arial" w:eastAsia="Arial" w:hAnsi="Arial"/>
          <w:color w:val="000000"/>
          <w:sz w:val="16"/>
        </w:rPr>
        <w:tab/>
        <w:t>Yes</w:t>
      </w:r>
      <w:r>
        <w:rPr>
          <w:rFonts w:ascii="Arial" w:eastAsia="Arial" w:hAnsi="Arial"/>
          <w:color w:val="000000"/>
          <w:sz w:val="16"/>
        </w:rPr>
        <w:tab/>
        <w:t>No</w:t>
      </w:r>
    </w:p>
    <w:p w14:paraId="30E46394" w14:textId="77777777" w:rsidR="003F0D5C" w:rsidRDefault="008C749B">
      <w:pPr>
        <w:tabs>
          <w:tab w:val="left" w:pos="3096"/>
          <w:tab w:val="left" w:pos="4896"/>
        </w:tabs>
        <w:spacing w:before="38" w:line="182" w:lineRule="exact"/>
        <w:textAlignment w:val="baseline"/>
        <w:rPr>
          <w:rFonts w:ascii="Arial" w:eastAsia="Arial" w:hAnsi="Arial"/>
          <w:color w:val="000000"/>
          <w:sz w:val="16"/>
        </w:rPr>
      </w:pPr>
      <w:r>
        <w:rPr>
          <w:rFonts w:ascii="Arial" w:eastAsia="Arial" w:hAnsi="Arial"/>
          <w:color w:val="000000"/>
          <w:sz w:val="16"/>
        </w:rPr>
        <w:t>Gas Connection</w:t>
      </w:r>
      <w:r>
        <w:rPr>
          <w:rFonts w:ascii="Arial" w:eastAsia="Arial" w:hAnsi="Arial"/>
          <w:color w:val="000000"/>
          <w:sz w:val="16"/>
        </w:rPr>
        <w:tab/>
        <w:t>Yes</w:t>
      </w:r>
      <w:r>
        <w:rPr>
          <w:rFonts w:ascii="Arial" w:eastAsia="Arial" w:hAnsi="Arial"/>
          <w:color w:val="000000"/>
          <w:sz w:val="16"/>
        </w:rPr>
        <w:tab/>
        <w:t>No</w:t>
      </w:r>
    </w:p>
    <w:p w14:paraId="44CCE44E" w14:textId="77777777" w:rsidR="003F0D5C" w:rsidRDefault="008C749B">
      <w:pPr>
        <w:tabs>
          <w:tab w:val="left" w:pos="3096"/>
          <w:tab w:val="left" w:pos="4896"/>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Power Island construction and</w:t>
      </w:r>
      <w:r>
        <w:rPr>
          <w:rFonts w:ascii="Arial" w:eastAsia="Arial" w:hAnsi="Arial"/>
          <w:color w:val="000000"/>
          <w:spacing w:val="-1"/>
          <w:sz w:val="16"/>
        </w:rPr>
        <w:tab/>
        <w:t>Yes</w:t>
      </w:r>
      <w:r>
        <w:rPr>
          <w:rFonts w:ascii="Arial" w:eastAsia="Arial" w:hAnsi="Arial"/>
          <w:color w:val="000000"/>
          <w:spacing w:val="-1"/>
          <w:sz w:val="16"/>
        </w:rPr>
        <w:tab/>
        <w:t>Yes</w:t>
      </w:r>
    </w:p>
    <w:p w14:paraId="035F5F61" w14:textId="77777777" w:rsidR="003F0D5C" w:rsidRDefault="008C749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w:t>
      </w:r>
    </w:p>
    <w:p w14:paraId="7CDAB3F2" w14:textId="77777777" w:rsidR="003F0D5C" w:rsidRDefault="008C749B">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Water System Upgrade</w:t>
      </w:r>
      <w:r>
        <w:rPr>
          <w:rFonts w:ascii="Arial" w:eastAsia="Arial" w:hAnsi="Arial"/>
          <w:color w:val="000000"/>
          <w:sz w:val="16"/>
        </w:rPr>
        <w:tab/>
        <w:t>Yes</w:t>
      </w:r>
      <w:r>
        <w:rPr>
          <w:rFonts w:ascii="Arial" w:eastAsia="Arial" w:hAnsi="Arial"/>
          <w:color w:val="000000"/>
          <w:sz w:val="16"/>
        </w:rPr>
        <w:tab/>
        <w:t>No</w:t>
      </w:r>
    </w:p>
    <w:p w14:paraId="6D365574" w14:textId="77777777" w:rsidR="003F0D5C" w:rsidRDefault="008C749B">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Auxiliary Buildings</w:t>
      </w:r>
      <w:r>
        <w:rPr>
          <w:rFonts w:ascii="Arial" w:eastAsia="Arial" w:hAnsi="Arial"/>
          <w:color w:val="000000"/>
          <w:spacing w:val="-1"/>
          <w:sz w:val="16"/>
        </w:rPr>
        <w:tab/>
        <w:t>Yes</w:t>
      </w:r>
      <w:r>
        <w:rPr>
          <w:rFonts w:ascii="Arial" w:eastAsia="Arial" w:hAnsi="Arial"/>
          <w:color w:val="000000"/>
          <w:spacing w:val="-1"/>
          <w:sz w:val="16"/>
        </w:rPr>
        <w:tab/>
        <w:t>Yes</w:t>
      </w:r>
    </w:p>
    <w:p w14:paraId="58793DCC" w14:textId="77777777" w:rsidR="003F0D5C" w:rsidRDefault="008C749B">
      <w:pPr>
        <w:tabs>
          <w:tab w:val="left" w:pos="3096"/>
          <w:tab w:val="left" w:pos="4896"/>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Civils</w:t>
      </w:r>
      <w:r>
        <w:rPr>
          <w:rFonts w:ascii="Arial" w:eastAsia="Arial" w:hAnsi="Arial"/>
          <w:color w:val="000000"/>
          <w:spacing w:val="-2"/>
          <w:sz w:val="16"/>
        </w:rPr>
        <w:tab/>
        <w:t>Yes</w:t>
      </w:r>
      <w:r>
        <w:rPr>
          <w:rFonts w:ascii="Arial" w:eastAsia="Arial" w:hAnsi="Arial"/>
          <w:color w:val="000000"/>
          <w:spacing w:val="-2"/>
          <w:sz w:val="16"/>
        </w:rPr>
        <w:tab/>
        <w:t>Yes</w:t>
      </w:r>
    </w:p>
    <w:p w14:paraId="3E44A249" w14:textId="77777777" w:rsidR="003F0D5C" w:rsidRDefault="008C749B">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6A12A8ED" w14:textId="77777777" w:rsidR="003F0D5C" w:rsidRDefault="008C749B">
      <w:pPr>
        <w:spacing w:line="230"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8E78734" w14:textId="77777777" w:rsidR="003F0D5C" w:rsidRDefault="008C749B">
      <w:pPr>
        <w:spacing w:before="116" w:line="220" w:lineRule="exact"/>
        <w:ind w:left="648"/>
        <w:textAlignment w:val="baseline"/>
        <w:rPr>
          <w:rFonts w:ascii="Arial" w:eastAsia="Arial" w:hAnsi="Arial"/>
          <w:color w:val="000000"/>
          <w:sz w:val="16"/>
        </w:rPr>
      </w:pPr>
      <w:r>
        <w:pict w14:anchorId="6CD033C4">
          <v:shapetype id="_x0000_t202" coordsize="21600,21600" o:spt="202" path="m,l,21600r21600,l21600,xe">
            <v:stroke joinstyle="miter"/>
            <v:path gradientshapeok="t" o:connecttype="rect"/>
          </v:shapetype>
          <v:shape id="_x0000_s0" o:spid="_x0000_s1032" type="#_x0000_t202" style="position:absolute;left:0;text-align:left;margin-left:488.15pt;margin-top:765.4pt;width:54.75pt;height:12.65pt;z-index:-251659264;mso-wrap-distance-left:0;mso-wrap-distance-right:0;mso-position-horizontal-relative:page;mso-position-vertical-relative:page" filled="f" stroked="f">
            <v:textbox inset="0,0,0,0">
              <w:txbxContent>
                <w:p w14:paraId="15FFDE11" w14:textId="77777777" w:rsidR="003F0D5C" w:rsidRDefault="008C749B">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153AC071" w14:textId="77777777" w:rsidR="003F0D5C" w:rsidRDefault="003F0D5C">
      <w:pPr>
        <w:sectPr w:rsidR="003F0D5C">
          <w:pgSz w:w="11904" w:h="16843"/>
          <w:pgMar w:top="1040" w:right="2205" w:bottom="867" w:left="1019" w:header="720" w:footer="720" w:gutter="0"/>
          <w:cols w:space="720"/>
        </w:sectPr>
      </w:pPr>
    </w:p>
    <w:p w14:paraId="09F56DC5" w14:textId="3767B7EA" w:rsidR="003F0D5C" w:rsidRDefault="008C749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Mar 20 2026 13:21:57 GMT+1</w:t>
      </w:r>
      <w:r>
        <w:rPr>
          <w:rFonts w:eastAsia="Times New Roman"/>
          <w:color w:val="000000"/>
          <w:spacing w:val="1"/>
          <w:sz w:val="16"/>
        </w:rPr>
        <w:t>100 (AEDT) *****</w:t>
      </w:r>
    </w:p>
    <w:p w14:paraId="2780D351" w14:textId="77777777" w:rsidR="003F0D5C" w:rsidRDefault="003F0D5C">
      <w:pPr>
        <w:spacing w:before="3" w:after="818" w:line="183" w:lineRule="exact"/>
        <w:sectPr w:rsidR="003F0D5C">
          <w:pgSz w:w="11904" w:h="16843"/>
          <w:pgMar w:top="1040" w:right="1763" w:bottom="867" w:left="1461" w:header="720" w:footer="720" w:gutter="0"/>
          <w:cols w:space="720"/>
        </w:sectPr>
      </w:pPr>
    </w:p>
    <w:p w14:paraId="14379F79" w14:textId="77777777" w:rsidR="003F0D5C" w:rsidRDefault="008C749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4ED9EA7" w14:textId="77777777" w:rsidR="003F0D5C" w:rsidRDefault="008C74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AEC4144" w14:textId="77777777" w:rsidR="003F0D5C" w:rsidRDefault="008C749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Griffiths</w:t>
      </w:r>
    </w:p>
    <w:p w14:paraId="749083F3" w14:textId="77777777" w:rsidR="003F0D5C" w:rsidRDefault="008C749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Future Energy Development Manager</w:t>
      </w:r>
    </w:p>
    <w:p w14:paraId="6722EE98" w14:textId="77777777" w:rsidR="003F0D5C" w:rsidRDefault="008C749B">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0738547777</w:t>
      </w:r>
    </w:p>
    <w:p w14:paraId="42283E05" w14:textId="77777777" w:rsidR="003F0D5C" w:rsidRDefault="008C749B">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cgdevelopment@csenergy.com.au</w:t>
        </w:r>
      </w:hyperlink>
      <w:r>
        <w:rPr>
          <w:rFonts w:ascii="Arial" w:eastAsia="Arial" w:hAnsi="Arial"/>
          <w:color w:val="000000"/>
          <w:spacing w:val="-1"/>
          <w:sz w:val="16"/>
        </w:rPr>
        <w:t xml:space="preserve"> </w:t>
      </w:r>
    </w:p>
    <w:p w14:paraId="1CE028E0" w14:textId="77777777" w:rsidR="003F0D5C" w:rsidRDefault="008C749B">
      <w:pPr>
        <w:spacing w:before="59" w:line="321" w:lineRule="exact"/>
        <w:ind w:right="1224"/>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Project opportunities website:</w:t>
      </w:r>
    </w:p>
    <w:p w14:paraId="5E8CD1CB" w14:textId="77777777" w:rsidR="003F0D5C" w:rsidRDefault="008C749B">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5B595055" w14:textId="77777777" w:rsidR="003F0D5C" w:rsidRDefault="008C74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C6BA2D3" w14:textId="77777777" w:rsidR="003F0D5C" w:rsidRDefault="008C74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852393E" w14:textId="77777777" w:rsidR="003F0D5C" w:rsidRDefault="008C749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56AC908" w14:textId="77777777" w:rsidR="003F0D5C" w:rsidRDefault="008C749B">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CAEF2A7" w14:textId="77777777" w:rsidR="003F0D5C" w:rsidRDefault="008C749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E9FB3BB" w14:textId="77777777" w:rsidR="003F0D5C" w:rsidRDefault="008C74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FBED637" w14:textId="77777777" w:rsidR="003F0D5C" w:rsidRDefault="008C74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72CC82F" w14:textId="77777777" w:rsidR="003F0D5C" w:rsidRDefault="008C749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C088280" w14:textId="77777777" w:rsidR="003F0D5C" w:rsidRDefault="008C749B">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Supplier scorecard evaluations and feedback</w:t>
      </w:r>
    </w:p>
    <w:p w14:paraId="5D8330A8" w14:textId="77777777" w:rsidR="003F0D5C" w:rsidRDefault="008C749B">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CEE73CD" w14:textId="77777777" w:rsidR="003F0D5C" w:rsidRDefault="008C749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2DD3FFD" w14:textId="77777777" w:rsidR="003F0D5C" w:rsidRDefault="008C749B">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CEC8F72" w14:textId="77777777" w:rsidR="003F0D5C" w:rsidRDefault="003F0D5C">
      <w:pPr>
        <w:spacing w:before="100" w:after="4584" w:line="221" w:lineRule="exact"/>
        <w:sectPr w:rsidR="003F0D5C">
          <w:type w:val="continuous"/>
          <w:pgSz w:w="11904" w:h="16843"/>
          <w:pgMar w:top="1040" w:right="1498" w:bottom="867" w:left="1046" w:header="720" w:footer="720" w:gutter="0"/>
          <w:cols w:space="720"/>
        </w:sectPr>
      </w:pPr>
    </w:p>
    <w:p w14:paraId="4A47EDA4" w14:textId="77777777" w:rsidR="003F0D5C" w:rsidRDefault="008C749B">
      <w:pPr>
        <w:spacing w:before="4" w:line="249" w:lineRule="exact"/>
        <w:textAlignment w:val="baseline"/>
        <w:rPr>
          <w:rFonts w:eastAsia="Times New Roman"/>
          <w:color w:val="000000"/>
          <w:spacing w:val="-2"/>
        </w:rPr>
      </w:pPr>
      <w:r>
        <w:rPr>
          <w:rFonts w:eastAsia="Times New Roman"/>
          <w:color w:val="000000"/>
          <w:spacing w:val="-2"/>
        </w:rPr>
        <w:t>Page 3 of 5</w:t>
      </w:r>
    </w:p>
    <w:p w14:paraId="447495B4" w14:textId="77777777" w:rsidR="003F0D5C" w:rsidRDefault="003F0D5C">
      <w:pPr>
        <w:sectPr w:rsidR="003F0D5C">
          <w:type w:val="continuous"/>
          <w:pgSz w:w="11904" w:h="16843"/>
          <w:pgMar w:top="1040" w:right="1042" w:bottom="867" w:left="9782" w:header="720" w:footer="720" w:gutter="0"/>
          <w:cols w:space="720"/>
        </w:sectPr>
      </w:pPr>
    </w:p>
    <w:p w14:paraId="479FEE29" w14:textId="77777777" w:rsidR="003F0D5C" w:rsidRDefault="008C749B">
      <w:pPr>
        <w:textAlignment w:val="baseline"/>
        <w:rPr>
          <w:rFonts w:eastAsia="Times New Roman"/>
          <w:color w:val="000000"/>
          <w:sz w:val="24"/>
        </w:rPr>
      </w:pPr>
      <w:r>
        <w:lastRenderedPageBreak/>
        <w:pict w14:anchorId="0A5EE7AF">
          <v:shape id="_x0000_s1031" type="#_x0000_t202" style="position:absolute;margin-left:56.05pt;margin-top:52pt;width:468pt;height:52.85pt;z-index:-251658240;mso-wrap-distance-left:0;mso-wrap-distance-right:0;mso-position-horizontal-relative:page;mso-position-vertical-relative:page" filled="f" stroked="f">
            <v:textbox inset="0,0,0,0">
              <w:txbxContent>
                <w:p w14:paraId="016AAE21" w14:textId="21075F7B" w:rsidR="003F0D5C" w:rsidRDefault="008C749B">
                  <w:pPr>
                    <w:spacing w:before="3" w:after="862"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Mar 20 2026 13:21:57 GMT+1</w:t>
                  </w:r>
                  <w:r>
                    <w:rPr>
                      <w:rFonts w:eastAsia="Times New Roman"/>
                      <w:color w:val="000000"/>
                      <w:spacing w:val="1"/>
                      <w:sz w:val="16"/>
                    </w:rPr>
                    <w:t>100 (AEDT) *****</w:t>
                  </w:r>
                </w:p>
              </w:txbxContent>
            </v:textbox>
            <w10:wrap type="square" anchorx="page" anchory="page"/>
          </v:shape>
        </w:pict>
      </w:r>
      <w:r>
        <w:pict w14:anchorId="75EAD340">
          <v:shape id="_x0000_s1030" type="#_x0000_t202" style="position:absolute;margin-left:43.9pt;margin-top:104.85pt;width:7in;height:43.05pt;z-index:-251657216;mso-wrap-distance-left:0;mso-wrap-distance-right:0;mso-position-horizontal-relative:page;mso-position-vertical-relative:page" filled="f" stroked="f">
            <v:textbox inset="0,0,0,0">
              <w:txbxContent>
                <w:p w14:paraId="4007985C" w14:textId="77777777" w:rsidR="003F0D5C" w:rsidRDefault="008C749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CB744AC">
          <v:shape id="_x0000_s3" type="#_x0000_t202" style="position:absolute;margin-left:43.9pt;margin-top:147.9pt;width:7in;height:187.15pt;z-index:251653120;mso-wrap-distance-left:0;mso-wrap-distance-right:0;mso-position-horizontal-relative:page;mso-position-vertical-relative:page" filled="f" stroked="f">
            <v:textbox inset="0,0,0,0">
              <w:txbxContent>
                <w:p w14:paraId="330D1507" w14:textId="77777777" w:rsidR="003F0D5C" w:rsidRDefault="008C749B">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CSE H2 Pty Ltd</w:t>
                  </w:r>
                </w:p>
                <w:p w14:paraId="17EC7CE5" w14:textId="77777777" w:rsidR="003F0D5C" w:rsidRDefault="008C749B">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6801E61" w14:textId="77777777" w:rsidR="003F0D5C" w:rsidRDefault="008C749B">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Brigalow Peaking Power Plant</w:t>
                  </w:r>
                </w:p>
                <w:p w14:paraId="5C1A4A20" w14:textId="32E6B27F" w:rsidR="003F0D5C" w:rsidRDefault="008C749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1039 Bana</w:t>
                  </w:r>
                  <w:r>
                    <w:rPr>
                      <w:rFonts w:ascii="Arial" w:eastAsia="Arial" w:hAnsi="Arial"/>
                      <w:color w:val="000000"/>
                      <w:spacing w:val="-4"/>
                      <w:sz w:val="16"/>
                    </w:rPr>
                    <w:t>na Bridge Rd, Brigalow, QLD</w:t>
                  </w:r>
                </w:p>
                <w:p w14:paraId="779A9420" w14:textId="77777777" w:rsidR="003F0D5C" w:rsidRDefault="008C749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00317C0D" w14:textId="77777777" w:rsidR="003F0D5C" w:rsidRDefault="008C749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570ABE9" w14:textId="77777777" w:rsidR="003F0D5C" w:rsidRDefault="008C749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DD24F3B">
          <v:shape id="_x0000_s1029" type="#_x0000_t202" style="position:absolute;margin-left:52.3pt;margin-top:335.05pt;width:442.35pt;height:31.45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3F0D5C" w14:paraId="588D2AC3" w14:textId="77777777">
                    <w:tblPrEx>
                      <w:tblCellMar>
                        <w:top w:w="0" w:type="dxa"/>
                        <w:bottom w:w="0" w:type="dxa"/>
                      </w:tblCellMar>
                    </w:tblPrEx>
                    <w:trPr>
                      <w:trHeight w:hRule="exact" w:val="629"/>
                    </w:trPr>
                    <w:tc>
                      <w:tcPr>
                        <w:tcW w:w="1519" w:type="dxa"/>
                        <w:vAlign w:val="center"/>
                      </w:tcPr>
                      <w:p w14:paraId="12D26D7A" w14:textId="77777777" w:rsidR="003F0D5C" w:rsidRDefault="008C749B">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2DBE9ACB" w14:textId="77777777" w:rsidR="003F0D5C" w:rsidRDefault="008C749B">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4451D70" w14:textId="77777777" w:rsidR="003F0D5C" w:rsidRDefault="008C749B">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6A87144C" w14:textId="77777777" w:rsidR="003F0D5C" w:rsidRDefault="008C749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5B2293CE" w14:textId="77777777" w:rsidR="003F0D5C" w:rsidRDefault="008C749B">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3AAE6E61" w14:textId="77777777" w:rsidR="008C749B" w:rsidRDefault="008C749B"/>
              </w:txbxContent>
            </v:textbox>
            <w10:wrap type="square" anchorx="page" anchory="page"/>
          </v:shape>
        </w:pict>
      </w:r>
      <w:r>
        <w:pict w14:anchorId="78364E9E">
          <v:shape id="_x0000_s1028" type="#_x0000_t202" style="position:absolute;margin-left:52.3pt;margin-top:370.05pt;width:227pt;height:395.35pt;z-index:-251655168;mso-wrap-distance-left:0;mso-wrap-distance-right:0;mso-position-horizontal-relative:page;mso-position-vertical-relative:page" filled="f" stroked="f">
            <v:textbox inset="0,0,0,0">
              <w:txbxContent>
                <w:p w14:paraId="71635FFC" w14:textId="77777777" w:rsidR="003F0D5C" w:rsidRDefault="008C749B">
                  <w:pPr>
                    <w:tabs>
                      <w:tab w:val="left" w:pos="2520"/>
                      <w:tab w:val="right" w:pos="4536"/>
                    </w:tabs>
                    <w:spacing w:before="1" w:line="182" w:lineRule="exact"/>
                    <w:textAlignment w:val="baseline"/>
                    <w:rPr>
                      <w:rFonts w:ascii="Arial" w:eastAsia="Arial" w:hAnsi="Arial"/>
                      <w:color w:val="000000"/>
                      <w:sz w:val="16"/>
                    </w:rPr>
                  </w:pPr>
                  <w:r>
                    <w:rPr>
                      <w:rFonts w:ascii="Arial" w:eastAsia="Arial" w:hAnsi="Arial"/>
                      <w:color w:val="000000"/>
                      <w:sz w:val="16"/>
                    </w:rPr>
                    <w:t>Gas Supply</w:t>
                  </w:r>
                  <w:r>
                    <w:rPr>
                      <w:rFonts w:ascii="Arial" w:eastAsia="Arial" w:hAnsi="Arial"/>
                      <w:color w:val="000000"/>
                      <w:sz w:val="16"/>
                    </w:rPr>
                    <w:tab/>
                    <w:t>Yes</w:t>
                  </w:r>
                  <w:r>
                    <w:rPr>
                      <w:rFonts w:ascii="Arial" w:eastAsia="Arial" w:hAnsi="Arial"/>
                      <w:color w:val="000000"/>
                      <w:sz w:val="16"/>
                    </w:rPr>
                    <w:tab/>
                    <w:t>No</w:t>
                  </w:r>
                </w:p>
                <w:p w14:paraId="0C66488D" w14:textId="77777777" w:rsidR="003F0D5C" w:rsidRDefault="008C749B">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Electricity Supply</w:t>
                  </w:r>
                  <w:r>
                    <w:rPr>
                      <w:rFonts w:ascii="Arial" w:eastAsia="Arial" w:hAnsi="Arial"/>
                      <w:color w:val="000000"/>
                      <w:sz w:val="16"/>
                    </w:rPr>
                    <w:tab/>
                    <w:t>Yes</w:t>
                  </w:r>
                  <w:r>
                    <w:rPr>
                      <w:rFonts w:ascii="Arial" w:eastAsia="Arial" w:hAnsi="Arial"/>
                      <w:color w:val="000000"/>
                      <w:sz w:val="16"/>
                    </w:rPr>
                    <w:tab/>
                    <w:t>No</w:t>
                  </w:r>
                </w:p>
                <w:p w14:paraId="4AFA0265" w14:textId="77777777" w:rsidR="003F0D5C" w:rsidRDefault="008C749B">
                  <w:pPr>
                    <w:tabs>
                      <w:tab w:val="left" w:pos="2520"/>
                      <w:tab w:val="right" w:pos="4536"/>
                    </w:tabs>
                    <w:spacing w:before="38" w:line="182" w:lineRule="exact"/>
                    <w:textAlignment w:val="baseline"/>
                    <w:rPr>
                      <w:rFonts w:ascii="Arial" w:eastAsia="Arial" w:hAnsi="Arial"/>
                      <w:color w:val="000000"/>
                      <w:sz w:val="16"/>
                    </w:rPr>
                  </w:pPr>
                  <w:r>
                    <w:rPr>
                      <w:rFonts w:ascii="Arial" w:eastAsia="Arial" w:hAnsi="Arial"/>
                      <w:color w:val="000000"/>
                      <w:sz w:val="16"/>
                    </w:rPr>
                    <w:t>Operators</w:t>
                  </w:r>
                  <w:r>
                    <w:rPr>
                      <w:rFonts w:ascii="Arial" w:eastAsia="Arial" w:hAnsi="Arial"/>
                      <w:color w:val="000000"/>
                      <w:sz w:val="16"/>
                    </w:rPr>
                    <w:tab/>
                    <w:t>Yes</w:t>
                  </w:r>
                  <w:r>
                    <w:rPr>
                      <w:rFonts w:ascii="Arial" w:eastAsia="Arial" w:hAnsi="Arial"/>
                      <w:color w:val="000000"/>
                      <w:sz w:val="16"/>
                    </w:rPr>
                    <w:tab/>
                    <w:t>No</w:t>
                  </w:r>
                </w:p>
                <w:p w14:paraId="743AA6DE" w14:textId="77777777" w:rsidR="003F0D5C" w:rsidRDefault="008C749B">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Plant Management</w:t>
                  </w:r>
                  <w:r>
                    <w:rPr>
                      <w:rFonts w:ascii="Arial" w:eastAsia="Arial" w:hAnsi="Arial"/>
                      <w:color w:val="000000"/>
                      <w:sz w:val="16"/>
                    </w:rPr>
                    <w:tab/>
                    <w:t>Yes</w:t>
                  </w:r>
                  <w:r>
                    <w:rPr>
                      <w:rFonts w:ascii="Arial" w:eastAsia="Arial" w:hAnsi="Arial"/>
                      <w:color w:val="000000"/>
                      <w:sz w:val="16"/>
                    </w:rPr>
                    <w:tab/>
                    <w:t>No</w:t>
                  </w:r>
                </w:p>
                <w:p w14:paraId="09208C1C" w14:textId="77777777" w:rsidR="003F0D5C" w:rsidRDefault="008C749B">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Water Supply</w:t>
                  </w:r>
                  <w:r>
                    <w:rPr>
                      <w:rFonts w:ascii="Arial" w:eastAsia="Arial" w:hAnsi="Arial"/>
                      <w:color w:val="000000"/>
                      <w:sz w:val="16"/>
                    </w:rPr>
                    <w:tab/>
                    <w:t>Yes</w:t>
                  </w:r>
                  <w:r>
                    <w:rPr>
                      <w:rFonts w:ascii="Arial" w:eastAsia="Arial" w:hAnsi="Arial"/>
                      <w:color w:val="000000"/>
                      <w:sz w:val="16"/>
                    </w:rPr>
                    <w:tab/>
                    <w:t>No</w:t>
                  </w:r>
                </w:p>
                <w:p w14:paraId="40ABD295" w14:textId="77777777" w:rsidR="003F0D5C" w:rsidRDefault="008C749B">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Hydrogen Supply</w:t>
                  </w:r>
                  <w:r>
                    <w:rPr>
                      <w:rFonts w:ascii="Arial" w:eastAsia="Arial" w:hAnsi="Arial"/>
                      <w:color w:val="000000"/>
                      <w:sz w:val="16"/>
                    </w:rPr>
                    <w:tab/>
                    <w:t>Yes</w:t>
                  </w:r>
                  <w:r>
                    <w:rPr>
                      <w:rFonts w:ascii="Arial" w:eastAsia="Arial" w:hAnsi="Arial"/>
                      <w:color w:val="000000"/>
                      <w:sz w:val="16"/>
                    </w:rPr>
                    <w:tab/>
                    <w:t>No</w:t>
                  </w:r>
                </w:p>
                <w:p w14:paraId="1ABA71C0" w14:textId="77777777" w:rsidR="003F0D5C" w:rsidRDefault="008C749B">
                  <w:pPr>
                    <w:tabs>
                      <w:tab w:val="left" w:pos="2520"/>
                      <w:tab w:val="right" w:pos="4536"/>
                    </w:tabs>
                    <w:spacing w:before="39" w:line="182" w:lineRule="exact"/>
                    <w:textAlignment w:val="baseline"/>
                    <w:rPr>
                      <w:rFonts w:ascii="Arial" w:eastAsia="Arial" w:hAnsi="Arial"/>
                      <w:color w:val="000000"/>
                      <w:sz w:val="16"/>
                    </w:rPr>
                  </w:pPr>
                  <w:r>
                    <w:rPr>
                      <w:rFonts w:ascii="Arial" w:eastAsia="Arial" w:hAnsi="Arial"/>
                      <w:color w:val="000000"/>
                      <w:sz w:val="16"/>
                    </w:rPr>
                    <w:t>Spare Parts</w:t>
                  </w:r>
                  <w:r>
                    <w:rPr>
                      <w:rFonts w:ascii="Arial" w:eastAsia="Arial" w:hAnsi="Arial"/>
                      <w:color w:val="000000"/>
                      <w:sz w:val="16"/>
                    </w:rPr>
                    <w:tab/>
                    <w:t>Yes</w:t>
                  </w:r>
                  <w:r>
                    <w:rPr>
                      <w:rFonts w:ascii="Arial" w:eastAsia="Arial" w:hAnsi="Arial"/>
                      <w:color w:val="000000"/>
                      <w:sz w:val="16"/>
                    </w:rPr>
                    <w:tab/>
                    <w:t>Yes</w:t>
                  </w:r>
                </w:p>
                <w:p w14:paraId="7DAAA17F" w14:textId="77777777" w:rsidR="003F0D5C" w:rsidRDefault="008C749B">
                  <w:pPr>
                    <w:tabs>
                      <w:tab w:val="left" w:pos="2520"/>
                      <w:tab w:val="right" w:pos="4536"/>
                    </w:tabs>
                    <w:spacing w:before="34" w:line="182" w:lineRule="exact"/>
                    <w:textAlignment w:val="baseline"/>
                    <w:rPr>
                      <w:rFonts w:ascii="Arial" w:eastAsia="Arial" w:hAnsi="Arial"/>
                      <w:color w:val="000000"/>
                      <w:sz w:val="16"/>
                    </w:rPr>
                  </w:pPr>
                  <w:r>
                    <w:rPr>
                      <w:rFonts w:ascii="Arial" w:eastAsia="Arial" w:hAnsi="Arial"/>
                      <w:color w:val="000000"/>
                      <w:sz w:val="16"/>
                    </w:rPr>
                    <w:t>Maintenance</w:t>
                  </w:r>
                  <w:r>
                    <w:rPr>
                      <w:rFonts w:ascii="Arial" w:eastAsia="Arial" w:hAnsi="Arial"/>
                      <w:color w:val="000000"/>
                      <w:sz w:val="16"/>
                    </w:rPr>
                    <w:tab/>
                    <w:t>Yes</w:t>
                  </w:r>
                  <w:r>
                    <w:rPr>
                      <w:rFonts w:ascii="Arial" w:eastAsia="Arial" w:hAnsi="Arial"/>
                      <w:color w:val="000000"/>
                      <w:sz w:val="16"/>
                    </w:rPr>
                    <w:tab/>
                    <w:t>Yes</w:t>
                  </w:r>
                </w:p>
                <w:p w14:paraId="160281AC" w14:textId="77777777" w:rsidR="003F0D5C" w:rsidRDefault="008C749B">
                  <w:pPr>
                    <w:spacing w:before="197" w:line="343" w:lineRule="exact"/>
                    <w:ind w:right="1008"/>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793552C3" w14:textId="77777777" w:rsidR="003F0D5C" w:rsidRDefault="008C749B">
                  <w:pPr>
                    <w:spacing w:before="97" w:after="476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5672E87A">
          <v:shape id="_x0000_s1027" type="#_x0000_t202" style="position:absolute;margin-left:488.15pt;margin-top:765.4pt;width:55pt;height:13.6pt;z-index:-251654144;mso-wrap-distance-left:0;mso-wrap-distance-right:0;mso-position-horizontal-relative:page;mso-position-vertical-relative:page" filled="f" stroked="f">
            <v:textbox inset="0,0,0,0">
              <w:txbxContent>
                <w:p w14:paraId="720C484B" w14:textId="77777777" w:rsidR="003F0D5C" w:rsidRDefault="008C749B">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14D6B83">
          <v:line id="_x0000_s1026" style="position:absolute;z-index:251656192;mso-position-horizontal-relative:page;mso-position-vertical-relative:page" from="43.9pt,148.55pt" to="538.15pt,148.55pt" strokeweight="1.2pt">
            <w10:wrap anchorx="page" anchory="page"/>
          </v:line>
        </w:pict>
      </w:r>
    </w:p>
    <w:p w14:paraId="5D807794" w14:textId="77777777" w:rsidR="003F0D5C" w:rsidRDefault="003F0D5C">
      <w:pPr>
        <w:sectPr w:rsidR="003F0D5C">
          <w:pgSz w:w="11904" w:h="16843"/>
          <w:pgMar w:top="752" w:right="946" w:bottom="890" w:left="878" w:header="720" w:footer="720" w:gutter="0"/>
          <w:cols w:space="720"/>
        </w:sectPr>
      </w:pPr>
    </w:p>
    <w:p w14:paraId="24785D0E" w14:textId="5D91417E" w:rsidR="003F0D5C" w:rsidRDefault="008C749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Mar 20 2026 13:21:57 GMT+1</w:t>
      </w:r>
      <w:r>
        <w:rPr>
          <w:rFonts w:eastAsia="Times New Roman"/>
          <w:color w:val="000000"/>
          <w:spacing w:val="1"/>
          <w:sz w:val="16"/>
        </w:rPr>
        <w:t>100 (AEDT) *****</w:t>
      </w:r>
    </w:p>
    <w:p w14:paraId="3896B854" w14:textId="77777777" w:rsidR="003F0D5C" w:rsidRDefault="003F0D5C">
      <w:pPr>
        <w:spacing w:before="3" w:after="818" w:line="183" w:lineRule="exact"/>
        <w:sectPr w:rsidR="003F0D5C">
          <w:pgSz w:w="11904" w:h="16843"/>
          <w:pgMar w:top="1040" w:right="1423" w:bottom="867" w:left="1121" w:header="720" w:footer="720" w:gutter="0"/>
          <w:cols w:space="720"/>
        </w:sectPr>
      </w:pPr>
    </w:p>
    <w:p w14:paraId="092A4AFB" w14:textId="77777777" w:rsidR="003F0D5C" w:rsidRDefault="008C749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68B3834" w14:textId="77777777" w:rsidR="003F0D5C" w:rsidRDefault="008C749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5F80580" w14:textId="77777777" w:rsidR="003F0D5C" w:rsidRDefault="008C749B">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Peter Griffiths</w:t>
      </w:r>
    </w:p>
    <w:p w14:paraId="66F7B479" w14:textId="77777777" w:rsidR="003F0D5C" w:rsidRDefault="008C749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Future Energy Development Manager</w:t>
      </w:r>
    </w:p>
    <w:p w14:paraId="47D36FE8" w14:textId="77777777" w:rsidR="003F0D5C" w:rsidRDefault="008C749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0738547777</w:t>
      </w:r>
    </w:p>
    <w:p w14:paraId="1578EAFB" w14:textId="77777777" w:rsidR="003F0D5C" w:rsidRDefault="008C749B">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csenergytobeinserted@TBC.com</w:t>
        </w:r>
      </w:hyperlink>
      <w:r>
        <w:rPr>
          <w:rFonts w:ascii="Arial" w:eastAsia="Arial" w:hAnsi="Arial"/>
          <w:color w:val="000000"/>
          <w:spacing w:val="-1"/>
          <w:sz w:val="16"/>
        </w:rPr>
        <w:t xml:space="preserve"> </w:t>
      </w:r>
    </w:p>
    <w:p w14:paraId="5ADB4E89" w14:textId="77777777" w:rsidR="003F0D5C" w:rsidRDefault="008C749B">
      <w:pPr>
        <w:spacing w:before="57" w:line="328" w:lineRule="exact"/>
        <w:ind w:right="1008"/>
        <w:textAlignment w:val="baseline"/>
        <w:rPr>
          <w:rFonts w:ascii="Arial" w:eastAsia="Arial" w:hAnsi="Arial"/>
          <w:color w:val="000000"/>
          <w:sz w:val="16"/>
        </w:rPr>
      </w:pPr>
      <w:r>
        <w:rPr>
          <w:rFonts w:ascii="Arial" w:eastAsia="Arial" w:hAnsi="Arial"/>
          <w:color w:val="000000"/>
          <w:sz w:val="16"/>
        </w:rPr>
        <w:t xml:space="preserve">Facility operator website: </w:t>
      </w:r>
      <w:hyperlink r:id="rId15">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Facility opportunities website: </w:t>
      </w:r>
      <w:hyperlink r:id="rId16">
        <w:r>
          <w:rPr>
            <w:rFonts w:ascii="Arial" w:eastAsia="Arial" w:hAnsi="Arial"/>
            <w:color w:val="0000FF"/>
            <w:sz w:val="16"/>
            <w:u w:val="single"/>
          </w:rPr>
          <w:t>https://www.csenergy.com.au/what-we-do/firming-and-storage/brigalow-peaking-power-plant</w:t>
        </w:r>
      </w:hyperlink>
      <w:r>
        <w:rPr>
          <w:rFonts w:ascii="Arial" w:eastAsia="Arial" w:hAnsi="Arial"/>
          <w:color w:val="000000"/>
          <w:sz w:val="16"/>
        </w:rPr>
        <w:t xml:space="preserve"> Supplier engagement and communication actions :</w:t>
      </w:r>
    </w:p>
    <w:p w14:paraId="2A60D62E" w14:textId="77777777" w:rsidR="003F0D5C" w:rsidRDefault="008C749B">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0057894" w14:textId="77777777" w:rsidR="003F0D5C" w:rsidRDefault="008C74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CEFA5C0" w14:textId="77777777" w:rsidR="003F0D5C" w:rsidRDefault="008C74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0B68461" w14:textId="77777777" w:rsidR="003F0D5C" w:rsidRDefault="008C749B">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501379C" w14:textId="77777777" w:rsidR="003F0D5C" w:rsidRDefault="008C749B">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ABF2241" w14:textId="77777777" w:rsidR="003F0D5C" w:rsidRDefault="008C749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191F580" w14:textId="77777777" w:rsidR="003F0D5C" w:rsidRDefault="008C749B">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783F9D5" w14:textId="77777777" w:rsidR="003F0D5C" w:rsidRDefault="008C749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D141B0C" w14:textId="77777777" w:rsidR="003F0D5C" w:rsidRDefault="008C749B">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Supplier scorecard evaluations and feedback</w:t>
      </w:r>
    </w:p>
    <w:p w14:paraId="475E7DD1" w14:textId="77777777" w:rsidR="003F0D5C" w:rsidRDefault="008C749B">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F0D8854" w14:textId="77777777" w:rsidR="003F0D5C" w:rsidRDefault="008C749B">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1533CA59" w14:textId="77777777" w:rsidR="003F0D5C" w:rsidRDefault="008C749B">
      <w:pPr>
        <w:spacing w:before="95" w:after="52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EE664E9" w14:textId="77777777" w:rsidR="003F0D5C" w:rsidRDefault="003F0D5C">
      <w:pPr>
        <w:spacing w:before="95" w:after="5285" w:line="221" w:lineRule="exact"/>
        <w:sectPr w:rsidR="003F0D5C">
          <w:type w:val="continuous"/>
          <w:pgSz w:w="11904" w:h="16843"/>
          <w:pgMar w:top="1040" w:right="1507" w:bottom="867" w:left="1037" w:header="720" w:footer="720" w:gutter="0"/>
          <w:cols w:space="720"/>
        </w:sectPr>
      </w:pPr>
    </w:p>
    <w:p w14:paraId="67BA41C4" w14:textId="77777777" w:rsidR="003F0D5C" w:rsidRDefault="008C749B">
      <w:pPr>
        <w:spacing w:before="4" w:line="249" w:lineRule="exact"/>
        <w:textAlignment w:val="baseline"/>
        <w:rPr>
          <w:rFonts w:eastAsia="Times New Roman"/>
          <w:color w:val="000000"/>
          <w:spacing w:val="-1"/>
        </w:rPr>
      </w:pPr>
      <w:r>
        <w:rPr>
          <w:rFonts w:eastAsia="Times New Roman"/>
          <w:color w:val="000000"/>
          <w:spacing w:val="-1"/>
        </w:rPr>
        <w:t>Page 5 of 5</w:t>
      </w:r>
    </w:p>
    <w:sectPr w:rsidR="003F0D5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3908" w14:textId="77777777" w:rsidR="008C749B" w:rsidRDefault="008C749B">
      <w:r>
        <w:separator/>
      </w:r>
    </w:p>
  </w:endnote>
  <w:endnote w:type="continuationSeparator" w:id="0">
    <w:p w14:paraId="37164892" w14:textId="77777777" w:rsidR="008C749B" w:rsidRDefault="008C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D7E8" w14:textId="5C514C29" w:rsidR="008C749B" w:rsidRDefault="008C749B">
    <w:pPr>
      <w:pStyle w:val="Footer"/>
    </w:pPr>
    <w:r>
      <w:rPr>
        <w:noProof/>
      </w:rPr>
      <mc:AlternateContent>
        <mc:Choice Requires="wps">
          <w:drawing>
            <wp:anchor distT="0" distB="0" distL="0" distR="0" simplePos="0" relativeHeight="251662336" behindDoc="0" locked="0" layoutInCell="1" allowOverlap="1" wp14:anchorId="35E3AD9E" wp14:editId="102EC9B1">
              <wp:simplePos x="635" y="635"/>
              <wp:positionH relativeFrom="page">
                <wp:align>center</wp:align>
              </wp:positionH>
              <wp:positionV relativeFrom="page">
                <wp:align>bottom</wp:align>
              </wp:positionV>
              <wp:extent cx="622300" cy="376555"/>
              <wp:effectExtent l="0" t="0" r="6350" b="0"/>
              <wp:wrapNone/>
              <wp:docPr id="1012948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951472" w14:textId="0E3E270B"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3AD9E"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C951472" w14:textId="0E3E270B"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390" w14:textId="564EA88F" w:rsidR="008C749B" w:rsidRDefault="008C749B">
    <w:pPr>
      <w:pStyle w:val="Footer"/>
    </w:pPr>
    <w:r>
      <w:rPr>
        <w:noProof/>
      </w:rPr>
      <mc:AlternateContent>
        <mc:Choice Requires="wps">
          <w:drawing>
            <wp:anchor distT="0" distB="0" distL="0" distR="0" simplePos="0" relativeHeight="251661312" behindDoc="0" locked="0" layoutInCell="1" allowOverlap="1" wp14:anchorId="22A55975" wp14:editId="03FD9C7C">
              <wp:simplePos x="635" y="635"/>
              <wp:positionH relativeFrom="page">
                <wp:align>center</wp:align>
              </wp:positionH>
              <wp:positionV relativeFrom="page">
                <wp:align>bottom</wp:align>
              </wp:positionV>
              <wp:extent cx="622300" cy="376555"/>
              <wp:effectExtent l="0" t="0" r="6350" b="0"/>
              <wp:wrapNone/>
              <wp:docPr id="15471052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B004B5" w14:textId="11B13F37"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55975"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EB004B5" w14:textId="11B13F37"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79E19" w14:textId="77777777" w:rsidR="003F0D5C" w:rsidRDefault="003F0D5C"/>
  </w:footnote>
  <w:footnote w:type="continuationSeparator" w:id="0">
    <w:p w14:paraId="0F2D9DD1" w14:textId="77777777" w:rsidR="003F0D5C" w:rsidRDefault="008C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7A65" w14:textId="257EDA0B" w:rsidR="008C749B" w:rsidRDefault="008C749B">
    <w:pPr>
      <w:pStyle w:val="Header"/>
    </w:pPr>
    <w:r>
      <w:rPr>
        <w:noProof/>
      </w:rPr>
      <mc:AlternateContent>
        <mc:Choice Requires="wps">
          <w:drawing>
            <wp:anchor distT="0" distB="0" distL="0" distR="0" simplePos="0" relativeHeight="251659264" behindDoc="0" locked="0" layoutInCell="1" allowOverlap="1" wp14:anchorId="0E7FA5A0" wp14:editId="202FB19C">
              <wp:simplePos x="635" y="635"/>
              <wp:positionH relativeFrom="page">
                <wp:align>center</wp:align>
              </wp:positionH>
              <wp:positionV relativeFrom="page">
                <wp:align>top</wp:align>
              </wp:positionV>
              <wp:extent cx="622300" cy="376555"/>
              <wp:effectExtent l="0" t="0" r="6350" b="4445"/>
              <wp:wrapNone/>
              <wp:docPr id="13113948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65D3BA" w14:textId="54787743"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FA5A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365D3BA" w14:textId="54787743"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8925" w14:textId="0B1F539A" w:rsidR="008C749B" w:rsidRDefault="008C749B">
    <w:pPr>
      <w:pStyle w:val="Header"/>
    </w:pPr>
    <w:r>
      <w:rPr>
        <w:noProof/>
      </w:rPr>
      <mc:AlternateContent>
        <mc:Choice Requires="wps">
          <w:drawing>
            <wp:anchor distT="0" distB="0" distL="0" distR="0" simplePos="0" relativeHeight="251658240" behindDoc="0" locked="0" layoutInCell="1" allowOverlap="1" wp14:anchorId="4BD6F23E" wp14:editId="26E3B1A1">
              <wp:simplePos x="635" y="635"/>
              <wp:positionH relativeFrom="page">
                <wp:align>center</wp:align>
              </wp:positionH>
              <wp:positionV relativeFrom="page">
                <wp:align>top</wp:align>
              </wp:positionV>
              <wp:extent cx="622300" cy="376555"/>
              <wp:effectExtent l="0" t="0" r="6350" b="4445"/>
              <wp:wrapNone/>
              <wp:docPr id="22747535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DC3E0C" w14:textId="7A4550AF"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6F23E"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6DC3E0C" w14:textId="7A4550AF" w:rsidR="008C749B" w:rsidRPr="008C749B" w:rsidRDefault="008C749B" w:rsidP="008C749B">
                    <w:pPr>
                      <w:rPr>
                        <w:rFonts w:ascii="Aptos" w:eastAsia="Aptos" w:hAnsi="Aptos" w:cs="Aptos"/>
                        <w:noProof/>
                        <w:color w:val="C00000"/>
                        <w:sz w:val="24"/>
                        <w:szCs w:val="24"/>
                      </w:rPr>
                    </w:pPr>
                    <w:r w:rsidRPr="008C749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5C"/>
    <w:rsid w:val="003F0D5C"/>
    <w:rsid w:val="005D2AAC"/>
    <w:rsid w:val="008C7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2E024"/>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49B"/>
    <w:pPr>
      <w:tabs>
        <w:tab w:val="center" w:pos="4513"/>
        <w:tab w:val="right" w:pos="9026"/>
      </w:tabs>
    </w:pPr>
  </w:style>
  <w:style w:type="character" w:customStyle="1" w:styleId="HeaderChar">
    <w:name w:val="Header Char"/>
    <w:basedOn w:val="DefaultParagraphFont"/>
    <w:link w:val="Header"/>
    <w:uiPriority w:val="99"/>
    <w:rsid w:val="008C749B"/>
  </w:style>
  <w:style w:type="paragraph" w:styleId="Footer">
    <w:name w:val="footer"/>
    <w:basedOn w:val="Normal"/>
    <w:link w:val="FooterChar"/>
    <w:uiPriority w:val="99"/>
    <w:unhideWhenUsed/>
    <w:rsid w:val="008C749B"/>
    <w:pPr>
      <w:tabs>
        <w:tab w:val="center" w:pos="4513"/>
        <w:tab w:val="right" w:pos="9026"/>
      </w:tabs>
    </w:pPr>
  </w:style>
  <w:style w:type="character" w:customStyle="1" w:styleId="FooterChar">
    <w:name w:val="Footer Char"/>
    <w:basedOn w:val="DefaultParagraphFont"/>
    <w:link w:val="Footer"/>
    <w:uiPriority w:val="99"/>
    <w:rsid w:val="008C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senergy.com.au/what-we-do/firming-and-storage/brigalow-peaking-power-pla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csenergy.com.au/what-we-do/firming-and-storage/brigalow-peaking-power-plant"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csenergy.com.au/what-we-do/firming-and-storage/brigalow-peaking-power-plan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cgdevelopment@csenergy.com.au" TargetMode="External"/><Relationship Id="rId5" Type="http://schemas.openxmlformats.org/officeDocument/2006/relationships/endnotes" Target="endnotes.xml"/><Relationship Id="rId15" Type="http://schemas.openxmlformats.org/officeDocument/2006/relationships/hyperlink" Target="https://www.csenergy.com.au/what-we-do/firming-and-storage/brigalow-peaking-power-plant"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csenergytobeinserted@T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859</Words>
  <Characters>5319</Characters>
  <Application>Microsoft Office Word</Application>
  <DocSecurity>0</DocSecurity>
  <Lines>118</Lines>
  <Paragraphs>83</Paragraphs>
  <ScaleCrop>false</ScaleCrop>
  <Company>Department of Industry, Science, and Resources</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2026-03-26T22:02:00Z</dcterms:created>
  <dcterms:modified xsi:type="dcterms:W3CDTF">2026-03-26T22:07:00Z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d8eff96,4e2a4c4e,2d854c56</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5c36f408,3c605d46,2f0db545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