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893D4" w14:textId="77777777" w:rsidR="00A41F09" w:rsidRDefault="00C30A8E">
      <w:pPr>
        <w:textAlignment w:val="baseline"/>
        <w:rPr>
          <w:rFonts w:eastAsia="Times New Roman"/>
          <w:color w:val="000000"/>
          <w:sz w:val="24"/>
        </w:rPr>
      </w:pPr>
      <w:r>
        <w:pict w14:anchorId="00D1C4EA">
          <v:shapetype id="_x0000_t202" coordsize="21600,21600" o:spt="202" path="m,l,21600r21600,l21600,xe">
            <v:stroke joinstyle="miter"/>
            <v:path gradientshapeok="t" o:connecttype="rect"/>
          </v:shapetype>
          <v:shape id="_x0000_s1" type="#_x0000_t202" style="position:absolute;margin-left:27.85pt;margin-top:124.1pt;width:525pt;height:24.65pt;z-index:-251667456;mso-wrap-distance-left:0;mso-wrap-distance-right:0;mso-position-horizontal-relative:page;mso-position-vertical-relative:page" filled="f" stroked="f">
            <v:textbox inset="0,0,0,0">
              <w:txbxContent>
                <w:p w14:paraId="5F349FF1" w14:textId="77777777" w:rsidR="00A41F09" w:rsidRDefault="00C30A8E">
                  <w:pPr>
                    <w:spacing w:after="162"/>
                    <w:ind w:left="3629" w:right="4025"/>
                    <w:textAlignment w:val="baseline"/>
                  </w:pPr>
                  <w:r>
                    <w:rPr>
                      <w:noProof/>
                    </w:rPr>
                    <w:drawing>
                      <wp:inline distT="0" distB="0" distL="0" distR="0" wp14:anchorId="77DB8456" wp14:editId="3B70D293">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0A7C0826">
          <v:shape id="_x0000_s0" o:spid="_x0000_s1046" type="#_x0000_t202" style="position:absolute;margin-left:27.85pt;margin-top:52pt;width:525pt;height:72.1pt;z-index:251646976;mso-wrap-distance-left:0;mso-wrap-distance-right:0;mso-position-horizontal-relative:page;mso-position-vertical-relative:page" filled="f" stroked="f">
            <v:textbox inset="0,0,0,0">
              <w:txbxContent>
                <w:p w14:paraId="7E06802F" w14:textId="77777777" w:rsidR="00A41F09" w:rsidRDefault="00C30A8E">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06 2026 13:31:57 GMT+1 100 (AEDT) *****</w:t>
                  </w:r>
                </w:p>
              </w:txbxContent>
            </v:textbox>
            <w10:wrap anchorx="page" anchory="page"/>
          </v:shape>
        </w:pict>
      </w:r>
      <w:r>
        <w:pict w14:anchorId="53515AB0">
          <v:shape id="_x0000_s1045" type="#_x0000_t202" style="position:absolute;margin-left:27.85pt;margin-top:148.75pt;width:525pt;height:62.15pt;z-index:-251666432;mso-wrap-distance-left:0;mso-wrap-distance-right:0;mso-position-horizontal-relative:page;mso-position-vertical-relative:page" filled="f" stroked="f">
            <v:textbox inset="0,0,0,0">
              <w:txbxContent>
                <w:p w14:paraId="28181D0D" w14:textId="77777777" w:rsidR="00A41F09" w:rsidRDefault="00C30A8E">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01F3711" w14:textId="77777777" w:rsidR="00A41F09" w:rsidRDefault="00C30A8E">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txbxContent>
            </v:textbox>
            <w10:wrap type="square" anchorx="page" anchory="page"/>
          </v:shape>
        </w:pict>
      </w:r>
      <w:r>
        <w:pict w14:anchorId="7310E430">
          <v:shape id="_x0000_s1044" type="#_x0000_t202" style="position:absolute;margin-left:27.85pt;margin-top:210.9pt;width:525pt;height:47.9pt;z-index:-251665408;mso-wrap-distance-left:0;mso-wrap-distance-right:0;mso-position-horizontal-relative:page;mso-position-vertical-relative:page" filled="f" stroked="f">
            <v:textbox inset="0,0,0,0">
              <w:txbxContent>
                <w:p w14:paraId="2517B170" w14:textId="77777777" w:rsidR="00A41F09" w:rsidRDefault="00C30A8E">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6A0EF813">
          <v:shape id="_x0000_s1043" type="#_x0000_t202" style="position:absolute;margin-left:27.85pt;margin-top:258.8pt;width:525pt;height:364.25pt;z-index:251648000;mso-wrap-distance-left:0;mso-wrap-distance-right:0;mso-position-horizontal-relative:page;mso-position-vertical-relative:page" filled="f" stroked="f">
            <v:textbox inset="0,0,0,0">
              <w:txbxContent>
                <w:p w14:paraId="059FB215" w14:textId="77777777" w:rsidR="00A41F09" w:rsidRDefault="00C30A8E">
                  <w:pPr>
                    <w:spacing w:before="123" w:line="183" w:lineRule="exact"/>
                    <w:ind w:left="288"/>
                    <w:textAlignment w:val="baseline"/>
                    <w:rPr>
                      <w:rFonts w:ascii="Arial" w:eastAsia="Arial" w:hAnsi="Arial"/>
                      <w:b/>
                      <w:color w:val="000000"/>
                      <w:sz w:val="16"/>
                    </w:rPr>
                  </w:pPr>
                  <w:r>
                    <w:rPr>
                      <w:rFonts w:ascii="Arial" w:eastAsia="Arial" w:hAnsi="Arial"/>
                      <w:b/>
                      <w:color w:val="000000"/>
                      <w:sz w:val="16"/>
                    </w:rPr>
                    <w:t xml:space="preserve">Nominated project proponent: </w:t>
                  </w:r>
                  <w:r>
                    <w:rPr>
                      <w:rFonts w:ascii="Arial" w:eastAsia="Arial" w:hAnsi="Arial"/>
                      <w:color w:val="000000"/>
                      <w:sz w:val="16"/>
                    </w:rPr>
                    <w:t>WOODSIDE BURRUP PTY. LTD.</w:t>
                  </w:r>
                </w:p>
                <w:p w14:paraId="5A7F8C65" w14:textId="77777777" w:rsidR="00A41F09" w:rsidRDefault="00C30A8E">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A39E471" w14:textId="77777777" w:rsidR="00A41F09" w:rsidRDefault="00C30A8E">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Pluto Train 2</w:t>
                  </w:r>
                </w:p>
                <w:p w14:paraId="49FDB684" w14:textId="77777777" w:rsidR="00A41F09" w:rsidRDefault="00C30A8E">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Burrup Peninsula, WA</w:t>
                  </w:r>
                </w:p>
                <w:p w14:paraId="254FBC46" w14:textId="77777777" w:rsidR="00A41F09" w:rsidRDefault="00C30A8E">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Petroleum facility</w:t>
                  </w:r>
                </w:p>
                <w:p w14:paraId="7EF6867E" w14:textId="77777777" w:rsidR="00A41F09" w:rsidRDefault="00C30A8E">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52929166" w14:textId="77777777" w:rsidR="00A41F09" w:rsidRDefault="00C30A8E">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BE0D92F" w14:textId="77777777" w:rsidR="00A41F09" w:rsidRDefault="00C30A8E">
                  <w:pPr>
                    <w:spacing w:before="130" w:line="219" w:lineRule="exact"/>
                    <w:ind w:left="504" w:right="576"/>
                    <w:textAlignment w:val="baseline"/>
                    <w:rPr>
                      <w:rFonts w:ascii="Arial" w:eastAsia="Arial" w:hAnsi="Arial"/>
                      <w:color w:val="000000"/>
                      <w:spacing w:val="-5"/>
                      <w:sz w:val="16"/>
                    </w:rPr>
                  </w:pPr>
                  <w:r>
                    <w:rPr>
                      <w:rFonts w:ascii="Arial" w:eastAsia="Arial" w:hAnsi="Arial"/>
                      <w:color w:val="000000"/>
                      <w:spacing w:val="-5"/>
                      <w:sz w:val="16"/>
                    </w:rPr>
                    <w:t>Description: The project comprises a proposed expansion of the Woodside-operated Pluto LNG facility through construction of a second LNG train. Expanded capacity allows for the potential processing of third-party gas resources through the Pluto LNG facilities, including the proposed Scarborough Development. The proposed expansion is based on a modular design with production capacity of 4 to 5 Mtpa. The second train would be accommodated within the existing pre-disturbed Pluto LNG footprint. Woodside invited</w:t>
                  </w:r>
                  <w:r>
                    <w:rPr>
                      <w:rFonts w:ascii="Arial" w:eastAsia="Arial" w:hAnsi="Arial"/>
                      <w:color w:val="000000"/>
                      <w:spacing w:val="-5"/>
                      <w:sz w:val="16"/>
                    </w:rPr>
                    <w:t xml:space="preserve"> two EPC contractors to submit proposals for the design and construction of Pluto Train 2 based upon their experience of similar projects internationally. Subsequently, Woodside has selected Bechtel as its preferred contractor, initially to undertake FEED and with an option to construct the project subject to FID. Woodside intends to enter into negotiations to </w:t>
                  </w:r>
                  <w:proofErr w:type="spellStart"/>
                  <w:r>
                    <w:rPr>
                      <w:rFonts w:ascii="Arial" w:eastAsia="Arial" w:hAnsi="Arial"/>
                      <w:color w:val="000000"/>
                      <w:spacing w:val="-5"/>
                      <w:sz w:val="16"/>
                    </w:rPr>
                    <w:t>finalise</w:t>
                  </w:r>
                  <w:proofErr w:type="spellEnd"/>
                  <w:r>
                    <w:rPr>
                      <w:rFonts w:ascii="Arial" w:eastAsia="Arial" w:hAnsi="Arial"/>
                      <w:color w:val="000000"/>
                      <w:spacing w:val="-5"/>
                      <w:sz w:val="16"/>
                    </w:rPr>
                    <w:t xml:space="preserve"> contract arrangements for the work, based upon Bechtel’s proposal which reflects a proven design that it has previously constructed in Austr</w:t>
                  </w:r>
                  <w:r>
                    <w:rPr>
                      <w:rFonts w:ascii="Arial" w:eastAsia="Arial" w:hAnsi="Arial"/>
                      <w:color w:val="000000"/>
                      <w:spacing w:val="-5"/>
                      <w:sz w:val="16"/>
                    </w:rPr>
                    <w:t xml:space="preserve">alia. As the successful EPC contractor, Bechtel would assume responsibilities as the procurement entity for all </w:t>
                  </w:r>
                  <w:proofErr w:type="spellStart"/>
                  <w:r>
                    <w:rPr>
                      <w:rFonts w:ascii="Arial" w:eastAsia="Arial" w:hAnsi="Arial"/>
                      <w:color w:val="000000"/>
                      <w:spacing w:val="-5"/>
                      <w:sz w:val="16"/>
                    </w:rPr>
                    <w:t>itemised</w:t>
                  </w:r>
                  <w:proofErr w:type="spellEnd"/>
                  <w:r>
                    <w:rPr>
                      <w:rFonts w:ascii="Arial" w:eastAsia="Arial" w:hAnsi="Arial"/>
                      <w:color w:val="000000"/>
                      <w:spacing w:val="-5"/>
                      <w:sz w:val="16"/>
                    </w:rPr>
                    <w:t xml:space="preserve"> packages that result as sub-contracts. Woodside’s own procurement activities will be limited to sourcing materials or services occasionally required to supplement the services provided by the EPC contractor. Target for RFSU is 2026. Targets are subject to all necessary JV approvals, regulatory approvals &amp;/or appropriate commercial arrangements.</w:t>
                  </w:r>
                </w:p>
                <w:p w14:paraId="5BF8C5D3" w14:textId="77777777" w:rsidR="00A41F09" w:rsidRDefault="00C30A8E">
                  <w:pPr>
                    <w:spacing w:before="140"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2026</w:t>
                  </w:r>
                </w:p>
                <w:p w14:paraId="71CA231D" w14:textId="77777777" w:rsidR="00A41F09" w:rsidRDefault="00C30A8E">
                  <w:pPr>
                    <w:spacing w:before="429"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72B20C37" w14:textId="77777777" w:rsidR="00A41F09" w:rsidRDefault="00C30A8E">
                  <w:pPr>
                    <w:spacing w:before="354" w:after="1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5B4FEDCE">
          <v:shape id="_x0000_s1042" type="#_x0000_t202" style="position:absolute;margin-left:52.3pt;margin-top:623.05pt;width:435.15pt;height:31.45pt;z-index:-2516643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450"/>
                    <w:gridCol w:w="1680"/>
                    <w:gridCol w:w="261"/>
                    <w:gridCol w:w="1673"/>
                    <w:gridCol w:w="3639"/>
                  </w:tblGrid>
                  <w:tr w:rsidR="00A41F09" w14:paraId="596C4E6E" w14:textId="77777777">
                    <w:tblPrEx>
                      <w:tblCellMar>
                        <w:top w:w="0" w:type="dxa"/>
                        <w:bottom w:w="0" w:type="dxa"/>
                      </w:tblCellMar>
                    </w:tblPrEx>
                    <w:trPr>
                      <w:trHeight w:hRule="exact" w:val="629"/>
                    </w:trPr>
                    <w:tc>
                      <w:tcPr>
                        <w:tcW w:w="1450" w:type="dxa"/>
                        <w:vAlign w:val="center"/>
                      </w:tcPr>
                      <w:p w14:paraId="0957007C" w14:textId="77777777" w:rsidR="00A41F09" w:rsidRDefault="00C30A8E">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680" w:type="dxa"/>
                        <w:vAlign w:val="center"/>
                      </w:tcPr>
                      <w:p w14:paraId="69BA58A1" w14:textId="77777777" w:rsidR="00A41F09" w:rsidRDefault="00C30A8E">
                        <w:pPr>
                          <w:spacing w:before="101" w:after="85" w:line="221" w:lineRule="exact"/>
                          <w:ind w:left="360"/>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2CE7128C" w14:textId="77777777" w:rsidR="00A41F09" w:rsidRDefault="00C30A8E">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37BF5A94" w14:textId="77777777" w:rsidR="00A41F09" w:rsidRDefault="00C30A8E">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39" w:type="dxa"/>
                        <w:vAlign w:val="center"/>
                      </w:tcPr>
                      <w:p w14:paraId="4302B1D0" w14:textId="77777777" w:rsidR="00A41F09" w:rsidRDefault="00C30A8E">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2B09B1F2" w14:textId="77777777" w:rsidR="00C30A8E" w:rsidRDefault="00C30A8E"/>
              </w:txbxContent>
            </v:textbox>
            <w10:wrap type="square" anchorx="page" anchory="page"/>
          </v:shape>
        </w:pict>
      </w:r>
      <w:r>
        <w:pict w14:anchorId="2462F02C">
          <v:shape id="_x0000_s1041" type="#_x0000_t202" style="position:absolute;margin-left:52.3pt;margin-top:658.05pt;width:491pt;height:107.35pt;z-index:-2516633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56"/>
                    <w:gridCol w:w="3144"/>
                    <w:gridCol w:w="5020"/>
                  </w:tblGrid>
                  <w:tr w:rsidR="00A41F09" w14:paraId="5291FC31" w14:textId="77777777">
                    <w:tblPrEx>
                      <w:tblCellMar>
                        <w:top w:w="0" w:type="dxa"/>
                        <w:bottom w:w="0" w:type="dxa"/>
                      </w:tblCellMar>
                    </w:tblPrEx>
                    <w:trPr>
                      <w:trHeight w:hRule="exact" w:val="1751"/>
                    </w:trPr>
                    <w:tc>
                      <w:tcPr>
                        <w:tcW w:w="1656" w:type="dxa"/>
                        <w:vAlign w:val="center"/>
                      </w:tcPr>
                      <w:p w14:paraId="45C3B4DD" w14:textId="77777777" w:rsidR="00A41F09" w:rsidRDefault="00C30A8E">
                        <w:pPr>
                          <w:spacing w:before="619" w:after="682" w:line="221" w:lineRule="exact"/>
                          <w:textAlignment w:val="baseline"/>
                          <w:rPr>
                            <w:rFonts w:ascii="Arial" w:eastAsia="Arial" w:hAnsi="Arial"/>
                            <w:color w:val="000000"/>
                            <w:sz w:val="16"/>
                          </w:rPr>
                        </w:pPr>
                        <w:r>
                          <w:rPr>
                            <w:rFonts w:ascii="Arial" w:eastAsia="Arial" w:hAnsi="Arial"/>
                            <w:color w:val="000000"/>
                            <w:sz w:val="16"/>
                          </w:rPr>
                          <w:t xml:space="preserve">Supply of Gas </w:t>
                        </w:r>
                        <w:r>
                          <w:rPr>
                            <w:rFonts w:ascii="Arial" w:eastAsia="Arial" w:hAnsi="Arial"/>
                            <w:color w:val="000000"/>
                            <w:sz w:val="16"/>
                          </w:rPr>
                          <w:br/>
                          <w:t>Turbines</w:t>
                        </w:r>
                      </w:p>
                    </w:tc>
                    <w:tc>
                      <w:tcPr>
                        <w:tcW w:w="3144" w:type="dxa"/>
                        <w:vAlign w:val="center"/>
                      </w:tcPr>
                      <w:p w14:paraId="7FFE6F3A" w14:textId="77777777" w:rsidR="00A41F09" w:rsidRDefault="00C30A8E">
                        <w:pPr>
                          <w:tabs>
                            <w:tab w:val="left" w:pos="2448"/>
                          </w:tabs>
                          <w:spacing w:before="759" w:after="802" w:line="182" w:lineRule="exact"/>
                          <w:ind w:right="422"/>
                          <w:jc w:val="right"/>
                          <w:textAlignment w:val="baseline"/>
                          <w:rPr>
                            <w:rFonts w:ascii="Arial" w:eastAsia="Arial" w:hAnsi="Arial"/>
                            <w:color w:val="000000"/>
                            <w:w w:val="95"/>
                            <w:sz w:val="16"/>
                          </w:rPr>
                        </w:pPr>
                        <w:r>
                          <w:rPr>
                            <w:rFonts w:ascii="Arial" w:eastAsia="Arial" w:hAnsi="Arial"/>
                            <w:color w:val="000000"/>
                            <w:w w:val="95"/>
                            <w:sz w:val="16"/>
                          </w:rPr>
                          <w:t>No</w:t>
                        </w:r>
                        <w:r>
                          <w:rPr>
                            <w:rFonts w:ascii="Arial" w:eastAsia="Arial" w:hAnsi="Arial"/>
                            <w:color w:val="000000"/>
                            <w:w w:val="95"/>
                            <w:sz w:val="16"/>
                          </w:rPr>
                          <w:tab/>
                          <w:t>Yes</w:t>
                        </w:r>
                      </w:p>
                    </w:tc>
                    <w:tc>
                      <w:tcPr>
                        <w:tcW w:w="5020" w:type="dxa"/>
                      </w:tcPr>
                      <w:p w14:paraId="5EFE0851" w14:textId="77777777" w:rsidR="00A41F09" w:rsidRDefault="00C30A8E">
                        <w:pPr>
                          <w:spacing w:after="24" w:line="214" w:lineRule="exact"/>
                          <w:ind w:left="396" w:right="720"/>
                          <w:textAlignment w:val="baseline"/>
                          <w:rPr>
                            <w:rFonts w:ascii="Arial" w:eastAsia="Arial" w:hAnsi="Arial"/>
                            <w:color w:val="000000"/>
                            <w:spacing w:val="-4"/>
                            <w:sz w:val="16"/>
                          </w:rPr>
                        </w:pPr>
                        <w:r>
                          <w:rPr>
                            <w:rFonts w:ascii="Arial" w:eastAsia="Arial" w:hAnsi="Arial"/>
                            <w:color w:val="000000"/>
                            <w:spacing w:val="-4"/>
                            <w:sz w:val="16"/>
                          </w:rPr>
                          <w:t xml:space="preserve">Certain plant and equipment inherent to the design of the LNG facility is by nature proprietary to specialist international manufacturers, and for which there is no Australian manufacturer available. It is anticipated that the following items will be procured by Bechtel internationally: Gas Turbines, Compressors, Cold Box, Heat Exchangers, Chillers and </w:t>
                        </w:r>
                        <w:proofErr w:type="spellStart"/>
                        <w:r>
                          <w:rPr>
                            <w:rFonts w:ascii="Arial" w:eastAsia="Arial" w:hAnsi="Arial"/>
                            <w:color w:val="000000"/>
                            <w:spacing w:val="-4"/>
                            <w:sz w:val="16"/>
                          </w:rPr>
                          <w:t>Condensors</w:t>
                        </w:r>
                        <w:proofErr w:type="spellEnd"/>
                        <w:r>
                          <w:rPr>
                            <w:rFonts w:ascii="Arial" w:eastAsia="Arial" w:hAnsi="Arial"/>
                            <w:color w:val="000000"/>
                            <w:spacing w:val="-4"/>
                            <w:sz w:val="16"/>
                          </w:rPr>
                          <w:t>, Columns, LNG Pumps and Nitrogen Rejection Unit Pumps.</w:t>
                        </w:r>
                      </w:p>
                    </w:tc>
                  </w:tr>
                </w:tbl>
                <w:p w14:paraId="4584CBCD" w14:textId="77777777" w:rsidR="00A41F09" w:rsidRDefault="00A41F09">
                  <w:pPr>
                    <w:spacing w:after="376" w:line="20" w:lineRule="exact"/>
                  </w:pPr>
                </w:p>
              </w:txbxContent>
            </v:textbox>
            <w10:wrap type="square" anchorx="page" anchory="page"/>
          </v:shape>
        </w:pict>
      </w:r>
      <w:r>
        <w:pict w14:anchorId="02A496E3">
          <v:shape id="_x0000_s1040" type="#_x0000_t202" style="position:absolute;margin-left:52.3pt;margin-top:765.4pt;width:491pt;height:13.6pt;z-index:-251662336;mso-wrap-distance-left:0;mso-wrap-distance-right:0;mso-position-horizontal-relative:page;mso-position-vertical-relative:page" filled="f" stroked="f">
            <v:textbox inset="0,0,0,0">
              <w:txbxContent>
                <w:p w14:paraId="0667B3FB" w14:textId="77777777" w:rsidR="00A41F09" w:rsidRDefault="00C30A8E">
                  <w:pPr>
                    <w:spacing w:before="4" w:after="5" w:line="249" w:lineRule="exact"/>
                    <w:jc w:val="right"/>
                    <w:textAlignment w:val="baseline"/>
                    <w:rPr>
                      <w:rFonts w:eastAsia="Times New Roman"/>
                      <w:color w:val="000000"/>
                    </w:rPr>
                  </w:pPr>
                  <w:r>
                    <w:rPr>
                      <w:rFonts w:eastAsia="Times New Roman"/>
                      <w:color w:val="000000"/>
                    </w:rPr>
                    <w:t>Page 1 of 5</w:t>
                  </w:r>
                </w:p>
              </w:txbxContent>
            </v:textbox>
            <w10:wrap type="square" anchorx="page" anchory="page"/>
          </v:shape>
        </w:pict>
      </w:r>
      <w:r>
        <w:pict w14:anchorId="7F3D4034">
          <v:line id="_x0000_s1039" style="position:absolute;z-index:251667456;mso-position-horizontal-relative:page;mso-position-vertical-relative:page" from="27.85pt,212.65pt" to="552.9pt,212.65pt" strokecolor="#347c87" strokeweight="3.35pt">
            <w10:wrap anchorx="page" anchory="page"/>
          </v:line>
        </w:pict>
      </w:r>
      <w:r>
        <w:pict w14:anchorId="6BD4FE81">
          <v:line id="_x0000_s1038" style="position:absolute;z-index:251668480;mso-position-horizontal-relative:page;mso-position-vertical-relative:page" from="43.9pt,259.45pt" to="538.15pt,259.45pt" strokeweight="1.2pt">
            <w10:wrap anchorx="page" anchory="page"/>
          </v:line>
        </w:pict>
      </w:r>
    </w:p>
    <w:p w14:paraId="02BC2255" w14:textId="77777777" w:rsidR="00A41F09" w:rsidRDefault="00A41F09">
      <w:pPr>
        <w:sectPr w:rsidR="00A41F09">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067DC32A" w14:textId="77777777" w:rsidR="00A41F09" w:rsidRDefault="00C30A8E">
      <w:pPr>
        <w:textAlignment w:val="baseline"/>
        <w:rPr>
          <w:rFonts w:eastAsia="Times New Roman"/>
          <w:color w:val="000000"/>
          <w:sz w:val="24"/>
        </w:rPr>
      </w:pPr>
      <w:r>
        <w:lastRenderedPageBreak/>
        <w:pict w14:anchorId="6534961E">
          <v:shape id="_x0000_s1037" type="#_x0000_t202" style="position:absolute;margin-left:138.5pt;margin-top:52pt;width:306pt;height:80.05pt;z-index:-251661312;mso-wrap-distance-left:0;mso-wrap-distance-right:0;mso-position-horizontal-relative:page;mso-position-vertical-relative:page" filled="f" stroked="f">
            <v:textbox inset="0,0,0,0">
              <w:txbxContent>
                <w:p w14:paraId="153F1E55" w14:textId="77777777" w:rsidR="00A41F09" w:rsidRDefault="00C30A8E">
                  <w:pPr>
                    <w:spacing w:before="3" w:after="1409" w:line="183" w:lineRule="exact"/>
                    <w:jc w:val="center"/>
                    <w:textAlignment w:val="baseline"/>
                    <w:rPr>
                      <w:rFonts w:eastAsia="Times New Roman"/>
                      <w:color w:val="000000"/>
                      <w:sz w:val="16"/>
                    </w:rPr>
                  </w:pPr>
                  <w:r>
                    <w:rPr>
                      <w:rFonts w:eastAsia="Times New Roman"/>
                      <w:color w:val="000000"/>
                      <w:sz w:val="16"/>
                    </w:rPr>
                    <w:t>***** Approved by AIP Authority on Fri Feb 06 2026 13:31:57 GMT+1 100 (AEDT) *****</w:t>
                  </w:r>
                </w:p>
              </w:txbxContent>
            </v:textbox>
            <w10:wrap type="square" anchorx="page" anchory="page"/>
          </v:shape>
        </w:pict>
      </w:r>
      <w:r>
        <w:pict w14:anchorId="2D6FF576">
          <v:shape id="_x0000_s1036" type="#_x0000_t202" style="position:absolute;margin-left:313.2pt;margin-top:132.05pt;width:198pt;height:352.1pt;z-index:-251660288;mso-wrap-distance-left:0;mso-wrap-distance-right:0;mso-position-horizontal-relative:page;mso-position-vertical-relative:page" filled="f" stroked="f">
            <v:textbox inset="0,0,0,0">
              <w:txbxContent>
                <w:p w14:paraId="6464AA74" w14:textId="77777777" w:rsidR="00A41F09" w:rsidRDefault="00C30A8E">
                  <w:pPr>
                    <w:spacing w:line="219" w:lineRule="exact"/>
                    <w:ind w:right="72"/>
                    <w:textAlignment w:val="baseline"/>
                    <w:rPr>
                      <w:rFonts w:ascii="Arial" w:eastAsia="Arial" w:hAnsi="Arial"/>
                      <w:color w:val="000000"/>
                      <w:spacing w:val="-4"/>
                      <w:sz w:val="16"/>
                    </w:rPr>
                  </w:pPr>
                  <w:r>
                    <w:rPr>
                      <w:rFonts w:ascii="Arial" w:eastAsia="Arial" w:hAnsi="Arial"/>
                      <w:color w:val="000000"/>
                      <w:spacing w:val="-4"/>
                      <w:sz w:val="16"/>
                    </w:rPr>
                    <w:t xml:space="preserve">Certain plant and equipment inherent to the design of the LNG facility is by nature proprietary to specialist international manufacturers, and for which there is no Australian manufacturer available. It is anticipated that the following items will be procured by Bechtel internationally: Gas Turbines, Compressors, Cold Box, Heat Exchangers, Chillers and </w:t>
                  </w:r>
                  <w:proofErr w:type="spellStart"/>
                  <w:r>
                    <w:rPr>
                      <w:rFonts w:ascii="Arial" w:eastAsia="Arial" w:hAnsi="Arial"/>
                      <w:color w:val="000000"/>
                      <w:spacing w:val="-4"/>
                      <w:sz w:val="16"/>
                    </w:rPr>
                    <w:t>Condensors</w:t>
                  </w:r>
                  <w:proofErr w:type="spellEnd"/>
                  <w:r>
                    <w:rPr>
                      <w:rFonts w:ascii="Arial" w:eastAsia="Arial" w:hAnsi="Arial"/>
                      <w:color w:val="000000"/>
                      <w:spacing w:val="-4"/>
                      <w:sz w:val="16"/>
                    </w:rPr>
                    <w:t>, Columns, LNG Pumps and Nitrogen Rejection Unit Pumps.</w:t>
                  </w:r>
                </w:p>
                <w:p w14:paraId="04EC0254" w14:textId="77777777" w:rsidR="00A41F09" w:rsidRDefault="00C30A8E">
                  <w:pPr>
                    <w:spacing w:before="2" w:line="220" w:lineRule="exact"/>
                    <w:ind w:right="72"/>
                    <w:textAlignment w:val="baseline"/>
                    <w:rPr>
                      <w:rFonts w:ascii="Arial" w:eastAsia="Arial" w:hAnsi="Arial"/>
                      <w:color w:val="000000"/>
                      <w:spacing w:val="-4"/>
                      <w:sz w:val="16"/>
                    </w:rPr>
                  </w:pPr>
                  <w:r>
                    <w:rPr>
                      <w:rFonts w:ascii="Arial" w:eastAsia="Arial" w:hAnsi="Arial"/>
                      <w:color w:val="000000"/>
                      <w:spacing w:val="-4"/>
                      <w:sz w:val="16"/>
                    </w:rPr>
                    <w:t xml:space="preserve">Certain plant and equipment inherent to the design of the LNG facility is by nature proprietary to specialist international manufacturers, and for which there is no Australian manufacturer available. It is anticipated that the following items will be procured by Bechtel internationally: Gas Turbines, Compressors, Cold Box, Heat Exchangers, Chillers and </w:t>
                  </w:r>
                  <w:proofErr w:type="spellStart"/>
                  <w:r>
                    <w:rPr>
                      <w:rFonts w:ascii="Arial" w:eastAsia="Arial" w:hAnsi="Arial"/>
                      <w:color w:val="000000"/>
                      <w:spacing w:val="-4"/>
                      <w:sz w:val="16"/>
                    </w:rPr>
                    <w:t>Condensors</w:t>
                  </w:r>
                  <w:proofErr w:type="spellEnd"/>
                  <w:r>
                    <w:rPr>
                      <w:rFonts w:ascii="Arial" w:eastAsia="Arial" w:hAnsi="Arial"/>
                      <w:color w:val="000000"/>
                      <w:spacing w:val="-4"/>
                      <w:sz w:val="16"/>
                    </w:rPr>
                    <w:t>, Columns, LNG Pumps and Nitrogen Rejection Unit Pumps.</w:t>
                  </w:r>
                </w:p>
                <w:p w14:paraId="6D22105A" w14:textId="77777777" w:rsidR="00A41F09" w:rsidRDefault="00C30A8E">
                  <w:pPr>
                    <w:spacing w:line="219" w:lineRule="exact"/>
                    <w:ind w:right="72"/>
                    <w:textAlignment w:val="baseline"/>
                    <w:rPr>
                      <w:rFonts w:ascii="Arial" w:eastAsia="Arial" w:hAnsi="Arial"/>
                      <w:color w:val="000000"/>
                      <w:spacing w:val="-4"/>
                      <w:sz w:val="16"/>
                    </w:rPr>
                  </w:pPr>
                  <w:r>
                    <w:rPr>
                      <w:rFonts w:ascii="Arial" w:eastAsia="Arial" w:hAnsi="Arial"/>
                      <w:color w:val="000000"/>
                      <w:spacing w:val="-4"/>
                      <w:sz w:val="16"/>
                    </w:rPr>
                    <w:t xml:space="preserve">Certain plant and equipment inherent to the design of the LNG facility is by nature proprietary to specialist international manufacturers, and for which there is no Australian manufacturer available. It is anticipated that the following items will be procured by Bechtel internationally: Gas Turbines, Compressors, Cold Box, Heat Exchangers, Chillers and </w:t>
                  </w:r>
                  <w:proofErr w:type="spellStart"/>
                  <w:r>
                    <w:rPr>
                      <w:rFonts w:ascii="Arial" w:eastAsia="Arial" w:hAnsi="Arial"/>
                      <w:color w:val="000000"/>
                      <w:spacing w:val="-4"/>
                      <w:sz w:val="16"/>
                    </w:rPr>
                    <w:t>Condensors</w:t>
                  </w:r>
                  <w:proofErr w:type="spellEnd"/>
                  <w:r>
                    <w:rPr>
                      <w:rFonts w:ascii="Arial" w:eastAsia="Arial" w:hAnsi="Arial"/>
                      <w:color w:val="000000"/>
                      <w:spacing w:val="-4"/>
                      <w:sz w:val="16"/>
                    </w:rPr>
                    <w:t>, Columns, LNG Pumps and Nitrogen Rejection Unit Pumps.</w:t>
                  </w:r>
                </w:p>
                <w:p w14:paraId="4EDA439B" w14:textId="77777777" w:rsidR="00A41F09" w:rsidRDefault="00C30A8E">
                  <w:pPr>
                    <w:spacing w:before="1" w:line="219" w:lineRule="exact"/>
                    <w:ind w:right="72"/>
                    <w:textAlignment w:val="baseline"/>
                    <w:rPr>
                      <w:rFonts w:ascii="Arial" w:eastAsia="Arial" w:hAnsi="Arial"/>
                      <w:color w:val="000000"/>
                      <w:spacing w:val="-4"/>
                      <w:sz w:val="16"/>
                    </w:rPr>
                  </w:pPr>
                  <w:r>
                    <w:rPr>
                      <w:rFonts w:ascii="Arial" w:eastAsia="Arial" w:hAnsi="Arial"/>
                      <w:color w:val="000000"/>
                      <w:spacing w:val="-4"/>
                      <w:sz w:val="16"/>
                    </w:rPr>
                    <w:t xml:space="preserve">Certain plant and equipment inherent to the design of the LNG facility is by nature proprietary to specialist international manufacturers, and for which there is no Australian manufacturer available. It is anticipated that the following items will be procured by Bechtel internationally: Gas Turbines, Compressors, Cold Box, Heat Exchangers, Chillers and </w:t>
                  </w:r>
                  <w:proofErr w:type="spellStart"/>
                  <w:r>
                    <w:rPr>
                      <w:rFonts w:ascii="Arial" w:eastAsia="Arial" w:hAnsi="Arial"/>
                      <w:color w:val="000000"/>
                      <w:spacing w:val="-4"/>
                      <w:sz w:val="16"/>
                    </w:rPr>
                    <w:t>Condensors</w:t>
                  </w:r>
                  <w:proofErr w:type="spellEnd"/>
                  <w:r>
                    <w:rPr>
                      <w:rFonts w:ascii="Arial" w:eastAsia="Arial" w:hAnsi="Arial"/>
                      <w:color w:val="000000"/>
                      <w:spacing w:val="-4"/>
                      <w:sz w:val="16"/>
                    </w:rPr>
                    <w:t>, Columns, LNG Pumps and Nitrogen Rejection Unit Pumps.</w:t>
                  </w:r>
                </w:p>
              </w:txbxContent>
            </v:textbox>
            <w10:wrap type="square" anchorx="page" anchory="page"/>
          </v:shape>
        </w:pict>
      </w:r>
      <w:r>
        <w:pict w14:anchorId="3B286D4F">
          <v:shape id="_x0000_s1035" type="#_x0000_t202" style="position:absolute;margin-left:52.55pt;margin-top:165.15pt;width:218.9pt;height:22.05pt;z-index:-251659264;mso-wrap-distance-left:0;mso-wrap-distance-right:0;mso-position-horizontal-relative:page;mso-position-vertical-relative:page" filled="f" stroked="f">
            <v:textbox inset="0,0,0,0">
              <w:txbxContent>
                <w:p w14:paraId="5D8250E3" w14:textId="77777777" w:rsidR="00A41F09" w:rsidRDefault="00C30A8E">
                  <w:pPr>
                    <w:tabs>
                      <w:tab w:val="left" w:pos="2376"/>
                      <w:tab w:val="right" w:pos="4392"/>
                    </w:tabs>
                    <w:spacing w:before="63" w:line="208" w:lineRule="exact"/>
                    <w:textAlignment w:val="baseline"/>
                    <w:rPr>
                      <w:rFonts w:ascii="Arial" w:eastAsia="Arial" w:hAnsi="Arial"/>
                      <w:color w:val="000000"/>
                      <w:sz w:val="16"/>
                    </w:rPr>
                  </w:pPr>
                  <w:r>
                    <w:rPr>
                      <w:rFonts w:ascii="Arial" w:eastAsia="Arial" w:hAnsi="Arial"/>
                      <w:color w:val="000000"/>
                      <w:sz w:val="16"/>
                    </w:rPr>
                    <w:t>Supply of</w:t>
                  </w:r>
                  <w:r>
                    <w:rPr>
                      <w:rFonts w:ascii="Arial" w:eastAsia="Arial" w:hAnsi="Arial"/>
                      <w:color w:val="000000"/>
                      <w:sz w:val="16"/>
                    </w:rPr>
                    <w:tab/>
                    <w:t>No</w:t>
                  </w:r>
                  <w:r>
                    <w:rPr>
                      <w:rFonts w:ascii="Arial" w:eastAsia="Arial" w:hAnsi="Arial"/>
                      <w:color w:val="000000"/>
                      <w:sz w:val="16"/>
                    </w:rPr>
                    <w:tab/>
                    <w:t>Yes</w:t>
                  </w:r>
                </w:p>
                <w:p w14:paraId="6B65FCD6" w14:textId="77777777" w:rsidR="00A41F09" w:rsidRDefault="00C30A8E">
                  <w:pPr>
                    <w:spacing w:after="1" w:line="169" w:lineRule="exact"/>
                    <w:textAlignment w:val="baseline"/>
                    <w:rPr>
                      <w:rFonts w:ascii="Arial" w:eastAsia="Arial" w:hAnsi="Arial"/>
                      <w:color w:val="000000"/>
                      <w:spacing w:val="-2"/>
                      <w:sz w:val="16"/>
                    </w:rPr>
                  </w:pPr>
                  <w:r>
                    <w:rPr>
                      <w:rFonts w:ascii="Arial" w:eastAsia="Arial" w:hAnsi="Arial"/>
                      <w:color w:val="000000"/>
                      <w:spacing w:val="-2"/>
                      <w:sz w:val="16"/>
                    </w:rPr>
                    <w:t>Compressors</w:t>
                  </w:r>
                </w:p>
              </w:txbxContent>
            </v:textbox>
            <w10:wrap type="square" anchorx="page" anchory="page"/>
          </v:shape>
        </w:pict>
      </w:r>
      <w:r>
        <w:pict w14:anchorId="18F64771">
          <v:shape id="_x0000_s1034" type="#_x0000_t202" style="position:absolute;margin-left:52.55pt;margin-top:259.85pt;width:218.9pt;height:9.2pt;z-index:-251658240;mso-wrap-distance-left:0;mso-wrap-distance-right:0;mso-position-horizontal-relative:page;mso-position-vertical-relative:page" filled="f" stroked="f">
            <v:textbox inset="0,0,0,0">
              <w:txbxContent>
                <w:p w14:paraId="4D5A7CE7" w14:textId="77777777" w:rsidR="00A41F09" w:rsidRDefault="00C30A8E">
                  <w:pPr>
                    <w:tabs>
                      <w:tab w:val="left" w:pos="2376"/>
                      <w:tab w:val="right" w:pos="4392"/>
                    </w:tabs>
                    <w:spacing w:before="1" w:line="173" w:lineRule="exact"/>
                    <w:textAlignment w:val="baseline"/>
                    <w:rPr>
                      <w:rFonts w:ascii="Arial" w:eastAsia="Arial" w:hAnsi="Arial"/>
                      <w:color w:val="000000"/>
                      <w:sz w:val="16"/>
                    </w:rPr>
                  </w:pPr>
                  <w:r>
                    <w:rPr>
                      <w:rFonts w:ascii="Arial" w:eastAsia="Arial" w:hAnsi="Arial"/>
                      <w:color w:val="000000"/>
                      <w:sz w:val="16"/>
                    </w:rPr>
                    <w:t>Supply of Cold Box</w:t>
                  </w:r>
                  <w:r>
                    <w:rPr>
                      <w:rFonts w:ascii="Arial" w:eastAsia="Arial" w:hAnsi="Arial"/>
                      <w:color w:val="000000"/>
                      <w:sz w:val="16"/>
                    </w:rPr>
                    <w:tab/>
                    <w:t>No</w:t>
                  </w:r>
                  <w:r>
                    <w:rPr>
                      <w:rFonts w:ascii="Arial" w:eastAsia="Arial" w:hAnsi="Arial"/>
                      <w:color w:val="000000"/>
                      <w:sz w:val="16"/>
                    </w:rPr>
                    <w:tab/>
                    <w:t>Yes</w:t>
                  </w:r>
                </w:p>
              </w:txbxContent>
            </v:textbox>
            <w10:wrap type="square" anchorx="page" anchory="page"/>
          </v:shape>
        </w:pict>
      </w:r>
      <w:r>
        <w:pict w14:anchorId="3B1F886D">
          <v:shape id="_x0000_s1033" type="#_x0000_t202" style="position:absolute;margin-left:52.55pt;margin-top:341.1pt;width:218.9pt;height:22.05pt;z-index:-251657216;mso-wrap-distance-left:0;mso-wrap-distance-right:0;mso-position-horizontal-relative:page;mso-position-vertical-relative:page" filled="f" stroked="f">
            <v:textbox inset="0,0,0,0">
              <w:txbxContent>
                <w:p w14:paraId="181073F7" w14:textId="77777777" w:rsidR="00A41F09" w:rsidRDefault="00C30A8E">
                  <w:pPr>
                    <w:tabs>
                      <w:tab w:val="left" w:pos="2376"/>
                      <w:tab w:val="right" w:pos="4392"/>
                    </w:tabs>
                    <w:spacing w:before="62" w:line="208" w:lineRule="exact"/>
                    <w:textAlignment w:val="baseline"/>
                    <w:rPr>
                      <w:rFonts w:ascii="Arial" w:eastAsia="Arial" w:hAnsi="Arial"/>
                      <w:color w:val="000000"/>
                      <w:sz w:val="16"/>
                    </w:rPr>
                  </w:pPr>
                  <w:r>
                    <w:rPr>
                      <w:rFonts w:ascii="Arial" w:eastAsia="Arial" w:hAnsi="Arial"/>
                      <w:color w:val="000000"/>
                      <w:sz w:val="16"/>
                    </w:rPr>
                    <w:t>Supply of Heat</w:t>
                  </w:r>
                  <w:r>
                    <w:rPr>
                      <w:rFonts w:ascii="Arial" w:eastAsia="Arial" w:hAnsi="Arial"/>
                      <w:color w:val="000000"/>
                      <w:sz w:val="16"/>
                    </w:rPr>
                    <w:tab/>
                    <w:t>No</w:t>
                  </w:r>
                  <w:r>
                    <w:rPr>
                      <w:rFonts w:ascii="Arial" w:eastAsia="Arial" w:hAnsi="Arial"/>
                      <w:color w:val="000000"/>
                      <w:sz w:val="16"/>
                    </w:rPr>
                    <w:tab/>
                    <w:t>Yes</w:t>
                  </w:r>
                </w:p>
                <w:p w14:paraId="4A3D8F11" w14:textId="77777777" w:rsidR="00A41F09" w:rsidRDefault="00C30A8E">
                  <w:pPr>
                    <w:spacing w:line="165" w:lineRule="exact"/>
                    <w:textAlignment w:val="baseline"/>
                    <w:rPr>
                      <w:rFonts w:ascii="Arial" w:eastAsia="Arial" w:hAnsi="Arial"/>
                      <w:color w:val="000000"/>
                      <w:spacing w:val="-5"/>
                      <w:sz w:val="16"/>
                    </w:rPr>
                  </w:pPr>
                  <w:r>
                    <w:rPr>
                      <w:rFonts w:ascii="Arial" w:eastAsia="Arial" w:hAnsi="Arial"/>
                      <w:color w:val="000000"/>
                      <w:spacing w:val="-5"/>
                      <w:sz w:val="16"/>
                    </w:rPr>
                    <w:t>Exchangers</w:t>
                  </w:r>
                </w:p>
              </w:txbxContent>
            </v:textbox>
            <w10:wrap type="square" anchorx="page" anchory="page"/>
          </v:shape>
        </w:pict>
      </w:r>
      <w:r>
        <w:pict w14:anchorId="43C19749">
          <v:shape id="_x0000_s1032" type="#_x0000_t202" style="position:absolute;margin-left:52.55pt;margin-top:429.15pt;width:218.9pt;height:22pt;z-index:-251656192;mso-wrap-distance-left:0;mso-wrap-distance-right:0;mso-position-horizontal-relative:page;mso-position-vertical-relative:page" filled="f" stroked="f">
            <v:textbox inset="0,0,0,0">
              <w:txbxContent>
                <w:p w14:paraId="24B7D6E3" w14:textId="77777777" w:rsidR="00A41F09" w:rsidRDefault="00C30A8E">
                  <w:pPr>
                    <w:tabs>
                      <w:tab w:val="left" w:pos="2376"/>
                      <w:tab w:val="right" w:pos="4392"/>
                    </w:tabs>
                    <w:spacing w:before="63" w:line="208" w:lineRule="exact"/>
                    <w:textAlignment w:val="baseline"/>
                    <w:rPr>
                      <w:rFonts w:ascii="Arial" w:eastAsia="Arial" w:hAnsi="Arial"/>
                      <w:color w:val="000000"/>
                      <w:sz w:val="16"/>
                    </w:rPr>
                  </w:pPr>
                  <w:r>
                    <w:rPr>
                      <w:rFonts w:ascii="Arial" w:eastAsia="Arial" w:hAnsi="Arial"/>
                      <w:color w:val="000000"/>
                      <w:sz w:val="16"/>
                    </w:rPr>
                    <w:t>Supply of Chillers and</w:t>
                  </w:r>
                  <w:r>
                    <w:rPr>
                      <w:rFonts w:ascii="Arial" w:eastAsia="Arial" w:hAnsi="Arial"/>
                      <w:color w:val="000000"/>
                      <w:sz w:val="16"/>
                    </w:rPr>
                    <w:tab/>
                    <w:t>No</w:t>
                  </w:r>
                  <w:r>
                    <w:rPr>
                      <w:rFonts w:ascii="Arial" w:eastAsia="Arial" w:hAnsi="Arial"/>
                      <w:color w:val="000000"/>
                      <w:sz w:val="16"/>
                    </w:rPr>
                    <w:tab/>
                    <w:t>Yes</w:t>
                  </w:r>
                </w:p>
                <w:p w14:paraId="3BBB9842" w14:textId="77777777" w:rsidR="00A41F09" w:rsidRDefault="00C30A8E">
                  <w:pPr>
                    <w:spacing w:line="160" w:lineRule="exact"/>
                    <w:textAlignment w:val="baseline"/>
                    <w:rPr>
                      <w:rFonts w:ascii="Arial" w:eastAsia="Arial" w:hAnsi="Arial"/>
                      <w:color w:val="000000"/>
                      <w:spacing w:val="-5"/>
                      <w:sz w:val="16"/>
                    </w:rPr>
                  </w:pPr>
                  <w:proofErr w:type="spellStart"/>
                  <w:r>
                    <w:rPr>
                      <w:rFonts w:ascii="Arial" w:eastAsia="Arial" w:hAnsi="Arial"/>
                      <w:color w:val="000000"/>
                      <w:spacing w:val="-5"/>
                      <w:sz w:val="16"/>
                    </w:rPr>
                    <w:t>Condensors</w:t>
                  </w:r>
                  <w:proofErr w:type="spellEnd"/>
                </w:p>
              </w:txbxContent>
            </v:textbox>
            <w10:wrap type="square" anchorx="page" anchory="page"/>
          </v:shape>
        </w:pict>
      </w:r>
      <w:r>
        <w:pict w14:anchorId="74D5B59D">
          <v:shape id="_x0000_s1031" type="#_x0000_t202" style="position:absolute;margin-left:52.3pt;margin-top:484.15pt;width:220pt;height:54.95pt;z-index:-251655168;mso-wrap-distance-left:0;mso-wrap-distance-right:0;mso-position-horizontal-relative:page;mso-position-vertical-relative:page" filled="f" stroked="f">
            <v:textbox inset="0,0,0,0">
              <w:txbxContent>
                <w:p w14:paraId="1FDF8606" w14:textId="77777777" w:rsidR="00A41F09" w:rsidRDefault="00C30A8E">
                  <w:pPr>
                    <w:tabs>
                      <w:tab w:val="left" w:pos="2376"/>
                      <w:tab w:val="right" w:pos="4392"/>
                    </w:tabs>
                    <w:spacing w:before="37" w:line="181" w:lineRule="exact"/>
                    <w:textAlignment w:val="baseline"/>
                    <w:rPr>
                      <w:rFonts w:ascii="Arial" w:eastAsia="Arial" w:hAnsi="Arial"/>
                      <w:color w:val="000000"/>
                      <w:sz w:val="16"/>
                    </w:rPr>
                  </w:pPr>
                  <w:r>
                    <w:rPr>
                      <w:rFonts w:ascii="Arial" w:eastAsia="Arial" w:hAnsi="Arial"/>
                      <w:color w:val="000000"/>
                      <w:sz w:val="16"/>
                    </w:rPr>
                    <w:t>Supply of Heaters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D254E2C" w14:textId="77777777" w:rsidR="00A41F09" w:rsidRDefault="00C30A8E">
                  <w:pPr>
                    <w:spacing w:before="40" w:line="181" w:lineRule="exact"/>
                    <w:textAlignment w:val="baseline"/>
                    <w:rPr>
                      <w:rFonts w:ascii="Arial" w:eastAsia="Arial" w:hAnsi="Arial"/>
                      <w:color w:val="000000"/>
                      <w:spacing w:val="-3"/>
                      <w:sz w:val="16"/>
                    </w:rPr>
                  </w:pPr>
                  <w:r>
                    <w:rPr>
                      <w:rFonts w:ascii="Arial" w:eastAsia="Arial" w:hAnsi="Arial"/>
                      <w:color w:val="000000"/>
                      <w:spacing w:val="-3"/>
                      <w:sz w:val="16"/>
                    </w:rPr>
                    <w:t>Supply of Pressure</w:t>
                  </w:r>
                </w:p>
                <w:p w14:paraId="7B34DE73" w14:textId="77777777" w:rsidR="00A41F09" w:rsidRDefault="00C30A8E">
                  <w:pPr>
                    <w:tabs>
                      <w:tab w:val="left" w:pos="2376"/>
                      <w:tab w:val="right" w:pos="4392"/>
                    </w:tabs>
                    <w:spacing w:before="53" w:line="192" w:lineRule="exact"/>
                    <w:textAlignment w:val="baseline"/>
                    <w:rPr>
                      <w:rFonts w:ascii="Arial" w:eastAsia="Arial" w:hAnsi="Arial"/>
                      <w:color w:val="000000"/>
                      <w:sz w:val="16"/>
                    </w:rPr>
                  </w:pPr>
                  <w:r>
                    <w:rPr>
                      <w:rFonts w:ascii="Arial" w:eastAsia="Arial" w:hAnsi="Arial"/>
                      <w:color w:val="000000"/>
                      <w:sz w:val="16"/>
                    </w:rPr>
                    <w:t>Vessels (including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drums, filters,</w:t>
                  </w:r>
                </w:p>
                <w:p w14:paraId="3646D445" w14:textId="77777777" w:rsidR="00A41F09" w:rsidRDefault="00C30A8E">
                  <w:pPr>
                    <w:spacing w:before="39" w:line="173" w:lineRule="exact"/>
                    <w:textAlignment w:val="baseline"/>
                    <w:rPr>
                      <w:rFonts w:ascii="Arial" w:eastAsia="Arial" w:hAnsi="Arial"/>
                      <w:color w:val="000000"/>
                      <w:spacing w:val="-3"/>
                      <w:sz w:val="16"/>
                    </w:rPr>
                  </w:pPr>
                  <w:r>
                    <w:rPr>
                      <w:rFonts w:ascii="Arial" w:eastAsia="Arial" w:hAnsi="Arial"/>
                      <w:color w:val="000000"/>
                      <w:spacing w:val="-3"/>
                      <w:sz w:val="16"/>
                    </w:rPr>
                    <w:t xml:space="preserve">separators </w:t>
                  </w:r>
                  <w:proofErr w:type="spellStart"/>
                  <w:r>
                    <w:rPr>
                      <w:rFonts w:ascii="Arial" w:eastAsia="Arial" w:hAnsi="Arial"/>
                      <w:color w:val="000000"/>
                      <w:spacing w:val="-3"/>
                      <w:sz w:val="16"/>
                    </w:rPr>
                    <w:t>etc</w:t>
                  </w:r>
                  <w:proofErr w:type="spellEnd"/>
                  <w:r>
                    <w:rPr>
                      <w:rFonts w:ascii="Arial" w:eastAsia="Arial" w:hAnsi="Arial"/>
                      <w:color w:val="000000"/>
                      <w:spacing w:val="-3"/>
                      <w:sz w:val="16"/>
                    </w:rPr>
                    <w:t>)</w:t>
                  </w:r>
                </w:p>
              </w:txbxContent>
            </v:textbox>
            <w10:wrap type="square" anchorx="page" anchory="page"/>
          </v:shape>
        </w:pict>
      </w:r>
      <w:r>
        <w:pict w14:anchorId="45A55008">
          <v:shape id="_x0000_s1030" type="#_x0000_t202" style="position:absolute;margin-left:52.55pt;margin-top:539.1pt;width:218.9pt;height:11pt;z-index:-251654144;mso-wrap-distance-left:0;mso-wrap-distance-right:0;mso-position-horizontal-relative:page;mso-position-vertical-relative:page" filled="f" stroked="f">
            <v:textbox inset="0,0,0,0">
              <w:txbxContent>
                <w:p w14:paraId="754197F4" w14:textId="77777777" w:rsidR="00A41F09" w:rsidRDefault="00C30A8E">
                  <w:pPr>
                    <w:tabs>
                      <w:tab w:val="left" w:pos="2376"/>
                      <w:tab w:val="right" w:pos="4392"/>
                    </w:tabs>
                    <w:spacing w:before="37" w:after="1" w:line="181" w:lineRule="exact"/>
                    <w:textAlignment w:val="baseline"/>
                    <w:rPr>
                      <w:rFonts w:ascii="Arial" w:eastAsia="Arial" w:hAnsi="Arial"/>
                      <w:color w:val="000000"/>
                      <w:sz w:val="16"/>
                    </w:rPr>
                  </w:pPr>
                  <w:r>
                    <w:rPr>
                      <w:rFonts w:ascii="Arial" w:eastAsia="Arial" w:hAnsi="Arial"/>
                      <w:color w:val="000000"/>
                      <w:sz w:val="16"/>
                    </w:rPr>
                    <w:t>Supply of Tanks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71FC1074">
          <v:shape id="_x0000_s1029" type="#_x0000_t202" style="position:absolute;margin-left:313.2pt;margin-top:539.1pt;width:198pt;height:186.95pt;z-index:-251653120;mso-wrap-distance-left:0;mso-wrap-distance-right:0;mso-position-horizontal-relative:page;mso-position-vertical-relative:page" filled="f" stroked="f">
            <v:textbox inset="0,0,0,0">
              <w:txbxContent>
                <w:p w14:paraId="7D04D529" w14:textId="77777777" w:rsidR="00A41F09" w:rsidRDefault="00C30A8E">
                  <w:pPr>
                    <w:spacing w:before="220" w:line="220" w:lineRule="exact"/>
                    <w:ind w:right="72"/>
                    <w:textAlignment w:val="baseline"/>
                    <w:rPr>
                      <w:rFonts w:ascii="Arial" w:eastAsia="Arial" w:hAnsi="Arial"/>
                      <w:color w:val="000000"/>
                      <w:spacing w:val="-4"/>
                      <w:sz w:val="16"/>
                    </w:rPr>
                  </w:pPr>
                  <w:r>
                    <w:rPr>
                      <w:rFonts w:ascii="Arial" w:eastAsia="Arial" w:hAnsi="Arial"/>
                      <w:color w:val="000000"/>
                      <w:spacing w:val="-4"/>
                      <w:sz w:val="16"/>
                    </w:rPr>
                    <w:t xml:space="preserve">Certain plant and equipment inherent to the design of the LNG facility is by nature proprietary to specialist international manufacturers, and for which there is no Australian manufacturer available. It is anticipated that the following items will be procured by Bechtel internationally: Gas Turbines, Compressors, Cold Box, Heat Exchangers, Chillers and </w:t>
                  </w:r>
                  <w:proofErr w:type="spellStart"/>
                  <w:r>
                    <w:rPr>
                      <w:rFonts w:ascii="Arial" w:eastAsia="Arial" w:hAnsi="Arial"/>
                      <w:color w:val="000000"/>
                      <w:spacing w:val="-4"/>
                      <w:sz w:val="16"/>
                    </w:rPr>
                    <w:t>Condensors</w:t>
                  </w:r>
                  <w:proofErr w:type="spellEnd"/>
                  <w:r>
                    <w:rPr>
                      <w:rFonts w:ascii="Arial" w:eastAsia="Arial" w:hAnsi="Arial"/>
                      <w:color w:val="000000"/>
                      <w:spacing w:val="-4"/>
                      <w:sz w:val="16"/>
                    </w:rPr>
                    <w:t>, Columns, LNG Pumps and Nitrogen Rejection Unit Pumps.</w:t>
                  </w:r>
                </w:p>
                <w:p w14:paraId="3D728A71" w14:textId="77777777" w:rsidR="00A41F09" w:rsidRDefault="00C30A8E">
                  <w:pPr>
                    <w:spacing w:line="219" w:lineRule="exact"/>
                    <w:ind w:right="72"/>
                    <w:textAlignment w:val="baseline"/>
                    <w:rPr>
                      <w:rFonts w:ascii="Arial" w:eastAsia="Arial" w:hAnsi="Arial"/>
                      <w:color w:val="000000"/>
                      <w:spacing w:val="-4"/>
                      <w:sz w:val="16"/>
                    </w:rPr>
                  </w:pPr>
                  <w:r>
                    <w:rPr>
                      <w:rFonts w:ascii="Arial" w:eastAsia="Arial" w:hAnsi="Arial"/>
                      <w:color w:val="000000"/>
                      <w:spacing w:val="-4"/>
                      <w:sz w:val="16"/>
                    </w:rPr>
                    <w:t xml:space="preserve">Certain plant and equipment inherent to the design of the LNG facility is by nature proprietary to specialist international manufacturers, and for which there is no Australian manufacturer available. It is anticipated that the following items will be procured by Bechtel internationally: Gas Turbines, Compressors, Cold Box, Heat Exchangers, Chillers and </w:t>
                  </w:r>
                  <w:proofErr w:type="spellStart"/>
                  <w:r>
                    <w:rPr>
                      <w:rFonts w:ascii="Arial" w:eastAsia="Arial" w:hAnsi="Arial"/>
                      <w:color w:val="000000"/>
                      <w:spacing w:val="-4"/>
                      <w:sz w:val="16"/>
                    </w:rPr>
                    <w:t>Condensors</w:t>
                  </w:r>
                  <w:proofErr w:type="spellEnd"/>
                  <w:r>
                    <w:rPr>
                      <w:rFonts w:ascii="Arial" w:eastAsia="Arial" w:hAnsi="Arial"/>
                      <w:color w:val="000000"/>
                      <w:spacing w:val="-4"/>
                      <w:sz w:val="16"/>
                    </w:rPr>
                    <w:t>, Columns, LNG Pumps and Nitrogen Rejection Unit Pumps.</w:t>
                  </w:r>
                </w:p>
              </w:txbxContent>
            </v:textbox>
            <w10:wrap type="square" anchorx="page" anchory="page"/>
          </v:shape>
        </w:pict>
      </w:r>
      <w:r>
        <w:pict w14:anchorId="6E103244">
          <v:shape id="_x0000_s1028" type="#_x0000_t202" style="position:absolute;margin-left:52.55pt;margin-top:589.85pt;width:218.9pt;height:9.2pt;z-index:-251652096;mso-wrap-distance-left:0;mso-wrap-distance-right:0;mso-position-horizontal-relative:page;mso-position-vertical-relative:page" filled="f" stroked="f">
            <v:textbox inset="0,0,0,0">
              <w:txbxContent>
                <w:p w14:paraId="275E2909" w14:textId="77777777" w:rsidR="00A41F09" w:rsidRDefault="00C30A8E">
                  <w:pPr>
                    <w:tabs>
                      <w:tab w:val="left" w:pos="2376"/>
                      <w:tab w:val="right" w:pos="4392"/>
                    </w:tabs>
                    <w:spacing w:before="1" w:after="1" w:line="181" w:lineRule="exact"/>
                    <w:textAlignment w:val="baseline"/>
                    <w:rPr>
                      <w:rFonts w:ascii="Arial" w:eastAsia="Arial" w:hAnsi="Arial"/>
                      <w:color w:val="000000"/>
                      <w:sz w:val="16"/>
                    </w:rPr>
                  </w:pPr>
                  <w:r>
                    <w:rPr>
                      <w:rFonts w:ascii="Arial" w:eastAsia="Arial" w:hAnsi="Arial"/>
                      <w:color w:val="000000"/>
                      <w:sz w:val="16"/>
                    </w:rPr>
                    <w:t>Supply of Columns</w:t>
                  </w:r>
                  <w:r>
                    <w:rPr>
                      <w:rFonts w:ascii="Arial" w:eastAsia="Arial" w:hAnsi="Arial"/>
                      <w:color w:val="000000"/>
                      <w:sz w:val="16"/>
                    </w:rPr>
                    <w:tab/>
                    <w:t>No</w:t>
                  </w:r>
                  <w:r>
                    <w:rPr>
                      <w:rFonts w:ascii="Arial" w:eastAsia="Arial" w:hAnsi="Arial"/>
                      <w:color w:val="000000"/>
                      <w:sz w:val="16"/>
                    </w:rPr>
                    <w:tab/>
                    <w:t>Yes</w:t>
                  </w:r>
                </w:p>
              </w:txbxContent>
            </v:textbox>
            <w10:wrap type="square" anchorx="page" anchory="page"/>
          </v:shape>
        </w:pict>
      </w:r>
      <w:r>
        <w:pict w14:anchorId="7E654BEB">
          <v:shape id="_x0000_s1027" type="#_x0000_t202" style="position:absolute;margin-left:52.3pt;margin-top:665.1pt;width:219.15pt;height:33.05pt;z-index:-251651072;mso-wrap-distance-left:0;mso-wrap-distance-right:0;mso-position-horizontal-relative:page;mso-position-vertical-relative:page" filled="f" stroked="f">
            <v:textbox inset="0,0,0,0">
              <w:txbxContent>
                <w:p w14:paraId="0A24F3B7" w14:textId="77777777" w:rsidR="00A41F09" w:rsidRDefault="00C30A8E">
                  <w:pPr>
                    <w:spacing w:before="37" w:line="181" w:lineRule="exact"/>
                    <w:textAlignment w:val="baseline"/>
                    <w:rPr>
                      <w:rFonts w:ascii="Arial" w:eastAsia="Arial" w:hAnsi="Arial"/>
                      <w:color w:val="000000"/>
                      <w:spacing w:val="-4"/>
                      <w:sz w:val="16"/>
                    </w:rPr>
                  </w:pPr>
                  <w:r>
                    <w:rPr>
                      <w:rFonts w:ascii="Arial" w:eastAsia="Arial" w:hAnsi="Arial"/>
                      <w:color w:val="000000"/>
                      <w:spacing w:val="-4"/>
                      <w:sz w:val="16"/>
                    </w:rPr>
                    <w:t>Supply of LNG Pumps</w:t>
                  </w:r>
                </w:p>
                <w:p w14:paraId="46A67617" w14:textId="77777777" w:rsidR="00A41F09" w:rsidRDefault="00C30A8E">
                  <w:pPr>
                    <w:tabs>
                      <w:tab w:val="left" w:pos="2376"/>
                      <w:tab w:val="right" w:pos="4392"/>
                    </w:tabs>
                    <w:spacing w:line="216" w:lineRule="exact"/>
                    <w:textAlignment w:val="baseline"/>
                    <w:rPr>
                      <w:rFonts w:ascii="Arial" w:eastAsia="Arial" w:hAnsi="Arial"/>
                      <w:color w:val="000000"/>
                      <w:sz w:val="16"/>
                    </w:rPr>
                  </w:pPr>
                  <w:r>
                    <w:rPr>
                      <w:rFonts w:ascii="Arial" w:eastAsia="Arial" w:hAnsi="Arial"/>
                      <w:color w:val="000000"/>
                      <w:sz w:val="16"/>
                    </w:rPr>
                    <w:t>and Nitrogen</w:t>
                  </w:r>
                  <w:r>
                    <w:rPr>
                      <w:rFonts w:ascii="Arial" w:eastAsia="Arial" w:hAnsi="Arial"/>
                      <w:color w:val="000000"/>
                      <w:sz w:val="16"/>
                    </w:rPr>
                    <w:tab/>
                    <w:t>No</w:t>
                  </w:r>
                  <w:r>
                    <w:rPr>
                      <w:rFonts w:ascii="Arial" w:eastAsia="Arial" w:hAnsi="Arial"/>
                      <w:color w:val="000000"/>
                      <w:sz w:val="16"/>
                    </w:rPr>
                    <w:tab/>
                    <w:t xml:space="preserve">Yes </w:t>
                  </w:r>
                  <w:r>
                    <w:rPr>
                      <w:rFonts w:ascii="Arial" w:eastAsia="Arial" w:hAnsi="Arial"/>
                      <w:color w:val="000000"/>
                      <w:sz w:val="16"/>
                    </w:rPr>
                    <w:br/>
                    <w:t>Rejection Unit Pumps</w:t>
                  </w:r>
                </w:p>
              </w:txbxContent>
            </v:textbox>
            <w10:wrap type="square" anchorx="page" anchory="page"/>
          </v:shape>
        </w:pict>
      </w:r>
      <w:r>
        <w:pict w14:anchorId="0F1E61E6">
          <v:shape id="_x0000_s1026" type="#_x0000_t202" style="position:absolute;margin-left:52.3pt;margin-top:726.05pt;width:490.6pt;height:52pt;z-index:-251650048;mso-wrap-distance-left:0;mso-wrap-distance-right:0;mso-position-horizontal-relative:page;mso-position-vertical-relative:page" filled="f" stroked="f">
            <v:textbox inset="0,0,0,0">
              <w:txbxContent>
                <w:p w14:paraId="45D8D227" w14:textId="77777777" w:rsidR="00A41F09" w:rsidRDefault="00C30A8E">
                  <w:pPr>
                    <w:tabs>
                      <w:tab w:val="left" w:pos="2376"/>
                      <w:tab w:val="left" w:pos="4104"/>
                    </w:tabs>
                    <w:spacing w:before="62" w:line="208" w:lineRule="exact"/>
                    <w:textAlignment w:val="baseline"/>
                    <w:rPr>
                      <w:rFonts w:ascii="Arial" w:eastAsia="Arial" w:hAnsi="Arial"/>
                      <w:color w:val="000000"/>
                      <w:sz w:val="16"/>
                    </w:rPr>
                  </w:pPr>
                  <w:r>
                    <w:rPr>
                      <w:rFonts w:ascii="Arial" w:eastAsia="Arial" w:hAnsi="Arial"/>
                      <w:color w:val="000000"/>
                      <w:sz w:val="16"/>
                    </w:rPr>
                    <w:t>Supply of Process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A02EF6C" w14:textId="77777777" w:rsidR="00A41F09" w:rsidRDefault="00C30A8E">
                  <w:pPr>
                    <w:spacing w:line="169" w:lineRule="exact"/>
                    <w:textAlignment w:val="baseline"/>
                    <w:rPr>
                      <w:rFonts w:ascii="Arial" w:eastAsia="Arial" w:hAnsi="Arial"/>
                      <w:color w:val="000000"/>
                      <w:spacing w:val="-6"/>
                      <w:sz w:val="16"/>
                    </w:rPr>
                  </w:pPr>
                  <w:r>
                    <w:rPr>
                      <w:rFonts w:ascii="Arial" w:eastAsia="Arial" w:hAnsi="Arial"/>
                      <w:color w:val="000000"/>
                      <w:spacing w:val="-6"/>
                      <w:sz w:val="16"/>
                    </w:rPr>
                    <w:t>Pumps</w:t>
                  </w:r>
                </w:p>
                <w:p w14:paraId="4DA7C020" w14:textId="77777777" w:rsidR="00A41F09" w:rsidRDefault="00C30A8E">
                  <w:pPr>
                    <w:spacing w:before="352" w:line="240" w:lineRule="exact"/>
                    <w:jc w:val="right"/>
                    <w:textAlignment w:val="baseline"/>
                    <w:rPr>
                      <w:rFonts w:eastAsia="Times New Roman"/>
                      <w:color w:val="000000"/>
                    </w:rPr>
                  </w:pPr>
                  <w:r>
                    <w:rPr>
                      <w:rFonts w:eastAsia="Times New Roman"/>
                      <w:color w:val="000000"/>
                    </w:rPr>
                    <w:t>Page 2 of 5</w:t>
                  </w:r>
                </w:p>
              </w:txbxContent>
            </v:textbox>
            <w10:wrap type="square" anchorx="page" anchory="page"/>
          </v:shape>
        </w:pict>
      </w:r>
    </w:p>
    <w:p w14:paraId="21B4E326" w14:textId="77777777" w:rsidR="00A41F09" w:rsidRDefault="00A41F09">
      <w:pPr>
        <w:sectPr w:rsidR="00A41F09">
          <w:pgSz w:w="11904" w:h="16843"/>
          <w:pgMar w:top="752" w:right="1680" w:bottom="890" w:left="1046" w:header="720" w:footer="720" w:gutter="0"/>
          <w:cols w:space="720"/>
        </w:sectPr>
      </w:pPr>
    </w:p>
    <w:p w14:paraId="337AFED0" w14:textId="77777777" w:rsidR="00A41F09" w:rsidRDefault="00C30A8E">
      <w:pPr>
        <w:spacing w:before="3" w:after="143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06 2026 13:31:57 GMT+1 100 (AEDT) *****</w:t>
      </w:r>
    </w:p>
    <w:p w14:paraId="108E503D" w14:textId="77777777" w:rsidR="00A41F09" w:rsidRDefault="00A41F09">
      <w:pPr>
        <w:spacing w:before="3" w:after="1438" w:line="183" w:lineRule="exact"/>
        <w:sectPr w:rsidR="00A41F09">
          <w:pgSz w:w="11904" w:h="16843"/>
          <w:pgMar w:top="1040" w:right="2938" w:bottom="867" w:left="1046" w:header="720" w:footer="720" w:gutter="0"/>
          <w:cols w:space="720"/>
        </w:sectPr>
      </w:pPr>
    </w:p>
    <w:p w14:paraId="3EA8E7C0" w14:textId="77777777" w:rsidR="00A41F09" w:rsidRDefault="00C30A8E">
      <w:pPr>
        <w:spacing w:line="202" w:lineRule="exact"/>
        <w:textAlignment w:val="baseline"/>
        <w:rPr>
          <w:rFonts w:ascii="Arial" w:eastAsia="Arial" w:hAnsi="Arial"/>
          <w:color w:val="000000"/>
          <w:sz w:val="16"/>
        </w:rPr>
      </w:pPr>
      <w:r>
        <w:rPr>
          <w:rFonts w:ascii="Arial" w:eastAsia="Arial" w:hAnsi="Arial"/>
          <w:color w:val="000000"/>
          <w:sz w:val="16"/>
        </w:rPr>
        <w:t>Supply of Instrumentation</w:t>
      </w:r>
    </w:p>
    <w:p w14:paraId="70CF79B1" w14:textId="77777777" w:rsidR="00A41F09" w:rsidRDefault="00C30A8E">
      <w:pPr>
        <w:spacing w:line="221" w:lineRule="exact"/>
        <w:textAlignment w:val="baseline"/>
        <w:rPr>
          <w:rFonts w:ascii="Arial" w:eastAsia="Arial" w:hAnsi="Arial"/>
          <w:color w:val="000000"/>
          <w:sz w:val="16"/>
        </w:rPr>
      </w:pPr>
      <w:r>
        <w:rPr>
          <w:rFonts w:ascii="Arial" w:eastAsia="Arial" w:hAnsi="Arial"/>
          <w:color w:val="000000"/>
          <w:sz w:val="16"/>
        </w:rPr>
        <w:t>Supply of Electrical Equipment</w:t>
      </w:r>
    </w:p>
    <w:p w14:paraId="627C61A7" w14:textId="77777777" w:rsidR="00A41F09" w:rsidRDefault="00C30A8E">
      <w:pPr>
        <w:spacing w:before="5" w:line="216" w:lineRule="exact"/>
        <w:textAlignment w:val="baseline"/>
        <w:rPr>
          <w:rFonts w:ascii="Arial" w:eastAsia="Arial" w:hAnsi="Arial"/>
          <w:color w:val="000000"/>
          <w:sz w:val="16"/>
        </w:rPr>
      </w:pPr>
      <w:r>
        <w:rPr>
          <w:rFonts w:ascii="Arial" w:eastAsia="Arial" w:hAnsi="Arial"/>
          <w:color w:val="000000"/>
          <w:sz w:val="16"/>
        </w:rPr>
        <w:t>Supply of Structural Steel</w:t>
      </w:r>
    </w:p>
    <w:p w14:paraId="58BB224D" w14:textId="77777777" w:rsidR="00A41F09" w:rsidRDefault="00C30A8E">
      <w:pPr>
        <w:spacing w:line="220" w:lineRule="exact"/>
        <w:textAlignment w:val="baseline"/>
        <w:rPr>
          <w:rFonts w:ascii="Arial" w:eastAsia="Arial" w:hAnsi="Arial"/>
          <w:color w:val="000000"/>
          <w:spacing w:val="-4"/>
          <w:sz w:val="16"/>
        </w:rPr>
      </w:pPr>
      <w:r>
        <w:rPr>
          <w:rFonts w:ascii="Arial" w:eastAsia="Arial" w:hAnsi="Arial"/>
          <w:color w:val="000000"/>
          <w:spacing w:val="-4"/>
          <w:sz w:val="16"/>
        </w:rPr>
        <w:t>Supply of Painting, Insulation &amp; Fireproofing Materials Supply of Valves and Fittings</w:t>
      </w:r>
    </w:p>
    <w:p w14:paraId="1E1FCDA0" w14:textId="77777777" w:rsidR="00A41F09" w:rsidRDefault="00C30A8E">
      <w:pPr>
        <w:spacing w:line="217" w:lineRule="exact"/>
        <w:ind w:right="144"/>
        <w:textAlignment w:val="baseline"/>
        <w:rPr>
          <w:rFonts w:ascii="Arial" w:eastAsia="Arial" w:hAnsi="Arial"/>
          <w:color w:val="000000"/>
          <w:spacing w:val="-4"/>
          <w:sz w:val="16"/>
        </w:rPr>
      </w:pPr>
      <w:r>
        <w:rPr>
          <w:rFonts w:ascii="Arial" w:eastAsia="Arial" w:hAnsi="Arial"/>
          <w:color w:val="000000"/>
          <w:spacing w:val="-4"/>
          <w:sz w:val="16"/>
        </w:rPr>
        <w:t>Supply of Catalysts and Chemicals Supply of Control Systems</w:t>
      </w:r>
    </w:p>
    <w:p w14:paraId="45202AF2" w14:textId="77777777" w:rsidR="00A41F09" w:rsidRDefault="00C30A8E">
      <w:pPr>
        <w:tabs>
          <w:tab w:val="right" w:pos="2088"/>
        </w:tabs>
        <w:spacing w:before="102" w:line="182" w:lineRule="exact"/>
        <w:textAlignment w:val="baseline"/>
        <w:rPr>
          <w:rFonts w:ascii="Arial" w:eastAsia="Arial" w:hAnsi="Arial"/>
          <w:color w:val="000000"/>
          <w:sz w:val="16"/>
        </w:rPr>
      </w:pPr>
      <w:r>
        <w:br w:type="column"/>
      </w: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7E1C6C1D" w14:textId="77777777" w:rsidR="00A41F09" w:rsidRDefault="00C30A8E">
      <w:pPr>
        <w:tabs>
          <w:tab w:val="right" w:pos="2088"/>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36C8B73" w14:textId="77777777" w:rsidR="00A41F09" w:rsidRDefault="00C30A8E">
      <w:pPr>
        <w:tabs>
          <w:tab w:val="right" w:pos="2088"/>
        </w:tabs>
        <w:spacing w:before="255"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62E7872" w14:textId="77777777" w:rsidR="00A41F09" w:rsidRDefault="00C30A8E">
      <w:pPr>
        <w:tabs>
          <w:tab w:val="right" w:pos="2088"/>
        </w:tabs>
        <w:spacing w:before="379"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0FCF73B3" w14:textId="77777777" w:rsidR="00A41F09" w:rsidRDefault="00C30A8E">
      <w:pPr>
        <w:tabs>
          <w:tab w:val="right" w:pos="2088"/>
        </w:tabs>
        <w:spacing w:before="36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4965C0B" w14:textId="77777777" w:rsidR="00A41F09" w:rsidRDefault="00C30A8E">
      <w:pPr>
        <w:tabs>
          <w:tab w:val="right" w:pos="2088"/>
        </w:tabs>
        <w:spacing w:before="254"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755C672" w14:textId="77777777" w:rsidR="00A41F09" w:rsidRDefault="00C30A8E">
      <w:pPr>
        <w:tabs>
          <w:tab w:val="right" w:pos="2088"/>
        </w:tabs>
        <w:spacing w:before="260" w:after="11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70AAE2F2" w14:textId="77777777" w:rsidR="00A41F09" w:rsidRDefault="00A41F09">
      <w:pPr>
        <w:spacing w:before="260" w:after="110" w:line="182" w:lineRule="exact"/>
        <w:sectPr w:rsidR="00A41F09">
          <w:type w:val="continuous"/>
          <w:pgSz w:w="11904" w:h="16843"/>
          <w:pgMar w:top="1040" w:right="6475" w:bottom="867" w:left="1046" w:header="720" w:footer="720" w:gutter="0"/>
          <w:cols w:num="2" w:space="0" w:equalWidth="0">
            <w:col w:w="1488" w:space="860"/>
            <w:col w:w="2035" w:space="0"/>
          </w:cols>
        </w:sectPr>
      </w:pPr>
    </w:p>
    <w:p w14:paraId="66D14E74" w14:textId="77777777" w:rsidR="00A41F09" w:rsidRDefault="00C30A8E">
      <w:pPr>
        <w:tabs>
          <w:tab w:val="left" w:pos="2376"/>
          <w:tab w:val="left" w:pos="4104"/>
        </w:tabs>
        <w:spacing w:before="38" w:after="29" w:line="182" w:lineRule="exact"/>
        <w:textAlignment w:val="baseline"/>
        <w:rPr>
          <w:rFonts w:ascii="Arial" w:eastAsia="Arial" w:hAnsi="Arial"/>
          <w:color w:val="000000"/>
          <w:sz w:val="16"/>
        </w:rPr>
      </w:pPr>
      <w:r>
        <w:rPr>
          <w:rFonts w:ascii="Arial" w:eastAsia="Arial" w:hAnsi="Arial"/>
          <w:color w:val="000000"/>
          <w:sz w:val="16"/>
        </w:rPr>
        <w:t>Supply of Buildings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bl>
      <w:tblPr>
        <w:tblW w:w="0" w:type="auto"/>
        <w:tblLayout w:type="fixed"/>
        <w:tblCellMar>
          <w:left w:w="0" w:type="dxa"/>
          <w:right w:w="0" w:type="dxa"/>
        </w:tblCellMar>
        <w:tblLook w:val="04A0" w:firstRow="1" w:lastRow="0" w:firstColumn="1" w:lastColumn="0" w:noHBand="0" w:noVBand="1"/>
      </w:tblPr>
      <w:tblGrid>
        <w:gridCol w:w="1904"/>
        <w:gridCol w:w="2896"/>
        <w:gridCol w:w="4420"/>
      </w:tblGrid>
      <w:tr w:rsidR="00A41F09" w14:paraId="352F3EB5" w14:textId="77777777">
        <w:tblPrEx>
          <w:tblCellMar>
            <w:top w:w="0" w:type="dxa"/>
            <w:bottom w:w="0" w:type="dxa"/>
          </w:tblCellMar>
        </w:tblPrEx>
        <w:trPr>
          <w:trHeight w:hRule="exact" w:val="2573"/>
        </w:trPr>
        <w:tc>
          <w:tcPr>
            <w:tcW w:w="1904" w:type="dxa"/>
          </w:tcPr>
          <w:p w14:paraId="06BBB1C1" w14:textId="77777777" w:rsidR="00A41F09" w:rsidRDefault="00C30A8E">
            <w:pPr>
              <w:spacing w:line="210" w:lineRule="exact"/>
              <w:textAlignment w:val="baseline"/>
              <w:rPr>
                <w:rFonts w:ascii="Arial" w:eastAsia="Arial" w:hAnsi="Arial"/>
                <w:color w:val="000000"/>
                <w:sz w:val="16"/>
              </w:rPr>
            </w:pPr>
            <w:r>
              <w:rPr>
                <w:rFonts w:ascii="Arial" w:eastAsia="Arial" w:hAnsi="Arial"/>
                <w:color w:val="000000"/>
                <w:sz w:val="16"/>
              </w:rPr>
              <w:t xml:space="preserve">Supply of Safety </w:t>
            </w:r>
            <w:r>
              <w:rPr>
                <w:rFonts w:ascii="Arial" w:eastAsia="Arial" w:hAnsi="Arial"/>
                <w:color w:val="000000"/>
                <w:sz w:val="16"/>
              </w:rPr>
              <w:br/>
              <w:t xml:space="preserve">Equipment (includes </w:t>
            </w:r>
            <w:r>
              <w:rPr>
                <w:rFonts w:ascii="Arial" w:eastAsia="Arial" w:hAnsi="Arial"/>
                <w:color w:val="000000"/>
                <w:sz w:val="16"/>
              </w:rPr>
              <w:br/>
              <w:t xml:space="preserve">plant and personal </w:t>
            </w:r>
            <w:r>
              <w:rPr>
                <w:rFonts w:ascii="Arial" w:eastAsia="Arial" w:hAnsi="Arial"/>
                <w:color w:val="000000"/>
                <w:sz w:val="16"/>
              </w:rPr>
              <w:br/>
              <w:t>items)</w:t>
            </w:r>
          </w:p>
          <w:p w14:paraId="699EE505" w14:textId="77777777" w:rsidR="00A41F09" w:rsidRDefault="00C30A8E">
            <w:pPr>
              <w:spacing w:before="659" w:after="629" w:line="220" w:lineRule="exact"/>
              <w:textAlignment w:val="baseline"/>
              <w:rPr>
                <w:rFonts w:ascii="Arial" w:eastAsia="Arial" w:hAnsi="Arial"/>
                <w:color w:val="000000"/>
                <w:sz w:val="16"/>
              </w:rPr>
            </w:pPr>
            <w:r>
              <w:rPr>
                <w:rFonts w:ascii="Arial" w:eastAsia="Arial" w:hAnsi="Arial"/>
                <w:color w:val="000000"/>
                <w:sz w:val="16"/>
              </w:rPr>
              <w:t>Lease of Module Yard Facilities</w:t>
            </w:r>
          </w:p>
        </w:tc>
        <w:tc>
          <w:tcPr>
            <w:tcW w:w="2896" w:type="dxa"/>
          </w:tcPr>
          <w:p w14:paraId="0FC4DB98" w14:textId="77777777" w:rsidR="00A41F09" w:rsidRDefault="00C30A8E">
            <w:pPr>
              <w:tabs>
                <w:tab w:val="right" w:pos="2520"/>
              </w:tabs>
              <w:spacing w:before="317" w:line="182" w:lineRule="exact"/>
              <w:jc w:val="center"/>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0E29037B" w14:textId="77777777" w:rsidR="00A41F09" w:rsidRDefault="00C30A8E">
            <w:pPr>
              <w:tabs>
                <w:tab w:val="right" w:pos="2520"/>
              </w:tabs>
              <w:spacing w:before="1138" w:after="749" w:line="182" w:lineRule="exact"/>
              <w:jc w:val="center"/>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c>
        <w:tc>
          <w:tcPr>
            <w:tcW w:w="4420" w:type="dxa"/>
            <w:vAlign w:val="bottom"/>
          </w:tcPr>
          <w:p w14:paraId="56772E12" w14:textId="77777777" w:rsidR="00A41F09" w:rsidRDefault="00C30A8E">
            <w:pPr>
              <w:spacing w:before="813" w:line="219" w:lineRule="exact"/>
              <w:ind w:left="396" w:right="36"/>
              <w:textAlignment w:val="baseline"/>
              <w:rPr>
                <w:rFonts w:ascii="Arial" w:eastAsia="Arial" w:hAnsi="Arial"/>
                <w:color w:val="000000"/>
                <w:spacing w:val="-4"/>
                <w:sz w:val="16"/>
              </w:rPr>
            </w:pPr>
            <w:r>
              <w:rPr>
                <w:rFonts w:ascii="Arial" w:eastAsia="Arial" w:hAnsi="Arial"/>
                <w:color w:val="000000"/>
                <w:spacing w:val="-4"/>
                <w:sz w:val="16"/>
              </w:rPr>
              <w:t xml:space="preserve">Bechtel has in-house capability to self-perform elements of the work through its own Australian and affiliated international </w:t>
            </w:r>
            <w:proofErr w:type="spellStart"/>
            <w:r>
              <w:rPr>
                <w:rFonts w:ascii="Arial" w:eastAsia="Arial" w:hAnsi="Arial"/>
                <w:color w:val="000000"/>
                <w:spacing w:val="-4"/>
                <w:sz w:val="16"/>
              </w:rPr>
              <w:t>organisation</w:t>
            </w:r>
            <w:proofErr w:type="spellEnd"/>
            <w:r>
              <w:rPr>
                <w:rFonts w:ascii="Arial" w:eastAsia="Arial" w:hAnsi="Arial"/>
                <w:color w:val="000000"/>
                <w:spacing w:val="-4"/>
                <w:sz w:val="16"/>
              </w:rPr>
              <w:t xml:space="preserve">. This includes engineering design, manufacture of pipe and spools, construction of modules, and management of site construction using direct hired </w:t>
            </w:r>
            <w:proofErr w:type="spellStart"/>
            <w:r>
              <w:rPr>
                <w:rFonts w:ascii="Arial" w:eastAsia="Arial" w:hAnsi="Arial"/>
                <w:color w:val="000000"/>
                <w:spacing w:val="-4"/>
                <w:sz w:val="16"/>
              </w:rPr>
              <w:t>labour</w:t>
            </w:r>
            <w:proofErr w:type="spellEnd"/>
            <w:r>
              <w:rPr>
                <w:rFonts w:ascii="Arial" w:eastAsia="Arial" w:hAnsi="Arial"/>
                <w:color w:val="000000"/>
                <w:spacing w:val="-4"/>
                <w:sz w:val="16"/>
              </w:rPr>
              <w:t>. The lease Module Yard Facilities is likely to be awarded internationally due to lack of suitable facilities in Australia.</w:t>
            </w:r>
          </w:p>
        </w:tc>
      </w:tr>
    </w:tbl>
    <w:p w14:paraId="70857B3F" w14:textId="77777777" w:rsidR="00A41F09" w:rsidRDefault="00A41F09">
      <w:pPr>
        <w:spacing w:after="47" w:line="20" w:lineRule="exact"/>
      </w:pPr>
    </w:p>
    <w:p w14:paraId="4BD60364" w14:textId="77777777" w:rsidR="00A41F09" w:rsidRDefault="00C30A8E">
      <w:pPr>
        <w:tabs>
          <w:tab w:val="left" w:pos="2376"/>
          <w:tab w:val="left" w:pos="4176"/>
        </w:tabs>
        <w:spacing w:before="1" w:line="182" w:lineRule="exact"/>
        <w:textAlignment w:val="baseline"/>
        <w:rPr>
          <w:rFonts w:ascii="Arial" w:eastAsia="Arial" w:hAnsi="Arial"/>
          <w:color w:val="000000"/>
          <w:sz w:val="16"/>
        </w:rPr>
      </w:pPr>
      <w:r>
        <w:rPr>
          <w:rFonts w:ascii="Arial" w:eastAsia="Arial" w:hAnsi="Arial"/>
          <w:color w:val="000000"/>
          <w:sz w:val="16"/>
        </w:rPr>
        <w:t>On-Site Construction</w:t>
      </w:r>
      <w:r>
        <w:rPr>
          <w:rFonts w:ascii="Arial" w:eastAsia="Arial" w:hAnsi="Arial"/>
          <w:color w:val="000000"/>
          <w:sz w:val="16"/>
        </w:rPr>
        <w:tab/>
        <w:t>Yes</w:t>
      </w:r>
      <w:r>
        <w:rPr>
          <w:rFonts w:ascii="Arial" w:eastAsia="Arial" w:hAnsi="Arial"/>
          <w:color w:val="000000"/>
          <w:sz w:val="16"/>
        </w:rPr>
        <w:tab/>
        <w:t>No</w:t>
      </w:r>
    </w:p>
    <w:p w14:paraId="6C4CF58F" w14:textId="77777777" w:rsidR="00A41F09" w:rsidRDefault="00C30A8E">
      <w:pPr>
        <w:spacing w:before="34" w:line="182" w:lineRule="exact"/>
        <w:textAlignment w:val="baseline"/>
        <w:rPr>
          <w:rFonts w:ascii="Arial" w:eastAsia="Arial" w:hAnsi="Arial"/>
          <w:color w:val="000000"/>
          <w:sz w:val="16"/>
        </w:rPr>
      </w:pPr>
      <w:r>
        <w:rPr>
          <w:rFonts w:ascii="Arial" w:eastAsia="Arial" w:hAnsi="Arial"/>
          <w:color w:val="000000"/>
          <w:sz w:val="16"/>
        </w:rPr>
        <w:t>Civil Works &amp;</w:t>
      </w:r>
    </w:p>
    <w:p w14:paraId="5F754DCF" w14:textId="77777777" w:rsidR="00A41F09" w:rsidRDefault="00C30A8E">
      <w:pPr>
        <w:tabs>
          <w:tab w:val="left" w:pos="2376"/>
          <w:tab w:val="left" w:pos="4176"/>
        </w:tabs>
        <w:spacing w:after="24" w:line="220" w:lineRule="exact"/>
        <w:textAlignment w:val="baseline"/>
        <w:rPr>
          <w:rFonts w:ascii="Arial" w:eastAsia="Arial" w:hAnsi="Arial"/>
          <w:color w:val="000000"/>
          <w:sz w:val="16"/>
        </w:rPr>
      </w:pPr>
      <w:r>
        <w:rPr>
          <w:rFonts w:ascii="Arial" w:eastAsia="Arial" w:hAnsi="Arial"/>
          <w:color w:val="000000"/>
          <w:sz w:val="16"/>
        </w:rPr>
        <w:t>Infrastructure (Site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Preparation)</w:t>
      </w:r>
    </w:p>
    <w:p w14:paraId="3236D68A" w14:textId="77777777" w:rsidR="00A41F09" w:rsidRDefault="00A41F09">
      <w:pPr>
        <w:spacing w:after="24" w:line="220" w:lineRule="exact"/>
        <w:sectPr w:rsidR="00A41F09">
          <w:type w:val="continuous"/>
          <w:pgSz w:w="11904" w:h="16843"/>
          <w:pgMar w:top="1040" w:right="1638" w:bottom="867" w:left="1046" w:header="720" w:footer="720" w:gutter="0"/>
          <w:cols w:space="720"/>
        </w:sectPr>
      </w:pPr>
    </w:p>
    <w:p w14:paraId="7CD14BE3" w14:textId="77777777" w:rsidR="00A41F09" w:rsidRDefault="00C30A8E">
      <w:pPr>
        <w:spacing w:line="217" w:lineRule="exact"/>
        <w:textAlignment w:val="baseline"/>
        <w:rPr>
          <w:rFonts w:ascii="Arial" w:eastAsia="Arial" w:hAnsi="Arial"/>
          <w:color w:val="000000"/>
          <w:sz w:val="16"/>
        </w:rPr>
      </w:pPr>
      <w:r>
        <w:rPr>
          <w:rFonts w:ascii="Arial" w:eastAsia="Arial" w:hAnsi="Arial"/>
          <w:color w:val="000000"/>
          <w:sz w:val="16"/>
        </w:rPr>
        <w:t>Haul Road Modifications Provision of Temporary Site Facilities Provision of Transportation Services (Staff) Provision of General Facility Services Accommodation Facilities Provision of Waste Management/Disposal Services Provision of Surveying Services Provision of NDT Inspection &amp; Testing Services Provision of Electrical &amp; Instrumentation Services</w:t>
      </w:r>
    </w:p>
    <w:p w14:paraId="045948EB" w14:textId="77777777" w:rsidR="00A41F09" w:rsidRDefault="00C30A8E">
      <w:pPr>
        <w:tabs>
          <w:tab w:val="right" w:pos="2016"/>
        </w:tabs>
        <w:spacing w:before="102" w:line="182" w:lineRule="exact"/>
        <w:textAlignment w:val="baseline"/>
        <w:rPr>
          <w:rFonts w:ascii="Arial" w:eastAsia="Arial" w:hAnsi="Arial"/>
          <w:color w:val="000000"/>
          <w:sz w:val="16"/>
        </w:rPr>
      </w:pPr>
      <w:r>
        <w:br w:type="column"/>
      </w:r>
      <w:r>
        <w:rPr>
          <w:rFonts w:ascii="Arial" w:eastAsia="Arial" w:hAnsi="Arial"/>
          <w:color w:val="000000"/>
          <w:sz w:val="16"/>
        </w:rPr>
        <w:t>Yes</w:t>
      </w:r>
      <w:r>
        <w:rPr>
          <w:rFonts w:ascii="Arial" w:eastAsia="Arial" w:hAnsi="Arial"/>
          <w:color w:val="000000"/>
          <w:sz w:val="16"/>
        </w:rPr>
        <w:tab/>
        <w:t>No</w:t>
      </w:r>
    </w:p>
    <w:p w14:paraId="704EFFD0" w14:textId="77777777" w:rsidR="00A41F09" w:rsidRDefault="00C30A8E">
      <w:pPr>
        <w:tabs>
          <w:tab w:val="right" w:pos="2016"/>
        </w:tabs>
        <w:spacing w:before="375"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21B8C15B" w14:textId="77777777" w:rsidR="00A41F09" w:rsidRDefault="00C30A8E">
      <w:pPr>
        <w:tabs>
          <w:tab w:val="right" w:pos="2016"/>
        </w:tabs>
        <w:spacing w:before="48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7DE7E06" w14:textId="77777777" w:rsidR="00A41F09" w:rsidRDefault="00C30A8E">
      <w:pPr>
        <w:tabs>
          <w:tab w:val="right" w:pos="2016"/>
        </w:tabs>
        <w:spacing w:before="356"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D958E56" w14:textId="77777777" w:rsidR="00A41F09" w:rsidRDefault="00C30A8E">
      <w:pPr>
        <w:tabs>
          <w:tab w:val="right" w:pos="2016"/>
        </w:tabs>
        <w:spacing w:before="259"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2D825122" w14:textId="77777777" w:rsidR="00A41F09" w:rsidRDefault="00C30A8E">
      <w:pPr>
        <w:tabs>
          <w:tab w:val="right" w:pos="2016"/>
        </w:tabs>
        <w:spacing w:before="38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7B6F61A9" w14:textId="77777777" w:rsidR="00A41F09" w:rsidRDefault="00C30A8E">
      <w:pPr>
        <w:tabs>
          <w:tab w:val="right" w:pos="2016"/>
        </w:tabs>
        <w:spacing w:before="355"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7B028834" w14:textId="77777777" w:rsidR="00A41F09" w:rsidRDefault="00C30A8E">
      <w:pPr>
        <w:tabs>
          <w:tab w:val="right" w:pos="2016"/>
        </w:tabs>
        <w:spacing w:before="38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B301DD1" w14:textId="77777777" w:rsidR="00A41F09" w:rsidRDefault="00C30A8E">
      <w:pPr>
        <w:tabs>
          <w:tab w:val="right" w:pos="2016"/>
        </w:tabs>
        <w:spacing w:before="476"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6FF49631" w14:textId="77777777" w:rsidR="00A41F09" w:rsidRDefault="00A41F09">
      <w:pPr>
        <w:sectPr w:rsidR="00A41F09">
          <w:type w:val="continuous"/>
          <w:pgSz w:w="11904" w:h="16843"/>
          <w:pgMar w:top="1040" w:right="6475" w:bottom="867" w:left="1046" w:header="720" w:footer="720" w:gutter="0"/>
          <w:cols w:num="2" w:space="0" w:equalWidth="0">
            <w:col w:w="1517" w:space="831"/>
            <w:col w:w="2035" w:space="0"/>
          </w:cols>
        </w:sectPr>
      </w:pPr>
    </w:p>
    <w:p w14:paraId="1532C9A5" w14:textId="77777777" w:rsidR="00A41F09" w:rsidRDefault="00C30A8E">
      <w:pPr>
        <w:spacing w:before="390" w:line="249" w:lineRule="exact"/>
        <w:textAlignment w:val="baseline"/>
        <w:rPr>
          <w:rFonts w:eastAsia="Times New Roman"/>
          <w:color w:val="000000"/>
          <w:spacing w:val="-2"/>
        </w:rPr>
      </w:pPr>
      <w:r>
        <w:rPr>
          <w:rFonts w:eastAsia="Times New Roman"/>
          <w:color w:val="000000"/>
          <w:spacing w:val="-2"/>
        </w:rPr>
        <w:t>Page 3 of 5</w:t>
      </w:r>
    </w:p>
    <w:p w14:paraId="586E6B86" w14:textId="77777777" w:rsidR="00A41F09" w:rsidRDefault="00A41F09">
      <w:pPr>
        <w:sectPr w:rsidR="00A41F09">
          <w:type w:val="continuous"/>
          <w:pgSz w:w="11904" w:h="16843"/>
          <w:pgMar w:top="1040" w:right="1042" w:bottom="867" w:left="9782" w:header="720" w:footer="720" w:gutter="0"/>
          <w:cols w:space="720"/>
        </w:sectPr>
      </w:pPr>
    </w:p>
    <w:p w14:paraId="1F1FD071" w14:textId="77777777" w:rsidR="00A41F09" w:rsidRDefault="00C30A8E">
      <w:pPr>
        <w:spacing w:before="3" w:after="143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06 2026 13:31:57 GMT+1 100 (AEDT) *****</w:t>
      </w:r>
    </w:p>
    <w:p w14:paraId="228C53F2" w14:textId="77777777" w:rsidR="00A41F09" w:rsidRDefault="00A41F09">
      <w:pPr>
        <w:spacing w:before="3" w:after="1438" w:line="183" w:lineRule="exact"/>
        <w:sectPr w:rsidR="00A41F09">
          <w:pgSz w:w="11904" w:h="16843"/>
          <w:pgMar w:top="1040" w:right="1493" w:bottom="867" w:left="1191" w:header="720" w:footer="720" w:gutter="0"/>
          <w:cols w:space="720"/>
        </w:sectPr>
      </w:pPr>
    </w:p>
    <w:p w14:paraId="7C7D3D08" w14:textId="77777777" w:rsidR="00A41F09" w:rsidRDefault="00C30A8E">
      <w:pPr>
        <w:spacing w:line="208" w:lineRule="exact"/>
        <w:textAlignment w:val="baseline"/>
        <w:rPr>
          <w:rFonts w:ascii="Arial" w:eastAsia="Arial" w:hAnsi="Arial"/>
          <w:color w:val="000000"/>
          <w:spacing w:val="-7"/>
          <w:sz w:val="16"/>
        </w:rPr>
      </w:pPr>
      <w:r>
        <w:rPr>
          <w:rFonts w:ascii="Arial" w:eastAsia="Arial" w:hAnsi="Arial"/>
          <w:color w:val="000000"/>
          <w:spacing w:val="-7"/>
          <w:sz w:val="16"/>
        </w:rPr>
        <w:t>Provision of Industrial Coating and Insulation Services</w:t>
      </w:r>
    </w:p>
    <w:p w14:paraId="6B9B5F1A" w14:textId="77777777" w:rsidR="00A41F09" w:rsidRDefault="00C30A8E">
      <w:pPr>
        <w:spacing w:before="1" w:line="220" w:lineRule="exact"/>
        <w:textAlignment w:val="baseline"/>
        <w:rPr>
          <w:rFonts w:ascii="Arial" w:eastAsia="Arial" w:hAnsi="Arial"/>
          <w:color w:val="000000"/>
          <w:spacing w:val="-4"/>
          <w:sz w:val="16"/>
        </w:rPr>
      </w:pPr>
      <w:r>
        <w:rPr>
          <w:rFonts w:ascii="Arial" w:eastAsia="Arial" w:hAnsi="Arial"/>
          <w:color w:val="000000"/>
          <w:spacing w:val="-4"/>
          <w:sz w:val="16"/>
        </w:rPr>
        <w:t>Provision of Mechanical Services Supply of Heavy Lift Crane Hire Services Supply of Hire Equipment Services (Other)</w:t>
      </w:r>
    </w:p>
    <w:p w14:paraId="429C6ABF" w14:textId="77777777" w:rsidR="00A41F09" w:rsidRDefault="00C30A8E">
      <w:pPr>
        <w:spacing w:before="2" w:line="219" w:lineRule="exact"/>
        <w:textAlignment w:val="baseline"/>
        <w:rPr>
          <w:rFonts w:ascii="Arial" w:eastAsia="Arial" w:hAnsi="Arial"/>
          <w:color w:val="000000"/>
          <w:sz w:val="16"/>
        </w:rPr>
      </w:pPr>
      <w:r>
        <w:rPr>
          <w:rFonts w:ascii="Arial" w:eastAsia="Arial" w:hAnsi="Arial"/>
          <w:color w:val="000000"/>
          <w:sz w:val="16"/>
        </w:rPr>
        <w:t>Supply of Paint &amp; Painting Services Supply of Electrical Cabling</w:t>
      </w:r>
    </w:p>
    <w:p w14:paraId="05B7F66F" w14:textId="77777777" w:rsidR="00A41F09" w:rsidRDefault="00C30A8E">
      <w:pPr>
        <w:spacing w:before="3" w:line="219" w:lineRule="exact"/>
        <w:textAlignment w:val="baseline"/>
        <w:rPr>
          <w:rFonts w:ascii="Arial" w:eastAsia="Arial" w:hAnsi="Arial"/>
          <w:color w:val="000000"/>
          <w:spacing w:val="-7"/>
          <w:sz w:val="16"/>
        </w:rPr>
      </w:pPr>
      <w:r>
        <w:rPr>
          <w:rFonts w:ascii="Arial" w:eastAsia="Arial" w:hAnsi="Arial"/>
          <w:color w:val="000000"/>
          <w:spacing w:val="-7"/>
          <w:sz w:val="16"/>
        </w:rPr>
        <w:t>Supply of Scaffold and Access Equipment Supply of Piping Materials</w:t>
      </w:r>
    </w:p>
    <w:p w14:paraId="7D75BA04" w14:textId="77777777" w:rsidR="00A41F09" w:rsidRDefault="00C30A8E">
      <w:pPr>
        <w:spacing w:line="220" w:lineRule="exact"/>
        <w:textAlignment w:val="baseline"/>
        <w:rPr>
          <w:rFonts w:ascii="Arial" w:eastAsia="Arial" w:hAnsi="Arial"/>
          <w:color w:val="000000"/>
          <w:sz w:val="16"/>
        </w:rPr>
      </w:pPr>
      <w:r>
        <w:rPr>
          <w:rFonts w:ascii="Arial" w:eastAsia="Arial" w:hAnsi="Arial"/>
          <w:color w:val="000000"/>
          <w:sz w:val="16"/>
        </w:rPr>
        <w:t>Supply of Consumables</w:t>
      </w:r>
    </w:p>
    <w:p w14:paraId="286E266A" w14:textId="77777777" w:rsidR="00A41F09" w:rsidRDefault="00C30A8E">
      <w:pPr>
        <w:spacing w:line="216" w:lineRule="exact"/>
        <w:textAlignment w:val="baseline"/>
        <w:rPr>
          <w:rFonts w:ascii="Arial" w:eastAsia="Arial" w:hAnsi="Arial"/>
          <w:color w:val="000000"/>
          <w:sz w:val="16"/>
        </w:rPr>
      </w:pPr>
      <w:r>
        <w:rPr>
          <w:rFonts w:ascii="Arial" w:eastAsia="Arial" w:hAnsi="Arial"/>
          <w:color w:val="000000"/>
          <w:sz w:val="16"/>
        </w:rPr>
        <w:t>Supply of Concrete and re-bar</w:t>
      </w:r>
    </w:p>
    <w:p w14:paraId="24C466D5" w14:textId="77777777" w:rsidR="00A41F09" w:rsidRDefault="00C30A8E">
      <w:pPr>
        <w:tabs>
          <w:tab w:val="right" w:pos="2016"/>
        </w:tabs>
        <w:spacing w:before="222" w:line="182" w:lineRule="exact"/>
        <w:textAlignment w:val="baseline"/>
        <w:rPr>
          <w:rFonts w:ascii="Arial" w:eastAsia="Arial" w:hAnsi="Arial"/>
          <w:color w:val="000000"/>
          <w:sz w:val="16"/>
        </w:rPr>
      </w:pPr>
      <w:r>
        <w:br w:type="column"/>
      </w:r>
      <w:r>
        <w:rPr>
          <w:rFonts w:ascii="Arial" w:eastAsia="Arial" w:hAnsi="Arial"/>
          <w:color w:val="000000"/>
          <w:sz w:val="16"/>
        </w:rPr>
        <w:t>Yes</w:t>
      </w:r>
      <w:r>
        <w:rPr>
          <w:rFonts w:ascii="Arial" w:eastAsia="Arial" w:hAnsi="Arial"/>
          <w:color w:val="000000"/>
          <w:sz w:val="16"/>
        </w:rPr>
        <w:tab/>
        <w:t>No</w:t>
      </w:r>
    </w:p>
    <w:p w14:paraId="1DA9C74F" w14:textId="77777777" w:rsidR="00A41F09" w:rsidRDefault="00C30A8E">
      <w:pPr>
        <w:tabs>
          <w:tab w:val="right" w:pos="2016"/>
        </w:tabs>
        <w:spacing w:before="36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154FD195" w14:textId="77777777" w:rsidR="00A41F09" w:rsidRDefault="00C30A8E">
      <w:pPr>
        <w:tabs>
          <w:tab w:val="right" w:pos="2016"/>
        </w:tabs>
        <w:spacing w:before="254"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227F73A" w14:textId="77777777" w:rsidR="00A41F09" w:rsidRDefault="00C30A8E">
      <w:pPr>
        <w:tabs>
          <w:tab w:val="right" w:pos="2016"/>
        </w:tabs>
        <w:spacing w:before="38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2444B74" w14:textId="77777777" w:rsidR="00A41F09" w:rsidRDefault="00C30A8E">
      <w:pPr>
        <w:tabs>
          <w:tab w:val="right" w:pos="2016"/>
        </w:tabs>
        <w:spacing w:before="356"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10F83BF" w14:textId="77777777" w:rsidR="00A41F09" w:rsidRDefault="00C30A8E">
      <w:pPr>
        <w:tabs>
          <w:tab w:val="right" w:pos="2016"/>
        </w:tabs>
        <w:spacing w:before="259"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5B3E11B9" w14:textId="77777777" w:rsidR="00A41F09" w:rsidRDefault="00C30A8E">
      <w:pPr>
        <w:tabs>
          <w:tab w:val="right" w:pos="2016"/>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773AD027" w14:textId="77777777" w:rsidR="00A41F09" w:rsidRDefault="00C30A8E">
      <w:pPr>
        <w:tabs>
          <w:tab w:val="right" w:pos="2016"/>
        </w:tabs>
        <w:spacing w:before="255"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650623A" w14:textId="77777777" w:rsidR="00A41F09" w:rsidRDefault="00C30A8E">
      <w:pPr>
        <w:tabs>
          <w:tab w:val="right" w:pos="2016"/>
        </w:tabs>
        <w:spacing w:before="259"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74D520DC" w14:textId="77777777" w:rsidR="00A41F09" w:rsidRDefault="00C30A8E">
      <w:pPr>
        <w:tabs>
          <w:tab w:val="right" w:pos="2016"/>
        </w:tabs>
        <w:spacing w:before="260" w:after="11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2F5A974D" w14:textId="77777777" w:rsidR="00A41F09" w:rsidRDefault="00A41F09">
      <w:pPr>
        <w:spacing w:before="260" w:after="110" w:line="182" w:lineRule="exact"/>
        <w:sectPr w:rsidR="00A41F09">
          <w:type w:val="continuous"/>
          <w:pgSz w:w="11904" w:h="16843"/>
          <w:pgMar w:top="1040" w:right="6475" w:bottom="867" w:left="1046" w:header="720" w:footer="720" w:gutter="0"/>
          <w:cols w:num="2" w:space="0" w:equalWidth="0">
            <w:col w:w="1479" w:space="869"/>
            <w:col w:w="2035" w:space="0"/>
          </w:cols>
        </w:sectPr>
      </w:pPr>
    </w:p>
    <w:p w14:paraId="416B36B8" w14:textId="77777777" w:rsidR="00A41F09" w:rsidRDefault="00C30A8E">
      <w:pPr>
        <w:tabs>
          <w:tab w:val="left" w:pos="2376"/>
          <w:tab w:val="left" w:pos="4176"/>
        </w:tabs>
        <w:spacing w:before="39" w:line="182" w:lineRule="exact"/>
        <w:textAlignment w:val="baseline"/>
        <w:rPr>
          <w:rFonts w:ascii="Arial" w:eastAsia="Arial" w:hAnsi="Arial"/>
          <w:color w:val="000000"/>
          <w:sz w:val="16"/>
        </w:rPr>
      </w:pPr>
      <w:r>
        <w:rPr>
          <w:rFonts w:ascii="Arial" w:eastAsia="Arial" w:hAnsi="Arial"/>
          <w:color w:val="000000"/>
          <w:sz w:val="16"/>
        </w:rPr>
        <w:t>Provision of Storage</w:t>
      </w:r>
      <w:r>
        <w:rPr>
          <w:rFonts w:ascii="Arial" w:eastAsia="Arial" w:hAnsi="Arial"/>
          <w:color w:val="000000"/>
          <w:sz w:val="16"/>
        </w:rPr>
        <w:tab/>
        <w:t>Yes</w:t>
      </w:r>
      <w:r>
        <w:rPr>
          <w:rFonts w:ascii="Arial" w:eastAsia="Arial" w:hAnsi="Arial"/>
          <w:color w:val="000000"/>
          <w:sz w:val="16"/>
        </w:rPr>
        <w:tab/>
        <w:t>No</w:t>
      </w:r>
    </w:p>
    <w:p w14:paraId="491F1134" w14:textId="77777777" w:rsidR="00A41F09" w:rsidRDefault="00C30A8E">
      <w:pPr>
        <w:tabs>
          <w:tab w:val="left" w:pos="2376"/>
          <w:tab w:val="left" w:pos="4176"/>
        </w:tabs>
        <w:spacing w:before="58" w:line="208" w:lineRule="exact"/>
        <w:textAlignment w:val="baseline"/>
        <w:rPr>
          <w:rFonts w:ascii="Arial" w:eastAsia="Arial" w:hAnsi="Arial"/>
          <w:color w:val="000000"/>
          <w:sz w:val="16"/>
        </w:rPr>
      </w:pPr>
      <w:r>
        <w:rPr>
          <w:rFonts w:ascii="Arial" w:eastAsia="Arial" w:hAnsi="Arial"/>
          <w:color w:val="000000"/>
          <w:sz w:val="16"/>
        </w:rPr>
        <w:t>Supply of Road and</w:t>
      </w:r>
      <w:r>
        <w:rPr>
          <w:rFonts w:ascii="Arial" w:eastAsia="Arial" w:hAnsi="Arial"/>
          <w:color w:val="000000"/>
          <w:sz w:val="16"/>
        </w:rPr>
        <w:tab/>
        <w:t>Yes</w:t>
      </w:r>
      <w:r>
        <w:rPr>
          <w:rFonts w:ascii="Arial" w:eastAsia="Arial" w:hAnsi="Arial"/>
          <w:color w:val="000000"/>
          <w:sz w:val="16"/>
        </w:rPr>
        <w:tab/>
        <w:t>No</w:t>
      </w:r>
    </w:p>
    <w:p w14:paraId="47E3C1FF" w14:textId="77777777" w:rsidR="00A41F09" w:rsidRDefault="00C30A8E">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Sea Transportation</w:t>
      </w:r>
    </w:p>
    <w:p w14:paraId="07961FC5" w14:textId="77777777" w:rsidR="00A41F09" w:rsidRDefault="00C30A8E">
      <w:pPr>
        <w:spacing w:before="356" w:line="185"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254D6AA9" w14:textId="77777777" w:rsidR="00A41F09" w:rsidRDefault="00C30A8E">
      <w:pPr>
        <w:spacing w:before="137"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2601A1AC" w14:textId="77777777" w:rsidR="00A41F09" w:rsidRDefault="00C30A8E">
      <w:pPr>
        <w:spacing w:before="119"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7A419E1" w14:textId="77777777" w:rsidR="00A41F09" w:rsidRDefault="00C30A8E">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D8190C6" w14:textId="77777777" w:rsidR="00A41F09" w:rsidRDefault="00C30A8E">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E9BD312" w14:textId="77777777" w:rsidR="00A41F09" w:rsidRDefault="00C30A8E">
      <w:pPr>
        <w:spacing w:before="475"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proofErr w:type="spellStart"/>
      <w:r>
        <w:rPr>
          <w:rFonts w:ascii="Arial" w:eastAsia="Arial" w:hAnsi="Arial"/>
          <w:color w:val="000000"/>
          <w:sz w:val="16"/>
        </w:rPr>
        <w:t>Janjira</w:t>
      </w:r>
      <w:proofErr w:type="spellEnd"/>
      <w:r>
        <w:rPr>
          <w:rFonts w:ascii="Arial" w:eastAsia="Arial" w:hAnsi="Arial"/>
          <w:color w:val="000000"/>
          <w:sz w:val="16"/>
        </w:rPr>
        <w:t xml:space="preserve"> Ritchie</w:t>
      </w:r>
    </w:p>
    <w:p w14:paraId="4AFD3CE5" w14:textId="77777777" w:rsidR="00A41F09" w:rsidRDefault="00C30A8E">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Contracts Adviser</w:t>
      </w:r>
    </w:p>
    <w:p w14:paraId="7015F17C" w14:textId="77777777" w:rsidR="00A41F09" w:rsidRDefault="00C30A8E">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0893485705</w:t>
      </w:r>
    </w:p>
    <w:p w14:paraId="14DE0927" w14:textId="77777777" w:rsidR="00A41F09" w:rsidRDefault="00C30A8E">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Janjira.Ritchie@woodside.com</w:t>
        </w:r>
      </w:hyperlink>
      <w:r>
        <w:rPr>
          <w:rFonts w:ascii="Arial" w:eastAsia="Arial" w:hAnsi="Arial"/>
          <w:color w:val="000000"/>
          <w:sz w:val="16"/>
        </w:rPr>
        <w:t xml:space="preserve"> </w:t>
      </w:r>
    </w:p>
    <w:p w14:paraId="2511CE3F" w14:textId="77777777" w:rsidR="00A41F09" w:rsidRDefault="00C30A8E">
      <w:pPr>
        <w:spacing w:before="196"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Project proponent website: </w:t>
      </w:r>
      <w:hyperlink r:id="rId12">
        <w:r>
          <w:rPr>
            <w:rFonts w:ascii="Arial" w:eastAsia="Arial" w:hAnsi="Arial"/>
            <w:color w:val="0000FF"/>
            <w:spacing w:val="-4"/>
            <w:sz w:val="16"/>
            <w:u w:val="single"/>
          </w:rPr>
          <w:t>https://www.woodside.com/what-we-do/growth-projects/Scarborough-Energy-Project</w:t>
        </w:r>
      </w:hyperlink>
      <w:r>
        <w:rPr>
          <w:rFonts w:ascii="Arial" w:eastAsia="Arial" w:hAnsi="Arial"/>
          <w:color w:val="000000"/>
          <w:spacing w:val="-4"/>
          <w:sz w:val="16"/>
        </w:rPr>
        <w:t xml:space="preserve"> </w:t>
      </w:r>
    </w:p>
    <w:p w14:paraId="37221FC1" w14:textId="77777777" w:rsidR="00A41F09" w:rsidRDefault="00C30A8E">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328F2ED" w14:textId="77777777" w:rsidR="00A41F09" w:rsidRDefault="00C30A8E">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https://gateway.icn.org.au/projects/4264/pg-4264</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44FC3056" w14:textId="77777777" w:rsidR="00A41F09" w:rsidRDefault="00C30A8E">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9D71C9A" w14:textId="77777777" w:rsidR="00A41F09" w:rsidRDefault="00C30A8E">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6C70ECC0" w14:textId="77777777" w:rsidR="00A41F09" w:rsidRDefault="00C30A8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337736B" w14:textId="77777777" w:rsidR="00A41F09" w:rsidRDefault="00C30A8E">
      <w:pPr>
        <w:spacing w:before="39" w:after="62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153987A" w14:textId="77777777" w:rsidR="00A41F09" w:rsidRDefault="00A41F09">
      <w:pPr>
        <w:spacing w:before="39" w:after="624" w:line="182" w:lineRule="exact"/>
        <w:sectPr w:rsidR="00A41F09">
          <w:type w:val="continuous"/>
          <w:pgSz w:w="11904" w:h="16843"/>
          <w:pgMar w:top="1040" w:right="3298" w:bottom="867" w:left="1046" w:header="720" w:footer="720" w:gutter="0"/>
          <w:cols w:space="720"/>
        </w:sectPr>
      </w:pPr>
    </w:p>
    <w:p w14:paraId="3F0D5A89" w14:textId="77777777" w:rsidR="00A41F09" w:rsidRDefault="00C30A8E">
      <w:pPr>
        <w:spacing w:before="4" w:line="249" w:lineRule="exact"/>
        <w:textAlignment w:val="baseline"/>
        <w:rPr>
          <w:rFonts w:eastAsia="Times New Roman"/>
          <w:color w:val="000000"/>
          <w:spacing w:val="-1"/>
        </w:rPr>
      </w:pPr>
      <w:r>
        <w:rPr>
          <w:rFonts w:eastAsia="Times New Roman"/>
          <w:color w:val="000000"/>
          <w:spacing w:val="-1"/>
        </w:rPr>
        <w:t>Page 4 of 5</w:t>
      </w:r>
    </w:p>
    <w:p w14:paraId="7E5707EB" w14:textId="77777777" w:rsidR="00A41F09" w:rsidRDefault="00A41F09">
      <w:pPr>
        <w:sectPr w:rsidR="00A41F09">
          <w:type w:val="continuous"/>
          <w:pgSz w:w="11904" w:h="16843"/>
          <w:pgMar w:top="1040" w:right="1041" w:bottom="867" w:left="9763" w:header="720" w:footer="720" w:gutter="0"/>
          <w:cols w:space="720"/>
        </w:sectPr>
      </w:pPr>
    </w:p>
    <w:p w14:paraId="6BD7AD84" w14:textId="77777777" w:rsidR="00A41F09" w:rsidRDefault="00C30A8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06 2026 13:31:57 GMT+1 100 (AEDT) *****</w:t>
      </w:r>
    </w:p>
    <w:p w14:paraId="4C289790" w14:textId="77777777" w:rsidR="00A41F09" w:rsidRDefault="00A41F09">
      <w:pPr>
        <w:spacing w:before="3" w:after="818" w:line="183" w:lineRule="exact"/>
        <w:sectPr w:rsidR="00A41F09">
          <w:pgSz w:w="11904" w:h="16843"/>
          <w:pgMar w:top="1040" w:right="2323" w:bottom="867" w:left="2021" w:header="720" w:footer="720" w:gutter="0"/>
          <w:cols w:space="720"/>
        </w:sectPr>
      </w:pPr>
    </w:p>
    <w:p w14:paraId="4C4B5DD5" w14:textId="77777777" w:rsidR="00A41F09" w:rsidRDefault="00C30A8E">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25B8B26" w14:textId="77777777" w:rsidR="00A41F09" w:rsidRDefault="00C30A8E">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CF5F152" w14:textId="77777777" w:rsidR="00A41F09" w:rsidRDefault="00C30A8E">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52379954" w14:textId="77777777" w:rsidR="00A41F09" w:rsidRDefault="00C30A8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3A020160" w14:textId="77777777" w:rsidR="00A41F09" w:rsidRDefault="00C30A8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9FB9092" w14:textId="77777777" w:rsidR="00A41F09" w:rsidRDefault="00C30A8E">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2E622EE" w14:textId="77777777" w:rsidR="00A41F09" w:rsidRDefault="00C30A8E">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11D6E1E6" w14:textId="77777777" w:rsidR="00A41F09" w:rsidRDefault="00C30A8E">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BA4FB6F" w14:textId="77777777" w:rsidR="00A41F09" w:rsidRDefault="00A41F09">
      <w:pPr>
        <w:spacing w:before="98" w:after="9706" w:line="220" w:lineRule="exact"/>
        <w:sectPr w:rsidR="00A41F09">
          <w:type w:val="continuous"/>
          <w:pgSz w:w="11904" w:h="16843"/>
          <w:pgMar w:top="1040" w:right="1493" w:bottom="867" w:left="1051" w:header="720" w:footer="720" w:gutter="0"/>
          <w:cols w:space="720"/>
        </w:sectPr>
      </w:pPr>
    </w:p>
    <w:p w14:paraId="034ECB16" w14:textId="77777777" w:rsidR="00A41F09" w:rsidRDefault="00C30A8E">
      <w:pPr>
        <w:spacing w:before="4" w:line="249" w:lineRule="exact"/>
        <w:textAlignment w:val="baseline"/>
        <w:rPr>
          <w:rFonts w:eastAsia="Times New Roman"/>
          <w:color w:val="000000"/>
          <w:spacing w:val="-1"/>
        </w:rPr>
      </w:pPr>
      <w:r>
        <w:rPr>
          <w:rFonts w:eastAsia="Times New Roman"/>
          <w:color w:val="000000"/>
          <w:spacing w:val="-1"/>
        </w:rPr>
        <w:t>Page 5 of 5</w:t>
      </w:r>
    </w:p>
    <w:sectPr w:rsidR="00A41F09">
      <w:type w:val="continuous"/>
      <w:pgSz w:w="11904" w:h="16843"/>
      <w:pgMar w:top="1040" w:right="1043" w:bottom="867" w:left="97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24F4" w14:textId="77777777" w:rsidR="00C30A8E" w:rsidRDefault="00C30A8E">
      <w:r>
        <w:separator/>
      </w:r>
    </w:p>
  </w:endnote>
  <w:endnote w:type="continuationSeparator" w:id="0">
    <w:p w14:paraId="1F88B57D" w14:textId="77777777" w:rsidR="00C30A8E" w:rsidRDefault="00C3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7C47" w14:textId="5B347733" w:rsidR="00C30A8E" w:rsidRDefault="00C30A8E">
    <w:pPr>
      <w:pStyle w:val="Footer"/>
    </w:pPr>
    <w:r>
      <w:rPr>
        <w:noProof/>
      </w:rPr>
      <mc:AlternateContent>
        <mc:Choice Requires="wps">
          <w:drawing>
            <wp:anchor distT="0" distB="0" distL="0" distR="0" simplePos="0" relativeHeight="251662336" behindDoc="0" locked="0" layoutInCell="1" allowOverlap="1" wp14:anchorId="06CDBA45" wp14:editId="0505214D">
              <wp:simplePos x="635" y="635"/>
              <wp:positionH relativeFrom="page">
                <wp:align>center</wp:align>
              </wp:positionH>
              <wp:positionV relativeFrom="page">
                <wp:align>bottom</wp:align>
              </wp:positionV>
              <wp:extent cx="695325" cy="345440"/>
              <wp:effectExtent l="0" t="0" r="9525" b="0"/>
              <wp:wrapNone/>
              <wp:docPr id="1697747667"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9110CDF" w14:textId="6E278EDE" w:rsidR="00C30A8E" w:rsidRPr="00C30A8E" w:rsidRDefault="00C30A8E" w:rsidP="00C30A8E">
                          <w:pPr>
                            <w:rPr>
                              <w:rFonts w:ascii="Aptos" w:eastAsia="Aptos" w:hAnsi="Aptos" w:cs="Aptos"/>
                              <w:noProof/>
                              <w:color w:val="C00000"/>
                              <w:sz w:val="20"/>
                              <w:szCs w:val="20"/>
                            </w:rPr>
                          </w:pPr>
                          <w:r w:rsidRPr="00C30A8E">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CDBA45"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09110CDF" w14:textId="6E278EDE" w:rsidR="00C30A8E" w:rsidRPr="00C30A8E" w:rsidRDefault="00C30A8E" w:rsidP="00C30A8E">
                    <w:pPr>
                      <w:rPr>
                        <w:rFonts w:ascii="Aptos" w:eastAsia="Aptos" w:hAnsi="Aptos" w:cs="Aptos"/>
                        <w:noProof/>
                        <w:color w:val="C00000"/>
                        <w:sz w:val="20"/>
                        <w:szCs w:val="20"/>
                      </w:rPr>
                    </w:pPr>
                    <w:r w:rsidRPr="00C30A8E">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3D73" w14:textId="0DBCBAEB" w:rsidR="00C30A8E" w:rsidRDefault="00C30A8E">
    <w:pPr>
      <w:pStyle w:val="Footer"/>
    </w:pPr>
    <w:r>
      <w:rPr>
        <w:noProof/>
      </w:rPr>
      <mc:AlternateContent>
        <mc:Choice Requires="wps">
          <w:drawing>
            <wp:anchor distT="0" distB="0" distL="0" distR="0" simplePos="0" relativeHeight="251661312" behindDoc="0" locked="0" layoutInCell="1" allowOverlap="1" wp14:anchorId="1C5B9055" wp14:editId="30B98D5D">
              <wp:simplePos x="635" y="635"/>
              <wp:positionH relativeFrom="page">
                <wp:align>center</wp:align>
              </wp:positionH>
              <wp:positionV relativeFrom="page">
                <wp:align>bottom</wp:align>
              </wp:positionV>
              <wp:extent cx="695325" cy="345440"/>
              <wp:effectExtent l="0" t="0" r="9525" b="0"/>
              <wp:wrapNone/>
              <wp:docPr id="67648185"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49DCA8A2" w14:textId="313E26AB" w:rsidR="00C30A8E" w:rsidRPr="00C30A8E" w:rsidRDefault="00C30A8E" w:rsidP="00C30A8E">
                          <w:pPr>
                            <w:rPr>
                              <w:rFonts w:ascii="Aptos" w:eastAsia="Aptos" w:hAnsi="Aptos" w:cs="Aptos"/>
                              <w:noProof/>
                              <w:color w:val="C00000"/>
                              <w:sz w:val="20"/>
                              <w:szCs w:val="20"/>
                            </w:rPr>
                          </w:pPr>
                          <w:r w:rsidRPr="00C30A8E">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5B9055"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49DCA8A2" w14:textId="313E26AB" w:rsidR="00C30A8E" w:rsidRPr="00C30A8E" w:rsidRDefault="00C30A8E" w:rsidP="00C30A8E">
                    <w:pPr>
                      <w:rPr>
                        <w:rFonts w:ascii="Aptos" w:eastAsia="Aptos" w:hAnsi="Aptos" w:cs="Aptos"/>
                        <w:noProof/>
                        <w:color w:val="C00000"/>
                        <w:sz w:val="20"/>
                        <w:szCs w:val="20"/>
                      </w:rPr>
                    </w:pPr>
                    <w:r w:rsidRPr="00C30A8E">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E357" w14:textId="77777777" w:rsidR="00A41F09" w:rsidRDefault="00A41F09"/>
  </w:footnote>
  <w:footnote w:type="continuationSeparator" w:id="0">
    <w:p w14:paraId="7BAC6011" w14:textId="77777777" w:rsidR="00A41F09" w:rsidRDefault="00C30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3BE0" w14:textId="3C541AB7" w:rsidR="00C30A8E" w:rsidRDefault="00C30A8E">
    <w:pPr>
      <w:pStyle w:val="Header"/>
    </w:pPr>
    <w:r>
      <w:rPr>
        <w:noProof/>
      </w:rPr>
      <mc:AlternateContent>
        <mc:Choice Requires="wps">
          <w:drawing>
            <wp:anchor distT="0" distB="0" distL="0" distR="0" simplePos="0" relativeHeight="251659264" behindDoc="0" locked="0" layoutInCell="1" allowOverlap="1" wp14:anchorId="0191C3A3" wp14:editId="261BD68A">
              <wp:simplePos x="635" y="635"/>
              <wp:positionH relativeFrom="page">
                <wp:align>center</wp:align>
              </wp:positionH>
              <wp:positionV relativeFrom="page">
                <wp:align>top</wp:align>
              </wp:positionV>
              <wp:extent cx="764540" cy="361315"/>
              <wp:effectExtent l="0" t="0" r="16510" b="635"/>
              <wp:wrapNone/>
              <wp:docPr id="198976204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6B9F3F48" w14:textId="574B9C93" w:rsidR="00C30A8E" w:rsidRPr="00C30A8E" w:rsidRDefault="00C30A8E" w:rsidP="00C30A8E">
                          <w:pPr>
                            <w:rPr>
                              <w:rFonts w:ascii="Aptos" w:eastAsia="Aptos" w:hAnsi="Aptos" w:cs="Aptos"/>
                              <w:noProof/>
                              <w:color w:val="C00000"/>
                            </w:rPr>
                          </w:pPr>
                          <w:r w:rsidRPr="00C30A8E">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91C3A3"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6B9F3F48" w14:textId="574B9C93" w:rsidR="00C30A8E" w:rsidRPr="00C30A8E" w:rsidRDefault="00C30A8E" w:rsidP="00C30A8E">
                    <w:pPr>
                      <w:rPr>
                        <w:rFonts w:ascii="Aptos" w:eastAsia="Aptos" w:hAnsi="Aptos" w:cs="Aptos"/>
                        <w:noProof/>
                        <w:color w:val="C00000"/>
                      </w:rPr>
                    </w:pPr>
                    <w:r w:rsidRPr="00C30A8E">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F7BC" w14:textId="34D4435E" w:rsidR="00C30A8E" w:rsidRDefault="00C30A8E">
    <w:pPr>
      <w:pStyle w:val="Header"/>
    </w:pPr>
    <w:r>
      <w:rPr>
        <w:noProof/>
      </w:rPr>
      <mc:AlternateContent>
        <mc:Choice Requires="wps">
          <w:drawing>
            <wp:anchor distT="0" distB="0" distL="0" distR="0" simplePos="0" relativeHeight="251658240" behindDoc="0" locked="0" layoutInCell="1" allowOverlap="1" wp14:anchorId="4E292AE4" wp14:editId="38E155F3">
              <wp:simplePos x="635" y="635"/>
              <wp:positionH relativeFrom="page">
                <wp:align>center</wp:align>
              </wp:positionH>
              <wp:positionV relativeFrom="page">
                <wp:align>top</wp:align>
              </wp:positionV>
              <wp:extent cx="764540" cy="361315"/>
              <wp:effectExtent l="0" t="0" r="16510" b="635"/>
              <wp:wrapNone/>
              <wp:docPr id="497780736"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62ECA82" w14:textId="6C1B92DF" w:rsidR="00C30A8E" w:rsidRPr="00C30A8E" w:rsidRDefault="00C30A8E" w:rsidP="00C30A8E">
                          <w:pPr>
                            <w:rPr>
                              <w:rFonts w:ascii="Aptos" w:eastAsia="Aptos" w:hAnsi="Aptos" w:cs="Aptos"/>
                              <w:noProof/>
                              <w:color w:val="C00000"/>
                            </w:rPr>
                          </w:pPr>
                          <w:r w:rsidRPr="00C30A8E">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292AE4"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262ECA82" w14:textId="6C1B92DF" w:rsidR="00C30A8E" w:rsidRPr="00C30A8E" w:rsidRDefault="00C30A8E" w:rsidP="00C30A8E">
                    <w:pPr>
                      <w:rPr>
                        <w:rFonts w:ascii="Aptos" w:eastAsia="Aptos" w:hAnsi="Aptos" w:cs="Aptos"/>
                        <w:noProof/>
                        <w:color w:val="C00000"/>
                      </w:rPr>
                    </w:pPr>
                    <w:r w:rsidRPr="00C30A8E">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9"/>
    <w:rsid w:val="009B4DA9"/>
    <w:rsid w:val="00A41F09"/>
    <w:rsid w:val="00C30A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FBC3B"/>
  <w15:docId w15:val="{05739825-05CA-4EC7-9CEF-F91514A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A8E"/>
    <w:pPr>
      <w:tabs>
        <w:tab w:val="center" w:pos="4513"/>
        <w:tab w:val="right" w:pos="9026"/>
      </w:tabs>
    </w:pPr>
  </w:style>
  <w:style w:type="character" w:customStyle="1" w:styleId="HeaderChar">
    <w:name w:val="Header Char"/>
    <w:basedOn w:val="DefaultParagraphFont"/>
    <w:link w:val="Header"/>
    <w:uiPriority w:val="99"/>
    <w:rsid w:val="00C30A8E"/>
  </w:style>
  <w:style w:type="paragraph" w:styleId="Footer">
    <w:name w:val="footer"/>
    <w:basedOn w:val="Normal"/>
    <w:link w:val="FooterChar"/>
    <w:uiPriority w:val="99"/>
    <w:unhideWhenUsed/>
    <w:rsid w:val="00C30A8E"/>
    <w:pPr>
      <w:tabs>
        <w:tab w:val="center" w:pos="4513"/>
        <w:tab w:val="right" w:pos="9026"/>
      </w:tabs>
    </w:pPr>
  </w:style>
  <w:style w:type="character" w:customStyle="1" w:styleId="FooterChar">
    <w:name w:val="Footer Char"/>
    <w:basedOn w:val="DefaultParagraphFont"/>
    <w:link w:val="Footer"/>
    <w:uiPriority w:val="99"/>
    <w:rsid w:val="00C30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ateway.icn.org.au/projects/4264/pg-4264"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woodside.com/what-we-do/growth-projects/Scarborough-Energy-Project"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Janjira.Ritchie@woodside.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525</Words>
  <Characters>3193</Characters>
  <Application>Microsoft Office Word</Application>
  <DocSecurity>0</DocSecurity>
  <Lines>163</Lines>
  <Paragraphs>80</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2026-02-08T23:42:00Z</dcterms:created>
  <dcterms:modified xsi:type="dcterms:W3CDTF">2026-02-08T23:43:00Z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1dab8800,76995bf8,69871f26</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4083ab9,653192d3,6e068976</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