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D65B9" w14:textId="200B120C" w:rsidR="00CE42C7" w:rsidRDefault="00254E1A">
      <w:pPr>
        <w:spacing w:before="3" w:after="1250" w:line="183" w:lineRule="exact"/>
        <w:jc w:val="center"/>
        <w:textAlignment w:val="baseline"/>
        <w:rPr>
          <w:rFonts w:eastAsia="Times New Roman"/>
          <w:color w:val="000000"/>
          <w:sz w:val="16"/>
        </w:rPr>
      </w:pPr>
      <w:r>
        <w:rPr>
          <w:rFonts w:eastAsia="Times New Roman"/>
          <w:color w:val="000000"/>
          <w:sz w:val="16"/>
        </w:rPr>
        <w:t>***** DRAFT not a</w:t>
      </w:r>
      <w:r>
        <w:rPr>
          <w:rFonts w:eastAsia="Times New Roman"/>
          <w:color w:val="000000"/>
          <w:sz w:val="16"/>
        </w:rPr>
        <w:t>pproved by AIP Authority on Thu Feb 19 2026 16:23:39 GMT+1 100 (AEDT) *****</w:t>
      </w:r>
    </w:p>
    <w:p w14:paraId="36B41418" w14:textId="77777777" w:rsidR="00CE42C7" w:rsidRDefault="00CE42C7">
      <w:pPr>
        <w:spacing w:before="3" w:after="1250" w:line="183" w:lineRule="exact"/>
        <w:sectPr w:rsidR="00CE42C7">
          <w:headerReference w:type="even" r:id="rId6"/>
          <w:footerReference w:type="even" r:id="rId7"/>
          <w:headerReference w:type="first" r:id="rId8"/>
          <w:footerReference w:type="first" r:id="rId9"/>
          <w:pgSz w:w="11904" w:h="16843"/>
          <w:pgMar w:top="1040" w:right="847" w:bottom="867" w:left="557" w:header="720" w:footer="720" w:gutter="0"/>
          <w:cols w:space="720"/>
        </w:sectPr>
      </w:pPr>
    </w:p>
    <w:p w14:paraId="3573A4CD" w14:textId="77777777" w:rsidR="00CE42C7" w:rsidRDefault="00254E1A">
      <w:pPr>
        <w:spacing w:after="162"/>
        <w:ind w:left="3629" w:right="4025"/>
        <w:textAlignment w:val="baseline"/>
      </w:pPr>
      <w:r>
        <w:rPr>
          <w:noProof/>
        </w:rPr>
        <w:drawing>
          <wp:inline distT="0" distB="0" distL="0" distR="0" wp14:anchorId="000FC661" wp14:editId="783A2491">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0"/>
                    <a:stretch>
                      <a:fillRect/>
                    </a:stretch>
                  </pic:blipFill>
                  <pic:spPr>
                    <a:xfrm>
                      <a:off x="0" y="0"/>
                      <a:ext cx="1807210" cy="210185"/>
                    </a:xfrm>
                    <a:prstGeom prst="rect">
                      <a:avLst/>
                    </a:prstGeom>
                  </pic:spPr>
                </pic:pic>
              </a:graphicData>
            </a:graphic>
          </wp:inline>
        </w:drawing>
      </w:r>
    </w:p>
    <w:p w14:paraId="30861C46" w14:textId="77777777" w:rsidR="00CE42C7" w:rsidRDefault="00254E1A">
      <w:pPr>
        <w:spacing w:line="391" w:lineRule="exact"/>
        <w:ind w:left="3312"/>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23F76E11" w14:textId="77777777" w:rsidR="00CE42C7" w:rsidRDefault="00254E1A">
      <w:pPr>
        <w:spacing w:before="203" w:after="338" w:line="297" w:lineRule="exact"/>
        <w:ind w:left="3312"/>
        <w:textAlignment w:val="baseline"/>
        <w:rPr>
          <w:rFonts w:ascii="Arial" w:eastAsia="Arial" w:hAnsi="Arial"/>
          <w:color w:val="000000"/>
        </w:rPr>
      </w:pPr>
      <w:r>
        <w:rPr>
          <w:rFonts w:ascii="Arial" w:eastAsia="Arial" w:hAnsi="Arial"/>
          <w:color w:val="000000"/>
        </w:rPr>
        <w:t xml:space="preserve">AIP Plan reference code: </w:t>
      </w:r>
      <w:r>
        <w:rPr>
          <w:rFonts w:ascii="Arial" w:eastAsia="Arial" w:hAnsi="Arial"/>
          <w:color w:val="000000"/>
          <w:sz w:val="26"/>
        </w:rPr>
        <w:t>5X6FD3K2</w:t>
      </w:r>
    </w:p>
    <w:p w14:paraId="66464456" w14:textId="77777777" w:rsidR="00CE42C7" w:rsidRDefault="00254E1A">
      <w:pPr>
        <w:spacing w:before="474" w:after="84" w:line="393" w:lineRule="exact"/>
        <w:jc w:val="center"/>
        <w:textAlignment w:val="baseline"/>
        <w:rPr>
          <w:rFonts w:ascii="Arial" w:eastAsia="Arial" w:hAnsi="Arial"/>
          <w:color w:val="000000"/>
          <w:spacing w:val="7"/>
          <w:w w:val="95"/>
          <w:sz w:val="34"/>
        </w:rPr>
      </w:pPr>
      <w:r>
        <w:pict w14:anchorId="6999CAC2">
          <v:line id="_x0000_s1027" style="position:absolute;left:0;text-align:left;z-index:251657216;mso-position-horizontal-relative:page;mso-position-vertical-relative:page" from="27.85pt,212.65pt" to="552.9pt,212.65pt" strokecolor="#347c87" strokeweight="3.35pt">
            <w10:wrap anchorx="page" anchory="page"/>
          </v:line>
        </w:pict>
      </w:r>
      <w:r>
        <w:rPr>
          <w:rFonts w:ascii="Arial" w:eastAsia="Arial" w:hAnsi="Arial"/>
          <w:color w:val="000000"/>
          <w:spacing w:val="7"/>
          <w:w w:val="95"/>
          <w:sz w:val="34"/>
        </w:rPr>
        <w:t>Australian Industry Participation Plan Summary - Project Phase</w:t>
      </w:r>
    </w:p>
    <w:p w14:paraId="30B87FFE" w14:textId="77777777" w:rsidR="00CE42C7" w:rsidRDefault="00254E1A">
      <w:pPr>
        <w:spacing w:before="123" w:line="183" w:lineRule="exact"/>
        <w:ind w:left="288"/>
        <w:textAlignment w:val="baseline"/>
        <w:rPr>
          <w:rFonts w:ascii="Arial" w:eastAsia="Arial" w:hAnsi="Arial"/>
          <w:b/>
          <w:color w:val="000000"/>
          <w:sz w:val="16"/>
        </w:rPr>
      </w:pPr>
      <w:r>
        <w:pict w14:anchorId="4C04544F">
          <v:line id="_x0000_s1026" style="position:absolute;left:0;text-align:left;z-index:251658240;mso-position-horizontal-relative:page;mso-position-vertical-relative:page" from="43.9pt,259.45pt" to="538.15pt,259.45pt" strokeweight="1.2pt">
            <w10:wrap anchorx="page" anchory="page"/>
          </v:line>
        </w:pict>
      </w:r>
      <w:r>
        <w:rPr>
          <w:rFonts w:ascii="Arial" w:eastAsia="Arial" w:hAnsi="Arial"/>
          <w:b/>
          <w:color w:val="000000"/>
          <w:sz w:val="16"/>
        </w:rPr>
        <w:t xml:space="preserve">Nominated project proponent: </w:t>
      </w:r>
      <w:r>
        <w:rPr>
          <w:rFonts w:ascii="Arial" w:eastAsia="Arial" w:hAnsi="Arial"/>
          <w:color w:val="000000"/>
          <w:sz w:val="16"/>
        </w:rPr>
        <w:t>MAXWELL VENTURES (MANAGEMENT) PTY LTD</w:t>
      </w:r>
    </w:p>
    <w:p w14:paraId="31130A91" w14:textId="77777777" w:rsidR="00CE42C7" w:rsidRDefault="00254E1A">
      <w:pPr>
        <w:spacing w:before="35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4289279B" w14:textId="77777777" w:rsidR="00CE42C7" w:rsidRDefault="00254E1A">
      <w:pPr>
        <w:spacing w:before="354" w:line="181" w:lineRule="exact"/>
        <w:ind w:left="504"/>
        <w:textAlignment w:val="baseline"/>
        <w:rPr>
          <w:rFonts w:ascii="Arial" w:eastAsia="Arial" w:hAnsi="Arial"/>
          <w:color w:val="000000"/>
          <w:spacing w:val="-2"/>
          <w:sz w:val="16"/>
        </w:rPr>
      </w:pPr>
      <w:r>
        <w:rPr>
          <w:rFonts w:ascii="Arial" w:eastAsia="Arial" w:hAnsi="Arial"/>
          <w:color w:val="000000"/>
          <w:spacing w:val="-2"/>
          <w:sz w:val="16"/>
        </w:rPr>
        <w:t>Name: Maxwell Underground Coal Mine</w:t>
      </w:r>
    </w:p>
    <w:p w14:paraId="22C1315D" w14:textId="77777777" w:rsidR="00CE42C7" w:rsidRDefault="00254E1A">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 xml:space="preserve">Location: </w:t>
      </w:r>
      <w:proofErr w:type="spellStart"/>
      <w:r>
        <w:rPr>
          <w:rFonts w:ascii="Arial" w:eastAsia="Arial" w:hAnsi="Arial"/>
          <w:color w:val="000000"/>
          <w:spacing w:val="-3"/>
          <w:sz w:val="16"/>
        </w:rPr>
        <w:t>Muswellbrook</w:t>
      </w:r>
      <w:proofErr w:type="spellEnd"/>
    </w:p>
    <w:p w14:paraId="688F7E45" w14:textId="77777777" w:rsidR="00CE42C7" w:rsidRDefault="00254E1A">
      <w:pPr>
        <w:spacing w:before="135" w:line="181" w:lineRule="exact"/>
        <w:ind w:left="504"/>
        <w:textAlignment w:val="baseline"/>
        <w:rPr>
          <w:rFonts w:ascii="Arial" w:eastAsia="Arial" w:hAnsi="Arial"/>
          <w:color w:val="000000"/>
          <w:spacing w:val="-3"/>
          <w:sz w:val="16"/>
        </w:rPr>
      </w:pPr>
      <w:r>
        <w:rPr>
          <w:rFonts w:ascii="Arial" w:eastAsia="Arial" w:hAnsi="Arial"/>
          <w:color w:val="000000"/>
          <w:spacing w:val="-3"/>
          <w:sz w:val="16"/>
        </w:rPr>
        <w:t>Type: Mine or quarry</w:t>
      </w:r>
    </w:p>
    <w:p w14:paraId="63EC13D3" w14:textId="77777777" w:rsidR="00CE42C7" w:rsidRDefault="00254E1A">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Purpose: Upgrade existing facility</w:t>
      </w:r>
    </w:p>
    <w:p w14:paraId="72C18208" w14:textId="77777777" w:rsidR="00CE42C7" w:rsidRDefault="00254E1A">
      <w:pPr>
        <w:spacing w:before="141" w:line="181"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$500 million or more</w:t>
      </w:r>
    </w:p>
    <w:p w14:paraId="04A65AD4" w14:textId="77777777" w:rsidR="00CE42C7" w:rsidRDefault="00254E1A">
      <w:pPr>
        <w:spacing w:before="132" w:line="219" w:lineRule="exact"/>
        <w:ind w:left="504" w:right="576"/>
        <w:textAlignment w:val="baseline"/>
        <w:rPr>
          <w:rFonts w:ascii="Arial" w:eastAsia="Arial" w:hAnsi="Arial"/>
          <w:color w:val="000000"/>
          <w:spacing w:val="-4"/>
          <w:sz w:val="16"/>
        </w:rPr>
      </w:pPr>
      <w:r>
        <w:rPr>
          <w:rFonts w:ascii="Arial" w:eastAsia="Arial" w:hAnsi="Arial"/>
          <w:color w:val="000000"/>
          <w:spacing w:val="-4"/>
          <w:sz w:val="16"/>
        </w:rPr>
        <w:t>Description: The Project involves an underground mining operation producing high-quality coals over a period of approximately 26 years, extracting coal from four seams within the Wittingham Coal Measures. The mining methods will consist of first workings by continuous miner development units, and secondary extraction by Longwall operations predominately and some bord and pillar mining (Whynot seam only). The substantial existing Maxwell Infrastructure will be used for handling, processing and transportation</w:t>
      </w:r>
      <w:r>
        <w:rPr>
          <w:rFonts w:ascii="Arial" w:eastAsia="Arial" w:hAnsi="Arial"/>
          <w:color w:val="000000"/>
          <w:spacing w:val="-4"/>
          <w:sz w:val="16"/>
        </w:rPr>
        <w:t xml:space="preserve"> of coal for the life of the Project. The Maxwell Infrastructure includes an existing coal handling and preparation plant (CHPP), train load-out facilities and other infrastructure and services (including water management infrastructure, administration buildings, workshops and services). Construction required The level of construction activity for the Project is reduced through the use of the substantial, existing Maxwell Infrastructure. Additional infrastructure, including upgrades to existing infrastructu</w:t>
      </w:r>
      <w:r>
        <w:rPr>
          <w:rFonts w:ascii="Arial" w:eastAsia="Arial" w:hAnsi="Arial"/>
          <w:color w:val="000000"/>
          <w:spacing w:val="-4"/>
          <w:sz w:val="16"/>
        </w:rPr>
        <w:t>re required to support the Project will be progressively developed during the life of the Project. Key construction activities include: - extension and sealing of the existing site access road to provide access to the mine entry area, - development of the mine entry area for the Maxwell Underground &amp; its surface to seam access drifts; - establishment of infrastructure associated with mine ventilation and gas management, with surface facilities located at the M EA; - development of a transport &amp; services cor</w:t>
      </w:r>
      <w:r>
        <w:rPr>
          <w:rFonts w:ascii="Arial" w:eastAsia="Arial" w:hAnsi="Arial"/>
          <w:color w:val="000000"/>
          <w:spacing w:val="-4"/>
          <w:sz w:val="16"/>
        </w:rPr>
        <w:t>ridor from the M EA to Maxwell Infrastructure, including overhead power lines, water management infrastructure and an overland conveyor system; - construction of power transmission infrastructure including powerlines, a surface switchyard and distribution - upgrades to ROM and product coal stockpiling and handling facilities at the Maxwell Infrastructure - reclaim tunnel for the controlled transfer of coal from M EA to CHPP - rejects Co-disposal system for CHPP</w:t>
      </w:r>
    </w:p>
    <w:p w14:paraId="7CF73C79" w14:textId="77777777" w:rsidR="00CE42C7" w:rsidRDefault="00254E1A">
      <w:pPr>
        <w:spacing w:before="141" w:after="3486" w:line="181" w:lineRule="exact"/>
        <w:ind w:left="504"/>
        <w:textAlignment w:val="baseline"/>
        <w:rPr>
          <w:rFonts w:ascii="Arial" w:eastAsia="Arial" w:hAnsi="Arial"/>
          <w:color w:val="000000"/>
          <w:spacing w:val="-4"/>
          <w:sz w:val="16"/>
        </w:rPr>
      </w:pPr>
      <w:r>
        <w:rPr>
          <w:rFonts w:ascii="Arial" w:eastAsia="Arial" w:hAnsi="Arial"/>
          <w:color w:val="000000"/>
          <w:spacing w:val="-4"/>
          <w:sz w:val="16"/>
        </w:rPr>
        <w:t>Completion date: 31 Mar 2027</w:t>
      </w:r>
    </w:p>
    <w:p w14:paraId="33D7D668" w14:textId="77777777" w:rsidR="00CE42C7" w:rsidRDefault="00CE42C7">
      <w:pPr>
        <w:spacing w:before="141" w:after="3486" w:line="181" w:lineRule="exact"/>
        <w:sectPr w:rsidR="00CE42C7">
          <w:type w:val="continuous"/>
          <w:pgSz w:w="11904" w:h="16843"/>
          <w:pgMar w:top="1040" w:right="847" w:bottom="867" w:left="557" w:header="720" w:footer="720" w:gutter="0"/>
          <w:cols w:space="720"/>
        </w:sectPr>
      </w:pPr>
    </w:p>
    <w:p w14:paraId="7A4935B6" w14:textId="77777777" w:rsidR="00CE42C7" w:rsidRDefault="00254E1A">
      <w:pPr>
        <w:spacing w:before="4" w:line="249" w:lineRule="exact"/>
        <w:textAlignment w:val="baseline"/>
        <w:rPr>
          <w:rFonts w:eastAsia="Times New Roman"/>
          <w:color w:val="000000"/>
          <w:spacing w:val="-2"/>
        </w:rPr>
      </w:pPr>
      <w:r>
        <w:rPr>
          <w:rFonts w:eastAsia="Times New Roman"/>
          <w:color w:val="000000"/>
          <w:spacing w:val="-2"/>
        </w:rPr>
        <w:t>Page 1 of 3</w:t>
      </w:r>
    </w:p>
    <w:p w14:paraId="659E7077" w14:textId="77777777" w:rsidR="00CE42C7" w:rsidRDefault="00CE42C7">
      <w:pPr>
        <w:sectPr w:rsidR="00CE42C7">
          <w:type w:val="continuous"/>
          <w:pgSz w:w="11904" w:h="16843"/>
          <w:pgMar w:top="1040" w:right="1018" w:bottom="867" w:left="9806" w:header="720" w:footer="720" w:gutter="0"/>
          <w:cols w:space="720"/>
        </w:sectPr>
      </w:pPr>
    </w:p>
    <w:p w14:paraId="0A4D6E0F" w14:textId="12E04CF8" w:rsidR="00CE42C7" w:rsidRDefault="00254E1A">
      <w:pPr>
        <w:spacing w:before="3" w:line="183" w:lineRule="exact"/>
        <w:jc w:val="center"/>
        <w:textAlignment w:val="baseline"/>
        <w:rPr>
          <w:rFonts w:eastAsia="Times New Roman"/>
          <w:color w:val="000000"/>
          <w:sz w:val="16"/>
        </w:rPr>
      </w:pPr>
      <w:r>
        <w:rPr>
          <w:rFonts w:eastAsia="Times New Roman"/>
          <w:color w:val="000000"/>
          <w:sz w:val="16"/>
        </w:rPr>
        <w:lastRenderedPageBreak/>
        <w:t>***** DRAFT not a</w:t>
      </w:r>
      <w:r>
        <w:rPr>
          <w:rFonts w:eastAsia="Times New Roman"/>
          <w:color w:val="000000"/>
          <w:sz w:val="16"/>
        </w:rPr>
        <w:t>pproved by AIP Authority on Thu Feb 19 2026 16:23:39 GMT+1 100 (AEDT) *****</w:t>
      </w:r>
    </w:p>
    <w:p w14:paraId="5783ED58" w14:textId="77777777" w:rsidR="00CE42C7" w:rsidRDefault="00254E1A">
      <w:pPr>
        <w:spacing w:before="826" w:line="393" w:lineRule="exact"/>
        <w:textAlignment w:val="baseline"/>
        <w:rPr>
          <w:rFonts w:ascii="Arial" w:eastAsia="Arial" w:hAnsi="Arial"/>
          <w:color w:val="000000"/>
          <w:w w:val="95"/>
          <w:sz w:val="34"/>
        </w:rPr>
      </w:pPr>
      <w:r>
        <w:rPr>
          <w:rFonts w:ascii="Arial" w:eastAsia="Arial" w:hAnsi="Arial"/>
          <w:color w:val="000000"/>
          <w:w w:val="95"/>
          <w:sz w:val="34"/>
        </w:rPr>
        <w:t>Key goods and services</w:t>
      </w:r>
    </w:p>
    <w:p w14:paraId="7B353623" w14:textId="77777777" w:rsidR="00CE42C7" w:rsidRDefault="00254E1A">
      <w:pPr>
        <w:spacing w:before="353" w:after="159" w:line="182" w:lineRule="exact"/>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project:</w:t>
      </w:r>
    </w:p>
    <w:tbl>
      <w:tblPr>
        <w:tblW w:w="0" w:type="auto"/>
        <w:tblLayout w:type="fixed"/>
        <w:tblCellMar>
          <w:left w:w="0" w:type="dxa"/>
          <w:right w:w="0" w:type="dxa"/>
        </w:tblCellMar>
        <w:tblLook w:val="0000" w:firstRow="0" w:lastRow="0" w:firstColumn="0" w:lastColumn="0" w:noHBand="0" w:noVBand="0"/>
      </w:tblPr>
      <w:tblGrid>
        <w:gridCol w:w="2650"/>
        <w:gridCol w:w="2487"/>
        <w:gridCol w:w="1672"/>
        <w:gridCol w:w="3271"/>
      </w:tblGrid>
      <w:tr w:rsidR="00CE42C7" w14:paraId="514FFA09" w14:textId="77777777">
        <w:tblPrEx>
          <w:tblCellMar>
            <w:top w:w="0" w:type="dxa"/>
            <w:bottom w:w="0" w:type="dxa"/>
          </w:tblCellMar>
        </w:tblPrEx>
        <w:trPr>
          <w:trHeight w:hRule="exact" w:val="628"/>
        </w:trPr>
        <w:tc>
          <w:tcPr>
            <w:tcW w:w="2650" w:type="dxa"/>
            <w:vAlign w:val="center"/>
          </w:tcPr>
          <w:p w14:paraId="436ACF81" w14:textId="77777777" w:rsidR="00CE42C7" w:rsidRDefault="00254E1A">
            <w:pPr>
              <w:spacing w:before="258" w:after="178" w:line="182" w:lineRule="exact"/>
              <w:ind w:right="890"/>
              <w:jc w:val="right"/>
              <w:textAlignment w:val="baseline"/>
              <w:rPr>
                <w:rFonts w:ascii="Arial" w:eastAsia="Arial" w:hAnsi="Arial"/>
                <w:b/>
                <w:color w:val="000000"/>
                <w:spacing w:val="-8"/>
                <w:sz w:val="16"/>
              </w:rPr>
            </w:pPr>
            <w:r>
              <w:rPr>
                <w:rFonts w:ascii="Arial" w:eastAsia="Arial" w:hAnsi="Arial"/>
                <w:b/>
                <w:color w:val="000000"/>
                <w:spacing w:val="-8"/>
                <w:sz w:val="16"/>
              </w:rPr>
              <w:t>Key goods and services</w:t>
            </w:r>
          </w:p>
        </w:tc>
        <w:tc>
          <w:tcPr>
            <w:tcW w:w="2487" w:type="dxa"/>
            <w:vAlign w:val="center"/>
          </w:tcPr>
          <w:p w14:paraId="73A76C30" w14:textId="77777777" w:rsidR="00CE42C7" w:rsidRDefault="00254E1A">
            <w:pPr>
              <w:spacing w:before="98" w:after="80" w:line="220" w:lineRule="exact"/>
              <w:ind w:left="900"/>
              <w:textAlignment w:val="baseline"/>
              <w:rPr>
                <w:rFonts w:ascii="Arial" w:eastAsia="Arial" w:hAnsi="Arial"/>
                <w:b/>
                <w:color w:val="000000"/>
                <w:sz w:val="16"/>
              </w:rPr>
            </w:pPr>
            <w:r>
              <w:rPr>
                <w:rFonts w:ascii="Arial" w:eastAsia="Arial" w:hAnsi="Arial"/>
                <w:b/>
                <w:color w:val="000000"/>
                <w:sz w:val="16"/>
              </w:rPr>
              <w:t>Opportunities for Australian entities</w:t>
            </w:r>
            <w:r>
              <w:rPr>
                <w:rFonts w:ascii="Arial" w:eastAsia="Arial" w:hAnsi="Arial"/>
                <w:b/>
                <w:color w:val="000000"/>
                <w:sz w:val="16"/>
                <w:vertAlign w:val="superscript"/>
              </w:rPr>
              <w:t>*</w:t>
            </w:r>
            <w:r>
              <w:rPr>
                <w:rFonts w:ascii="Arial" w:eastAsia="Arial" w:hAnsi="Arial"/>
                <w:b/>
                <w:color w:val="000000"/>
                <w:sz w:val="7"/>
              </w:rPr>
              <w:t xml:space="preserve"> </w:t>
            </w:r>
          </w:p>
        </w:tc>
        <w:tc>
          <w:tcPr>
            <w:tcW w:w="1672" w:type="dxa"/>
          </w:tcPr>
          <w:p w14:paraId="78EE75F4" w14:textId="77777777" w:rsidR="00CE42C7" w:rsidRDefault="00254E1A">
            <w:pPr>
              <w:spacing w:line="206"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3271" w:type="dxa"/>
          </w:tcPr>
          <w:p w14:paraId="6F30100B" w14:textId="77777777" w:rsidR="00CE42C7" w:rsidRDefault="00254E1A">
            <w:pPr>
              <w:spacing w:before="38" w:line="182" w:lineRule="exact"/>
              <w:ind w:left="144"/>
              <w:textAlignment w:val="baseline"/>
              <w:rPr>
                <w:rFonts w:ascii="Arial" w:eastAsia="Arial" w:hAnsi="Arial"/>
                <w:b/>
                <w:color w:val="000000"/>
                <w:sz w:val="16"/>
              </w:rPr>
            </w:pPr>
            <w:r>
              <w:rPr>
                <w:rFonts w:ascii="Arial" w:eastAsia="Arial" w:hAnsi="Arial"/>
                <w:b/>
                <w:color w:val="000000"/>
                <w:sz w:val="16"/>
              </w:rPr>
              <w:t>Explanation for no</w:t>
            </w:r>
          </w:p>
          <w:p w14:paraId="21E46052" w14:textId="77777777" w:rsidR="00CE42C7" w:rsidRDefault="00254E1A">
            <w:pPr>
              <w:spacing w:line="199" w:lineRule="exact"/>
              <w:ind w:left="144"/>
              <w:textAlignment w:val="baseline"/>
              <w:rPr>
                <w:rFonts w:ascii="Arial" w:eastAsia="Arial" w:hAnsi="Arial"/>
                <w:b/>
                <w:color w:val="000000"/>
                <w:sz w:val="16"/>
              </w:rPr>
            </w:pPr>
            <w:r>
              <w:rPr>
                <w:rFonts w:ascii="Arial" w:eastAsia="Arial" w:hAnsi="Arial"/>
                <w:b/>
                <w:color w:val="000000"/>
                <w:sz w:val="16"/>
              </w:rPr>
              <w:t xml:space="preserve">opportunities for Australian </w:t>
            </w:r>
            <w:r>
              <w:rPr>
                <w:rFonts w:ascii="Arial" w:eastAsia="Arial" w:hAnsi="Arial"/>
                <w:b/>
                <w:color w:val="000000"/>
                <w:sz w:val="16"/>
              </w:rPr>
              <w:br/>
              <w:t>entities</w:t>
            </w:r>
          </w:p>
        </w:tc>
      </w:tr>
    </w:tbl>
    <w:p w14:paraId="043819B8" w14:textId="77777777" w:rsidR="00CE42C7" w:rsidRDefault="00CE42C7">
      <w:pPr>
        <w:spacing w:after="51" w:line="20" w:lineRule="exact"/>
      </w:pPr>
    </w:p>
    <w:p w14:paraId="773F5147" w14:textId="77777777" w:rsidR="00CE42C7" w:rsidRDefault="00254E1A">
      <w:pPr>
        <w:tabs>
          <w:tab w:val="left" w:pos="4104"/>
          <w:tab w:val="left" w:pos="5904"/>
        </w:tabs>
        <w:spacing w:before="1" w:line="182" w:lineRule="exact"/>
        <w:textAlignment w:val="baseline"/>
        <w:rPr>
          <w:rFonts w:ascii="Arial" w:eastAsia="Arial" w:hAnsi="Arial"/>
          <w:color w:val="000000"/>
          <w:spacing w:val="-1"/>
          <w:sz w:val="16"/>
        </w:rPr>
      </w:pPr>
      <w:r>
        <w:rPr>
          <w:rFonts w:ascii="Arial" w:eastAsia="Arial" w:hAnsi="Arial"/>
          <w:color w:val="000000"/>
          <w:spacing w:val="-1"/>
          <w:sz w:val="16"/>
        </w:rPr>
        <w:t>Engineering &amp; Design Services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531DFBCA" w14:textId="77777777" w:rsidR="00CE42C7" w:rsidRDefault="00254E1A">
      <w:pPr>
        <w:tabs>
          <w:tab w:val="left" w:pos="4104"/>
          <w:tab w:val="left" w:pos="5904"/>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Coal Handing Process Plant Equipment</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40515CE8" w14:textId="77777777" w:rsidR="00CE42C7" w:rsidRDefault="00254E1A">
      <w:pPr>
        <w:tabs>
          <w:tab w:val="left" w:pos="4104"/>
          <w:tab w:val="left" w:pos="5904"/>
        </w:tabs>
        <w:spacing w:before="39" w:line="182" w:lineRule="exact"/>
        <w:textAlignment w:val="baseline"/>
        <w:rPr>
          <w:rFonts w:ascii="Arial" w:eastAsia="Arial" w:hAnsi="Arial"/>
          <w:color w:val="000000"/>
          <w:spacing w:val="-2"/>
          <w:sz w:val="16"/>
        </w:rPr>
      </w:pPr>
      <w:r>
        <w:rPr>
          <w:rFonts w:ascii="Arial" w:eastAsia="Arial" w:hAnsi="Arial"/>
          <w:color w:val="000000"/>
          <w:spacing w:val="-2"/>
          <w:sz w:val="16"/>
        </w:rPr>
        <w:t>Mining Equipment</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0C661909" w14:textId="77777777" w:rsidR="00CE42C7" w:rsidRDefault="00254E1A">
      <w:pPr>
        <w:tabs>
          <w:tab w:val="left" w:pos="4104"/>
          <w:tab w:val="left" w:pos="5904"/>
        </w:tabs>
        <w:spacing w:before="34" w:line="182" w:lineRule="exact"/>
        <w:textAlignment w:val="baseline"/>
        <w:rPr>
          <w:rFonts w:ascii="Arial" w:eastAsia="Arial" w:hAnsi="Arial"/>
          <w:color w:val="000000"/>
          <w:spacing w:val="-1"/>
          <w:sz w:val="16"/>
        </w:rPr>
      </w:pPr>
      <w:r>
        <w:rPr>
          <w:rFonts w:ascii="Arial" w:eastAsia="Arial" w:hAnsi="Arial"/>
          <w:color w:val="000000"/>
          <w:spacing w:val="-1"/>
          <w:sz w:val="16"/>
        </w:rPr>
        <w:t>Civil &amp; Earthwork</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43DB1F33" w14:textId="77777777" w:rsidR="00CE42C7" w:rsidRDefault="00254E1A">
      <w:pPr>
        <w:tabs>
          <w:tab w:val="left" w:pos="4104"/>
          <w:tab w:val="left" w:pos="5904"/>
        </w:tabs>
        <w:spacing w:before="38" w:line="182" w:lineRule="exact"/>
        <w:textAlignment w:val="baseline"/>
        <w:rPr>
          <w:rFonts w:ascii="Arial" w:eastAsia="Arial" w:hAnsi="Arial"/>
          <w:color w:val="000000"/>
          <w:spacing w:val="-1"/>
          <w:sz w:val="16"/>
        </w:rPr>
      </w:pPr>
      <w:r>
        <w:rPr>
          <w:rFonts w:ascii="Arial" w:eastAsia="Arial" w:hAnsi="Arial"/>
          <w:color w:val="000000"/>
          <w:spacing w:val="-1"/>
          <w:sz w:val="16"/>
        </w:rPr>
        <w:t>Civil Engineering &amp; Design Services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4848B275" w14:textId="77777777" w:rsidR="00CE42C7" w:rsidRDefault="00254E1A">
      <w:pPr>
        <w:tabs>
          <w:tab w:val="left" w:pos="4104"/>
          <w:tab w:val="left" w:pos="5904"/>
        </w:tabs>
        <w:spacing w:before="53" w:line="219" w:lineRule="exact"/>
        <w:textAlignment w:val="baseline"/>
        <w:rPr>
          <w:rFonts w:ascii="Arial" w:eastAsia="Arial" w:hAnsi="Arial"/>
          <w:color w:val="000000"/>
          <w:sz w:val="16"/>
        </w:rPr>
      </w:pPr>
      <w:r>
        <w:rPr>
          <w:rFonts w:ascii="Arial" w:eastAsia="Arial" w:hAnsi="Arial"/>
          <w:color w:val="000000"/>
          <w:sz w:val="16"/>
        </w:rPr>
        <w:t>Mechanical &amp; Electrical Engineering &amp; Design</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27F2FE8F" w14:textId="77777777" w:rsidR="00CE42C7" w:rsidRDefault="00254E1A">
      <w:pPr>
        <w:spacing w:line="170" w:lineRule="exact"/>
        <w:textAlignment w:val="baseline"/>
        <w:rPr>
          <w:rFonts w:ascii="Arial" w:eastAsia="Arial" w:hAnsi="Arial"/>
          <w:color w:val="000000"/>
          <w:spacing w:val="-3"/>
          <w:sz w:val="16"/>
        </w:rPr>
      </w:pPr>
      <w:r>
        <w:rPr>
          <w:rFonts w:ascii="Arial" w:eastAsia="Arial" w:hAnsi="Arial"/>
          <w:color w:val="000000"/>
          <w:spacing w:val="-3"/>
          <w:sz w:val="16"/>
        </w:rPr>
        <w:t>Services</w:t>
      </w:r>
    </w:p>
    <w:p w14:paraId="301C7570" w14:textId="77777777" w:rsidR="00CE42C7" w:rsidRDefault="00254E1A">
      <w:pPr>
        <w:tabs>
          <w:tab w:val="left" w:pos="4104"/>
          <w:tab w:val="left" w:pos="5904"/>
        </w:tabs>
        <w:spacing w:before="39" w:line="182" w:lineRule="exact"/>
        <w:textAlignment w:val="baseline"/>
        <w:rPr>
          <w:rFonts w:ascii="Arial" w:eastAsia="Arial" w:hAnsi="Arial"/>
          <w:color w:val="000000"/>
          <w:sz w:val="16"/>
        </w:rPr>
      </w:pPr>
      <w:r>
        <w:rPr>
          <w:rFonts w:ascii="Arial" w:eastAsia="Arial" w:hAnsi="Arial"/>
          <w:color w:val="000000"/>
          <w:sz w:val="16"/>
        </w:rPr>
        <w:t>Access roads, MEA earthworks, MEA dams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ED21A16" w14:textId="77777777" w:rsidR="00CE42C7" w:rsidRDefault="00254E1A">
      <w:pPr>
        <w:tabs>
          <w:tab w:val="left" w:pos="4104"/>
          <w:tab w:val="left" w:pos="5904"/>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Water and air services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6D3F9402" w14:textId="77777777" w:rsidR="00CE42C7" w:rsidRDefault="00254E1A">
      <w:pPr>
        <w:tabs>
          <w:tab w:val="left" w:pos="4104"/>
          <w:tab w:val="left" w:pos="5904"/>
        </w:tabs>
        <w:spacing w:before="48" w:line="218" w:lineRule="exact"/>
        <w:textAlignment w:val="baseline"/>
        <w:rPr>
          <w:rFonts w:ascii="Arial" w:eastAsia="Arial" w:hAnsi="Arial"/>
          <w:color w:val="000000"/>
          <w:spacing w:val="-1"/>
          <w:sz w:val="16"/>
        </w:rPr>
      </w:pPr>
      <w:r>
        <w:rPr>
          <w:rFonts w:ascii="Arial" w:eastAsia="Arial" w:hAnsi="Arial"/>
          <w:color w:val="000000"/>
          <w:spacing w:val="-1"/>
          <w:sz w:val="16"/>
        </w:rPr>
        <w:t>Portal entry excavation and related ground</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3B1DFEA6" w14:textId="77777777" w:rsidR="00CE42C7" w:rsidRDefault="00254E1A">
      <w:pPr>
        <w:spacing w:line="170" w:lineRule="exact"/>
        <w:textAlignment w:val="baseline"/>
        <w:rPr>
          <w:rFonts w:ascii="Arial" w:eastAsia="Arial" w:hAnsi="Arial"/>
          <w:color w:val="000000"/>
          <w:spacing w:val="-3"/>
          <w:sz w:val="16"/>
        </w:rPr>
      </w:pPr>
      <w:r>
        <w:rPr>
          <w:rFonts w:ascii="Arial" w:eastAsia="Arial" w:hAnsi="Arial"/>
          <w:color w:val="000000"/>
          <w:spacing w:val="-3"/>
          <w:sz w:val="16"/>
        </w:rPr>
        <w:t>support services</w:t>
      </w:r>
    </w:p>
    <w:p w14:paraId="08BEEBC4" w14:textId="77777777" w:rsidR="00CE42C7" w:rsidRDefault="00254E1A">
      <w:pPr>
        <w:tabs>
          <w:tab w:val="left" w:pos="4104"/>
          <w:tab w:val="left" w:pos="5904"/>
        </w:tabs>
        <w:spacing w:before="28" w:line="207" w:lineRule="exact"/>
        <w:textAlignment w:val="baseline"/>
        <w:rPr>
          <w:rFonts w:ascii="Arial" w:eastAsia="Arial" w:hAnsi="Arial"/>
          <w:color w:val="000000"/>
          <w:sz w:val="16"/>
        </w:rPr>
      </w:pPr>
      <w:r>
        <w:rPr>
          <w:rFonts w:ascii="Arial" w:eastAsia="Arial" w:hAnsi="Arial"/>
          <w:color w:val="000000"/>
          <w:sz w:val="16"/>
        </w:rPr>
        <w:t>Drift development (transport and conveyor</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r>
        <w:rPr>
          <w:rFonts w:ascii="Arial" w:eastAsia="Arial" w:hAnsi="Arial"/>
          <w:color w:val="000000"/>
          <w:sz w:val="16"/>
        </w:rPr>
        <w:t xml:space="preserve"> </w:t>
      </w:r>
      <w:r>
        <w:rPr>
          <w:rFonts w:ascii="Arial" w:eastAsia="Arial" w:hAnsi="Arial"/>
          <w:color w:val="000000"/>
          <w:sz w:val="16"/>
        </w:rPr>
        <w:br/>
        <w:t>equipment)</w:t>
      </w:r>
    </w:p>
    <w:p w14:paraId="1F67804B" w14:textId="77777777" w:rsidR="00CE42C7" w:rsidRDefault="00254E1A">
      <w:pPr>
        <w:tabs>
          <w:tab w:val="left" w:pos="4104"/>
          <w:tab w:val="left" w:pos="5904"/>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Underground pumping &amp; pipe services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60B178AA" w14:textId="77777777" w:rsidR="00CE42C7" w:rsidRDefault="00254E1A">
      <w:pPr>
        <w:tabs>
          <w:tab w:val="left" w:pos="4104"/>
          <w:tab w:val="left" w:pos="5904"/>
        </w:tabs>
        <w:spacing w:before="52" w:line="215" w:lineRule="exact"/>
        <w:textAlignment w:val="baseline"/>
        <w:rPr>
          <w:rFonts w:ascii="Arial" w:eastAsia="Arial" w:hAnsi="Arial"/>
          <w:color w:val="000000"/>
          <w:spacing w:val="-1"/>
          <w:sz w:val="16"/>
        </w:rPr>
      </w:pPr>
      <w:r>
        <w:rPr>
          <w:rFonts w:ascii="Arial" w:eastAsia="Arial" w:hAnsi="Arial"/>
          <w:color w:val="000000"/>
          <w:spacing w:val="-1"/>
          <w:sz w:val="16"/>
        </w:rPr>
        <w:t>Underground High Voltage, Communications &amp;</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136EED2C" w14:textId="77777777" w:rsidR="00CE42C7" w:rsidRDefault="00254E1A">
      <w:pPr>
        <w:spacing w:line="170" w:lineRule="exact"/>
        <w:textAlignment w:val="baseline"/>
        <w:rPr>
          <w:rFonts w:ascii="Arial" w:eastAsia="Arial" w:hAnsi="Arial"/>
          <w:color w:val="000000"/>
          <w:spacing w:val="-6"/>
          <w:sz w:val="16"/>
        </w:rPr>
      </w:pPr>
      <w:r>
        <w:rPr>
          <w:rFonts w:ascii="Arial" w:eastAsia="Arial" w:hAnsi="Arial"/>
          <w:color w:val="000000"/>
          <w:spacing w:val="-6"/>
          <w:sz w:val="16"/>
        </w:rPr>
        <w:t>Lighting</w:t>
      </w:r>
    </w:p>
    <w:p w14:paraId="218D7B8A" w14:textId="77777777" w:rsidR="00CE42C7" w:rsidRDefault="00254E1A">
      <w:pPr>
        <w:tabs>
          <w:tab w:val="left" w:pos="4104"/>
          <w:tab w:val="left" w:pos="5904"/>
        </w:tabs>
        <w:spacing w:before="38" w:line="182" w:lineRule="exact"/>
        <w:textAlignment w:val="baseline"/>
        <w:rPr>
          <w:rFonts w:ascii="Arial" w:eastAsia="Arial" w:hAnsi="Arial"/>
          <w:color w:val="000000"/>
          <w:spacing w:val="-1"/>
          <w:sz w:val="16"/>
        </w:rPr>
      </w:pPr>
      <w:r>
        <w:rPr>
          <w:rFonts w:ascii="Arial" w:eastAsia="Arial" w:hAnsi="Arial"/>
          <w:color w:val="000000"/>
          <w:spacing w:val="-1"/>
          <w:sz w:val="16"/>
        </w:rPr>
        <w:t>Gas Management (equipment supply)</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4BC92CB5" w14:textId="77777777" w:rsidR="00CE42C7" w:rsidRDefault="00254E1A">
      <w:pPr>
        <w:tabs>
          <w:tab w:val="left" w:pos="4104"/>
          <w:tab w:val="left" w:pos="5904"/>
        </w:tabs>
        <w:spacing w:before="39" w:line="182" w:lineRule="exact"/>
        <w:textAlignment w:val="baseline"/>
        <w:rPr>
          <w:rFonts w:ascii="Arial" w:eastAsia="Arial" w:hAnsi="Arial"/>
          <w:color w:val="000000"/>
          <w:spacing w:val="-2"/>
          <w:sz w:val="16"/>
        </w:rPr>
      </w:pPr>
      <w:r>
        <w:rPr>
          <w:rFonts w:ascii="Arial" w:eastAsia="Arial" w:hAnsi="Arial"/>
          <w:color w:val="000000"/>
          <w:spacing w:val="-2"/>
          <w:sz w:val="16"/>
        </w:rPr>
        <w:t>Safety Equipment</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7FC4F1D8" w14:textId="77777777" w:rsidR="00CE42C7" w:rsidRDefault="00254E1A">
      <w:pPr>
        <w:tabs>
          <w:tab w:val="left" w:pos="4104"/>
          <w:tab w:val="left" w:pos="5904"/>
        </w:tabs>
        <w:spacing w:before="52" w:line="220" w:lineRule="exact"/>
        <w:textAlignment w:val="baseline"/>
        <w:rPr>
          <w:rFonts w:ascii="Arial" w:eastAsia="Arial" w:hAnsi="Arial"/>
          <w:color w:val="000000"/>
          <w:sz w:val="16"/>
        </w:rPr>
      </w:pPr>
      <w:r>
        <w:rPr>
          <w:rFonts w:ascii="Arial" w:eastAsia="Arial" w:hAnsi="Arial"/>
          <w:color w:val="000000"/>
          <w:sz w:val="16"/>
        </w:rPr>
        <w:t>Ventilation Services (Ventilation shaft and</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17EE05B" w14:textId="77777777" w:rsidR="00CE42C7" w:rsidRDefault="00254E1A">
      <w:pPr>
        <w:spacing w:line="170" w:lineRule="exact"/>
        <w:textAlignment w:val="baseline"/>
        <w:rPr>
          <w:rFonts w:ascii="Arial" w:eastAsia="Arial" w:hAnsi="Arial"/>
          <w:color w:val="000000"/>
          <w:spacing w:val="-5"/>
          <w:sz w:val="16"/>
        </w:rPr>
      </w:pPr>
      <w:r>
        <w:rPr>
          <w:rFonts w:ascii="Arial" w:eastAsia="Arial" w:hAnsi="Arial"/>
          <w:color w:val="000000"/>
          <w:spacing w:val="-5"/>
          <w:sz w:val="16"/>
        </w:rPr>
        <w:t>underground equipment)</w:t>
      </w:r>
    </w:p>
    <w:p w14:paraId="3B71EAAF" w14:textId="77777777" w:rsidR="00CE42C7" w:rsidRDefault="00254E1A">
      <w:pPr>
        <w:tabs>
          <w:tab w:val="left" w:pos="4104"/>
          <w:tab w:val="left" w:pos="5904"/>
        </w:tabs>
        <w:spacing w:before="35" w:line="201" w:lineRule="exact"/>
        <w:textAlignment w:val="baseline"/>
        <w:rPr>
          <w:rFonts w:ascii="Arial" w:eastAsia="Arial" w:hAnsi="Arial"/>
          <w:color w:val="000000"/>
          <w:sz w:val="16"/>
        </w:rPr>
      </w:pPr>
      <w:r>
        <w:rPr>
          <w:rFonts w:ascii="Arial" w:eastAsia="Arial" w:hAnsi="Arial"/>
          <w:color w:val="000000"/>
          <w:sz w:val="16"/>
        </w:rPr>
        <w:t>Underground Mine Equipment-Fans, CM 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r>
        <w:rPr>
          <w:rFonts w:ascii="Arial" w:eastAsia="Arial" w:hAnsi="Arial"/>
          <w:color w:val="000000"/>
          <w:sz w:val="16"/>
        </w:rPr>
        <w:t xml:space="preserve"> </w:t>
      </w:r>
      <w:r>
        <w:rPr>
          <w:rFonts w:ascii="Arial" w:eastAsia="Arial" w:hAnsi="Arial"/>
          <w:color w:val="000000"/>
          <w:sz w:val="16"/>
        </w:rPr>
        <w:br/>
        <w:t>Shuttle cars, Breaker Feeders, Electrical</w:t>
      </w:r>
    </w:p>
    <w:p w14:paraId="1C451D6F" w14:textId="77777777" w:rsidR="00CE42C7" w:rsidRDefault="00254E1A">
      <w:pPr>
        <w:tabs>
          <w:tab w:val="left" w:pos="4104"/>
          <w:tab w:val="left" w:pos="5904"/>
        </w:tabs>
        <w:spacing w:before="38" w:line="182" w:lineRule="exact"/>
        <w:textAlignment w:val="baseline"/>
        <w:rPr>
          <w:rFonts w:ascii="Arial" w:eastAsia="Arial" w:hAnsi="Arial"/>
          <w:color w:val="000000"/>
          <w:spacing w:val="-2"/>
          <w:sz w:val="16"/>
        </w:rPr>
      </w:pPr>
      <w:r>
        <w:rPr>
          <w:rFonts w:ascii="Arial" w:eastAsia="Arial" w:hAnsi="Arial"/>
          <w:color w:val="000000"/>
          <w:spacing w:val="-2"/>
          <w:sz w:val="16"/>
        </w:rPr>
        <w:t>Longwall Equipment</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2286E758" w14:textId="77777777" w:rsidR="00CE42C7" w:rsidRDefault="00254E1A">
      <w:pPr>
        <w:tabs>
          <w:tab w:val="left" w:pos="4104"/>
          <w:tab w:val="left" w:pos="5904"/>
        </w:tabs>
        <w:spacing w:before="54" w:line="218" w:lineRule="exact"/>
        <w:textAlignment w:val="baseline"/>
        <w:rPr>
          <w:rFonts w:ascii="Arial" w:eastAsia="Arial" w:hAnsi="Arial"/>
          <w:color w:val="000000"/>
          <w:spacing w:val="-1"/>
          <w:sz w:val="16"/>
        </w:rPr>
      </w:pPr>
      <w:r>
        <w:rPr>
          <w:rFonts w:ascii="Arial" w:eastAsia="Arial" w:hAnsi="Arial"/>
          <w:color w:val="000000"/>
          <w:spacing w:val="-1"/>
          <w:sz w:val="16"/>
        </w:rPr>
        <w:t>Coal Clearance Equipment - Drift, Trunk &amp;</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2C65E167" w14:textId="77777777" w:rsidR="00CE42C7" w:rsidRDefault="00254E1A">
      <w:pPr>
        <w:spacing w:line="170" w:lineRule="exact"/>
        <w:textAlignment w:val="baseline"/>
        <w:rPr>
          <w:rFonts w:ascii="Arial" w:eastAsia="Arial" w:hAnsi="Arial"/>
          <w:color w:val="000000"/>
          <w:spacing w:val="-4"/>
          <w:sz w:val="16"/>
        </w:rPr>
      </w:pPr>
      <w:r>
        <w:rPr>
          <w:rFonts w:ascii="Arial" w:eastAsia="Arial" w:hAnsi="Arial"/>
          <w:color w:val="000000"/>
          <w:spacing w:val="-4"/>
          <w:sz w:val="16"/>
        </w:rPr>
        <w:t>Panel Conveyors</w:t>
      </w:r>
    </w:p>
    <w:p w14:paraId="5B84FC5D" w14:textId="77777777" w:rsidR="00CE42C7" w:rsidRDefault="00254E1A">
      <w:pPr>
        <w:tabs>
          <w:tab w:val="left" w:pos="4104"/>
          <w:tab w:val="left" w:pos="5904"/>
        </w:tabs>
        <w:spacing w:before="39" w:line="182" w:lineRule="exact"/>
        <w:textAlignment w:val="baseline"/>
        <w:rPr>
          <w:rFonts w:ascii="Arial" w:eastAsia="Arial" w:hAnsi="Arial"/>
          <w:color w:val="000000"/>
          <w:spacing w:val="-2"/>
          <w:sz w:val="16"/>
        </w:rPr>
      </w:pPr>
      <w:r>
        <w:rPr>
          <w:rFonts w:ascii="Arial" w:eastAsia="Arial" w:hAnsi="Arial"/>
          <w:color w:val="000000"/>
          <w:spacing w:val="-2"/>
          <w:sz w:val="16"/>
        </w:rPr>
        <w:t>Longwall Conveyors</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17D274B9" w14:textId="77777777" w:rsidR="00CE42C7" w:rsidRDefault="00254E1A">
      <w:pPr>
        <w:tabs>
          <w:tab w:val="left" w:pos="4104"/>
          <w:tab w:val="left" w:pos="5904"/>
        </w:tabs>
        <w:spacing w:before="53" w:line="214" w:lineRule="exact"/>
        <w:textAlignment w:val="baseline"/>
        <w:rPr>
          <w:rFonts w:ascii="Arial" w:eastAsia="Arial" w:hAnsi="Arial"/>
          <w:color w:val="000000"/>
          <w:spacing w:val="-1"/>
          <w:sz w:val="16"/>
        </w:rPr>
      </w:pPr>
      <w:r>
        <w:rPr>
          <w:rFonts w:ascii="Arial" w:eastAsia="Arial" w:hAnsi="Arial"/>
          <w:color w:val="000000"/>
          <w:spacing w:val="-1"/>
          <w:sz w:val="16"/>
        </w:rPr>
        <w:t>UG mobile fleet- PTs, graders, LHD's, QDS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7FD4971F" w14:textId="77777777" w:rsidR="00CE42C7" w:rsidRDefault="00254E1A">
      <w:pPr>
        <w:spacing w:line="170" w:lineRule="exact"/>
        <w:textAlignment w:val="baseline"/>
        <w:rPr>
          <w:rFonts w:ascii="Arial" w:eastAsia="Arial" w:hAnsi="Arial"/>
          <w:color w:val="000000"/>
          <w:spacing w:val="-4"/>
          <w:sz w:val="16"/>
        </w:rPr>
      </w:pPr>
      <w:r>
        <w:rPr>
          <w:rFonts w:ascii="Arial" w:eastAsia="Arial" w:hAnsi="Arial"/>
          <w:color w:val="000000"/>
          <w:spacing w:val="-4"/>
          <w:sz w:val="16"/>
        </w:rPr>
        <w:t>attachments)</w:t>
      </w:r>
    </w:p>
    <w:p w14:paraId="19B69020" w14:textId="77777777" w:rsidR="00CE42C7" w:rsidRDefault="00254E1A">
      <w:pPr>
        <w:tabs>
          <w:tab w:val="left" w:pos="4104"/>
          <w:tab w:val="left" w:pos="5904"/>
        </w:tabs>
        <w:spacing w:before="25" w:line="208" w:lineRule="exact"/>
        <w:textAlignment w:val="baseline"/>
        <w:rPr>
          <w:rFonts w:ascii="Arial" w:eastAsia="Arial" w:hAnsi="Arial"/>
          <w:color w:val="000000"/>
          <w:sz w:val="16"/>
        </w:rPr>
      </w:pPr>
      <w:r>
        <w:rPr>
          <w:rFonts w:ascii="Arial" w:eastAsia="Arial" w:hAnsi="Arial"/>
          <w:color w:val="000000"/>
          <w:sz w:val="16"/>
        </w:rPr>
        <w:t>Coal handling equipment - reclaim &amp; overland</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r>
        <w:rPr>
          <w:rFonts w:ascii="Arial" w:eastAsia="Arial" w:hAnsi="Arial"/>
          <w:color w:val="000000"/>
          <w:sz w:val="16"/>
        </w:rPr>
        <w:t xml:space="preserve"> </w:t>
      </w:r>
      <w:r>
        <w:rPr>
          <w:rFonts w:ascii="Arial" w:eastAsia="Arial" w:hAnsi="Arial"/>
          <w:color w:val="000000"/>
          <w:sz w:val="16"/>
        </w:rPr>
        <w:br/>
        <w:t>conveyors, sizing station</w:t>
      </w:r>
    </w:p>
    <w:p w14:paraId="0BC3EBE0" w14:textId="77777777" w:rsidR="00CE42C7" w:rsidRDefault="00254E1A">
      <w:pPr>
        <w:tabs>
          <w:tab w:val="left" w:pos="4104"/>
          <w:tab w:val="left" w:pos="5904"/>
        </w:tabs>
        <w:spacing w:before="28" w:line="207" w:lineRule="exact"/>
        <w:textAlignment w:val="baseline"/>
        <w:rPr>
          <w:rFonts w:ascii="Arial" w:eastAsia="Arial" w:hAnsi="Arial"/>
          <w:color w:val="000000"/>
          <w:sz w:val="16"/>
        </w:rPr>
      </w:pPr>
      <w:r>
        <w:rPr>
          <w:rFonts w:ascii="Arial" w:eastAsia="Arial" w:hAnsi="Arial"/>
          <w:color w:val="000000"/>
          <w:sz w:val="16"/>
        </w:rPr>
        <w:t>Power supply - 33kV Supply &amp; MEA Switchyard</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r>
        <w:rPr>
          <w:rFonts w:ascii="Arial" w:eastAsia="Arial" w:hAnsi="Arial"/>
          <w:color w:val="000000"/>
          <w:sz w:val="16"/>
        </w:rPr>
        <w:t xml:space="preserve"> </w:t>
      </w:r>
      <w:r>
        <w:rPr>
          <w:rFonts w:ascii="Arial" w:eastAsia="Arial" w:hAnsi="Arial"/>
          <w:color w:val="000000"/>
          <w:sz w:val="16"/>
        </w:rPr>
        <w:br/>
        <w:t>&amp; 11kV Reticulation</w:t>
      </w:r>
    </w:p>
    <w:p w14:paraId="763CB874" w14:textId="77777777" w:rsidR="00CE42C7" w:rsidRDefault="00254E1A">
      <w:pPr>
        <w:tabs>
          <w:tab w:val="left" w:pos="4104"/>
          <w:tab w:val="left" w:pos="5904"/>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Mine Surface Ventilation - Main Fans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127D304E" w14:textId="77777777" w:rsidR="00CE42C7" w:rsidRDefault="00254E1A">
      <w:pPr>
        <w:tabs>
          <w:tab w:val="left" w:pos="4104"/>
          <w:tab w:val="left" w:pos="5904"/>
        </w:tabs>
        <w:spacing w:before="51" w:line="215" w:lineRule="exact"/>
        <w:textAlignment w:val="baseline"/>
        <w:rPr>
          <w:rFonts w:ascii="Arial" w:eastAsia="Arial" w:hAnsi="Arial"/>
          <w:color w:val="000000"/>
          <w:spacing w:val="-1"/>
          <w:sz w:val="16"/>
        </w:rPr>
      </w:pPr>
      <w:r>
        <w:rPr>
          <w:rFonts w:ascii="Arial" w:eastAsia="Arial" w:hAnsi="Arial"/>
          <w:color w:val="000000"/>
          <w:spacing w:val="-1"/>
          <w:sz w:val="16"/>
        </w:rPr>
        <w:t>Rail upgrades &amp; repairs - TLO upgrade,</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67B2E50B" w14:textId="77777777" w:rsidR="00CE42C7" w:rsidRDefault="00254E1A">
      <w:pPr>
        <w:spacing w:line="170" w:lineRule="exact"/>
        <w:textAlignment w:val="baseline"/>
        <w:rPr>
          <w:rFonts w:ascii="Arial" w:eastAsia="Arial" w:hAnsi="Arial"/>
          <w:color w:val="000000"/>
          <w:spacing w:val="-1"/>
          <w:sz w:val="16"/>
        </w:rPr>
      </w:pPr>
      <w:r>
        <w:rPr>
          <w:rFonts w:ascii="Arial" w:eastAsia="Arial" w:hAnsi="Arial"/>
          <w:color w:val="000000"/>
          <w:spacing w:val="-1"/>
          <w:sz w:val="16"/>
        </w:rPr>
        <w:t xml:space="preserve">trackwork </w:t>
      </w:r>
      <w:proofErr w:type="spellStart"/>
      <w:r>
        <w:rPr>
          <w:rFonts w:ascii="Arial" w:eastAsia="Arial" w:hAnsi="Arial"/>
          <w:color w:val="000000"/>
          <w:spacing w:val="-1"/>
          <w:sz w:val="16"/>
        </w:rPr>
        <w:t>etc</w:t>
      </w:r>
      <w:proofErr w:type="spellEnd"/>
    </w:p>
    <w:p w14:paraId="5509C67D" w14:textId="77777777" w:rsidR="00CE42C7" w:rsidRDefault="00254E1A">
      <w:pPr>
        <w:tabs>
          <w:tab w:val="left" w:pos="4104"/>
          <w:tab w:val="left" w:pos="5904"/>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Reclaim tunnel works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73108E09" w14:textId="77777777" w:rsidR="00CE42C7" w:rsidRDefault="00254E1A">
      <w:pPr>
        <w:tabs>
          <w:tab w:val="left" w:pos="4104"/>
          <w:tab w:val="left" w:pos="5904"/>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MIA Raw Coal Handling Conveyor</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5D25ED4C" w14:textId="77777777" w:rsidR="00CE42C7" w:rsidRDefault="00254E1A">
      <w:pPr>
        <w:spacing w:before="317" w:line="86" w:lineRule="exact"/>
        <w:textAlignment w:val="baseline"/>
        <w:rPr>
          <w:rFonts w:ascii="Arial" w:eastAsia="Arial" w:hAnsi="Arial"/>
          <w:color w:val="000000"/>
          <w:sz w:val="11"/>
        </w:rPr>
      </w:pPr>
      <w:r>
        <w:rPr>
          <w:rFonts w:ascii="Arial" w:eastAsia="Arial" w:hAnsi="Arial"/>
          <w:color w:val="000000"/>
          <w:sz w:val="11"/>
        </w:rPr>
        <w:t>*</w:t>
      </w:r>
    </w:p>
    <w:p w14:paraId="130D6A88" w14:textId="77777777" w:rsidR="00CE42C7" w:rsidRDefault="00254E1A">
      <w:pPr>
        <w:spacing w:line="228" w:lineRule="exact"/>
        <w:textAlignment w:val="baseline"/>
        <w:rPr>
          <w:rFonts w:ascii="Arial" w:eastAsia="Arial" w:hAnsi="Arial"/>
          <w:color w:val="000000"/>
          <w:sz w:val="16"/>
        </w:rPr>
      </w:pPr>
      <w:r>
        <w:rPr>
          <w:rFonts w:ascii="Arial" w:eastAsia="Arial" w:hAnsi="Arial"/>
          <w:color w:val="000000"/>
          <w:sz w:val="16"/>
        </w:rPr>
        <w:t xml:space="preserve">An Australian entity is an entity with an ABN or ACN </w:t>
      </w:r>
      <w:r>
        <w:rPr>
          <w:rFonts w:ascii="Arial" w:eastAsia="Arial" w:hAnsi="Arial"/>
          <w:color w:val="000000"/>
          <w:sz w:val="16"/>
        </w:rPr>
        <w:br/>
        <w:t>Project standards:</w:t>
      </w:r>
    </w:p>
    <w:p w14:paraId="04BCA8CB" w14:textId="77777777" w:rsidR="00CE42C7" w:rsidRDefault="00254E1A">
      <w:pPr>
        <w:spacing w:before="120" w:line="221" w:lineRule="exact"/>
        <w:ind w:left="648"/>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p w14:paraId="54A42EDD" w14:textId="77777777" w:rsidR="00CE42C7" w:rsidRDefault="00254E1A">
      <w:pPr>
        <w:spacing w:before="1949" w:line="249" w:lineRule="exact"/>
        <w:ind w:right="144"/>
        <w:jc w:val="right"/>
        <w:textAlignment w:val="baseline"/>
        <w:rPr>
          <w:rFonts w:eastAsia="Times New Roman"/>
          <w:color w:val="000000"/>
        </w:rPr>
      </w:pPr>
      <w:r>
        <w:rPr>
          <w:rFonts w:eastAsia="Times New Roman"/>
          <w:color w:val="000000"/>
        </w:rPr>
        <w:t>Page 2 of 3</w:t>
      </w:r>
    </w:p>
    <w:p w14:paraId="39A6BA30" w14:textId="77777777" w:rsidR="00CE42C7" w:rsidRDefault="00CE42C7">
      <w:pPr>
        <w:sectPr w:rsidR="00CE42C7">
          <w:pgSz w:w="11904" w:h="16843"/>
          <w:pgMar w:top="1040" w:right="805" w:bottom="867" w:left="1019" w:header="720" w:footer="720" w:gutter="0"/>
          <w:cols w:space="720"/>
        </w:sectPr>
      </w:pPr>
    </w:p>
    <w:p w14:paraId="4C419E7A" w14:textId="124E377D" w:rsidR="00CE42C7" w:rsidRDefault="00254E1A" w:rsidP="00254E1A">
      <w:pPr>
        <w:spacing w:before="3" w:after="818" w:line="183" w:lineRule="exact"/>
        <w:jc w:val="center"/>
        <w:textAlignment w:val="baseline"/>
        <w:rPr>
          <w:rFonts w:eastAsia="Times New Roman"/>
          <w:color w:val="000000"/>
          <w:spacing w:val="-1"/>
          <w:sz w:val="16"/>
        </w:rPr>
      </w:pPr>
      <w:r>
        <w:rPr>
          <w:rFonts w:eastAsia="Times New Roman"/>
          <w:color w:val="000000"/>
          <w:spacing w:val="-1"/>
          <w:sz w:val="16"/>
        </w:rPr>
        <w:lastRenderedPageBreak/>
        <w:t>***** DRAFT not a</w:t>
      </w:r>
      <w:r>
        <w:rPr>
          <w:rFonts w:eastAsia="Times New Roman"/>
          <w:color w:val="000000"/>
          <w:spacing w:val="-1"/>
          <w:sz w:val="16"/>
        </w:rPr>
        <w:t>pproved by AIP Authority on Thu Feb 19 2026 16:23:39 GMT+1 100 (AEDT) *****</w:t>
      </w:r>
    </w:p>
    <w:p w14:paraId="0C697C66" w14:textId="77777777" w:rsidR="00CE42C7" w:rsidRDefault="00CE42C7">
      <w:pPr>
        <w:spacing w:before="3" w:after="818" w:line="183" w:lineRule="exact"/>
        <w:sectPr w:rsidR="00CE42C7">
          <w:pgSz w:w="11904" w:h="16843"/>
          <w:pgMar w:top="1040" w:right="3034" w:bottom="867" w:left="2750" w:header="720" w:footer="720" w:gutter="0"/>
          <w:cols w:space="720"/>
        </w:sectPr>
      </w:pPr>
    </w:p>
    <w:p w14:paraId="45D612DF" w14:textId="77777777" w:rsidR="00CE42C7" w:rsidRDefault="00254E1A">
      <w:pPr>
        <w:spacing w:line="391"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409EC93B" w14:textId="77777777" w:rsidR="00CE42C7" w:rsidRDefault="00254E1A">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269ABC92" w14:textId="77777777" w:rsidR="00CE42C7" w:rsidRDefault="00254E1A">
      <w:pPr>
        <w:spacing w:before="481"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Mark Fitzgerald</w:t>
      </w:r>
    </w:p>
    <w:p w14:paraId="1940E23E" w14:textId="77777777" w:rsidR="00CE42C7" w:rsidRDefault="00254E1A">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Supply Superintendent</w:t>
      </w:r>
    </w:p>
    <w:p w14:paraId="693416A6" w14:textId="77777777" w:rsidR="00CE42C7" w:rsidRDefault="00254E1A">
      <w:pPr>
        <w:spacing w:before="34"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0265420200</w:t>
      </w:r>
    </w:p>
    <w:p w14:paraId="0E55CC01" w14:textId="77777777" w:rsidR="00CE42C7" w:rsidRDefault="00254E1A">
      <w:pPr>
        <w:spacing w:before="38" w:line="182"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1">
        <w:r>
          <w:rPr>
            <w:rFonts w:ascii="Arial" w:eastAsia="Arial" w:hAnsi="Arial"/>
            <w:color w:val="0000FF"/>
            <w:sz w:val="16"/>
            <w:u w:val="single"/>
          </w:rPr>
          <w:t>mfitzgerald@malabarresources.com.au</w:t>
        </w:r>
      </w:hyperlink>
      <w:r>
        <w:rPr>
          <w:rFonts w:ascii="Arial" w:eastAsia="Arial" w:hAnsi="Arial"/>
          <w:color w:val="000000"/>
          <w:sz w:val="16"/>
        </w:rPr>
        <w:t xml:space="preserve"> </w:t>
      </w:r>
    </w:p>
    <w:p w14:paraId="0C7FF2D8" w14:textId="77777777" w:rsidR="00CE42C7" w:rsidRDefault="00254E1A">
      <w:pPr>
        <w:spacing w:before="198" w:line="182" w:lineRule="exact"/>
        <w:textAlignment w:val="baseline"/>
        <w:rPr>
          <w:rFonts w:ascii="Arial" w:eastAsia="Arial" w:hAnsi="Arial"/>
          <w:color w:val="000000"/>
          <w:spacing w:val="-3"/>
          <w:sz w:val="16"/>
        </w:rPr>
      </w:pPr>
      <w:r>
        <w:rPr>
          <w:rFonts w:ascii="Arial" w:eastAsia="Arial" w:hAnsi="Arial"/>
          <w:color w:val="000000"/>
          <w:spacing w:val="-3"/>
          <w:sz w:val="16"/>
        </w:rPr>
        <w:t xml:space="preserve">Project proponent website: </w:t>
      </w:r>
      <w:hyperlink r:id="rId12">
        <w:r>
          <w:rPr>
            <w:rFonts w:ascii="Arial" w:eastAsia="Arial" w:hAnsi="Arial"/>
            <w:color w:val="0000FF"/>
            <w:spacing w:val="-3"/>
            <w:sz w:val="16"/>
            <w:u w:val="single"/>
          </w:rPr>
          <w:t>https://malabarresources.com.au/maxwell-underground-mine/</w:t>
        </w:r>
      </w:hyperlink>
      <w:r>
        <w:rPr>
          <w:rFonts w:ascii="Arial" w:eastAsia="Arial" w:hAnsi="Arial"/>
          <w:color w:val="000000"/>
          <w:spacing w:val="-3"/>
          <w:sz w:val="16"/>
        </w:rPr>
        <w:t xml:space="preserve"> </w:t>
      </w:r>
    </w:p>
    <w:p w14:paraId="23940FF4" w14:textId="77777777" w:rsidR="00CE42C7" w:rsidRDefault="00254E1A">
      <w:pPr>
        <w:spacing w:before="139" w:line="182" w:lineRule="exact"/>
        <w:textAlignment w:val="baseline"/>
        <w:rPr>
          <w:rFonts w:ascii="Arial" w:eastAsia="Arial" w:hAnsi="Arial"/>
          <w:color w:val="000000"/>
          <w:spacing w:val="-3"/>
          <w:sz w:val="16"/>
        </w:rPr>
      </w:pPr>
      <w:r>
        <w:rPr>
          <w:rFonts w:ascii="Arial" w:eastAsia="Arial" w:hAnsi="Arial"/>
          <w:color w:val="000000"/>
          <w:spacing w:val="-3"/>
          <w:sz w:val="16"/>
        </w:rPr>
        <w:t>Project opportunities website:</w:t>
      </w:r>
    </w:p>
    <w:p w14:paraId="0234C20F" w14:textId="77777777" w:rsidR="00CE42C7" w:rsidRDefault="00254E1A">
      <w:pPr>
        <w:spacing w:before="159" w:line="182" w:lineRule="exact"/>
        <w:ind w:left="576"/>
        <w:textAlignment w:val="baseline"/>
        <w:rPr>
          <w:rFonts w:ascii="Arial" w:eastAsia="Arial" w:hAnsi="Arial"/>
          <w:color w:val="000000"/>
          <w:spacing w:val="-3"/>
          <w:sz w:val="16"/>
        </w:rPr>
      </w:pPr>
      <w:hyperlink r:id="rId13">
        <w:r>
          <w:rPr>
            <w:rFonts w:ascii="Arial" w:eastAsia="Arial" w:hAnsi="Arial"/>
            <w:color w:val="0000FF"/>
            <w:spacing w:val="-3"/>
            <w:sz w:val="16"/>
            <w:u w:val="single"/>
          </w:rPr>
          <w:t>https://portal.tenderlink.com/malabar/</w:t>
        </w:r>
      </w:hyperlink>
      <w:r>
        <w:rPr>
          <w:rFonts w:ascii="Arial" w:eastAsia="Arial" w:hAnsi="Arial"/>
          <w:color w:val="000000"/>
          <w:spacing w:val="-3"/>
          <w:sz w:val="16"/>
        </w:rPr>
        <w:t xml:space="preserve"> </w:t>
      </w:r>
    </w:p>
    <w:p w14:paraId="3D0578B0" w14:textId="77777777" w:rsidR="00CE42C7" w:rsidRDefault="00254E1A">
      <w:pPr>
        <w:spacing w:before="197" w:line="182" w:lineRule="exact"/>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15F3DD78" w14:textId="77777777" w:rsidR="00CE42C7" w:rsidRDefault="00254E1A">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478413CB" w14:textId="77777777" w:rsidR="00CE42C7" w:rsidRDefault="00254E1A">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30F82C5D" w14:textId="77777777" w:rsidR="00CE42C7" w:rsidRDefault="00254E1A">
      <w:pPr>
        <w:spacing w:before="34" w:line="182" w:lineRule="exact"/>
        <w:ind w:left="576"/>
        <w:textAlignment w:val="baseline"/>
        <w:rPr>
          <w:rFonts w:ascii="Arial" w:eastAsia="Arial" w:hAnsi="Arial"/>
          <w:color w:val="000000"/>
          <w:spacing w:val="-4"/>
          <w:sz w:val="16"/>
        </w:rPr>
      </w:pPr>
      <w:r>
        <w:rPr>
          <w:rFonts w:ascii="Arial" w:eastAsia="Arial" w:hAnsi="Arial"/>
          <w:color w:val="000000"/>
          <w:spacing w:val="-4"/>
          <w:sz w:val="16"/>
        </w:rPr>
        <w:t>Issue media releases or ASX announcements on project developments and opportunities</w:t>
      </w:r>
    </w:p>
    <w:p w14:paraId="3BCAA88D" w14:textId="77777777" w:rsidR="00CE42C7" w:rsidRDefault="00254E1A">
      <w:pPr>
        <w:spacing w:before="38"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Develop and distribute a supplier information guide for the project</w:t>
      </w:r>
    </w:p>
    <w:p w14:paraId="68B10EF9" w14:textId="77777777" w:rsidR="00CE42C7" w:rsidRDefault="00254E1A">
      <w:pPr>
        <w:spacing w:before="473" w:line="393"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6B9859EB" w14:textId="77777777" w:rsidR="00CE42C7" w:rsidRDefault="00254E1A">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4EBE890D" w14:textId="77777777" w:rsidR="00CE42C7" w:rsidRDefault="00254E1A">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Provide market intelligence to suppliers</w:t>
      </w:r>
    </w:p>
    <w:p w14:paraId="7E9C9B26" w14:textId="77777777" w:rsidR="00CE42C7" w:rsidRDefault="00254E1A">
      <w:pPr>
        <w:spacing w:before="3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Support supplier development initiatives of industry associations or governments</w:t>
      </w:r>
    </w:p>
    <w:p w14:paraId="58F9026E" w14:textId="77777777" w:rsidR="00CE42C7" w:rsidRDefault="00254E1A">
      <w:pPr>
        <w:spacing w:before="38" w:line="182" w:lineRule="exact"/>
        <w:ind w:left="576"/>
        <w:textAlignment w:val="baseline"/>
        <w:rPr>
          <w:rFonts w:ascii="Arial" w:eastAsia="Arial" w:hAnsi="Arial"/>
          <w:color w:val="000000"/>
          <w:spacing w:val="-2"/>
          <w:sz w:val="16"/>
        </w:rPr>
      </w:pPr>
      <w:r>
        <w:rPr>
          <w:rFonts w:ascii="Arial" w:eastAsia="Arial" w:hAnsi="Arial"/>
          <w:color w:val="000000"/>
          <w:spacing w:val="-2"/>
          <w:sz w:val="16"/>
        </w:rPr>
        <w:t>Support suppliers with Maxwell / Supplier alliances</w:t>
      </w:r>
    </w:p>
    <w:p w14:paraId="63DF1917" w14:textId="77777777" w:rsidR="00CE42C7" w:rsidRDefault="00254E1A">
      <w:pPr>
        <w:spacing w:before="198"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00D26D1D" w14:textId="77777777" w:rsidR="00CE42C7" w:rsidRDefault="00254E1A">
      <w:pPr>
        <w:spacing w:line="360" w:lineRule="exact"/>
        <w:ind w:firstLine="576"/>
        <w:textAlignment w:val="baseline"/>
        <w:rPr>
          <w:rFonts w:ascii="Arial" w:eastAsia="Arial" w:hAnsi="Arial"/>
          <w:color w:val="000000"/>
          <w:sz w:val="16"/>
        </w:rPr>
      </w:pPr>
      <w:r>
        <w:rPr>
          <w:rFonts w:ascii="Arial" w:eastAsia="Arial" w:hAnsi="Arial"/>
          <w:color w:val="000000"/>
          <w:sz w:val="16"/>
        </w:rPr>
        <w:t xml:space="preserve">Provide references for high performing suppliers </w:t>
      </w:r>
      <w:r>
        <w:rPr>
          <w:rFonts w:ascii="Arial" w:eastAsia="Arial" w:hAnsi="Arial"/>
          <w:color w:val="000000"/>
          <w:sz w:val="16"/>
        </w:rPr>
        <w:br/>
        <w:t>Feedback:</w:t>
      </w:r>
    </w:p>
    <w:p w14:paraId="23B09846" w14:textId="77777777" w:rsidR="00CE42C7" w:rsidRDefault="00254E1A">
      <w:pPr>
        <w:spacing w:before="100" w:after="4584" w:line="221"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48CE8BBF" w14:textId="77777777" w:rsidR="00CE42C7" w:rsidRDefault="00CE42C7">
      <w:pPr>
        <w:spacing w:before="100" w:after="4584" w:line="221" w:lineRule="exact"/>
        <w:sectPr w:rsidR="00CE42C7">
          <w:type w:val="continuous"/>
          <w:pgSz w:w="11904" w:h="16843"/>
          <w:pgMar w:top="1040" w:right="1498" w:bottom="867" w:left="1046" w:header="720" w:footer="720" w:gutter="0"/>
          <w:cols w:space="720"/>
        </w:sectPr>
      </w:pPr>
    </w:p>
    <w:p w14:paraId="36D40D52" w14:textId="77777777" w:rsidR="00CE42C7" w:rsidRDefault="00254E1A">
      <w:pPr>
        <w:spacing w:before="4" w:line="249" w:lineRule="exact"/>
        <w:textAlignment w:val="baseline"/>
        <w:rPr>
          <w:rFonts w:eastAsia="Times New Roman"/>
          <w:color w:val="000000"/>
          <w:spacing w:val="-2"/>
        </w:rPr>
      </w:pPr>
      <w:r>
        <w:rPr>
          <w:rFonts w:eastAsia="Times New Roman"/>
          <w:color w:val="000000"/>
          <w:spacing w:val="-2"/>
        </w:rPr>
        <w:t>Page 3 of 3</w:t>
      </w:r>
    </w:p>
    <w:sectPr w:rsidR="00CE42C7">
      <w:type w:val="continuous"/>
      <w:pgSz w:w="11904" w:h="16843"/>
      <w:pgMar w:top="1040" w:right="1018" w:bottom="867" w:left="980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18A83" w14:textId="77777777" w:rsidR="00254E1A" w:rsidRDefault="00254E1A">
      <w:r>
        <w:separator/>
      </w:r>
    </w:p>
  </w:endnote>
  <w:endnote w:type="continuationSeparator" w:id="0">
    <w:p w14:paraId="05052D32" w14:textId="77777777" w:rsidR="00254E1A" w:rsidRDefault="00254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50DB8" w14:textId="48CE1CD8" w:rsidR="00254E1A" w:rsidRDefault="00254E1A">
    <w:pPr>
      <w:pStyle w:val="Footer"/>
    </w:pPr>
    <w:r>
      <w:rPr>
        <w:noProof/>
      </w:rPr>
      <mc:AlternateContent>
        <mc:Choice Requires="wps">
          <w:drawing>
            <wp:anchor distT="0" distB="0" distL="0" distR="0" simplePos="0" relativeHeight="251662336" behindDoc="0" locked="0" layoutInCell="1" allowOverlap="1" wp14:anchorId="26355327" wp14:editId="395C8CEE">
              <wp:simplePos x="635" y="635"/>
              <wp:positionH relativeFrom="page">
                <wp:align>center</wp:align>
              </wp:positionH>
              <wp:positionV relativeFrom="page">
                <wp:align>bottom</wp:align>
              </wp:positionV>
              <wp:extent cx="622300" cy="376555"/>
              <wp:effectExtent l="0" t="0" r="6350" b="0"/>
              <wp:wrapNone/>
              <wp:docPr id="111902092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96F2AB6" w14:textId="78C654C4" w:rsidR="00254E1A" w:rsidRPr="00254E1A" w:rsidRDefault="00254E1A" w:rsidP="00254E1A">
                          <w:pPr>
                            <w:rPr>
                              <w:rFonts w:ascii="Aptos" w:eastAsia="Aptos" w:hAnsi="Aptos" w:cs="Aptos"/>
                              <w:noProof/>
                              <w:color w:val="C00000"/>
                              <w:sz w:val="24"/>
                              <w:szCs w:val="24"/>
                            </w:rPr>
                          </w:pPr>
                          <w:r w:rsidRPr="00254E1A">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355327" id="_x0000_t202" coordsize="21600,21600" o:spt="202" path="m,l,21600r21600,l21600,xe">
              <v:stroke joinstyle="miter"/>
              <v:path gradientshapeok="t" o:connecttype="rect"/>
            </v:shapetype>
            <v:shape id="Text Box 5" o:spid="_x0000_s1027"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bi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HVJP47dV1CfcCgHw7695ZsWS2+ZD8/M4YKxWxRt&#10;eMJDKuhKCmeLkgbcj7/5Yz7yjlFKOhRMSQ0qmhL1zeA+orZGw41GlYzp53we6TEHfQ8owym+CMuT&#10;iV4X1GhKB/oV5byOhTDEDMdyJa1G8z4MysXnwMV6nZJQRpaFrdlZHqEjXZHLl/6VOXsmPOCmHmFU&#10;Eyve8D7kxpverg8B2U9LidQORJ4ZRwmmtZ6fS9T4r/8p6/qoV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MAkduIOAgAAHAQA&#10;AA4AAAAAAAAAAAAAAAAALgIAAGRycy9lMm9Eb2MueG1sUEsBAi0AFAAGAAgAAAAhAGmI2w/ZAAAA&#10;AwEAAA8AAAAAAAAAAAAAAAAAaAQAAGRycy9kb3ducmV2LnhtbFBLBQYAAAAABAAEAPMAAABuBQAA&#10;AAA=&#10;" filled="f" stroked="f">
              <v:fill o:detectmouseclick="t"/>
              <v:textbox style="mso-fit-shape-to-text:t" inset="0,0,0,15pt">
                <w:txbxContent>
                  <w:p w14:paraId="396F2AB6" w14:textId="78C654C4" w:rsidR="00254E1A" w:rsidRPr="00254E1A" w:rsidRDefault="00254E1A" w:rsidP="00254E1A">
                    <w:pPr>
                      <w:rPr>
                        <w:rFonts w:ascii="Aptos" w:eastAsia="Aptos" w:hAnsi="Aptos" w:cs="Aptos"/>
                        <w:noProof/>
                        <w:color w:val="C00000"/>
                        <w:sz w:val="24"/>
                        <w:szCs w:val="24"/>
                      </w:rPr>
                    </w:pPr>
                    <w:r w:rsidRPr="00254E1A">
                      <w:rPr>
                        <w:rFonts w:ascii="Aptos" w:eastAsia="Aptos" w:hAnsi="Aptos" w:cs="Aptos"/>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7559F" w14:textId="1702DAD3" w:rsidR="00254E1A" w:rsidRDefault="00254E1A">
    <w:pPr>
      <w:pStyle w:val="Footer"/>
    </w:pPr>
    <w:r>
      <w:rPr>
        <w:noProof/>
      </w:rPr>
      <mc:AlternateContent>
        <mc:Choice Requires="wps">
          <w:drawing>
            <wp:anchor distT="0" distB="0" distL="0" distR="0" simplePos="0" relativeHeight="251661312" behindDoc="0" locked="0" layoutInCell="1" allowOverlap="1" wp14:anchorId="6391822E" wp14:editId="4316C80A">
              <wp:simplePos x="635" y="635"/>
              <wp:positionH relativeFrom="page">
                <wp:align>center</wp:align>
              </wp:positionH>
              <wp:positionV relativeFrom="page">
                <wp:align>bottom</wp:align>
              </wp:positionV>
              <wp:extent cx="622300" cy="376555"/>
              <wp:effectExtent l="0" t="0" r="6350" b="0"/>
              <wp:wrapNone/>
              <wp:docPr id="62127102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4B172FA" w14:textId="76949531" w:rsidR="00254E1A" w:rsidRPr="00254E1A" w:rsidRDefault="00254E1A" w:rsidP="00254E1A">
                          <w:pPr>
                            <w:rPr>
                              <w:rFonts w:ascii="Aptos" w:eastAsia="Aptos" w:hAnsi="Aptos" w:cs="Aptos"/>
                              <w:noProof/>
                              <w:color w:val="C00000"/>
                              <w:sz w:val="24"/>
                              <w:szCs w:val="24"/>
                            </w:rPr>
                          </w:pPr>
                          <w:r w:rsidRPr="00254E1A">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91822E" id="_x0000_t202" coordsize="21600,21600" o:spt="202" path="m,l,21600r21600,l21600,xe">
              <v:stroke joinstyle="miter"/>
              <v:path gradientshapeok="t" o:connecttype="rect"/>
            </v:shapetype>
            <v:shape id="Text Box 4" o:spid="_x0000_s1029"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14B172FA" w14:textId="76949531" w:rsidR="00254E1A" w:rsidRPr="00254E1A" w:rsidRDefault="00254E1A" w:rsidP="00254E1A">
                    <w:pPr>
                      <w:rPr>
                        <w:rFonts w:ascii="Aptos" w:eastAsia="Aptos" w:hAnsi="Aptos" w:cs="Aptos"/>
                        <w:noProof/>
                        <w:color w:val="C00000"/>
                        <w:sz w:val="24"/>
                        <w:szCs w:val="24"/>
                      </w:rPr>
                    </w:pPr>
                    <w:r w:rsidRPr="00254E1A">
                      <w:rPr>
                        <w:rFonts w:ascii="Aptos" w:eastAsia="Aptos" w:hAnsi="Aptos" w:cs="Aptos"/>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7EEBA" w14:textId="77777777" w:rsidR="00CE42C7" w:rsidRDefault="00CE42C7"/>
  </w:footnote>
  <w:footnote w:type="continuationSeparator" w:id="0">
    <w:p w14:paraId="083E235A" w14:textId="77777777" w:rsidR="00CE42C7" w:rsidRDefault="00254E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2C21" w14:textId="4D4FBA71" w:rsidR="00254E1A" w:rsidRDefault="00254E1A">
    <w:pPr>
      <w:pStyle w:val="Header"/>
    </w:pPr>
    <w:r>
      <w:rPr>
        <w:noProof/>
      </w:rPr>
      <mc:AlternateContent>
        <mc:Choice Requires="wps">
          <w:drawing>
            <wp:anchor distT="0" distB="0" distL="0" distR="0" simplePos="0" relativeHeight="251659264" behindDoc="0" locked="0" layoutInCell="1" allowOverlap="1" wp14:anchorId="06B071E6" wp14:editId="7732BB3C">
              <wp:simplePos x="635" y="635"/>
              <wp:positionH relativeFrom="page">
                <wp:align>center</wp:align>
              </wp:positionH>
              <wp:positionV relativeFrom="page">
                <wp:align>top</wp:align>
              </wp:positionV>
              <wp:extent cx="622300" cy="376555"/>
              <wp:effectExtent l="0" t="0" r="6350" b="4445"/>
              <wp:wrapNone/>
              <wp:docPr id="126865077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D11504D" w14:textId="2C42851F" w:rsidR="00254E1A" w:rsidRPr="00254E1A" w:rsidRDefault="00254E1A" w:rsidP="00254E1A">
                          <w:pPr>
                            <w:rPr>
                              <w:rFonts w:ascii="Aptos" w:eastAsia="Aptos" w:hAnsi="Aptos" w:cs="Aptos"/>
                              <w:noProof/>
                              <w:color w:val="C00000"/>
                              <w:sz w:val="24"/>
                              <w:szCs w:val="24"/>
                            </w:rPr>
                          </w:pPr>
                          <w:r w:rsidRPr="00254E1A">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B071E6"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4D11504D" w14:textId="2C42851F" w:rsidR="00254E1A" w:rsidRPr="00254E1A" w:rsidRDefault="00254E1A" w:rsidP="00254E1A">
                    <w:pPr>
                      <w:rPr>
                        <w:rFonts w:ascii="Aptos" w:eastAsia="Aptos" w:hAnsi="Aptos" w:cs="Aptos"/>
                        <w:noProof/>
                        <w:color w:val="C00000"/>
                        <w:sz w:val="24"/>
                        <w:szCs w:val="24"/>
                      </w:rPr>
                    </w:pPr>
                    <w:r w:rsidRPr="00254E1A">
                      <w:rPr>
                        <w:rFonts w:ascii="Aptos" w:eastAsia="Aptos" w:hAnsi="Aptos" w:cs="Aptos"/>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75225" w14:textId="45CD5D11" w:rsidR="00254E1A" w:rsidRDefault="00254E1A">
    <w:pPr>
      <w:pStyle w:val="Header"/>
    </w:pPr>
    <w:r>
      <w:rPr>
        <w:noProof/>
      </w:rPr>
      <mc:AlternateContent>
        <mc:Choice Requires="wps">
          <w:drawing>
            <wp:anchor distT="0" distB="0" distL="0" distR="0" simplePos="0" relativeHeight="251658240" behindDoc="0" locked="0" layoutInCell="1" allowOverlap="1" wp14:anchorId="7278245F" wp14:editId="629D80EA">
              <wp:simplePos x="635" y="635"/>
              <wp:positionH relativeFrom="page">
                <wp:align>center</wp:align>
              </wp:positionH>
              <wp:positionV relativeFrom="page">
                <wp:align>top</wp:align>
              </wp:positionV>
              <wp:extent cx="622300" cy="376555"/>
              <wp:effectExtent l="0" t="0" r="6350" b="4445"/>
              <wp:wrapNone/>
              <wp:docPr id="67870906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338C9E3" w14:textId="04A5D6B8" w:rsidR="00254E1A" w:rsidRPr="00254E1A" w:rsidRDefault="00254E1A" w:rsidP="00254E1A">
                          <w:pPr>
                            <w:rPr>
                              <w:rFonts w:ascii="Aptos" w:eastAsia="Aptos" w:hAnsi="Aptos" w:cs="Aptos"/>
                              <w:noProof/>
                              <w:color w:val="C00000"/>
                              <w:sz w:val="24"/>
                              <w:szCs w:val="24"/>
                            </w:rPr>
                          </w:pPr>
                          <w:r w:rsidRPr="00254E1A">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78245F" id="_x0000_t202" coordsize="21600,21600" o:spt="202" path="m,l,21600r21600,l21600,xe">
              <v:stroke joinstyle="miter"/>
              <v:path gradientshapeok="t" o:connecttype="rect"/>
            </v:shapetype>
            <v:shape id="Text Box 1" o:spid="_x0000_s1028"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1338C9E3" w14:textId="04A5D6B8" w:rsidR="00254E1A" w:rsidRPr="00254E1A" w:rsidRDefault="00254E1A" w:rsidP="00254E1A">
                    <w:pPr>
                      <w:rPr>
                        <w:rFonts w:ascii="Aptos" w:eastAsia="Aptos" w:hAnsi="Aptos" w:cs="Aptos"/>
                        <w:noProof/>
                        <w:color w:val="C00000"/>
                        <w:sz w:val="24"/>
                        <w:szCs w:val="24"/>
                      </w:rPr>
                    </w:pPr>
                    <w:r w:rsidRPr="00254E1A">
                      <w:rPr>
                        <w:rFonts w:ascii="Aptos" w:eastAsia="Aptos" w:hAnsi="Aptos" w:cs="Aptos"/>
                        <w:noProof/>
                        <w:color w:val="C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2C7"/>
    <w:rsid w:val="00254E1A"/>
    <w:rsid w:val="008C10D7"/>
    <w:rsid w:val="00CE42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8A1D99"/>
  <w15:docId w15:val="{F2E015D8-D868-4428-945C-453B1F547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4E1A"/>
    <w:pPr>
      <w:tabs>
        <w:tab w:val="center" w:pos="4513"/>
        <w:tab w:val="right" w:pos="9026"/>
      </w:tabs>
    </w:pPr>
  </w:style>
  <w:style w:type="character" w:customStyle="1" w:styleId="HeaderChar">
    <w:name w:val="Header Char"/>
    <w:basedOn w:val="DefaultParagraphFont"/>
    <w:link w:val="Header"/>
    <w:uiPriority w:val="99"/>
    <w:rsid w:val="00254E1A"/>
  </w:style>
  <w:style w:type="paragraph" w:styleId="Footer">
    <w:name w:val="footer"/>
    <w:basedOn w:val="Normal"/>
    <w:link w:val="FooterChar"/>
    <w:uiPriority w:val="99"/>
    <w:unhideWhenUsed/>
    <w:rsid w:val="00254E1A"/>
    <w:pPr>
      <w:tabs>
        <w:tab w:val="center" w:pos="4513"/>
        <w:tab w:val="right" w:pos="9026"/>
      </w:tabs>
    </w:pPr>
  </w:style>
  <w:style w:type="character" w:customStyle="1" w:styleId="FooterChar">
    <w:name w:val="Footer Char"/>
    <w:basedOn w:val="DefaultParagraphFont"/>
    <w:link w:val="Footer"/>
    <w:uiPriority w:val="99"/>
    <w:rsid w:val="00254E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portal.tenderlink.com/malabar/" TargetMode="Externa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https://malabarresources.com.au/maxwell-underground-mine/" TargetMode="External"/><Relationship Id="fId" Type="http://schemas.openxmlformats.org/wordprocessingml/2006/fontTable" Target="fontTable0.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mailto:mfitzgerald@malabarresources.com.au"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8632b-1377-4314-aac5-af7281e8e760}"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844</Words>
  <Characters>5155</Characters>
  <Application>Microsoft Office Word</Application>
  <DocSecurity>0</DocSecurity>
  <Lines>322</Lines>
  <Paragraphs>133</Paragraphs>
  <ScaleCrop>false</ScaleCrop>
  <Company>Department of Industry, Science, and Resources</Company>
  <LinksUpToDate>false</LinksUpToDate>
  <CharactersWithSpaces>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cp:lastModifiedBy>Bellwood, Charlie</cp:lastModifiedBy>
  <cp:revision>2</cp:revision>
  <dcterms:created xsi:type="dcterms:W3CDTF">2026-02-19T05:24:00Z</dcterms:created>
  <dcterms:modified xsi:type="dcterms:W3CDTF">2026-02-19T05:26:00Z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2874474c,4b9e131a,10a087df</vt:lpwstr>
  </property>
  <property fmtid="{D5CDD505-2E9C-101B-9397-08002B2CF9AE}" pid="3" name="ClassificationContentMarkingHeaderFontProps">
    <vt:lpwstr>#c00000,12,Aptos</vt:lpwstr>
  </property>
  <property fmtid="{D5CDD505-2E9C-101B-9397-08002B2CF9AE}" pid="4" name="ClassificationContentMarkingHeaderText">
    <vt:lpwstr>OFFICIAL</vt:lpwstr>
  </property>
  <property fmtid="{D5CDD505-2E9C-101B-9397-08002B2CF9AE}" pid="5" name="ClassificationContentMarkingFooterShapeIds">
    <vt:lpwstr>2507d7ef,42b2e77d,10c71008</vt:lpwstr>
  </property>
  <property fmtid="{D5CDD505-2E9C-101B-9397-08002B2CF9AE}" pid="6" name="ClassificationContentMarkingFooterFontProps">
    <vt:lpwstr>#c00000,12,Aptos</vt:lpwstr>
  </property>
  <property fmtid="{D5CDD505-2E9C-101B-9397-08002B2CF9AE}" pid="7" name="ClassificationContentMarkingFooterText">
    <vt:lpwstr>OFFICIAL</vt:lpwstr>
  </property>
</Properties>
</file>