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FDD3" w14:textId="77777777" w:rsidR="008A6E24" w:rsidRDefault="001724F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13 2026 10:51:58 GMT+1 100 (AEDT) *****</w:t>
      </w:r>
    </w:p>
    <w:p w14:paraId="5F2F7186" w14:textId="77777777" w:rsidR="008A6E24" w:rsidRDefault="008A6E24">
      <w:pPr>
        <w:spacing w:before="3" w:after="1250" w:line="183" w:lineRule="exact"/>
        <w:sectPr w:rsidR="008A6E24">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A2314C5" w14:textId="77777777" w:rsidR="008A6E24" w:rsidRDefault="001724F1">
      <w:pPr>
        <w:spacing w:after="162"/>
        <w:ind w:left="3629" w:right="4025"/>
        <w:textAlignment w:val="baseline"/>
      </w:pPr>
      <w:r>
        <w:rPr>
          <w:noProof/>
        </w:rPr>
        <w:drawing>
          <wp:inline distT="0" distB="0" distL="0" distR="0" wp14:anchorId="383C9F0B" wp14:editId="08AE31C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6EE0A367" w14:textId="77777777" w:rsidR="008A6E24" w:rsidRDefault="001724F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AE99E74" w14:textId="77777777" w:rsidR="008A6E24" w:rsidRDefault="001724F1">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DWAHYWJM</w:t>
      </w:r>
    </w:p>
    <w:p w14:paraId="2F70A1AE" w14:textId="77777777" w:rsidR="008A6E24" w:rsidRDefault="001724F1">
      <w:pPr>
        <w:spacing w:before="474" w:after="84" w:line="393" w:lineRule="exact"/>
        <w:jc w:val="center"/>
        <w:textAlignment w:val="baseline"/>
        <w:rPr>
          <w:rFonts w:ascii="Arial" w:eastAsia="Arial" w:hAnsi="Arial"/>
          <w:color w:val="000000"/>
          <w:spacing w:val="7"/>
          <w:w w:val="95"/>
          <w:sz w:val="34"/>
        </w:rPr>
      </w:pPr>
      <w:r>
        <w:pict w14:anchorId="1DB77AE7">
          <v:line id="_x0000_s1028" style="position:absolute;left:0;text-align:left;z-index:25165670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EF76C60" w14:textId="77777777" w:rsidR="008A6E24" w:rsidRDefault="001724F1">
      <w:pPr>
        <w:spacing w:before="123" w:line="183" w:lineRule="exact"/>
        <w:ind w:left="288"/>
        <w:textAlignment w:val="baseline"/>
        <w:rPr>
          <w:rFonts w:ascii="Arial" w:eastAsia="Arial" w:hAnsi="Arial"/>
          <w:b/>
          <w:color w:val="000000"/>
          <w:sz w:val="16"/>
        </w:rPr>
      </w:pPr>
      <w:r>
        <w:pict w14:anchorId="22F2B5D4">
          <v:line id="_x0000_s1027" style="position:absolute;left:0;text-align:left;z-index:251657728;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NORTHERN MINERALS LIMITED</w:t>
      </w:r>
    </w:p>
    <w:p w14:paraId="45056263" w14:textId="77777777" w:rsidR="008A6E24" w:rsidRDefault="001724F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A9C3CB0" w14:textId="77777777" w:rsidR="008A6E24" w:rsidRDefault="001724F1">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Browns Range Heavy Rare Earths (HRE) Project</w:t>
      </w:r>
    </w:p>
    <w:p w14:paraId="56D12C24" w14:textId="77777777" w:rsidR="008A6E24" w:rsidRDefault="001724F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160km south-east of Halls Creek in the Kimberley Region, Western Australia</w:t>
      </w:r>
    </w:p>
    <w:p w14:paraId="319732D3" w14:textId="77777777" w:rsidR="008A6E24" w:rsidRDefault="001724F1">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1085A903" w14:textId="77777777" w:rsidR="008A6E24" w:rsidRDefault="001724F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2B1A231" w14:textId="77777777" w:rsidR="008A6E24" w:rsidRDefault="001724F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23A8244B" w14:textId="77777777" w:rsidR="008A6E24" w:rsidRDefault="001724F1">
      <w:pPr>
        <w:spacing w:before="130"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Northern Minerals (NTU) is seeking to develop the Browns Range Heavy Rare Earths (HRE) Project (the Project) in the East Kimberley Region, Western Australia. The Project initially contemplates the mining and processing of ore from the Wolverine deposit to produce a xenotime concentrate. The Wolverine deposit is rich in dysprosium (Dy) and terbium (Tb), both critical minerals in the supply chain for high end magnet uses, these are essential components in the manufacture of performance technology</w:t>
      </w:r>
      <w:r>
        <w:rPr>
          <w:rFonts w:ascii="Arial" w:eastAsia="Arial" w:hAnsi="Arial"/>
          <w:color w:val="000000"/>
          <w:spacing w:val="-4"/>
          <w:sz w:val="16"/>
        </w:rPr>
        <w:t xml:space="preserve"> solutions for clean energy. NTU has a strategic partnership with Iluka Resources Limited which includes a Supply Agreement for the supply of Total Rare Earth Oxides (TREO) xenotime concentrate during an initial 11+ year mine life. The Project intends on being the first significant dysprosium producer outside of China. The project development includes site wide earthworks, a processing plant, power supply, underground mining, open pit mining, camp expansion, non-process infrastructure (workshops, offices et</w:t>
      </w:r>
      <w:r>
        <w:rPr>
          <w:rFonts w:ascii="Arial" w:eastAsia="Arial" w:hAnsi="Arial"/>
          <w:color w:val="000000"/>
          <w:spacing w:val="-4"/>
          <w:sz w:val="16"/>
        </w:rPr>
        <w:t>c.), upgraded water supply, camp services, mobile equipment, flight services, communications and various reagent/consumable supply packages. There will be approximately 12-14 head contracts where NML will be the procuring entity; these head contracts will have numerous subcontracting opportunities. NTU will contractually require head contractors to comply with this AIP plan.</w:t>
      </w:r>
    </w:p>
    <w:p w14:paraId="048519B5" w14:textId="77777777" w:rsidR="008A6E24" w:rsidRDefault="001724F1">
      <w:pPr>
        <w:spacing w:before="141" w:after="4364"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2028</w:t>
      </w:r>
    </w:p>
    <w:p w14:paraId="0137DAAC" w14:textId="77777777" w:rsidR="008A6E24" w:rsidRDefault="008A6E24">
      <w:pPr>
        <w:spacing w:before="141" w:after="4364" w:line="181" w:lineRule="exact"/>
        <w:sectPr w:rsidR="008A6E24">
          <w:type w:val="continuous"/>
          <w:pgSz w:w="11904" w:h="16843"/>
          <w:pgMar w:top="1040" w:right="847" w:bottom="867" w:left="557" w:header="720" w:footer="720" w:gutter="0"/>
          <w:cols w:space="720"/>
        </w:sectPr>
      </w:pPr>
    </w:p>
    <w:p w14:paraId="56CCA883" w14:textId="77777777" w:rsidR="008A6E24" w:rsidRDefault="001724F1">
      <w:pPr>
        <w:spacing w:before="4" w:line="249" w:lineRule="exact"/>
        <w:textAlignment w:val="baseline"/>
        <w:rPr>
          <w:rFonts w:eastAsia="Times New Roman"/>
          <w:color w:val="000000"/>
          <w:spacing w:val="-2"/>
        </w:rPr>
      </w:pPr>
      <w:r>
        <w:rPr>
          <w:rFonts w:eastAsia="Times New Roman"/>
          <w:color w:val="000000"/>
          <w:spacing w:val="-2"/>
        </w:rPr>
        <w:t>Page 1 of 6</w:t>
      </w:r>
    </w:p>
    <w:p w14:paraId="046993FE" w14:textId="77777777" w:rsidR="008A6E24" w:rsidRDefault="008A6E24">
      <w:pPr>
        <w:sectPr w:rsidR="008A6E24">
          <w:type w:val="continuous"/>
          <w:pgSz w:w="11904" w:h="16843"/>
          <w:pgMar w:top="1040" w:right="1061" w:bottom="867" w:left="9763" w:header="720" w:footer="720" w:gutter="0"/>
          <w:cols w:space="720"/>
        </w:sectPr>
      </w:pPr>
    </w:p>
    <w:p w14:paraId="615F3384" w14:textId="77777777" w:rsidR="008A6E24" w:rsidRDefault="001724F1">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10:51:58 GMT+1 100 (AEDT) *****</w:t>
      </w:r>
    </w:p>
    <w:p w14:paraId="1C482A4B" w14:textId="77777777" w:rsidR="008A6E24" w:rsidRDefault="001724F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78B42D6" w14:textId="77777777" w:rsidR="008A6E24" w:rsidRDefault="001724F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59"/>
        <w:gridCol w:w="2400"/>
        <w:gridCol w:w="1671"/>
        <w:gridCol w:w="3431"/>
      </w:tblGrid>
      <w:tr w:rsidR="008A6E24" w14:paraId="2319F729" w14:textId="77777777">
        <w:tblPrEx>
          <w:tblCellMar>
            <w:top w:w="0" w:type="dxa"/>
            <w:bottom w:w="0" w:type="dxa"/>
          </w:tblCellMar>
        </w:tblPrEx>
        <w:trPr>
          <w:trHeight w:hRule="exact" w:val="628"/>
        </w:trPr>
        <w:tc>
          <w:tcPr>
            <w:tcW w:w="2559" w:type="dxa"/>
            <w:vAlign w:val="center"/>
          </w:tcPr>
          <w:p w14:paraId="548FB913" w14:textId="77777777" w:rsidR="008A6E24" w:rsidRDefault="001724F1">
            <w:pPr>
              <w:spacing w:before="258" w:after="178" w:line="182" w:lineRule="exact"/>
              <w:ind w:right="79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0" w:type="dxa"/>
            <w:vAlign w:val="center"/>
          </w:tcPr>
          <w:p w14:paraId="28BBE39F" w14:textId="77777777" w:rsidR="008A6E24" w:rsidRDefault="001724F1">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1" w:type="dxa"/>
          </w:tcPr>
          <w:p w14:paraId="4B181CCF" w14:textId="77777777" w:rsidR="008A6E24" w:rsidRDefault="001724F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77160710" w14:textId="77777777" w:rsidR="008A6E24" w:rsidRDefault="001724F1">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362BAD99" w14:textId="77777777" w:rsidR="008A6E24" w:rsidRDefault="008A6E24">
      <w:pPr>
        <w:spacing w:after="51" w:line="20" w:lineRule="exact"/>
      </w:pPr>
    </w:p>
    <w:p w14:paraId="44AF87EB" w14:textId="77777777" w:rsidR="008A6E24" w:rsidRDefault="001724F1">
      <w:pPr>
        <w:tabs>
          <w:tab w:val="left" w:pos="3888"/>
          <w:tab w:val="left" w:pos="576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Bulk Earth Works (construction)</w:t>
      </w:r>
      <w:r>
        <w:rPr>
          <w:rFonts w:ascii="Arial" w:eastAsia="Arial" w:hAnsi="Arial"/>
          <w:color w:val="000000"/>
          <w:spacing w:val="-1"/>
          <w:sz w:val="16"/>
        </w:rPr>
        <w:tab/>
        <w:t>Yes</w:t>
      </w:r>
      <w:r>
        <w:rPr>
          <w:rFonts w:ascii="Arial" w:eastAsia="Arial" w:hAnsi="Arial"/>
          <w:color w:val="000000"/>
          <w:spacing w:val="-1"/>
          <w:sz w:val="16"/>
        </w:rPr>
        <w:tab/>
        <w:t>No</w:t>
      </w:r>
    </w:p>
    <w:p w14:paraId="1CFE2B33" w14:textId="77777777" w:rsidR="008A6E24" w:rsidRDefault="001724F1">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Mine Access Road (design)</w:t>
      </w:r>
      <w:r>
        <w:rPr>
          <w:rFonts w:ascii="Arial" w:eastAsia="Arial" w:hAnsi="Arial"/>
          <w:color w:val="000000"/>
          <w:spacing w:val="-1"/>
          <w:sz w:val="16"/>
        </w:rPr>
        <w:tab/>
        <w:t>Yes</w:t>
      </w:r>
      <w:r>
        <w:rPr>
          <w:rFonts w:ascii="Arial" w:eastAsia="Arial" w:hAnsi="Arial"/>
          <w:color w:val="000000"/>
          <w:spacing w:val="-1"/>
          <w:sz w:val="16"/>
        </w:rPr>
        <w:tab/>
        <w:t>No</w:t>
      </w:r>
    </w:p>
    <w:p w14:paraId="5DCBFB6C" w14:textId="77777777" w:rsidR="008A6E24" w:rsidRDefault="001724F1">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Plant Bulk Earthworks (design)</w:t>
      </w:r>
      <w:r>
        <w:rPr>
          <w:rFonts w:ascii="Arial" w:eastAsia="Arial" w:hAnsi="Arial"/>
          <w:color w:val="000000"/>
          <w:spacing w:val="-1"/>
          <w:sz w:val="16"/>
        </w:rPr>
        <w:tab/>
        <w:t>Yes</w:t>
      </w:r>
      <w:r>
        <w:rPr>
          <w:rFonts w:ascii="Arial" w:eastAsia="Arial" w:hAnsi="Arial"/>
          <w:color w:val="000000"/>
          <w:spacing w:val="-1"/>
          <w:sz w:val="16"/>
        </w:rPr>
        <w:tab/>
        <w:t>No</w:t>
      </w:r>
    </w:p>
    <w:p w14:paraId="75794B67" w14:textId="77777777" w:rsidR="008A6E24" w:rsidRDefault="001724F1">
      <w:pPr>
        <w:tabs>
          <w:tab w:val="left" w:pos="3888"/>
          <w:tab w:val="left" w:pos="5760"/>
        </w:tabs>
        <w:spacing w:before="49" w:line="217" w:lineRule="exact"/>
        <w:textAlignment w:val="baseline"/>
        <w:rPr>
          <w:rFonts w:ascii="Arial" w:eastAsia="Arial" w:hAnsi="Arial"/>
          <w:color w:val="000000"/>
          <w:spacing w:val="-1"/>
          <w:sz w:val="16"/>
        </w:rPr>
      </w:pPr>
      <w:r>
        <w:rPr>
          <w:rFonts w:ascii="Arial" w:eastAsia="Arial" w:hAnsi="Arial"/>
          <w:color w:val="000000"/>
          <w:spacing w:val="-1"/>
          <w:sz w:val="16"/>
        </w:rPr>
        <w:t>Design and Installation of Camp and Non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94EA135" w14:textId="77777777" w:rsidR="008A6E24" w:rsidRDefault="001724F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Process Infrastructure</w:t>
      </w:r>
    </w:p>
    <w:p w14:paraId="688B5295" w14:textId="77777777" w:rsidR="008A6E24" w:rsidRDefault="001724F1">
      <w:pPr>
        <w:tabs>
          <w:tab w:val="left" w:pos="3888"/>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 xml:space="preserve">Design and Supply of </w:t>
      </w:r>
      <w:proofErr w:type="spellStart"/>
      <w:r>
        <w:rPr>
          <w:rFonts w:ascii="Arial" w:eastAsia="Arial" w:hAnsi="Arial"/>
          <w:color w:val="000000"/>
          <w:sz w:val="16"/>
        </w:rPr>
        <w:t>Accomodation</w:t>
      </w:r>
      <w:proofErr w:type="spellEnd"/>
      <w:r>
        <w:rPr>
          <w:rFonts w:ascii="Arial" w:eastAsia="Arial" w:hAnsi="Arial"/>
          <w:color w:val="000000"/>
          <w:sz w:val="16"/>
        </w:rPr>
        <w:t xml:space="preserve"> and Non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Process Infrastructure Units</w:t>
      </w:r>
    </w:p>
    <w:p w14:paraId="43EC0049" w14:textId="77777777" w:rsidR="008A6E24" w:rsidRDefault="001724F1">
      <w:pPr>
        <w:tabs>
          <w:tab w:val="left" w:pos="3888"/>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Design of Village Potable and Waste Water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Treatment Plants</w:t>
      </w:r>
    </w:p>
    <w:p w14:paraId="4FD3C869" w14:textId="77777777" w:rsidR="008A6E24" w:rsidRDefault="001724F1">
      <w:pPr>
        <w:tabs>
          <w:tab w:val="left" w:pos="3888"/>
          <w:tab w:val="left" w:pos="576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Mobile Equipment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ABC4076" w14:textId="77777777" w:rsidR="008A6E24" w:rsidRDefault="001724F1">
      <w:pPr>
        <w:tabs>
          <w:tab w:val="left" w:pos="3888"/>
          <w:tab w:val="left" w:pos="5760"/>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Lab Equipment Supply</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30199F3" w14:textId="77777777" w:rsidR="008A6E24" w:rsidRDefault="001724F1">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Process Plant EPC</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1F7BEA21" w14:textId="77777777" w:rsidR="008A6E24" w:rsidRDefault="001724F1">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Raw Water Supply and Install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FD1A85C" w14:textId="77777777" w:rsidR="008A6E24" w:rsidRDefault="001724F1">
      <w:pPr>
        <w:tabs>
          <w:tab w:val="left" w:pos="3888"/>
          <w:tab w:val="left" w:pos="5760"/>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Diesel Storage</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5934D059" w14:textId="77777777" w:rsidR="008A6E24" w:rsidRDefault="001724F1">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Underground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A29DB25" w14:textId="77777777" w:rsidR="008A6E24" w:rsidRDefault="001724F1">
      <w:pPr>
        <w:tabs>
          <w:tab w:val="left" w:pos="3888"/>
          <w:tab w:val="left" w:pos="5760"/>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Open Pit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2C8FB1A" w14:textId="77777777" w:rsidR="008A6E24" w:rsidRDefault="001724F1">
      <w:pPr>
        <w:tabs>
          <w:tab w:val="left" w:pos="3888"/>
          <w:tab w:val="left" w:pos="5760"/>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Power Supply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355D40F" w14:textId="77777777" w:rsidR="008A6E24" w:rsidRDefault="001724F1">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Diesel Supply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4EB52574" w14:textId="77777777" w:rsidR="008A6E24" w:rsidRDefault="001724F1">
      <w:pPr>
        <w:tabs>
          <w:tab w:val="left" w:pos="3888"/>
          <w:tab w:val="left" w:pos="5760"/>
        </w:tabs>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Camp Services</w:t>
      </w:r>
      <w:r>
        <w:rPr>
          <w:rFonts w:ascii="Arial" w:eastAsia="Arial" w:hAnsi="Arial"/>
          <w:color w:val="000000"/>
          <w:spacing w:val="-4"/>
          <w:sz w:val="16"/>
        </w:rPr>
        <w:tab/>
        <w:t>Yes</w:t>
      </w:r>
      <w:r>
        <w:rPr>
          <w:rFonts w:ascii="Arial" w:eastAsia="Arial" w:hAnsi="Arial"/>
          <w:color w:val="000000"/>
          <w:spacing w:val="-4"/>
          <w:sz w:val="16"/>
        </w:rPr>
        <w:tab/>
      </w:r>
      <w:proofErr w:type="spellStart"/>
      <w:r>
        <w:rPr>
          <w:rFonts w:ascii="Arial" w:eastAsia="Arial" w:hAnsi="Arial"/>
          <w:color w:val="000000"/>
          <w:spacing w:val="-4"/>
          <w:sz w:val="16"/>
        </w:rPr>
        <w:t>Yes</w:t>
      </w:r>
      <w:proofErr w:type="spellEnd"/>
    </w:p>
    <w:p w14:paraId="166AC376" w14:textId="77777777" w:rsidR="008A6E24" w:rsidRDefault="001724F1">
      <w:pPr>
        <w:tabs>
          <w:tab w:val="left" w:pos="3888"/>
          <w:tab w:val="left" w:pos="5760"/>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Flight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18D9440F" w14:textId="77777777" w:rsidR="008A6E24" w:rsidRDefault="001724F1">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Communication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214C425" w14:textId="77777777" w:rsidR="008A6E24" w:rsidRDefault="001724F1">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51B5B155" w14:textId="77777777" w:rsidR="008A6E24" w:rsidRDefault="001724F1">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4260E751" w14:textId="77777777" w:rsidR="008A6E24" w:rsidRDefault="001724F1">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A96D550" w14:textId="77777777" w:rsidR="008A6E24" w:rsidRDefault="001724F1">
      <w:pPr>
        <w:spacing w:before="159" w:after="5683"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7820B19" w14:textId="77777777" w:rsidR="008A6E24" w:rsidRDefault="001724F1">
      <w:pPr>
        <w:spacing w:before="4" w:line="249" w:lineRule="exact"/>
        <w:ind w:right="180"/>
        <w:jc w:val="right"/>
        <w:textAlignment w:val="baseline"/>
        <w:rPr>
          <w:rFonts w:eastAsia="Times New Roman"/>
          <w:color w:val="000000"/>
        </w:rPr>
      </w:pPr>
      <w:r>
        <w:rPr>
          <w:rFonts w:eastAsia="Times New Roman"/>
          <w:color w:val="000000"/>
        </w:rPr>
        <w:t>Page 2 of 6</w:t>
      </w:r>
    </w:p>
    <w:p w14:paraId="42F077ED" w14:textId="77777777" w:rsidR="008A6E24" w:rsidRDefault="008A6E24">
      <w:pPr>
        <w:sectPr w:rsidR="008A6E24">
          <w:pgSz w:w="11904" w:h="16843"/>
          <w:pgMar w:top="1040" w:right="824" w:bottom="867" w:left="1019" w:header="720" w:footer="720" w:gutter="0"/>
          <w:cols w:space="720"/>
        </w:sectPr>
      </w:pPr>
    </w:p>
    <w:p w14:paraId="1E35A1A1" w14:textId="77777777" w:rsidR="008A6E24" w:rsidRDefault="001724F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10:51:58 GMT+1 100 (AEDT) *****</w:t>
      </w:r>
    </w:p>
    <w:p w14:paraId="0A8671DC" w14:textId="77777777" w:rsidR="008A6E24" w:rsidRDefault="008A6E24">
      <w:pPr>
        <w:spacing w:before="3" w:after="818" w:line="183" w:lineRule="exact"/>
        <w:sectPr w:rsidR="008A6E24">
          <w:pgSz w:w="11904" w:h="16843"/>
          <w:pgMar w:top="1040" w:right="3014" w:bottom="867" w:left="2770" w:header="720" w:footer="720" w:gutter="0"/>
          <w:cols w:space="720"/>
        </w:sectPr>
      </w:pPr>
    </w:p>
    <w:p w14:paraId="62CACCA0" w14:textId="77777777" w:rsidR="008A6E24" w:rsidRDefault="001724F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190FD0" w14:textId="77777777" w:rsidR="008A6E24" w:rsidRDefault="001724F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1805170" w14:textId="77777777" w:rsidR="008A6E24" w:rsidRDefault="001724F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Angela Glover</w:t>
      </w:r>
    </w:p>
    <w:p w14:paraId="62C11C56" w14:textId="77777777" w:rsidR="008A6E24" w:rsidRDefault="001724F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Operating Officer</w:t>
      </w:r>
    </w:p>
    <w:p w14:paraId="256909C0" w14:textId="77777777" w:rsidR="008A6E24" w:rsidRDefault="001724F1">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0894812344</w:t>
      </w:r>
    </w:p>
    <w:p w14:paraId="49A7E3EA" w14:textId="77777777" w:rsidR="008A6E24" w:rsidRDefault="001724F1">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aglover@northernminerals.com.au</w:t>
        </w:r>
      </w:hyperlink>
      <w:r>
        <w:rPr>
          <w:rFonts w:ascii="Arial" w:eastAsia="Arial" w:hAnsi="Arial"/>
          <w:color w:val="000000"/>
          <w:sz w:val="16"/>
        </w:rPr>
        <w:t xml:space="preserve"> </w:t>
      </w:r>
    </w:p>
    <w:p w14:paraId="48DF67B1" w14:textId="77777777" w:rsidR="008A6E24" w:rsidRDefault="001724F1">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https://northernminerals.com.au/browns-range-hre-project/</w:t>
        </w:r>
      </w:hyperlink>
      <w:r>
        <w:rPr>
          <w:rFonts w:ascii="Arial" w:eastAsia="Arial" w:hAnsi="Arial"/>
          <w:color w:val="000000"/>
          <w:spacing w:val="-3"/>
          <w:sz w:val="16"/>
        </w:rPr>
        <w:t xml:space="preserve"> </w:t>
      </w:r>
    </w:p>
    <w:p w14:paraId="3D99C96B" w14:textId="77777777" w:rsidR="008A6E24" w:rsidRDefault="001724F1">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FD0D8B9" w14:textId="77777777" w:rsidR="008A6E24" w:rsidRDefault="001724F1">
      <w:pPr>
        <w:spacing w:before="120" w:line="221" w:lineRule="exact"/>
        <w:ind w:left="576"/>
        <w:textAlignment w:val="baseline"/>
        <w:rPr>
          <w:rFonts w:ascii="Arial" w:eastAsia="Arial" w:hAnsi="Arial"/>
          <w:color w:val="000000"/>
          <w:sz w:val="16"/>
        </w:rPr>
      </w:pPr>
      <w:hyperlink r:id="rId13">
        <w:r>
          <w:rPr>
            <w:rFonts w:ascii="Arial" w:eastAsia="Arial" w:hAnsi="Arial"/>
            <w:color w:val="0000FF"/>
            <w:sz w:val="16"/>
            <w:u w:val="single"/>
          </w:rPr>
          <w:t>https://gateway.icn.org.au/projects/10168?</w:t>
        </w:r>
      </w:hyperlink>
      <w:r>
        <w:rPr>
          <w:rFonts w:ascii="Arial" w:eastAsia="Arial" w:hAnsi="Arial"/>
          <w:color w:val="000000"/>
          <w:sz w:val="16"/>
        </w:rPr>
        <w:t xml:space="preserve"> </w:t>
      </w:r>
      <w:r>
        <w:rPr>
          <w:rFonts w:ascii="Arial" w:eastAsia="Arial" w:hAnsi="Arial"/>
          <w:color w:val="000000"/>
          <w:sz w:val="16"/>
        </w:rPr>
        <w:br/>
        <w:t>https://kimberleybusinessnetwork.com.au/</w:t>
      </w:r>
    </w:p>
    <w:p w14:paraId="1A171CA8" w14:textId="77777777" w:rsidR="008A6E24" w:rsidRDefault="001724F1">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3B31EA5" w14:textId="77777777" w:rsidR="008A6E24" w:rsidRDefault="001724F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9AB499B" w14:textId="77777777" w:rsidR="008A6E24" w:rsidRDefault="001724F1">
      <w:pPr>
        <w:spacing w:line="219"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0B33727D" w14:textId="77777777" w:rsidR="008A6E24" w:rsidRDefault="001724F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FBBDB35" w14:textId="77777777" w:rsidR="008A6E24" w:rsidRDefault="001724F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4D56A20" w14:textId="77777777" w:rsidR="008A6E24" w:rsidRDefault="001724F1">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A5540B7" w14:textId="77777777" w:rsidR="008A6E24" w:rsidRDefault="001724F1">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3A08651" w14:textId="77777777" w:rsidR="008A6E24" w:rsidRDefault="001724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04DC975" w14:textId="77777777" w:rsidR="008A6E24" w:rsidRDefault="001724F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3368D67" w14:textId="77777777" w:rsidR="008A6E24" w:rsidRDefault="001724F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0EDBAB05" w14:textId="77777777" w:rsidR="008A6E24" w:rsidRDefault="001724F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C3CA95F" w14:textId="77777777" w:rsidR="008A6E24" w:rsidRDefault="001724F1">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E3A7116" w14:textId="77777777" w:rsidR="008A6E24" w:rsidRDefault="001724F1">
      <w:pPr>
        <w:spacing w:before="105" w:after="414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3112F17" w14:textId="77777777" w:rsidR="008A6E24" w:rsidRDefault="008A6E24">
      <w:pPr>
        <w:spacing w:before="105" w:after="4147" w:line="218" w:lineRule="exact"/>
        <w:sectPr w:rsidR="008A6E24">
          <w:type w:val="continuous"/>
          <w:pgSz w:w="11904" w:h="16843"/>
          <w:pgMar w:top="1040" w:right="1498" w:bottom="867" w:left="1046" w:header="720" w:footer="720" w:gutter="0"/>
          <w:cols w:space="720"/>
        </w:sectPr>
      </w:pPr>
    </w:p>
    <w:p w14:paraId="45482D84" w14:textId="77777777" w:rsidR="008A6E24" w:rsidRDefault="001724F1">
      <w:pPr>
        <w:spacing w:before="4" w:line="249" w:lineRule="exact"/>
        <w:textAlignment w:val="baseline"/>
        <w:rPr>
          <w:rFonts w:eastAsia="Times New Roman"/>
          <w:color w:val="000000"/>
          <w:spacing w:val="-2"/>
        </w:rPr>
      </w:pPr>
      <w:r>
        <w:rPr>
          <w:rFonts w:eastAsia="Times New Roman"/>
          <w:color w:val="000000"/>
          <w:spacing w:val="-2"/>
        </w:rPr>
        <w:t>Page 3 of 6</w:t>
      </w:r>
    </w:p>
    <w:p w14:paraId="7D070894" w14:textId="77777777" w:rsidR="008A6E24" w:rsidRDefault="008A6E24">
      <w:pPr>
        <w:sectPr w:rsidR="008A6E24">
          <w:type w:val="continuous"/>
          <w:pgSz w:w="11904" w:h="16843"/>
          <w:pgMar w:top="1040" w:right="1061" w:bottom="867" w:left="9763" w:header="720" w:footer="720" w:gutter="0"/>
          <w:cols w:space="720"/>
        </w:sectPr>
      </w:pPr>
    </w:p>
    <w:p w14:paraId="11E10EA1" w14:textId="77777777" w:rsidR="008A6E24" w:rsidRDefault="001724F1">
      <w:pPr>
        <w:spacing w:before="3" w:after="862"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10:51:58 GMT+1 100 (AEDT) *****</w:t>
      </w:r>
    </w:p>
    <w:p w14:paraId="01FAE985" w14:textId="77777777" w:rsidR="008A6E24" w:rsidRDefault="008A6E24">
      <w:pPr>
        <w:spacing w:before="3" w:after="862" w:line="183" w:lineRule="exact"/>
        <w:sectPr w:rsidR="008A6E24">
          <w:pgSz w:w="11904" w:h="16843"/>
          <w:pgMar w:top="1040" w:right="1423" w:bottom="867" w:left="1121" w:header="720" w:footer="720" w:gutter="0"/>
          <w:cols w:space="720"/>
        </w:sectPr>
      </w:pPr>
    </w:p>
    <w:p w14:paraId="11DD3B2E" w14:textId="77777777" w:rsidR="008A6E24" w:rsidRDefault="001724F1">
      <w:pPr>
        <w:spacing w:before="31" w:after="104" w:line="360" w:lineRule="exact"/>
        <w:ind w:left="216" w:right="792"/>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6F341F77" w14:textId="77777777" w:rsidR="008A6E24" w:rsidRDefault="001724F1">
      <w:pPr>
        <w:spacing w:before="124" w:line="182" w:lineRule="exact"/>
        <w:ind w:left="72"/>
        <w:textAlignment w:val="baseline"/>
        <w:rPr>
          <w:rFonts w:ascii="Arial" w:eastAsia="Arial" w:hAnsi="Arial"/>
          <w:b/>
          <w:color w:val="000000"/>
          <w:spacing w:val="-1"/>
          <w:sz w:val="16"/>
        </w:rPr>
      </w:pPr>
      <w:r>
        <w:pict w14:anchorId="54364B8C">
          <v:line id="_x0000_s1026" style="position:absolute;left:0;text-align:left;z-index:251658752;mso-position-horizontal-relative:page;mso-position-vertical-relative:page" from="43.9pt,148.55pt" to="538.15pt,148.55pt" strokeweight="1.2pt">
            <w10:wrap anchorx="page" anchory="page"/>
          </v:line>
        </w:pict>
      </w:r>
      <w:r>
        <w:rPr>
          <w:rFonts w:ascii="Arial" w:eastAsia="Arial" w:hAnsi="Arial"/>
          <w:b/>
          <w:color w:val="000000"/>
          <w:spacing w:val="-1"/>
          <w:sz w:val="16"/>
        </w:rPr>
        <w:t xml:space="preserve">Nominated </w:t>
      </w:r>
      <w:proofErr w:type="spellStart"/>
      <w:r>
        <w:rPr>
          <w:rFonts w:ascii="Arial" w:eastAsia="Arial" w:hAnsi="Arial"/>
          <w:b/>
          <w:color w:val="000000"/>
          <w:spacing w:val="-1"/>
          <w:sz w:val="16"/>
        </w:rPr>
        <w:t>tacility</w:t>
      </w:r>
      <w:proofErr w:type="spellEnd"/>
      <w:r>
        <w:rPr>
          <w:rFonts w:ascii="Arial" w:eastAsia="Arial" w:hAnsi="Arial"/>
          <w:b/>
          <w:color w:val="000000"/>
          <w:spacing w:val="-1"/>
          <w:sz w:val="16"/>
        </w:rPr>
        <w:t xml:space="preserve"> operator: </w:t>
      </w:r>
      <w:r>
        <w:rPr>
          <w:rFonts w:ascii="Arial" w:eastAsia="Arial" w:hAnsi="Arial"/>
          <w:color w:val="000000"/>
          <w:spacing w:val="-1"/>
          <w:sz w:val="16"/>
        </w:rPr>
        <w:t>NORTHERN MINERALS LIMITED</w:t>
      </w:r>
    </w:p>
    <w:p w14:paraId="3DA7FB36" w14:textId="77777777" w:rsidR="008A6E24" w:rsidRDefault="001724F1">
      <w:pPr>
        <w:spacing w:before="348" w:line="393" w:lineRule="exact"/>
        <w:ind w:left="216"/>
        <w:textAlignment w:val="baseline"/>
        <w:rPr>
          <w:rFonts w:ascii="Arial" w:eastAsia="Arial" w:hAnsi="Arial"/>
          <w:color w:val="000000"/>
          <w:w w:val="95"/>
          <w:sz w:val="34"/>
        </w:rPr>
      </w:pPr>
      <w:r>
        <w:rPr>
          <w:rFonts w:ascii="Arial" w:eastAsia="Arial" w:hAnsi="Arial"/>
          <w:color w:val="000000"/>
          <w:w w:val="95"/>
          <w:sz w:val="34"/>
        </w:rPr>
        <w:t>Facility details</w:t>
      </w:r>
    </w:p>
    <w:p w14:paraId="705D1E81" w14:textId="77777777" w:rsidR="008A6E24" w:rsidRDefault="001724F1">
      <w:pPr>
        <w:spacing w:before="353" w:line="181" w:lineRule="exact"/>
        <w:ind w:left="216"/>
        <w:textAlignment w:val="baseline"/>
        <w:rPr>
          <w:rFonts w:ascii="Arial" w:eastAsia="Arial" w:hAnsi="Arial"/>
          <w:color w:val="000000"/>
          <w:spacing w:val="-2"/>
          <w:sz w:val="16"/>
        </w:rPr>
      </w:pPr>
      <w:r>
        <w:rPr>
          <w:rFonts w:ascii="Arial" w:eastAsia="Arial" w:hAnsi="Arial"/>
          <w:color w:val="000000"/>
          <w:spacing w:val="-2"/>
          <w:sz w:val="16"/>
        </w:rPr>
        <w:t>Name: Browns Range Heavy Rare Earths (HRE) Project</w:t>
      </w:r>
    </w:p>
    <w:p w14:paraId="3F683D8A" w14:textId="77777777" w:rsidR="008A6E24" w:rsidRDefault="001724F1">
      <w:pPr>
        <w:spacing w:before="141" w:line="181" w:lineRule="exact"/>
        <w:ind w:left="216"/>
        <w:textAlignment w:val="baseline"/>
        <w:rPr>
          <w:rFonts w:ascii="Arial" w:eastAsia="Arial" w:hAnsi="Arial"/>
          <w:color w:val="000000"/>
          <w:spacing w:val="-3"/>
          <w:sz w:val="16"/>
        </w:rPr>
      </w:pPr>
      <w:r>
        <w:rPr>
          <w:rFonts w:ascii="Arial" w:eastAsia="Arial" w:hAnsi="Arial"/>
          <w:color w:val="000000"/>
          <w:spacing w:val="-3"/>
          <w:sz w:val="16"/>
        </w:rPr>
        <w:t>Location: 160km south-east of Halls Creek in the Kimberley Region, Western Australia</w:t>
      </w:r>
    </w:p>
    <w:p w14:paraId="1D0DA895" w14:textId="77777777" w:rsidR="008A6E24" w:rsidRDefault="001724F1">
      <w:pPr>
        <w:spacing w:before="160" w:after="10105" w:line="181" w:lineRule="exact"/>
        <w:ind w:left="216"/>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3009209D" w14:textId="77777777" w:rsidR="008A6E24" w:rsidRDefault="008A6E24">
      <w:pPr>
        <w:spacing w:before="160" w:after="10105" w:line="181" w:lineRule="exact"/>
        <w:sectPr w:rsidR="008A6E24">
          <w:type w:val="continuous"/>
          <w:pgSz w:w="11904" w:h="16843"/>
          <w:pgMar w:top="1040" w:right="1053" w:bottom="867" w:left="790" w:header="720" w:footer="720" w:gutter="0"/>
          <w:cols w:space="720"/>
        </w:sectPr>
      </w:pPr>
    </w:p>
    <w:p w14:paraId="6935019F" w14:textId="77777777" w:rsidR="008A6E24" w:rsidRDefault="001724F1">
      <w:pPr>
        <w:spacing w:before="4" w:line="249" w:lineRule="exact"/>
        <w:textAlignment w:val="baseline"/>
        <w:rPr>
          <w:rFonts w:eastAsia="Times New Roman"/>
          <w:color w:val="000000"/>
          <w:spacing w:val="-1"/>
        </w:rPr>
      </w:pPr>
      <w:r>
        <w:rPr>
          <w:rFonts w:eastAsia="Times New Roman"/>
          <w:color w:val="000000"/>
          <w:spacing w:val="-1"/>
        </w:rPr>
        <w:t>Page 4 of 6</w:t>
      </w:r>
    </w:p>
    <w:p w14:paraId="318C21C1" w14:textId="77777777" w:rsidR="008A6E24" w:rsidRDefault="008A6E24">
      <w:pPr>
        <w:sectPr w:rsidR="008A6E24">
          <w:type w:val="continuous"/>
          <w:pgSz w:w="11904" w:h="16843"/>
          <w:pgMar w:top="1040" w:right="1060" w:bottom="867" w:left="9744" w:header="720" w:footer="720" w:gutter="0"/>
          <w:cols w:space="720"/>
        </w:sectPr>
      </w:pPr>
    </w:p>
    <w:p w14:paraId="67F7BFA7" w14:textId="77777777" w:rsidR="008A6E24" w:rsidRDefault="001724F1">
      <w:pPr>
        <w:spacing w:before="3" w:line="183" w:lineRule="exact"/>
        <w:ind w:left="72"/>
        <w:jc w:val="center"/>
        <w:textAlignment w:val="baseline"/>
        <w:rPr>
          <w:rFonts w:eastAsia="Times New Roman"/>
          <w:color w:val="000000"/>
          <w:sz w:val="16"/>
        </w:rPr>
      </w:pPr>
      <w:r>
        <w:rPr>
          <w:rFonts w:eastAsia="Times New Roman"/>
          <w:color w:val="000000"/>
          <w:sz w:val="16"/>
        </w:rPr>
        <w:lastRenderedPageBreak/>
        <w:t>***** Approved by AIP Authority on Fri Feb 13 2026 10:51:58 GMT+1 100 (AEDT) *****</w:t>
      </w:r>
    </w:p>
    <w:p w14:paraId="26806201" w14:textId="77777777" w:rsidR="008A6E24" w:rsidRDefault="001724F1">
      <w:pPr>
        <w:spacing w:before="826" w:line="393" w:lineRule="exact"/>
        <w:ind w:left="72"/>
        <w:textAlignment w:val="baseline"/>
        <w:rPr>
          <w:rFonts w:ascii="Arial" w:eastAsia="Arial" w:hAnsi="Arial"/>
          <w:color w:val="000000"/>
          <w:w w:val="95"/>
          <w:sz w:val="34"/>
        </w:rPr>
      </w:pPr>
      <w:r>
        <w:rPr>
          <w:rFonts w:ascii="Arial" w:eastAsia="Arial" w:hAnsi="Arial"/>
          <w:color w:val="000000"/>
          <w:w w:val="95"/>
          <w:sz w:val="34"/>
        </w:rPr>
        <w:t>Key goods and services</w:t>
      </w:r>
    </w:p>
    <w:p w14:paraId="263C8F44" w14:textId="77777777" w:rsidR="008A6E24" w:rsidRDefault="001724F1">
      <w:pPr>
        <w:spacing w:before="353" w:after="159" w:line="182" w:lineRule="exact"/>
        <w:ind w:left="7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bl>
      <w:tblPr>
        <w:tblW w:w="0" w:type="auto"/>
        <w:tblLayout w:type="fixed"/>
        <w:tblCellMar>
          <w:left w:w="0" w:type="dxa"/>
          <w:right w:w="0" w:type="dxa"/>
        </w:tblCellMar>
        <w:tblLook w:val="04A0" w:firstRow="1" w:lastRow="0" w:firstColumn="1" w:lastColumn="0" w:noHBand="0" w:noVBand="1"/>
      </w:tblPr>
      <w:tblGrid>
        <w:gridCol w:w="2455"/>
        <w:gridCol w:w="2187"/>
        <w:gridCol w:w="1672"/>
        <w:gridCol w:w="3747"/>
      </w:tblGrid>
      <w:tr w:rsidR="008A6E24" w14:paraId="6C0128B1" w14:textId="77777777">
        <w:tblPrEx>
          <w:tblCellMar>
            <w:top w:w="0" w:type="dxa"/>
            <w:bottom w:w="0" w:type="dxa"/>
          </w:tblCellMar>
        </w:tblPrEx>
        <w:trPr>
          <w:trHeight w:hRule="exact" w:val="628"/>
        </w:trPr>
        <w:tc>
          <w:tcPr>
            <w:tcW w:w="2455" w:type="dxa"/>
            <w:vAlign w:val="center"/>
          </w:tcPr>
          <w:p w14:paraId="7C50E171" w14:textId="77777777" w:rsidR="008A6E24" w:rsidRDefault="001724F1">
            <w:pPr>
              <w:spacing w:before="258" w:after="178" w:line="182" w:lineRule="exact"/>
              <w:ind w:right="59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187" w:type="dxa"/>
            <w:vAlign w:val="center"/>
          </w:tcPr>
          <w:p w14:paraId="45E59FAA" w14:textId="77777777" w:rsidR="008A6E24" w:rsidRDefault="001724F1">
            <w:pPr>
              <w:spacing w:before="98" w:after="80" w:line="220" w:lineRule="exact"/>
              <w:ind w:left="360"/>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2" w:type="dxa"/>
          </w:tcPr>
          <w:p w14:paraId="152B2117" w14:textId="77777777" w:rsidR="008A6E24" w:rsidRDefault="001724F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747" w:type="dxa"/>
            <w:vAlign w:val="center"/>
          </w:tcPr>
          <w:p w14:paraId="32A12B26" w14:textId="77777777" w:rsidR="008A6E24" w:rsidRDefault="001724F1">
            <w:pPr>
              <w:spacing w:before="101" w:after="77" w:line="220" w:lineRule="exact"/>
              <w:ind w:left="144" w:right="90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38310FB" w14:textId="77777777" w:rsidR="008A6E24" w:rsidRDefault="008A6E24">
      <w:pPr>
        <w:spacing w:after="15" w:line="20" w:lineRule="exact"/>
      </w:pPr>
    </w:p>
    <w:p w14:paraId="562F1844" w14:textId="77777777" w:rsidR="008A6E24" w:rsidRDefault="001724F1">
      <w:pPr>
        <w:tabs>
          <w:tab w:val="left" w:pos="3600"/>
          <w:tab w:val="left" w:pos="5400"/>
        </w:tabs>
        <w:spacing w:before="37"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Fatty Acid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7C2D38C"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Sodium Silicate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83AA2D0"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Sodium Hydroxide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C84D031" w14:textId="77777777" w:rsidR="008A6E24" w:rsidRDefault="001724F1">
      <w:pPr>
        <w:tabs>
          <w:tab w:val="left" w:pos="3600"/>
          <w:tab w:val="left" w:pos="5400"/>
        </w:tabs>
        <w:spacing w:before="34" w:line="182"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Reagents - </w:t>
      </w:r>
      <w:proofErr w:type="spellStart"/>
      <w:r>
        <w:rPr>
          <w:rFonts w:ascii="Arial" w:eastAsia="Arial" w:hAnsi="Arial"/>
          <w:color w:val="000000"/>
          <w:spacing w:val="-2"/>
          <w:sz w:val="16"/>
        </w:rPr>
        <w:t>Sulphuric</w:t>
      </w:r>
      <w:proofErr w:type="spellEnd"/>
      <w:r>
        <w:rPr>
          <w:rFonts w:ascii="Arial" w:eastAsia="Arial" w:hAnsi="Arial"/>
          <w:color w:val="000000"/>
          <w:spacing w:val="-2"/>
          <w:sz w:val="16"/>
        </w:rPr>
        <w:t xml:space="preserve"> Acid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E33BE58" w14:textId="77777777" w:rsidR="008A6E24" w:rsidRDefault="001724F1">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Flocculant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21A07F1"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Reagents - Coagulant</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BAF7774"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Scrubber Lining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5865AE3" w14:textId="77777777" w:rsidR="008A6E24" w:rsidRDefault="001724F1">
      <w:pPr>
        <w:tabs>
          <w:tab w:val="left" w:pos="3600"/>
          <w:tab w:val="left" w:pos="5400"/>
        </w:tabs>
        <w:spacing w:before="64" w:line="208"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Scrubber Trommel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E595D5B" w14:textId="77777777" w:rsidR="008A6E24" w:rsidRDefault="001724F1">
      <w:pPr>
        <w:spacing w:line="170" w:lineRule="exact"/>
        <w:ind w:left="72"/>
        <w:textAlignment w:val="baseline"/>
        <w:rPr>
          <w:rFonts w:ascii="Arial" w:eastAsia="Arial" w:hAnsi="Arial"/>
          <w:color w:val="000000"/>
          <w:spacing w:val="-4"/>
          <w:sz w:val="16"/>
        </w:rPr>
      </w:pPr>
      <w:r>
        <w:rPr>
          <w:rFonts w:ascii="Arial" w:eastAsia="Arial" w:hAnsi="Arial"/>
          <w:color w:val="000000"/>
          <w:spacing w:val="-4"/>
          <w:sz w:val="16"/>
        </w:rPr>
        <w:t>O/S Screen Panels</w:t>
      </w:r>
    </w:p>
    <w:p w14:paraId="155F29F4" w14:textId="77777777" w:rsidR="008A6E24" w:rsidRDefault="001724F1">
      <w:pPr>
        <w:tabs>
          <w:tab w:val="left" w:pos="3600"/>
          <w:tab w:val="left" w:pos="5400"/>
        </w:tabs>
        <w:spacing w:before="30" w:line="203" w:lineRule="exact"/>
        <w:ind w:left="72"/>
        <w:textAlignment w:val="baseline"/>
        <w:rPr>
          <w:rFonts w:ascii="Arial" w:eastAsia="Arial" w:hAnsi="Arial"/>
          <w:color w:val="000000"/>
          <w:sz w:val="16"/>
        </w:rPr>
      </w:pPr>
      <w:r>
        <w:rPr>
          <w:rFonts w:ascii="Arial" w:eastAsia="Arial" w:hAnsi="Arial"/>
          <w:color w:val="000000"/>
          <w:sz w:val="16"/>
        </w:rPr>
        <w:t>Consumables - Scrubber Ore Screen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Panels</w:t>
      </w:r>
    </w:p>
    <w:p w14:paraId="7ED92A76"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Mill Balls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C3EF33D" w14:textId="77777777" w:rsidR="008A6E24" w:rsidRDefault="001724F1">
      <w:pPr>
        <w:tabs>
          <w:tab w:val="left" w:pos="3600"/>
          <w:tab w:val="left" w:pos="5400"/>
        </w:tabs>
        <w:spacing w:before="64" w:line="208"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Mill Protection Screen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6066D76" w14:textId="77777777" w:rsidR="008A6E24" w:rsidRDefault="001724F1">
      <w:pPr>
        <w:spacing w:line="170" w:lineRule="exact"/>
        <w:ind w:left="72"/>
        <w:textAlignment w:val="baseline"/>
        <w:rPr>
          <w:rFonts w:ascii="Arial" w:eastAsia="Arial" w:hAnsi="Arial"/>
          <w:color w:val="000000"/>
          <w:spacing w:val="-7"/>
          <w:sz w:val="16"/>
        </w:rPr>
      </w:pPr>
      <w:r>
        <w:rPr>
          <w:rFonts w:ascii="Arial" w:eastAsia="Arial" w:hAnsi="Arial"/>
          <w:color w:val="000000"/>
          <w:spacing w:val="-7"/>
          <w:sz w:val="16"/>
        </w:rPr>
        <w:t>Panels</w:t>
      </w:r>
    </w:p>
    <w:p w14:paraId="7FA21CE8"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Mill Lining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93BF6B5" w14:textId="77777777" w:rsidR="008A6E24" w:rsidRDefault="001724F1">
      <w:pPr>
        <w:tabs>
          <w:tab w:val="left" w:pos="3600"/>
          <w:tab w:val="left" w:pos="5400"/>
        </w:tabs>
        <w:spacing w:before="34"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Mill Trommel Panels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742C22" w14:textId="77777777" w:rsidR="008A6E24" w:rsidRDefault="001724F1">
      <w:pPr>
        <w:tabs>
          <w:tab w:val="left" w:pos="3600"/>
          <w:tab w:val="left" w:pos="5400"/>
        </w:tabs>
        <w:spacing w:before="38"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Trash Screen Panels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FCDFEE6"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1"/>
          <w:sz w:val="16"/>
        </w:rPr>
      </w:pPr>
      <w:r>
        <w:rPr>
          <w:rFonts w:ascii="Arial" w:eastAsia="Arial" w:hAnsi="Arial"/>
          <w:color w:val="000000"/>
          <w:spacing w:val="-1"/>
          <w:sz w:val="16"/>
        </w:rPr>
        <w:t>Consumables - Trash Cyclone VF, PU</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CB8A2A2" w14:textId="77777777" w:rsidR="008A6E24" w:rsidRDefault="001724F1">
      <w:pPr>
        <w:tabs>
          <w:tab w:val="left" w:pos="3600"/>
          <w:tab w:val="left" w:pos="5400"/>
        </w:tabs>
        <w:spacing w:before="64" w:line="208"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Trash Cyclone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243FC0A" w14:textId="77777777" w:rsidR="008A6E24" w:rsidRDefault="001724F1">
      <w:pPr>
        <w:spacing w:line="160" w:lineRule="exact"/>
        <w:ind w:left="72"/>
        <w:textAlignment w:val="baseline"/>
        <w:rPr>
          <w:rFonts w:ascii="Arial" w:eastAsia="Arial" w:hAnsi="Arial"/>
          <w:color w:val="000000"/>
          <w:spacing w:val="-2"/>
          <w:sz w:val="16"/>
        </w:rPr>
      </w:pPr>
      <w:r>
        <w:rPr>
          <w:rFonts w:ascii="Arial" w:eastAsia="Arial" w:hAnsi="Arial"/>
          <w:color w:val="000000"/>
          <w:spacing w:val="-2"/>
          <w:sz w:val="16"/>
        </w:rPr>
        <w:t>Spigots, Ceramic</w:t>
      </w:r>
    </w:p>
    <w:tbl>
      <w:tblPr>
        <w:tblW w:w="0" w:type="auto"/>
        <w:tblLayout w:type="fixed"/>
        <w:tblCellMar>
          <w:left w:w="0" w:type="dxa"/>
          <w:right w:w="0" w:type="dxa"/>
        </w:tblCellMar>
        <w:tblLook w:val="04A0" w:firstRow="1" w:lastRow="0" w:firstColumn="1" w:lastColumn="0" w:noHBand="0" w:noVBand="1"/>
      </w:tblPr>
      <w:tblGrid>
        <w:gridCol w:w="3173"/>
        <w:gridCol w:w="6888"/>
      </w:tblGrid>
      <w:tr w:rsidR="008A6E24" w14:paraId="6318E5B0" w14:textId="77777777">
        <w:tblPrEx>
          <w:tblCellMar>
            <w:top w:w="0" w:type="dxa"/>
            <w:bottom w:w="0" w:type="dxa"/>
          </w:tblCellMar>
        </w:tblPrEx>
        <w:trPr>
          <w:trHeight w:hRule="exact" w:val="1320"/>
        </w:trPr>
        <w:tc>
          <w:tcPr>
            <w:tcW w:w="3173" w:type="dxa"/>
          </w:tcPr>
          <w:p w14:paraId="6528E7A5" w14:textId="77777777" w:rsidR="008A6E24" w:rsidRDefault="001724F1">
            <w:pPr>
              <w:spacing w:line="218" w:lineRule="exact"/>
              <w:ind w:left="144" w:right="432"/>
              <w:textAlignment w:val="baseline"/>
              <w:rPr>
                <w:rFonts w:ascii="Arial" w:eastAsia="Arial" w:hAnsi="Arial"/>
                <w:color w:val="000000"/>
                <w:spacing w:val="-6"/>
                <w:sz w:val="16"/>
              </w:rPr>
            </w:pPr>
            <w:r>
              <w:rPr>
                <w:rFonts w:ascii="Arial" w:eastAsia="Arial" w:hAnsi="Arial"/>
                <w:color w:val="000000"/>
                <w:spacing w:val="-6"/>
                <w:sz w:val="16"/>
              </w:rPr>
              <w:t>Consumables - Trash Cyclone Rubber Lining</w:t>
            </w:r>
          </w:p>
          <w:p w14:paraId="6D4B80E0" w14:textId="77777777" w:rsidR="008A6E24" w:rsidRDefault="001724F1">
            <w:pPr>
              <w:spacing w:before="1" w:line="220" w:lineRule="exact"/>
              <w:ind w:left="144" w:right="756"/>
              <w:textAlignment w:val="baseline"/>
              <w:rPr>
                <w:rFonts w:ascii="Arial" w:eastAsia="Arial" w:hAnsi="Arial"/>
                <w:color w:val="000000"/>
                <w:sz w:val="16"/>
              </w:rPr>
            </w:pPr>
            <w:r>
              <w:rPr>
                <w:rFonts w:ascii="Arial" w:eastAsia="Arial" w:hAnsi="Arial"/>
                <w:color w:val="000000"/>
                <w:sz w:val="16"/>
              </w:rPr>
              <w:t>Consumables - Concentrator filter cloths</w:t>
            </w:r>
          </w:p>
          <w:p w14:paraId="049C0CB6" w14:textId="77777777" w:rsidR="008A6E24" w:rsidRDefault="001724F1">
            <w:pPr>
              <w:spacing w:before="2" w:line="217" w:lineRule="exact"/>
              <w:ind w:left="144" w:right="756"/>
              <w:textAlignment w:val="baseline"/>
              <w:rPr>
                <w:rFonts w:ascii="Arial" w:eastAsia="Arial" w:hAnsi="Arial"/>
                <w:color w:val="000000"/>
                <w:spacing w:val="-4"/>
                <w:sz w:val="16"/>
              </w:rPr>
            </w:pPr>
            <w:r>
              <w:rPr>
                <w:rFonts w:ascii="Arial" w:eastAsia="Arial" w:hAnsi="Arial"/>
                <w:color w:val="000000"/>
                <w:spacing w:val="-4"/>
                <w:sz w:val="16"/>
              </w:rPr>
              <w:t>Consumables - Dryer Bag House Filter Bags</w:t>
            </w:r>
          </w:p>
        </w:tc>
        <w:tc>
          <w:tcPr>
            <w:tcW w:w="6888" w:type="dxa"/>
          </w:tcPr>
          <w:p w14:paraId="71A054FE" w14:textId="77777777" w:rsidR="008A6E24" w:rsidRDefault="001724F1">
            <w:pPr>
              <w:tabs>
                <w:tab w:val="left" w:pos="2232"/>
              </w:tabs>
              <w:spacing w:before="134" w:line="182" w:lineRule="exact"/>
              <w:ind w:right="4428"/>
              <w:jc w:val="right"/>
              <w:textAlignment w:val="baseline"/>
              <w:rPr>
                <w:rFonts w:ascii="Arial" w:eastAsia="Arial" w:hAnsi="Arial"/>
                <w:color w:val="000000"/>
                <w:w w:val="95"/>
                <w:sz w:val="16"/>
              </w:rPr>
            </w:pPr>
            <w:r>
              <w:rPr>
                <w:rFonts w:ascii="Arial" w:eastAsia="Arial" w:hAnsi="Arial"/>
                <w:color w:val="000000"/>
                <w:w w:val="95"/>
                <w:sz w:val="16"/>
              </w:rPr>
              <w:t>Yes</w:t>
            </w:r>
            <w:r>
              <w:rPr>
                <w:rFonts w:ascii="Arial" w:eastAsia="Arial" w:hAnsi="Arial"/>
                <w:color w:val="000000"/>
                <w:w w:val="95"/>
                <w:sz w:val="16"/>
              </w:rPr>
              <w:tab/>
            </w:r>
            <w:proofErr w:type="spellStart"/>
            <w:r>
              <w:rPr>
                <w:rFonts w:ascii="Arial" w:eastAsia="Arial" w:hAnsi="Arial"/>
                <w:color w:val="000000"/>
                <w:w w:val="95"/>
                <w:sz w:val="16"/>
              </w:rPr>
              <w:t>Yes</w:t>
            </w:r>
            <w:proofErr w:type="spellEnd"/>
          </w:p>
          <w:p w14:paraId="2EE97AED" w14:textId="77777777" w:rsidR="008A6E24" w:rsidRDefault="001724F1">
            <w:pPr>
              <w:tabs>
                <w:tab w:val="left" w:pos="2232"/>
              </w:tabs>
              <w:spacing w:before="259" w:line="182" w:lineRule="exact"/>
              <w:ind w:right="4428"/>
              <w:jc w:val="right"/>
              <w:textAlignment w:val="baseline"/>
              <w:rPr>
                <w:rFonts w:ascii="Arial" w:eastAsia="Arial" w:hAnsi="Arial"/>
                <w:color w:val="000000"/>
                <w:w w:val="95"/>
                <w:sz w:val="16"/>
              </w:rPr>
            </w:pPr>
            <w:r>
              <w:rPr>
                <w:rFonts w:ascii="Arial" w:eastAsia="Arial" w:hAnsi="Arial"/>
                <w:color w:val="000000"/>
                <w:w w:val="95"/>
                <w:sz w:val="16"/>
              </w:rPr>
              <w:t>Yes</w:t>
            </w:r>
            <w:r>
              <w:rPr>
                <w:rFonts w:ascii="Arial" w:eastAsia="Arial" w:hAnsi="Arial"/>
                <w:color w:val="000000"/>
                <w:w w:val="95"/>
                <w:sz w:val="16"/>
              </w:rPr>
              <w:tab/>
            </w:r>
            <w:proofErr w:type="spellStart"/>
            <w:r>
              <w:rPr>
                <w:rFonts w:ascii="Arial" w:eastAsia="Arial" w:hAnsi="Arial"/>
                <w:color w:val="000000"/>
                <w:w w:val="95"/>
                <w:sz w:val="16"/>
              </w:rPr>
              <w:t>Yes</w:t>
            </w:r>
            <w:proofErr w:type="spellEnd"/>
          </w:p>
          <w:p w14:paraId="4E1DAA3E" w14:textId="77777777" w:rsidR="008A6E24" w:rsidRDefault="001724F1">
            <w:pPr>
              <w:tabs>
                <w:tab w:val="left" w:pos="2232"/>
              </w:tabs>
              <w:spacing w:before="260" w:after="115" w:line="182" w:lineRule="exact"/>
              <w:ind w:right="4428"/>
              <w:jc w:val="right"/>
              <w:textAlignment w:val="baseline"/>
              <w:rPr>
                <w:rFonts w:ascii="Arial" w:eastAsia="Arial" w:hAnsi="Arial"/>
                <w:color w:val="000000"/>
                <w:w w:val="95"/>
                <w:sz w:val="16"/>
              </w:rPr>
            </w:pPr>
            <w:r>
              <w:rPr>
                <w:rFonts w:ascii="Arial" w:eastAsia="Arial" w:hAnsi="Arial"/>
                <w:color w:val="000000"/>
                <w:w w:val="95"/>
                <w:sz w:val="16"/>
              </w:rPr>
              <w:t>Yes</w:t>
            </w:r>
            <w:r>
              <w:rPr>
                <w:rFonts w:ascii="Arial" w:eastAsia="Arial" w:hAnsi="Arial"/>
                <w:color w:val="000000"/>
                <w:w w:val="95"/>
                <w:sz w:val="16"/>
              </w:rPr>
              <w:tab/>
            </w:r>
            <w:proofErr w:type="spellStart"/>
            <w:r>
              <w:rPr>
                <w:rFonts w:ascii="Arial" w:eastAsia="Arial" w:hAnsi="Arial"/>
                <w:color w:val="000000"/>
                <w:w w:val="95"/>
                <w:sz w:val="16"/>
              </w:rPr>
              <w:t>Yes</w:t>
            </w:r>
            <w:proofErr w:type="spellEnd"/>
          </w:p>
        </w:tc>
      </w:tr>
    </w:tbl>
    <w:p w14:paraId="4D30709F" w14:textId="77777777" w:rsidR="008A6E24" w:rsidRDefault="001724F1">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Diesel - Dryer</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65D5BE0" w14:textId="77777777" w:rsidR="008A6E24" w:rsidRDefault="001724F1">
      <w:pPr>
        <w:tabs>
          <w:tab w:val="left" w:pos="3600"/>
          <w:tab w:val="left" w:pos="5400"/>
        </w:tabs>
        <w:spacing w:before="34"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Bulka Bags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569A9197" w14:textId="77777777" w:rsidR="008A6E24" w:rsidRDefault="001724F1">
      <w:pPr>
        <w:tabs>
          <w:tab w:val="left" w:pos="3600"/>
          <w:tab w:val="left" w:pos="5400"/>
        </w:tabs>
        <w:spacing w:before="38"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Consumables - Pallets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2D0394F"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Underground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9332AF3"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Open Pit Mining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B0355F2"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Power Supply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1A04C8B9"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Diesel Supply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495250C" w14:textId="77777777" w:rsidR="008A6E24" w:rsidRDefault="001724F1">
      <w:pPr>
        <w:tabs>
          <w:tab w:val="left" w:pos="3600"/>
          <w:tab w:val="left" w:pos="5400"/>
        </w:tabs>
        <w:spacing w:before="34" w:line="182" w:lineRule="exact"/>
        <w:ind w:left="72"/>
        <w:textAlignment w:val="baseline"/>
        <w:rPr>
          <w:rFonts w:ascii="Arial" w:eastAsia="Arial" w:hAnsi="Arial"/>
          <w:color w:val="000000"/>
          <w:spacing w:val="-3"/>
          <w:sz w:val="16"/>
        </w:rPr>
      </w:pPr>
      <w:r>
        <w:rPr>
          <w:rFonts w:ascii="Arial" w:eastAsia="Arial" w:hAnsi="Arial"/>
          <w:color w:val="000000"/>
          <w:spacing w:val="-3"/>
          <w:sz w:val="16"/>
        </w:rPr>
        <w:t>Camp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8BB0704" w14:textId="77777777" w:rsidR="008A6E24" w:rsidRDefault="001724F1">
      <w:pPr>
        <w:tabs>
          <w:tab w:val="left" w:pos="3600"/>
          <w:tab w:val="left" w:pos="5400"/>
        </w:tabs>
        <w:spacing w:before="38" w:line="182" w:lineRule="exact"/>
        <w:ind w:left="72"/>
        <w:textAlignment w:val="baseline"/>
        <w:rPr>
          <w:rFonts w:ascii="Arial" w:eastAsia="Arial" w:hAnsi="Arial"/>
          <w:color w:val="000000"/>
          <w:spacing w:val="-3"/>
          <w:sz w:val="16"/>
        </w:rPr>
      </w:pPr>
      <w:r>
        <w:rPr>
          <w:rFonts w:ascii="Arial" w:eastAsia="Arial" w:hAnsi="Arial"/>
          <w:color w:val="000000"/>
          <w:spacing w:val="-3"/>
          <w:sz w:val="16"/>
        </w:rPr>
        <w:t>Flight 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2A08ED23" w14:textId="77777777" w:rsidR="008A6E24" w:rsidRDefault="001724F1">
      <w:pPr>
        <w:tabs>
          <w:tab w:val="left" w:pos="3600"/>
          <w:tab w:val="left" w:pos="5400"/>
        </w:tabs>
        <w:spacing w:before="39" w:line="182" w:lineRule="exact"/>
        <w:ind w:left="72"/>
        <w:textAlignment w:val="baseline"/>
        <w:rPr>
          <w:rFonts w:ascii="Arial" w:eastAsia="Arial" w:hAnsi="Arial"/>
          <w:color w:val="000000"/>
          <w:spacing w:val="-2"/>
          <w:sz w:val="16"/>
        </w:rPr>
      </w:pPr>
      <w:r>
        <w:rPr>
          <w:rFonts w:ascii="Arial" w:eastAsia="Arial" w:hAnsi="Arial"/>
          <w:color w:val="000000"/>
          <w:spacing w:val="-2"/>
          <w:sz w:val="16"/>
        </w:rPr>
        <w:t>Communication Services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337E1289" w14:textId="77777777" w:rsidR="008A6E24" w:rsidRDefault="001724F1">
      <w:pPr>
        <w:spacing w:before="320" w:line="79" w:lineRule="exact"/>
        <w:ind w:left="72"/>
        <w:textAlignment w:val="baseline"/>
        <w:rPr>
          <w:rFonts w:ascii="Verdana" w:eastAsia="Verdana" w:hAnsi="Verdana"/>
          <w:color w:val="000000"/>
          <w:sz w:val="7"/>
        </w:rPr>
      </w:pPr>
      <w:r>
        <w:rPr>
          <w:rFonts w:ascii="Verdana" w:eastAsia="Verdana" w:hAnsi="Verdana"/>
          <w:color w:val="000000"/>
          <w:sz w:val="7"/>
        </w:rPr>
        <w:t>*</w:t>
      </w:r>
    </w:p>
    <w:p w14:paraId="0699DBCD" w14:textId="77777777" w:rsidR="008A6E24" w:rsidRDefault="001724F1">
      <w:pPr>
        <w:spacing w:line="144" w:lineRule="exact"/>
        <w:ind w:left="72"/>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57920CA1" w14:textId="77777777" w:rsidR="008A6E24" w:rsidRDefault="001724F1">
      <w:pPr>
        <w:spacing w:before="13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8FB6F6E" w14:textId="77777777" w:rsidR="008A6E24" w:rsidRDefault="001724F1">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Australian</w:t>
      </w:r>
    </w:p>
    <w:p w14:paraId="00EE9ADE" w14:textId="77777777" w:rsidR="008A6E24" w:rsidRDefault="001724F1">
      <w:pPr>
        <w:spacing w:before="2391" w:line="249" w:lineRule="exact"/>
        <w:ind w:left="72" w:right="72"/>
        <w:jc w:val="right"/>
        <w:textAlignment w:val="baseline"/>
        <w:rPr>
          <w:rFonts w:eastAsia="Times New Roman"/>
          <w:color w:val="000000"/>
        </w:rPr>
      </w:pPr>
      <w:r>
        <w:rPr>
          <w:rFonts w:eastAsia="Times New Roman"/>
          <w:color w:val="000000"/>
        </w:rPr>
        <w:t>Page 5 of 6</w:t>
      </w:r>
    </w:p>
    <w:p w14:paraId="5CB7EA33" w14:textId="77777777" w:rsidR="008A6E24" w:rsidRDefault="008A6E24">
      <w:pPr>
        <w:sectPr w:rsidR="008A6E24">
          <w:pgSz w:w="11904" w:h="16843"/>
          <w:pgMar w:top="1040" w:right="929" w:bottom="867" w:left="914" w:header="720" w:footer="720" w:gutter="0"/>
          <w:cols w:space="720"/>
        </w:sectPr>
      </w:pPr>
    </w:p>
    <w:p w14:paraId="16A07F2C" w14:textId="77777777" w:rsidR="008A6E24" w:rsidRDefault="001724F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13 2026 10:51:58 GMT+1 100 (AEDT) *****</w:t>
      </w:r>
    </w:p>
    <w:p w14:paraId="263B755B" w14:textId="77777777" w:rsidR="008A6E24" w:rsidRDefault="008A6E24">
      <w:pPr>
        <w:spacing w:before="3" w:after="818" w:line="183" w:lineRule="exact"/>
        <w:sectPr w:rsidR="008A6E24">
          <w:pgSz w:w="11904" w:h="16843"/>
          <w:pgMar w:top="1040" w:right="3014" w:bottom="867" w:left="2770" w:header="720" w:footer="720" w:gutter="0"/>
          <w:cols w:space="720"/>
        </w:sectPr>
      </w:pPr>
    </w:p>
    <w:p w14:paraId="5211EAA4" w14:textId="77777777" w:rsidR="008A6E24" w:rsidRDefault="001724F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4637377" w14:textId="77777777" w:rsidR="008A6E24" w:rsidRDefault="001724F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651668F" w14:textId="77777777" w:rsidR="008A6E24" w:rsidRDefault="001724F1">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Angela Glover</w:t>
      </w:r>
    </w:p>
    <w:p w14:paraId="3BD85CFB" w14:textId="77777777" w:rsidR="008A6E24" w:rsidRDefault="001724F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Chief Operating Officer</w:t>
      </w:r>
    </w:p>
    <w:p w14:paraId="7673EBA3" w14:textId="77777777" w:rsidR="008A6E24" w:rsidRDefault="001724F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0894812344</w:t>
      </w:r>
    </w:p>
    <w:p w14:paraId="5823BFFA" w14:textId="77777777" w:rsidR="008A6E24" w:rsidRDefault="001724F1">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aglover@northernminerals.com.au</w:t>
        </w:r>
      </w:hyperlink>
      <w:r>
        <w:rPr>
          <w:rFonts w:ascii="Arial" w:eastAsia="Arial" w:hAnsi="Arial"/>
          <w:color w:val="000000"/>
          <w:sz w:val="16"/>
        </w:rPr>
        <w:t xml:space="preserve"> </w:t>
      </w:r>
    </w:p>
    <w:p w14:paraId="6E88CC15" w14:textId="77777777" w:rsidR="008A6E24" w:rsidRDefault="001724F1">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https://northernminerals.com.au/browns-range-hre-project/</w:t>
        </w:r>
      </w:hyperlink>
      <w:r>
        <w:rPr>
          <w:rFonts w:ascii="Arial" w:eastAsia="Arial" w:hAnsi="Arial"/>
          <w:color w:val="000000"/>
          <w:spacing w:val="-2"/>
          <w:sz w:val="16"/>
        </w:rPr>
        <w:t xml:space="preserve"> </w:t>
      </w:r>
    </w:p>
    <w:p w14:paraId="110A41E9" w14:textId="77777777" w:rsidR="008A6E24" w:rsidRDefault="001724F1">
      <w:pPr>
        <w:spacing w:before="15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www.gateway.icn.org.au</w:t>
        </w:r>
      </w:hyperlink>
      <w:r>
        <w:rPr>
          <w:rFonts w:ascii="Arial" w:eastAsia="Arial" w:hAnsi="Arial"/>
          <w:color w:val="000000"/>
          <w:spacing w:val="-2"/>
          <w:sz w:val="16"/>
        </w:rPr>
        <w:t xml:space="preserve"> </w:t>
      </w:r>
    </w:p>
    <w:p w14:paraId="518F39EC" w14:textId="77777777" w:rsidR="008A6E24" w:rsidRDefault="001724F1">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EADE800" w14:textId="77777777" w:rsidR="008A6E24" w:rsidRDefault="001724F1">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0AA3CF6" w14:textId="77777777" w:rsidR="008A6E24" w:rsidRDefault="001724F1">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4DF19809" w14:textId="77777777" w:rsidR="008A6E24" w:rsidRDefault="001724F1">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862760C" w14:textId="77777777" w:rsidR="008A6E24" w:rsidRDefault="001724F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4578FF7" w14:textId="77777777" w:rsidR="008A6E24" w:rsidRDefault="001724F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E3AB5E5" w14:textId="77777777" w:rsidR="008A6E24" w:rsidRDefault="001724F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D60F0C1" w14:textId="77777777" w:rsidR="008A6E24" w:rsidRDefault="001724F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B00D86F" w14:textId="77777777" w:rsidR="008A6E24" w:rsidRDefault="001724F1">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A7BD644" w14:textId="77777777" w:rsidR="008A6E24" w:rsidRDefault="001724F1">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BD7D488" w14:textId="77777777" w:rsidR="008A6E24" w:rsidRDefault="001724F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201397B" w14:textId="77777777" w:rsidR="008A6E24" w:rsidRDefault="001724F1">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0406CF85" w14:textId="77777777" w:rsidR="008A6E24" w:rsidRDefault="001724F1">
      <w:pPr>
        <w:spacing w:before="100" w:after="50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453DEC3" w14:textId="77777777" w:rsidR="008A6E24" w:rsidRDefault="008A6E24">
      <w:pPr>
        <w:spacing w:before="100" w:after="5064" w:line="221" w:lineRule="exact"/>
        <w:sectPr w:rsidR="008A6E24">
          <w:type w:val="continuous"/>
          <w:pgSz w:w="11904" w:h="16843"/>
          <w:pgMar w:top="1040" w:right="1498" w:bottom="867" w:left="1046" w:header="720" w:footer="720" w:gutter="0"/>
          <w:cols w:space="720"/>
        </w:sectPr>
      </w:pPr>
    </w:p>
    <w:p w14:paraId="7095A735" w14:textId="77777777" w:rsidR="008A6E24" w:rsidRDefault="001724F1">
      <w:pPr>
        <w:spacing w:before="4" w:line="249" w:lineRule="exact"/>
        <w:textAlignment w:val="baseline"/>
        <w:rPr>
          <w:rFonts w:eastAsia="Times New Roman"/>
          <w:color w:val="000000"/>
        </w:rPr>
      </w:pPr>
      <w:r>
        <w:rPr>
          <w:rFonts w:eastAsia="Times New Roman"/>
          <w:color w:val="000000"/>
        </w:rPr>
        <w:t>Page 6 of 6</w:t>
      </w:r>
    </w:p>
    <w:sectPr w:rsidR="008A6E24">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EAC7" w14:textId="77777777" w:rsidR="001724F1" w:rsidRDefault="001724F1">
      <w:r>
        <w:separator/>
      </w:r>
    </w:p>
  </w:endnote>
  <w:endnote w:type="continuationSeparator" w:id="0">
    <w:p w14:paraId="52E991F1" w14:textId="77777777" w:rsidR="001724F1" w:rsidRDefault="0017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B029" w14:textId="300AEF27" w:rsidR="001724F1" w:rsidRDefault="001724F1">
    <w:pPr>
      <w:pStyle w:val="Footer"/>
    </w:pPr>
    <w:r>
      <w:rPr>
        <w:noProof/>
      </w:rPr>
      <mc:AlternateContent>
        <mc:Choice Requires="wps">
          <w:drawing>
            <wp:anchor distT="0" distB="0" distL="0" distR="0" simplePos="0" relativeHeight="251662336" behindDoc="0" locked="0" layoutInCell="1" allowOverlap="1" wp14:anchorId="2E8577AC" wp14:editId="1C8FDE37">
              <wp:simplePos x="635" y="635"/>
              <wp:positionH relativeFrom="page">
                <wp:align>center</wp:align>
              </wp:positionH>
              <wp:positionV relativeFrom="page">
                <wp:align>bottom</wp:align>
              </wp:positionV>
              <wp:extent cx="695325" cy="345440"/>
              <wp:effectExtent l="0" t="0" r="9525" b="0"/>
              <wp:wrapNone/>
              <wp:docPr id="12724663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C48A08B" w14:textId="0943F3A7" w:rsidR="001724F1" w:rsidRPr="001724F1" w:rsidRDefault="001724F1" w:rsidP="001724F1">
                          <w:pPr>
                            <w:rPr>
                              <w:rFonts w:ascii="Aptos" w:eastAsia="Aptos" w:hAnsi="Aptos" w:cs="Aptos"/>
                              <w:noProof/>
                              <w:color w:val="C00000"/>
                              <w:sz w:val="20"/>
                              <w:szCs w:val="20"/>
                            </w:rPr>
                          </w:pPr>
                          <w:r w:rsidRPr="001724F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577AC"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C48A08B" w14:textId="0943F3A7" w:rsidR="001724F1" w:rsidRPr="001724F1" w:rsidRDefault="001724F1" w:rsidP="001724F1">
                    <w:pPr>
                      <w:rPr>
                        <w:rFonts w:ascii="Aptos" w:eastAsia="Aptos" w:hAnsi="Aptos" w:cs="Aptos"/>
                        <w:noProof/>
                        <w:color w:val="C00000"/>
                        <w:sz w:val="20"/>
                        <w:szCs w:val="20"/>
                      </w:rPr>
                    </w:pPr>
                    <w:r w:rsidRPr="001724F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AC6E" w14:textId="1AC6D8D1" w:rsidR="001724F1" w:rsidRDefault="001724F1">
    <w:pPr>
      <w:pStyle w:val="Footer"/>
    </w:pPr>
    <w:r>
      <w:rPr>
        <w:noProof/>
      </w:rPr>
      <mc:AlternateContent>
        <mc:Choice Requires="wps">
          <w:drawing>
            <wp:anchor distT="0" distB="0" distL="0" distR="0" simplePos="0" relativeHeight="251661312" behindDoc="0" locked="0" layoutInCell="1" allowOverlap="1" wp14:anchorId="59787D7A" wp14:editId="419231EF">
              <wp:simplePos x="635" y="635"/>
              <wp:positionH relativeFrom="page">
                <wp:align>center</wp:align>
              </wp:positionH>
              <wp:positionV relativeFrom="page">
                <wp:align>bottom</wp:align>
              </wp:positionV>
              <wp:extent cx="695325" cy="345440"/>
              <wp:effectExtent l="0" t="0" r="9525" b="0"/>
              <wp:wrapNone/>
              <wp:docPr id="204909199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6AB176F6" w14:textId="352DB7E6" w:rsidR="001724F1" w:rsidRPr="001724F1" w:rsidRDefault="001724F1" w:rsidP="001724F1">
                          <w:pPr>
                            <w:rPr>
                              <w:rFonts w:ascii="Aptos" w:eastAsia="Aptos" w:hAnsi="Aptos" w:cs="Aptos"/>
                              <w:noProof/>
                              <w:color w:val="C00000"/>
                              <w:sz w:val="20"/>
                              <w:szCs w:val="20"/>
                            </w:rPr>
                          </w:pPr>
                          <w:r w:rsidRPr="001724F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87D7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6AB176F6" w14:textId="352DB7E6" w:rsidR="001724F1" w:rsidRPr="001724F1" w:rsidRDefault="001724F1" w:rsidP="001724F1">
                    <w:pPr>
                      <w:rPr>
                        <w:rFonts w:ascii="Aptos" w:eastAsia="Aptos" w:hAnsi="Aptos" w:cs="Aptos"/>
                        <w:noProof/>
                        <w:color w:val="C00000"/>
                        <w:sz w:val="20"/>
                        <w:szCs w:val="20"/>
                      </w:rPr>
                    </w:pPr>
                    <w:r w:rsidRPr="001724F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6675" w14:textId="77777777" w:rsidR="008A6E24" w:rsidRDefault="008A6E24"/>
  </w:footnote>
  <w:footnote w:type="continuationSeparator" w:id="0">
    <w:p w14:paraId="2DE5B07F" w14:textId="77777777" w:rsidR="008A6E24" w:rsidRDefault="0017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2BFB" w14:textId="78DEE04C" w:rsidR="001724F1" w:rsidRDefault="001724F1">
    <w:pPr>
      <w:pStyle w:val="Header"/>
    </w:pPr>
    <w:r>
      <w:rPr>
        <w:noProof/>
      </w:rPr>
      <mc:AlternateContent>
        <mc:Choice Requires="wps">
          <w:drawing>
            <wp:anchor distT="0" distB="0" distL="0" distR="0" simplePos="0" relativeHeight="251659264" behindDoc="0" locked="0" layoutInCell="1" allowOverlap="1" wp14:anchorId="194FC17E" wp14:editId="60CAA678">
              <wp:simplePos x="635" y="635"/>
              <wp:positionH relativeFrom="page">
                <wp:align>center</wp:align>
              </wp:positionH>
              <wp:positionV relativeFrom="page">
                <wp:align>top</wp:align>
              </wp:positionV>
              <wp:extent cx="764540" cy="361315"/>
              <wp:effectExtent l="0" t="0" r="16510" b="635"/>
              <wp:wrapNone/>
              <wp:docPr id="190989633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3E8D860" w14:textId="76C1C712" w:rsidR="001724F1" w:rsidRPr="001724F1" w:rsidRDefault="001724F1" w:rsidP="001724F1">
                          <w:pPr>
                            <w:rPr>
                              <w:rFonts w:ascii="Aptos" w:eastAsia="Aptos" w:hAnsi="Aptos" w:cs="Aptos"/>
                              <w:noProof/>
                              <w:color w:val="C00000"/>
                            </w:rPr>
                          </w:pPr>
                          <w:r w:rsidRPr="001724F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4FC17E"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63E8D860" w14:textId="76C1C712" w:rsidR="001724F1" w:rsidRPr="001724F1" w:rsidRDefault="001724F1" w:rsidP="001724F1">
                    <w:pPr>
                      <w:rPr>
                        <w:rFonts w:ascii="Aptos" w:eastAsia="Aptos" w:hAnsi="Aptos" w:cs="Aptos"/>
                        <w:noProof/>
                        <w:color w:val="C00000"/>
                      </w:rPr>
                    </w:pPr>
                    <w:r w:rsidRPr="001724F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3914" w14:textId="1F5A61D8" w:rsidR="001724F1" w:rsidRDefault="001724F1">
    <w:pPr>
      <w:pStyle w:val="Header"/>
    </w:pPr>
    <w:r>
      <w:rPr>
        <w:noProof/>
      </w:rPr>
      <mc:AlternateContent>
        <mc:Choice Requires="wps">
          <w:drawing>
            <wp:anchor distT="0" distB="0" distL="0" distR="0" simplePos="0" relativeHeight="251658240" behindDoc="0" locked="0" layoutInCell="1" allowOverlap="1" wp14:anchorId="6968583C" wp14:editId="75EA7EDA">
              <wp:simplePos x="635" y="635"/>
              <wp:positionH relativeFrom="page">
                <wp:align>center</wp:align>
              </wp:positionH>
              <wp:positionV relativeFrom="page">
                <wp:align>top</wp:align>
              </wp:positionV>
              <wp:extent cx="764540" cy="361315"/>
              <wp:effectExtent l="0" t="0" r="16510" b="635"/>
              <wp:wrapNone/>
              <wp:docPr id="584358540"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550AF78" w14:textId="63687206" w:rsidR="001724F1" w:rsidRPr="001724F1" w:rsidRDefault="001724F1" w:rsidP="001724F1">
                          <w:pPr>
                            <w:rPr>
                              <w:rFonts w:ascii="Aptos" w:eastAsia="Aptos" w:hAnsi="Aptos" w:cs="Aptos"/>
                              <w:noProof/>
                              <w:color w:val="C00000"/>
                            </w:rPr>
                          </w:pPr>
                          <w:r w:rsidRPr="001724F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8583C"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6550AF78" w14:textId="63687206" w:rsidR="001724F1" w:rsidRPr="001724F1" w:rsidRDefault="001724F1" w:rsidP="001724F1">
                    <w:pPr>
                      <w:rPr>
                        <w:rFonts w:ascii="Aptos" w:eastAsia="Aptos" w:hAnsi="Aptos" w:cs="Aptos"/>
                        <w:noProof/>
                        <w:color w:val="C00000"/>
                      </w:rPr>
                    </w:pPr>
                    <w:r w:rsidRPr="001724F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E24"/>
    <w:rsid w:val="001724F1"/>
    <w:rsid w:val="008A6E24"/>
    <w:rsid w:val="00FD5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340AB"/>
  <w15:docId w15:val="{6809F8EC-A79A-4BA8-AFCE-591DFA44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4F1"/>
    <w:pPr>
      <w:tabs>
        <w:tab w:val="center" w:pos="4513"/>
        <w:tab w:val="right" w:pos="9026"/>
      </w:tabs>
    </w:pPr>
  </w:style>
  <w:style w:type="character" w:customStyle="1" w:styleId="HeaderChar">
    <w:name w:val="Header Char"/>
    <w:basedOn w:val="DefaultParagraphFont"/>
    <w:link w:val="Header"/>
    <w:uiPriority w:val="99"/>
    <w:rsid w:val="001724F1"/>
  </w:style>
  <w:style w:type="paragraph" w:styleId="Footer">
    <w:name w:val="footer"/>
    <w:basedOn w:val="Normal"/>
    <w:link w:val="FooterChar"/>
    <w:uiPriority w:val="99"/>
    <w:unhideWhenUsed/>
    <w:rsid w:val="001724F1"/>
    <w:pPr>
      <w:tabs>
        <w:tab w:val="center" w:pos="4513"/>
        <w:tab w:val="right" w:pos="9026"/>
      </w:tabs>
    </w:pPr>
  </w:style>
  <w:style w:type="character" w:customStyle="1" w:styleId="FooterChar">
    <w:name w:val="Footer Char"/>
    <w:basedOn w:val="DefaultParagraphFont"/>
    <w:link w:val="Footer"/>
    <w:uiPriority w:val="99"/>
    <w:rsid w:val="0017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ateway.icn.org.au/projects/1016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orthernminerals.com.au/browns-range-hre-project/"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gateway.icn.org.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glover@northernminerals.com.au" TargetMode="External"/><Relationship Id="rId5" Type="http://schemas.openxmlformats.org/officeDocument/2006/relationships/endnotes" Target="endnotes.xml"/><Relationship Id="rId15" Type="http://schemas.openxmlformats.org/officeDocument/2006/relationships/hyperlink" Target="https://northernminerals.com.au/browns-range-hre-project/"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aglover@northernminera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2026-02-13T05:21:00Z</dcterms:created>
  <dcterms:modified xsi:type="dcterms:W3CDTF">2026-02-13T05:22:00Z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22d49a8c,71d6b48c,1414ec26</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7a22a99c,795a12f,156adb2b</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