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Tue Jan 06 2026 18:16:57 GMT+1 100 (AEDT)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0" w:firstLine="0"/>
        <w:jc w:val="center"/>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39" w:after="348" w:line="251"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AIP Plan reference code:</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2"/>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2"/>
          <w:w w:val="100"/>
          <w:sz w:val="16"/>
          <w:vertAlign w:val="baseline"/>
          <w:lang w:val="en-US"/>
        </w:rPr>
        <w:t xml:space="preserve">Nominated project proponent: </w:t>
      </w:r>
      <w:r>
        <w:rPr>
          <w:rFonts w:ascii="Arial" w:hAnsi="Arial" w:eastAsia="Arial"/>
          <w:color w:val="000000"/>
          <w:spacing w:val="-2"/>
          <w:w w:val="100"/>
          <w:sz w:val="16"/>
          <w:vertAlign w:val="baseline"/>
          <w:lang w:val="en-US"/>
        </w:rPr>
        <w:t xml:space="preserve">Teebar BESS Pty Ltd as trustee for Teebar BESS Trust</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2"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Name: Teebar BESS</w:t>
      </w:r>
    </w:p>
    <w:p>
      <w:pPr>
        <w:spacing w:before="159" w:after="0" w:line="182"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Corner of Gigoomgan Road and Gauld Access Road, Gigoomgan, QLD</w:t>
      </w:r>
    </w:p>
    <w:p>
      <w:pPr>
        <w:spacing w:before="134" w:after="0" w:line="182"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Type: Electricity facility</w:t>
      </w:r>
    </w:p>
    <w:p>
      <w:pPr>
        <w:spacing w:before="159"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0"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or more</w:t>
      </w:r>
    </w:p>
    <w:p>
      <w:pPr>
        <w:spacing w:before="132" w:after="0" w:line="219" w:lineRule="exact"/>
        <w:ind w:right="648"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Description: The Teebar Battery Energy Storage System (BESS) (the Project) is a significant infrastructure project in the Wide Bay, Central Queensland region, designed to enhance grid stability and support the transition to a renewable energy future. The Project is planned to be 400 MW with a 4-hour duration (1,600 MWh total), located adjacent to Powerlink’s Teebar Creek Substation, situated approximately 60 km west of Maryborough. It will be connecting to the 275 kV Wooloonga to Gin Gin line and the 132 kV Aramara to Teebar Creek line and positioned to directly integrate into the Queensland transmission network. The other physical features includes access roads, retention ponds and site facilities. The Development Approval was granted in November 2024. The Project is targeting Financial Close in Q2 2026 and COD in Q2 2028. The Project has been divided into the following major contracts: 1. BESS – Supply &amp; Commission and Maintenance 2. Balance of Plant (BOP) - EPC and O&amp;M The Project will connect to the National Electricity Market (N EM) via a new 275kV bay at the existing Network Service Provider (NSP) Teebar Creek Substation. The installation will comprise of 464 battery units, 136 Power Conversion Units (PCS) and 20 auxiliary transformers. The Project will also include a 33/275kV substation and O&amp;M facilities. The land footprint is approx. 10 hectares. Atmos ran a competitive procurement process in late Q4 2024 whereby bids were evaluated against a set of technical and commercial criteria. Subsequently, Wartsila Energy Storage Australia Pty Ltd/Wartsila Energy Storage Finland (Wartsila) was selected as the BESS OEM provider. Procurement for the BOP contractor commenced in Q2 2025 and will be selected by Q3 2025. Once selected the BOP Contractor will commence ECI works. Awarded contractors identified in 1 and 2 above shall become procurement entities for the purposes of the AIP plan. The currently targeted Commercial Operation Date (COD) for the Project is Q2 2028.</w:t>
      </w:r>
    </w:p>
    <w:p>
      <w:pPr>
        <w:spacing w:before="140" w:after="3485" w:line="182"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Completion date: 01 Apr 2028</w:t>
      </w:r>
    </w:p>
    <w:p>
      <w:pPr>
        <w:spacing w:before="140" w:after="3485" w:line="182"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Tue Jan 06 2026 18:16:57 GMT+1 100 (AEDT) *****</w:t>
      </w:r>
    </w:p>
    <w:p>
      <w:pPr>
        <w:spacing w:before="826" w:after="0" w:line="393"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bl>
      <w:tblPr>
        <w:jc w:val="left"/>
        <w:tblLayout w:type="fixed"/>
        <w:tblCellMar>
          <w:left w:w="0" w:type="dxa"/>
          <w:right w:w="0" w:type="dxa"/>
        </w:tblCellMar>
      </w:tblPr>
      <w:tblGrid>
        <w:gridCol w:w="2271"/>
        <w:gridCol w:w="2107"/>
        <w:gridCol w:w="1673"/>
        <w:gridCol w:w="3789"/>
      </w:tblGrid>
      <w:tr>
        <w:trPr>
          <w:trHeight w:val="628" w:hRule="exact"/>
        </w:trPr>
        <w:tc>
          <w:tcPr>
            <w:tcW w:w="2271" w:type="dxa"/>
            <w:tcBorders>
              <w:top w:val="none"/>
              <w:left w:val="none"/>
              <w:bottom w:val="none"/>
              <w:right w:val="none"/>
            </w:tcBorders>
            <w:textDirection w:val="lrTb"/>
            <w:vAlign w:val="center"/>
          </w:tcPr>
          <w:p>
            <w:pPr>
              <w:spacing w:before="258" w:after="178" w:line="182" w:lineRule="exact"/>
              <w:ind w:right="511" w:left="0" w:firstLine="0"/>
              <w:jc w:val="righ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Key goods and services</w:t>
            </w:r>
          </w:p>
        </w:tc>
        <w:tc>
          <w:tcPr>
            <w:tcW w:w="2107" w:type="dxa"/>
            <w:tcBorders>
              <w:top w:val="none"/>
              <w:left w:val="none"/>
              <w:bottom w:val="none"/>
              <w:right w:val="none"/>
            </w:tcBorders>
            <w:textDirection w:val="lrTb"/>
            <w:vAlign w:val="center"/>
          </w:tcPr>
          <w:p>
            <w:pPr>
              <w:spacing w:before="98" w:after="80" w:line="220" w:lineRule="exact"/>
              <w:ind w:right="0" w:left="288"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3" w:type="dxa"/>
            <w:tcBorders>
              <w:top w:val="none"/>
              <w:left w:val="none"/>
              <w:bottom w:val="none"/>
              <w:right w:val="none"/>
            </w:tcBorders>
            <w:textDirection w:val="lrTb"/>
            <w:vAlign w:val="top"/>
          </w:tcPr>
          <w:p>
            <w:pPr>
              <w:spacing w:before="0" w:after="0" w:line="206"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3789" w:type="dxa"/>
            <w:tcBorders>
              <w:top w:val="none"/>
              <w:left w:val="none"/>
              <w:bottom w:val="none"/>
              <w:right w:val="none"/>
            </w:tcBorders>
            <w:textDirection w:val="lrTb"/>
            <w:vAlign w:val="center"/>
          </w:tcPr>
          <w:p>
            <w:pPr>
              <w:spacing w:before="101" w:after="77" w:line="220" w:lineRule="exact"/>
              <w:ind w:right="936"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c>
      </w:tr>
    </w:tbl>
    <w:p>
      <w:pPr>
        <w:spacing w:before="0" w:after="51" w:line="20" w:lineRule="exact"/>
      </w:pPr>
    </w:p>
    <w:p>
      <w:pPr>
        <w:tabs>
          <w:tab w:val="left" w:leader="none" w:pos="3312"/>
          <w:tab w:val="left" w:leader="none" w:pos="5112"/>
        </w:tabs>
        <w:spacing w:before="1"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Energy Storage System (ESS) units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312"/>
          <w:tab w:val="left" w:leader="none" w:pos="5112"/>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Power Conversion System (PCS)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312"/>
          <w:tab w:val="left" w:leader="none" w:pos="5112"/>
        </w:tabs>
        <w:spacing w:before="57" w:after="0" w:line="210"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Battery Energy Storage System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(BESS)</w:t>
      </w:r>
    </w:p>
    <w:p>
      <w:pPr>
        <w:tabs>
          <w:tab w:val="left" w:leader="none" w:pos="3312"/>
          <w:tab w:val="left" w:leader="none" w:pos="5112"/>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Management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312"/>
          <w:tab w:val="left" w:leader="none" w:pos="5112"/>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Electrical works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312"/>
          <w:tab w:val="left" w:leader="none" w:pos="5112"/>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Civil works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312"/>
          <w:tab w:val="left" w:leader="none" w:pos="5112"/>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275kV overhead transmission line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312"/>
          <w:tab w:val="left" w:leader="none" w:pos="5112"/>
        </w:tabs>
        <w:spacing w:before="57" w:after="0" w:line="210"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SCADA, Commnunications and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Security System</w:t>
      </w:r>
    </w:p>
    <w:p>
      <w:pPr>
        <w:tabs>
          <w:tab w:val="left" w:leader="none" w:pos="3312"/>
          <w:tab w:val="left" w:leader="none" w:pos="5112"/>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Substation - HV Equipment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312"/>
          <w:tab w:val="left" w:leader="none" w:pos="5112"/>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Substation - MV equipment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312"/>
          <w:tab w:val="left" w:leader="none" w:pos="5112"/>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Substation - Harmonic Filters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317" w:after="0" w:line="86"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20" w:after="0" w:line="221"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73"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4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0"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Natasha Chin</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Head of Procurement</w:t>
      </w:r>
    </w:p>
    <w:p>
      <w:pPr>
        <w:spacing w:before="39" w:after="0" w:line="182" w:lineRule="exact"/>
        <w:ind w:right="0" w:left="64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0433180285</w:t>
      </w:r>
    </w:p>
    <w:p>
      <w:pPr>
        <w:spacing w:before="34" w:after="0" w:line="182" w:lineRule="exact"/>
        <w:ind w:right="0" w:left="1368"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1">
        <w:r>
          <w:rPr>
            <w:rFonts w:ascii="Arial" w:hAnsi="Arial" w:eastAsia="Arial"/>
            <w:color w:val="0000FF"/>
            <w:spacing w:val="-1"/>
            <w:w w:val="100"/>
            <w:sz w:val="16"/>
            <w:u w:val="single"/>
            <w:vertAlign w:val="baseline"/>
            <w:lang w:val="en-US"/>
          </w:rPr>
          <w:t xml:space="preserve">Natasha.Chin@atmosrenewables.com.au</w:t>
        </w:r>
      </w:hyperlink>
      <w:r>
        <w:rPr>
          <w:rFonts w:ascii="Arial" w:hAnsi="Arial" w:eastAsia="Arial"/>
          <w:color w:val="000000"/>
          <w:spacing w:val="-1"/>
          <w:w w:val="100"/>
          <w:sz w:val="16"/>
          <w:vertAlign w:val="baseline"/>
          <w:lang w:val="en-US"/>
        </w:rPr>
        <w:t xml:space="preserve">
</w:t>
      </w:r>
    </w:p>
    <w:p>
      <w:pPr>
        <w:spacing w:before="68" w:after="0" w:line="316"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proponent website: </w:t>
      </w:r>
      <w:hyperlink r:id="dhId2">
        <w:r>
          <w:rPr>
            <w:rFonts w:ascii="Arial" w:hAnsi="Arial" w:eastAsia="Arial"/>
            <w:color w:val="0000FF"/>
            <w:spacing w:val="0"/>
            <w:w w:val="100"/>
            <w:sz w:val="16"/>
            <w:u w:val="single"/>
            <w:vertAlign w:val="baseline"/>
            <w:lang w:val="en-US"/>
          </w:rPr>
          <w:t xml:space="preserve">https://atmosrenewables.com.au/project/teebar-battery-energy-storage-system/</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Project opportunities website:</w:t>
      </w:r>
    </w:p>
    <w:p>
      <w:pPr>
        <w:spacing w:before="0" w:after="0" w:line="360" w:lineRule="exact"/>
        <w:ind w:right="0" w:left="0" w:firstLine="648"/>
        <w:jc w:val="left"/>
        <w:textAlignment w:val="baseline"/>
        <w:rPr>
          <w:rFonts w:ascii="Arial" w:hAnsi="Arial" w:eastAsia="Arial"/>
          <w:color w:val="000000"/>
          <w:spacing w:val="0"/>
          <w:w w:val="100"/>
          <w:sz w:val="16"/>
          <w:vertAlign w:val="baseline"/>
          <w:lang w:val="en-US"/>
        </w:rPr>
      </w:pPr>
      <w:hyperlink r:id="dhId3">
        <w:r>
          <w:rPr>
            <w:rFonts w:ascii="Arial" w:hAnsi="Arial" w:eastAsia="Arial"/>
            <w:color w:val="0000FF"/>
            <w:spacing w:val="0"/>
            <w:w w:val="100"/>
            <w:sz w:val="16"/>
            <w:u w:val="single"/>
            <w:vertAlign w:val="baseline"/>
            <w:lang w:val="en-US"/>
          </w:rPr>
          <w:t xml:space="preserve">https://atmosrenewables.com.au/project/teebar-battery-energy-storage-system</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Supplier engagement and communication actions :</w:t>
      </w:r>
    </w:p>
    <w:p>
      <w:pPr>
        <w:spacing w:before="140"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648"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4"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2112" w:after="0" w:line="249" w:lineRule="exact"/>
        <w:ind w:right="0"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5</w:t>
      </w:r>
    </w:p>
    <w:p>
      <w:pPr>
        <w:sectPr>
          <w:type w:val="nextPage"/>
          <w:pgSz w:w="11904" w:h="16843" w:orient="portrait"/>
          <w:pgMar w:bottom="867" w:top="1040" w:right="1045"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Tue Jan 06 2026 18:16:57 GMT+1 100 (AEDT) *****</w:t>
      </w:r>
    </w:p>
    <w:p>
      <w:pPr>
        <w:spacing w:before="3" w:after="818" w:line="183" w:lineRule="exact"/>
        <w:sectPr>
          <w:type w:val="nextPage"/>
          <w:pgSz w:w="11904" w:h="16843" w:orient="portrait"/>
          <w:pgMar w:bottom="867" w:top="1040" w:right="1183" w:left="881" w:header="720" w:footer="720"/>
          <w:titlePg w:val="false"/>
          <w:textDirection w:val="lrTb"/>
        </w:sectPr>
      </w:pPr>
    </w:p>
    <w:p>
      <w:pPr>
        <w:spacing w:before="0" w:after="0" w:line="391" w:lineRule="exact"/>
        <w:ind w:right="0" w:left="144"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01" w:after="0" w:line="221" w:lineRule="exact"/>
        <w:ind w:right="0" w:left="79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Recommend suppliers undertake training and/or accreditation</w:t>
        <w:br/>
      </w:r>
      <w:r>
        <w:rPr>
          <w:rFonts w:ascii="Arial" w:hAnsi="Arial" w:eastAsia="Arial"/>
          <w:color w:val="000000"/>
          <w:spacing w:val="0"/>
          <w:w w:val="100"/>
          <w:sz w:val="16"/>
          <w:vertAlign w:val="baseline"/>
          <w:lang w:val="en-US"/>
        </w:rPr>
        <w:t xml:space="preserve">Provide market intelligence to suppliers</w:t>
      </w:r>
    </w:p>
    <w:p>
      <w:pPr>
        <w:spacing w:before="197"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0" w:after="0" w:line="360" w:lineRule="exact"/>
        <w:ind w:right="0" w:left="144" w:firstLine="648"/>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Provide references for high performing suppliers</w:t>
        <w:br/>
      </w:r>
      <w:r>
        <w:rPr>
          <w:rFonts w:ascii="Arial" w:hAnsi="Arial" w:eastAsia="Arial"/>
          <w:color w:val="000000"/>
          <w:spacing w:val="0"/>
          <w:w w:val="100"/>
          <w:sz w:val="16"/>
          <w:vertAlign w:val="baseline"/>
          <w:lang w:val="en-US"/>
        </w:rPr>
        <w:t xml:space="preserve">Feedback:</w:t>
      </w:r>
    </w:p>
    <w:p>
      <w:pPr>
        <w:spacing w:before="104" w:after="9927" w:line="218"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4" w:after="9927" w:line="218" w:lineRule="exact"/>
        <w:sectPr>
          <w:type w:val="continuous"/>
          <w:pgSz w:w="11904" w:h="16843" w:orient="portrait"/>
          <w:pgMar w:bottom="867" w:top="1040" w:right="1493" w:left="88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476.5pt;height:52.85pt;z-index:-1;margin-left:51.8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62"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Tue Jan 06 2026 18:16:57 GMT+1 100 (AEDT) *****</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504pt;height:43.05pt;z-index:-1;margin-left:43.9pt;margin-top:104.85pt;mso-wrap-distance-left:0pt;mso-wrap-distance-right:0pt;mso-position-horizontal-relative:page;mso-position-vertical-relative:page">
            <w10:wrap type="square" side="both"/>
            <v:fill opacity="1" o:opacity2="1" recolor="f" rotate="f" type="solid"/>
            <v:textbox inset="0pt, 0pt, 0pt, 0pt">
              <w:txbxContent>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3" w:lineRule="exact"/>
                    <w:ind w:right="0" w:left="0"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Nominated facility operator: </w:t>
                  </w:r>
                  <w:r>
                    <w:rPr>
                      <w:rFonts w:ascii="Arial" w:hAnsi="Arial" w:eastAsia="Arial"/>
                      <w:color w:val="000000"/>
                      <w:spacing w:val="-2"/>
                      <w:w w:val="100"/>
                      <w:sz w:val="16"/>
                      <w:vertAlign w:val="baseline"/>
                      <w:lang w:val="en-US"/>
                    </w:rPr>
                    <w:t xml:space="preserve">Teebar BESS Pty Ltd as trustee for Teebar BESS Trust</w:t>
                  </w:r>
                </w:p>
                <w:p>
                  <w:pPr>
                    <w:spacing w:before="347"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353" w:after="0" w:line="182" w:lineRule="exact"/>
                    <w:ind w:right="0" w:left="14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Name: Teebar BESS</w:t>
                  </w:r>
                </w:p>
                <w:p>
                  <w:pPr>
                    <w:spacing w:before="140" w:after="0" w:line="182" w:lineRule="exact"/>
                    <w:ind w:right="0" w:left="14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Corner of Gigoomgan Road and Gauld Access Road, Gigoomgan, QLD</w:t>
                  </w:r>
                </w:p>
                <w:p>
                  <w:pPr>
                    <w:spacing w:before="159"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Type: Electricity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433pt;height:31.45pt;z-index:-1;margin-left:52.3pt;margin-top:335.0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134"/>
                    <w:gridCol w:w="1735"/>
                    <w:gridCol w:w="261"/>
                    <w:gridCol w:w="1673"/>
                    <w:gridCol w:w="2857"/>
                  </w:tblGrid>
                  <w:tr>
                    <w:trPr>
                      <w:trHeight w:val="629" w:hRule="exact"/>
                    </w:trPr>
                    <w:tc>
                      <w:tcPr>
                        <w:tcW w:w="2134" w:type="dxa"/>
                        <w:tcBorders>
                          <w:top w:val="none"/>
                          <w:left w:val="none"/>
                          <w:bottom w:val="none"/>
                          <w:right w:val="none"/>
                        </w:tcBorders>
                        <w:textDirection w:val="lrTb"/>
                        <w:vAlign w:val="center"/>
                      </w:tcPr>
                      <w:p>
                        <w:pPr>
                          <w:spacing w:before="259" w:after="186" w:line="183" w:lineRule="exact"/>
                          <w:ind w:right="401" w:left="0" w:firstLine="0"/>
                          <w:jc w:val="right"/>
                          <w:textAlignment w:val="baseline"/>
                          <w:rPr>
                            <w:rFonts w:ascii="Arial" w:hAnsi="Arial" w:eastAsia="Arial"/>
                            <w:b w:val="true"/>
                            <w:color w:val="000000"/>
                            <w:spacing w:val="0"/>
                            <w:w w:val="95"/>
                            <w:sz w:val="16"/>
                            <w:vertAlign w:val="baseline"/>
                            <w:lang w:val="en-US"/>
                          </w:rPr>
                        </w:pPr>
                        <w:r>
                          <w:rPr>
                            <w:rFonts w:ascii="Arial" w:hAnsi="Arial" w:eastAsia="Arial"/>
                            <w:b w:val="true"/>
                            <w:color w:val="000000"/>
                            <w:spacing w:val="0"/>
                            <w:w w:val="95"/>
                            <w:sz w:val="16"/>
                            <w:vertAlign w:val="baseline"/>
                            <w:lang w:val="en-US"/>
                          </w:rPr>
                          <w:t xml:space="preserve">Key goods and services</w:t>
                        </w:r>
                      </w:p>
                    </w:tc>
                    <w:tc>
                      <w:tcPr>
                        <w:tcW w:w="1735" w:type="dxa"/>
                        <w:tcBorders>
                          <w:top w:val="none"/>
                          <w:left w:val="none"/>
                          <w:bottom w:val="none"/>
                          <w:right w:val="none"/>
                        </w:tcBorders>
                        <w:textDirection w:val="lrTb"/>
                        <w:vAlign w:val="center"/>
                      </w:tcPr>
                      <w:p>
                        <w:pPr>
                          <w:spacing w:before="101" w:after="85" w:line="221" w:lineRule="exact"/>
                          <w:ind w:right="0" w:left="432" w:firstLine="0"/>
                          <w:jc w:val="left"/>
                          <w:textAlignment w:val="baseline"/>
                          <w:rPr>
                            <w:rFonts w:ascii="Arial" w:hAnsi="Arial" w:eastAsia="Arial"/>
                            <w:b w:val="true"/>
                            <w:color w:val="000000"/>
                            <w:spacing w:val="-7"/>
                            <w:w w:val="100"/>
                            <w:sz w:val="16"/>
                            <w:vertAlign w:val="baseline"/>
                            <w:lang w:val="en-US"/>
                          </w:rPr>
                        </w:pPr>
                        <w:r>
                          <w:rPr>
                            <w:rFonts w:ascii="Arial" w:hAnsi="Arial" w:eastAsia="Arial"/>
                            <w:b w:val="true"/>
                            <w:color w:val="000000"/>
                            <w:spacing w:val="-7"/>
                            <w:w w:val="100"/>
                            <w:sz w:val="16"/>
                            <w:vertAlign w:val="baseline"/>
                            <w:lang w:val="en-US"/>
                          </w:rPr>
                          <w:t xml:space="preserve">Opportunities for Australian entities</w:t>
                        </w:r>
                      </w:p>
                    </w:tc>
                    <w:tc>
                      <w:tcPr>
                        <w:tcW w:w="261" w:type="dxa"/>
                        <w:tcBorders>
                          <w:top w:val="none"/>
                          <w:left w:val="none"/>
                          <w:bottom w:val="none"/>
                          <w:right w:val="none"/>
                        </w:tcBorders>
                        <w:textDirection w:val="lrTb"/>
                        <w:vAlign w:val="top"/>
                      </w:tcPr>
                      <w:p>
                        <w:pPr>
                          <w:spacing w:before="335" w:after="160" w:line="133" w:lineRule="exact"/>
                          <w:ind w:right="0" w:left="0" w:firstLine="0"/>
                          <w:jc w:val="center"/>
                          <w:textAlignment w:val="baseline"/>
                          <w:rPr>
                            <w:rFonts w:ascii="Arial" w:hAnsi="Arial" w:eastAsia="Arial"/>
                            <w:b w:val="true"/>
                            <w:color w:val="000000"/>
                            <w:spacing w:val="0"/>
                            <w:w w:val="100"/>
                            <w:sz w:val="11"/>
                            <w:vertAlign w:val="baseline"/>
                            <w:lang w:val="en-US"/>
                          </w:rPr>
                        </w:pPr>
                        <w:r>
                          <w:rPr>
                            <w:rFonts w:ascii="Arial" w:hAnsi="Arial" w:eastAsia="Arial"/>
                            <w:b w:val="true"/>
                            <w:color w:val="000000"/>
                            <w:spacing w:val="0"/>
                            <w:w w:val="100"/>
                            <w:sz w:val="11"/>
                            <w:vertAlign w:val="baseline"/>
                            <w:lang w:val="en-US"/>
                          </w:rPr>
                          <w:t xml:space="preserve">*</w:t>
                        </w:r>
                      </w:p>
                    </w:tc>
                    <w:tc>
                      <w:tcPr>
                        <w:tcW w:w="1673" w:type="dxa"/>
                        <w:tcBorders>
                          <w:top w:val="none"/>
                          <w:left w:val="none"/>
                          <w:bottom w:val="none"/>
                          <w:right w:val="none"/>
                        </w:tcBorders>
                        <w:textDirection w:val="lrTb"/>
                        <w:vAlign w:val="top"/>
                      </w:tcPr>
                      <w:p>
                        <w:pPr>
                          <w:spacing w:before="0" w:after="0" w:line="209"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2857" w:type="dxa"/>
                        <w:tcBorders>
                          <w:top w:val="none"/>
                          <w:left w:val="none"/>
                          <w:bottom w:val="none"/>
                          <w:right w:val="none"/>
                        </w:tcBorders>
                        <w:textDirection w:val="lrTb"/>
                        <w:vAlign w:val="center"/>
                      </w:tcPr>
                      <w:p>
                        <w:pPr>
                          <w:spacing w:before="101" w:after="85" w:line="221" w:lineRule="exact"/>
                          <w:ind w:right="0" w:left="144" w:firstLine="0"/>
                          <w:jc w:val="both"/>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c>
                  </w:tr>
                </w:tbl>
              </w:txbxContent>
            </v:textbox>
          </v:shape>
        </w:pict>
      </w:r>
      <w:r>
        <w:pict>
          <v:shapetype id="_x0000_t5" coordsize="21600,21600" o:spt="202" path="m,l,21600r21600,l21600,xe">
            <v:stroke joinstyle="miter"/>
            <v:path gradientshapeok="t" o:connecttype="rect"/>
          </v:shapetype>
          <v:shape id="_x0000_s4" type="#_x0000_t5" filled="f" stroked="f" style="position:absolute;width:360pt;height:395.35pt;z-index:-1;margin-left:52.3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096"/>
                      <w:tab w:val="left" w:leader="none" w:pos="4896"/>
                    </w:tabs>
                    <w:spacing w:before="1"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Facility maintenance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96"/>
                      <w:tab w:val="left" w:leader="none" w:pos="4896"/>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BESS equipment maintenance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96"/>
                      <w:tab w:val="left" w:leader="none" w:pos="4896"/>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BOP equipment maintenance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96"/>
                      <w:tab w:val="left" w:leader="none" w:pos="4896"/>
                    </w:tabs>
                    <w:spacing w:before="59" w:after="0" w:line="213"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SCADA &amp; Communications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management</w:t>
                  </w:r>
                </w:p>
                <w:p>
                  <w:pPr>
                    <w:tabs>
                      <w:tab w:val="left" w:leader="none" w:pos="3096"/>
                      <w:tab w:val="left" w:leader="none" w:pos="489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Management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192" w:after="0" w:line="343" w:lineRule="exact"/>
                    <w:ind w:right="0" w:left="0" w:firstLine="0"/>
                    <w:jc w:val="left"/>
                    <w:textAlignment w:val="baseline"/>
                    <w:rPr>
                      <w:rFonts w:ascii="Arial" w:hAnsi="Arial" w:eastAsia="Arial"/>
                      <w:color w:val="000000"/>
                      <w:spacing w:val="0"/>
                      <w:w w:val="100"/>
                      <w:sz w:val="11"/>
                      <w:vertAlign w:val="superscript"/>
                      <w:lang w:val="en-US"/>
                    </w:rPr>
                  </w:pPr>
                  <w:r>
                    <w:rPr>
                      <w:rFonts w:ascii="Arial" w:hAnsi="Arial" w:eastAsia="Arial"/>
                      <w:color w:val="000000"/>
                      <w:spacing w:val="0"/>
                      <w:w w:val="100"/>
                      <w:sz w:val="11"/>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Facility standards:</w:t>
                  </w:r>
                </w:p>
                <w:p>
                  <w:pPr>
                    <w:spacing w:before="101"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68"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59" w:after="0" w:line="183"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Natasha Chin</w:t>
                  </w:r>
                </w:p>
                <w:p>
                  <w:pPr>
                    <w:spacing w:before="38" w:after="0" w:line="183"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Head of Procurement</w:t>
                  </w:r>
                </w:p>
                <w:p>
                  <w:pPr>
                    <w:spacing w:before="38" w:after="0" w:line="183"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0433180285</w:t>
                  </w:r>
                </w:p>
                <w:p>
                  <w:pPr>
                    <w:spacing w:before="38" w:after="0" w:line="183" w:lineRule="exact"/>
                    <w:ind w:right="0" w:left="1368"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4">
                    <w:r>
                      <w:rPr>
                        <w:rFonts w:ascii="Arial" w:hAnsi="Arial" w:eastAsia="Arial"/>
                        <w:color w:val="0000FF"/>
                        <w:spacing w:val="-1"/>
                        <w:w w:val="100"/>
                        <w:sz w:val="16"/>
                        <w:u w:val="single"/>
                        <w:vertAlign w:val="baseline"/>
                        <w:lang w:val="en-US"/>
                      </w:rPr>
                      <w:t xml:space="preserve">Natasha.Chin@atmosrenewables.com.au</w:t>
                    </w:r>
                  </w:hyperlink>
                  <w:r>
                    <w:rPr>
                      <w:rFonts w:ascii="Arial" w:hAnsi="Arial" w:eastAsia="Arial"/>
                      <w:color w:val="000000"/>
                      <w:spacing w:val="-1"/>
                      <w:w w:val="100"/>
                      <w:sz w:val="16"/>
                      <w:vertAlign w:val="baseline"/>
                      <w:lang w:val="en-US"/>
                    </w:rPr>
                    <w:t xml:space="preserve">
</w:t>
                  </w:r>
                </w:p>
                <w:p>
                  <w:pPr>
                    <w:spacing w:before="196"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 website: </w:t>
                  </w:r>
                  <w:hyperlink r:id="dhId5">
                    <w:r>
                      <w:rPr>
                        <w:rFonts w:ascii="Arial" w:hAnsi="Arial" w:eastAsia="Arial"/>
                        <w:color w:val="0000FF"/>
                        <w:spacing w:val="-3"/>
                        <w:w w:val="100"/>
                        <w:sz w:val="16"/>
                        <w:u w:val="single"/>
                        <w:vertAlign w:val="baseline"/>
                        <w:lang w:val="en-US"/>
                      </w:rPr>
                      <w:t xml:space="preserve">https://atmosrenewables.com.au/project/teebar-battery-energy-storage-system/</w:t>
                    </w:r>
                  </w:hyperlink>
                  <w:r>
                    <w:rPr>
                      <w:rFonts w:ascii="Arial" w:hAnsi="Arial" w:eastAsia="Arial"/>
                      <w:color w:val="000000"/>
                      <w:spacing w:val="-3"/>
                      <w:w w:val="100"/>
                      <w:sz w:val="16"/>
                      <w:vertAlign w:val="baseline"/>
                      <w:lang w:val="en-US"/>
                    </w:rPr>
                    <w:t xml:space="preserve">
</w:t>
                  </w:r>
                </w:p>
                <w:p>
                  <w:pPr>
                    <w:spacing w:before="135"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opportunities website:</w:t>
                  </w:r>
                </w:p>
                <w:p>
                  <w:pPr>
                    <w:spacing w:before="158"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4" w:after="787"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55pt;height:13.6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5"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4 of 5</w:t>
                  </w:r>
                </w:p>
              </w:txbxContent>
            </v:textbox>
          </v:shape>
        </w:pict>
      </w:r>
      <w:r>
        <w:pict>
          <v:line strokeweight="1.2pt" strokecolor="#000000" from="43.9pt,148.55pt" to="538.15pt,148.55pt" style="position:absolute;mso-position-horizontal-relative:page;mso-position-vertical-relative:page;">
            <v:stroke dashstyle="solid"/>
          </v:lin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Tue Jan 06 2026 18:16:57 GMT+1 100 (AEDT) *****</w:t>
      </w:r>
    </w:p>
    <w:p>
      <w:pPr>
        <w:spacing w:before="3" w:after="818" w:line="183" w:lineRule="exact"/>
        <w:sectPr>
          <w:type w:val="nextPage"/>
          <w:pgSz w:w="11904" w:h="16843" w:orient="portrait"/>
          <w:pgMar w:bottom="867" w:top="1040" w:right="1338" w:left="1036" w:header="720" w:footer="720"/>
          <w:titlePg w:val="false"/>
          <w:textDirection w:val="lrTb"/>
        </w:sectPr>
      </w:pPr>
    </w:p>
    <w:p>
      <w:pPr>
        <w:spacing w:before="0" w:after="0" w:line="391" w:lineRule="exact"/>
        <w:ind w:right="0" w:left="72"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01" w:after="0" w:line="221" w:lineRule="exact"/>
        <w:ind w:right="0" w:left="72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Recommend suppliers undertake training and/or accreditation</w:t>
        <w:br/>
      </w:r>
      <w:r>
        <w:rPr>
          <w:rFonts w:ascii="Arial" w:hAnsi="Arial" w:eastAsia="Arial"/>
          <w:color w:val="000000"/>
          <w:spacing w:val="0"/>
          <w:w w:val="100"/>
          <w:sz w:val="16"/>
          <w:vertAlign w:val="baseline"/>
          <w:lang w:val="en-US"/>
        </w:rPr>
        <w:t xml:space="preserve">Provide market intelligence to suppliers</w:t>
      </w:r>
    </w:p>
    <w:p>
      <w:pPr>
        <w:spacing w:before="197"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0" w:after="0" w:line="360" w:lineRule="exact"/>
        <w:ind w:right="0" w:left="72" w:firstLine="648"/>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Provide references for high performing suppliers</w:t>
        <w:br/>
      </w:r>
      <w:r>
        <w:rPr>
          <w:rFonts w:ascii="Arial" w:hAnsi="Arial" w:eastAsia="Arial"/>
          <w:color w:val="000000"/>
          <w:spacing w:val="0"/>
          <w:w w:val="100"/>
          <w:sz w:val="16"/>
          <w:vertAlign w:val="baseline"/>
          <w:lang w:val="en-US"/>
        </w:rPr>
        <w:t xml:space="preserve">Feedback:</w:t>
      </w:r>
    </w:p>
    <w:p>
      <w:pPr>
        <w:spacing w:before="104" w:after="9927" w:line="218" w:lineRule="exact"/>
        <w:ind w:right="72" w:left="72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4" w:after="9927" w:line="218" w:lineRule="exact"/>
        <w:sectPr>
          <w:type w:val="continuous"/>
          <w:pgSz w:w="11904" w:h="16843" w:orient="portrait"/>
          <w:pgMar w:bottom="867" w:top="1040" w:right="1420" w:left="954"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Natasha.Chin@atmosrenewables.com.au"/><Relationship Id="dhId2" Type="http://schemas.openxmlformats.org/officeDocument/2006/relationships/hyperlink" TargetMode="External" Target="https://atmosrenewables.com.au/project/teebar-battery-energy-storage-system/"/><Relationship Id="dhId3" Type="http://schemas.openxmlformats.org/officeDocument/2006/relationships/hyperlink" TargetMode="External" Target="https://atmosrenewables.com.au/project/teebar-battery-energy-storage-system"/><Relationship Id="dhId4" Type="http://schemas.openxmlformats.org/officeDocument/2006/relationships/hyperlink" TargetMode="External" Target="mailto:Natasha.Chin@atmosrenewables.com.au"/><Relationship Id="dhId5" Type="http://schemas.openxmlformats.org/officeDocument/2006/relationships/hyperlink" TargetMode="External" Target="https://atmosrenewables.com.au/project/teebar-battery-energy-storage-system/"/><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2026-01-08T01:04:55Z</dcterms:created>
  <dcterms:modified xsi:type="dcterms:W3CDTF">2026-01-08T01:04:55Z</dcterms:modified>
</cp:coreProperties>
</file>