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91FC" w14:textId="77777777" w:rsidR="000C4A70" w:rsidRDefault="009A4F99">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Tue Jan 20 2026 09:39:55 GMT+1 100 (AEDT)) *****</w:t>
      </w:r>
    </w:p>
    <w:p w14:paraId="00752E71" w14:textId="77777777" w:rsidR="000C4A70" w:rsidRDefault="000C4A70">
      <w:pPr>
        <w:spacing w:before="3" w:after="1250" w:line="183" w:lineRule="exact"/>
        <w:sectPr w:rsidR="000C4A70">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2A8359E0" w14:textId="77777777" w:rsidR="000C4A70" w:rsidRDefault="009A4F99">
      <w:pPr>
        <w:spacing w:after="162"/>
        <w:ind w:left="3629" w:right="4025"/>
        <w:textAlignment w:val="baseline"/>
      </w:pPr>
      <w:r>
        <w:rPr>
          <w:noProof/>
        </w:rPr>
        <w:drawing>
          <wp:inline distT="0" distB="0" distL="0" distR="0" wp14:anchorId="2BC1D28F" wp14:editId="45B78221">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0C1BC264" w14:textId="77777777" w:rsidR="000C4A70" w:rsidRDefault="009A4F99">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FFD3768" w14:textId="77777777" w:rsidR="000C4A70" w:rsidRDefault="009A4F99">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DASJ58AK</w:t>
      </w:r>
    </w:p>
    <w:p w14:paraId="50434E09" w14:textId="77777777" w:rsidR="000C4A70" w:rsidRDefault="009A4F99">
      <w:pPr>
        <w:spacing w:before="474" w:after="84" w:line="393" w:lineRule="exact"/>
        <w:jc w:val="center"/>
        <w:textAlignment w:val="baseline"/>
        <w:rPr>
          <w:rFonts w:ascii="Arial" w:eastAsia="Arial" w:hAnsi="Arial"/>
          <w:color w:val="000000"/>
          <w:spacing w:val="7"/>
          <w:w w:val="95"/>
          <w:sz w:val="34"/>
        </w:rPr>
      </w:pPr>
      <w:r>
        <w:pict w14:anchorId="2C07FF16">
          <v:line id="_x0000_s1039" style="position:absolute;left:0;text-align:left;z-index:25165260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411588C6" w14:textId="77777777" w:rsidR="000C4A70" w:rsidRDefault="009A4F99">
      <w:pPr>
        <w:spacing w:before="123" w:line="183" w:lineRule="exact"/>
        <w:ind w:left="288"/>
        <w:textAlignment w:val="baseline"/>
        <w:rPr>
          <w:rFonts w:ascii="Arial" w:eastAsia="Arial" w:hAnsi="Arial"/>
          <w:b/>
          <w:color w:val="000000"/>
          <w:spacing w:val="-1"/>
          <w:sz w:val="16"/>
        </w:rPr>
      </w:pPr>
      <w:r>
        <w:pict w14:anchorId="49D1B354">
          <v:line id="_x0000_s1038" style="position:absolute;left:0;text-align:left;z-index:25165363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SOLQUARTZ PTY LTD</w:t>
      </w:r>
    </w:p>
    <w:p w14:paraId="722CD976" w14:textId="77777777" w:rsidR="000C4A70" w:rsidRDefault="009A4F99">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D9F7349" w14:textId="77777777" w:rsidR="000C4A70" w:rsidRDefault="009A4F99">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North Queensland Quartz Campus</w:t>
      </w:r>
    </w:p>
    <w:p w14:paraId="29169542" w14:textId="77777777" w:rsidR="000C4A70" w:rsidRDefault="009A4F99">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w:t>
      </w:r>
      <w:proofErr w:type="spellStart"/>
      <w:r>
        <w:rPr>
          <w:rFonts w:ascii="Arial" w:eastAsia="Arial" w:hAnsi="Arial"/>
          <w:color w:val="000000"/>
          <w:spacing w:val="-3"/>
          <w:sz w:val="16"/>
        </w:rPr>
        <w:t>Bidwilli</w:t>
      </w:r>
      <w:proofErr w:type="spellEnd"/>
      <w:r>
        <w:rPr>
          <w:rFonts w:ascii="Arial" w:eastAsia="Arial" w:hAnsi="Arial"/>
          <w:color w:val="000000"/>
          <w:spacing w:val="-3"/>
          <w:sz w:val="16"/>
        </w:rPr>
        <w:t xml:space="preserve"> Road, Calcium QLD 4816</w:t>
      </w:r>
    </w:p>
    <w:p w14:paraId="6268C15E" w14:textId="77777777" w:rsidR="000C4A70" w:rsidRDefault="009A4F99">
      <w:pPr>
        <w:spacing w:before="135" w:line="181" w:lineRule="exact"/>
        <w:ind w:left="504"/>
        <w:textAlignment w:val="baseline"/>
        <w:rPr>
          <w:rFonts w:ascii="Arial" w:eastAsia="Arial" w:hAnsi="Arial"/>
          <w:color w:val="000000"/>
          <w:spacing w:val="-4"/>
          <w:sz w:val="16"/>
        </w:rPr>
      </w:pPr>
      <w:r>
        <w:rPr>
          <w:rFonts w:ascii="Arial" w:eastAsia="Arial" w:hAnsi="Arial"/>
          <w:color w:val="000000"/>
          <w:spacing w:val="-4"/>
          <w:sz w:val="16"/>
        </w:rPr>
        <w:t>Type: Factory</w:t>
      </w:r>
    </w:p>
    <w:p w14:paraId="67CF1C6C" w14:textId="77777777" w:rsidR="000C4A70" w:rsidRDefault="009A4F99">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0F823CF2" w14:textId="77777777" w:rsidR="000C4A70" w:rsidRDefault="009A4F99">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$2 billion - $5 billion</w:t>
      </w:r>
    </w:p>
    <w:p w14:paraId="1268BE00" w14:textId="77777777" w:rsidR="000C4A70" w:rsidRDefault="009A4F99">
      <w:pPr>
        <w:spacing w:before="126"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In Stage 1, the processing facility would convert Queensland-mined quartz into MG-Si through a smelting process. The silicon production process uses carbon reductant that can be imported low ash coal, imported biogenic charcoal or domestic bio-charcoal, preferably made at site from Queensland wood. Stage 1 of the Northern Quartz Campus includes development and operation of: · Biochar plant with production capacity of up to 30,000 </w:t>
      </w:r>
      <w:proofErr w:type="spellStart"/>
      <w:r>
        <w:rPr>
          <w:rFonts w:ascii="Arial" w:eastAsia="Arial" w:hAnsi="Arial"/>
          <w:color w:val="000000"/>
          <w:spacing w:val="-4"/>
          <w:sz w:val="16"/>
        </w:rPr>
        <w:t>tpa</w:t>
      </w:r>
      <w:proofErr w:type="spellEnd"/>
      <w:r>
        <w:rPr>
          <w:rFonts w:ascii="Arial" w:eastAsia="Arial" w:hAnsi="Arial"/>
          <w:color w:val="000000"/>
          <w:spacing w:val="-4"/>
          <w:sz w:val="16"/>
        </w:rPr>
        <w:t xml:space="preserve">, using sustainably sourced plantation wood chips as biomass, transported to the site to create biochar for use in the agricultural sector and silicon production process · MG-Si Production Facility with capacity in the first stage of up to 50,000 </w:t>
      </w:r>
      <w:proofErr w:type="spellStart"/>
      <w:r>
        <w:rPr>
          <w:rFonts w:ascii="Arial" w:eastAsia="Arial" w:hAnsi="Arial"/>
          <w:color w:val="000000"/>
          <w:spacing w:val="-4"/>
          <w:sz w:val="16"/>
        </w:rPr>
        <w:t>tonnes</w:t>
      </w:r>
      <w:proofErr w:type="spellEnd"/>
      <w:r>
        <w:rPr>
          <w:rFonts w:ascii="Arial" w:eastAsia="Arial" w:hAnsi="Arial"/>
          <w:color w:val="000000"/>
          <w:spacing w:val="-4"/>
          <w:sz w:val="16"/>
        </w:rPr>
        <w:t xml:space="preserve"> per annum (</w:t>
      </w:r>
      <w:proofErr w:type="spellStart"/>
      <w:r>
        <w:rPr>
          <w:rFonts w:ascii="Arial" w:eastAsia="Arial" w:hAnsi="Arial"/>
          <w:color w:val="000000"/>
          <w:spacing w:val="-4"/>
          <w:sz w:val="16"/>
        </w:rPr>
        <w:t>tpa</w:t>
      </w:r>
      <w:proofErr w:type="spellEnd"/>
      <w:r>
        <w:rPr>
          <w:rFonts w:ascii="Arial" w:eastAsia="Arial" w:hAnsi="Arial"/>
          <w:color w:val="000000"/>
          <w:spacing w:val="-4"/>
          <w:sz w:val="16"/>
        </w:rPr>
        <w:t xml:space="preserve">) of MG-Si. Stage 1 will start construction in 2027 and reach Commercial Operations in 2029. Proposed subsequent project stages will develop up to 100,000 </w:t>
      </w:r>
      <w:proofErr w:type="spellStart"/>
      <w:r>
        <w:rPr>
          <w:rFonts w:ascii="Arial" w:eastAsia="Arial" w:hAnsi="Arial"/>
          <w:color w:val="000000"/>
          <w:spacing w:val="-4"/>
          <w:sz w:val="16"/>
        </w:rPr>
        <w:t>tpa</w:t>
      </w:r>
      <w:proofErr w:type="spellEnd"/>
      <w:r>
        <w:rPr>
          <w:rFonts w:ascii="Arial" w:eastAsia="Arial" w:hAnsi="Arial"/>
          <w:color w:val="000000"/>
          <w:spacing w:val="-4"/>
          <w:sz w:val="16"/>
        </w:rPr>
        <w:t xml:space="preserve"> of additional MG-Si production capacity, and polysilicon manufacturing plants with</w:t>
      </w:r>
      <w:r>
        <w:rPr>
          <w:rFonts w:ascii="Arial" w:eastAsia="Arial" w:hAnsi="Arial"/>
          <w:color w:val="000000"/>
          <w:spacing w:val="-4"/>
          <w:sz w:val="16"/>
        </w:rPr>
        <w:t xml:space="preserve"> production capacity of up to 2 x 50,000 </w:t>
      </w:r>
      <w:proofErr w:type="spellStart"/>
      <w:r>
        <w:rPr>
          <w:rFonts w:ascii="Arial" w:eastAsia="Arial" w:hAnsi="Arial"/>
          <w:color w:val="000000"/>
          <w:spacing w:val="-4"/>
          <w:sz w:val="16"/>
        </w:rPr>
        <w:t>tpa</w:t>
      </w:r>
      <w:proofErr w:type="spellEnd"/>
      <w:r>
        <w:rPr>
          <w:rFonts w:ascii="Arial" w:eastAsia="Arial" w:hAnsi="Arial"/>
          <w:color w:val="000000"/>
          <w:spacing w:val="-4"/>
          <w:sz w:val="16"/>
        </w:rPr>
        <w:t xml:space="preserve"> solar grade and 1 x 10,000 </w:t>
      </w:r>
      <w:proofErr w:type="spellStart"/>
      <w:r>
        <w:rPr>
          <w:rFonts w:ascii="Arial" w:eastAsia="Arial" w:hAnsi="Arial"/>
          <w:color w:val="000000"/>
          <w:spacing w:val="-4"/>
          <w:sz w:val="16"/>
        </w:rPr>
        <w:t>tpa</w:t>
      </w:r>
      <w:proofErr w:type="spellEnd"/>
      <w:r>
        <w:rPr>
          <w:rFonts w:ascii="Arial" w:eastAsia="Arial" w:hAnsi="Arial"/>
          <w:color w:val="000000"/>
          <w:spacing w:val="-4"/>
          <w:sz w:val="16"/>
        </w:rPr>
        <w:t xml:space="preserve"> electronic grade polysilicon. This will position North Queensland as integral to the global solar PV manufacturing supply chain.</w:t>
      </w:r>
    </w:p>
    <w:p w14:paraId="574DAE4F" w14:textId="77777777" w:rsidR="000C4A70" w:rsidRDefault="009A4F99">
      <w:pPr>
        <w:spacing w:before="141" w:after="4806"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2028</w:t>
      </w:r>
    </w:p>
    <w:p w14:paraId="5A250243" w14:textId="77777777" w:rsidR="000C4A70" w:rsidRDefault="000C4A70">
      <w:pPr>
        <w:spacing w:before="141" w:after="4806" w:line="181" w:lineRule="exact"/>
        <w:sectPr w:rsidR="000C4A70">
          <w:type w:val="continuous"/>
          <w:pgSz w:w="11904" w:h="16843"/>
          <w:pgMar w:top="1040" w:right="847" w:bottom="867" w:left="557" w:header="720" w:footer="720" w:gutter="0"/>
          <w:cols w:space="720"/>
        </w:sectPr>
      </w:pPr>
    </w:p>
    <w:p w14:paraId="58D49DF4" w14:textId="77777777" w:rsidR="000C4A70" w:rsidRDefault="009A4F99">
      <w:pPr>
        <w:spacing w:before="4" w:line="249" w:lineRule="exact"/>
        <w:textAlignment w:val="baseline"/>
        <w:rPr>
          <w:rFonts w:eastAsia="Times New Roman"/>
          <w:color w:val="000000"/>
          <w:spacing w:val="-2"/>
        </w:rPr>
      </w:pPr>
      <w:r>
        <w:rPr>
          <w:rFonts w:eastAsia="Times New Roman"/>
          <w:color w:val="000000"/>
          <w:spacing w:val="-2"/>
        </w:rPr>
        <w:t>Page 1 of 5</w:t>
      </w:r>
    </w:p>
    <w:p w14:paraId="6FBC7CC5" w14:textId="77777777" w:rsidR="000C4A70" w:rsidRDefault="000C4A70">
      <w:pPr>
        <w:sectPr w:rsidR="000C4A70">
          <w:type w:val="continuous"/>
          <w:pgSz w:w="11904" w:h="16843"/>
          <w:pgMar w:top="1040" w:right="1042" w:bottom="867" w:left="9782" w:header="720" w:footer="720" w:gutter="0"/>
          <w:cols w:space="720"/>
        </w:sectPr>
      </w:pPr>
    </w:p>
    <w:p w14:paraId="2D0B7752" w14:textId="77777777" w:rsidR="000C4A70" w:rsidRDefault="009A4F99">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Jan 20 2026 09:39:55 GMT+1 100 (AEDT)) *****</w:t>
      </w:r>
    </w:p>
    <w:p w14:paraId="2BED520B" w14:textId="77777777" w:rsidR="000C4A70" w:rsidRDefault="009A4F99">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A712DE3" w14:textId="77777777" w:rsidR="000C4A70" w:rsidRDefault="009A4F99">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430"/>
        <w:gridCol w:w="2265"/>
        <w:gridCol w:w="1678"/>
        <w:gridCol w:w="3467"/>
      </w:tblGrid>
      <w:tr w:rsidR="000C4A70" w14:paraId="02EAFC06" w14:textId="77777777">
        <w:tblPrEx>
          <w:tblCellMar>
            <w:top w:w="0" w:type="dxa"/>
            <w:bottom w:w="0" w:type="dxa"/>
          </w:tblCellMar>
        </w:tblPrEx>
        <w:trPr>
          <w:trHeight w:hRule="exact" w:val="628"/>
        </w:trPr>
        <w:tc>
          <w:tcPr>
            <w:tcW w:w="2430" w:type="dxa"/>
            <w:vAlign w:val="center"/>
          </w:tcPr>
          <w:p w14:paraId="72FA38A6" w14:textId="77777777" w:rsidR="000C4A70" w:rsidRDefault="009A4F99">
            <w:pPr>
              <w:spacing w:before="258" w:after="178" w:line="182" w:lineRule="exact"/>
              <w:ind w:right="67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265" w:type="dxa"/>
            <w:vAlign w:val="center"/>
          </w:tcPr>
          <w:p w14:paraId="045C3AAF" w14:textId="77777777" w:rsidR="000C4A70" w:rsidRDefault="009A4F99">
            <w:pPr>
              <w:spacing w:before="98" w:after="80" w:line="220" w:lineRule="exact"/>
              <w:ind w:left="432"/>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8" w:type="dxa"/>
          </w:tcPr>
          <w:p w14:paraId="61440125" w14:textId="77777777" w:rsidR="000C4A70" w:rsidRDefault="009A4F99">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467" w:type="dxa"/>
            <w:vAlign w:val="center"/>
          </w:tcPr>
          <w:p w14:paraId="08ECE3C7" w14:textId="77777777" w:rsidR="000C4A70" w:rsidRDefault="009A4F99">
            <w:pPr>
              <w:spacing w:before="101" w:after="77" w:line="220" w:lineRule="exact"/>
              <w:ind w:left="144" w:right="612"/>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0BD32489" w14:textId="77777777" w:rsidR="000C4A70" w:rsidRDefault="000C4A70">
      <w:pPr>
        <w:spacing w:after="51" w:line="20" w:lineRule="exact"/>
      </w:pPr>
    </w:p>
    <w:p w14:paraId="3E2D51A5" w14:textId="77777777" w:rsidR="000C4A70" w:rsidRDefault="009A4F99">
      <w:pPr>
        <w:tabs>
          <w:tab w:val="left" w:pos="3672"/>
          <w:tab w:val="left" w:pos="5472"/>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Biochar facility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BA20869" w14:textId="77777777" w:rsidR="000C4A70" w:rsidRDefault="009A4F99">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Civil design and construction</w:t>
      </w:r>
      <w:r>
        <w:rPr>
          <w:rFonts w:ascii="Arial" w:eastAsia="Arial" w:hAnsi="Arial"/>
          <w:color w:val="000000"/>
          <w:sz w:val="16"/>
        </w:rPr>
        <w:tab/>
        <w:t>Yes</w:t>
      </w:r>
      <w:r>
        <w:rPr>
          <w:rFonts w:ascii="Arial" w:eastAsia="Arial" w:hAnsi="Arial"/>
          <w:color w:val="000000"/>
          <w:sz w:val="16"/>
        </w:rPr>
        <w:tab/>
        <w:t>No</w:t>
      </w:r>
    </w:p>
    <w:p w14:paraId="4229A120" w14:textId="77777777" w:rsidR="000C4A70" w:rsidRDefault="009A4F99">
      <w:pPr>
        <w:tabs>
          <w:tab w:val="left" w:pos="3672"/>
          <w:tab w:val="left" w:pos="5472"/>
        </w:tabs>
        <w:spacing w:before="52" w:line="215" w:lineRule="exact"/>
        <w:textAlignment w:val="baseline"/>
        <w:rPr>
          <w:rFonts w:ascii="Arial" w:eastAsia="Arial" w:hAnsi="Arial"/>
          <w:color w:val="000000"/>
          <w:spacing w:val="-1"/>
          <w:sz w:val="16"/>
        </w:rPr>
      </w:pPr>
      <w:r>
        <w:rPr>
          <w:rFonts w:ascii="Arial" w:eastAsia="Arial" w:hAnsi="Arial"/>
          <w:color w:val="000000"/>
          <w:spacing w:val="-1"/>
          <w:sz w:val="16"/>
        </w:rPr>
        <w:t>Electrical infrastructure design, supply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2172190" w14:textId="77777777" w:rsidR="000C4A70" w:rsidRDefault="009A4F99">
      <w:pPr>
        <w:spacing w:after="28" w:line="170" w:lineRule="exact"/>
        <w:textAlignment w:val="baseline"/>
        <w:rPr>
          <w:rFonts w:ascii="Arial" w:eastAsia="Arial" w:hAnsi="Arial"/>
          <w:color w:val="000000"/>
          <w:spacing w:val="-4"/>
          <w:sz w:val="16"/>
        </w:rPr>
      </w:pPr>
      <w:r>
        <w:rPr>
          <w:rFonts w:ascii="Arial" w:eastAsia="Arial" w:hAnsi="Arial"/>
          <w:color w:val="000000"/>
          <w:spacing w:val="-4"/>
          <w:sz w:val="16"/>
        </w:rPr>
        <w:t>and installation</w:t>
      </w:r>
    </w:p>
    <w:tbl>
      <w:tblPr>
        <w:tblW w:w="0" w:type="auto"/>
        <w:tblLayout w:type="fixed"/>
        <w:tblCellMar>
          <w:left w:w="0" w:type="dxa"/>
          <w:right w:w="0" w:type="dxa"/>
        </w:tblCellMar>
        <w:tblLook w:val="0000" w:firstRow="0" w:lastRow="0" w:firstColumn="0" w:lastColumn="0" w:noHBand="0" w:noVBand="0"/>
      </w:tblPr>
      <w:tblGrid>
        <w:gridCol w:w="3601"/>
        <w:gridCol w:w="6239"/>
      </w:tblGrid>
      <w:tr w:rsidR="000C4A70" w14:paraId="16DBCDA3" w14:textId="77777777">
        <w:tblPrEx>
          <w:tblCellMar>
            <w:top w:w="0" w:type="dxa"/>
            <w:bottom w:w="0" w:type="dxa"/>
          </w:tblCellMar>
        </w:tblPrEx>
        <w:trPr>
          <w:trHeight w:hRule="exact" w:val="2710"/>
        </w:trPr>
        <w:tc>
          <w:tcPr>
            <w:tcW w:w="3601" w:type="dxa"/>
          </w:tcPr>
          <w:p w14:paraId="5C6F8274" w14:textId="77777777" w:rsidR="000C4A70" w:rsidRDefault="009A4F99">
            <w:pPr>
              <w:spacing w:line="202" w:lineRule="exact"/>
              <w:ind w:left="72"/>
              <w:textAlignment w:val="baseline"/>
              <w:rPr>
                <w:rFonts w:ascii="Arial" w:eastAsia="Arial" w:hAnsi="Arial"/>
                <w:color w:val="000000"/>
                <w:sz w:val="16"/>
              </w:rPr>
            </w:pPr>
            <w:r>
              <w:rPr>
                <w:rFonts w:ascii="Arial" w:eastAsia="Arial" w:hAnsi="Arial"/>
                <w:color w:val="000000"/>
                <w:sz w:val="16"/>
              </w:rPr>
              <w:t xml:space="preserve">Silicon Furnace design, supply and </w:t>
            </w:r>
            <w:r>
              <w:rPr>
                <w:rFonts w:ascii="Arial" w:eastAsia="Arial" w:hAnsi="Arial"/>
                <w:color w:val="000000"/>
                <w:sz w:val="16"/>
              </w:rPr>
              <w:br/>
              <w:t>installation</w:t>
            </w:r>
          </w:p>
          <w:p w14:paraId="3CEC809F" w14:textId="77777777" w:rsidR="000C4A70" w:rsidRDefault="009A4F99">
            <w:pPr>
              <w:spacing w:line="221" w:lineRule="exact"/>
              <w:ind w:left="72" w:right="792"/>
              <w:textAlignment w:val="baseline"/>
              <w:rPr>
                <w:rFonts w:ascii="Arial" w:eastAsia="Arial" w:hAnsi="Arial"/>
                <w:color w:val="000000"/>
                <w:sz w:val="16"/>
              </w:rPr>
            </w:pPr>
            <w:r>
              <w:rPr>
                <w:rFonts w:ascii="Arial" w:eastAsia="Arial" w:hAnsi="Arial"/>
                <w:color w:val="000000"/>
                <w:sz w:val="16"/>
              </w:rPr>
              <w:t>Off gas treatment plant design, supply and installation</w:t>
            </w:r>
          </w:p>
          <w:p w14:paraId="580F1D7D" w14:textId="77777777" w:rsidR="000C4A70" w:rsidRDefault="009A4F99">
            <w:pPr>
              <w:spacing w:before="5" w:line="216" w:lineRule="exact"/>
              <w:ind w:left="72"/>
              <w:textAlignment w:val="baseline"/>
              <w:rPr>
                <w:rFonts w:ascii="Arial" w:eastAsia="Arial" w:hAnsi="Arial"/>
                <w:color w:val="000000"/>
                <w:sz w:val="16"/>
              </w:rPr>
            </w:pPr>
            <w:r>
              <w:rPr>
                <w:rFonts w:ascii="Arial" w:eastAsia="Arial" w:hAnsi="Arial"/>
                <w:color w:val="000000"/>
                <w:sz w:val="16"/>
              </w:rPr>
              <w:t xml:space="preserve">Site facilities and non-electrical design, </w:t>
            </w:r>
            <w:r>
              <w:rPr>
                <w:rFonts w:ascii="Arial" w:eastAsia="Arial" w:hAnsi="Arial"/>
                <w:color w:val="000000"/>
                <w:sz w:val="16"/>
              </w:rPr>
              <w:br/>
            </w:r>
            <w:r>
              <w:rPr>
                <w:rFonts w:ascii="Arial" w:eastAsia="Arial" w:hAnsi="Arial"/>
                <w:color w:val="000000"/>
                <w:sz w:val="16"/>
              </w:rPr>
              <w:t>supply and installation</w:t>
            </w:r>
          </w:p>
          <w:p w14:paraId="56EB3A6C" w14:textId="77777777" w:rsidR="000C4A70" w:rsidRDefault="009A4F99">
            <w:pPr>
              <w:spacing w:before="316" w:line="88" w:lineRule="exact"/>
              <w:ind w:left="72"/>
              <w:textAlignment w:val="baseline"/>
              <w:rPr>
                <w:rFonts w:ascii="Arial" w:eastAsia="Arial" w:hAnsi="Arial"/>
                <w:color w:val="000000"/>
                <w:sz w:val="11"/>
              </w:rPr>
            </w:pPr>
            <w:r>
              <w:rPr>
                <w:rFonts w:ascii="Arial" w:eastAsia="Arial" w:hAnsi="Arial"/>
                <w:color w:val="000000"/>
                <w:sz w:val="11"/>
              </w:rPr>
              <w:t>*</w:t>
            </w:r>
          </w:p>
          <w:p w14:paraId="192D1E4C" w14:textId="77777777" w:rsidR="000C4A70" w:rsidRDefault="009A4F99">
            <w:pPr>
              <w:spacing w:line="230" w:lineRule="exact"/>
              <w:ind w:left="72" w:right="72"/>
              <w:textAlignment w:val="baseline"/>
              <w:rPr>
                <w:rFonts w:ascii="Arial" w:eastAsia="Arial" w:hAnsi="Arial"/>
                <w:color w:val="000000"/>
                <w:sz w:val="16"/>
              </w:rPr>
            </w:pPr>
            <w:r>
              <w:rPr>
                <w:rFonts w:ascii="Arial" w:eastAsia="Arial" w:hAnsi="Arial"/>
                <w:color w:val="000000"/>
                <w:sz w:val="16"/>
              </w:rPr>
              <w:t>An Australian entity is an entity with an ABN or ACN Project standards:</w:t>
            </w:r>
          </w:p>
          <w:p w14:paraId="72F01403" w14:textId="77777777" w:rsidR="000C4A70" w:rsidRDefault="009A4F99">
            <w:pPr>
              <w:spacing w:before="154" w:line="182" w:lineRule="exact"/>
              <w:ind w:left="648"/>
              <w:textAlignment w:val="baseline"/>
              <w:rPr>
                <w:rFonts w:ascii="Arial" w:eastAsia="Arial" w:hAnsi="Arial"/>
                <w:color w:val="000000"/>
                <w:sz w:val="16"/>
              </w:rPr>
            </w:pPr>
            <w:r>
              <w:rPr>
                <w:rFonts w:ascii="Arial" w:eastAsia="Arial" w:hAnsi="Arial"/>
                <w:color w:val="000000"/>
                <w:sz w:val="16"/>
              </w:rPr>
              <w:t>Australian</w:t>
            </w:r>
          </w:p>
          <w:p w14:paraId="7F3C9F16" w14:textId="77777777" w:rsidR="000C4A70" w:rsidRDefault="009A4F99">
            <w:pPr>
              <w:spacing w:before="38" w:line="178" w:lineRule="exact"/>
              <w:ind w:left="648"/>
              <w:textAlignment w:val="baseline"/>
              <w:rPr>
                <w:rFonts w:ascii="Arial" w:eastAsia="Arial" w:hAnsi="Arial"/>
                <w:color w:val="000000"/>
                <w:sz w:val="16"/>
              </w:rPr>
            </w:pPr>
            <w:r>
              <w:rPr>
                <w:rFonts w:ascii="Arial" w:eastAsia="Arial" w:hAnsi="Arial"/>
                <w:color w:val="000000"/>
                <w:sz w:val="16"/>
              </w:rPr>
              <w:t>International</w:t>
            </w:r>
          </w:p>
        </w:tc>
        <w:tc>
          <w:tcPr>
            <w:tcW w:w="6239" w:type="dxa"/>
          </w:tcPr>
          <w:p w14:paraId="53B013B0" w14:textId="77777777" w:rsidR="000C4A70" w:rsidRDefault="009A4F99">
            <w:pPr>
              <w:tabs>
                <w:tab w:val="left" w:pos="1872"/>
              </w:tabs>
              <w:spacing w:before="102" w:line="182" w:lineRule="exact"/>
              <w:ind w:right="4140"/>
              <w:jc w:val="right"/>
              <w:textAlignment w:val="baseline"/>
              <w:rPr>
                <w:rFonts w:ascii="Arial" w:eastAsia="Arial" w:hAnsi="Arial"/>
                <w:color w:val="000000"/>
                <w:w w:val="95"/>
                <w:sz w:val="16"/>
              </w:rPr>
            </w:pPr>
            <w:r>
              <w:rPr>
                <w:rFonts w:ascii="Arial" w:eastAsia="Arial" w:hAnsi="Arial"/>
                <w:color w:val="000000"/>
                <w:w w:val="95"/>
                <w:sz w:val="16"/>
              </w:rPr>
              <w:t>Yes</w:t>
            </w:r>
            <w:r>
              <w:rPr>
                <w:rFonts w:ascii="Arial" w:eastAsia="Arial" w:hAnsi="Arial"/>
                <w:color w:val="000000"/>
                <w:w w:val="95"/>
                <w:sz w:val="16"/>
              </w:rPr>
              <w:tab/>
            </w:r>
            <w:proofErr w:type="spellStart"/>
            <w:r>
              <w:rPr>
                <w:rFonts w:ascii="Arial" w:eastAsia="Arial" w:hAnsi="Arial"/>
                <w:color w:val="000000"/>
                <w:w w:val="95"/>
                <w:sz w:val="16"/>
              </w:rPr>
              <w:t>Yes</w:t>
            </w:r>
            <w:proofErr w:type="spellEnd"/>
          </w:p>
          <w:p w14:paraId="24F03B27" w14:textId="77777777" w:rsidR="000C4A70" w:rsidRDefault="009A4F99">
            <w:pPr>
              <w:tabs>
                <w:tab w:val="left" w:pos="1872"/>
              </w:tabs>
              <w:spacing w:before="260" w:line="182" w:lineRule="exact"/>
              <w:ind w:right="4140"/>
              <w:jc w:val="right"/>
              <w:textAlignment w:val="baseline"/>
              <w:rPr>
                <w:rFonts w:ascii="Arial" w:eastAsia="Arial" w:hAnsi="Arial"/>
                <w:color w:val="000000"/>
                <w:w w:val="95"/>
                <w:sz w:val="16"/>
              </w:rPr>
            </w:pPr>
            <w:r>
              <w:rPr>
                <w:rFonts w:ascii="Arial" w:eastAsia="Arial" w:hAnsi="Arial"/>
                <w:color w:val="000000"/>
                <w:w w:val="95"/>
                <w:sz w:val="16"/>
              </w:rPr>
              <w:t>Yes</w:t>
            </w:r>
            <w:r>
              <w:rPr>
                <w:rFonts w:ascii="Arial" w:eastAsia="Arial" w:hAnsi="Arial"/>
                <w:color w:val="000000"/>
                <w:w w:val="95"/>
                <w:sz w:val="16"/>
              </w:rPr>
              <w:tab/>
            </w:r>
            <w:proofErr w:type="spellStart"/>
            <w:r>
              <w:rPr>
                <w:rFonts w:ascii="Arial" w:eastAsia="Arial" w:hAnsi="Arial"/>
                <w:color w:val="000000"/>
                <w:w w:val="95"/>
                <w:sz w:val="16"/>
              </w:rPr>
              <w:t>Yes</w:t>
            </w:r>
            <w:proofErr w:type="spellEnd"/>
          </w:p>
          <w:p w14:paraId="2F1A1672" w14:textId="77777777" w:rsidR="000C4A70" w:rsidRDefault="009A4F99">
            <w:pPr>
              <w:tabs>
                <w:tab w:val="left" w:pos="1872"/>
              </w:tabs>
              <w:spacing w:before="255" w:after="1536" w:line="182" w:lineRule="exact"/>
              <w:ind w:right="4140"/>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096C9EDD" w14:textId="77777777" w:rsidR="000C4A70" w:rsidRDefault="000C4A70">
      <w:pPr>
        <w:spacing w:after="448" w:line="20" w:lineRule="exact"/>
      </w:pPr>
    </w:p>
    <w:p w14:paraId="2717440D" w14:textId="77777777" w:rsidR="000C4A70" w:rsidRDefault="009A4F99">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29A704D" w14:textId="77777777" w:rsidR="000C4A70" w:rsidRDefault="009A4F99">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9D3220C" w14:textId="77777777" w:rsidR="000C4A70" w:rsidRDefault="009A4F99">
      <w:pPr>
        <w:spacing w:before="476"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Vignesh Bandi</w:t>
      </w:r>
    </w:p>
    <w:p w14:paraId="73CE0BA9" w14:textId="77777777" w:rsidR="000C4A70" w:rsidRDefault="009A4F99">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Vice President</w:t>
      </w:r>
    </w:p>
    <w:p w14:paraId="42A2426A" w14:textId="77777777" w:rsidR="000C4A70" w:rsidRDefault="009A4F99">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0493218895</w:t>
      </w:r>
    </w:p>
    <w:p w14:paraId="65DAA543" w14:textId="77777777" w:rsidR="000C4A70" w:rsidRDefault="009A4F99">
      <w:pPr>
        <w:spacing w:before="39"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vignesh.bandi@quinbrook.com</w:t>
        </w:r>
      </w:hyperlink>
      <w:r>
        <w:rPr>
          <w:rFonts w:ascii="Arial" w:eastAsia="Arial" w:hAnsi="Arial"/>
          <w:color w:val="000000"/>
          <w:spacing w:val="-1"/>
          <w:sz w:val="16"/>
        </w:rPr>
        <w:t xml:space="preserve"> </w:t>
      </w:r>
    </w:p>
    <w:p w14:paraId="1002E37E" w14:textId="77777777" w:rsidR="000C4A70" w:rsidRDefault="009A4F99">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https://private-energypartnerscommunity.com.au/</w:t>
      </w:r>
    </w:p>
    <w:p w14:paraId="59DE1EAE" w14:textId="77777777" w:rsidR="000C4A70" w:rsidRDefault="009A4F99">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94BE51C" w14:textId="77777777" w:rsidR="000C4A70" w:rsidRDefault="009A4F99">
      <w:pPr>
        <w:spacing w:line="360" w:lineRule="exact"/>
        <w:ind w:firstLine="648"/>
        <w:textAlignment w:val="baseline"/>
        <w:rPr>
          <w:rFonts w:ascii="Arial" w:eastAsia="Arial" w:hAnsi="Arial"/>
          <w:color w:val="000000"/>
          <w:sz w:val="16"/>
        </w:rPr>
      </w:pPr>
      <w:r>
        <w:rPr>
          <w:rFonts w:ascii="Arial" w:eastAsia="Arial" w:hAnsi="Arial"/>
          <w:color w:val="000000"/>
          <w:sz w:val="16"/>
        </w:rPr>
        <w:t xml:space="preserve">https://private-energypartnerscommunity.com.au/ </w:t>
      </w:r>
      <w:r>
        <w:rPr>
          <w:rFonts w:ascii="Arial" w:eastAsia="Arial" w:hAnsi="Arial"/>
          <w:color w:val="000000"/>
          <w:sz w:val="16"/>
        </w:rPr>
        <w:br/>
        <w:t>Supplier engagement and communication actions :</w:t>
      </w:r>
    </w:p>
    <w:p w14:paraId="2FA12C3A" w14:textId="77777777" w:rsidR="000C4A70" w:rsidRDefault="009A4F99">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52A8ABB" w14:textId="77777777" w:rsidR="000C4A70" w:rsidRDefault="009A4F99">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5C1903B8" w14:textId="77777777" w:rsidR="000C4A70" w:rsidRDefault="009A4F99">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6B0973D" w14:textId="77777777" w:rsidR="000C4A70" w:rsidRDefault="009A4F99">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FA6E07D" w14:textId="77777777" w:rsidR="000C4A70" w:rsidRDefault="009A4F99">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FFF19BD" w14:textId="77777777" w:rsidR="000C4A70" w:rsidRDefault="009A4F99">
      <w:pPr>
        <w:spacing w:before="2549" w:line="249" w:lineRule="exact"/>
        <w:jc w:val="right"/>
        <w:textAlignment w:val="baseline"/>
        <w:rPr>
          <w:rFonts w:eastAsia="Times New Roman"/>
          <w:color w:val="000000"/>
        </w:rPr>
      </w:pPr>
      <w:r>
        <w:rPr>
          <w:rFonts w:eastAsia="Times New Roman"/>
          <w:color w:val="000000"/>
        </w:rPr>
        <w:t>Page 2 of 5</w:t>
      </w:r>
    </w:p>
    <w:p w14:paraId="388B4B17" w14:textId="77777777" w:rsidR="000C4A70" w:rsidRDefault="000C4A70">
      <w:pPr>
        <w:sectPr w:rsidR="000C4A70">
          <w:pgSz w:w="11904" w:h="16843"/>
          <w:pgMar w:top="1040" w:right="1045" w:bottom="867" w:left="1019" w:header="720" w:footer="720" w:gutter="0"/>
          <w:cols w:space="720"/>
        </w:sectPr>
      </w:pPr>
    </w:p>
    <w:p w14:paraId="52CC8C9E" w14:textId="77777777" w:rsidR="000C4A70" w:rsidRDefault="009A4F99">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Jan 20 2026 09:39:55 GMT+1 100 (AEDT)) *****</w:t>
      </w:r>
    </w:p>
    <w:p w14:paraId="0C3B6C62" w14:textId="77777777" w:rsidR="000C4A70" w:rsidRDefault="000C4A70">
      <w:pPr>
        <w:spacing w:before="3" w:after="818" w:line="183" w:lineRule="exact"/>
        <w:sectPr w:rsidR="000C4A70">
          <w:pgSz w:w="11904" w:h="16843"/>
          <w:pgMar w:top="1040" w:right="1183" w:bottom="867" w:left="881" w:header="720" w:footer="720" w:gutter="0"/>
          <w:cols w:space="720"/>
        </w:sectPr>
      </w:pPr>
    </w:p>
    <w:p w14:paraId="5EB99D0D" w14:textId="77777777" w:rsidR="000C4A70" w:rsidRDefault="009A4F99">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1CAF76F" w14:textId="77777777" w:rsidR="000C4A70" w:rsidRDefault="009A4F99">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2830C88" w14:textId="77777777" w:rsidR="000C4A70" w:rsidRDefault="009A4F99">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68848184" w14:textId="77777777" w:rsidR="000C4A70" w:rsidRDefault="009A4F99">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3E698310" w14:textId="77777777" w:rsidR="000C4A70" w:rsidRDefault="009A4F99">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0D5DC0B" w14:textId="77777777" w:rsidR="000C4A70" w:rsidRDefault="009A4F99">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7678D07" w14:textId="77777777" w:rsidR="000C4A70" w:rsidRDefault="009A4F99">
      <w:pPr>
        <w:spacing w:before="123" w:line="218" w:lineRule="exact"/>
        <w:ind w:left="792" w:right="2304"/>
        <w:textAlignment w:val="baseline"/>
        <w:rPr>
          <w:rFonts w:ascii="Arial" w:eastAsia="Arial" w:hAnsi="Arial"/>
          <w:color w:val="000000"/>
          <w:spacing w:val="-4"/>
          <w:sz w:val="16"/>
        </w:rPr>
      </w:pPr>
      <w:r>
        <w:rPr>
          <w:rFonts w:ascii="Arial" w:eastAsia="Arial" w:hAnsi="Arial"/>
          <w:color w:val="000000"/>
          <w:spacing w:val="-4"/>
          <w:sz w:val="16"/>
        </w:rPr>
        <w:t>Facilitate strategic partnering and joint ventures between Australian and international suppliers Support supplier export and global integration initiatives of industry associations or governments Provide references for high performing suppliers</w:t>
      </w:r>
    </w:p>
    <w:p w14:paraId="3A9A2946" w14:textId="77777777" w:rsidR="000C4A70" w:rsidRDefault="009A4F99">
      <w:pPr>
        <w:spacing w:before="198"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472E3334" w14:textId="77777777" w:rsidR="000C4A70" w:rsidRDefault="009A4F99">
      <w:pPr>
        <w:spacing w:before="100" w:after="9264"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26F2463" w14:textId="77777777" w:rsidR="000C4A70" w:rsidRDefault="000C4A70">
      <w:pPr>
        <w:spacing w:before="100" w:after="9264" w:line="221" w:lineRule="exact"/>
        <w:sectPr w:rsidR="000C4A70">
          <w:type w:val="continuous"/>
          <w:pgSz w:w="11904" w:h="16843"/>
          <w:pgMar w:top="1040" w:right="1493" w:bottom="867" w:left="881" w:header="720" w:footer="720" w:gutter="0"/>
          <w:cols w:space="720"/>
        </w:sectPr>
      </w:pPr>
    </w:p>
    <w:p w14:paraId="0CD3C348" w14:textId="77777777" w:rsidR="000C4A70" w:rsidRDefault="009A4F99">
      <w:pPr>
        <w:spacing w:before="4" w:line="249" w:lineRule="exact"/>
        <w:textAlignment w:val="baseline"/>
        <w:rPr>
          <w:rFonts w:eastAsia="Times New Roman"/>
          <w:color w:val="000000"/>
          <w:spacing w:val="-2"/>
        </w:rPr>
      </w:pPr>
      <w:r>
        <w:rPr>
          <w:rFonts w:eastAsia="Times New Roman"/>
          <w:color w:val="000000"/>
          <w:spacing w:val="-2"/>
        </w:rPr>
        <w:t>Page 3 of 5</w:t>
      </w:r>
    </w:p>
    <w:p w14:paraId="32F7686A" w14:textId="77777777" w:rsidR="000C4A70" w:rsidRDefault="000C4A70">
      <w:pPr>
        <w:sectPr w:rsidR="000C4A70">
          <w:type w:val="continuous"/>
          <w:pgSz w:w="11904" w:h="16843"/>
          <w:pgMar w:top="1040" w:right="1042" w:bottom="867" w:left="9782" w:header="720" w:footer="720" w:gutter="0"/>
          <w:cols w:space="720"/>
        </w:sectPr>
      </w:pPr>
    </w:p>
    <w:p w14:paraId="586D7A61" w14:textId="77777777" w:rsidR="000C4A70" w:rsidRDefault="009A4F99">
      <w:pPr>
        <w:textAlignment w:val="baseline"/>
        <w:rPr>
          <w:rFonts w:eastAsia="Times New Roman"/>
          <w:color w:val="000000"/>
          <w:sz w:val="24"/>
        </w:rPr>
      </w:pPr>
      <w:r>
        <w:lastRenderedPageBreak/>
        <w:pict w14:anchorId="0CD96A2C">
          <v:shapetype id="_x0000_t202" coordsize="21600,21600" o:spt="202" path="m,l,21600r21600,l21600,xe">
            <v:stroke joinstyle="miter"/>
            <v:path gradientshapeok="t" o:connecttype="rect"/>
          </v:shapetype>
          <v:shape id="_x0000_s0" o:spid="_x0000_s1037" type="#_x0000_t202" style="position:absolute;margin-left:52.3pt;margin-top:335.05pt;width:460.1pt;height:34.05pt;z-index:-251660800;mso-wrap-distance-left:0;mso-wrap-distance-right:0;mso-position-horizontal-relative:page;mso-position-vertical-relative:page" filled="f" stroked="f">
            <v:textbox inset="0,0,0,0">
              <w:txbxContent>
                <w:p w14:paraId="7A30F7B5" w14:textId="77777777" w:rsidR="009A4F99" w:rsidRDefault="009A4F99"/>
              </w:txbxContent>
            </v:textbox>
            <w10:wrap type="square" anchorx="page" anchory="page"/>
          </v:shape>
        </w:pict>
      </w:r>
      <w:r>
        <w:pict w14:anchorId="0BCAC67F">
          <v:shape id="_x0000_s1036" type="#_x0000_t202" style="position:absolute;margin-left:51.8pt;margin-top:52pt;width:476.5pt;height:52.85pt;z-index:-251659776;mso-wrap-distance-left:0;mso-wrap-distance-right:0;mso-position-horizontal-relative:page;mso-position-vertical-relative:page" filled="f" stroked="f">
            <v:textbox inset="0,0,0,0">
              <w:txbxContent>
                <w:p w14:paraId="4E650C94" w14:textId="77777777" w:rsidR="000C4A70" w:rsidRDefault="009A4F99">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Tue Jan 20 2026 09:39:55 GMT+1 100 (AEDT)) *****</w:t>
                  </w:r>
                </w:p>
              </w:txbxContent>
            </v:textbox>
            <w10:wrap type="square" anchorx="page" anchory="page"/>
          </v:shape>
        </w:pict>
      </w:r>
      <w:r>
        <w:pict w14:anchorId="7D2DA590">
          <v:shape id="_x0000_s1035" type="#_x0000_t202" style="position:absolute;margin-left:43.9pt;margin-top:104.85pt;width:7in;height:43.05pt;z-index:-251658752;mso-wrap-distance-left:0;mso-wrap-distance-right:0;mso-position-horizontal-relative:page;mso-position-vertical-relative:page" filled="f" stroked="f">
            <v:textbox inset="0,0,0,0">
              <w:txbxContent>
                <w:p w14:paraId="46B5107D" w14:textId="77777777" w:rsidR="000C4A70" w:rsidRDefault="009A4F99">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5B3584B0">
          <v:shape id="_x0000_s3" type="#_x0000_t202" style="position:absolute;margin-left:43.9pt;margin-top:147.9pt;width:7in;height:187.15pt;z-index:251650560;mso-wrap-distance-left:0;mso-wrap-distance-right:0;mso-position-horizontal-relative:page;mso-position-vertical-relative:page" filled="f" stroked="f">
            <v:textbox inset="0,0,0,0">
              <w:txbxContent>
                <w:p w14:paraId="448212A0" w14:textId="77777777" w:rsidR="000C4A70" w:rsidRDefault="009A4F99">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SOLQUARTZ PTY LTD</w:t>
                  </w:r>
                </w:p>
                <w:p w14:paraId="4D114B02" w14:textId="77777777" w:rsidR="000C4A70" w:rsidRDefault="009A4F99">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2B775F20" w14:textId="77777777" w:rsidR="000C4A70" w:rsidRDefault="009A4F99">
                  <w:pPr>
                    <w:spacing w:before="204" w:line="331" w:lineRule="exact"/>
                    <w:ind w:left="144"/>
                    <w:textAlignment w:val="baseline"/>
                    <w:rPr>
                      <w:rFonts w:ascii="Arial" w:eastAsia="Arial" w:hAnsi="Arial"/>
                      <w:color w:val="000000"/>
                      <w:sz w:val="16"/>
                    </w:rPr>
                  </w:pPr>
                  <w:r>
                    <w:rPr>
                      <w:rFonts w:ascii="Arial" w:eastAsia="Arial" w:hAnsi="Arial"/>
                      <w:color w:val="000000"/>
                      <w:sz w:val="16"/>
                    </w:rPr>
                    <w:t xml:space="preserve">Name: North Queensland Quartz Campus </w:t>
                  </w:r>
                  <w:r>
                    <w:rPr>
                      <w:rFonts w:ascii="Arial" w:eastAsia="Arial" w:hAnsi="Arial"/>
                      <w:color w:val="000000"/>
                      <w:sz w:val="16"/>
                    </w:rPr>
                    <w:br/>
                    <w:t xml:space="preserve">Location: </w:t>
                  </w:r>
                  <w:proofErr w:type="spellStart"/>
                  <w:r>
                    <w:rPr>
                      <w:rFonts w:ascii="Arial" w:eastAsia="Arial" w:hAnsi="Arial"/>
                      <w:color w:val="000000"/>
                      <w:sz w:val="16"/>
                    </w:rPr>
                    <w:t>Bidwilli</w:t>
                  </w:r>
                  <w:proofErr w:type="spellEnd"/>
                  <w:r>
                    <w:rPr>
                      <w:rFonts w:ascii="Arial" w:eastAsia="Arial" w:hAnsi="Arial"/>
                      <w:color w:val="000000"/>
                      <w:sz w:val="16"/>
                    </w:rPr>
                    <w:t xml:space="preserve"> Road, Calcium QLD 4816 </w:t>
                  </w:r>
                  <w:r>
                    <w:rPr>
                      <w:rFonts w:ascii="Arial" w:eastAsia="Arial" w:hAnsi="Arial"/>
                      <w:color w:val="000000"/>
                      <w:sz w:val="16"/>
                    </w:rPr>
                    <w:br/>
                    <w:t>Type: Factory</w:t>
                  </w:r>
                </w:p>
                <w:p w14:paraId="1D890879" w14:textId="77777777" w:rsidR="000C4A70" w:rsidRDefault="009A4F99">
                  <w:pPr>
                    <w:spacing w:before="411"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D16C620" w14:textId="77777777" w:rsidR="000C4A70" w:rsidRDefault="009A4F99">
                  <w:pPr>
                    <w:spacing w:before="354" w:after="155" w:line="181"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F304C0D">
          <v:shape id="_x0000_s1034" type="#_x0000_t202" style="position:absolute;margin-left:205.2pt;margin-top:335.05pt;width:70.85pt;height:16.1pt;z-index:-251657728;mso-wrap-distance-left:0;mso-wrap-distance-right:0;mso-position-horizontal-relative:page;mso-position-vertical-relative:page" filled="f" stroked="f">
            <v:textbox inset="0,0,0,0">
              <w:txbxContent>
                <w:p w14:paraId="7F433757" w14:textId="77777777" w:rsidR="000C4A70" w:rsidRDefault="009A4F99">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6AE248B7">
          <v:shape id="_x0000_s1033" type="#_x0000_t202" style="position:absolute;margin-left:205.2pt;margin-top:351.15pt;width:70.85pt;height:17.05pt;z-index:-251656704;mso-wrap-distance-left:0;mso-wrap-distance-right:0;mso-position-horizontal-relative:page;mso-position-vertical-relative:page" filled="f" stroked="f">
            <v:textbox inset="0,0,0,0">
              <w:txbxContent>
                <w:p w14:paraId="645E361F" w14:textId="77777777" w:rsidR="000C4A70" w:rsidRDefault="009A4F99">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Tahoma" w:eastAsia="Tahoma" w:hAnsi="Tahoma"/>
                      <w:b/>
                      <w:color w:val="000000"/>
                      <w:spacing w:val="-7"/>
                      <w:sz w:val="7"/>
                    </w:rPr>
                    <w:t>*</w:t>
                  </w:r>
                </w:p>
              </w:txbxContent>
            </v:textbox>
            <w10:wrap type="square" anchorx="page" anchory="page"/>
          </v:shape>
        </w:pict>
      </w:r>
      <w:r>
        <w:pict w14:anchorId="060C84F4">
          <v:shape id="_x0000_s1032" type="#_x0000_t202" style="position:absolute;margin-left:296.65pt;margin-top:335.05pt;width:65.25pt;height:33.15pt;z-index:-251655680;mso-wrap-distance-left:0;mso-wrap-distance-right:0;mso-position-horizontal-relative:page;mso-position-vertical-relative:page" filled="f" stroked="f">
            <v:textbox inset="0,0,0,0">
              <w:txbxContent>
                <w:p w14:paraId="3107CA01" w14:textId="77777777" w:rsidR="000C4A70" w:rsidRDefault="009A4F99">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29552A7B">
          <v:shape id="_x0000_s1031" type="#_x0000_t202" style="position:absolute;margin-left:377.3pt;margin-top:335.05pt;width:135.1pt;height:33.15pt;z-index:-251654656;mso-wrap-distance-left:0;mso-wrap-distance-right:0;mso-position-horizontal-relative:page;mso-position-vertical-relative:page" filled="f" stroked="f">
            <v:textbox inset="0,0,0,0">
              <w:txbxContent>
                <w:p w14:paraId="4FDCAFC8" w14:textId="77777777" w:rsidR="000C4A70" w:rsidRDefault="009A4F99">
                  <w:pPr>
                    <w:spacing w:before="101" w:after="114"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434B801C">
          <v:shape id="_x0000_s1030" type="#_x0000_t202" style="position:absolute;margin-left:52.3pt;margin-top:335.05pt;width:86.9pt;height:33.15pt;z-index:-251653632;mso-wrap-distance-left:0;mso-wrap-distance-right:0;mso-position-horizontal-relative:page;mso-position-vertical-relative:page" filled="f" stroked="f">
            <v:textbox inset="0,0,0,0">
              <w:txbxContent>
                <w:p w14:paraId="06F3AF15" w14:textId="77777777" w:rsidR="000C4A70" w:rsidRDefault="009A4F99">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427E7A54">
          <v:shape id="_x0000_s1029" type="#_x0000_t202" style="position:absolute;margin-left:52.3pt;margin-top:370.05pt;width:4in;height:43.9pt;z-index:251651584;mso-wrap-distance-left:0;mso-wrap-distance-right:0;mso-position-horizontal-relative:page;mso-position-vertical-relative:page" filled="f" stroked="f">
            <v:textbox inset="0,0,0,0">
              <w:txbxContent>
                <w:p w14:paraId="35E11864" w14:textId="77777777" w:rsidR="000C4A70" w:rsidRDefault="009A4F99">
                  <w:pPr>
                    <w:tabs>
                      <w:tab w:val="left" w:pos="3600"/>
                      <w:tab w:val="right" w:pos="5688"/>
                    </w:tabs>
                    <w:spacing w:before="1" w:line="181" w:lineRule="exact"/>
                    <w:textAlignment w:val="baseline"/>
                    <w:rPr>
                      <w:rFonts w:ascii="Arial" w:eastAsia="Arial" w:hAnsi="Arial"/>
                      <w:color w:val="000000"/>
                      <w:sz w:val="16"/>
                    </w:rPr>
                  </w:pPr>
                  <w:r>
                    <w:rPr>
                      <w:rFonts w:ascii="Arial" w:eastAsia="Arial" w:hAnsi="Arial"/>
                      <w:color w:val="000000"/>
                      <w:sz w:val="16"/>
                    </w:rPr>
                    <w:t>Biochar facility design and installation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7718135" w14:textId="77777777" w:rsidR="000C4A70" w:rsidRDefault="009A4F99">
                  <w:pPr>
                    <w:tabs>
                      <w:tab w:val="left" w:pos="3600"/>
                      <w:tab w:val="right" w:pos="5688"/>
                    </w:tabs>
                    <w:spacing w:before="35" w:line="181" w:lineRule="exact"/>
                    <w:textAlignment w:val="baseline"/>
                    <w:rPr>
                      <w:rFonts w:ascii="Arial" w:eastAsia="Arial" w:hAnsi="Arial"/>
                      <w:color w:val="000000"/>
                      <w:sz w:val="16"/>
                    </w:rPr>
                  </w:pPr>
                  <w:r>
                    <w:rPr>
                      <w:rFonts w:ascii="Arial" w:eastAsia="Arial" w:hAnsi="Arial"/>
                      <w:color w:val="000000"/>
                      <w:sz w:val="16"/>
                    </w:rPr>
                    <w:t>Civil design and construction</w:t>
                  </w:r>
                  <w:r>
                    <w:rPr>
                      <w:rFonts w:ascii="Arial" w:eastAsia="Arial" w:hAnsi="Arial"/>
                      <w:color w:val="000000"/>
                      <w:sz w:val="16"/>
                    </w:rPr>
                    <w:tab/>
                    <w:t>Yes</w:t>
                  </w:r>
                  <w:r>
                    <w:rPr>
                      <w:rFonts w:ascii="Arial" w:eastAsia="Arial" w:hAnsi="Arial"/>
                      <w:color w:val="000000"/>
                      <w:sz w:val="16"/>
                    </w:rPr>
                    <w:tab/>
                    <w:t>No</w:t>
                  </w:r>
                </w:p>
                <w:p w14:paraId="78768FAA" w14:textId="77777777" w:rsidR="000C4A70" w:rsidRDefault="009A4F99">
                  <w:pPr>
                    <w:tabs>
                      <w:tab w:val="left" w:pos="3600"/>
                      <w:tab w:val="right" w:pos="5688"/>
                    </w:tabs>
                    <w:spacing w:before="53" w:line="219" w:lineRule="exact"/>
                    <w:textAlignment w:val="baseline"/>
                    <w:rPr>
                      <w:rFonts w:ascii="Arial" w:eastAsia="Arial" w:hAnsi="Arial"/>
                      <w:color w:val="000000"/>
                      <w:sz w:val="16"/>
                    </w:rPr>
                  </w:pPr>
                  <w:r>
                    <w:rPr>
                      <w:rFonts w:ascii="Arial" w:eastAsia="Arial" w:hAnsi="Arial"/>
                      <w:color w:val="000000"/>
                      <w:sz w:val="16"/>
                    </w:rPr>
                    <w:t>Electrical infrastructure design,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7725C8C" w14:textId="77777777" w:rsidR="000C4A70" w:rsidRDefault="009A4F99">
                  <w:pPr>
                    <w:spacing w:after="25" w:line="169" w:lineRule="exact"/>
                    <w:textAlignment w:val="baseline"/>
                    <w:rPr>
                      <w:rFonts w:ascii="Arial" w:eastAsia="Arial" w:hAnsi="Arial"/>
                      <w:color w:val="000000"/>
                      <w:spacing w:val="-4"/>
                      <w:sz w:val="16"/>
                    </w:rPr>
                  </w:pPr>
                  <w:r>
                    <w:rPr>
                      <w:rFonts w:ascii="Arial" w:eastAsia="Arial" w:hAnsi="Arial"/>
                      <w:color w:val="000000"/>
                      <w:spacing w:val="-4"/>
                      <w:sz w:val="16"/>
                    </w:rPr>
                    <w:t>and installation</w:t>
                  </w:r>
                </w:p>
              </w:txbxContent>
            </v:textbox>
            <w10:wrap anchorx="page" anchory="page"/>
          </v:shape>
        </w:pict>
      </w:r>
      <w:r>
        <w:pict w14:anchorId="0927BF49">
          <v:shape id="_x0000_s1028" type="#_x0000_t202" style="position:absolute;margin-left:52.3pt;margin-top:413.95pt;width:4in;height:365.05pt;z-index:-2516526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574"/>
                    <w:gridCol w:w="2186"/>
                  </w:tblGrid>
                  <w:tr w:rsidR="000C4A70" w14:paraId="1D6A22C5" w14:textId="77777777">
                    <w:tblPrEx>
                      <w:tblCellMar>
                        <w:top w:w="0" w:type="dxa"/>
                        <w:bottom w:w="0" w:type="dxa"/>
                      </w:tblCellMar>
                    </w:tblPrEx>
                    <w:trPr>
                      <w:trHeight w:hRule="exact" w:val="2693"/>
                    </w:trPr>
                    <w:tc>
                      <w:tcPr>
                        <w:tcW w:w="3574" w:type="dxa"/>
                      </w:tcPr>
                      <w:p w14:paraId="5C6B220A" w14:textId="77777777" w:rsidR="000C4A70" w:rsidRDefault="009A4F99">
                        <w:pPr>
                          <w:spacing w:line="201" w:lineRule="exact"/>
                          <w:textAlignment w:val="baseline"/>
                          <w:rPr>
                            <w:rFonts w:ascii="Arial" w:eastAsia="Arial" w:hAnsi="Arial"/>
                            <w:color w:val="000000"/>
                            <w:sz w:val="16"/>
                          </w:rPr>
                        </w:pPr>
                        <w:r>
                          <w:rPr>
                            <w:rFonts w:ascii="Arial" w:eastAsia="Arial" w:hAnsi="Arial"/>
                            <w:color w:val="000000"/>
                            <w:sz w:val="16"/>
                          </w:rPr>
                          <w:t xml:space="preserve">Silicon Furnace design, supply and </w:t>
                        </w:r>
                        <w:r>
                          <w:rPr>
                            <w:rFonts w:ascii="Arial" w:eastAsia="Arial" w:hAnsi="Arial"/>
                            <w:color w:val="000000"/>
                            <w:sz w:val="16"/>
                          </w:rPr>
                          <w:br/>
                          <w:t>installation</w:t>
                        </w:r>
                      </w:p>
                      <w:p w14:paraId="1505CFF3" w14:textId="77777777" w:rsidR="000C4A70" w:rsidRDefault="009A4F99">
                        <w:pPr>
                          <w:spacing w:before="5" w:line="216" w:lineRule="exact"/>
                          <w:ind w:right="792"/>
                          <w:textAlignment w:val="baseline"/>
                          <w:rPr>
                            <w:rFonts w:ascii="Arial" w:eastAsia="Arial" w:hAnsi="Arial"/>
                            <w:color w:val="000000"/>
                            <w:sz w:val="16"/>
                          </w:rPr>
                        </w:pPr>
                        <w:r>
                          <w:rPr>
                            <w:rFonts w:ascii="Arial" w:eastAsia="Arial" w:hAnsi="Arial"/>
                            <w:color w:val="000000"/>
                            <w:sz w:val="16"/>
                          </w:rPr>
                          <w:t>Off gas treatment plant design, supply and installation</w:t>
                        </w:r>
                      </w:p>
                      <w:p w14:paraId="1B07497D" w14:textId="77777777" w:rsidR="000C4A70" w:rsidRDefault="009A4F99">
                        <w:pPr>
                          <w:spacing w:line="220" w:lineRule="exact"/>
                          <w:textAlignment w:val="baseline"/>
                          <w:rPr>
                            <w:rFonts w:ascii="Arial" w:eastAsia="Arial" w:hAnsi="Arial"/>
                            <w:color w:val="000000"/>
                            <w:sz w:val="16"/>
                          </w:rPr>
                        </w:pPr>
                        <w:r>
                          <w:rPr>
                            <w:rFonts w:ascii="Arial" w:eastAsia="Arial" w:hAnsi="Arial"/>
                            <w:color w:val="000000"/>
                            <w:sz w:val="16"/>
                          </w:rPr>
                          <w:t xml:space="preserve">Site facilities and non-electrical design, </w:t>
                        </w:r>
                        <w:r>
                          <w:rPr>
                            <w:rFonts w:ascii="Arial" w:eastAsia="Arial" w:hAnsi="Arial"/>
                            <w:color w:val="000000"/>
                            <w:sz w:val="16"/>
                          </w:rPr>
                          <w:br/>
                          <w:t>supply and installation</w:t>
                        </w:r>
                      </w:p>
                      <w:p w14:paraId="019AFA55" w14:textId="77777777" w:rsidR="000C4A70" w:rsidRDefault="009A4F99">
                        <w:pPr>
                          <w:spacing w:before="357" w:line="184" w:lineRule="exact"/>
                          <w:textAlignment w:val="baseline"/>
                          <w:rPr>
                            <w:rFonts w:ascii="Verdana" w:eastAsia="Verdana" w:hAnsi="Verdana"/>
                            <w:color w:val="000000"/>
                            <w:spacing w:val="-5"/>
                            <w:sz w:val="7"/>
                            <w:vertAlign w:val="superscript"/>
                          </w:rPr>
                        </w:pPr>
                        <w:r>
                          <w:rPr>
                            <w:rFonts w:ascii="Verdana" w:eastAsia="Verdana" w:hAnsi="Verdana"/>
                            <w:color w:val="000000"/>
                            <w:spacing w:val="-5"/>
                            <w:sz w:val="7"/>
                            <w:vertAlign w:val="superscript"/>
                          </w:rPr>
                          <w:t>*</w:t>
                        </w:r>
                        <w:r>
                          <w:rPr>
                            <w:rFonts w:ascii="Arial" w:eastAsia="Arial" w:hAnsi="Arial"/>
                            <w:color w:val="000000"/>
                            <w:spacing w:val="-5"/>
                            <w:sz w:val="16"/>
                          </w:rPr>
                          <w:t>An Australian entity is an entity with an ABN or ACN</w:t>
                        </w:r>
                      </w:p>
                      <w:p w14:paraId="31825204" w14:textId="77777777" w:rsidR="000C4A70" w:rsidRDefault="009A4F99">
                        <w:pPr>
                          <w:spacing w:before="157" w:line="181" w:lineRule="exact"/>
                          <w:textAlignment w:val="baseline"/>
                          <w:rPr>
                            <w:rFonts w:ascii="Arial" w:eastAsia="Arial" w:hAnsi="Arial"/>
                            <w:color w:val="000000"/>
                            <w:sz w:val="16"/>
                          </w:rPr>
                        </w:pPr>
                        <w:r>
                          <w:rPr>
                            <w:rFonts w:ascii="Arial" w:eastAsia="Arial" w:hAnsi="Arial"/>
                            <w:color w:val="000000"/>
                            <w:sz w:val="16"/>
                          </w:rPr>
                          <w:t>Facility standards:</w:t>
                        </w:r>
                      </w:p>
                      <w:p w14:paraId="6F9133B3" w14:textId="77777777" w:rsidR="000C4A70" w:rsidRDefault="009A4F99">
                        <w:pPr>
                          <w:spacing w:before="91" w:line="214"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c>
                    <w:tc>
                      <w:tcPr>
                        <w:tcW w:w="2186" w:type="dxa"/>
                      </w:tcPr>
                      <w:p w14:paraId="307953F9" w14:textId="77777777" w:rsidR="000C4A70" w:rsidRDefault="009A4F99">
                        <w:pPr>
                          <w:tabs>
                            <w:tab w:val="right" w:pos="2088"/>
                          </w:tabs>
                          <w:spacing w:before="102" w:line="181" w:lineRule="exact"/>
                          <w:jc w:val="center"/>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99755F1" w14:textId="77777777" w:rsidR="000C4A70" w:rsidRDefault="009A4F99">
                        <w:pPr>
                          <w:tabs>
                            <w:tab w:val="right" w:pos="2088"/>
                          </w:tabs>
                          <w:spacing w:before="256" w:line="181" w:lineRule="exact"/>
                          <w:jc w:val="center"/>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7DC8DA42" w14:textId="77777777" w:rsidR="000C4A70" w:rsidRDefault="009A4F99">
                        <w:pPr>
                          <w:tabs>
                            <w:tab w:val="right" w:pos="2088"/>
                          </w:tabs>
                          <w:spacing w:before="260" w:after="1518" w:line="181" w:lineRule="exact"/>
                          <w:jc w:val="center"/>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0BC49EBC" w14:textId="77777777" w:rsidR="000C4A70" w:rsidRDefault="000C4A70">
                  <w:pPr>
                    <w:spacing w:after="4588" w:line="20" w:lineRule="exact"/>
                  </w:pPr>
                </w:p>
              </w:txbxContent>
            </v:textbox>
            <w10:wrap type="square" anchorx="page" anchory="page"/>
          </v:shape>
        </w:pict>
      </w:r>
      <w:r>
        <w:pict w14:anchorId="54E21408">
          <v:shape id="_x0000_s1027" type="#_x0000_t202" style="position:absolute;margin-left:488.15pt;margin-top:765.4pt;width:54.75pt;height:12.65pt;z-index:-251651584;mso-wrap-distance-left:0;mso-wrap-distance-right:0;mso-position-horizontal-relative:page;mso-position-vertical-relative:page" filled="f" stroked="f">
            <v:textbox inset="0,0,0,0">
              <w:txbxContent>
                <w:p w14:paraId="52D8A674" w14:textId="77777777" w:rsidR="000C4A70" w:rsidRDefault="009A4F99">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00275FCF">
          <v:line id="_x0000_s1026" style="position:absolute;z-index:251654656;mso-position-horizontal-relative:page;mso-position-vertical-relative:page" from="43.9pt,148.55pt" to="538.15pt,148.55pt" strokeweight="1.2pt">
            <w10:wrap anchorx="page" anchory="page"/>
          </v:line>
        </w:pict>
      </w:r>
    </w:p>
    <w:p w14:paraId="7AFCCD33" w14:textId="77777777" w:rsidR="000C4A70" w:rsidRDefault="000C4A70">
      <w:pPr>
        <w:sectPr w:rsidR="000C4A70">
          <w:pgSz w:w="11904" w:h="16843"/>
          <w:pgMar w:top="752" w:right="946" w:bottom="890" w:left="878" w:header="720" w:footer="720" w:gutter="0"/>
          <w:cols w:space="720"/>
        </w:sectPr>
      </w:pPr>
    </w:p>
    <w:p w14:paraId="4F59284B" w14:textId="77777777" w:rsidR="000C4A70" w:rsidRDefault="009A4F99">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Jan 20 2026 09:39:55 GMT+1 100 (AEDT)) *****</w:t>
      </w:r>
    </w:p>
    <w:p w14:paraId="2A6BAE5F" w14:textId="77777777" w:rsidR="000C4A70" w:rsidRDefault="000C4A70">
      <w:pPr>
        <w:spacing w:before="3" w:after="818" w:line="183" w:lineRule="exact"/>
        <w:sectPr w:rsidR="000C4A70">
          <w:pgSz w:w="11904" w:h="16843"/>
          <w:pgMar w:top="1040" w:right="1338" w:bottom="867" w:left="1036" w:header="720" w:footer="720" w:gutter="0"/>
          <w:cols w:space="720"/>
        </w:sectPr>
      </w:pPr>
    </w:p>
    <w:p w14:paraId="000D4649" w14:textId="77777777" w:rsidR="000C4A70" w:rsidRDefault="009A4F99">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84E14D8" w14:textId="77777777" w:rsidR="000C4A70" w:rsidRDefault="009A4F99">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6827066" w14:textId="77777777" w:rsidR="000C4A70" w:rsidRDefault="009A4F99">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Vignesh Bandi</w:t>
      </w:r>
    </w:p>
    <w:p w14:paraId="551EB697" w14:textId="77777777" w:rsidR="000C4A70" w:rsidRDefault="009A4F99">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Vice President</w:t>
      </w:r>
    </w:p>
    <w:p w14:paraId="164F95B8" w14:textId="77777777" w:rsidR="000C4A70" w:rsidRDefault="009A4F99">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0493218895</w:t>
      </w:r>
    </w:p>
    <w:p w14:paraId="062F7376" w14:textId="77777777" w:rsidR="000C4A70" w:rsidRDefault="009A4F99">
      <w:pPr>
        <w:spacing w:before="34" w:line="182" w:lineRule="exact"/>
        <w:ind w:left="1440"/>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2">
        <w:r>
          <w:rPr>
            <w:rFonts w:ascii="Arial" w:eastAsia="Arial" w:hAnsi="Arial"/>
            <w:color w:val="0000FF"/>
            <w:spacing w:val="-1"/>
            <w:sz w:val="16"/>
            <w:u w:val="single"/>
          </w:rPr>
          <w:t>vignesh.bandi@quinbrook.com</w:t>
        </w:r>
      </w:hyperlink>
      <w:r>
        <w:rPr>
          <w:rFonts w:ascii="Arial" w:eastAsia="Arial" w:hAnsi="Arial"/>
          <w:color w:val="000000"/>
          <w:spacing w:val="-1"/>
          <w:sz w:val="16"/>
        </w:rPr>
        <w:t xml:space="preserve"> </w:t>
      </w:r>
    </w:p>
    <w:p w14:paraId="656D3182" w14:textId="77777777" w:rsidR="000C4A70" w:rsidRDefault="009A4F99">
      <w:pPr>
        <w:spacing w:before="202" w:line="182" w:lineRule="exact"/>
        <w:ind w:left="72"/>
        <w:textAlignment w:val="baseline"/>
        <w:rPr>
          <w:rFonts w:ascii="Arial" w:eastAsia="Arial" w:hAnsi="Arial"/>
          <w:color w:val="000000"/>
          <w:spacing w:val="-2"/>
          <w:sz w:val="16"/>
        </w:rPr>
      </w:pPr>
      <w:r>
        <w:rPr>
          <w:rFonts w:ascii="Arial" w:eastAsia="Arial" w:hAnsi="Arial"/>
          <w:color w:val="000000"/>
          <w:spacing w:val="-2"/>
          <w:sz w:val="16"/>
        </w:rPr>
        <w:t>Facility operator website: https://private-energypartnerscommunity.com.au/</w:t>
      </w:r>
    </w:p>
    <w:p w14:paraId="2911388C" w14:textId="77777777" w:rsidR="000C4A70" w:rsidRDefault="009A4F99">
      <w:pPr>
        <w:spacing w:before="1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14B3110E" w14:textId="77777777" w:rsidR="000C4A70" w:rsidRDefault="009A4F99">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4A1F06C" w14:textId="77777777" w:rsidR="000C4A70" w:rsidRDefault="009A4F99">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3912AC3" w14:textId="77777777" w:rsidR="000C4A70" w:rsidRDefault="009A4F99">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3225847" w14:textId="77777777" w:rsidR="000C4A70" w:rsidRDefault="009A4F99">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7A162AD" w14:textId="77777777" w:rsidR="000C4A70" w:rsidRDefault="009A4F99">
      <w:pPr>
        <w:spacing w:before="3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15535A3F" w14:textId="77777777" w:rsidR="000C4A70" w:rsidRDefault="009A4F99">
      <w:pPr>
        <w:spacing w:before="38" w:line="182" w:lineRule="exact"/>
        <w:ind w:left="720"/>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9B9DCBB" w14:textId="77777777" w:rsidR="000C4A70" w:rsidRDefault="009A4F99">
      <w:pPr>
        <w:spacing w:before="473"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A55D477" w14:textId="77777777" w:rsidR="000C4A70" w:rsidRDefault="009A4F99">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9C4AD9A" w14:textId="77777777" w:rsidR="000C4A70" w:rsidRDefault="009A4F99">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4944B4A7" w14:textId="77777777" w:rsidR="000C4A70" w:rsidRDefault="009A4F99">
      <w:pPr>
        <w:spacing w:before="34"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6BD33DFC" w14:textId="77777777" w:rsidR="000C4A70" w:rsidRDefault="009A4F99">
      <w:pPr>
        <w:spacing w:before="38" w:line="182" w:lineRule="exact"/>
        <w:ind w:left="720"/>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1FDEC27" w14:textId="77777777" w:rsidR="000C4A70" w:rsidRDefault="009A4F99">
      <w:pPr>
        <w:spacing w:before="198"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5595489" w14:textId="77777777" w:rsidR="000C4A70" w:rsidRDefault="009A4F99">
      <w:pPr>
        <w:spacing w:before="119" w:line="221" w:lineRule="exact"/>
        <w:ind w:left="720"/>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 xml:space="preserve">Support supplier export and global integration initiatives of industry associations or governments </w:t>
      </w:r>
      <w:r>
        <w:rPr>
          <w:rFonts w:ascii="Arial" w:eastAsia="Arial" w:hAnsi="Arial"/>
          <w:color w:val="000000"/>
          <w:sz w:val="16"/>
        </w:rPr>
        <w:br/>
        <w:t>Provide references for high performing suppliers</w:t>
      </w:r>
    </w:p>
    <w:p w14:paraId="6F0CC05E" w14:textId="77777777" w:rsidR="000C4A70" w:rsidRDefault="009A4F99">
      <w:pPr>
        <w:spacing w:before="197"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573CC39E" w14:textId="77777777" w:rsidR="000C4A70" w:rsidRDefault="009A4F99">
      <w:pPr>
        <w:spacing w:before="105" w:after="4627" w:line="218"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1296CC6" w14:textId="77777777" w:rsidR="000C4A70" w:rsidRDefault="000C4A70">
      <w:pPr>
        <w:spacing w:before="105" w:after="4627" w:line="218" w:lineRule="exact"/>
        <w:sectPr w:rsidR="000C4A70">
          <w:type w:val="continuous"/>
          <w:pgSz w:w="11904" w:h="16843"/>
          <w:pgMar w:top="1040" w:right="1422" w:bottom="867" w:left="952" w:header="720" w:footer="720" w:gutter="0"/>
          <w:cols w:space="720"/>
        </w:sectPr>
      </w:pPr>
    </w:p>
    <w:p w14:paraId="3D3EC2BE" w14:textId="77777777" w:rsidR="000C4A70" w:rsidRDefault="009A4F99">
      <w:pPr>
        <w:spacing w:before="4" w:line="249" w:lineRule="exact"/>
        <w:textAlignment w:val="baseline"/>
        <w:rPr>
          <w:rFonts w:eastAsia="Times New Roman"/>
          <w:color w:val="000000"/>
          <w:spacing w:val="-1"/>
        </w:rPr>
      </w:pPr>
      <w:r>
        <w:rPr>
          <w:rFonts w:eastAsia="Times New Roman"/>
          <w:color w:val="000000"/>
          <w:spacing w:val="-1"/>
        </w:rPr>
        <w:t>Page 5 of 5</w:t>
      </w:r>
    </w:p>
    <w:sectPr w:rsidR="000C4A70">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E970" w14:textId="77777777" w:rsidR="009A4F99" w:rsidRDefault="009A4F99">
      <w:r>
        <w:separator/>
      </w:r>
    </w:p>
  </w:endnote>
  <w:endnote w:type="continuationSeparator" w:id="0">
    <w:p w14:paraId="1F633915" w14:textId="77777777" w:rsidR="009A4F99" w:rsidRDefault="009A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67BE" w14:textId="470D5C19" w:rsidR="009A4F99" w:rsidRDefault="009A4F99">
    <w:pPr>
      <w:pStyle w:val="Footer"/>
    </w:pPr>
    <w:r>
      <w:rPr>
        <w:noProof/>
      </w:rPr>
      <mc:AlternateContent>
        <mc:Choice Requires="wps">
          <w:drawing>
            <wp:anchor distT="0" distB="0" distL="0" distR="0" simplePos="0" relativeHeight="251662336" behindDoc="0" locked="0" layoutInCell="1" allowOverlap="1" wp14:anchorId="66930777" wp14:editId="518E25D8">
              <wp:simplePos x="635" y="635"/>
              <wp:positionH relativeFrom="page">
                <wp:align>center</wp:align>
              </wp:positionH>
              <wp:positionV relativeFrom="page">
                <wp:align>bottom</wp:align>
              </wp:positionV>
              <wp:extent cx="695325" cy="345440"/>
              <wp:effectExtent l="0" t="0" r="9525" b="0"/>
              <wp:wrapNone/>
              <wp:docPr id="1827882713"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418B5B1B" w14:textId="1A32E1EB" w:rsidR="009A4F99" w:rsidRPr="009A4F99" w:rsidRDefault="009A4F99" w:rsidP="009A4F99">
                          <w:pPr>
                            <w:rPr>
                              <w:rFonts w:ascii="Aptos" w:eastAsia="Aptos" w:hAnsi="Aptos" w:cs="Aptos"/>
                              <w:noProof/>
                              <w:color w:val="C00000"/>
                              <w:sz w:val="20"/>
                              <w:szCs w:val="20"/>
                            </w:rPr>
                          </w:pPr>
                          <w:r w:rsidRPr="009A4F99">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30777"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418B5B1B" w14:textId="1A32E1EB" w:rsidR="009A4F99" w:rsidRPr="009A4F99" w:rsidRDefault="009A4F99" w:rsidP="009A4F99">
                    <w:pPr>
                      <w:rPr>
                        <w:rFonts w:ascii="Aptos" w:eastAsia="Aptos" w:hAnsi="Aptos" w:cs="Aptos"/>
                        <w:noProof/>
                        <w:color w:val="C00000"/>
                        <w:sz w:val="20"/>
                        <w:szCs w:val="20"/>
                      </w:rPr>
                    </w:pPr>
                    <w:r w:rsidRPr="009A4F99">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1907" w14:textId="174FE68F" w:rsidR="009A4F99" w:rsidRDefault="009A4F99">
    <w:pPr>
      <w:pStyle w:val="Footer"/>
    </w:pPr>
    <w:r>
      <w:rPr>
        <w:noProof/>
      </w:rPr>
      <mc:AlternateContent>
        <mc:Choice Requires="wps">
          <w:drawing>
            <wp:anchor distT="0" distB="0" distL="0" distR="0" simplePos="0" relativeHeight="251661312" behindDoc="0" locked="0" layoutInCell="1" allowOverlap="1" wp14:anchorId="6F4CBF02" wp14:editId="3F2BEE3C">
              <wp:simplePos x="635" y="635"/>
              <wp:positionH relativeFrom="page">
                <wp:align>center</wp:align>
              </wp:positionH>
              <wp:positionV relativeFrom="page">
                <wp:align>bottom</wp:align>
              </wp:positionV>
              <wp:extent cx="695325" cy="345440"/>
              <wp:effectExtent l="0" t="0" r="9525" b="0"/>
              <wp:wrapNone/>
              <wp:docPr id="842087166"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4C97BAB8" w14:textId="73E31229" w:rsidR="009A4F99" w:rsidRPr="009A4F99" w:rsidRDefault="009A4F99" w:rsidP="009A4F99">
                          <w:pPr>
                            <w:rPr>
                              <w:rFonts w:ascii="Aptos" w:eastAsia="Aptos" w:hAnsi="Aptos" w:cs="Aptos"/>
                              <w:noProof/>
                              <w:color w:val="C00000"/>
                              <w:sz w:val="20"/>
                              <w:szCs w:val="20"/>
                            </w:rPr>
                          </w:pPr>
                          <w:r w:rsidRPr="009A4F99">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CBF02"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4C97BAB8" w14:textId="73E31229" w:rsidR="009A4F99" w:rsidRPr="009A4F99" w:rsidRDefault="009A4F99" w:rsidP="009A4F99">
                    <w:pPr>
                      <w:rPr>
                        <w:rFonts w:ascii="Aptos" w:eastAsia="Aptos" w:hAnsi="Aptos" w:cs="Aptos"/>
                        <w:noProof/>
                        <w:color w:val="C00000"/>
                        <w:sz w:val="20"/>
                        <w:szCs w:val="20"/>
                      </w:rPr>
                    </w:pPr>
                    <w:r w:rsidRPr="009A4F99">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19DE" w14:textId="77777777" w:rsidR="000C4A70" w:rsidRDefault="000C4A70"/>
  </w:footnote>
  <w:footnote w:type="continuationSeparator" w:id="0">
    <w:p w14:paraId="27BA957E" w14:textId="77777777" w:rsidR="000C4A70" w:rsidRDefault="009A4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12B1" w14:textId="19C90ED4" w:rsidR="009A4F99" w:rsidRDefault="009A4F99">
    <w:pPr>
      <w:pStyle w:val="Header"/>
    </w:pPr>
    <w:r>
      <w:rPr>
        <w:noProof/>
      </w:rPr>
      <mc:AlternateContent>
        <mc:Choice Requires="wps">
          <w:drawing>
            <wp:anchor distT="0" distB="0" distL="0" distR="0" simplePos="0" relativeHeight="251659264" behindDoc="0" locked="0" layoutInCell="1" allowOverlap="1" wp14:anchorId="514AAC63" wp14:editId="2D9A59BB">
              <wp:simplePos x="635" y="635"/>
              <wp:positionH relativeFrom="page">
                <wp:align>center</wp:align>
              </wp:positionH>
              <wp:positionV relativeFrom="page">
                <wp:align>top</wp:align>
              </wp:positionV>
              <wp:extent cx="764540" cy="361315"/>
              <wp:effectExtent l="0" t="0" r="16510" b="635"/>
              <wp:wrapNone/>
              <wp:docPr id="621514217"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9BF74F7" w14:textId="30F701CC" w:rsidR="009A4F99" w:rsidRPr="009A4F99" w:rsidRDefault="009A4F99" w:rsidP="009A4F99">
                          <w:pPr>
                            <w:rPr>
                              <w:rFonts w:ascii="Aptos" w:eastAsia="Aptos" w:hAnsi="Aptos" w:cs="Aptos"/>
                              <w:noProof/>
                              <w:color w:val="C00000"/>
                            </w:rPr>
                          </w:pPr>
                          <w:r w:rsidRPr="009A4F99">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AAC63"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29BF74F7" w14:textId="30F701CC" w:rsidR="009A4F99" w:rsidRPr="009A4F99" w:rsidRDefault="009A4F99" w:rsidP="009A4F99">
                    <w:pPr>
                      <w:rPr>
                        <w:rFonts w:ascii="Aptos" w:eastAsia="Aptos" w:hAnsi="Aptos" w:cs="Aptos"/>
                        <w:noProof/>
                        <w:color w:val="C00000"/>
                      </w:rPr>
                    </w:pPr>
                    <w:r w:rsidRPr="009A4F99">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3DCE" w14:textId="445A0051" w:rsidR="009A4F99" w:rsidRDefault="009A4F99">
    <w:pPr>
      <w:pStyle w:val="Header"/>
    </w:pPr>
    <w:r>
      <w:rPr>
        <w:noProof/>
      </w:rPr>
      <mc:AlternateContent>
        <mc:Choice Requires="wps">
          <w:drawing>
            <wp:anchor distT="0" distB="0" distL="0" distR="0" simplePos="0" relativeHeight="251658240" behindDoc="0" locked="0" layoutInCell="1" allowOverlap="1" wp14:anchorId="4BCB09B4" wp14:editId="657B91B9">
              <wp:simplePos x="635" y="635"/>
              <wp:positionH relativeFrom="page">
                <wp:align>center</wp:align>
              </wp:positionH>
              <wp:positionV relativeFrom="page">
                <wp:align>top</wp:align>
              </wp:positionV>
              <wp:extent cx="764540" cy="361315"/>
              <wp:effectExtent l="0" t="0" r="16510" b="635"/>
              <wp:wrapNone/>
              <wp:docPr id="684287340"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9894F96" w14:textId="23BF1678" w:rsidR="009A4F99" w:rsidRPr="009A4F99" w:rsidRDefault="009A4F99" w:rsidP="009A4F99">
                          <w:pPr>
                            <w:rPr>
                              <w:rFonts w:ascii="Aptos" w:eastAsia="Aptos" w:hAnsi="Aptos" w:cs="Aptos"/>
                              <w:noProof/>
                              <w:color w:val="C00000"/>
                            </w:rPr>
                          </w:pPr>
                          <w:r w:rsidRPr="009A4F99">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B09B4"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79894F96" w14:textId="23BF1678" w:rsidR="009A4F99" w:rsidRPr="009A4F99" w:rsidRDefault="009A4F99" w:rsidP="009A4F99">
                    <w:pPr>
                      <w:rPr>
                        <w:rFonts w:ascii="Aptos" w:eastAsia="Aptos" w:hAnsi="Aptos" w:cs="Aptos"/>
                        <w:noProof/>
                        <w:color w:val="C00000"/>
                      </w:rPr>
                    </w:pPr>
                    <w:r w:rsidRPr="009A4F99">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70"/>
    <w:rsid w:val="000C4A70"/>
    <w:rsid w:val="006D51A7"/>
    <w:rsid w:val="009A4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A6C6B"/>
  <w15:docId w15:val="{0EABE1A9-887B-4D88-AF34-8B812B42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F99"/>
    <w:pPr>
      <w:tabs>
        <w:tab w:val="center" w:pos="4513"/>
        <w:tab w:val="right" w:pos="9026"/>
      </w:tabs>
    </w:pPr>
  </w:style>
  <w:style w:type="character" w:customStyle="1" w:styleId="HeaderChar">
    <w:name w:val="Header Char"/>
    <w:basedOn w:val="DefaultParagraphFont"/>
    <w:link w:val="Header"/>
    <w:uiPriority w:val="99"/>
    <w:rsid w:val="009A4F99"/>
  </w:style>
  <w:style w:type="paragraph" w:styleId="Footer">
    <w:name w:val="footer"/>
    <w:basedOn w:val="Normal"/>
    <w:link w:val="FooterChar"/>
    <w:uiPriority w:val="99"/>
    <w:unhideWhenUsed/>
    <w:rsid w:val="009A4F99"/>
    <w:pPr>
      <w:tabs>
        <w:tab w:val="center" w:pos="4513"/>
        <w:tab w:val="right" w:pos="9026"/>
      </w:tabs>
    </w:pPr>
  </w:style>
  <w:style w:type="character" w:customStyle="1" w:styleId="FooterChar">
    <w:name w:val="Footer Char"/>
    <w:basedOn w:val="DefaultParagraphFont"/>
    <w:link w:val="Footer"/>
    <w:uiPriority w:val="99"/>
    <w:rsid w:val="009A4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vignesh.bandi@quinbrook.com"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vignesh.bandi@quinbrook.com"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821</Words>
  <Characters>5289</Characters>
  <Application>Microsoft Office Word</Application>
  <DocSecurity>0</DocSecurity>
  <Lines>129</Lines>
  <Paragraphs>86</Paragraphs>
  <ScaleCrop>false</ScaleCrop>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2026-01-19T22:40:00Z</dcterms:created>
  <dcterms:modified xsi:type="dcterms:W3CDTF">2026-01-19T22:42:00Z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28c9656c,250b8de9,1888ad69</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32313afe,6cf346d9,60201be1</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