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Dec 22 2025 1 1:16:58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Palmer Wind Farm Pty Ltd as trustee for Palmer Wind Farm Project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Palmer Wind Farm</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South Australia</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6"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Project will consist of up to 40 wind turbines generators (WTGs) and associated Balance of Plant (BoP), totalling up to 288MW of installed capacity. The Project site will consist of, amongst other things, two substations, access tracks, Operations and Maintenance (O&amp;M) facility, overhead power lines, underground cabling, and public road upgrades. For the construction phase, the Project will be procured under a split contract regime rather than a single EPC contractor arrangement. This strategy involves entering into separate contracts for the Supply &amp; Installation (S&amp;I) of wind turbines and the Balance of Plant (BoP) works, rather than a single turnkey EPC contract encompassing both scopes. A similar approach will be applied during the operations phase. The turbine supplier will be directly engaged to perform ongoing maintenance of the WTGs. The contracting strategy for BOP maintenance is still under review, with options being considered to either integrate it into the turbine supplier’s scope or procure it separately. Finalisation of these key contracts is progressing well, with major agreements expected to be executed by February 2026.</w:t>
      </w:r>
    </w:p>
    <w:p>
      <w:pPr>
        <w:spacing w:before="140" w:after="4805"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2028</w:t>
      </w:r>
    </w:p>
    <w:p>
      <w:pPr>
        <w:spacing w:before="140" w:after="4805"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13pt;height:50.7pt;z-index:-1;margin-left:133.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Dec 22 2025 1 1:16:58 GMT+1 100 (AEDT)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34pt;height:54.3pt;z-index:-1;margin-left:52.8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69.15pt;height:16.05pt;z-index:-1;margin-left:185.75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5pt;height:13.35pt;z-index:-1;margin-left:185.75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5.05pt;height:33.05pt;z-index:-1;margin-left:276.7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35.15pt;height:27.05pt;z-index:-1;margin-left:357.1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86.65pt;height:9.2pt;z-index:-1;margin-left:52.55pt;margin-top:169.85pt;mso-wrap-distance-left:0pt;mso-wrap-distance-right:0pt;mso-position-horizontal-relative:page;mso-position-vertical-relative:page">
            <w10:wrap type="square" side="both"/>
            <v:fill opacity="1" o:opacity2="1" recolor="f" rotate="f" type="solid"/>
            <v:textbox inset="0pt, 0pt, 0pt, 0pt">
              <w:txbxContent>
                <w:p>
                  <w:pPr>
                    <w:spacing w:before="1" w:after="0" w:line="17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14pt;height:20.2pt;z-index:-1;margin-left:52.3pt;margin-top:191.95pt;mso-wrap-distance-left:0pt;mso-wrap-distance-right:0pt;mso-position-horizontal-relative:page;mso-position-vertical-relative:page">
            <w10:wrap type="square" side="both"/>
            <v:fill opacity="1" o:opacity2="1" recolor="f" rotate="f" type="solid"/>
            <v:textbox inset="0pt, 0pt, 0pt, 0pt">
              <w:txbxContent>
                <w:p>
                  <w:pPr>
                    <w:spacing w:before="0" w:after="0" w:line="19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Turbines (Nacelles, Hubs &amp; Blades)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01.5pt;height:9.15pt;z-index:-1;margin-left:213.85pt;margin-top:197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70pt;height:155.7pt;z-index:-1;margin-left:52.3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Foundation Bolts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Quarry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Reinforcing Steel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Cabling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54"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Transmission Line Poles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&amp; Towers</w:t>
                  </w:r>
                </w:p>
                <w:p>
                  <w:pPr>
                    <w:tabs>
                      <w:tab w:val="left" w:leader="none" w:pos="3240"/>
                      <w:tab w:val="right" w:leader="none" w:pos="525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Substation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International Shipping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Domestic Transport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Earthmoving &amp; Excavation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256"/>
                    </w:tabs>
                    <w:spacing w:before="54"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Design &amp; Construction of Roads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94"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Hardstands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16.65pt;height:130.15pt;z-index:-1;margin-left:52.3pt;margin-top:367.85pt;mso-wrap-distance-left:0pt;mso-wrap-distance-right:0pt;mso-position-horizontal-relative:page;mso-position-vertical-relative:page">
            <w10:wrap type="square" side="both"/>
            <v:fill opacity="1" o:opacity2="1" recolor="f" rotate="f" type="solid"/>
            <v:textbox inset="0pt, 0pt, 0pt, 0pt">
              <w:txbxContent>
                <w:p>
                  <w:pPr>
                    <w:spacing w:before="0" w:after="0" w:line="20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Wind Turbine Foundations</w:t>
                  </w:r>
                </w:p>
                <w:p>
                  <w:pPr>
                    <w:spacing w:before="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Underground Cabling</w:t>
                  </w:r>
                </w:p>
                <w:p>
                  <w:pPr>
                    <w:spacing w:before="5"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Overhead Transmission Lines</w:t>
                  </w:r>
                </w:p>
                <w:p>
                  <w:pPr>
                    <w:spacing w:before="0"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Electrical Substations</w:t>
                  </w:r>
                </w:p>
                <w:p>
                  <w:pPr>
                    <w:spacing w:before="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Erection &amp; Installation of Wind Turbines</w:t>
                  </w:r>
                </w:p>
                <w:p>
                  <w:pPr>
                    <w:spacing w:before="5" w:after="0" w:line="211" w:lineRule="exact"/>
                    <w:ind w:right="0" w:left="0" w:firstLine="0"/>
                    <w:jc w:val="left"/>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Engineering &amp; Design Consultancy Services</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101.5pt;height:130.15pt;z-index:-1;margin-left:213.85pt;margin-top:367.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02"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60"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55"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5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60"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16"/>
                    </w:tabs>
                    <w:spacing w:before="255" w:after="11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270pt;height:267.4pt;z-index:-1;margin-left:50.95pt;margin-top:498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240"/>
                      <w:tab w:val="right" w:leader="none" w:pos="532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Management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19" w:after="3706"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Dec 22 2025 1 1:16:58 GMT+1 100 (AEDT) *****</w:t>
      </w:r>
    </w:p>
    <w:p>
      <w:pPr>
        <w:spacing w:before="3" w:after="818" w:line="183" w:lineRule="exact"/>
        <w:sectPr>
          <w:type w:val="nextPage"/>
          <w:pgSz w:w="11904" w:h="16843" w:orient="portrait"/>
          <w:pgMar w:bottom="867" w:top="1040" w:right="2966" w:left="267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Karin Negroni</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Head of Commercial</w:t>
      </w:r>
    </w:p>
    <w:p>
      <w:pPr>
        <w:spacing w:before="34" w:after="0" w:line="182" w:lineRule="exact"/>
        <w:ind w:right="0" w:left="72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0418504501</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karin.negroni@tiltrenewables.com</w:t>
        </w:r>
      </w:hyperlink>
      <w:r>
        <w:rPr>
          <w:rFonts w:ascii="Arial" w:hAnsi="Arial" w:eastAsia="Arial"/>
          <w:color w:val="000000"/>
          <w:spacing w:val="0"/>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https://tiltrenewables.com/portfolio/palmer-wind-farm/</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Directly contact suppliers with information on project opportunities and bid processes</w:t>
      </w:r>
    </w:p>
    <w:p>
      <w:pPr>
        <w:spacing w:before="468"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49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4906" w:line="220"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5" coordsize="21600,21600" o:spt="202" path="m,l,21600r21600,l21600,xe">
            <v:stroke joinstyle="miter"/>
            <v:path gradientshapeok="t" o:connecttype="rect"/>
          </v:shapetype>
          <v:shape id="_x0000_s14" type="#_x0000_t15" filled="f" stroked="f" style="position:absolute;width:442.1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6" coordsize="21600,21600" o:spt="202" path="m,l,21600r21600,l21600,xe">
            <v:stroke joinstyle="miter"/>
            <v:path gradientshapeok="t" o:connecttype="rect"/>
          </v:shapetype>
          <v:shape id="_x0000_s15" type="#_x0000_t16"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Dec 22 2025 1 1:16:58 GMT+1 100 (AEDT) *****</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Palmer Wind Farm Pty Ltd as trustee for Palmer Wind Farm Project Trust</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205"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Palmer Wind Farm</w:t>
                    <w:br/>
                  </w:r>
                  <w:r>
                    <w:rPr>
                      <w:rFonts w:ascii="Arial" w:hAnsi="Arial" w:eastAsia="Arial"/>
                      <w:color w:val="000000"/>
                      <w:spacing w:val="0"/>
                      <w:w w:val="100"/>
                      <w:sz w:val="16"/>
                      <w:vertAlign w:val="baseline"/>
                      <w:lang w:val="en-US"/>
                    </w:rPr>
                    <w:t xml:space="preserve">Location: South Australia</w:t>
                    <w:br/>
                  </w:r>
                  <w:r>
                    <w:rPr>
                      <w:rFonts w:ascii="Arial" w:hAnsi="Arial" w:eastAsia="Arial"/>
                      <w:color w:val="000000"/>
                      <w:spacing w:val="0"/>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70.85pt;height:16.1pt;z-index:-1;margin-left:187.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70.85pt;height:17.05pt;z-index:-1;margin-left:187.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Australian entities </w:t>
                  </w:r>
                  <w:r>
                    <w:rPr>
                      <w:rFonts w:ascii="Arial" w:hAnsi="Arial" w:eastAsia="Arial"/>
                      <w:b w:val="true"/>
                      <w:color w:val="000000"/>
                      <w:spacing w:val="-7"/>
                      <w:w w:val="100"/>
                      <w:sz w:val="10"/>
                      <w:vertAlign w:val="baseline"/>
                      <w:lang w:val="en-US"/>
                    </w:rPr>
                    <w:t xml:space="preserve">*</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65.25pt;height:33.15pt;z-index:-1;margin-left:278.65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35.1pt;height:33.15pt;z-index:-1;margin-left:359.3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265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240"/>
                      <w:tab w:val="right" w:leader="none" w:pos="5328"/>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Quarry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328"/>
                    </w:tabs>
                    <w:spacing w:before="51" w:after="0" w:line="215"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Wind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Farm</w:t>
                  </w:r>
                </w:p>
                <w:p>
                  <w:pPr>
                    <w:tabs>
                      <w:tab w:val="left" w:leader="none" w:pos="3240"/>
                      <w:tab w:val="right" w:leader="none" w:pos="5328"/>
                    </w:tabs>
                    <w:spacing w:before="40" w:after="0" w:line="20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Connection Assets</w:t>
                  </w:r>
                </w:p>
                <w:p>
                  <w:pPr>
                    <w:tabs>
                      <w:tab w:val="left" w:leader="none" w:pos="3240"/>
                      <w:tab w:val="righ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International Shipping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Domestic Transport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32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Earthmoving &amp; Excavation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328"/>
                    </w:tabs>
                    <w:spacing w:before="55"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Engineering &amp; Design Consultancy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3240"/>
                      <w:tab w:val="righ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Management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4" w:after="0" w:line="342"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4363"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Dec 22 2025 1 1:16:58 GMT+1 100 (AEDT)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Barend van der Poll</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Asset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0437361364</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3">
        <w:r>
          <w:rPr>
            <w:rFonts w:ascii="Arial" w:hAnsi="Arial" w:eastAsia="Arial"/>
            <w:color w:val="0000FF"/>
            <w:spacing w:val="-1"/>
            <w:w w:val="100"/>
            <w:sz w:val="16"/>
            <w:u w:val="single"/>
            <w:vertAlign w:val="baseline"/>
            <w:lang w:val="en-US"/>
          </w:rPr>
          <w:t xml:space="preserve">barend.vanderpoll@tiltrenewables.com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https:!!tiltrenewables.com!portfolio!palmer-wi nd-farm!</w:t>
      </w:r>
    </w:p>
    <w:p>
      <w:pPr>
        <w:spacing w:before="118"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opportunities website: The Tilt Renewables website includes the form for businesses to register their interest and be included in the Project’s Goods and Service Register: https:!!tiltrenewables.com!portfolio!palmer-wind-farm!. This website will also the link to the suitable vendor identification agency once available with opportunities to supply key goods and services for the project. To the extent the ION Gateway is used, the site will be available at https:!!gateway.icn.org.au!.</w:t>
      </w:r>
    </w:p>
    <w:p>
      <w:pPr>
        <w:spacing w:before="140"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18" w:after="0" w:line="220"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Oonduct supplier information briefings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6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karin.negroni@tiltrenewables.com"/><Relationship Id="dhId2" Type="http://schemas.openxmlformats.org/officeDocument/2006/relationships/hyperlink" TargetMode="External" Target="https://tiltrenewables.com/portfolio/palmer-wind-farm/"/><Relationship Id="dhId3" Type="http://schemas.openxmlformats.org/officeDocument/2006/relationships/hyperlink" TargetMode="External" Target="mailto:barend.vanderpoll@tiltrenewables.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2025-12-23T21:22:13Z</dcterms:created>
  <dcterms:modified xsi:type="dcterms:W3CDTF">2025-12-23T21:22:13Z</dcterms:modified>
</cp:coreProperties>
</file>