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1y AIP Authority (printed on Mon Nov 24 2025 10:13:58 GMT+1 100 (AEDT)) *****</w:t>
      </w: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GN9MQPWT</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ACEN PHOENIX PTY LTD</w:t>
      </w:r>
    </w:p>
    <w:p>
      <w:pPr>
        <w:spacing w:before="352" w:after="0" w:line="393" w:lineRule="exact"/>
        <w:ind w:right="0" w:left="432"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43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Phoenix Pumped Hydro</w:t>
      </w:r>
    </w:p>
    <w:p>
      <w:pPr>
        <w:spacing w:before="159" w:after="0" w:line="182" w:lineRule="exact"/>
        <w:ind w:right="0" w:left="43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35km west of Mudgee, near Lake Burrendong, NSW</w:t>
      </w:r>
    </w:p>
    <w:p>
      <w:pPr>
        <w:spacing w:before="134" w:after="0" w:line="182" w:lineRule="exact"/>
        <w:ind w:right="0" w:left="432"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159" w:after="0" w:line="182" w:lineRule="exact"/>
        <w:ind w:right="0" w:left="43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43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6" w:after="0" w:line="219" w:lineRule="exact"/>
        <w:ind w:right="648" w:left="43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ACEN Phoenix Pty Ltd (ACEN Australia) is proposing to construct the Phoenix Pumped Hydro Project, a 800MW pumped hydro project, with a maximum 15 hour storage capacity, 35km west of Mudgee, within the NSW Government’s Central-West Orana Renewable Energy Zone (REZ). The project will have purpose built, off-stream, upper and lower storage reservoirs connected by a tunnel to a powerhouse containing pump-turbine unit. ACEN Australia will engage an EPC Contractor to provide detailed engineering design, procurement and construction services for the pumped hydro project and associated high voltage electrical infrastructure. Subject to achieving final project approvals, construction is expected to commence in 2028 and continue for a period of 5 years Key project milestones and activities consist of: - enabling works - road upgrades - earthworks and dam construction - underground tunnelling works - powerhouse construction - turbine installation - transmission line &amp; substation construction - Commissioning Phoenix Pumped Hydro Project was awarded a pumped hydro recoverable grant (PHRG) via the NSW DCCEEW recoverable grant program for $7million.</w:t>
      </w:r>
    </w:p>
    <w:p>
      <w:pPr>
        <w:spacing w:before="140" w:after="0" w:line="182" w:lineRule="exact"/>
        <w:ind w:right="0" w:left="43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2033</w:t>
      </w:r>
    </w:p>
    <w:p>
      <w:pPr>
        <w:spacing w:before="430" w:after="0" w:line="393" w:lineRule="exact"/>
        <w:ind w:right="0" w:left="432"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49" w:line="182" w:lineRule="exact"/>
        <w:ind w:right="0" w:left="43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913"/>
        <w:gridCol w:w="2287"/>
        <w:gridCol w:w="1673"/>
        <w:gridCol w:w="3627"/>
      </w:tblGrid>
      <w:tr>
        <w:trPr>
          <w:trHeight w:val="627" w:hRule="exact"/>
        </w:trPr>
        <w:tc>
          <w:tcPr>
            <w:tcW w:w="2913" w:type="dxa"/>
            <w:tcBorders>
              <w:top w:val="none"/>
              <w:left w:val="none"/>
              <w:bottom w:val="none"/>
              <w:right w:val="none"/>
            </w:tcBorders>
            <w:textDirection w:val="lrTb"/>
            <w:vAlign w:val="center"/>
          </w:tcPr>
          <w:p>
            <w:pPr>
              <w:spacing w:before="257" w:after="182" w:line="183" w:lineRule="exact"/>
              <w:ind w:right="691" w:left="0" w:firstLine="0"/>
              <w:jc w:val="righ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Key goods and services</w:t>
            </w:r>
          </w:p>
        </w:tc>
        <w:tc>
          <w:tcPr>
            <w:tcW w:w="2287" w:type="dxa"/>
            <w:tcBorders>
              <w:top w:val="none"/>
              <w:left w:val="none"/>
              <w:bottom w:val="none"/>
              <w:right w:val="none"/>
            </w:tcBorders>
            <w:textDirection w:val="lrTb"/>
            <w:vAlign w:val="center"/>
          </w:tcPr>
          <w:p>
            <w:pPr>
              <w:spacing w:before="98" w:after="84" w:line="220" w:lineRule="exact"/>
              <w:ind w:right="0" w:left="468"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7"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627" w:type="dxa"/>
            <w:tcBorders>
              <w:top w:val="none"/>
              <w:left w:val="none"/>
              <w:bottom w:val="none"/>
              <w:right w:val="none"/>
            </w:tcBorders>
            <w:textDirection w:val="lrTb"/>
            <w:vAlign w:val="center"/>
          </w:tcPr>
          <w:p>
            <w:pPr>
              <w:spacing w:before="101" w:after="81" w:line="220" w:lineRule="exact"/>
              <w:ind w:right="792"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51" w:line="20" w:lineRule="exact"/>
      </w:pPr>
    </w:p>
    <w:p>
      <w:pPr>
        <w:tabs>
          <w:tab w:val="left" w:leader="none" w:pos="4176"/>
          <w:tab w:val="left" w:leader="none" w:pos="5976"/>
        </w:tabs>
        <w:spacing w:before="1" w:after="0" w:line="182" w:lineRule="exact"/>
        <w:ind w:right="0" w:left="43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Accommodation, Offices &amp; Amenities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176"/>
          <w:tab w:val="left" w:leader="none" w:pos="5976"/>
        </w:tabs>
        <w:spacing w:before="39" w:after="0" w:line="182" w:lineRule="exact"/>
        <w:ind w:right="0" w:left="432"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Facilities and Operations Management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4176"/>
          <w:tab w:val="left" w:leader="none" w:pos="5976"/>
        </w:tabs>
        <w:spacing w:before="39" w:after="0" w:line="182" w:lineRule="exact"/>
        <w:ind w:right="0" w:left="43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Cleaning, Security and Waste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176"/>
          <w:tab w:val="left" w:leader="none" w:pos="5976"/>
        </w:tabs>
        <w:spacing w:before="34" w:after="0" w:line="182" w:lineRule="exact"/>
        <w:ind w:right="0" w:left="432"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Concrete supply and batching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4176"/>
          <w:tab w:val="left" w:leader="none" w:pos="5976"/>
        </w:tabs>
        <w:spacing w:before="38" w:after="0" w:line="182" w:lineRule="exact"/>
        <w:ind w:right="0" w:left="432"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Reservoir geomembrane lining supply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4176"/>
          <w:tab w:val="left" w:leader="none" w:pos="5976"/>
        </w:tabs>
        <w:spacing w:before="39" w:after="0" w:line="182" w:lineRule="exact"/>
        <w:ind w:right="0" w:left="432"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Precast concrete supply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4176"/>
          <w:tab w:val="left" w:leader="none" w:pos="5976"/>
        </w:tabs>
        <w:spacing w:before="39" w:after="0" w:line="182" w:lineRule="exact"/>
        <w:ind w:right="0" w:left="432"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Reinforced Materials supply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4176"/>
          <w:tab w:val="left" w:leader="none" w:pos="5976"/>
        </w:tabs>
        <w:spacing w:before="39" w:after="0" w:line="182" w:lineRule="exact"/>
        <w:ind w:right="0" w:left="432"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Fencing supply and install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4176"/>
          <w:tab w:val="left" w:leader="none" w:pos="5976"/>
        </w:tabs>
        <w:spacing w:before="39" w:after="0" w:line="182" w:lineRule="exact"/>
        <w:ind w:right="0" w:left="432"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Piping supply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No</w:t>
      </w:r>
    </w:p>
    <w:p>
      <w:pPr>
        <w:tabs>
          <w:tab w:val="left" w:leader="none" w:pos="4176"/>
          <w:tab w:val="left" w:leader="none" w:pos="5976"/>
        </w:tabs>
        <w:spacing w:before="34" w:after="0" w:line="182" w:lineRule="exact"/>
        <w:ind w:right="0" w:left="432"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Passive and Active Anchors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4176"/>
          <w:tab w:val="left" w:leader="none" w:pos="5976"/>
        </w:tabs>
        <w:spacing w:before="38" w:after="0" w:line="182" w:lineRule="exact"/>
        <w:ind w:right="0" w:left="43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Tunnel steel lining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spacing w:before="212" w:after="0" w:line="249" w:lineRule="exact"/>
        <w:ind w:right="144"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1 of 5</w:t>
      </w:r>
    </w:p>
    <w:p>
      <w:pPr>
        <w:sectPr>
          <w:type w:val="nextPage"/>
          <w:pgSz w:w="11904" w:h="16843" w:orient="portrait"/>
          <w:pgMar w:bottom="867" w:top="1040" w:right="847" w:left="557"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1y AIP Authority (printed on Mon Nov 24 2025 10:13:58 GMT+1 100 (AEDT)) *****</w:t>
      </w:r>
    </w:p>
    <w:p>
      <w:pPr>
        <w:tabs>
          <w:tab w:val="left" w:leader="none" w:pos="3672"/>
          <w:tab w:val="left" w:leader="none" w:pos="5472"/>
        </w:tabs>
        <w:spacing w:before="1452"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Structural and reinforced Steel and mesh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Explosives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Cable (LV, MV and HV)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switchgear (MW and HV)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transmission towers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protection equipment, combiner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boxes, DC junctions</w:t>
      </w:r>
    </w:p>
    <w:p>
      <w:pPr>
        <w:spacing w:before="39" w:after="0" w:line="141" w:lineRule="exact"/>
        <w:ind w:right="0" w:left="648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Bespoke electrical equipment that to date</w:t>
      </w:r>
    </w:p>
    <w:p>
      <w:pPr>
        <w:tabs>
          <w:tab w:val="left" w:leader="none" w:pos="3672"/>
          <w:tab w:val="left" w:leader="none" w:pos="5472"/>
        </w:tabs>
        <w:spacing w:before="0" w:after="0" w:line="111"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Inverters	</w:t>
      </w:r>
      <w:r>
        <w:rPr>
          <w:rFonts w:ascii="Arial" w:hAnsi="Arial" w:eastAsia="Arial"/>
          <w:color w:val="000000"/>
          <w:spacing w:val="-1"/>
          <w:w w:val="100"/>
          <w:sz w:val="16"/>
          <w:vertAlign w:val="baseline"/>
          <w:lang w:val="en-US"/>
        </w:rPr>
        <w:t xml:space="preserve">No	</w:t>
      </w:r>
      <w:r>
        <w:rPr>
          <w:rFonts w:ascii="Arial" w:hAnsi="Arial" w:eastAsia="Arial"/>
          <w:color w:val="000000"/>
          <w:spacing w:val="-1"/>
          <w:w w:val="100"/>
          <w:sz w:val="16"/>
          <w:vertAlign w:val="baseline"/>
          <w:lang w:val="en-US"/>
        </w:rPr>
        <w:t xml:space="preserve">Yes</w:t>
      </w:r>
    </w:p>
    <w:p>
      <w:pPr>
        <w:spacing w:before="0" w:after="0" w:line="151" w:lineRule="exact"/>
        <w:ind w:right="0" w:left="648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is not manufactured in Australia</w:t>
      </w:r>
    </w:p>
    <w:p>
      <w:pPr>
        <w:spacing w:before="39" w:after="0" w:line="141" w:lineRule="exact"/>
        <w:ind w:right="0" w:left="648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Bespoke electrical equipment that to date</w:t>
      </w:r>
    </w:p>
    <w:p>
      <w:pPr>
        <w:tabs>
          <w:tab w:val="left" w:leader="none" w:pos="3672"/>
          <w:tab w:val="left" w:leader="none" w:pos="5472"/>
        </w:tabs>
        <w:spacing w:before="0" w:after="0" w:line="11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Transformers	</w:t>
      </w:r>
      <w:r>
        <w:rPr>
          <w:rFonts w:ascii="Arial" w:hAnsi="Arial" w:eastAsia="Arial"/>
          <w:color w:val="000000"/>
          <w:spacing w:val="0"/>
          <w:w w:val="100"/>
          <w:sz w:val="16"/>
          <w:vertAlign w:val="baseline"/>
          <w:lang w:val="en-US"/>
        </w:rPr>
        <w:t xml:space="preserve">No	</w:t>
      </w:r>
      <w:r>
        <w:rPr>
          <w:rFonts w:ascii="Arial" w:hAnsi="Arial" w:eastAsia="Arial"/>
          <w:color w:val="000000"/>
          <w:spacing w:val="0"/>
          <w:w w:val="100"/>
          <w:sz w:val="16"/>
          <w:vertAlign w:val="baseline"/>
          <w:lang w:val="en-US"/>
        </w:rPr>
        <w:t xml:space="preserve">Yes</w:t>
      </w:r>
    </w:p>
    <w:p>
      <w:pPr>
        <w:spacing w:before="0" w:after="0" w:line="151" w:lineRule="exact"/>
        <w:ind w:right="0" w:left="648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is not manufactured in Australia</w:t>
      </w:r>
    </w:p>
    <w:p>
      <w:pPr>
        <w:tabs>
          <w:tab w:val="left" w:leader="none" w:pos="3672"/>
          <w:tab w:val="left" w:leader="none" w:pos="5472"/>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Diesel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Light Vehicles and Buses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Heavy Construction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Drilling and Piling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Pumping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Cranes, Lifts and Scaffolding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Crushing and Screening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63"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Water Treatment Plant,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Systems</w:t>
      </w:r>
    </w:p>
    <w:p>
      <w:pPr>
        <w:tabs>
          <w:tab w:val="left" w:leader="none" w:pos="3672"/>
          <w:tab w:val="left" w:leader="none" w:pos="5472"/>
        </w:tabs>
        <w:spacing w:before="32" w:after="0" w:line="205"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Instruments, Analysers, Telemetery,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Control Systems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GIS station/equipment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Environmental Monitoring Systems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Equipment</w:t>
      </w:r>
    </w:p>
    <w:p>
      <w:pPr>
        <w:tabs>
          <w:tab w:val="left" w:leader="none" w:pos="3672"/>
          <w:tab w:val="left" w:leader="none" w:pos="5472"/>
        </w:tabs>
        <w:spacing w:before="24" w:after="0" w:line="20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Supervisory Control and Data Acquisition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Systems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Pump turbine generator units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Pump stations (floating and onshore)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Tunnelling, Drilling and Underground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Works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Tree Clearing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64"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engineering structures including bulk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earthworks and road construction</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Piling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672"/>
          <w:tab w:val="left" w:leader="none" w:pos="5472"/>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High and Low Voltage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63"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Utilities Relocation, Installation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Commissioning</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Installation and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64"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OEM Pump Turbine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Installation and Services</w:t>
      </w:r>
    </w:p>
    <w:p>
      <w:pPr>
        <w:tabs>
          <w:tab w:val="left" w:leader="none" w:pos="3672"/>
          <w:tab w:val="left" w:leader="none" w:pos="5472"/>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Dry Hire Plant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Low Voltage Maintenance and Repairs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High Voltage Maintenance and Repairs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Specialist Plant Maintenance and Repairs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Engineering Design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Surveying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Geotechnical Investigations, Engineering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and Testing</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Labour Hire-Trades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Transportation and Logistics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64"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Landscaping, Fencing, Clearing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Rem ediation Services</w:t>
      </w:r>
    </w:p>
    <w:p>
      <w:pPr>
        <w:tabs>
          <w:tab w:val="left" w:leader="none" w:pos="3672"/>
          <w:tab w:val="left" w:leader="none" w:pos="5472"/>
        </w:tabs>
        <w:spacing w:before="24" w:after="0" w:line="20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Remote Communications Services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Systems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Testing and Commissioning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351"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38" w:left="1046"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1y AIP Authority (printed on Mon Nov 24 2025 10:13:58 GMT+1 100 (AEDT)) *****</w:t>
      </w:r>
    </w:p>
    <w:p>
      <w:pPr>
        <w:tabs>
          <w:tab w:val="left" w:leader="none" w:pos="3672"/>
          <w:tab w:val="left" w:leader="none" w:pos="5472"/>
        </w:tabs>
        <w:spacing w:before="1467" w:after="0" w:line="21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Owner’s Engineer! Contract Management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EPC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354" w:after="0" w:line="182" w:lineRule="exact"/>
        <w:ind w:right="0" w:left="0" w:firstLine="0"/>
        <w:jc w:val="left"/>
        <w:textAlignment w:val="baseline"/>
        <w:rPr>
          <w:rFonts w:ascii="Arial" w:hAnsi="Arial" w:eastAsia="Arial"/>
          <w:color w:val="000000"/>
          <w:spacing w:val="-3"/>
          <w:w w:val="100"/>
          <w:sz w:val="11"/>
          <w:vertAlign w:val="superscript"/>
          <w:lang w:val="en-US"/>
        </w:rPr>
      </w:pPr>
      <w:r>
        <w:rPr>
          <w:rFonts w:ascii="Arial" w:hAnsi="Arial" w:eastAsia="Arial"/>
          <w:color w:val="000000"/>
          <w:spacing w:val="-3"/>
          <w:w w:val="100"/>
          <w:sz w:val="11"/>
          <w:vertAlign w:val="superscript"/>
          <w:lang w:val="en-US"/>
        </w:rPr>
        <w:t xml:space="preserve">*</w:t>
      </w:r>
      <w:r>
        <w:rPr>
          <w:rFonts w:ascii="Arial" w:hAnsi="Arial" w:eastAsia="Arial"/>
          <w:color w:val="000000"/>
          <w:spacing w:val="-3"/>
          <w:w w:val="100"/>
          <w:sz w:val="16"/>
          <w:vertAlign w:val="baseline"/>
          <w:lang w:val="en-US"/>
        </w:rPr>
        <w:t xml:space="preserve">An Australian entity is an entity with an ABN or ACN</w:t>
      </w:r>
    </w:p>
    <w:p>
      <w:pPr>
        <w:spacing w:before="141"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Project standards: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5" w:after="0" w:line="183"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Vishal Srivastava</w:t>
      </w:r>
    </w:p>
    <w:p>
      <w:pPr>
        <w:spacing w:before="38" w:after="0" w:line="183"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Project Director</w:t>
      </w:r>
    </w:p>
    <w:p>
      <w:pPr>
        <w:spacing w:before="38" w:after="0" w:line="183"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0427202312</w:t>
      </w:r>
    </w:p>
    <w:p>
      <w:pPr>
        <w:spacing w:before="38" w:after="0" w:line="183"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vishal.srivastava@acenrenewables.com.au</w:t>
        </w:r>
      </w:hyperlink>
      <w:r>
        <w:rPr>
          <w:rFonts w:ascii="Arial" w:hAnsi="Arial" w:eastAsia="Arial"/>
          <w:color w:val="000000"/>
          <w:spacing w:val="-1"/>
          <w:w w:val="100"/>
          <w:sz w:val="16"/>
          <w:vertAlign w:val="baseline"/>
          <w:lang w:val="en-US"/>
        </w:rPr>
        <w:t xml:space="preserve">
</w:t>
      </w:r>
    </w:p>
    <w:p>
      <w:pPr>
        <w:spacing w:before="196"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Project proponent website: https:!!acenrenewables.com .au!proj ect!phoenix- pum ped- hydro!</w:t>
      </w:r>
    </w:p>
    <w:p>
      <w:pPr>
        <w:spacing w:before="135"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8"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4" w:after="0" w:line="219" w:lineRule="exact"/>
        <w:ind w:right="2088"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 Conduct supplier information briefings on project opportunities and bid processes Issue media releases or ASX announcements on project developments and opportunities Directly contact suppliers with information on project opportunities and bid processes</w:t>
      </w:r>
    </w:p>
    <w:p>
      <w:pPr>
        <w:spacing w:before="472"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Transfer new product and process technology to suppliers</w:t>
        <w:br/>
      </w:r>
      <w:r>
        <w:rPr>
          <w:rFonts w:ascii="Arial" w:hAnsi="Arial" w:eastAsia="Arial"/>
          <w:color w:val="000000"/>
          <w:spacing w:val="0"/>
          <w:w w:val="100"/>
          <w:sz w:val="16"/>
          <w:vertAlign w:val="baseline"/>
          <w:lang w:val="en-US"/>
        </w:rPr>
        <w:t xml:space="preserve">Encourage joint ventures and alliances between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3.8pt;height:12.65pt;z-index:-1;margin-left:489.1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3"/>
                      <w:w w:val="100"/>
                      <w:sz w:val="22"/>
                      <w:vertAlign w:val="baseline"/>
                      <w:lang w:val="en-US"/>
                    </w:rPr>
                  </w:pPr>
                  <w:r>
                    <w:rPr>
                      <w:rFonts w:ascii="Times New Roman" w:hAnsi="Times New Roman" w:eastAsia="Times New Roman"/>
                      <w:color w:val="000000"/>
                      <w:spacing w:val="-3"/>
                      <w:w w:val="100"/>
                      <w:sz w:val="22"/>
                      <w:vertAlign w:val="baseline"/>
                      <w:lang w:val="en-US"/>
                    </w:rPr>
                    <w:t xml:space="preserve">Page 3 of 5</w:t>
                  </w:r>
                </w:p>
              </w:txbxContent>
            </v:textbox>
          </v:shape>
        </w:pict>
      </w:r>
      <w:r>
        <w:rPr>
          <w:rFonts w:ascii="Arial" w:hAnsi="Arial" w:eastAsia="Arial"/>
          <w:color w:val="000000"/>
          <w:spacing w:val="-3"/>
          <w:w w:val="100"/>
          <w:sz w:val="16"/>
          <w:vertAlign w:val="baseline"/>
          <w:lang w:val="en-US"/>
        </w:rPr>
        <w:t xml:space="preserve">Feedback process for unsuccessful bidders:</w:t>
      </w:r>
    </w:p>
    <w:p>
      <w:pPr>
        <w:sectPr>
          <w:type w:val="nextPage"/>
          <w:pgSz w:w="11904" w:h="16843" w:orient="portrait"/>
          <w:pgMar w:bottom="867" w:top="1040" w:right="2218" w:left="104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432pt;height:52.85pt;z-index:-1;margin-left:74.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1y AIP Authority (printed on Mon Nov 24 2025 10:13:58 GMT+1 100 (AEDT))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ACEN PHOENIX PTY LTD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Phoenix Pumped Hydro</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35km west of Mudgee, near Lake Burrendong, NSW</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425.05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052"/>
                    <w:gridCol w:w="1659"/>
                    <w:gridCol w:w="261"/>
                    <w:gridCol w:w="1673"/>
                    <w:gridCol w:w="2856"/>
                  </w:tblGrid>
                  <w:tr>
                    <w:trPr>
                      <w:trHeight w:val="629" w:hRule="exact"/>
                    </w:trPr>
                    <w:tc>
                      <w:tcPr>
                        <w:tcW w:w="2052" w:type="dxa"/>
                        <w:tcBorders>
                          <w:top w:val="none"/>
                          <w:left w:val="none"/>
                          <w:bottom w:val="none"/>
                          <w:right w:val="none"/>
                        </w:tcBorders>
                        <w:textDirection w:val="lrTb"/>
                        <w:vAlign w:val="center"/>
                      </w:tcPr>
                      <w:p>
                        <w:pPr>
                          <w:spacing w:before="259" w:after="187" w:line="182" w:lineRule="exact"/>
                          <w:ind w:right="319"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659" w:type="dxa"/>
                        <w:tcBorders>
                          <w:top w:val="none"/>
                          <w:left w:val="none"/>
                          <w:bottom w:val="none"/>
                          <w:right w:val="none"/>
                        </w:tcBorders>
                        <w:textDirection w:val="lrTb"/>
                        <w:vAlign w:val="center"/>
                      </w:tcPr>
                      <w:p>
                        <w:pPr>
                          <w:spacing w:before="100" w:after="86" w:line="221" w:lineRule="exact"/>
                          <w:ind w:right="0" w:left="324" w:firstLine="0"/>
                          <w:jc w:val="left"/>
                          <w:textAlignment w:val="baseline"/>
                          <w:rPr>
                            <w:rFonts w:ascii="Arial" w:hAnsi="Arial" w:eastAsia="Arial"/>
                            <w:b w:val="true"/>
                            <w:color w:val="000000"/>
                            <w:spacing w:val="-6"/>
                            <w:w w:val="100"/>
                            <w:sz w:val="16"/>
                            <w:vertAlign w:val="baseline"/>
                            <w:lang w:val="en-US"/>
                          </w:rPr>
                        </w:pPr>
                        <w:r>
                          <w:rPr>
                            <w:rFonts w:ascii="Arial" w:hAnsi="Arial" w:eastAsia="Arial"/>
                            <w:b w:val="true"/>
                            <w:color w:val="000000"/>
                            <w:spacing w:val="-6"/>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6" coordsize="21600,21600" o:spt="202" path="m,l,21600r21600,l21600,xe">
            <v:stroke joinstyle="miter"/>
            <v:path gradientshapeok="t" o:connecttype="rect"/>
          </v:shapetype>
          <v:shape id="_x0000_s5" type="#_x0000_t6" filled="f" stroked="f" style="position:absolute;width:327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952"/>
                      <w:tab w:val="left" w:leader="none" w:pos="4680"/>
                    </w:tabs>
                    <w:spacing w:before="20" w:after="0" w:line="20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Services</w:t>
                  </w:r>
                </w:p>
                <w:p>
                  <w:pPr>
                    <w:spacing w:before="355" w:after="0" w:line="185" w:lineRule="exact"/>
                    <w:ind w:right="0" w:left="0" w:firstLine="0"/>
                    <w:jc w:val="left"/>
                    <w:textAlignment w:val="baseline"/>
                    <w:rPr>
                      <w:rFonts w:ascii="Arial" w:hAnsi="Arial" w:eastAsia="Arial"/>
                      <w:color w:val="000000"/>
                      <w:spacing w:val="-3"/>
                      <w:w w:val="100"/>
                      <w:sz w:val="10"/>
                      <w:vertAlign w:val="superscript"/>
                      <w:lang w:val="en-US"/>
                    </w:rPr>
                  </w:pPr>
                  <w:r>
                    <w:rPr>
                      <w:rFonts w:ascii="Arial" w:hAnsi="Arial" w:eastAsia="Arial"/>
                      <w:color w:val="000000"/>
                      <w:spacing w:val="-3"/>
                      <w:w w:val="100"/>
                      <w:sz w:val="10"/>
                      <w:vertAlign w:val="superscript"/>
                      <w:lang w:val="en-US"/>
                    </w:rPr>
                    <w:t xml:space="preserve">*</w:t>
                  </w:r>
                  <w:r>
                    <w:rPr>
                      <w:rFonts w:ascii="Arial" w:hAnsi="Arial" w:eastAsia="Arial"/>
                      <w:color w:val="000000"/>
                      <w:spacing w:val="-3"/>
                      <w:w w:val="100"/>
                      <w:sz w:val="16"/>
                      <w:vertAlign w:val="baseline"/>
                      <w:lang w:val="en-US"/>
                    </w:rPr>
                    <w:t xml:space="preserve">An Australian entity is an entity with an ABN or ACN</w:t>
                  </w:r>
                </w:p>
                <w:p>
                  <w:pPr>
                    <w:spacing w:before="161"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standards:</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p>
                  <w:pPr>
                    <w:spacing w:before="472"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Vishal Srivastava</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Project Director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0427202312</w:t>
                  </w:r>
                </w:p>
                <w:p>
                  <w:pPr>
                    <w:spacing w:before="34" w:after="0" w:line="182" w:lineRule="exact"/>
                    <w:ind w:right="0" w:left="0" w:firstLine="0"/>
                    <w:jc w:val="center"/>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2">
                    <w:r>
                      <w:rPr>
                        <w:rFonts w:ascii="Arial" w:hAnsi="Arial" w:eastAsia="Arial"/>
                        <w:color w:val="0000FF"/>
                        <w:spacing w:val="-1"/>
                        <w:w w:val="100"/>
                        <w:sz w:val="16"/>
                        <w:u w:val="single"/>
                        <w:vertAlign w:val="baseline"/>
                        <w:lang w:val="en-US"/>
                      </w:rPr>
                      <w:t xml:space="preserve">vishal.srivastava@acenrenewables.com.au</w:t>
                    </w:r>
                  </w:hyperlink>
                  <w:r>
                    <w:rPr>
                      <w:rFonts w:ascii="Arial" w:hAnsi="Arial" w:eastAsia="Arial"/>
                      <w:color w:val="000000"/>
                      <w:spacing w:val="-1"/>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w:t>
                  </w:r>
                  <w:hyperlink r:id="dhId3">
                    <w:r>
                      <w:rPr>
                        <w:rFonts w:ascii="Arial" w:hAnsi="Arial" w:eastAsia="Arial"/>
                        <w:color w:val="0000FF"/>
                        <w:spacing w:val="-3"/>
                        <w:w w:val="100"/>
                        <w:sz w:val="16"/>
                        <w:u w:val="single"/>
                        <w:vertAlign w:val="baseline"/>
                        <w:lang w:val="en-US"/>
                      </w:rPr>
                      <w:t xml:space="preserve">https://acenrenewables.com.au/project/phoenix-pumped-hydro/</w:t>
                    </w:r>
                  </w:hyperlink>
                  <w:r>
                    <w:rPr>
                      <w:rFonts w:ascii="Arial" w:hAnsi="Arial" w:eastAsia="Arial"/>
                      <w:color w:val="000000"/>
                      <w:spacing w:val="-3"/>
                      <w:w w:val="100"/>
                      <w:sz w:val="16"/>
                      <w:vertAlign w:val="baseline"/>
                      <w:lang w:val="en-US"/>
                    </w:rPr>
                    <w:t xml:space="preserve">
</w:t>
                  </w:r>
                </w:p>
                <w:p>
                  <w:pPr>
                    <w:spacing w:before="13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3" w:after="2146" w:line="219"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 Conduct supplier information briefings on project opportunities and bid processes Issue media releases or ASX announcements on project developments and opportunities Directly contact suppliers with information on project opportunities and bid processes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DRAFT not approved 1y AIP Authority (printed on Mon Nov 24 2025 10:13:58 GMT+1 100 (AEDT)) *****</w:t>
      </w:r>
    </w:p>
    <w:p>
      <w:pPr>
        <w:spacing w:before="3" w:after="818" w:line="183" w:lineRule="exact"/>
        <w:sectPr>
          <w:type w:val="nextPage"/>
          <w:pgSz w:w="11904" w:h="16843" w:orient="portrait"/>
          <w:pgMar w:bottom="867" w:top="1040" w:right="1783" w:left="148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2448" w:left="576" w:firstLine="0"/>
        <w:jc w:val="both"/>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Transfer new product and process technology to suppliers Encourage joint ventures and alliances between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Facilitate strategic partnering and joint ventures between Australian and international suppliers</w:t>
      </w:r>
    </w:p>
    <w:p>
      <w:pPr>
        <w:spacing w:before="197" w:after="10464"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Feedback process for unsuccessful bidders:</w:t>
      </w:r>
    </w:p>
    <w:p>
      <w:pPr>
        <w:spacing w:before="197" w:after="10464" w:line="182" w:lineRule="exact"/>
        <w:sectPr>
          <w:type w:val="continuous"/>
          <w:pgSz w:w="11904" w:h="16843" w:orient="portrait"/>
          <w:pgMar w:bottom="867" w:top="1040" w:right="3933" w:left="1051" w:header="720" w:footer="720"/>
          <w:titlePg w:val="false"/>
          <w:textDirection w:val="lrTb"/>
        </w:sectPr>
      </w:pP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5 of 5</w:t>
      </w:r>
    </w:p>
    <w:sectPr>
      <w:type w:val="continuous"/>
      <w:pgSz w:w="11904" w:h="16843" w:orient="portrait"/>
      <w:pgMar w:bottom="867" w:top="1040" w:right="1043" w:left="1481"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vishal.srivastava@acenrenewables.com.au"/><Relationship Id="dhId2" Type="http://schemas.openxmlformats.org/officeDocument/2006/relationships/hyperlink" TargetMode="External" Target="mailto:vishal.srivastava@acenrenewables.com.au"/><Relationship Id="dhId3" Type="http://schemas.openxmlformats.org/officeDocument/2006/relationships/hyperlink" TargetMode="External" Target="https://acenrenewables.com.au/project/phoenix-pumped-hydro/"/><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2025-11-23T23:20:17Z</dcterms:created>
  <dcterms:modified xsi:type="dcterms:W3CDTF">2025-11-23T23:20:17Z</dcterms:modified>
</cp:coreProperties>
</file>