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45"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Fri Apr 14 2023 15:17:00 GMT+1000 (AEST) *****</w:t>
      </w:r>
    </w:p>
    <w:p>
      <w:pPr>
        <w:spacing w:before="3" w:after="1245" w:line="188" w:lineRule="exact"/>
        <w:sectPr>
          <w:type w:val="nextPage"/>
          <w:pgSz w:w="11904" w:h="16843" w:orient="portrait"/>
          <w:pgMar w:bottom="867" w:top="1040" w:right="847" w:left="557" w:header="720" w:footer="720"/>
          <w:titlePg w:val="false"/>
          <w:textDirection w:val="lrTb"/>
        </w:sectPr>
      </w:pPr>
    </w:p>
    <w:p>
      <w:pPr>
        <w:spacing w:before="0" w:after="140" w:line="240" w:lineRule="auto"/>
        <w:ind w:right="4025" w:left="3629"/>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p>
      <w:pPr>
        <w:spacing w:before="3" w:after="0" w:line="403" w:lineRule="exact"/>
        <w:ind w:right="0" w:left="0" w:firstLine="0"/>
        <w:jc w:val="center"/>
        <w:textAlignment w:val="baseline"/>
        <w:rPr>
          <w:rFonts w:ascii="Tahoma" w:hAnsi="Tahoma" w:eastAsia="Tahoma"/>
          <w:color w:val="000000"/>
          <w:spacing w:val="6"/>
          <w:w w:val="100"/>
          <w:sz w:val="33"/>
          <w:vertAlign w:val="baseline"/>
          <w:lang w:val="en-US"/>
        </w:rPr>
      </w:pPr>
      <w:r>
        <w:rPr>
          <w:rFonts w:ascii="Tahoma" w:hAnsi="Tahoma" w:eastAsia="Tahoma"/>
          <w:color w:val="000000"/>
          <w:spacing w:val="6"/>
          <w:w w:val="100"/>
          <w:sz w:val="33"/>
          <w:vertAlign w:val="baseline"/>
          <w:lang w:val="en-US"/>
        </w:rPr>
        <w:t xml:space="preserve">Australian Jobs Act 2013</w:t>
      </w:r>
    </w:p>
    <w:p>
      <w:pPr>
        <w:spacing w:before="233" w:after="357" w:line="255"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AIP Plan reference code:</w:t>
      </w:r>
    </w:p>
    <w:p>
      <w:pPr>
        <w:spacing w:before="457" w:after="91" w:line="403" w:lineRule="exact"/>
        <w:ind w:right="0" w:left="0" w:firstLine="0"/>
        <w:jc w:val="center"/>
        <w:textAlignment w:val="baseline"/>
        <w:rPr>
          <w:rFonts w:ascii="Tahoma" w:hAnsi="Tahoma" w:eastAsia="Tahoma"/>
          <w:color w:val="000000"/>
          <w:spacing w:val="5"/>
          <w:w w:val="100"/>
          <w:sz w:val="33"/>
          <w:vertAlign w:val="baseline"/>
          <w:lang w:val="en-US"/>
        </w:rPr>
      </w:pPr>
      <w:r>
        <w:pict>
          <v:line strokeweight="3.35pt" strokecolor="#347C87" from="27.85pt,212.65pt" to="552.9pt,212.65pt" style="position:absolute;mso-position-horizontal-relative:page;mso-position-vertical-relative:page;">
            <v:stroke dashstyle="solid"/>
          </v:line>
        </w:pict>
      </w:r>
      <w:r>
        <w:rPr>
          <w:rFonts w:ascii="Tahoma" w:hAnsi="Tahoma" w:eastAsia="Tahoma"/>
          <w:color w:val="000000"/>
          <w:spacing w:val="5"/>
          <w:w w:val="100"/>
          <w:sz w:val="33"/>
          <w:vertAlign w:val="baseline"/>
          <w:lang w:val="en-US"/>
        </w:rPr>
        <w:t xml:space="preserve">Australian Industry Participation Plan Summary - Project Phase</w:t>
      </w:r>
    </w:p>
    <w:p>
      <w:pPr>
        <w:spacing w:before="114" w:after="0" w:line="197" w:lineRule="exact"/>
        <w:ind w:right="0" w:left="288" w:firstLine="0"/>
        <w:jc w:val="left"/>
        <w:textAlignment w:val="baseline"/>
        <w:rPr>
          <w:rFonts w:ascii="Arial" w:hAnsi="Arial" w:eastAsia="Arial"/>
          <w:b w:val="true"/>
          <w:color w:val="000000"/>
          <w:spacing w:val="3"/>
          <w:w w:val="100"/>
          <w:sz w:val="16"/>
          <w:vertAlign w:val="baseline"/>
          <w:lang w:val="en-US"/>
        </w:rPr>
      </w:pPr>
      <w:r>
        <w:pict>
          <v:line strokeweight="1.2pt" strokecolor="#000000" from="43.9pt,259.45pt" to="538.15pt,259.45pt" style="position:absolute;mso-position-horizontal-relative:page;mso-position-vertical-relative:page;">
            <v:stroke dashstyle="solid"/>
          </v:line>
        </w:pict>
      </w:r>
      <w:r>
        <w:rPr>
          <w:rFonts w:ascii="Arial" w:hAnsi="Arial" w:eastAsia="Arial"/>
          <w:b w:val="true"/>
          <w:color w:val="000000"/>
          <w:spacing w:val="3"/>
          <w:w w:val="100"/>
          <w:sz w:val="16"/>
          <w:vertAlign w:val="baseline"/>
          <w:lang w:val="en-US"/>
        </w:rPr>
        <w:t xml:space="preserve">Nominated project proponent: </w:t>
      </w:r>
      <w:r>
        <w:rPr>
          <w:rFonts w:ascii="Tahoma" w:hAnsi="Tahoma" w:eastAsia="Tahoma"/>
          <w:color w:val="000000"/>
          <w:spacing w:val="3"/>
          <w:w w:val="100"/>
          <w:sz w:val="16"/>
          <w:vertAlign w:val="baseline"/>
          <w:lang w:val="en-US"/>
        </w:rPr>
        <w:t xml:space="preserve">TRANSPORT FOR NSW</w:t>
      </w:r>
    </w:p>
    <w:p>
      <w:pPr>
        <w:spacing w:before="330" w:after="0" w:line="404" w:lineRule="exact"/>
        <w:ind w:right="0" w:left="50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Project details</w:t>
      </w:r>
    </w:p>
    <w:p>
      <w:pPr>
        <w:spacing w:before="351" w:after="0" w:line="191" w:lineRule="exact"/>
        <w:ind w:right="0" w:left="504"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Name: Pacific Highway Coffs Harbour Upgrade</w:t>
      </w:r>
    </w:p>
    <w:p>
      <w:pPr>
        <w:spacing w:before="150" w:after="0" w:line="191" w:lineRule="exact"/>
        <w:ind w:right="0"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Location: Coffs Harbour</w:t>
      </w:r>
    </w:p>
    <w:p>
      <w:pPr>
        <w:spacing w:before="125" w:after="0" w:line="192" w:lineRule="exact"/>
        <w:ind w:right="0"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Type: Land transport facility</w:t>
      </w:r>
    </w:p>
    <w:p>
      <w:pPr>
        <w:spacing w:before="149" w:after="0" w:line="192" w:lineRule="exact"/>
        <w:ind w:right="0" w:left="50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Purpose: Upgrade existing facility</w:t>
      </w:r>
    </w:p>
    <w:p>
      <w:pPr>
        <w:spacing w:before="130" w:after="0" w:line="191" w:lineRule="exact"/>
        <w:ind w:right="0"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Capital expenditure: $2 billion - $5 billion</w:t>
      </w:r>
    </w:p>
    <w:p>
      <w:pPr>
        <w:spacing w:before="124" w:after="0" w:line="219" w:lineRule="exact"/>
        <w:ind w:right="720"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Description: The project involves the construction of a 12-kilometre bypass of Coffs Harbour from south of Englands Road to Korora Hill in the north and a two-kilometre upgrade of the existing highway between Korora Hill and Sapphire. The project will deliver a four-lane divided highway with a posted speed limit of 110 kilometres per hour. The project is being designed, delivered and operated by Transport for NSW. Transport for NSW will procure contractors from the private sector as required to undertake the project. Delivery of the project will be through a single Design and Construct contract awarded to Ferrovial Gamuda JV on 17 June 2022.</w:t>
      </w:r>
    </w:p>
    <w:p>
      <w:pPr>
        <w:spacing w:before="131" w:after="5683" w:line="191" w:lineRule="exact"/>
        <w:ind w:right="0" w:left="504" w:firstLine="0"/>
        <w:jc w:val="left"/>
        <w:textAlignment w:val="baseline"/>
        <w:rPr>
          <w:rFonts w:ascii="Tahoma" w:hAnsi="Tahoma" w:eastAsia="Tahoma"/>
          <w:color w:val="000000"/>
          <w:spacing w:val="-5"/>
          <w:w w:val="100"/>
          <w:sz w:val="16"/>
          <w:vertAlign w:val="baseline"/>
          <w:lang w:val="en-US"/>
        </w:rPr>
      </w:pPr>
      <w:r>
        <w:rPr>
          <w:rFonts w:ascii="Tahoma" w:hAnsi="Tahoma" w:eastAsia="Tahoma"/>
          <w:color w:val="000000"/>
          <w:spacing w:val="-5"/>
          <w:w w:val="100"/>
          <w:sz w:val="16"/>
          <w:vertAlign w:val="baseline"/>
          <w:lang w:val="en-US"/>
        </w:rPr>
        <w:t xml:space="preserve">Completion date: 31 Aug 2027</w:t>
      </w:r>
    </w:p>
    <w:p>
      <w:pPr>
        <w:spacing w:before="131" w:after="5683" w:line="191"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3</w:t>
      </w:r>
    </w:p>
    <w:p>
      <w:pPr>
        <w:sectPr>
          <w:type w:val="continuous"/>
          <w:pgSz w:w="11904" w:h="16843" w:orient="portrait"/>
          <w:pgMar w:bottom="867" w:top="1040" w:right="1022" w:left="9802" w:header="720" w:footer="720"/>
          <w:titlePg w:val="false"/>
          <w:textDirection w:val="lrTb"/>
        </w:sectPr>
      </w:pPr>
    </w:p>
    <w:p>
      <w:pPr>
        <w:spacing w:before="3" w:after="799"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Fri Apr 14 2023 15:17:00 GMT+1000 (AEST) *****</w:t>
      </w:r>
    </w:p>
    <w:p>
      <w:pPr>
        <w:spacing w:before="52" w:after="0" w:line="20" w:lineRule="exact"/>
      </w:pPr>
    </w:p>
    <w:tbl>
      <w:tblPr>
        <w:jc w:val="left"/>
        <w:tblLayout w:type="fixed"/>
        <w:tblCellMar>
          <w:left w:w="0" w:type="dxa"/>
          <w:right w:w="0" w:type="dxa"/>
        </w:tblCellMar>
      </w:tblPr>
      <w:tblGrid>
        <w:gridCol w:w="6636"/>
        <w:gridCol w:w="3444"/>
      </w:tblGrid>
      <w:tr>
        <w:trPr>
          <w:trHeight w:val="1720" w:hRule="exact"/>
        </w:trPr>
        <w:tc>
          <w:tcPr>
            <w:tcW w:w="6636" w:type="dxa"/>
            <w:tcBorders>
              <w:top w:val="none"/>
              <w:left w:val="none"/>
              <w:bottom w:val="none"/>
              <w:right w:val="none"/>
            </w:tcBorders>
            <w:textDirection w:val="lrTb"/>
            <w:vAlign w:val="top"/>
          </w:tcPr>
          <w:p>
            <w:pPr>
              <w:spacing w:before="0" w:after="0" w:line="334" w:lineRule="exact"/>
              <w:ind w:right="0" w:left="72"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Key goods and services</w:t>
            </w:r>
          </w:p>
          <w:p>
            <w:pPr>
              <w:spacing w:before="351" w:after="0" w:line="192" w:lineRule="exact"/>
              <w:ind w:right="0" w:left="72"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Indicative list of key goods and services to be acquired for the project:</w:t>
            </w:r>
          </w:p>
          <w:p>
            <w:pPr>
              <w:spacing w:before="195" w:after="0" w:line="145" w:lineRule="exact"/>
              <w:ind w:right="15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w:t>
            </w:r>
          </w:p>
          <w:p>
            <w:pPr>
              <w:spacing w:before="0" w:after="0" w:line="123" w:lineRule="exact"/>
              <w:ind w:right="186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w:t>
            </w:r>
          </w:p>
          <w:p>
            <w:pPr>
              <w:tabs>
                <w:tab w:val="left" w:leader="none" w:pos="3384"/>
                <w:tab w:val="left" w:leader="none" w:pos="5256"/>
              </w:tabs>
              <w:spacing w:before="0" w:after="0" w:line="188" w:lineRule="exact"/>
              <w:ind w:right="0" w:left="72"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	</w:t>
            </w:r>
            <w:r>
              <w:rPr>
                <w:rFonts w:ascii="Arial" w:hAnsi="Arial" w:eastAsia="Arial"/>
                <w:b w:val="true"/>
                <w:color w:val="000000"/>
                <w:spacing w:val="0"/>
                <w:w w:val="100"/>
                <w:sz w:val="17"/>
                <w:vertAlign w:val="baseline"/>
                <w:lang w:val="en-US"/>
              </w:rPr>
              <w:t xml:space="preserve">Australian entities </w:t>
            </w:r>
            <w:r>
              <w:rPr>
                <w:rFonts w:ascii="Arial" w:hAnsi="Arial" w:eastAsia="Arial"/>
                <w:b w:val="true"/>
                <w:color w:val="000000"/>
                <w:spacing w:val="0"/>
                <w:w w:val="100"/>
                <w:sz w:val="12"/>
                <w:vertAlign w:val="baseline"/>
                <w:lang w:val="en-US"/>
              </w:rPr>
              <w:t xml:space="preserve">*	</w:t>
            </w:r>
            <w:r>
              <w:rPr>
                <w:rFonts w:ascii="Arial" w:hAnsi="Arial" w:eastAsia="Arial"/>
                <w:b w:val="true"/>
                <w:color w:val="000000"/>
                <w:spacing w:val="0"/>
                <w:w w:val="100"/>
                <w:sz w:val="17"/>
                <w:vertAlign w:val="baseline"/>
                <w:lang w:val="en-US"/>
              </w:rPr>
              <w:t xml:space="preserve">non-Australian</w:t>
            </w:r>
          </w:p>
          <w:p>
            <w:pPr>
              <w:spacing w:before="0" w:after="9" w:line="175" w:lineRule="exact"/>
              <w:ind w:right="51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entities</w:t>
            </w:r>
          </w:p>
        </w:tc>
        <w:tc>
          <w:tcPr>
            <w:tcW w:w="3444" w:type="dxa"/>
            <w:tcBorders>
              <w:top w:val="none"/>
              <w:left w:val="none"/>
              <w:bottom w:val="none"/>
              <w:right w:val="none"/>
            </w:tcBorders>
            <w:textDirection w:val="lrTb"/>
            <w:vAlign w:val="bottom"/>
          </w:tcPr>
          <w:p>
            <w:pPr>
              <w:spacing w:before="1141" w:after="129" w:line="221" w:lineRule="exact"/>
              <w:ind w:right="828" w:left="144" w:firstLine="0"/>
              <w:jc w:val="left"/>
              <w:textAlignment w:val="baseline"/>
              <w:rPr>
                <w:rFonts w:ascii="Arial" w:hAnsi="Arial" w:eastAsia="Arial"/>
                <w:b w:val="true"/>
                <w:color w:val="000000"/>
                <w:spacing w:val="-6"/>
                <w:w w:val="100"/>
                <w:sz w:val="17"/>
                <w:vertAlign w:val="baseline"/>
                <w:lang w:val="en-US"/>
              </w:rPr>
            </w:pPr>
            <w:r>
              <w:rPr>
                <w:rFonts w:ascii="Arial" w:hAnsi="Arial" w:eastAsia="Arial"/>
                <w:b w:val="true"/>
                <w:color w:val="000000"/>
                <w:spacing w:val="-6"/>
                <w:w w:val="100"/>
                <w:sz w:val="17"/>
                <w:vertAlign w:val="baseline"/>
                <w:lang w:val="en-US"/>
              </w:rPr>
              <w:t xml:space="preserve">Explanation for no opportunities for Australian entities</w:t>
            </w:r>
          </w:p>
        </w:tc>
      </w:tr>
    </w:tbl>
    <w:tbl>
      <w:tblPr>
        <w:jc w:val="left"/>
        <w:tblLayout w:type="fixed"/>
        <w:tblCellMar>
          <w:left w:w="0" w:type="dxa"/>
          <w:right w:w="0" w:type="dxa"/>
        </w:tblCellMar>
      </w:tblPr>
      <w:tblGrid>
        <w:gridCol w:w="3420"/>
        <w:gridCol w:w="6660"/>
      </w:tblGrid>
      <w:tr>
        <w:trPr>
          <w:trHeight w:val="442" w:hRule="exact"/>
        </w:trPr>
        <w:tc>
          <w:tcPr>
            <w:tcW w:w="3420" w:type="dxa"/>
            <w:tcBorders>
              <w:top w:val="none"/>
              <w:left w:val="none"/>
              <w:bottom w:val="none"/>
              <w:right w:val="none"/>
            </w:tcBorders>
            <w:textDirection w:val="lrTb"/>
            <w:vAlign w:val="top"/>
          </w:tcPr>
          <w:p>
            <w:pPr>
              <w:spacing w:before="0" w:after="19" w:line="209" w:lineRule="exact"/>
              <w:ind w:right="504" w:left="36"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Construction Materials (including concrete, reinforcement, pipes, asphalt)</w:t>
            </w:r>
          </w:p>
        </w:tc>
        <w:tc>
          <w:tcPr>
            <w:tcW w:w="6660" w:type="dxa"/>
            <w:tcBorders>
              <w:top w:val="none"/>
              <w:left w:val="none"/>
              <w:bottom w:val="none"/>
              <w:right w:val="none"/>
            </w:tcBorders>
            <w:textDirection w:val="lrTb"/>
            <w:vAlign w:val="center"/>
          </w:tcPr>
          <w:p>
            <w:pPr>
              <w:tabs>
                <w:tab w:val="left" w:leader="none" w:pos="2304"/>
              </w:tabs>
              <w:spacing w:before="108" w:after="140" w:line="190" w:lineRule="exact"/>
              <w:ind w:right="4152" w:left="0" w:firstLine="0"/>
              <w:jc w:val="righ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tc>
      </w:tr>
    </w:tbl>
    <w:p>
      <w:pPr>
        <w:tabs>
          <w:tab w:val="left" w:leader="none" w:pos="3888"/>
          <w:tab w:val="left" w:leader="none" w:pos="5760"/>
        </w:tabs>
        <w:spacing w:before="7"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design related services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tabs>
          <w:tab w:val="left" w:leader="none" w:pos="3888"/>
          <w:tab w:val="left" w:leader="none" w:pos="5760"/>
        </w:tabs>
        <w:spacing w:before="25" w:after="0" w:line="190" w:lineRule="exact"/>
        <w:ind w:right="0" w:left="0"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Earthworks	</w:t>
      </w:r>
      <w:r>
        <w:rPr>
          <w:rFonts w:ascii="Tahoma" w:hAnsi="Tahoma" w:eastAsia="Tahoma"/>
          <w:color w:val="000000"/>
          <w:spacing w:val="-1"/>
          <w:w w:val="100"/>
          <w:sz w:val="16"/>
          <w:vertAlign w:val="baseline"/>
          <w:lang w:val="en-US"/>
        </w:rPr>
        <w:t xml:space="preserve">Yes	</w:t>
      </w:r>
      <w:r>
        <w:rPr>
          <w:rFonts w:ascii="Tahoma" w:hAnsi="Tahoma" w:eastAsia="Tahoma"/>
          <w:color w:val="000000"/>
          <w:spacing w:val="-1"/>
          <w:w w:val="100"/>
          <w:sz w:val="16"/>
          <w:vertAlign w:val="baseline"/>
          <w:lang w:val="en-US"/>
        </w:rPr>
        <w:t xml:space="preserve">No</w:t>
      </w:r>
    </w:p>
    <w:p>
      <w:pPr>
        <w:tabs>
          <w:tab w:val="left" w:leader="none" w:pos="3888"/>
          <w:tab w:val="left" w:leader="none" w:pos="5760"/>
        </w:tabs>
        <w:spacing w:before="30" w:after="0" w:line="192" w:lineRule="exact"/>
        <w:ind w:right="0" w:left="0"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Drill and Blast Tunnelling	</w:t>
      </w:r>
      <w:r>
        <w:rPr>
          <w:rFonts w:ascii="Tahoma" w:hAnsi="Tahoma" w:eastAsia="Tahoma"/>
          <w:color w:val="000000"/>
          <w:spacing w:val="-1"/>
          <w:w w:val="100"/>
          <w:sz w:val="16"/>
          <w:vertAlign w:val="baseline"/>
          <w:lang w:val="en-US"/>
        </w:rPr>
        <w:t xml:space="preserve">Yes	</w:t>
      </w:r>
      <w:r>
        <w:rPr>
          <w:rFonts w:ascii="Tahoma" w:hAnsi="Tahoma" w:eastAsia="Tahoma"/>
          <w:color w:val="000000"/>
          <w:spacing w:val="-1"/>
          <w:w w:val="100"/>
          <w:sz w:val="16"/>
          <w:vertAlign w:val="baseline"/>
          <w:lang w:val="en-US"/>
        </w:rPr>
        <w:t xml:space="preserve">Yes</w:t>
      </w:r>
    </w:p>
    <w:p>
      <w:pPr>
        <w:tabs>
          <w:tab w:val="left" w:leader="none" w:pos="3888"/>
          <w:tab w:val="left" w:leader="none" w:pos="5760"/>
        </w:tabs>
        <w:spacing w:before="29" w:after="0" w:line="190"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ITS and M&amp;E	</w:t>
      </w:r>
      <w:r>
        <w:rPr>
          <w:rFonts w:ascii="Tahoma" w:hAnsi="Tahoma" w:eastAsia="Tahoma"/>
          <w:color w:val="000000"/>
          <w:spacing w:val="-3"/>
          <w:w w:val="100"/>
          <w:sz w:val="16"/>
          <w:vertAlign w:val="baseline"/>
          <w:lang w:val="en-US"/>
        </w:rPr>
        <w:t xml:space="preserve">Yes	</w:t>
      </w:r>
      <w:r>
        <w:rPr>
          <w:rFonts w:ascii="Tahoma" w:hAnsi="Tahoma" w:eastAsia="Tahoma"/>
          <w:color w:val="000000"/>
          <w:spacing w:val="-3"/>
          <w:w w:val="100"/>
          <w:sz w:val="16"/>
          <w:vertAlign w:val="baseline"/>
          <w:lang w:val="en-US"/>
        </w:rPr>
        <w:t xml:space="preserve">Yes</w:t>
      </w:r>
    </w:p>
    <w:p>
      <w:pPr>
        <w:tabs>
          <w:tab w:val="left" w:leader="none" w:pos="3888"/>
          <w:tab w:val="left" w:leader="none" w:pos="5760"/>
        </w:tabs>
        <w:spacing w:before="31" w:after="0" w:line="190"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Traffic Control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tabs>
          <w:tab w:val="left" w:leader="none" w:pos="3888"/>
          <w:tab w:val="left" w:leader="none" w:pos="5760"/>
        </w:tabs>
        <w:spacing w:before="31"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Major and Minor Civil Works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tabs>
          <w:tab w:val="left" w:leader="none" w:pos="3888"/>
          <w:tab w:val="left" w:leader="none" w:pos="5760"/>
        </w:tabs>
        <w:spacing w:before="30"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Aggregates and other quarry material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tabs>
          <w:tab w:val="left" w:leader="none" w:pos="3888"/>
          <w:tab w:val="left" w:leader="none" w:pos="5760"/>
        </w:tabs>
        <w:spacing w:before="25"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plant and equipment hire (wet/dry hire)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spacing w:before="0" w:after="9" w:line="221" w:lineRule="exact"/>
        <w:ind w:right="0" w:left="0" w:firstLine="0"/>
        <w:jc w:val="left"/>
        <w:textAlignment w:val="baseline"/>
        <w:rPr>
          <w:rFonts w:ascii="Tahoma" w:hAnsi="Tahoma" w:eastAsia="Tahoma"/>
          <w:color w:val="000000"/>
          <w:spacing w:val="-4"/>
          <w:w w:val="100"/>
          <w:sz w:val="16"/>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53.75pt;height:22.95pt;z-index:-1;margin-left:200.9pt;margin-top:300.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664"/>
                    </w:tabs>
                    <w:spacing w:before="125" w:after="131" w:line="190" w:lineRule="exact"/>
                    <w:ind w:right="0" w:left="864"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Yes	</w:t>
                  </w:r>
                  <w:r>
                    <w:rPr>
                      <w:rFonts w:ascii="Tahoma" w:hAnsi="Tahoma" w:eastAsia="Tahoma"/>
                      <w:color w:val="000000"/>
                      <w:spacing w:val="-1"/>
                      <w:w w:val="100"/>
                      <w:sz w:val="16"/>
                      <w:vertAlign w:val="baseline"/>
                      <w:lang w:val="en-US"/>
                    </w:rPr>
                    <w:t xml:space="preserve">Yes</w:t>
                  </w:r>
                </w:p>
              </w:txbxContent>
            </v:textbox>
          </v:shape>
        </w:pict>
      </w:r>
      <w:r>
        <w:rPr>
          <w:rFonts w:ascii="Tahoma" w:hAnsi="Tahoma" w:eastAsia="Tahoma"/>
          <w:color w:val="000000"/>
          <w:spacing w:val="-4"/>
          <w:w w:val="100"/>
          <w:sz w:val="16"/>
          <w:vertAlign w:val="baseline"/>
          <w:lang w:val="en-US"/>
        </w:rPr>
        <w:t xml:space="preserve">Road Furniture (noise walls, safety barriers, fencing, line marking)</w:t>
      </w:r>
    </w:p>
    <w:p>
      <w:pPr>
        <w:tabs>
          <w:tab w:val="left" w:leader="none" w:pos="3888"/>
          <w:tab w:val="left" w:leader="none" w:pos="5760"/>
        </w:tabs>
        <w:spacing w:before="7" w:after="0" w:line="191" w:lineRule="exact"/>
        <w:ind w:right="0" w:left="0"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Landscaping	</w:t>
      </w:r>
      <w:r>
        <w:rPr>
          <w:rFonts w:ascii="Tahoma" w:hAnsi="Tahoma" w:eastAsia="Tahoma"/>
          <w:color w:val="000000"/>
          <w:spacing w:val="-1"/>
          <w:w w:val="100"/>
          <w:sz w:val="16"/>
          <w:vertAlign w:val="baseline"/>
          <w:lang w:val="en-US"/>
        </w:rPr>
        <w:t xml:space="preserve">Yes	</w:t>
      </w:r>
      <w:r>
        <w:rPr>
          <w:rFonts w:ascii="Tahoma" w:hAnsi="Tahoma" w:eastAsia="Tahoma"/>
          <w:color w:val="000000"/>
          <w:spacing w:val="-1"/>
          <w:w w:val="100"/>
          <w:sz w:val="16"/>
          <w:vertAlign w:val="baseline"/>
          <w:lang w:val="en-US"/>
        </w:rPr>
        <w:t xml:space="preserve">No</w:t>
      </w:r>
    </w:p>
    <w:p>
      <w:pPr>
        <w:tabs>
          <w:tab w:val="left" w:leader="none" w:pos="3888"/>
          <w:tab w:val="left" w:leader="none" w:pos="5760"/>
        </w:tabs>
        <w:spacing w:before="30"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Environmental management and monitoring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spacing w:before="318" w:after="0" w:line="75" w:lineRule="exact"/>
        <w:ind w:right="0" w:left="0" w:firstLine="0"/>
        <w:jc w:val="left"/>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w:t>
      </w:r>
    </w:p>
    <w:p>
      <w:pPr>
        <w:spacing w:before="0" w:after="0" w:line="233"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An Australian entity is an entity with an ABN or ACN</w:t>
        <w:br/>
      </w:r>
      <w:r>
        <w:rPr>
          <w:rFonts w:ascii="Tahoma" w:hAnsi="Tahoma" w:eastAsia="Tahoma"/>
          <w:color w:val="000000"/>
          <w:spacing w:val="0"/>
          <w:w w:val="100"/>
          <w:sz w:val="16"/>
          <w:vertAlign w:val="baseline"/>
          <w:lang w:val="en-US"/>
        </w:rPr>
        <w:t xml:space="preserve">Project standards:</w:t>
      </w:r>
    </w:p>
    <w:p>
      <w:pPr>
        <w:spacing w:before="150" w:after="0" w:line="190" w:lineRule="exact"/>
        <w:ind w:right="0" w:left="648"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Australian</w:t>
      </w:r>
    </w:p>
    <w:p>
      <w:pPr>
        <w:spacing w:before="31" w:after="0" w:line="190" w:lineRule="exact"/>
        <w:ind w:right="0" w:left="648" w:firstLine="0"/>
        <w:jc w:val="left"/>
        <w:textAlignment w:val="baseline"/>
        <w:rPr>
          <w:rFonts w:ascii="Tahoma" w:hAnsi="Tahoma" w:eastAsia="Tahoma"/>
          <w:color w:val="000000"/>
          <w:spacing w:val="-7"/>
          <w:w w:val="100"/>
          <w:sz w:val="16"/>
          <w:vertAlign w:val="baseline"/>
          <w:lang w:val="en-US"/>
        </w:rPr>
      </w:pPr>
      <w:r>
        <w:rPr>
          <w:rFonts w:ascii="Tahoma" w:hAnsi="Tahoma" w:eastAsia="Tahoma"/>
          <w:color w:val="000000"/>
          <w:spacing w:val="-7"/>
          <w:w w:val="100"/>
          <w:sz w:val="16"/>
          <w:vertAlign w:val="baseline"/>
          <w:lang w:val="en-US"/>
        </w:rPr>
        <w:t xml:space="preserve">International</w:t>
      </w:r>
    </w:p>
    <w:p>
      <w:pPr>
        <w:spacing w:before="26" w:after="0" w:line="191" w:lineRule="exact"/>
        <w:ind w:right="0" w:left="648"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Transport for NSW’s contracts specify the application of Australian Standards (as well as Austroads Guidelines, TfNSW</w:t>
      </w:r>
    </w:p>
    <w:p>
      <w:pPr>
        <w:spacing w:before="29" w:after="0" w:line="192" w:lineRule="exact"/>
        <w:ind w:right="0" w:left="648"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Supplements, specifications and standards) where these standards are available.</w:t>
      </w:r>
    </w:p>
    <w:p>
      <w:pPr>
        <w:spacing w:before="455" w:after="0" w:line="404" w:lineRule="exact"/>
        <w:ind w:right="0" w:left="0"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Supplier information and communication</w:t>
      </w:r>
    </w:p>
    <w:p>
      <w:pPr>
        <w:spacing w:before="351" w:after="0" w:line="191"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Project proponent’s contact person for supplier enquiries:</w:t>
      </w:r>
    </w:p>
    <w:p>
      <w:pPr>
        <w:spacing w:before="468" w:after="0" w:line="196" w:lineRule="exact"/>
        <w:ind w:right="0" w:left="216"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Contact person name </w:t>
      </w:r>
      <w:r>
        <w:rPr>
          <w:rFonts w:ascii="Tahoma" w:hAnsi="Tahoma" w:eastAsia="Tahoma"/>
          <w:color w:val="000000"/>
          <w:spacing w:val="0"/>
          <w:w w:val="100"/>
          <w:sz w:val="16"/>
          <w:vertAlign w:val="baseline"/>
          <w:lang w:val="en-US"/>
        </w:rPr>
        <w:t xml:space="preserve">Rochelle Hicks</w:t>
      </w:r>
    </w:p>
    <w:p>
      <w:pPr>
        <w:spacing w:before="24" w:after="0" w:line="196" w:lineRule="exact"/>
        <w:ind w:right="0" w:left="0" w:firstLine="0"/>
        <w:jc w:val="left"/>
        <w:textAlignment w:val="baseline"/>
        <w:rPr>
          <w:rFonts w:ascii="Arial" w:hAnsi="Arial" w:eastAsia="Arial"/>
          <w:b w:val="true"/>
          <w:color w:val="000000"/>
          <w:spacing w:val="-1"/>
          <w:w w:val="100"/>
          <w:sz w:val="17"/>
          <w:vertAlign w:val="baseline"/>
          <w:lang w:val="en-US"/>
        </w:rPr>
      </w:pPr>
      <w:r>
        <w:rPr>
          <w:rFonts w:ascii="Arial" w:hAnsi="Arial" w:eastAsia="Arial"/>
          <w:b w:val="true"/>
          <w:color w:val="000000"/>
          <w:spacing w:val="-1"/>
          <w:w w:val="100"/>
          <w:sz w:val="17"/>
          <w:vertAlign w:val="baseline"/>
          <w:lang w:val="en-US"/>
        </w:rPr>
        <w:t xml:space="preserve">Contact person position </w:t>
      </w:r>
      <w:r>
        <w:rPr>
          <w:rFonts w:ascii="Tahoma" w:hAnsi="Tahoma" w:eastAsia="Tahoma"/>
          <w:color w:val="000000"/>
          <w:spacing w:val="-1"/>
          <w:w w:val="100"/>
          <w:sz w:val="16"/>
          <w:vertAlign w:val="baseline"/>
          <w:lang w:val="en-US"/>
        </w:rPr>
        <w:t xml:space="preserve">Deputy Project Director</w:t>
      </w:r>
    </w:p>
    <w:p>
      <w:pPr>
        <w:spacing w:before="25" w:after="0" w:line="196" w:lineRule="exact"/>
        <w:ind w:right="0" w:left="648" w:firstLine="0"/>
        <w:jc w:val="left"/>
        <w:textAlignment w:val="baseline"/>
        <w:rPr>
          <w:rFonts w:ascii="Arial" w:hAnsi="Arial" w:eastAsia="Arial"/>
          <w:b w:val="true"/>
          <w:color w:val="000000"/>
          <w:spacing w:val="-3"/>
          <w:w w:val="100"/>
          <w:sz w:val="17"/>
          <w:vertAlign w:val="baseline"/>
          <w:lang w:val="en-US"/>
        </w:rPr>
      </w:pPr>
      <w:r>
        <w:rPr>
          <w:rFonts w:ascii="Arial" w:hAnsi="Arial" w:eastAsia="Arial"/>
          <w:b w:val="true"/>
          <w:color w:val="000000"/>
          <w:spacing w:val="-3"/>
          <w:w w:val="100"/>
          <w:sz w:val="17"/>
          <w:vertAlign w:val="baseline"/>
          <w:lang w:val="en-US"/>
        </w:rPr>
        <w:t xml:space="preserve">Phone number </w:t>
      </w:r>
      <w:r>
        <w:rPr>
          <w:rFonts w:ascii="Tahoma" w:hAnsi="Tahoma" w:eastAsia="Tahoma"/>
          <w:color w:val="000000"/>
          <w:spacing w:val="-3"/>
          <w:w w:val="100"/>
          <w:sz w:val="16"/>
          <w:vertAlign w:val="baseline"/>
          <w:lang w:val="en-US"/>
        </w:rPr>
        <w:t xml:space="preserve">0417727060</w:t>
      </w:r>
    </w:p>
    <w:p>
      <w:pPr>
        <w:spacing w:before="25" w:after="0" w:line="196" w:lineRule="exact"/>
        <w:ind w:right="0" w:left="1368"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E-mail </w:t>
      </w:r>
      <w:hyperlink r:id="dhId1">
        <w:r>
          <w:rPr>
            <w:rFonts w:ascii="Tahoma" w:hAnsi="Tahoma" w:eastAsia="Tahoma"/>
            <w:color w:val="0000FF"/>
            <w:spacing w:val="0"/>
            <w:w w:val="100"/>
            <w:sz w:val="16"/>
            <w:u w:val="single"/>
            <w:vertAlign w:val="baseline"/>
            <w:lang w:val="en-US"/>
          </w:rPr>
          <w:t xml:space="preserve">Rochelle.Hicks@transport.nsw.gov.au</w:t>
        </w:r>
      </w:hyperlink>
      <w:r>
        <w:rPr>
          <w:rFonts w:ascii="Tahoma" w:hAnsi="Tahoma" w:eastAsia="Tahoma"/>
          <w:color w:val="000000"/>
          <w:spacing w:val="0"/>
          <w:w w:val="100"/>
          <w:sz w:val="16"/>
          <w:vertAlign w:val="baseline"/>
          <w:lang w:val="en-US"/>
        </w:rPr>
        <w:t xml:space="preserve">
</w:t>
      </w:r>
    </w:p>
    <w:p>
      <w:pPr>
        <w:spacing w:before="182" w:after="0" w:line="192"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Project proponent website: </w:t>
      </w:r>
      <w:hyperlink r:id="dhId2">
        <w:r>
          <w:rPr>
            <w:rFonts w:ascii="Tahoma" w:hAnsi="Tahoma" w:eastAsia="Tahoma"/>
            <w:color w:val="0000FF"/>
            <w:spacing w:val="-4"/>
            <w:w w:val="100"/>
            <w:sz w:val="16"/>
            <w:u w:val="single"/>
            <w:vertAlign w:val="baseline"/>
            <w:lang w:val="en-US"/>
          </w:rPr>
          <w:t xml:space="preserve">https://pacifichighway.nsw.gov.au/coffsharbourbypass</w:t>
        </w:r>
      </w:hyperlink>
      <w:r>
        <w:rPr>
          <w:rFonts w:ascii="Tahoma" w:hAnsi="Tahoma" w:eastAsia="Tahoma"/>
          <w:color w:val="000000"/>
          <w:spacing w:val="-4"/>
          <w:w w:val="100"/>
          <w:sz w:val="16"/>
          <w:vertAlign w:val="baseline"/>
          <w:lang w:val="en-US"/>
        </w:rPr>
        <w:t xml:space="preserve">
</w:t>
      </w:r>
    </w:p>
    <w:p>
      <w:pPr>
        <w:spacing w:before="101" w:after="0" w:line="219" w:lineRule="exact"/>
        <w:ind w:right="720" w:left="0" w:firstLine="0"/>
        <w:jc w:val="left"/>
        <w:textAlignment w:val="baseline"/>
        <w:rPr>
          <w:rFonts w:ascii="Tahoma" w:hAnsi="Tahoma" w:eastAsia="Tahoma"/>
          <w:color w:val="000000"/>
          <w:spacing w:val="-5"/>
          <w:w w:val="100"/>
          <w:sz w:val="16"/>
          <w:vertAlign w:val="baseline"/>
          <w:lang w:val="en-US"/>
        </w:rPr>
      </w:pPr>
      <w:r>
        <w:rPr>
          <w:rFonts w:ascii="Tahoma" w:hAnsi="Tahoma" w:eastAsia="Tahoma"/>
          <w:color w:val="000000"/>
          <w:spacing w:val="-5"/>
          <w:w w:val="100"/>
          <w:sz w:val="16"/>
          <w:vertAlign w:val="baseline"/>
          <w:lang w:val="en-US"/>
        </w:rPr>
        <w:t xml:space="preserve">Project opportunities website: Transport for NSW will publish procurement opportunities for the Coffs Harbour Bypass on the NSW Government’s eTendering website located at </w:t>
      </w:r>
      <w:hyperlink r:id="dhId3">
        <w:r>
          <w:rPr>
            <w:rFonts w:ascii="Tahoma" w:hAnsi="Tahoma" w:eastAsia="Tahoma"/>
            <w:color w:val="0000FF"/>
            <w:spacing w:val="-5"/>
            <w:w w:val="100"/>
            <w:sz w:val="16"/>
            <w:u w:val="single"/>
            <w:vertAlign w:val="baseline"/>
            <w:lang w:val="en-US"/>
          </w:rPr>
          <w:t xml:space="preserve">https://www.tenders.nsw.gov.au</w:t>
        </w:r>
      </w:hyperlink>
      <w:r>
        <w:rPr>
          <w:rFonts w:ascii="Tahoma" w:hAnsi="Tahoma" w:eastAsia="Tahoma"/>
          <w:color w:val="000000"/>
          <w:spacing w:val="-5"/>
          <w:w w:val="100"/>
          <w:sz w:val="16"/>
          <w:vertAlign w:val="baseline"/>
          <w:lang w:val="en-US"/>
        </w:rPr>
        <w:t xml:space="preserve">. Information on key goods and services to be procured by the D&amp;C Contractor, will be published on the ICN Gateway website located at </w:t>
      </w:r>
      <w:hyperlink r:id="dhId4">
        <w:r>
          <w:rPr>
            <w:rFonts w:ascii="Tahoma" w:hAnsi="Tahoma" w:eastAsia="Tahoma"/>
            <w:color w:val="0000FF"/>
            <w:spacing w:val="-5"/>
            <w:w w:val="100"/>
            <w:sz w:val="16"/>
            <w:u w:val="single"/>
            <w:vertAlign w:val="baseline"/>
            <w:lang w:val="en-US"/>
          </w:rPr>
          <w:t xml:space="preserve">https://gateway.icn.org.au/project/4981/coffs-harbour-bypass,</w:t>
        </w:r>
      </w:hyperlink>
      <w:r>
        <w:rPr>
          <w:rFonts w:ascii="Tahoma" w:hAnsi="Tahoma" w:eastAsia="Tahoma"/>
          <w:color w:val="000000"/>
          <w:spacing w:val="-5"/>
          <w:w w:val="100"/>
          <w:sz w:val="16"/>
          <w:vertAlign w:val="baseline"/>
          <w:lang w:val="en-US"/>
        </w:rPr>
        <w:t xml:space="preserve"> within a reasonable time before tenders have to be submitted.</w:t>
      </w:r>
    </w:p>
    <w:p>
      <w:pPr>
        <w:spacing w:before="151" w:after="0" w:line="192"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Supplier engagement and communication actions :</w:t>
      </w:r>
    </w:p>
    <w:p>
      <w:pPr>
        <w:spacing w:before="130" w:after="0" w:line="191" w:lineRule="exact"/>
        <w:ind w:right="0" w:left="648"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Conduct supplier information briefings on project opportunities and bid processes</w:t>
      </w:r>
    </w:p>
    <w:p>
      <w:pPr>
        <w:spacing w:before="30" w:after="0" w:line="191" w:lineRule="exact"/>
        <w:ind w:right="0" w:left="648"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Issue media releases or ASX announcements on project developments and opportunities</w:t>
      </w:r>
    </w:p>
    <w:p>
      <w:pPr>
        <w:spacing w:before="25" w:after="0" w:line="191" w:lineRule="exact"/>
        <w:ind w:right="0" w:left="648"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Develop and distribute a supplier information guide for the project</w:t>
      </w:r>
    </w:p>
    <w:p>
      <w:pPr>
        <w:spacing w:before="29" w:after="0" w:line="190" w:lineRule="exact"/>
        <w:ind w:right="0" w:left="648"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Online advertisement</w:t>
      </w:r>
    </w:p>
    <w:p>
      <w:pPr>
        <w:spacing w:before="1173" w:after="0" w:line="249" w:lineRule="exact"/>
        <w:ind w:right="144"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3</w:t>
      </w:r>
    </w:p>
    <w:p>
      <w:pPr>
        <w:sectPr>
          <w:type w:val="nextPage"/>
          <w:pgSz w:w="11904" w:h="16843" w:orient="portrait"/>
          <w:pgMar w:bottom="867" w:top="1040" w:right="811" w:left="1013" w:header="720" w:footer="720"/>
          <w:titlePg w:val="false"/>
          <w:textDirection w:val="lrTb"/>
        </w:sectPr>
      </w:pPr>
    </w:p>
    <w:p>
      <w:pPr>
        <w:spacing w:before="3" w:after="799"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Fri Apr 14 2023 15:17:00 GMT+1000 (AEST) *****</w:t>
      </w:r>
    </w:p>
    <w:p>
      <w:pPr>
        <w:spacing w:before="3" w:after="799" w:line="188" w:lineRule="exact"/>
        <w:sectPr>
          <w:type w:val="nextPage"/>
          <w:pgSz w:w="11904" w:h="16843" w:orient="portrait"/>
          <w:pgMar w:bottom="867" w:top="1040" w:right="2995" w:left="2789" w:header="720" w:footer="720"/>
          <w:titlePg w:val="false"/>
          <w:textDirection w:val="lrTb"/>
        </w:sectPr>
      </w:pPr>
    </w:p>
    <w:p>
      <w:pPr>
        <w:spacing w:before="3" w:after="0" w:line="403" w:lineRule="exact"/>
        <w:ind w:right="0" w:left="0" w:firstLine="0"/>
        <w:jc w:val="left"/>
        <w:textAlignment w:val="baseline"/>
        <w:rPr>
          <w:rFonts w:ascii="Tahoma" w:hAnsi="Tahoma" w:eastAsia="Tahoma"/>
          <w:color w:val="000000"/>
          <w:spacing w:val="3"/>
          <w:w w:val="100"/>
          <w:sz w:val="33"/>
          <w:vertAlign w:val="baseline"/>
          <w:lang w:val="en-US"/>
        </w:rPr>
      </w:pPr>
      <w:r>
        <w:rPr>
          <w:rFonts w:ascii="Tahoma" w:hAnsi="Tahoma" w:eastAsia="Tahoma"/>
          <w:color w:val="000000"/>
          <w:spacing w:val="3"/>
          <w:w w:val="100"/>
          <w:sz w:val="33"/>
          <w:vertAlign w:val="baseline"/>
          <w:lang w:val="en-US"/>
        </w:rPr>
        <w:t xml:space="preserve">Building Australian industry capability</w:t>
      </w:r>
    </w:p>
    <w:p>
      <w:pPr>
        <w:spacing w:before="351" w:after="0" w:line="192"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Supplier capability development actions:</w:t>
      </w:r>
    </w:p>
    <w:p>
      <w:pPr>
        <w:spacing w:before="130" w:after="0" w:line="191" w:lineRule="exact"/>
        <w:ind w:right="0" w:left="576"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Encourage joint ventures and alliances between suppliers</w:t>
      </w:r>
    </w:p>
    <w:p>
      <w:pPr>
        <w:spacing w:before="30" w:after="0" w:line="191" w:lineRule="exact"/>
        <w:ind w:right="0" w:left="576"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Support supplier development initiatives of industry associations or governments</w:t>
      </w:r>
    </w:p>
    <w:p>
      <w:pPr>
        <w:spacing w:before="188" w:after="0" w:line="191"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Global supply chain integration actions:</w:t>
      </w:r>
    </w:p>
    <w:p>
      <w:pPr>
        <w:spacing w:before="120" w:after="0" w:line="221" w:lineRule="exact"/>
        <w:ind w:right="0" w:left="576"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Introduce suppliers to global supply chain partners</w:t>
        <w:br/>
      </w:r>
      <w:r>
        <w:rPr>
          <w:rFonts w:ascii="Tahoma" w:hAnsi="Tahoma" w:eastAsia="Tahoma"/>
          <w:color w:val="000000"/>
          <w:spacing w:val="0"/>
          <w:w w:val="100"/>
          <w:sz w:val="16"/>
          <w:vertAlign w:val="baseline"/>
          <w:lang w:val="en-US"/>
        </w:rPr>
        <w:t xml:space="preserve">Provide references for high performing suppliers</w:t>
      </w:r>
    </w:p>
    <w:p>
      <w:pPr>
        <w:spacing w:before="188" w:after="0" w:line="191" w:lineRule="exact"/>
        <w:ind w:right="0" w:left="0"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Feedback process for unsuccessful bidders:</w:t>
      </w:r>
    </w:p>
    <w:p>
      <w:pPr>
        <w:spacing w:before="99" w:after="9705" w:line="220"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Where requested by an unsuccessful bidder, a debrief will be provided as part of the procurement process providing feedback as to why their tender was unsuccessful. Feedback, preferably in writing, will include recommendations relating to the requirement for further training, skills, capability and capacity development, where relevant.</w:t>
      </w:r>
    </w:p>
    <w:p>
      <w:pPr>
        <w:spacing w:before="99" w:after="9705" w:line="220" w:lineRule="exact"/>
        <w:sectPr>
          <w:type w:val="continuous"/>
          <w:pgSz w:w="11904" w:h="16843" w:orient="portrait"/>
          <w:pgMar w:bottom="867" w:top="1040" w:right="146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3</w:t>
      </w:r>
    </w:p>
    <w:sectPr>
      <w:type w:val="continuous"/>
      <w:pgSz w:w="11904" w:h="16843" w:orient="portrait"/>
      <w:pgMar w:bottom="867" w:top="1040" w:right="1022" w:left="980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Rochelle.Hicks@transport.nsw.gov.au"/><Relationship Id="dhId2" Type="http://schemas.openxmlformats.org/officeDocument/2006/relationships/hyperlink" TargetMode="External" Target="https://pacifichighway.nsw.gov.au/coffsharbourbypass"/><Relationship Id="dhId3" Type="http://schemas.openxmlformats.org/officeDocument/2006/relationships/hyperlink" TargetMode="External" Target="https://www.tenders.nsw.gov.au"/><Relationship Id="dhId4" Type="http://schemas.openxmlformats.org/officeDocument/2006/relationships/hyperlink" TargetMode="External" Target="https://gateway.icn.org.au/project/4981/coffs-harbour-bypass,"/><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2023-04-17T06:04:53Z</dcterms:created>
  <dcterms:modified xsi:type="dcterms:W3CDTF">2023-04-17T06:04:53Z</dcterms:modified>
</cp:coreProperties>
</file>