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3" w:after="1245" w:line="188" w:lineRule="exact"/>
        <w:ind w:right="0"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1y AIP Authority (printed on Wed M ar 15 2023 1 5:54:04 GM T+1 100 (AEDT)) *****</w:t>
      </w:r>
    </w:p>
    <w:p>
      <w:pPr>
        <w:spacing w:before="0" w:after="140" w:line="240" w:lineRule="auto"/>
        <w:ind w:right="4025" w:left="3629"/>
        <w:jc w:val="left"/>
        <w:textAlignment w:val="baseline"/>
      </w:pPr>
      <w:r>
        <w:drawing>
          <wp:inline>
            <wp:extent cx="1807210" cy="2101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1807210" cy="210185"/>
                    </a:xfrm>
                    <a:prstGeom prst="rect"/>
                  </pic:spPr>
                </pic:pic>
              </a:graphicData>
            </a:graphic>
          </wp:inline>
        </w:drawing>
      </w:r>
    </w:p>
    <w:p>
      <w:pPr>
        <w:spacing w:before="3" w:after="0" w:line="403" w:lineRule="exact"/>
        <w:ind w:right="0" w:left="3312" w:firstLine="0"/>
        <w:jc w:val="left"/>
        <w:textAlignment w:val="baseline"/>
        <w:rPr>
          <w:rFonts w:ascii="Tahoma" w:hAnsi="Tahoma" w:eastAsia="Tahoma"/>
          <w:color w:val="000000"/>
          <w:spacing w:val="6"/>
          <w:w w:val="100"/>
          <w:sz w:val="33"/>
          <w:vertAlign w:val="baseline"/>
          <w:lang w:val="en-US"/>
        </w:rPr>
      </w:pPr>
      <w:r>
        <w:rPr>
          <w:rFonts w:ascii="Tahoma" w:hAnsi="Tahoma" w:eastAsia="Tahoma"/>
          <w:color w:val="000000"/>
          <w:spacing w:val="6"/>
          <w:w w:val="100"/>
          <w:sz w:val="33"/>
          <w:vertAlign w:val="baseline"/>
          <w:lang w:val="en-US"/>
        </w:rPr>
        <w:t xml:space="preserve">Australian Jobs Act 2013</w:t>
      </w:r>
    </w:p>
    <w:p>
      <w:pPr>
        <w:spacing w:before="194" w:after="348" w:line="303" w:lineRule="exact"/>
        <w:ind w:right="0" w:left="3312" w:firstLine="0"/>
        <w:jc w:val="left"/>
        <w:textAlignment w:val="baseline"/>
        <w:rPr>
          <w:rFonts w:ascii="Tahoma" w:hAnsi="Tahoma" w:eastAsia="Tahoma"/>
          <w:color w:val="000000"/>
          <w:spacing w:val="4"/>
          <w:w w:val="100"/>
          <w:sz w:val="22"/>
          <w:vertAlign w:val="baseline"/>
          <w:lang w:val="en-US"/>
        </w:rPr>
      </w:pPr>
      <w:r>
        <w:rPr>
          <w:rFonts w:ascii="Tahoma" w:hAnsi="Tahoma" w:eastAsia="Tahoma"/>
          <w:color w:val="000000"/>
          <w:spacing w:val="4"/>
          <w:w w:val="100"/>
          <w:sz w:val="22"/>
          <w:vertAlign w:val="baseline"/>
          <w:lang w:val="en-US"/>
        </w:rPr>
        <w:t xml:space="preserve">AIP Plan reference code: </w:t>
      </w:r>
      <w:r>
        <w:rPr>
          <w:rFonts w:ascii="Tahoma" w:hAnsi="Tahoma" w:eastAsia="Tahoma"/>
          <w:color w:val="000000"/>
          <w:spacing w:val="4"/>
          <w:w w:val="100"/>
          <w:sz w:val="26"/>
          <w:vertAlign w:val="baseline"/>
          <w:lang w:val="en-US"/>
        </w:rPr>
        <w:t xml:space="preserve">X8ATKJ9D</w:t>
      </w:r>
    </w:p>
    <w:p>
      <w:pPr>
        <w:spacing w:before="457" w:after="91" w:line="403" w:lineRule="exact"/>
        <w:ind w:right="0" w:left="0" w:firstLine="0"/>
        <w:jc w:val="center"/>
        <w:textAlignment w:val="baseline"/>
        <w:rPr>
          <w:rFonts w:ascii="Tahoma" w:hAnsi="Tahoma" w:eastAsia="Tahoma"/>
          <w:color w:val="000000"/>
          <w:spacing w:val="5"/>
          <w:w w:val="100"/>
          <w:sz w:val="33"/>
          <w:vertAlign w:val="baseline"/>
          <w:lang w:val="en-US"/>
        </w:rPr>
      </w:pPr>
      <w:r>
        <w:pict>
          <v:line strokeweight="3.35pt" strokecolor="#347C87" from="27.85pt,212.65pt" to="552.9pt,212.65pt" style="position:absolute;mso-position-horizontal-relative:page;mso-position-vertical-relative:page;">
            <v:stroke dashstyle="solid"/>
          </v:line>
        </w:pict>
      </w:r>
      <w:r>
        <w:rPr>
          <w:rFonts w:ascii="Tahoma" w:hAnsi="Tahoma" w:eastAsia="Tahoma"/>
          <w:color w:val="000000"/>
          <w:spacing w:val="5"/>
          <w:w w:val="100"/>
          <w:sz w:val="33"/>
          <w:vertAlign w:val="baseline"/>
          <w:lang w:val="en-US"/>
        </w:rPr>
        <w:t xml:space="preserve">Australian Industry Participation Plan Summary - Project Phase</w:t>
      </w:r>
    </w:p>
    <w:p>
      <w:pPr>
        <w:spacing w:before="115" w:after="0" w:line="196" w:lineRule="exact"/>
        <w:ind w:right="0" w:left="288" w:firstLine="0"/>
        <w:jc w:val="left"/>
        <w:textAlignment w:val="baseline"/>
        <w:rPr>
          <w:rFonts w:ascii="Arial" w:hAnsi="Arial" w:eastAsia="Arial"/>
          <w:b w:val="true"/>
          <w:color w:val="000000"/>
          <w:spacing w:val="-3"/>
          <w:w w:val="100"/>
          <w:sz w:val="17"/>
          <w:vertAlign w:val="baseline"/>
          <w:lang w:val="en-US"/>
        </w:rPr>
      </w:pPr>
      <w:r>
        <w:pict>
          <v:line strokeweight="1.2pt" strokecolor="#000000" from="43.9pt,259.45pt" to="538.15pt,259.45pt" style="position:absolute;mso-position-horizontal-relative:page;mso-position-vertical-relative:page;">
            <v:stroke dashstyle="solid"/>
          </v:line>
        </w:pict>
      </w:r>
      <w:r>
        <w:rPr>
          <w:rFonts w:ascii="Arial" w:hAnsi="Arial" w:eastAsia="Arial"/>
          <w:b w:val="true"/>
          <w:color w:val="000000"/>
          <w:spacing w:val="-3"/>
          <w:w w:val="100"/>
          <w:sz w:val="17"/>
          <w:vertAlign w:val="baseline"/>
          <w:lang w:val="en-US"/>
        </w:rPr>
        <w:t xml:space="preserve">Nominated project proponent: </w:t>
      </w:r>
      <w:r>
        <w:rPr>
          <w:rFonts w:ascii="Tahoma" w:hAnsi="Tahoma" w:eastAsia="Tahoma"/>
          <w:color w:val="000000"/>
          <w:spacing w:val="-3"/>
          <w:w w:val="100"/>
          <w:sz w:val="16"/>
          <w:vertAlign w:val="baseline"/>
          <w:lang w:val="en-US"/>
        </w:rPr>
        <w:t xml:space="preserve">The Trustee for Moorebank Industrial Warehouse Trust</w:t>
      </w:r>
    </w:p>
    <w:p>
      <w:pPr>
        <w:spacing w:before="330" w:after="0" w:line="404" w:lineRule="exact"/>
        <w:ind w:right="0" w:left="50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Project details</w:t>
      </w:r>
    </w:p>
    <w:p>
      <w:pPr>
        <w:spacing w:before="351" w:after="0" w:line="191" w:lineRule="exact"/>
        <w:ind w:right="0" w:left="50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Name: Moorebank Intermodal Precinct</w:t>
      </w:r>
    </w:p>
    <w:p>
      <w:pPr>
        <w:spacing w:before="150" w:after="0" w:line="191" w:lineRule="exact"/>
        <w:ind w:right="0" w:left="50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Location: Moorebank NSW</w:t>
      </w:r>
    </w:p>
    <w:p>
      <w:pPr>
        <w:spacing w:before="125" w:after="0" w:line="192" w:lineRule="exact"/>
        <w:ind w:right="0"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Type: Other productive facility</w:t>
      </w:r>
    </w:p>
    <w:p>
      <w:pPr>
        <w:spacing w:before="149" w:after="0" w:line="192" w:lineRule="exact"/>
        <w:ind w:right="0" w:left="504"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Purpose: Establish new facility</w:t>
      </w:r>
    </w:p>
    <w:p>
      <w:pPr>
        <w:spacing w:before="130" w:after="0" w:line="191" w:lineRule="exact"/>
        <w:ind w:right="0" w:left="50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Capital expenditure: $500 million or more</w:t>
      </w:r>
    </w:p>
    <w:p>
      <w:pPr>
        <w:spacing w:before="150" w:after="0" w:line="191" w:lineRule="exact"/>
        <w:ind w:right="0" w:left="50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Description: Land transport and warehousing facility</w:t>
      </w:r>
    </w:p>
    <w:p>
      <w:pPr>
        <w:spacing w:before="125" w:after="0" w:line="192" w:lineRule="exact"/>
        <w:ind w:right="0"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Completion date: 31 Dec 2026</w:t>
      </w:r>
    </w:p>
    <w:p>
      <w:pPr>
        <w:spacing w:before="417" w:after="0" w:line="404" w:lineRule="exact"/>
        <w:ind w:right="0" w:left="504" w:firstLine="0"/>
        <w:jc w:val="left"/>
        <w:textAlignment w:val="baseline"/>
        <w:rPr>
          <w:rFonts w:ascii="Tahoma" w:hAnsi="Tahoma" w:eastAsia="Tahoma"/>
          <w:color w:val="000000"/>
          <w:spacing w:val="6"/>
          <w:w w:val="100"/>
          <w:sz w:val="33"/>
          <w:vertAlign w:val="baseline"/>
          <w:lang w:val="en-US"/>
        </w:rPr>
      </w:pPr>
      <w:r>
        <w:rPr>
          <w:rFonts w:ascii="Tahoma" w:hAnsi="Tahoma" w:eastAsia="Tahoma"/>
          <w:color w:val="000000"/>
          <w:spacing w:val="6"/>
          <w:w w:val="100"/>
          <w:sz w:val="33"/>
          <w:vertAlign w:val="baseline"/>
          <w:lang w:val="en-US"/>
        </w:rPr>
        <w:t xml:space="preserve">Key goods and services</w:t>
      </w:r>
    </w:p>
    <w:p>
      <w:pPr>
        <w:spacing w:before="351" w:after="163" w:line="191" w:lineRule="exact"/>
        <w:ind w:right="0"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Indicative list of key goods and services to be acquired for the project:</w:t>
      </w:r>
    </w:p>
    <w:tbl>
      <w:tblPr>
        <w:jc w:val="left"/>
        <w:tblLayout w:type="fixed"/>
        <w:tblCellMar>
          <w:left w:w="0" w:type="dxa"/>
          <w:right w:w="0" w:type="dxa"/>
        </w:tblCellMar>
      </w:tblPr>
      <w:tblGrid>
        <w:gridCol w:w="2006"/>
        <w:gridCol w:w="2013"/>
        <w:gridCol w:w="1671"/>
        <w:gridCol w:w="4810"/>
      </w:tblGrid>
      <w:tr>
        <w:trPr>
          <w:trHeight w:val="670" w:hRule="exact"/>
        </w:trPr>
        <w:tc>
          <w:tcPr>
            <w:tcW w:w="2006" w:type="dxa"/>
            <w:tcBorders>
              <w:top w:val="none"/>
              <w:left w:val="none"/>
              <w:bottom w:val="none"/>
              <w:right w:val="none"/>
            </w:tcBorders>
            <w:textDirection w:val="lrTb"/>
            <w:vAlign w:val="top"/>
          </w:tcPr>
          <w:p>
            <w:pPr>
              <w:spacing w:before="102" w:after="123" w:line="216" w:lineRule="exact"/>
              <w:ind w:right="0" w:left="468"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w:t>
            </w:r>
          </w:p>
        </w:tc>
        <w:tc>
          <w:tcPr>
            <w:tcW w:w="2013" w:type="dxa"/>
            <w:tcBorders>
              <w:top w:val="none"/>
              <w:left w:val="none"/>
              <w:bottom w:val="none"/>
              <w:right w:val="none"/>
            </w:tcBorders>
            <w:textDirection w:val="lrTb"/>
            <w:vAlign w:val="top"/>
          </w:tcPr>
          <w:p>
            <w:pPr>
              <w:spacing w:before="98" w:after="127" w:line="216" w:lineRule="exact"/>
              <w:ind w:right="0" w:left="180" w:firstLine="0"/>
              <w:jc w:val="center"/>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</w:t>
              <w:br/>
            </w:r>
            <w:r>
              <w:rPr>
                <w:rFonts w:ascii="Arial" w:hAnsi="Arial" w:eastAsia="Arial"/>
                <w:b w:val="true"/>
                <w:color w:val="000000"/>
                <w:spacing w:val="0"/>
                <w:w w:val="100"/>
                <w:sz w:val="17"/>
                <w:vertAlign w:val="baseline"/>
                <w:lang w:val="en-US"/>
              </w:rPr>
              <w:t xml:space="preserve">Australian entities</w:t>
            </w:r>
            <w:r>
              <w:rPr>
                <w:rFonts w:ascii="Arial" w:hAnsi="Arial" w:eastAsia="Arial"/>
                <w:b w:val="true"/>
                <w:color w:val="000000"/>
                <w:spacing w:val="0"/>
                <w:w w:val="100"/>
                <w:sz w:val="17"/>
                <w:vertAlign w:val="superscript"/>
                <w:lang w:val="en-US"/>
              </w:rPr>
              <w:t xml:space="preserve">*</w:t>
            </w:r>
            <w:r>
              <w:rPr>
                <w:rFonts w:ascii="Arial" w:hAnsi="Arial" w:eastAsia="Arial"/>
                <w:b w:val="true"/>
                <w:color w:val="000000"/>
                <w:spacing w:val="0"/>
                <w:w w:val="100"/>
                <w:sz w:val="12"/>
                <w:vertAlign w:val="baseline"/>
                <w:lang w:val="en-US"/>
              </w:rPr>
              <w:t xml:space="preserve">
</w:t>
            </w:r>
          </w:p>
        </w:tc>
        <w:tc>
          <w:tcPr>
            <w:tcW w:w="1671" w:type="dxa"/>
            <w:tcBorders>
              <w:top w:val="none"/>
              <w:left w:val="none"/>
              <w:bottom w:val="none"/>
              <w:right w:val="none"/>
            </w:tcBorders>
            <w:textDirection w:val="lrTb"/>
            <w:vAlign w:val="top"/>
          </w:tcPr>
          <w:p>
            <w:pPr>
              <w:spacing w:before="0" w:after="3" w:line="216" w:lineRule="exact"/>
              <w:ind w:right="0" w:left="0" w:firstLine="0"/>
              <w:jc w:val="center"/>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</w:t>
              <w:br/>
            </w:r>
            <w:r>
              <w:rPr>
                <w:rFonts w:ascii="Arial" w:hAnsi="Arial" w:eastAsia="Arial"/>
                <w:b w:val="true"/>
                <w:color w:val="000000"/>
                <w:spacing w:val="0"/>
                <w:w w:val="100"/>
                <w:sz w:val="17"/>
                <w:vertAlign w:val="baseline"/>
                <w:lang w:val="en-US"/>
              </w:rPr>
              <w:t xml:space="preserve">non-Australian</w:t>
              <w:br/>
            </w:r>
            <w:r>
              <w:rPr>
                <w:rFonts w:ascii="Arial" w:hAnsi="Arial" w:eastAsia="Arial"/>
                <w:b w:val="true"/>
                <w:color w:val="000000"/>
                <w:spacing w:val="0"/>
                <w:w w:val="100"/>
                <w:sz w:val="17"/>
                <w:vertAlign w:val="baseline"/>
                <w:lang w:val="en-US"/>
              </w:rPr>
              <w:t xml:space="preserve">entities</w:t>
            </w:r>
          </w:p>
        </w:tc>
        <w:tc>
          <w:tcPr>
            <w:tcW w:w="4810" w:type="dxa"/>
            <w:tcBorders>
              <w:top w:val="none"/>
              <w:left w:val="none"/>
              <w:bottom w:val="none"/>
              <w:right w:val="none"/>
            </w:tcBorders>
            <w:textDirection w:val="lrTb"/>
            <w:vAlign w:val="top"/>
          </w:tcPr>
          <w:p>
            <w:pPr>
              <w:spacing w:before="102" w:after="123" w:line="216" w:lineRule="exact"/>
              <w:ind w:right="1152" w:left="144" w:firstLine="0"/>
              <w:jc w:val="left"/>
              <w:textAlignment w:val="baseline"/>
              <w:rPr>
                <w:rFonts w:ascii="Arial" w:hAnsi="Arial" w:eastAsia="Arial"/>
                <w:b w:val="true"/>
                <w:color w:val="000000"/>
                <w:spacing w:val="-7"/>
                <w:w w:val="100"/>
                <w:sz w:val="17"/>
                <w:vertAlign w:val="baseline"/>
                <w:lang w:val="en-US"/>
              </w:rPr>
            </w:pPr>
            <w:r>
              <w:rPr>
                <w:rFonts w:ascii="Arial" w:hAnsi="Arial" w:eastAsia="Arial"/>
                <w:b w:val="true"/>
                <w:color w:val="000000"/>
                <w:spacing w:val="-7"/>
                <w:w w:val="100"/>
                <w:sz w:val="17"/>
                <w:vertAlign w:val="baseline"/>
                <w:lang w:val="en-US"/>
              </w:rPr>
              <w:t xml:space="preserve">Explanation for no opportunities for Australian entities</w:t>
            </w:r>
          </w:p>
        </w:tc>
      </w:tr>
    </w:tbl>
    <w:p>
      <w:pPr>
        <w:tabs>
          <w:tab w:val="left" w:leader="none" w:pos="2952"/>
          <w:tab w:val="left" w:leader="none" w:pos="4824"/>
        </w:tabs>
        <w:spacing w:before="7" w:after="0" w:line="191" w:lineRule="exact"/>
        <w:ind w:right="0" w:left="504"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Warehouse distribution	</w:t>
      </w:r>
      <w:r>
        <w:rPr>
          <w:rFonts w:ascii="Tahoma" w:hAnsi="Tahoma" w:eastAsia="Tahoma"/>
          <w:color w:val="000000"/>
          <w:spacing w:val="0"/>
          <w:w w:val="100"/>
          <w:sz w:val="16"/>
          <w:vertAlign w:val="baseline"/>
          <w:lang w:val="en-US"/>
        </w:rPr>
        <w:t xml:space="preserve">Yes	</w:t>
      </w:r>
      <w:r>
        <w:rPr>
          <w:rFonts w:ascii="Tahoma" w:hAnsi="Tahoma" w:eastAsia="Tahoma"/>
          <w:color w:val="000000"/>
          <w:spacing w:val="0"/>
          <w:w w:val="100"/>
          <w:sz w:val="16"/>
          <w:vertAlign w:val="baseline"/>
          <w:lang w:val="en-US"/>
        </w:rPr>
        <w:t xml:space="preserve">No</w:t>
      </w:r>
    </w:p>
    <w:p>
      <w:pPr>
        <w:spacing w:before="350" w:after="0" w:line="193" w:lineRule="exact"/>
        <w:ind w:right="0" w:left="504" w:firstLine="0"/>
        <w:jc w:val="left"/>
        <w:textAlignment w:val="baseline"/>
        <w:rPr>
          <w:rFonts w:ascii="Tahoma" w:hAnsi="Tahoma" w:eastAsia="Tahoma"/>
          <w:color w:val="000000"/>
          <w:spacing w:val="-3"/>
          <w:w w:val="100"/>
          <w:sz w:val="8"/>
          <w:vertAlign w:val="superscript"/>
          <w:lang w:val="en-US"/>
        </w:rPr>
      </w:pPr>
      <w:r>
        <w:rPr>
          <w:rFonts w:ascii="Tahoma" w:hAnsi="Tahoma" w:eastAsia="Tahoma"/>
          <w:color w:val="000000"/>
          <w:spacing w:val="-3"/>
          <w:w w:val="100"/>
          <w:sz w:val="8"/>
          <w:vertAlign w:val="superscript"/>
          <w:lang w:val="en-US"/>
        </w:rPr>
        <w:t xml:space="preserve">*</w:t>
      </w:r>
      <w:r>
        <w:rPr>
          <w:rFonts w:ascii="Tahoma" w:hAnsi="Tahoma" w:eastAsia="Tahoma"/>
          <w:color w:val="000000"/>
          <w:spacing w:val="-3"/>
          <w:w w:val="100"/>
          <w:sz w:val="16"/>
          <w:vertAlign w:val="baseline"/>
          <w:lang w:val="en-US"/>
        </w:rPr>
        <w:t xml:space="preserve">An Australian entity is an entity with an ABN or ACN</w:t>
      </w:r>
    </w:p>
    <w:p>
      <w:pPr>
        <w:spacing w:before="126" w:after="0" w:line="191" w:lineRule="exact"/>
        <w:ind w:right="0" w:left="50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Project standards:</w:t>
      </w:r>
    </w:p>
    <w:p>
      <w:pPr>
        <w:spacing w:before="149" w:after="2967" w:line="191" w:lineRule="exact"/>
        <w:ind w:right="0" w:left="1080"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Australian</w:t>
      </w:r>
    </w:p>
    <w:p>
      <w:pPr>
        <w:spacing w:before="4" w:after="0" w:line="249" w:lineRule="exact"/>
        <w:ind w:right="108"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1 of 4</w:t>
      </w:r>
    </w:p>
    <w:p>
      <w:pPr>
        <w:sectPr>
          <w:type w:val="nextPage"/>
          <w:pgSz w:w="11904" w:h="16843" w:orient="portrait"/>
          <w:pgMar w:bottom="867" w:top="1040" w:right="847" w:left="557" w:header="720" w:footer="720"/>
          <w:titlePg w:val="false"/>
          <w:textDirection w:val="lrTb"/>
        </w:sectPr>
      </w:pPr>
    </w:p>
    <w:p>
      <w:pPr>
        <w:spacing w:before="3" w:after="799" w:line="188" w:lineRule="exact"/>
        <w:ind w:right="0" w:left="0" w:firstLine="0"/>
        <w:jc w:val="center"/>
        <w:textAlignment w:val="baseline"/>
        <w:rPr>
          <w:rFonts w:ascii="Times New Roman" w:hAnsi="Times New Roman" w:eastAsia="Times New Roman"/>
          <w:color w:val="000000"/>
          <w:spacing w:val="-2"/>
          <w:w w:val="100"/>
          <w:sz w:val="16"/>
          <w:vertAlign w:val="baseline"/>
          <w:lang w:val="en-US"/>
        </w:rPr>
      </w:pPr>
      <w:r>
        <w:rPr>
          <w:rFonts w:ascii="Times New Roman" w:hAnsi="Times New Roman" w:eastAsia="Times New Roman"/>
          <w:color w:val="000000"/>
          <w:spacing w:val="-2"/>
          <w:w w:val="100"/>
          <w:sz w:val="16"/>
          <w:vertAlign w:val="baseline"/>
          <w:lang w:val="en-US"/>
        </w:rPr>
        <w:t xml:space="preserve">***** DRAFT not approved 1y AIP Authority (printed on Wed M ar 15 2023 1 5:54:04 GM T+1 100 (AEDT)) *****</w:t>
      </w:r>
    </w:p>
    <w:p>
      <w:pPr>
        <w:spacing w:before="3" w:after="799" w:line="188" w:lineRule="exact"/>
        <w:sectPr>
          <w:type w:val="nextPage"/>
          <w:pgSz w:w="11904" w:h="16843" w:orient="portrait"/>
          <w:pgMar w:bottom="867" w:top="1040" w:right="2293" w:left="2011" w:header="720" w:footer="720"/>
          <w:titlePg w:val="false"/>
          <w:textDirection w:val="lrTb"/>
        </w:sectPr>
      </w:pPr>
    </w:p>
    <w:p>
      <w:pPr>
        <w:spacing w:before="3" w:after="0" w:line="403" w:lineRule="exact"/>
        <w:ind w:right="0" w:left="0"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Supplier information and communication</w:t>
      </w:r>
    </w:p>
    <w:p>
      <w:pPr>
        <w:spacing w:before="351" w:after="0" w:line="192"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Project proponent’s contact person for supplier enquiries:</w:t>
      </w:r>
    </w:p>
    <w:p>
      <w:pPr>
        <w:spacing w:before="471" w:after="0" w:line="196" w:lineRule="exact"/>
        <w:ind w:right="0" w:left="216"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name </w:t>
      </w:r>
      <w:r>
        <w:rPr>
          <w:rFonts w:ascii="Tahoma" w:hAnsi="Tahoma" w:eastAsia="Tahoma"/>
          <w:color w:val="000000"/>
          <w:spacing w:val="0"/>
          <w:w w:val="100"/>
          <w:sz w:val="16"/>
          <w:vertAlign w:val="baseline"/>
          <w:lang w:val="en-US"/>
        </w:rPr>
        <w:t xml:space="preserve">Melissa Navarro</w:t>
      </w:r>
    </w:p>
    <w:p>
      <w:pPr>
        <w:spacing w:before="25" w:after="0" w:line="196" w:lineRule="exact"/>
        <w:ind w:right="0" w:left="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Contact person position </w:t>
      </w:r>
      <w:r>
        <w:rPr>
          <w:rFonts w:ascii="Tahoma" w:hAnsi="Tahoma" w:eastAsia="Tahoma"/>
          <w:color w:val="000000"/>
          <w:spacing w:val="0"/>
          <w:w w:val="100"/>
          <w:sz w:val="16"/>
          <w:vertAlign w:val="baseline"/>
          <w:lang w:val="en-US"/>
        </w:rPr>
        <w:t xml:space="preserve">Project Manager</w:t>
      </w:r>
    </w:p>
    <w:p>
      <w:pPr>
        <w:spacing w:before="20" w:after="0" w:line="196" w:lineRule="exact"/>
        <w:ind w:right="0" w:left="720"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Phone number </w:t>
      </w:r>
      <w:r>
        <w:rPr>
          <w:rFonts w:ascii="Tahoma" w:hAnsi="Tahoma" w:eastAsia="Tahoma"/>
          <w:color w:val="000000"/>
          <w:spacing w:val="0"/>
          <w:w w:val="100"/>
          <w:sz w:val="16"/>
          <w:vertAlign w:val="baseline"/>
          <w:lang w:val="en-US"/>
        </w:rPr>
        <w:t xml:space="preserve">0414966888</w:t>
      </w:r>
    </w:p>
    <w:p>
      <w:pPr>
        <w:spacing w:before="24" w:after="0" w:line="196" w:lineRule="exact"/>
        <w:ind w:right="0" w:left="1368" w:firstLine="0"/>
        <w:jc w:val="left"/>
        <w:textAlignment w:val="baseline"/>
        <w:rPr>
          <w:rFonts w:ascii="Arial" w:hAnsi="Arial" w:eastAsia="Arial"/>
          <w:b w:val="true"/>
          <w:color w:val="000000"/>
          <w:spacing w:val="0"/>
          <w:w w:val="100"/>
          <w:sz w:val="16"/>
          <w:vertAlign w:val="baseline"/>
          <w:lang w:val="en-US"/>
        </w:rPr>
      </w:pPr>
      <w:r>
        <w:rPr>
          <w:rFonts w:ascii="Arial" w:hAnsi="Arial" w:eastAsia="Arial"/>
          <w:b w:val="true"/>
          <w:color w:val="000000"/>
          <w:spacing w:val="0"/>
          <w:w w:val="100"/>
          <w:sz w:val="16"/>
          <w:vertAlign w:val="baseline"/>
          <w:lang w:val="en-US"/>
        </w:rPr>
        <w:t xml:space="preserve">E-mail </w:t>
      </w:r>
      <w:hyperlink r:id="dhId1">
        <w:r>
          <w:rPr>
            <w:rFonts w:ascii="Tahoma" w:hAnsi="Tahoma" w:eastAsia="Tahoma"/>
            <w:color w:val="0000FF"/>
            <w:spacing w:val="0"/>
            <w:w w:val="100"/>
            <w:sz w:val="16"/>
            <w:u w:val="single"/>
            <w:vertAlign w:val="baseline"/>
            <w:lang w:val="en-US"/>
          </w:rPr>
          <w:t xml:space="preserve">melissanavarro@logosproperty.com</w:t>
        </w:r>
      </w:hyperlink>
      <w:r>
        <w:rPr>
          <w:rFonts w:ascii="Tahoma" w:hAnsi="Tahoma" w:eastAsia="Tahoma"/>
          <w:color w:val="000000"/>
          <w:spacing w:val="0"/>
          <w:w w:val="100"/>
          <w:sz w:val="16"/>
          <w:vertAlign w:val="baseline"/>
          <w:lang w:val="en-US"/>
        </w:rPr>
        <w:t xml:space="preserve">
</w:t>
      </w:r>
    </w:p>
    <w:p>
      <w:pPr>
        <w:spacing w:before="184" w:after="0" w:line="191"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Project proponent website: </w:t>
      </w:r>
      <w:hyperlink r:id="dhId2">
        <w:r>
          <w:rPr>
            <w:rFonts w:ascii="Tahoma" w:hAnsi="Tahoma" w:eastAsia="Tahoma"/>
            <w:color w:val="0000FF"/>
            <w:spacing w:val="-4"/>
            <w:w w:val="100"/>
            <w:sz w:val="16"/>
            <w:u w:val="single"/>
            <w:vertAlign w:val="baseline"/>
            <w:lang w:val="en-US"/>
          </w:rPr>
          <w:t xml:space="preserve">https://www.logosproperty.com/property/moorebank-logistics-park/</w:t>
        </w:r>
      </w:hyperlink>
      <w:r>
        <w:rPr>
          <w:rFonts w:ascii="Tahoma" w:hAnsi="Tahoma" w:eastAsia="Tahoma"/>
          <w:color w:val="000000"/>
          <w:spacing w:val="-4"/>
          <w:w w:val="100"/>
          <w:sz w:val="16"/>
          <w:vertAlign w:val="baseline"/>
          <w:lang w:val="en-US"/>
        </w:rPr>
        <w:t xml:space="preserve">
</w:t>
      </w:r>
    </w:p>
    <w:p>
      <w:pPr>
        <w:spacing w:before="130" w:after="0" w:line="192"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Project opportunities website: </w:t>
      </w:r>
      <w:hyperlink r:id="dhId3">
        <w:r>
          <w:rPr>
            <w:rFonts w:ascii="Tahoma" w:hAnsi="Tahoma" w:eastAsia="Tahoma"/>
            <w:color w:val="0000FF"/>
            <w:spacing w:val="-3"/>
            <w:w w:val="100"/>
            <w:sz w:val="16"/>
            <w:u w:val="single"/>
            <w:vertAlign w:val="baseline"/>
            <w:lang w:val="en-US"/>
          </w:rPr>
          <w:t xml:space="preserve">www.logosmlp.ccom.au</w:t>
        </w:r>
      </w:hyperlink>
      <w:r>
        <w:rPr>
          <w:rFonts w:ascii="Tahoma" w:hAnsi="Tahoma" w:eastAsia="Tahoma"/>
          <w:color w:val="000000"/>
          <w:spacing w:val="-3"/>
          <w:w w:val="100"/>
          <w:sz w:val="16"/>
          <w:vertAlign w:val="baseline"/>
          <w:lang w:val="en-US"/>
        </w:rPr>
        <w:t xml:space="preserve">
</w:t>
      </w:r>
    </w:p>
    <w:p>
      <w:pPr>
        <w:spacing w:before="149" w:after="0" w:line="191"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Supplier engagement and communication actions :</w:t>
      </w:r>
    </w:p>
    <w:p>
      <w:pPr>
        <w:spacing w:before="131" w:after="0" w:line="191" w:lineRule="exact"/>
        <w:ind w:right="0" w:left="576"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Promote project opportunities through industry associations</w:t>
      </w:r>
    </w:p>
    <w:p>
      <w:pPr>
        <w:spacing w:before="0" w:after="0" w:line="219" w:lineRule="exact"/>
        <w:ind w:right="0" w:left="576" w:firstLine="0"/>
        <w:jc w:val="left"/>
        <w:textAlignment w:val="baseline"/>
        <w:rPr>
          <w:rFonts w:ascii="Tahoma" w:hAnsi="Tahoma" w:eastAsia="Tahoma"/>
          <w:color w:val="000000"/>
          <w:spacing w:val="-5"/>
          <w:w w:val="100"/>
          <w:sz w:val="16"/>
          <w:vertAlign w:val="baseline"/>
          <w:lang w:val="en-US"/>
        </w:rPr>
      </w:pPr>
      <w:r>
        <w:rPr>
          <w:rFonts w:ascii="Tahoma" w:hAnsi="Tahoma" w:eastAsia="Tahoma"/>
          <w:color w:val="000000"/>
          <w:spacing w:val="-5"/>
          <w:w w:val="100"/>
          <w:sz w:val="16"/>
          <w:vertAlign w:val="baseline"/>
          <w:lang w:val="en-US"/>
        </w:rPr>
        <w:t xml:space="preserve">Engage with vendor identification agencies on project opportunities and bid processes Issue media releases or ASX announcements on project developments and opportunities Directly contact suppliers with information on project opportunities and bid processes</w:t>
      </w:r>
    </w:p>
    <w:p>
      <w:pPr>
        <w:spacing w:before="455" w:after="0" w:line="404" w:lineRule="exact"/>
        <w:ind w:right="0" w:left="0" w:firstLine="0"/>
        <w:jc w:val="left"/>
        <w:textAlignment w:val="baseline"/>
        <w:rPr>
          <w:rFonts w:ascii="Tahoma" w:hAnsi="Tahoma" w:eastAsia="Tahoma"/>
          <w:color w:val="000000"/>
          <w:spacing w:val="3"/>
          <w:w w:val="100"/>
          <w:sz w:val="33"/>
          <w:vertAlign w:val="baseline"/>
          <w:lang w:val="en-US"/>
        </w:rPr>
      </w:pPr>
      <w:r>
        <w:rPr>
          <w:rFonts w:ascii="Tahoma" w:hAnsi="Tahoma" w:eastAsia="Tahoma"/>
          <w:color w:val="000000"/>
          <w:spacing w:val="3"/>
          <w:w w:val="100"/>
          <w:sz w:val="33"/>
          <w:vertAlign w:val="baseline"/>
          <w:lang w:val="en-US"/>
        </w:rPr>
        <w:t xml:space="preserve">Building Australian industry capability</w:t>
      </w:r>
    </w:p>
    <w:p>
      <w:pPr>
        <w:spacing w:before="351" w:after="0" w:line="191"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Supplier capability development actions:</w:t>
      </w:r>
    </w:p>
    <w:p>
      <w:pPr>
        <w:spacing w:before="126" w:after="0" w:line="191" w:lineRule="exact"/>
        <w:ind w:right="0" w:left="576"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Recommend suppliers undertake training and/or accreditation</w:t>
      </w:r>
    </w:p>
    <w:p>
      <w:pPr>
        <w:spacing w:before="29" w:after="0" w:line="192" w:lineRule="exact"/>
        <w:ind w:right="0" w:left="576"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Support supplier development initiatives of industry associations or governments</w:t>
      </w:r>
    </w:p>
    <w:p>
      <w:pPr>
        <w:spacing w:before="188" w:after="0" w:line="191"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Global supply chain integration actions:</w:t>
      </w:r>
    </w:p>
    <w:p>
      <w:pPr>
        <w:spacing w:before="120" w:after="0" w:line="221" w:lineRule="exact"/>
        <w:ind w:right="0" w:left="576"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Support suppliers to register with global supplier databases</w:t>
        <w:br/>
      </w:r>
      <w:r>
        <w:rPr>
          <w:rFonts w:ascii="Tahoma" w:hAnsi="Tahoma" w:eastAsia="Tahoma"/>
          <w:color w:val="000000"/>
          <w:spacing w:val="0"/>
          <w:w w:val="100"/>
          <w:sz w:val="16"/>
          <w:vertAlign w:val="baseline"/>
          <w:lang w:val="en-US"/>
        </w:rPr>
        <w:t xml:space="preserve">Provide references for high performing suppliers</w:t>
      </w:r>
    </w:p>
    <w:p>
      <w:pPr>
        <w:spacing w:before="187" w:after="0" w:line="192" w:lineRule="exact"/>
        <w:ind w:right="0" w:left="0"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Feedback process for unsuccessful bidders:</w:t>
      </w:r>
    </w:p>
    <w:p>
      <w:pPr>
        <w:spacing w:before="130" w:after="5405" w:line="191"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Ensure it is written into contracts with procurement entities</w:t>
      </w:r>
    </w:p>
    <w:p>
      <w:pPr>
        <w:spacing w:before="130" w:after="5405" w:line="191" w:lineRule="exact"/>
        <w:sectPr>
          <w:type w:val="continuous"/>
          <w:pgSz w:w="11904" w:h="16843" w:orient="portrait"/>
          <w:pgMar w:bottom="867" w:top="1040" w:right="4318" w:left="1046"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2 of 4</w:t>
      </w:r>
    </w:p>
    <w:p>
      <w:pPr>
        <w:sectPr>
          <w:type w:val="continuous"/>
          <w:pgSz w:w="11904" w:h="16843" w:orient="portrait"/>
          <w:pgMar w:bottom="867" w:top="1040" w:right="1026" w:left="9758" w:header="720" w:footer="720"/>
          <w:titlePg w:val="false"/>
          <w:textDirection w:val="lrTb"/>
        </w:sectPr>
      </w:pPr>
    </w:p>
    <w:p>
      <w:pPr>
        <w:spacing w:before="3" w:after="0" w:line="188" w:lineRule="exact"/>
        <w:ind w:right="36" w:left="0" w:firstLine="0"/>
        <w:jc w:val="center"/>
        <w:textAlignment w:val="baseline"/>
        <w:rPr>
          <w:rFonts w:ascii="Times New Roman" w:hAnsi="Times New Roman" w:eastAsia="Times New Roman"/>
          <w:color w:val="000000"/>
          <w:spacing w:val="0"/>
          <w:w w:val="100"/>
          <w:sz w:val="16"/>
          <w:vertAlign w:val="baseline"/>
          <w:lang w:val="en-US"/>
        </w:rPr>
      </w:pPr>
      <w:r>
        <w:rPr>
          <w:rFonts w:ascii="Times New Roman" w:hAnsi="Times New Roman" w:eastAsia="Times New Roman"/>
          <w:color w:val="000000"/>
          <w:spacing w:val="0"/>
          <w:w w:val="100"/>
          <w:sz w:val="16"/>
          <w:vertAlign w:val="baseline"/>
          <w:lang w:val="en-US"/>
        </w:rPr>
        <w:t xml:space="preserve">***** DRAFT not approved 1y AIP Authority (printed on Wed M ar 15 2023 1 5:54:04 GM T+1 100 (AEDT)) *****</w:t>
      </w:r>
    </w:p>
    <w:p>
      <w:pPr>
        <w:spacing w:before="890" w:after="111" w:line="360" w:lineRule="exact"/>
        <w:ind w:right="936" w:left="14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Australian Industry Participation Plan Summary - Operations Phase</w:t>
      </w:r>
    </w:p>
    <w:p>
      <w:pPr>
        <w:spacing w:before="116" w:after="0" w:line="196" w:lineRule="exact"/>
        <w:ind w:right="36" w:left="0" w:firstLine="0"/>
        <w:jc w:val="left"/>
        <w:textAlignment w:val="baseline"/>
        <w:rPr>
          <w:rFonts w:ascii="Arial" w:hAnsi="Arial" w:eastAsia="Arial"/>
          <w:b w:val="true"/>
          <w:color w:val="000000"/>
          <w:spacing w:val="-4"/>
          <w:w w:val="100"/>
          <w:sz w:val="17"/>
          <w:vertAlign w:val="baseline"/>
          <w:lang w:val="en-US"/>
        </w:rPr>
      </w:pPr>
      <w:r>
        <w:pict>
          <v:line strokeweight="1.2pt" strokecolor="#000000" from="43.9pt,148.55pt" to="538.15pt,148.55pt" style="position:absolute;mso-position-horizontal-relative:page;mso-position-vertical-relative:page;">
            <v:stroke dashstyle="solid"/>
          </v:line>
        </w:pict>
      </w:r>
      <w:r>
        <w:rPr>
          <w:rFonts w:ascii="Arial" w:hAnsi="Arial" w:eastAsia="Arial"/>
          <w:b w:val="true"/>
          <w:color w:val="000000"/>
          <w:spacing w:val="-4"/>
          <w:w w:val="100"/>
          <w:sz w:val="17"/>
          <w:vertAlign w:val="baseline"/>
          <w:lang w:val="en-US"/>
        </w:rPr>
        <w:t xml:space="preserve">Nominated facility operator: </w:t>
      </w:r>
      <w:r>
        <w:rPr>
          <w:rFonts w:ascii="Tahoma" w:hAnsi="Tahoma" w:eastAsia="Tahoma"/>
          <w:color w:val="000000"/>
          <w:spacing w:val="-4"/>
          <w:w w:val="100"/>
          <w:sz w:val="16"/>
          <w:vertAlign w:val="baseline"/>
          <w:lang w:val="en-US"/>
        </w:rPr>
        <w:t xml:space="preserve">Logos Property</w:t>
      </w:r>
    </w:p>
    <w:p>
      <w:pPr>
        <w:spacing w:before="325" w:after="0" w:line="403" w:lineRule="exact"/>
        <w:ind w:right="36" w:left="14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Facility details</w:t>
      </w:r>
    </w:p>
    <w:p>
      <w:pPr>
        <w:spacing w:before="351" w:after="0" w:line="191" w:lineRule="exact"/>
        <w:ind w:right="36" w:left="144"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Name: Moorebank Intermodal Precinct</w:t>
      </w:r>
    </w:p>
    <w:p>
      <w:pPr>
        <w:spacing w:before="131" w:after="0" w:line="191" w:lineRule="exact"/>
        <w:ind w:right="36" w:left="144"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Location: Moorebank NSW</w:t>
      </w:r>
    </w:p>
    <w:p>
      <w:pPr>
        <w:spacing w:before="150" w:after="0" w:line="191" w:lineRule="exact"/>
        <w:ind w:right="36" w:left="14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Type: Other productive facility</w:t>
      </w:r>
    </w:p>
    <w:p>
      <w:pPr>
        <w:spacing w:before="393" w:after="0" w:line="404" w:lineRule="exact"/>
        <w:ind w:right="36" w:left="144" w:firstLine="0"/>
        <w:jc w:val="left"/>
        <w:textAlignment w:val="baseline"/>
        <w:rPr>
          <w:rFonts w:ascii="Tahoma" w:hAnsi="Tahoma" w:eastAsia="Tahoma"/>
          <w:color w:val="000000"/>
          <w:spacing w:val="6"/>
          <w:w w:val="100"/>
          <w:sz w:val="33"/>
          <w:vertAlign w:val="baseline"/>
          <w:lang w:val="en-US"/>
        </w:rPr>
      </w:pPr>
      <w:r>
        <w:rPr>
          <w:rFonts w:ascii="Tahoma" w:hAnsi="Tahoma" w:eastAsia="Tahoma"/>
          <w:color w:val="000000"/>
          <w:spacing w:val="6"/>
          <w:w w:val="100"/>
          <w:sz w:val="33"/>
          <w:vertAlign w:val="baseline"/>
          <w:lang w:val="en-US"/>
        </w:rPr>
        <w:t xml:space="preserve">Key goods and services</w:t>
      </w:r>
    </w:p>
    <w:p>
      <w:pPr>
        <w:spacing w:before="351" w:after="154" w:line="191" w:lineRule="exact"/>
        <w:ind w:right="36" w:left="14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Indicative list of key goods and services to be acquired for the new facility:</w:t>
      </w:r>
    </w:p>
    <w:tbl>
      <w:tblPr>
        <w:jc w:val="left"/>
        <w:tblLayout w:type="fixed"/>
        <w:tblCellMar>
          <w:left w:w="0" w:type="dxa"/>
          <w:right w:w="0" w:type="dxa"/>
        </w:tblCellMar>
      </w:tblPr>
      <w:tblGrid>
        <w:gridCol w:w="1685"/>
        <w:gridCol w:w="2013"/>
        <w:gridCol w:w="1671"/>
        <w:gridCol w:w="4711"/>
      </w:tblGrid>
      <w:tr>
        <w:trPr>
          <w:trHeight w:val="644" w:hRule="exact"/>
        </w:trPr>
        <w:tc>
          <w:tcPr>
            <w:tcW w:w="1685" w:type="dxa"/>
            <w:tcBorders>
              <w:top w:val="none"/>
              <w:left w:val="none"/>
              <w:bottom w:val="none"/>
              <w:right w:val="none"/>
            </w:tcBorders>
            <w:textDirection w:val="lrTb"/>
            <w:vAlign w:val="center"/>
          </w:tcPr>
          <w:p>
            <w:pPr>
              <w:spacing w:before="101" w:after="95" w:line="221" w:lineRule="exact"/>
              <w:ind w:right="0" w:left="144"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Key goods and services</w:t>
            </w:r>
          </w:p>
        </w:tc>
        <w:tc>
          <w:tcPr>
            <w:tcW w:w="2013" w:type="dxa"/>
            <w:tcBorders>
              <w:top w:val="none"/>
              <w:left w:val="none"/>
              <w:bottom w:val="none"/>
              <w:right w:val="none"/>
            </w:tcBorders>
            <w:textDirection w:val="lrTb"/>
            <w:vAlign w:val="center"/>
          </w:tcPr>
          <w:p>
            <w:pPr>
              <w:spacing w:before="97" w:after="99" w:line="221" w:lineRule="exact"/>
              <w:ind w:right="0" w:left="180" w:firstLine="0"/>
              <w:jc w:val="center"/>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</w:t>
              <w:br/>
            </w:r>
            <w:r>
              <w:rPr>
                <w:rFonts w:ascii="Arial" w:hAnsi="Arial" w:eastAsia="Arial"/>
                <w:b w:val="true"/>
                <w:color w:val="000000"/>
                <w:spacing w:val="0"/>
                <w:w w:val="100"/>
                <w:sz w:val="17"/>
                <w:vertAlign w:val="baseline"/>
                <w:lang w:val="en-US"/>
              </w:rPr>
              <w:t xml:space="preserve">Australian entities</w:t>
            </w:r>
            <w:r>
              <w:rPr>
                <w:rFonts w:ascii="Arial" w:hAnsi="Arial" w:eastAsia="Arial"/>
                <w:b w:val="true"/>
                <w:color w:val="000000"/>
                <w:spacing w:val="0"/>
                <w:w w:val="100"/>
                <w:sz w:val="17"/>
                <w:vertAlign w:val="superscript"/>
                <w:lang w:val="en-US"/>
              </w:rPr>
              <w:t xml:space="preserve">*</w:t>
            </w:r>
            <w:r>
              <w:rPr>
                <w:rFonts w:ascii="Arial" w:hAnsi="Arial" w:eastAsia="Arial"/>
                <w:b w:val="true"/>
                <w:color w:val="000000"/>
                <w:spacing w:val="0"/>
                <w:w w:val="100"/>
                <w:sz w:val="12"/>
                <w:vertAlign w:val="baseline"/>
                <w:lang w:val="en-US"/>
              </w:rPr>
              <w:t xml:space="preserve">
</w:t>
            </w:r>
          </w:p>
        </w:tc>
        <w:tc>
          <w:tcPr>
            <w:tcW w:w="1671" w:type="dxa"/>
            <w:tcBorders>
              <w:top w:val="none"/>
              <w:left w:val="none"/>
              <w:bottom w:val="none"/>
              <w:right w:val="none"/>
            </w:tcBorders>
            <w:textDirection w:val="lrTb"/>
            <w:vAlign w:val="top"/>
          </w:tcPr>
          <w:p>
            <w:pPr>
              <w:spacing w:before="0" w:after="0" w:line="212" w:lineRule="exact"/>
              <w:ind w:right="0" w:left="0" w:firstLine="0"/>
              <w:jc w:val="center"/>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Opportunities for</w:t>
              <w:br/>
            </w:r>
            <w:r>
              <w:rPr>
                <w:rFonts w:ascii="Arial" w:hAnsi="Arial" w:eastAsia="Arial"/>
                <w:b w:val="true"/>
                <w:color w:val="000000"/>
                <w:spacing w:val="0"/>
                <w:w w:val="100"/>
                <w:sz w:val="17"/>
                <w:vertAlign w:val="baseline"/>
                <w:lang w:val="en-US"/>
              </w:rPr>
              <w:t xml:space="preserve">non-Australian</w:t>
              <w:br/>
            </w:r>
            <w:r>
              <w:rPr>
                <w:rFonts w:ascii="Arial" w:hAnsi="Arial" w:eastAsia="Arial"/>
                <w:b w:val="true"/>
                <w:color w:val="000000"/>
                <w:spacing w:val="0"/>
                <w:w w:val="100"/>
                <w:sz w:val="17"/>
                <w:vertAlign w:val="baseline"/>
                <w:lang w:val="en-US"/>
              </w:rPr>
              <w:t xml:space="preserve">entities</w:t>
            </w:r>
          </w:p>
        </w:tc>
        <w:tc>
          <w:tcPr>
            <w:tcW w:w="4711" w:type="dxa"/>
            <w:tcBorders>
              <w:top w:val="none"/>
              <w:left w:val="none"/>
              <w:bottom w:val="none"/>
              <w:right w:val="none"/>
            </w:tcBorders>
            <w:textDirection w:val="lrTb"/>
            <w:vAlign w:val="center"/>
          </w:tcPr>
          <w:p>
            <w:pPr>
              <w:spacing w:before="101" w:after="95" w:line="221" w:lineRule="exact"/>
              <w:ind w:right="1080" w:left="144" w:firstLine="0"/>
              <w:jc w:val="left"/>
              <w:textAlignment w:val="baseline"/>
              <w:rPr>
                <w:rFonts w:ascii="Arial" w:hAnsi="Arial" w:eastAsia="Arial"/>
                <w:b w:val="true"/>
                <w:color w:val="000000"/>
                <w:spacing w:val="-7"/>
                <w:w w:val="100"/>
                <w:sz w:val="17"/>
                <w:vertAlign w:val="baseline"/>
                <w:lang w:val="en-US"/>
              </w:rPr>
            </w:pPr>
            <w:r>
              <w:rPr>
                <w:rFonts w:ascii="Arial" w:hAnsi="Arial" w:eastAsia="Arial"/>
                <w:b w:val="true"/>
                <w:color w:val="000000"/>
                <w:spacing w:val="-7"/>
                <w:w w:val="100"/>
                <w:sz w:val="17"/>
                <w:vertAlign w:val="baseline"/>
                <w:lang w:val="en-US"/>
              </w:rPr>
              <w:t xml:space="preserve">Explanation for no opportunities for Australian entities</w:t>
            </w:r>
          </w:p>
        </w:tc>
      </w:tr>
    </w:tbl>
    <w:p>
      <w:pPr>
        <w:spacing w:before="0" w:after="304" w:line="20" w:lineRule="exact"/>
      </w:pPr>
    </w:p>
    <w:p>
      <w:pPr>
        <w:spacing w:before="33" w:after="0" w:line="194" w:lineRule="exact"/>
        <w:ind w:right="36" w:left="144" w:firstLine="0"/>
        <w:jc w:val="left"/>
        <w:textAlignment w:val="baseline"/>
        <w:rPr>
          <w:rFonts w:ascii="Tahoma" w:hAnsi="Tahoma" w:eastAsia="Tahoma"/>
          <w:color w:val="000000"/>
          <w:spacing w:val="-3"/>
          <w:w w:val="100"/>
          <w:sz w:val="8"/>
          <w:vertAlign w:val="superscript"/>
          <w:lang w:val="en-US"/>
        </w:rPr>
      </w:pPr>
      <w:r>
        <w:rPr>
          <w:rFonts w:ascii="Tahoma" w:hAnsi="Tahoma" w:eastAsia="Tahoma"/>
          <w:color w:val="000000"/>
          <w:spacing w:val="-3"/>
          <w:w w:val="100"/>
          <w:sz w:val="8"/>
          <w:vertAlign w:val="superscript"/>
          <w:lang w:val="en-US"/>
        </w:rPr>
        <w:t xml:space="preserve">*</w:t>
      </w:r>
      <w:r>
        <w:rPr>
          <w:rFonts w:ascii="Tahoma" w:hAnsi="Tahoma" w:eastAsia="Tahoma"/>
          <w:color w:val="000000"/>
          <w:spacing w:val="-3"/>
          <w:w w:val="100"/>
          <w:sz w:val="16"/>
          <w:vertAlign w:val="baseline"/>
          <w:lang w:val="en-US"/>
        </w:rPr>
        <w:t xml:space="preserve">An Australian entity is an entity with an ABN or ACN</w:t>
      </w:r>
    </w:p>
    <w:p>
      <w:pPr>
        <w:spacing w:before="149" w:after="0" w:line="192" w:lineRule="exact"/>
        <w:ind w:right="36" w:left="144"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Facility standards:</w:t>
      </w:r>
    </w:p>
    <w:p>
      <w:pPr>
        <w:spacing w:before="130" w:after="0" w:line="191" w:lineRule="exact"/>
        <w:ind w:right="36" w:left="792" w:firstLine="0"/>
        <w:jc w:val="left"/>
        <w:textAlignment w:val="baseline"/>
        <w:rPr>
          <w:rFonts w:ascii="Tahoma" w:hAnsi="Tahoma" w:eastAsia="Tahoma"/>
          <w:color w:val="000000"/>
          <w:spacing w:val="-1"/>
          <w:w w:val="100"/>
          <w:sz w:val="16"/>
          <w:vertAlign w:val="baseline"/>
          <w:lang w:val="en-US"/>
        </w:rPr>
      </w:pPr>
      <w:r>
        <w:rPr>
          <w:rFonts w:ascii="Tahoma" w:hAnsi="Tahoma" w:eastAsia="Tahoma"/>
          <w:color w:val="000000"/>
          <w:spacing w:val="-1"/>
          <w:w w:val="100"/>
          <w:sz w:val="16"/>
          <w:vertAlign w:val="baseline"/>
          <w:lang w:val="en-US"/>
        </w:rPr>
        <w:t xml:space="preserve">Australian</w:t>
      </w:r>
    </w:p>
    <w:p>
      <w:pPr>
        <w:spacing w:before="456" w:after="0" w:line="403" w:lineRule="exact"/>
        <w:ind w:right="36" w:left="144" w:firstLine="0"/>
        <w:jc w:val="left"/>
        <w:textAlignment w:val="baseline"/>
        <w:rPr>
          <w:rFonts w:ascii="Tahoma" w:hAnsi="Tahoma" w:eastAsia="Tahoma"/>
          <w:color w:val="000000"/>
          <w:spacing w:val="0"/>
          <w:w w:val="100"/>
          <w:sz w:val="33"/>
          <w:vertAlign w:val="baseline"/>
          <w:lang w:val="en-US"/>
        </w:rPr>
      </w:pPr>
      <w:r>
        <w:rPr>
          <w:rFonts w:ascii="Tahoma" w:hAnsi="Tahoma" w:eastAsia="Tahoma"/>
          <w:color w:val="000000"/>
          <w:spacing w:val="0"/>
          <w:w w:val="100"/>
          <w:sz w:val="33"/>
          <w:vertAlign w:val="baseline"/>
          <w:lang w:val="en-US"/>
        </w:rPr>
        <w:t xml:space="preserve">Supplier information and communication</w:t>
      </w:r>
    </w:p>
    <w:p>
      <w:pPr>
        <w:spacing w:before="347" w:after="0" w:line="191" w:lineRule="exact"/>
        <w:ind w:right="36" w:left="14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Facility operator’s contact person for supplier enquiries:</w:t>
      </w:r>
    </w:p>
    <w:p>
      <w:pPr>
        <w:spacing w:before="150" w:after="0" w:line="196" w:lineRule="exact"/>
        <w:ind w:right="36" w:left="360" w:firstLine="0"/>
        <w:jc w:val="left"/>
        <w:textAlignment w:val="baseline"/>
        <w:rPr>
          <w:rFonts w:ascii="Arial" w:hAnsi="Arial" w:eastAsia="Arial"/>
          <w:b w:val="true"/>
          <w:color w:val="000000"/>
          <w:spacing w:val="-2"/>
          <w:w w:val="100"/>
          <w:sz w:val="17"/>
          <w:vertAlign w:val="baseline"/>
          <w:lang w:val="en-US"/>
        </w:rPr>
      </w:pPr>
      <w:r>
        <w:rPr>
          <w:rFonts w:ascii="Arial" w:hAnsi="Arial" w:eastAsia="Arial"/>
          <w:b w:val="true"/>
          <w:color w:val="000000"/>
          <w:spacing w:val="-2"/>
          <w:w w:val="100"/>
          <w:sz w:val="17"/>
          <w:vertAlign w:val="baseline"/>
          <w:lang w:val="en-US"/>
        </w:rPr>
        <w:t xml:space="preserve">Contact person name </w:t>
      </w:r>
      <w:r>
        <w:rPr>
          <w:rFonts w:ascii="Tahoma" w:hAnsi="Tahoma" w:eastAsia="Tahoma"/>
          <w:color w:val="000000"/>
          <w:spacing w:val="-2"/>
          <w:w w:val="100"/>
          <w:sz w:val="16"/>
          <w:vertAlign w:val="baseline"/>
          <w:lang w:val="en-US"/>
        </w:rPr>
        <w:t xml:space="preserve">Ben Butler</w:t>
      </w:r>
    </w:p>
    <w:p>
      <w:pPr>
        <w:spacing w:before="25" w:after="0" w:line="196" w:lineRule="exact"/>
        <w:ind w:right="36" w:left="144" w:firstLine="0"/>
        <w:jc w:val="left"/>
        <w:textAlignment w:val="baseline"/>
        <w:rPr>
          <w:rFonts w:ascii="Arial" w:hAnsi="Arial" w:eastAsia="Arial"/>
          <w:b w:val="true"/>
          <w:color w:val="000000"/>
          <w:spacing w:val="-2"/>
          <w:w w:val="100"/>
          <w:sz w:val="17"/>
          <w:vertAlign w:val="baseline"/>
          <w:lang w:val="en-US"/>
        </w:rPr>
      </w:pPr>
      <w:r>
        <w:rPr>
          <w:rFonts w:ascii="Arial" w:hAnsi="Arial" w:eastAsia="Arial"/>
          <w:b w:val="true"/>
          <w:color w:val="000000"/>
          <w:spacing w:val="-2"/>
          <w:w w:val="100"/>
          <w:sz w:val="17"/>
          <w:vertAlign w:val="baseline"/>
          <w:lang w:val="en-US"/>
        </w:rPr>
        <w:t xml:space="preserve">Contact person position </w:t>
      </w:r>
      <w:r>
        <w:rPr>
          <w:rFonts w:ascii="Tahoma" w:hAnsi="Tahoma" w:eastAsia="Tahoma"/>
          <w:color w:val="000000"/>
          <w:spacing w:val="-2"/>
          <w:w w:val="100"/>
          <w:sz w:val="16"/>
          <w:vertAlign w:val="baseline"/>
          <w:lang w:val="en-US"/>
        </w:rPr>
        <w:t xml:space="preserve">Head of Asset Management</w:t>
      </w:r>
    </w:p>
    <w:p>
      <w:pPr>
        <w:spacing w:before="25" w:after="0" w:line="196" w:lineRule="exact"/>
        <w:ind w:right="36" w:left="792" w:firstLine="0"/>
        <w:jc w:val="left"/>
        <w:textAlignment w:val="baseline"/>
        <w:rPr>
          <w:rFonts w:ascii="Arial" w:hAnsi="Arial" w:eastAsia="Arial"/>
          <w:b w:val="true"/>
          <w:color w:val="000000"/>
          <w:spacing w:val="-3"/>
          <w:w w:val="100"/>
          <w:sz w:val="17"/>
          <w:vertAlign w:val="baseline"/>
          <w:lang w:val="en-US"/>
        </w:rPr>
      </w:pPr>
      <w:r>
        <w:rPr>
          <w:rFonts w:ascii="Arial" w:hAnsi="Arial" w:eastAsia="Arial"/>
          <w:b w:val="true"/>
          <w:color w:val="000000"/>
          <w:spacing w:val="-3"/>
          <w:w w:val="100"/>
          <w:sz w:val="17"/>
          <w:vertAlign w:val="baseline"/>
          <w:lang w:val="en-US"/>
        </w:rPr>
        <w:t xml:space="preserve">Phone number </w:t>
      </w:r>
      <w:r>
        <w:rPr>
          <w:rFonts w:ascii="Tahoma" w:hAnsi="Tahoma" w:eastAsia="Tahoma"/>
          <w:color w:val="000000"/>
          <w:spacing w:val="-3"/>
          <w:w w:val="100"/>
          <w:sz w:val="16"/>
          <w:vertAlign w:val="baseline"/>
          <w:lang w:val="en-US"/>
        </w:rPr>
        <w:t xml:space="preserve">0281973900</w:t>
      </w:r>
    </w:p>
    <w:p>
      <w:pPr>
        <w:spacing w:before="25" w:after="0" w:line="196" w:lineRule="exact"/>
        <w:ind w:right="36" w:left="1512" w:firstLine="0"/>
        <w:jc w:val="left"/>
        <w:textAlignment w:val="baseline"/>
        <w:rPr>
          <w:rFonts w:ascii="Arial" w:hAnsi="Arial" w:eastAsia="Arial"/>
          <w:b w:val="true"/>
          <w:color w:val="000000"/>
          <w:spacing w:val="0"/>
          <w:w w:val="100"/>
          <w:sz w:val="17"/>
          <w:vertAlign w:val="baseline"/>
          <w:lang w:val="en-US"/>
        </w:rPr>
      </w:pPr>
      <w:r>
        <w:rPr>
          <w:rFonts w:ascii="Arial" w:hAnsi="Arial" w:eastAsia="Arial"/>
          <w:b w:val="true"/>
          <w:color w:val="000000"/>
          <w:spacing w:val="0"/>
          <w:w w:val="100"/>
          <w:sz w:val="17"/>
          <w:vertAlign w:val="baseline"/>
          <w:lang w:val="en-US"/>
        </w:rPr>
        <w:t xml:space="preserve">E-mail </w:t>
      </w:r>
      <w:hyperlink r:id="dhId4">
        <w:r>
          <w:rPr>
            <w:rFonts w:ascii="Tahoma" w:hAnsi="Tahoma" w:eastAsia="Tahoma"/>
            <w:color w:val="0000FF"/>
            <w:spacing w:val="0"/>
            <w:w w:val="100"/>
            <w:sz w:val="16"/>
            <w:u w:val="single"/>
            <w:vertAlign w:val="baseline"/>
            <w:lang w:val="en-US"/>
          </w:rPr>
          <w:t xml:space="preserve">BenButler@logosproperty.com</w:t>
        </w:r>
      </w:hyperlink>
      <w:r>
        <w:rPr>
          <w:rFonts w:ascii="Tahoma" w:hAnsi="Tahoma" w:eastAsia="Tahoma"/>
          <w:color w:val="000000"/>
          <w:spacing w:val="0"/>
          <w:w w:val="100"/>
          <w:sz w:val="16"/>
          <w:vertAlign w:val="baseline"/>
          <w:lang w:val="en-US"/>
        </w:rPr>
        <w:t xml:space="preserve">
</w:t>
      </w:r>
    </w:p>
    <w:p>
      <w:pPr>
        <w:spacing w:before="182" w:after="0" w:line="191" w:lineRule="exact"/>
        <w:ind w:right="36" w:left="144"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Facility operator website: </w:t>
      </w:r>
      <w:hyperlink r:id="dhId5">
        <w:r>
          <w:rPr>
            <w:rFonts w:ascii="Tahoma" w:hAnsi="Tahoma" w:eastAsia="Tahoma"/>
            <w:color w:val="0000FF"/>
            <w:spacing w:val="-3"/>
            <w:w w:val="100"/>
            <w:sz w:val="16"/>
            <w:u w:val="single"/>
            <w:vertAlign w:val="baseline"/>
            <w:lang w:val="en-US"/>
          </w:rPr>
          <w:t xml:space="preserve">https://www.logosproperty.com/property/moorebank-logistics-park/</w:t>
        </w:r>
      </w:hyperlink>
      <w:r>
        <w:rPr>
          <w:rFonts w:ascii="Tahoma" w:hAnsi="Tahoma" w:eastAsia="Tahoma"/>
          <w:color w:val="000000"/>
          <w:spacing w:val="-3"/>
          <w:w w:val="100"/>
          <w:sz w:val="16"/>
          <w:vertAlign w:val="baseline"/>
          <w:lang w:val="en-US"/>
        </w:rPr>
        <w:t xml:space="preserve">
</w:t>
      </w:r>
    </w:p>
    <w:p>
      <w:pPr>
        <w:spacing w:before="131" w:after="0" w:line="191" w:lineRule="exact"/>
        <w:ind w:right="36" w:left="144"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Facility opportunities website: </w:t>
      </w:r>
      <w:hyperlink r:id="dhId6">
        <w:r>
          <w:rPr>
            <w:rFonts w:ascii="Tahoma" w:hAnsi="Tahoma" w:eastAsia="Tahoma"/>
            <w:color w:val="0000FF"/>
            <w:spacing w:val="-2"/>
            <w:w w:val="100"/>
            <w:sz w:val="16"/>
            <w:u w:val="single"/>
            <w:vertAlign w:val="baseline"/>
            <w:lang w:val="en-US"/>
          </w:rPr>
          <w:t xml:space="preserve">www.logosmlp.com.au</w:t>
        </w:r>
      </w:hyperlink>
      <w:r>
        <w:rPr>
          <w:rFonts w:ascii="Tahoma" w:hAnsi="Tahoma" w:eastAsia="Tahoma"/>
          <w:color w:val="000000"/>
          <w:spacing w:val="-2"/>
          <w:w w:val="100"/>
          <w:sz w:val="16"/>
          <w:vertAlign w:val="baseline"/>
          <w:lang w:val="en-US"/>
        </w:rPr>
        <w:t xml:space="preserve">
</w:t>
      </w:r>
    </w:p>
    <w:p>
      <w:pPr>
        <w:spacing w:before="145" w:after="0" w:line="191" w:lineRule="exact"/>
        <w:ind w:right="36" w:left="144"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Supplier engagement and communication actions :</w:t>
      </w:r>
    </w:p>
    <w:p>
      <w:pPr>
        <w:spacing w:before="130" w:after="0" w:line="192" w:lineRule="exact"/>
        <w:ind w:right="36" w:left="792"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Promote project opportunities through industry associations</w:t>
      </w:r>
    </w:p>
    <w:p>
      <w:pPr>
        <w:spacing w:before="0" w:after="0" w:line="220" w:lineRule="exact"/>
        <w:ind w:right="36" w:left="792" w:firstLine="0"/>
        <w:jc w:val="left"/>
        <w:textAlignment w:val="baseline"/>
        <w:rPr>
          <w:rFonts w:ascii="Tahoma" w:hAnsi="Tahoma" w:eastAsia="Tahoma"/>
          <w:color w:val="000000"/>
          <w:spacing w:val="0"/>
          <w:w w:val="100"/>
          <w:sz w:val="16"/>
          <w:vertAlign w:val="baseline"/>
          <w:lang w:val="en-US"/>
        </w:rPr>
      </w:pPr>
      <w:r>
        <w:rPr>
          <w:rFonts w:ascii="Tahoma" w:hAnsi="Tahoma" w:eastAsia="Tahoma"/>
          <w:color w:val="000000"/>
          <w:spacing w:val="0"/>
          <w:w w:val="100"/>
          <w:sz w:val="16"/>
          <w:vertAlign w:val="baseline"/>
          <w:lang w:val="en-US"/>
        </w:rPr>
        <w:t xml:space="preserve">Engage with vendor identification agencies on project opportunities and bid processes</w:t>
        <w:br/>
      </w:r>
      <w:r>
        <w:rPr>
          <w:rFonts w:ascii="Tahoma" w:hAnsi="Tahoma" w:eastAsia="Tahoma"/>
          <w:color w:val="000000"/>
          <w:spacing w:val="0"/>
          <w:w w:val="100"/>
          <w:sz w:val="16"/>
          <w:vertAlign w:val="baseline"/>
          <w:lang w:val="en-US"/>
        </w:rPr>
        <w:t xml:space="preserve">Issue media releases or ASX announcements on project developments and opportunities</w:t>
        <w:br/>
      </w:r>
      <w:r>
        <w:rPr>
          <w:rFonts w:ascii="Tahoma" w:hAnsi="Tahoma" w:eastAsia="Tahoma"/>
          <w:color w:val="000000"/>
          <w:spacing w:val="0"/>
          <w:w w:val="100"/>
          <w:sz w:val="16"/>
          <w:vertAlign w:val="baseline"/>
          <w:lang w:val="en-US"/>
        </w:rPr>
        <w:t xml:space="preserve">Directly contact suppliers with information on project opportunities and bid processes</w:t>
      </w:r>
    </w:p>
    <w:p>
      <w:pPr>
        <w:spacing w:before="2328" w:after="0" w:line="249" w:lineRule="exact"/>
        <w:ind w:right="36" w:left="0" w:firstLine="0"/>
        <w:jc w:val="righ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3 of 4</w:t>
      </w:r>
    </w:p>
    <w:p>
      <w:pPr>
        <w:sectPr>
          <w:type w:val="nextPage"/>
          <w:pgSz w:w="11904" w:h="16843" w:orient="portrait"/>
          <w:pgMar w:bottom="867" w:top="1040" w:right="946" w:left="878" w:header="720" w:footer="720"/>
          <w:titlePg w:val="false"/>
          <w:textDirection w:val="lrTb"/>
        </w:sectPr>
      </w:pPr>
    </w:p>
    <w:p>
      <w:pPr>
        <w:spacing w:before="3" w:after="799" w:line="188" w:lineRule="exact"/>
        <w:ind w:right="0" w:left="0" w:firstLine="0"/>
        <w:jc w:val="center"/>
        <w:textAlignment w:val="baseline"/>
        <w:rPr>
          <w:rFonts w:ascii="Times New Roman" w:hAnsi="Times New Roman" w:eastAsia="Times New Roman"/>
          <w:color w:val="000000"/>
          <w:spacing w:val="-2"/>
          <w:w w:val="100"/>
          <w:sz w:val="16"/>
          <w:vertAlign w:val="baseline"/>
          <w:lang w:val="en-US"/>
        </w:rPr>
      </w:pPr>
      <w:r>
        <w:rPr>
          <w:rFonts w:ascii="Times New Roman" w:hAnsi="Times New Roman" w:eastAsia="Times New Roman"/>
          <w:color w:val="000000"/>
          <w:spacing w:val="-2"/>
          <w:w w:val="100"/>
          <w:sz w:val="16"/>
          <w:vertAlign w:val="baseline"/>
          <w:lang w:val="en-US"/>
        </w:rPr>
        <w:t xml:space="preserve">***** DRAFT not approved 1y AIP Authority (printed on Wed M ar 15 2023 1 5:54:04 GM T+1 100 (AEDT)) *****</w:t>
      </w:r>
    </w:p>
    <w:p>
      <w:pPr>
        <w:spacing w:before="3" w:after="799" w:line="188" w:lineRule="exact"/>
        <w:sectPr>
          <w:type w:val="nextPage"/>
          <w:pgSz w:w="11904" w:h="16843" w:orient="portrait"/>
          <w:pgMar w:bottom="867" w:top="1040" w:right="2293" w:left="2011" w:header="720" w:footer="720"/>
          <w:titlePg w:val="false"/>
          <w:textDirection w:val="lrTb"/>
        </w:sectPr>
      </w:pPr>
    </w:p>
    <w:p>
      <w:pPr>
        <w:spacing w:before="3" w:after="0" w:line="403" w:lineRule="exact"/>
        <w:ind w:right="0" w:left="0" w:firstLine="0"/>
        <w:jc w:val="left"/>
        <w:textAlignment w:val="baseline"/>
        <w:rPr>
          <w:rFonts w:ascii="Tahoma" w:hAnsi="Tahoma" w:eastAsia="Tahoma"/>
          <w:color w:val="000000"/>
          <w:spacing w:val="3"/>
          <w:w w:val="100"/>
          <w:sz w:val="33"/>
          <w:vertAlign w:val="baseline"/>
          <w:lang w:val="en-US"/>
        </w:rPr>
      </w:pPr>
      <w:r>
        <w:rPr>
          <w:rFonts w:ascii="Tahoma" w:hAnsi="Tahoma" w:eastAsia="Tahoma"/>
          <w:color w:val="000000"/>
          <w:spacing w:val="3"/>
          <w:w w:val="100"/>
          <w:sz w:val="33"/>
          <w:vertAlign w:val="baseline"/>
          <w:lang w:val="en-US"/>
        </w:rPr>
        <w:t xml:space="preserve">Building Australian industry capability</w:t>
      </w:r>
    </w:p>
    <w:p>
      <w:pPr>
        <w:spacing w:before="351" w:after="0" w:line="192"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Supplier capability development actions:</w:t>
      </w:r>
    </w:p>
    <w:p>
      <w:pPr>
        <w:spacing w:before="130" w:after="0" w:line="191" w:lineRule="exact"/>
        <w:ind w:right="0" w:left="576"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Recommend suppliers undertake training and/or accreditation</w:t>
      </w:r>
    </w:p>
    <w:p>
      <w:pPr>
        <w:spacing w:before="30" w:after="0" w:line="191" w:lineRule="exact"/>
        <w:ind w:right="0" w:left="576"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Support supplier development initiatives of industry associations or governments</w:t>
      </w:r>
    </w:p>
    <w:p>
      <w:pPr>
        <w:spacing w:before="188" w:after="0" w:line="191" w:lineRule="exact"/>
        <w:ind w:right="0" w:left="0" w:firstLine="0"/>
        <w:jc w:val="left"/>
        <w:textAlignment w:val="baseline"/>
        <w:rPr>
          <w:rFonts w:ascii="Tahoma" w:hAnsi="Tahoma" w:eastAsia="Tahoma"/>
          <w:color w:val="000000"/>
          <w:spacing w:val="-3"/>
          <w:w w:val="100"/>
          <w:sz w:val="16"/>
          <w:vertAlign w:val="baseline"/>
          <w:lang w:val="en-US"/>
        </w:rPr>
      </w:pPr>
      <w:r>
        <w:rPr>
          <w:rFonts w:ascii="Tahoma" w:hAnsi="Tahoma" w:eastAsia="Tahoma"/>
          <w:color w:val="000000"/>
          <w:spacing w:val="-3"/>
          <w:w w:val="100"/>
          <w:sz w:val="16"/>
          <w:vertAlign w:val="baseline"/>
          <w:lang w:val="en-US"/>
        </w:rPr>
        <w:t xml:space="preserve">Global supply chain integration actions:</w:t>
      </w:r>
    </w:p>
    <w:p>
      <w:pPr>
        <w:spacing w:before="120" w:after="0" w:line="221" w:lineRule="exact"/>
        <w:ind w:right="1440" w:left="576"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Support suppliers to register with global supplier databases Provide references for high performing suppliers</w:t>
      </w:r>
    </w:p>
    <w:p>
      <w:pPr>
        <w:spacing w:before="188" w:after="0" w:line="191" w:lineRule="exact"/>
        <w:ind w:right="0" w:left="0" w:firstLine="0"/>
        <w:jc w:val="left"/>
        <w:textAlignment w:val="baseline"/>
        <w:rPr>
          <w:rFonts w:ascii="Tahoma" w:hAnsi="Tahoma" w:eastAsia="Tahoma"/>
          <w:color w:val="000000"/>
          <w:spacing w:val="-2"/>
          <w:w w:val="100"/>
          <w:sz w:val="16"/>
          <w:vertAlign w:val="baseline"/>
          <w:lang w:val="en-US"/>
        </w:rPr>
      </w:pPr>
      <w:r>
        <w:rPr>
          <w:rFonts w:ascii="Tahoma" w:hAnsi="Tahoma" w:eastAsia="Tahoma"/>
          <w:color w:val="000000"/>
          <w:spacing w:val="-2"/>
          <w:w w:val="100"/>
          <w:sz w:val="16"/>
          <w:vertAlign w:val="baseline"/>
          <w:lang w:val="en-US"/>
        </w:rPr>
        <w:t xml:space="preserve">Feedback process for unsuccessful bidders:</w:t>
      </w:r>
    </w:p>
    <w:p>
      <w:pPr>
        <w:spacing w:before="126" w:after="10147" w:line="191" w:lineRule="exact"/>
        <w:ind w:right="0" w:left="0" w:firstLine="0"/>
        <w:jc w:val="left"/>
        <w:textAlignment w:val="baseline"/>
        <w:rPr>
          <w:rFonts w:ascii="Tahoma" w:hAnsi="Tahoma" w:eastAsia="Tahoma"/>
          <w:color w:val="000000"/>
          <w:spacing w:val="-4"/>
          <w:w w:val="100"/>
          <w:sz w:val="16"/>
          <w:vertAlign w:val="baseline"/>
          <w:lang w:val="en-US"/>
        </w:rPr>
      </w:pPr>
      <w:r>
        <w:rPr>
          <w:rFonts w:ascii="Tahoma" w:hAnsi="Tahoma" w:eastAsia="Tahoma"/>
          <w:color w:val="000000"/>
          <w:spacing w:val="-4"/>
          <w:w w:val="100"/>
          <w:sz w:val="16"/>
          <w:vertAlign w:val="baseline"/>
          <w:lang w:val="en-US"/>
        </w:rPr>
        <w:t xml:space="preserve">Ensure it is written into contracts with procurement entities</w:t>
      </w:r>
    </w:p>
    <w:p>
      <w:pPr>
        <w:spacing w:before="126" w:after="10147" w:line="191" w:lineRule="exact"/>
        <w:sectPr>
          <w:type w:val="continuous"/>
          <w:pgSz w:w="11904" w:h="16843" w:orient="portrait"/>
          <w:pgMar w:bottom="867" w:top="1040" w:right="4838" w:left="1046" w:header="720" w:footer="720"/>
          <w:titlePg w:val="false"/>
          <w:textDirection w:val="lrTb"/>
        </w:sectPr>
      </w:pPr>
    </w:p>
    <w:p>
      <w:pPr>
        <w:spacing w:before="4" w:after="0" w:line="249" w:lineRule="exact"/>
        <w:ind w:right="0" w:left="0" w:firstLine="0"/>
        <w:jc w:val="left"/>
        <w:textAlignment w:val="baseline"/>
        <w:rPr>
          <w:rFonts w:ascii="Times New Roman" w:hAnsi="Times New Roman" w:eastAsia="Times New Roman"/>
          <w:color w:val="000000"/>
          <w:spacing w:val="0"/>
          <w:w w:val="100"/>
          <w:sz w:val="22"/>
          <w:vertAlign w:val="baseline"/>
          <w:lang w:val="en-US"/>
        </w:rPr>
      </w:pPr>
      <w:r>
        <w:rPr>
          <w:rFonts w:ascii="Times New Roman" w:hAnsi="Times New Roman" w:eastAsia="Times New Roman"/>
          <w:color w:val="000000"/>
          <w:spacing w:val="0"/>
          <w:w w:val="100"/>
          <w:sz w:val="22"/>
          <w:vertAlign w:val="baseline"/>
          <w:lang w:val="en-US"/>
        </w:rPr>
        <w:t xml:space="preserve">Page 4 of 4</w:t>
      </w:r>
    </w:p>
    <w:sectPr>
      <w:type w:val="continuous"/>
      <w:pgSz w:w="11904" w:h="16843" w:orient="portrait"/>
      <w:pgMar w:bottom="867" w:top="1040" w:right="1026" w:left="975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mailto:melissanavarro@logosproperty.com"/><Relationship Id="dhId2" Type="http://schemas.openxmlformats.org/officeDocument/2006/relationships/hyperlink" TargetMode="External" Target="https://www.logosproperty.com/property/moorebank-logistics-park/"/><Relationship Id="dhId3" Type="http://schemas.openxmlformats.org/officeDocument/2006/relationships/hyperlink" TargetMode="External" Target="http://www.logosmlp.ccom.au"/><Relationship Id="dhId4" Type="http://schemas.openxmlformats.org/officeDocument/2006/relationships/hyperlink" TargetMode="External" Target="mailto:BenButler@logosproperty.com"/><Relationship Id="dhId5" Type="http://schemas.openxmlformats.org/officeDocument/2006/relationships/hyperlink" TargetMode="External" Target="https://www.logosproperty.com/property/moorebank-logistics-park/"/><Relationship Id="dhId6" Type="http://schemas.openxmlformats.org/officeDocument/2006/relationships/hyperlink" TargetMode="External" Target="http://www.logosmlp.com.au"/><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þÿ</dc:title>
  <dcterms:created xsi:type="dcterms:W3CDTF">2023-03-15T04:56:55Z</dcterms:created>
  <dcterms:modified xsi:type="dcterms:W3CDTF">2023-03-15T04:56:55Z</dcterms:modified>
</cp:coreProperties>
</file>