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FE" w:rsidRDefault="00C632DE">
      <w:pPr>
        <w:spacing w:before="3" w:after="1245" w:line="188" w:lineRule="exact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>***** Approved 1y AIP Authority on Tue Sep 2 7 2022 14:27:03 GMT+1 000 (AEST) *****</w:t>
      </w:r>
    </w:p>
    <w:p w:rsidR="004831FE" w:rsidRDefault="004831FE">
      <w:pPr>
        <w:spacing w:before="3" w:after="1245" w:line="188" w:lineRule="exact"/>
        <w:sectPr w:rsidR="004831FE">
          <w:pgSz w:w="11904" w:h="16843"/>
          <w:pgMar w:top="1040" w:right="847" w:bottom="867" w:left="557" w:header="720" w:footer="720" w:gutter="0"/>
          <w:cols w:space="720"/>
        </w:sectPr>
      </w:pPr>
    </w:p>
    <w:p w:rsidR="004831FE" w:rsidRDefault="00C632DE">
      <w:pPr>
        <w:spacing w:after="157"/>
        <w:ind w:left="3629" w:right="4025"/>
        <w:textAlignment w:val="baseline"/>
      </w:pPr>
      <w:r>
        <w:rPr>
          <w:noProof/>
          <w:lang w:val="en-AU" w:eastAsia="en-AU"/>
        </w:rPr>
        <w:drawing>
          <wp:inline distT="0" distB="0" distL="0" distR="0">
            <wp:extent cx="1807210" cy="21018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1FE" w:rsidRDefault="00C632DE">
      <w:pPr>
        <w:spacing w:line="394" w:lineRule="exact"/>
        <w:jc w:val="center"/>
        <w:textAlignment w:val="baseline"/>
        <w:rPr>
          <w:rFonts w:ascii="Arial Narrow" w:eastAsia="Arial Narrow" w:hAnsi="Arial Narrow"/>
          <w:color w:val="000000"/>
          <w:w w:val="120"/>
          <w:sz w:val="34"/>
        </w:rPr>
      </w:pPr>
      <w:r>
        <w:rPr>
          <w:rFonts w:ascii="Arial Narrow" w:eastAsia="Arial Narrow" w:hAnsi="Arial Narrow"/>
          <w:color w:val="000000"/>
          <w:w w:val="120"/>
          <w:sz w:val="34"/>
        </w:rPr>
        <w:t>Australian Jobs Act 2013</w:t>
      </w:r>
    </w:p>
    <w:p w:rsidR="004831FE" w:rsidRDefault="00C632DE">
      <w:pPr>
        <w:spacing w:before="233" w:after="347" w:line="260" w:lineRule="exact"/>
        <w:jc w:val="center"/>
        <w:textAlignment w:val="baseline"/>
        <w:rPr>
          <w:rFonts w:ascii="Arial Narrow" w:eastAsia="Arial Narrow" w:hAnsi="Arial Narrow"/>
          <w:color w:val="000000"/>
          <w:spacing w:val="9"/>
          <w:sz w:val="24"/>
        </w:rPr>
      </w:pPr>
      <w:r>
        <w:rPr>
          <w:rFonts w:ascii="Arial Narrow" w:eastAsia="Arial Narrow" w:hAnsi="Arial Narrow"/>
          <w:color w:val="000000"/>
          <w:spacing w:val="9"/>
          <w:sz w:val="24"/>
        </w:rPr>
        <w:t>AIP Plan reference code:</w:t>
      </w:r>
      <w:r w:rsidR="00F07F98" w:rsidRPr="00F07F98">
        <w:t xml:space="preserve"> </w:t>
      </w:r>
      <w:r w:rsidR="00F07F98">
        <w:t xml:space="preserve">BDF8AWF3 </w:t>
      </w:r>
      <w:r w:rsidR="00F07F98">
        <w:rPr>
          <w:rFonts w:ascii="Arial Narrow" w:eastAsia="Arial Narrow" w:hAnsi="Arial Narrow"/>
          <w:color w:val="000000"/>
          <w:spacing w:val="9"/>
          <w:sz w:val="24"/>
        </w:rPr>
        <w:t xml:space="preserve"> </w:t>
      </w:r>
    </w:p>
    <w:p w:rsidR="004831FE" w:rsidRDefault="00C632DE">
      <w:pPr>
        <w:spacing w:before="469" w:after="86" w:line="396" w:lineRule="exact"/>
        <w:jc w:val="center"/>
        <w:textAlignment w:val="baseline"/>
        <w:rPr>
          <w:rFonts w:ascii="Arial Narrow" w:eastAsia="Arial Narrow" w:hAnsi="Arial Narrow"/>
          <w:color w:val="000000"/>
          <w:spacing w:val="2"/>
          <w:w w:val="120"/>
          <w:sz w:val="34"/>
        </w:rPr>
      </w:pPr>
      <w:r>
        <w:pict>
          <v:line id="_x0000_s1052" style="position:absolute;left:0;text-align:left;z-index:251644416;mso-position-horizontal-relative:page;mso-position-vertical-relative:page" from="27.85pt,212.65pt" to="552.9pt,212.65pt" strokecolor="#347c87" strokeweight="3.35pt">
            <w10:wrap anchorx="page" anchory="page"/>
          </v:line>
        </w:pict>
      </w:r>
      <w:r>
        <w:rPr>
          <w:rFonts w:ascii="Arial Narrow" w:eastAsia="Arial Narrow" w:hAnsi="Arial Narrow"/>
          <w:color w:val="000000"/>
          <w:spacing w:val="2"/>
          <w:w w:val="120"/>
          <w:sz w:val="34"/>
        </w:rPr>
        <w:t>Australian Industry Participation Plan Summary - Project Phase</w:t>
      </w:r>
    </w:p>
    <w:p w:rsidR="004831FE" w:rsidRDefault="00C632DE">
      <w:pPr>
        <w:spacing w:before="117" w:line="194" w:lineRule="exact"/>
        <w:ind w:left="288"/>
        <w:textAlignment w:val="baseline"/>
        <w:rPr>
          <w:rFonts w:ascii="Arial" w:eastAsia="Arial" w:hAnsi="Arial"/>
          <w:b/>
          <w:color w:val="000000"/>
          <w:sz w:val="16"/>
        </w:rPr>
      </w:pPr>
      <w:r>
        <w:pict>
          <v:line id="_x0000_s1051" style="position:absolute;left:0;text-align:left;z-index:251645440;mso-position-horizontal-relative:page;mso-position-vertical-relative:page" from="43.9pt,259.45pt" to="538.15pt,259.45pt" strokeweight="1.2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16"/>
        </w:rPr>
        <w:t xml:space="preserve">Nominated project proponent: </w:t>
      </w:r>
      <w:r>
        <w:rPr>
          <w:rFonts w:ascii="Arial Narrow" w:eastAsia="Arial Narrow" w:hAnsi="Arial Narrow"/>
          <w:color w:val="000000"/>
          <w:sz w:val="18"/>
        </w:rPr>
        <w:t>LEIGH CREEK OPERATIONS PTY LTD</w:t>
      </w:r>
    </w:p>
    <w:p w:rsidR="004831FE" w:rsidRDefault="00C632DE">
      <w:pPr>
        <w:spacing w:before="342" w:line="396" w:lineRule="exact"/>
        <w:ind w:left="504"/>
        <w:textAlignment w:val="baseline"/>
        <w:rPr>
          <w:rFonts w:ascii="Arial Narrow" w:eastAsia="Arial Narrow" w:hAnsi="Arial Narrow"/>
          <w:color w:val="000000"/>
          <w:w w:val="120"/>
          <w:sz w:val="34"/>
        </w:rPr>
      </w:pPr>
      <w:r>
        <w:rPr>
          <w:rFonts w:ascii="Arial Narrow" w:eastAsia="Arial Narrow" w:hAnsi="Arial Narrow"/>
          <w:color w:val="000000"/>
          <w:w w:val="120"/>
          <w:sz w:val="34"/>
        </w:rPr>
        <w:t>Project details</w:t>
      </w:r>
    </w:p>
    <w:p w:rsidR="004831FE" w:rsidRDefault="00C632DE">
      <w:pPr>
        <w:spacing w:before="350" w:line="189" w:lineRule="exact"/>
        <w:ind w:left="504"/>
        <w:textAlignment w:val="baseline"/>
        <w:rPr>
          <w:rFonts w:ascii="Arial Narrow" w:eastAsia="Arial Narrow" w:hAnsi="Arial Narrow"/>
          <w:color w:val="000000"/>
          <w:spacing w:val="3"/>
          <w:sz w:val="18"/>
        </w:rPr>
      </w:pPr>
      <w:r>
        <w:rPr>
          <w:rFonts w:ascii="Arial Narrow" w:eastAsia="Arial Narrow" w:hAnsi="Arial Narrow"/>
          <w:color w:val="000000"/>
          <w:spacing w:val="3"/>
          <w:sz w:val="18"/>
        </w:rPr>
        <w:t>Name: NeuRizer Urea Project (NRUP)</w:t>
      </w:r>
    </w:p>
    <w:p w:rsidR="004831FE" w:rsidRDefault="00C632DE">
      <w:pPr>
        <w:spacing w:before="152" w:line="189" w:lineRule="exact"/>
        <w:ind w:left="504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Location: Leigh Creek Mine Site, Leigh Creek, 5731, SA</w:t>
      </w:r>
    </w:p>
    <w:p w:rsidR="004831FE" w:rsidRDefault="00C632DE">
      <w:pPr>
        <w:spacing w:before="127" w:line="189" w:lineRule="exact"/>
        <w:ind w:left="504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Type: Other productive facility</w:t>
      </w:r>
    </w:p>
    <w:p w:rsidR="004831FE" w:rsidRDefault="00C632DE">
      <w:pPr>
        <w:spacing w:before="152" w:line="189" w:lineRule="exact"/>
        <w:ind w:left="504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Purpose: Establish new facility</w:t>
      </w:r>
    </w:p>
    <w:p w:rsidR="004831FE" w:rsidRDefault="00C632DE">
      <w:pPr>
        <w:spacing w:before="133" w:line="189" w:lineRule="exact"/>
        <w:ind w:left="504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Capital expenditure: $500 million or more</w:t>
      </w:r>
    </w:p>
    <w:p w:rsidR="004831FE" w:rsidRDefault="00C632DE">
      <w:pPr>
        <w:spacing w:before="125" w:line="219" w:lineRule="exact"/>
        <w:ind w:left="504" w:right="648"/>
        <w:textAlignment w:val="baseline"/>
        <w:rPr>
          <w:rFonts w:ascii="Arial Narrow" w:eastAsia="Arial Narrow" w:hAnsi="Arial Narrow"/>
          <w:color w:val="000000"/>
          <w:spacing w:val="1"/>
          <w:sz w:val="18"/>
        </w:rPr>
      </w:pPr>
      <w:r>
        <w:rPr>
          <w:rFonts w:ascii="Arial Narrow" w:eastAsia="Arial Narrow" w:hAnsi="Arial Narrow"/>
          <w:color w:val="000000"/>
          <w:spacing w:val="1"/>
          <w:sz w:val="18"/>
        </w:rPr>
        <w:t>Description: The Leigh Creek Urea Project (LCUP) is Leigh Creek Energy’s (ASX:LCK) flagship project, developing the only fully integrated carbon neutral nitrogen-based fertiliser for local and export agriculture markets. Located in South Australia, 550 kil</w:t>
      </w:r>
      <w:r>
        <w:rPr>
          <w:rFonts w:ascii="Arial Narrow" w:eastAsia="Arial Narrow" w:hAnsi="Arial Narrow"/>
          <w:color w:val="000000"/>
          <w:spacing w:val="1"/>
          <w:sz w:val="18"/>
        </w:rPr>
        <w:t>ometres north of Adelaide, the LCU P will initially produce 1Mtpa (with potential to increase to 2Mtpa) of urea. LCK has a comprehensive environment, social and governance strategy. It will provide long term economic development and employment opportunitie</w:t>
      </w:r>
      <w:r>
        <w:rPr>
          <w:rFonts w:ascii="Arial Narrow" w:eastAsia="Arial Narrow" w:hAnsi="Arial Narrow"/>
          <w:color w:val="000000"/>
          <w:spacing w:val="1"/>
          <w:sz w:val="18"/>
        </w:rPr>
        <w:t>s for the communities of the Upper Spencer Gulf region, northern Flinders Rang</w:t>
      </w:r>
      <w:r w:rsidR="00F07F98">
        <w:rPr>
          <w:rFonts w:ascii="Arial Narrow" w:eastAsia="Arial Narrow" w:hAnsi="Arial Narrow"/>
          <w:color w:val="000000"/>
          <w:spacing w:val="1"/>
          <w:sz w:val="18"/>
        </w:rPr>
        <w:t>es and South Australia. The LCU</w:t>
      </w:r>
      <w:r>
        <w:rPr>
          <w:rFonts w:ascii="Arial Narrow" w:eastAsia="Arial Narrow" w:hAnsi="Arial Narrow"/>
          <w:color w:val="000000"/>
          <w:spacing w:val="1"/>
          <w:sz w:val="18"/>
        </w:rPr>
        <w:t xml:space="preserve">P will be developed in 2 commercial stages: Stage 1 consists of developing the upstream – syngas production and building the 5 MW gas fired power </w:t>
      </w:r>
      <w:r>
        <w:rPr>
          <w:rFonts w:ascii="Arial Narrow" w:eastAsia="Arial Narrow" w:hAnsi="Arial Narrow"/>
          <w:color w:val="000000"/>
          <w:spacing w:val="1"/>
          <w:sz w:val="18"/>
        </w:rPr>
        <w:t>generation. Stage 2 consists of: 1. Continuing the expansion of upstream gasification fields; 2. up to 100MW power generation; 3. Ammonia facility; 4. Urea facility; and 5. Logistics, loading and transport.</w:t>
      </w:r>
    </w:p>
    <w:p w:rsidR="004831FE" w:rsidRDefault="00C632DE">
      <w:pPr>
        <w:spacing w:before="132" w:line="189" w:lineRule="exact"/>
        <w:ind w:left="504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Completion date: 31 Jan 2026</w:t>
      </w:r>
    </w:p>
    <w:p w:rsidR="004831FE" w:rsidRDefault="00C632DE">
      <w:pPr>
        <w:spacing w:before="429" w:after="4200" w:line="396" w:lineRule="exact"/>
        <w:ind w:left="504"/>
        <w:textAlignment w:val="baseline"/>
        <w:rPr>
          <w:rFonts w:ascii="Arial Narrow" w:eastAsia="Arial Narrow" w:hAnsi="Arial Narrow"/>
          <w:color w:val="000000"/>
          <w:w w:val="120"/>
          <w:sz w:val="34"/>
        </w:rPr>
      </w:pPr>
      <w:r>
        <w:rPr>
          <w:rFonts w:ascii="Arial Narrow" w:eastAsia="Arial Narrow" w:hAnsi="Arial Narrow"/>
          <w:color w:val="000000"/>
          <w:w w:val="120"/>
          <w:sz w:val="34"/>
        </w:rPr>
        <w:t>Key goods and services</w:t>
      </w:r>
    </w:p>
    <w:p w:rsidR="004831FE" w:rsidRDefault="004831FE">
      <w:pPr>
        <w:spacing w:before="429" w:after="4200" w:line="396" w:lineRule="exact"/>
        <w:sectPr w:rsidR="004831FE">
          <w:type w:val="continuous"/>
          <w:pgSz w:w="11904" w:h="16843"/>
          <w:pgMar w:top="1040" w:right="847" w:bottom="867" w:left="557" w:header="720" w:footer="720" w:gutter="0"/>
          <w:cols w:space="720"/>
        </w:sectPr>
      </w:pPr>
    </w:p>
    <w:p w:rsidR="004831FE" w:rsidRDefault="00C632DE">
      <w:pPr>
        <w:spacing w:before="4" w:line="249" w:lineRule="exact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Page 1 of 5</w:t>
      </w:r>
    </w:p>
    <w:p w:rsidR="004831FE" w:rsidRDefault="004831FE">
      <w:pPr>
        <w:sectPr w:rsidR="004831FE">
          <w:type w:val="continuous"/>
          <w:pgSz w:w="11904" w:h="16843"/>
          <w:pgMar w:top="1040" w:right="1026" w:bottom="867" w:left="9778" w:header="720" w:footer="720" w:gutter="0"/>
          <w:cols w:space="720"/>
        </w:sectPr>
      </w:pPr>
    </w:p>
    <w:p w:rsidR="004831FE" w:rsidRDefault="00C632DE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0" type="#_x0000_t202" style="position:absolute;margin-left:52.3pt;margin-top:52pt;width:446pt;height:47pt;z-index:-251668992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spacing w:before="3" w:after="741" w:line="188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</w:rPr>
                    <w:t>***** Approved 1y AIP Authority on Tue Sep 2 7 2022 14:27:03 GMT+1 000 (AEST) *****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margin-left:52.3pt;margin-top:99pt;width:446pt;height:51.25pt;z-index:-25166796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22"/>
                    <w:gridCol w:w="2898"/>
                  </w:tblGrid>
                  <w:tr w:rsidR="00483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25"/>
                    </w:trPr>
                    <w:tc>
                      <w:tcPr>
                        <w:tcW w:w="6022" w:type="dxa"/>
                      </w:tcPr>
                      <w:p w:rsidR="004831FE" w:rsidRDefault="00C632DE">
                        <w:pPr>
                          <w:spacing w:line="191" w:lineRule="exact"/>
                          <w:textAlignment w:val="baseline"/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  <w:t>Indicative list of key goods and services to be acquired for the project:</w:t>
                        </w:r>
                      </w:p>
                      <w:p w:rsidR="004831FE" w:rsidRDefault="00C632DE">
                        <w:pPr>
                          <w:spacing w:before="194" w:line="144" w:lineRule="exact"/>
                          <w:ind w:right="156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Opportunities for</w:t>
                        </w:r>
                      </w:p>
                      <w:p w:rsidR="004831FE" w:rsidRDefault="00C632DE">
                        <w:pPr>
                          <w:spacing w:line="122" w:lineRule="exact"/>
                          <w:ind w:right="1866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Opportunities for</w:t>
                        </w:r>
                      </w:p>
                      <w:p w:rsidR="004831FE" w:rsidRDefault="00C632DE">
                        <w:pPr>
                          <w:tabs>
                            <w:tab w:val="left" w:pos="2736"/>
                            <w:tab w:val="left" w:pos="4680"/>
                          </w:tabs>
                          <w:spacing w:line="185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Key goods and services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ab/>
                          <w:t xml:space="preserve">Australian entities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>*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2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non-Australian</w:t>
                        </w:r>
                      </w:p>
                      <w:p w:rsidR="004831FE" w:rsidRDefault="00C632DE">
                        <w:pPr>
                          <w:spacing w:line="163" w:lineRule="exact"/>
                          <w:ind w:left="4896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entities</w:t>
                        </w:r>
                      </w:p>
                    </w:tc>
                    <w:tc>
                      <w:tcPr>
                        <w:tcW w:w="2898" w:type="dxa"/>
                        <w:vAlign w:val="bottom"/>
                      </w:tcPr>
                      <w:p w:rsidR="004831FE" w:rsidRDefault="00C632DE">
                        <w:pPr>
                          <w:spacing w:before="473" w:after="110" w:line="216" w:lineRule="exact"/>
                          <w:ind w:left="144" w:right="36"/>
                          <w:jc w:val="both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Explanation for no opportunities for Australian entities</w:t>
                        </w:r>
                      </w:p>
                    </w:tc>
                  </w:tr>
                </w:tbl>
                <w:p w:rsidR="00000000" w:rsidRDefault="00C632DE"/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margin-left:52.3pt;margin-top:150.25pt;width:446pt;height:22.05pt;z-index:-25166694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27"/>
                    <w:gridCol w:w="6093"/>
                  </w:tblGrid>
                  <w:tr w:rsidR="00483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1"/>
                    </w:trPr>
                    <w:tc>
                      <w:tcPr>
                        <w:tcW w:w="2827" w:type="dxa"/>
                      </w:tcPr>
                      <w:p w:rsidR="004831FE" w:rsidRDefault="00C632DE">
                        <w:pPr>
                          <w:spacing w:line="218" w:lineRule="exact"/>
                          <w:textAlignment w:val="baseline"/>
                          <w:rPr>
                            <w:rFonts w:ascii="Arial Narrow" w:eastAsia="Arial Narrow" w:hAnsi="Arial Narrow"/>
                            <w:color w:val="000000"/>
                            <w:spacing w:val="1"/>
                            <w:sz w:val="18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00000"/>
                            <w:spacing w:val="1"/>
                            <w:sz w:val="18"/>
                          </w:rPr>
                          <w:t>Stage 1 Gas Engines (5MW Power Supply)</w:t>
                        </w:r>
                      </w:p>
                    </w:tc>
                    <w:tc>
                      <w:tcPr>
                        <w:tcW w:w="6093" w:type="dxa"/>
                        <w:vAlign w:val="center"/>
                      </w:tcPr>
                      <w:p w:rsidR="004831FE" w:rsidRDefault="00F07F98">
                        <w:pPr>
                          <w:tabs>
                            <w:tab w:val="left" w:pos="2232"/>
                          </w:tabs>
                          <w:spacing w:before="128" w:after="117" w:line="191" w:lineRule="exact"/>
                          <w:ind w:right="3577"/>
                          <w:jc w:val="right"/>
                          <w:textAlignment w:val="baseline"/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  <w:t xml:space="preserve">           </w:t>
                        </w:r>
                        <w:r w:rsidR="00C632DE"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  <w:t>Yes</w:t>
                        </w:r>
                        <w:r w:rsidR="00C632DE"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  <w:tab/>
                          <w:t>Yes</w:t>
                        </w:r>
                      </w:p>
                    </w:tc>
                  </w:tr>
                </w:tbl>
                <w:p w:rsidR="00000000" w:rsidRDefault="00C632DE"/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margin-left:52.3pt;margin-top:172.3pt;width:446pt;height:143.05pt;z-index:-251665920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28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Piping Fabrication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30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Pressure Vessels Supply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30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Structural Steel Supply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25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Drilling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29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&amp; Stage 2 Seismic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30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Civil Works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30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Site Electrical Works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30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SMP Works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30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Switchroom Supply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25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Heat Exchanger Supply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29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Instruments Supply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30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Valve Supply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30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Pumps Supply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margin-left:52.3pt;margin-top:315.35pt;width:121.95pt;height:22.1pt;z-index:-251664896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spacing w:before="2" w:line="216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Control System Engineering and Hardware Supply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margin-left:52.3pt;margin-top:337.45pt;width:446pt;height:43.9pt;z-index:-251663872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23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Steel Tanks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29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Safety Equipment Supply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No</w:t>
                  </w:r>
                </w:p>
                <w:p w:rsidR="004831FE" w:rsidRDefault="00C632DE">
                  <w:pPr>
                    <w:spacing w:before="30" w:line="146" w:lineRule="exact"/>
                    <w:ind w:left="6120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Insufficient engineering experience in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line="110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2 Engineering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</w:p>
                <w:p w:rsidR="004831FE" w:rsidRDefault="00C632DE">
                  <w:pPr>
                    <w:spacing w:line="148" w:lineRule="exact"/>
                    <w:ind w:left="6120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Australia for Ammonia/Urea Engineering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margin-left:174.25pt;margin-top:315.35pt;width:324.05pt;height:22.1pt;z-index:-251662848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tabs>
                      <w:tab w:val="left" w:pos="2664"/>
                    </w:tabs>
                    <w:spacing w:before="129" w:after="112" w:line="191" w:lineRule="exact"/>
                    <w:ind w:left="864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margin-left:52.3pt;margin-top:381.35pt;width:123.85pt;height:43.95pt;z-index:-251661824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spacing w:line="220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2 Ammonia/ Urea Technology (Licensed)</w:t>
                  </w:r>
                </w:p>
                <w:p w:rsidR="004831FE" w:rsidRDefault="00C632DE">
                  <w:pPr>
                    <w:spacing w:line="214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 xml:space="preserve">Stage 2 Sulphur removal technology and engineering (Licensed)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219.35pt;margin-top:381.35pt;width:284.65pt;height:43.95pt;z-index:-251660800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spacing w:before="28" w:line="146" w:lineRule="exact"/>
                    <w:ind w:left="2808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1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1"/>
                      <w:sz w:val="18"/>
                    </w:rPr>
                    <w:t>Key Licensors are international companies</w:t>
                  </w:r>
                </w:p>
                <w:p w:rsidR="004831FE" w:rsidRDefault="00C632DE">
                  <w:pPr>
                    <w:tabs>
                      <w:tab w:val="left" w:pos="1728"/>
                    </w:tabs>
                    <w:spacing w:line="110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No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</w:p>
                <w:p w:rsidR="004831FE" w:rsidRDefault="00C632DE">
                  <w:pPr>
                    <w:spacing w:line="156" w:lineRule="exact"/>
                    <w:ind w:left="2808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based overseas</w:t>
                  </w:r>
                </w:p>
                <w:p w:rsidR="004831FE" w:rsidRDefault="00C632DE">
                  <w:pPr>
                    <w:spacing w:before="25" w:line="145" w:lineRule="exact"/>
                    <w:ind w:left="2808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1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1"/>
                      <w:sz w:val="18"/>
                    </w:rPr>
                    <w:t>Key Licensors are international companies</w:t>
                  </w:r>
                </w:p>
                <w:p w:rsidR="004831FE" w:rsidRDefault="00C632DE">
                  <w:pPr>
                    <w:tabs>
                      <w:tab w:val="left" w:pos="1728"/>
                    </w:tabs>
                    <w:spacing w:line="110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No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</w:p>
                <w:p w:rsidR="004831FE" w:rsidRDefault="00C632DE">
                  <w:pPr>
                    <w:spacing w:line="149" w:lineRule="exact"/>
                    <w:ind w:left="2808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based overseas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52.1pt;margin-top:425.3pt;width:491pt;height:22.05pt;z-index:-251659776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27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2 Roads &amp; Infrastructure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30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2 Utilities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52.1pt;margin-top:447.35pt;width:94.05pt;height:22pt;z-index:-251658752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spacing w:before="2" w:line="213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2 Construction Camp Accommodation &amp; Services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52.1pt;margin-top:469.35pt;width:491pt;height:44pt;z-index:-251657728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25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2 Civil Works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29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2 Site Electrical Installation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30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2 Structural Steel Supply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30" w:line="178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2 SMP Installation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52.1pt;margin-top:513.35pt;width:491pt;height:43.95pt;z-index:-25165670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8"/>
                    <w:gridCol w:w="6972"/>
                  </w:tblGrid>
                  <w:tr w:rsidR="004831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79"/>
                    </w:trPr>
                    <w:tc>
                      <w:tcPr>
                        <w:tcW w:w="2848" w:type="dxa"/>
                      </w:tcPr>
                      <w:p w:rsidR="004831FE" w:rsidRDefault="00C632DE">
                        <w:pPr>
                          <w:spacing w:line="220" w:lineRule="exact"/>
                          <w:textAlignment w:val="baseline"/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  <w:t>Stage 2 Control System Software &amp; Equipment Supply</w:t>
                        </w:r>
                      </w:p>
                      <w:p w:rsidR="004831FE" w:rsidRDefault="00C632DE">
                        <w:pPr>
                          <w:spacing w:after="2" w:line="218" w:lineRule="exact"/>
                          <w:textAlignment w:val="baseline"/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  <w:t xml:space="preserve">Fire Fighting and suppression </w:t>
                        </w:r>
                        <w:r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  <w:br/>
                          <w:t>systems</w:t>
                        </w:r>
                      </w:p>
                    </w:tc>
                    <w:tc>
                      <w:tcPr>
                        <w:tcW w:w="6972" w:type="dxa"/>
                      </w:tcPr>
                      <w:p w:rsidR="004831FE" w:rsidRDefault="00C632DE">
                        <w:pPr>
                          <w:spacing w:line="146" w:lineRule="exact"/>
                          <w:ind w:left="3312"/>
                          <w:textAlignment w:val="baseline"/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  <w:t>Proprietary Licensor Software/ Control</w:t>
                        </w:r>
                      </w:p>
                      <w:p w:rsidR="004831FE" w:rsidRDefault="00F07F98">
                        <w:pPr>
                          <w:tabs>
                            <w:tab w:val="left" w:pos="2232"/>
                          </w:tabs>
                          <w:spacing w:line="110" w:lineRule="exact"/>
                          <w:ind w:right="4432"/>
                          <w:jc w:val="right"/>
                          <w:textAlignment w:val="baseline"/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  <w:t xml:space="preserve">          </w:t>
                        </w:r>
                        <w:r w:rsidR="00C632DE"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  <w:t>No</w:t>
                        </w:r>
                        <w:r w:rsidR="00C632DE"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  <w:tab/>
                        </w:r>
                        <w:bookmarkStart w:id="0" w:name="_GoBack"/>
                        <w:bookmarkEnd w:id="0"/>
                        <w:r w:rsidR="00C632DE"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  <w:t>Yes</w:t>
                        </w:r>
                      </w:p>
                      <w:p w:rsidR="004831FE" w:rsidRDefault="00C632DE">
                        <w:pPr>
                          <w:spacing w:line="156" w:lineRule="exact"/>
                          <w:ind w:left="3312"/>
                          <w:textAlignment w:val="baseline"/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  <w:t>Equipment</w:t>
                        </w:r>
                      </w:p>
                      <w:p w:rsidR="004831FE" w:rsidRDefault="00F07F98">
                        <w:pPr>
                          <w:tabs>
                            <w:tab w:val="left" w:pos="2232"/>
                          </w:tabs>
                          <w:spacing w:before="125" w:after="122" w:line="191" w:lineRule="exact"/>
                          <w:ind w:right="4432"/>
                          <w:jc w:val="right"/>
                          <w:textAlignment w:val="baseline"/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  <w:t xml:space="preserve">         </w:t>
                        </w:r>
                        <w:r w:rsidR="00C632DE"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  <w:t>Yes</w:t>
                        </w:r>
                        <w:r w:rsidR="00C632DE">
                          <w:rPr>
                            <w:rFonts w:ascii="Arial Narrow" w:eastAsia="Arial Narrow" w:hAnsi="Arial Narrow"/>
                            <w:color w:val="000000"/>
                            <w:sz w:val="18"/>
                          </w:rPr>
                          <w:tab/>
                          <w:t>Yes</w:t>
                        </w:r>
                      </w:p>
                    </w:tc>
                  </w:tr>
                </w:tbl>
                <w:p w:rsidR="00000000" w:rsidRDefault="00C632DE"/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52.1pt;margin-top:557.3pt;width:491pt;height:221.7pt;z-index:-251655680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27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&amp; Stage 2 Water Supply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30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&amp; Stage 2 Concrete Supply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30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1 &amp; Stage 2 Craneage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30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2 Modular Buildings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before="25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2 Other Buildings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spacing w:before="29" w:line="146" w:lineRule="exact"/>
                    <w:ind w:left="6192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Part of Licensors technology package only</w:t>
                  </w:r>
                </w:p>
                <w:p w:rsidR="004831FE" w:rsidRDefault="00C632DE">
                  <w:pPr>
                    <w:tabs>
                      <w:tab w:val="left" w:pos="3312"/>
                      <w:tab w:val="left" w:pos="5112"/>
                    </w:tabs>
                    <w:spacing w:line="110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Stage 2 Power Plant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</w:p>
                <w:p w:rsidR="004831FE" w:rsidRDefault="00C632DE">
                  <w:pPr>
                    <w:spacing w:line="156" w:lineRule="exact"/>
                    <w:ind w:left="6192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available from overseas</w:t>
                  </w:r>
                </w:p>
                <w:p w:rsidR="004831FE" w:rsidRDefault="00C632DE">
                  <w:pPr>
                    <w:spacing w:before="223" w:line="318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3"/>
                      <w:vertAlign w:val="superscript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3"/>
                      <w:vertAlign w:val="superscript"/>
                    </w:rPr>
                    <w:t>*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 xml:space="preserve">An Australian entity is an entity with an ABN or ACN 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br/>
                    <w:t>Project standards:</w:t>
                  </w:r>
                </w:p>
                <w:p w:rsidR="004831FE" w:rsidRDefault="00C632DE">
                  <w:pPr>
                    <w:spacing w:before="150" w:line="191" w:lineRule="exact"/>
                    <w:ind w:left="576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Australian</w:t>
                  </w:r>
                </w:p>
                <w:p w:rsidR="004831FE" w:rsidRDefault="00C632DE">
                  <w:pPr>
                    <w:spacing w:before="30" w:line="191" w:lineRule="exact"/>
                    <w:ind w:left="576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1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1"/>
                      <w:sz w:val="18"/>
                    </w:rPr>
                    <w:t>International</w:t>
                  </w:r>
                </w:p>
                <w:p w:rsidR="004831FE" w:rsidRDefault="00C632DE">
                  <w:pPr>
                    <w:spacing w:before="30" w:line="191" w:lineRule="exact"/>
                    <w:jc w:val="center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2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2"/>
                      <w:sz w:val="18"/>
                    </w:rPr>
                    <w:t>N RZ 'CaM R', specifies the use of and compliance with Australian Stds, even for overseas suppliers. Some specific 'Licensor'</w:t>
                  </w:r>
                </w:p>
                <w:p w:rsidR="004831FE" w:rsidRDefault="00C632DE">
                  <w:pPr>
                    <w:spacing w:before="30" w:line="191" w:lineRule="exact"/>
                    <w:ind w:left="576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supplied equipment is built to other international and internal stds</w:t>
                  </w:r>
                </w:p>
                <w:p w:rsidR="004831FE" w:rsidRDefault="00C632DE">
                  <w:pPr>
                    <w:spacing w:before="765" w:after="5" w:line="249" w:lineRule="exact"/>
                    <w:jc w:val="right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Page 2 of 5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146.15pt;margin-top:447.35pt;width:396.95pt;height:22pt;z-index:-251654656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tabs>
                      <w:tab w:val="left" w:pos="3240"/>
                    </w:tabs>
                    <w:spacing w:before="129" w:after="107" w:line="191" w:lineRule="exact"/>
                    <w:ind w:left="1440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</w:txbxContent>
            </v:textbox>
            <w10:wrap type="square" anchorx="page" anchory="page"/>
          </v:shape>
        </w:pict>
      </w:r>
    </w:p>
    <w:p w:rsidR="004831FE" w:rsidRDefault="004831FE">
      <w:pPr>
        <w:sectPr w:rsidR="004831FE">
          <w:pgSz w:w="11904" w:h="16843"/>
          <w:pgMar w:top="752" w:right="1042" w:bottom="890" w:left="1042" w:header="720" w:footer="720" w:gutter="0"/>
          <w:cols w:space="720"/>
        </w:sectPr>
      </w:pPr>
    </w:p>
    <w:p w:rsidR="004831FE" w:rsidRDefault="00C632DE">
      <w:pPr>
        <w:spacing w:before="3" w:after="799" w:line="188" w:lineRule="exact"/>
        <w:jc w:val="center"/>
        <w:textAlignment w:val="baseline"/>
        <w:rPr>
          <w:rFonts w:eastAsia="Times New Roman"/>
          <w:color w:val="000000"/>
          <w:spacing w:val="-1"/>
          <w:sz w:val="16"/>
        </w:rPr>
      </w:pPr>
      <w:r>
        <w:rPr>
          <w:rFonts w:eastAsia="Times New Roman"/>
          <w:color w:val="000000"/>
          <w:spacing w:val="-1"/>
          <w:sz w:val="16"/>
        </w:rPr>
        <w:lastRenderedPageBreak/>
        <w:t>***** Approved 1y AIP Authority on Tue Sep 2 7 2022 14:27:03 GMT+1 000 (AEST) *****</w:t>
      </w:r>
    </w:p>
    <w:p w:rsidR="004831FE" w:rsidRDefault="004831FE">
      <w:pPr>
        <w:spacing w:before="3" w:after="799" w:line="188" w:lineRule="exact"/>
        <w:sectPr w:rsidR="004831FE">
          <w:pgSz w:w="11904" w:h="16843"/>
          <w:pgMar w:top="1040" w:right="3005" w:bottom="867" w:left="2779" w:header="720" w:footer="720" w:gutter="0"/>
          <w:cols w:space="720"/>
        </w:sectPr>
      </w:pPr>
    </w:p>
    <w:p w:rsidR="004831FE" w:rsidRDefault="00C632DE">
      <w:pPr>
        <w:spacing w:before="5" w:line="399" w:lineRule="exact"/>
        <w:textAlignment w:val="baseline"/>
        <w:rPr>
          <w:rFonts w:ascii="Arial Narrow" w:eastAsia="Arial Narrow" w:hAnsi="Arial Narrow"/>
          <w:color w:val="000000"/>
          <w:spacing w:val="-4"/>
          <w:w w:val="120"/>
          <w:sz w:val="35"/>
        </w:rPr>
      </w:pPr>
      <w:r>
        <w:rPr>
          <w:rFonts w:ascii="Arial Narrow" w:eastAsia="Arial Narrow" w:hAnsi="Arial Narrow"/>
          <w:color w:val="000000"/>
          <w:spacing w:val="-4"/>
          <w:w w:val="120"/>
          <w:sz w:val="35"/>
        </w:rPr>
        <w:t>Supplier information and communication</w:t>
      </w:r>
    </w:p>
    <w:p w:rsidR="004831FE" w:rsidRDefault="00C632DE">
      <w:pPr>
        <w:spacing w:before="349" w:line="191" w:lineRule="exact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Project proponent’s contact person for supplier enquiries:</w:t>
      </w:r>
    </w:p>
    <w:p w:rsidR="004831FE" w:rsidRDefault="00C632DE">
      <w:pPr>
        <w:spacing w:before="472" w:line="193" w:lineRule="exact"/>
        <w:ind w:left="216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Contact person name </w:t>
      </w:r>
      <w:r>
        <w:rPr>
          <w:rFonts w:ascii="Arial Narrow" w:eastAsia="Arial Narrow" w:hAnsi="Arial Narrow"/>
          <w:color w:val="000000"/>
          <w:sz w:val="18"/>
        </w:rPr>
        <w:t>Raquel St. John</w:t>
      </w:r>
    </w:p>
    <w:p w:rsidR="004831FE" w:rsidRDefault="00C632DE">
      <w:pPr>
        <w:spacing w:before="28" w:line="193" w:lineRule="exact"/>
        <w:textAlignment w:val="baseline"/>
        <w:rPr>
          <w:rFonts w:ascii="Arial" w:eastAsia="Arial" w:hAnsi="Arial"/>
          <w:b/>
          <w:color w:val="000000"/>
          <w:spacing w:val="2"/>
          <w:sz w:val="16"/>
        </w:rPr>
      </w:pPr>
      <w:r>
        <w:rPr>
          <w:rFonts w:ascii="Arial" w:eastAsia="Arial" w:hAnsi="Arial"/>
          <w:b/>
          <w:color w:val="000000"/>
          <w:spacing w:val="2"/>
          <w:sz w:val="16"/>
        </w:rPr>
        <w:t xml:space="preserve">Contact person position </w:t>
      </w:r>
      <w:r>
        <w:rPr>
          <w:rFonts w:ascii="Arial Narrow" w:eastAsia="Arial Narrow" w:hAnsi="Arial Narrow"/>
          <w:color w:val="000000"/>
          <w:spacing w:val="2"/>
          <w:sz w:val="18"/>
        </w:rPr>
        <w:t>Head of Contracts and Procurement - Operations</w:t>
      </w:r>
    </w:p>
    <w:p w:rsidR="004831FE" w:rsidRDefault="00C632DE">
      <w:pPr>
        <w:spacing w:before="23" w:line="193" w:lineRule="exact"/>
        <w:ind w:left="720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Phone number </w:t>
      </w:r>
      <w:r>
        <w:rPr>
          <w:rFonts w:ascii="Arial Narrow" w:eastAsia="Arial Narrow" w:hAnsi="Arial Narrow"/>
          <w:color w:val="000000"/>
          <w:sz w:val="18"/>
        </w:rPr>
        <w:t>0881329115</w:t>
      </w:r>
    </w:p>
    <w:p w:rsidR="004831FE" w:rsidRDefault="00C632DE">
      <w:pPr>
        <w:spacing w:before="27" w:line="193" w:lineRule="exact"/>
        <w:ind w:left="1368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E-mail </w:t>
      </w:r>
      <w:hyperlink r:id="rId7">
        <w:r>
          <w:rPr>
            <w:rFonts w:ascii="Arial Narrow" w:eastAsia="Arial Narrow" w:hAnsi="Arial Narrow"/>
            <w:color w:val="0000FF"/>
            <w:sz w:val="18"/>
            <w:u w:val="single"/>
          </w:rPr>
          <w:t>eoi@neurizer.com.au</w:t>
        </w:r>
      </w:hyperlink>
      <w:r>
        <w:rPr>
          <w:rFonts w:ascii="Arial Narrow" w:eastAsia="Arial Narrow" w:hAnsi="Arial Narrow"/>
          <w:color w:val="000000"/>
          <w:sz w:val="18"/>
        </w:rPr>
        <w:t xml:space="preserve"> </w:t>
      </w:r>
    </w:p>
    <w:p w:rsidR="004831FE" w:rsidRDefault="00C632DE">
      <w:pPr>
        <w:spacing w:before="187" w:line="191" w:lineRule="exact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 xml:space="preserve">Project proponent website: </w:t>
      </w:r>
      <w:hyperlink r:id="rId8">
        <w:r>
          <w:rPr>
            <w:rFonts w:ascii="Arial Narrow" w:eastAsia="Arial Narrow" w:hAnsi="Arial Narrow"/>
            <w:color w:val="0000FF"/>
            <w:sz w:val="18"/>
            <w:u w:val="single"/>
          </w:rPr>
          <w:t>https://neurizer.c</w:t>
        </w:r>
        <w:r>
          <w:rPr>
            <w:rFonts w:ascii="Arial Narrow" w:eastAsia="Arial Narrow" w:hAnsi="Arial Narrow"/>
            <w:color w:val="0000FF"/>
            <w:sz w:val="18"/>
            <w:u w:val="single"/>
          </w:rPr>
          <w:t>om.au/project-opportunities/</w:t>
        </w:r>
      </w:hyperlink>
      <w:r>
        <w:rPr>
          <w:rFonts w:ascii="Arial Narrow" w:eastAsia="Arial Narrow" w:hAnsi="Arial Narrow"/>
          <w:color w:val="000000"/>
          <w:sz w:val="18"/>
        </w:rPr>
        <w:t xml:space="preserve"> </w:t>
      </w:r>
    </w:p>
    <w:p w:rsidR="004831FE" w:rsidRDefault="00C632DE">
      <w:pPr>
        <w:spacing w:before="130" w:line="191" w:lineRule="exact"/>
        <w:textAlignment w:val="baseline"/>
        <w:rPr>
          <w:rFonts w:ascii="Arial Narrow" w:eastAsia="Arial Narrow" w:hAnsi="Arial Narrow"/>
          <w:color w:val="000000"/>
          <w:spacing w:val="1"/>
          <w:sz w:val="18"/>
        </w:rPr>
      </w:pPr>
      <w:r>
        <w:rPr>
          <w:rFonts w:ascii="Arial Narrow" w:eastAsia="Arial Narrow" w:hAnsi="Arial Narrow"/>
          <w:color w:val="000000"/>
          <w:spacing w:val="1"/>
          <w:sz w:val="18"/>
        </w:rPr>
        <w:t xml:space="preserve">Project opportunities website: </w:t>
      </w:r>
      <w:hyperlink r:id="rId9">
        <w:r>
          <w:rPr>
            <w:rFonts w:ascii="Arial Narrow" w:eastAsia="Arial Narrow" w:hAnsi="Arial Narrow"/>
            <w:color w:val="0000FF"/>
            <w:spacing w:val="1"/>
            <w:sz w:val="18"/>
            <w:u w:val="single"/>
          </w:rPr>
          <w:t>https://neurizer.com.au/project-opportunities/</w:t>
        </w:r>
      </w:hyperlink>
      <w:r>
        <w:rPr>
          <w:rFonts w:ascii="Arial Narrow" w:eastAsia="Arial Narrow" w:hAnsi="Arial Narrow"/>
          <w:color w:val="000000"/>
          <w:spacing w:val="1"/>
          <w:sz w:val="18"/>
        </w:rPr>
        <w:t xml:space="preserve"> </w:t>
      </w:r>
      <w:hyperlink r:id="rId10">
        <w:r>
          <w:rPr>
            <w:rFonts w:ascii="Arial Narrow" w:eastAsia="Arial Narrow" w:hAnsi="Arial Narrow"/>
            <w:color w:val="0000FF"/>
            <w:spacing w:val="1"/>
            <w:sz w:val="18"/>
            <w:u w:val="single"/>
          </w:rPr>
          <w:t>http://neurizerureaproject.icn.org.au</w:t>
        </w:r>
      </w:hyperlink>
      <w:r>
        <w:rPr>
          <w:rFonts w:ascii="Arial Narrow" w:eastAsia="Arial Narrow" w:hAnsi="Arial Narrow"/>
          <w:color w:val="000000"/>
          <w:spacing w:val="1"/>
          <w:sz w:val="18"/>
        </w:rPr>
        <w:t xml:space="preserve"> </w:t>
      </w:r>
    </w:p>
    <w:p w:rsidR="004831FE" w:rsidRDefault="00C632DE">
      <w:pPr>
        <w:spacing w:before="150" w:line="191" w:lineRule="exact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Supplier engag</w:t>
      </w:r>
      <w:r w:rsidR="00F07F98">
        <w:rPr>
          <w:rFonts w:ascii="Arial Narrow" w:eastAsia="Arial Narrow" w:hAnsi="Arial Narrow"/>
          <w:color w:val="000000"/>
          <w:sz w:val="18"/>
        </w:rPr>
        <w:t>ement and communication actions</w:t>
      </w:r>
      <w:r>
        <w:rPr>
          <w:rFonts w:ascii="Arial Narrow" w:eastAsia="Arial Narrow" w:hAnsi="Arial Narrow"/>
          <w:color w:val="000000"/>
          <w:sz w:val="18"/>
        </w:rPr>
        <w:t>:</w:t>
      </w:r>
    </w:p>
    <w:p w:rsidR="004831FE" w:rsidRDefault="00C632DE">
      <w:pPr>
        <w:spacing w:before="131" w:line="191" w:lineRule="exact"/>
        <w:ind w:left="576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Promote project opportunities through industry associations</w:t>
      </w:r>
    </w:p>
    <w:p w:rsidR="004831FE" w:rsidRDefault="00C632DE">
      <w:pPr>
        <w:spacing w:line="219" w:lineRule="exact"/>
        <w:ind w:left="576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 xml:space="preserve">Engage with vendor identification agencies on project opportunities and bid processes </w:t>
      </w:r>
      <w:r>
        <w:rPr>
          <w:rFonts w:ascii="Arial Narrow" w:eastAsia="Arial Narrow" w:hAnsi="Arial Narrow"/>
          <w:color w:val="000000"/>
          <w:sz w:val="18"/>
        </w:rPr>
        <w:br/>
      </w:r>
      <w:r>
        <w:rPr>
          <w:rFonts w:ascii="Arial Narrow" w:eastAsia="Arial Narrow" w:hAnsi="Arial Narrow"/>
          <w:color w:val="000000"/>
          <w:sz w:val="18"/>
        </w:rPr>
        <w:t xml:space="preserve">Issue media releases or ASX announcements on project developments and opportunities </w:t>
      </w:r>
      <w:r>
        <w:rPr>
          <w:rFonts w:ascii="Arial Narrow" w:eastAsia="Arial Narrow" w:hAnsi="Arial Narrow"/>
          <w:color w:val="000000"/>
          <w:sz w:val="18"/>
        </w:rPr>
        <w:br/>
        <w:t>Directly contact suppliers with information on project opportunities and bid processes</w:t>
      </w:r>
    </w:p>
    <w:p w:rsidR="004831FE" w:rsidRDefault="00C632DE">
      <w:pPr>
        <w:spacing w:before="462" w:line="399" w:lineRule="exact"/>
        <w:textAlignment w:val="baseline"/>
        <w:rPr>
          <w:rFonts w:ascii="Arial Narrow" w:eastAsia="Arial Narrow" w:hAnsi="Arial Narrow"/>
          <w:color w:val="000000"/>
          <w:spacing w:val="-2"/>
          <w:w w:val="120"/>
          <w:sz w:val="35"/>
        </w:rPr>
      </w:pPr>
      <w:r>
        <w:rPr>
          <w:rFonts w:ascii="Arial Narrow" w:eastAsia="Arial Narrow" w:hAnsi="Arial Narrow"/>
          <w:color w:val="000000"/>
          <w:spacing w:val="-2"/>
          <w:w w:val="120"/>
          <w:sz w:val="35"/>
        </w:rPr>
        <w:t>Building Australian industry capability</w:t>
      </w:r>
    </w:p>
    <w:p w:rsidR="004831FE" w:rsidRDefault="00C632DE">
      <w:pPr>
        <w:spacing w:before="350" w:line="191" w:lineRule="exact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Supplier capability development actions:</w:t>
      </w:r>
    </w:p>
    <w:p w:rsidR="004831FE" w:rsidRDefault="00C632DE">
      <w:pPr>
        <w:spacing w:before="97" w:line="220" w:lineRule="exact"/>
        <w:ind w:left="576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Rec</w:t>
      </w:r>
      <w:r>
        <w:rPr>
          <w:rFonts w:ascii="Arial Narrow" w:eastAsia="Arial Narrow" w:hAnsi="Arial Narrow"/>
          <w:color w:val="000000"/>
          <w:sz w:val="18"/>
        </w:rPr>
        <w:t xml:space="preserve">ommend suppliers undertake training and/or accreditation </w:t>
      </w:r>
      <w:r>
        <w:rPr>
          <w:rFonts w:ascii="Arial Narrow" w:eastAsia="Arial Narrow" w:hAnsi="Arial Narrow"/>
          <w:color w:val="000000"/>
          <w:sz w:val="18"/>
        </w:rPr>
        <w:br/>
        <w:t>Encourage joint ventures and alliances between suppliers</w:t>
      </w:r>
    </w:p>
    <w:p w:rsidR="004831FE" w:rsidRDefault="00C632DE">
      <w:pPr>
        <w:spacing w:before="189" w:line="191" w:lineRule="exact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Global supply chain integration actions:</w:t>
      </w:r>
    </w:p>
    <w:p w:rsidR="004831FE" w:rsidRDefault="00C632DE">
      <w:pPr>
        <w:spacing w:before="149" w:line="191" w:lineRule="exact"/>
        <w:ind w:left="576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Introduce suppliers to global supply chain partners</w:t>
      </w:r>
    </w:p>
    <w:p w:rsidR="004831FE" w:rsidRDefault="00C632DE">
      <w:pPr>
        <w:spacing w:before="30" w:line="191" w:lineRule="exact"/>
        <w:ind w:left="576"/>
        <w:textAlignment w:val="baseline"/>
        <w:rPr>
          <w:rFonts w:ascii="Arial Narrow" w:eastAsia="Arial Narrow" w:hAnsi="Arial Narrow"/>
          <w:color w:val="000000"/>
          <w:spacing w:val="1"/>
          <w:sz w:val="18"/>
        </w:rPr>
      </w:pPr>
      <w:r>
        <w:rPr>
          <w:rFonts w:ascii="Arial Narrow" w:eastAsia="Arial Narrow" w:hAnsi="Arial Narrow"/>
          <w:color w:val="000000"/>
          <w:spacing w:val="1"/>
          <w:sz w:val="18"/>
        </w:rPr>
        <w:t>Facilitate strategic partnering and joint ventur</w:t>
      </w:r>
      <w:r>
        <w:rPr>
          <w:rFonts w:ascii="Arial Narrow" w:eastAsia="Arial Narrow" w:hAnsi="Arial Narrow"/>
          <w:color w:val="000000"/>
          <w:spacing w:val="1"/>
          <w:sz w:val="18"/>
        </w:rPr>
        <w:t>es between Australian and international suppliers</w:t>
      </w:r>
    </w:p>
    <w:p w:rsidR="004831FE" w:rsidRDefault="00C632DE">
      <w:pPr>
        <w:spacing w:before="188" w:line="191" w:lineRule="exact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Feedback process for unsuccessful bidders:</w:t>
      </w:r>
    </w:p>
    <w:p w:rsidR="004831FE" w:rsidRDefault="00C632DE">
      <w:pPr>
        <w:spacing w:before="101" w:after="5181" w:line="221" w:lineRule="exact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NRZ will provide procurement entities with a Procurement Procedure. This will require provision of feedback to unsuccessful suppliers. Feedback will include advice</w:t>
      </w:r>
      <w:r>
        <w:rPr>
          <w:rFonts w:ascii="Arial Narrow" w:eastAsia="Arial Narrow" w:hAnsi="Arial Narrow"/>
          <w:color w:val="000000"/>
          <w:sz w:val="18"/>
        </w:rPr>
        <w:t xml:space="preserve"> on any required training or company development that would improve applicant's chances on future tenders.</w:t>
      </w:r>
    </w:p>
    <w:p w:rsidR="004831FE" w:rsidRDefault="004831FE">
      <w:pPr>
        <w:spacing w:before="101" w:after="5181" w:line="221" w:lineRule="exact"/>
        <w:sectPr w:rsidR="004831FE">
          <w:type w:val="continuous"/>
          <w:pgSz w:w="11904" w:h="16843"/>
          <w:pgMar w:top="1040" w:right="1678" w:bottom="867" w:left="1046" w:header="720" w:footer="720" w:gutter="0"/>
          <w:cols w:space="720"/>
        </w:sectPr>
      </w:pPr>
    </w:p>
    <w:p w:rsidR="004831FE" w:rsidRDefault="00C632DE">
      <w:pPr>
        <w:spacing w:before="4" w:line="249" w:lineRule="exact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Page 3 of 5</w:t>
      </w:r>
    </w:p>
    <w:p w:rsidR="004831FE" w:rsidRDefault="004831FE">
      <w:pPr>
        <w:sectPr w:rsidR="004831FE">
          <w:type w:val="continuous"/>
          <w:pgSz w:w="11904" w:h="16843"/>
          <w:pgMar w:top="1040" w:right="1034" w:bottom="867" w:left="9770" w:header="720" w:footer="720" w:gutter="0"/>
          <w:cols w:space="720"/>
        </w:sectPr>
      </w:pPr>
    </w:p>
    <w:p w:rsidR="004831FE" w:rsidRDefault="00C632DE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>
          <v:shape id="_x0000_s1035" type="#_x0000_t202" style="position:absolute;margin-left:60.65pt;margin-top:52pt;width:459pt;height:52.6pt;z-index:-251653632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spacing w:before="3" w:after="857" w:line="188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</w:rPr>
                    <w:t>***** Approved 1y AIP Authority on Tue Sep 2 7 2022 14:27:03 GMT+1 000 (AEST) *****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43.9pt;margin-top:104.6pt;width:7in;height:43.3pt;z-index:-251652608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spacing w:before="34" w:after="106" w:line="360" w:lineRule="exact"/>
                    <w:ind w:left="144" w:right="936"/>
                    <w:textAlignment w:val="baseline"/>
                    <w:rPr>
                      <w:rFonts w:ascii="Arial Narrow" w:eastAsia="Arial Narrow" w:hAnsi="Arial Narrow"/>
                      <w:color w:val="000000"/>
                      <w:w w:val="120"/>
                      <w:sz w:val="34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w w:val="120"/>
                      <w:sz w:val="34"/>
                    </w:rPr>
                    <w:t>Australian Industry Participation Plan Summary - Operations Phase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43.9pt;margin-top:147.9pt;width:7in;height:189pt;z-index:-251651584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spacing w:before="118" w:line="19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Nominated facility operator: 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LEIGH CREEK OPERATIONS PTY LTD</w:t>
                  </w:r>
                </w:p>
                <w:p w:rsidR="004831FE" w:rsidRDefault="00C632DE">
                  <w:pPr>
                    <w:spacing w:before="338" w:line="396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w w:val="120"/>
                      <w:sz w:val="34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w w:val="120"/>
                      <w:sz w:val="34"/>
                    </w:rPr>
                    <w:t>Facility details</w:t>
                  </w:r>
                </w:p>
                <w:p w:rsidR="004831FE" w:rsidRDefault="00C632DE">
                  <w:pPr>
                    <w:spacing w:before="349" w:line="191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4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4"/>
                      <w:sz w:val="18"/>
                    </w:rPr>
                    <w:t>Name: NeuRizer Urea Project (NRUP)</w:t>
                  </w:r>
                </w:p>
                <w:p w:rsidR="004831FE" w:rsidRDefault="00C632DE">
                  <w:pPr>
                    <w:spacing w:before="131" w:line="191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Location: Leigh Creek Mine Site, Leigh Creek, 5731, SA</w:t>
                  </w:r>
                </w:p>
                <w:p w:rsidR="004831FE" w:rsidRDefault="00C632DE">
                  <w:pPr>
                    <w:spacing w:before="150" w:line="191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Type: Other productive facility</w:t>
                  </w:r>
                </w:p>
                <w:p w:rsidR="004831FE" w:rsidRDefault="00C632DE">
                  <w:pPr>
                    <w:spacing w:before="402" w:line="396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w w:val="120"/>
                      <w:sz w:val="34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w w:val="120"/>
                      <w:sz w:val="34"/>
                    </w:rPr>
                    <w:t>Key goods and services</w:t>
                  </w:r>
                </w:p>
                <w:p w:rsidR="004831FE" w:rsidRDefault="00C632DE">
                  <w:pPr>
                    <w:spacing w:before="350" w:after="179" w:line="191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Indicative list of key goods and services to be acquired for the new facility: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45.1pt;margin-top:336.9pt;width:306pt;height:64.4pt;z-index:-251650560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spacing w:before="1" w:line="144" w:lineRule="exact"/>
                    <w:ind w:right="72"/>
                    <w:jc w:val="righ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Opportunities for</w:t>
                  </w:r>
                </w:p>
                <w:p w:rsidR="004831FE" w:rsidRDefault="00C632DE">
                  <w:pPr>
                    <w:spacing w:line="122" w:lineRule="exact"/>
                    <w:ind w:left="2880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Opportunities for</w:t>
                  </w:r>
                </w:p>
                <w:p w:rsidR="004831FE" w:rsidRDefault="00C632DE">
                  <w:pPr>
                    <w:tabs>
                      <w:tab w:val="left" w:pos="2880"/>
                      <w:tab w:val="left" w:pos="4752"/>
                    </w:tabs>
                    <w:spacing w:line="190" w:lineRule="exact"/>
                    <w:ind w:left="144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Key goods and services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ab/>
                    <w:t xml:space="preserve">Australian entities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*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ab/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non-Australian</w:t>
                  </w:r>
                </w:p>
                <w:p w:rsidR="004831FE" w:rsidRDefault="00C632DE">
                  <w:pPr>
                    <w:spacing w:line="173" w:lineRule="exact"/>
                    <w:ind w:left="5040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6"/>
                    </w:rPr>
                    <w:t>entities</w:t>
                  </w:r>
                </w:p>
                <w:p w:rsidR="004831FE" w:rsidRDefault="00C632DE">
                  <w:pPr>
                    <w:tabs>
                      <w:tab w:val="left" w:pos="3384"/>
                      <w:tab w:val="left" w:pos="5112"/>
                    </w:tabs>
                    <w:spacing w:before="28" w:line="191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Operating the Plant (Staffing)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84"/>
                      <w:tab w:val="left" w:pos="5112"/>
                    </w:tabs>
                    <w:spacing w:before="25" w:line="191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Maintenance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84"/>
                      <w:tab w:val="left" w:pos="5112"/>
                    </w:tabs>
                    <w:spacing w:before="29" w:line="191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Logistics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45.1pt;margin-top:401.3pt;width:120.5pt;height:22.65pt;z-index:-251649536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spacing w:after="2" w:line="221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Railway Link to Port (Operation &amp; Maintenance)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45.1pt;margin-top:423.95pt;width:306pt;height:341.45pt;z-index:-251648512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tabs>
                      <w:tab w:val="left" w:pos="3384"/>
                      <w:tab w:val="left" w:pos="5112"/>
                    </w:tabs>
                    <w:spacing w:before="16" w:line="191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Port Loading Operations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84"/>
                      <w:tab w:val="left" w:pos="5112"/>
                    </w:tabs>
                    <w:spacing w:before="30" w:line="191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Medical &amp; Fire Fighting Services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84"/>
                      <w:tab w:val="left" w:pos="5112"/>
                    </w:tabs>
                    <w:spacing w:before="25" w:line="191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Catering &amp; Cleaning Services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84"/>
                      <w:tab w:val="left" w:pos="5112"/>
                    </w:tabs>
                    <w:spacing w:before="29" w:line="191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Supply of Water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84"/>
                      <w:tab w:val="left" w:pos="5112"/>
                    </w:tabs>
                    <w:spacing w:before="30" w:line="191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Drilling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tabs>
                      <w:tab w:val="left" w:pos="3384"/>
                      <w:tab w:val="left" w:pos="5112"/>
                    </w:tabs>
                    <w:spacing w:before="30" w:line="191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>Distribution of product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Yes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ab/>
                    <w:t>No</w:t>
                  </w:r>
                </w:p>
                <w:p w:rsidR="004831FE" w:rsidRDefault="00C632DE">
                  <w:pPr>
                    <w:spacing w:before="194" w:line="342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color w:val="000000"/>
                      <w:sz w:val="13"/>
                      <w:vertAlign w:val="superscript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3"/>
                      <w:vertAlign w:val="superscript"/>
                    </w:rPr>
                    <w:t>*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 xml:space="preserve">An Australian entity is an entity with an ABN or ACN 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br/>
                    <w:t>Facility standards:</w:t>
                  </w:r>
                </w:p>
                <w:p w:rsidR="004831FE" w:rsidRDefault="00C632DE">
                  <w:pPr>
                    <w:spacing w:before="101" w:after="4101" w:line="221" w:lineRule="exact"/>
                    <w:ind w:left="720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 xml:space="preserve">Australian </w:t>
                  </w: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br/>
                    <w:t>International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359.05pt;margin-top:340.3pt;width:135.35pt;height:22.1pt;z-index:-251647488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spacing w:line="218" w:lineRule="exact"/>
                    <w:jc w:val="both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Explanation for no opportunities for Australian entities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165.6pt;margin-top:401.3pt;width:185.5pt;height:22.65pt;z-index:-251646464;mso-wrap-distance-left:0;mso-wrap-distance-right:0;mso-position-horizontal-relative:page;mso-position-vertical-relative:page" filled="f" stroked="f">
            <v:textbox inset="0,0,0,0">
              <w:txbxContent>
                <w:p w:rsidR="004831FE" w:rsidRDefault="00F07F98" w:rsidP="00F07F98">
                  <w:pPr>
                    <w:tabs>
                      <w:tab w:val="left" w:pos="2808"/>
                    </w:tabs>
                    <w:spacing w:before="128" w:after="122" w:line="191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8"/>
                    </w:rPr>
                    <w:t xml:space="preserve">                        Yes                                   </w:t>
                  </w:r>
                  <w:r w:rsidR="00C632DE">
                    <w:rPr>
                      <w:rFonts w:ascii="Arial Narrow" w:eastAsia="Arial Narrow" w:hAnsi="Arial Narrow"/>
                      <w:color w:val="000000"/>
                      <w:sz w:val="18"/>
                    </w:rPr>
                    <w:t>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487.9pt;margin-top:765.4pt;width:56pt;height:13.6pt;z-index:-251645440;mso-wrap-distance-left:0;mso-wrap-distance-right:0;mso-position-horizontal-relative:page;mso-position-vertical-relative:page" filled="f" stroked="f">
            <v:textbox inset="0,0,0,0">
              <w:txbxContent>
                <w:p w:rsidR="004831FE" w:rsidRDefault="00C632DE">
                  <w:pPr>
                    <w:spacing w:before="4" w:after="5" w:line="249" w:lineRule="exact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Page 4 of 5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z-index:251646464;mso-position-horizontal-relative:page;mso-position-vertical-relative:page" from="43.9pt,148.55pt" to="538.15pt,148.55pt" strokeweight="1.2pt">
            <w10:wrap anchorx="page" anchory="page"/>
          </v:line>
        </w:pict>
      </w:r>
    </w:p>
    <w:p w:rsidR="004831FE" w:rsidRDefault="004831FE">
      <w:pPr>
        <w:sectPr w:rsidR="004831FE">
          <w:pgSz w:w="11904" w:h="16843"/>
          <w:pgMar w:top="752" w:right="946" w:bottom="890" w:left="878" w:header="720" w:footer="720" w:gutter="0"/>
          <w:cols w:space="720"/>
        </w:sectPr>
      </w:pPr>
    </w:p>
    <w:p w:rsidR="004831FE" w:rsidRDefault="00C632DE">
      <w:pPr>
        <w:spacing w:before="3" w:after="813" w:line="188" w:lineRule="exact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lastRenderedPageBreak/>
        <w:t>***** Approved 1y AIP Authority on Tue Sep 2 7 2022 14:27:03 GMT+1 000 (AEST) *****</w:t>
      </w:r>
    </w:p>
    <w:p w:rsidR="004831FE" w:rsidRDefault="004831FE">
      <w:pPr>
        <w:spacing w:before="3" w:after="813" w:line="188" w:lineRule="exact"/>
        <w:sectPr w:rsidR="004831FE">
          <w:pgSz w:w="11904" w:h="16843"/>
          <w:pgMar w:top="1040" w:right="1511" w:bottom="867" w:left="1213" w:header="720" w:footer="720" w:gutter="0"/>
          <w:cols w:space="720"/>
        </w:sectPr>
      </w:pPr>
    </w:p>
    <w:p w:rsidR="004831FE" w:rsidRDefault="00C632DE">
      <w:pPr>
        <w:spacing w:line="394" w:lineRule="exact"/>
        <w:textAlignment w:val="baseline"/>
        <w:rPr>
          <w:rFonts w:ascii="Arial Narrow" w:eastAsia="Arial Narrow" w:hAnsi="Arial Narrow"/>
          <w:color w:val="000000"/>
          <w:w w:val="120"/>
          <w:sz w:val="34"/>
        </w:rPr>
      </w:pPr>
      <w:r>
        <w:rPr>
          <w:rFonts w:ascii="Arial Narrow" w:eastAsia="Arial Narrow" w:hAnsi="Arial Narrow"/>
          <w:color w:val="000000"/>
          <w:w w:val="120"/>
          <w:sz w:val="34"/>
        </w:rPr>
        <w:t>Supplier information and communication</w:t>
      </w:r>
    </w:p>
    <w:p w:rsidR="004831FE" w:rsidRDefault="00C632DE">
      <w:pPr>
        <w:spacing w:before="349" w:line="191" w:lineRule="exact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Facility operator’s contact person for supplier enquiries:</w:t>
      </w:r>
    </w:p>
    <w:p w:rsidR="004831FE" w:rsidRDefault="00C632DE">
      <w:pPr>
        <w:spacing w:before="131" w:line="193" w:lineRule="exact"/>
        <w:ind w:left="216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Contact person name </w:t>
      </w:r>
      <w:r>
        <w:rPr>
          <w:rFonts w:ascii="Arial Narrow" w:eastAsia="Arial Narrow" w:hAnsi="Arial Narrow"/>
          <w:color w:val="000000"/>
          <w:sz w:val="18"/>
        </w:rPr>
        <w:t>Cristian Bolda</w:t>
      </w:r>
    </w:p>
    <w:p w:rsidR="004831FE" w:rsidRDefault="00C632DE">
      <w:pPr>
        <w:spacing w:line="221" w:lineRule="exact"/>
        <w:ind w:left="720" w:hanging="720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Contact person position </w:t>
      </w:r>
      <w:r>
        <w:rPr>
          <w:rFonts w:ascii="Arial Narrow" w:eastAsia="Arial Narrow" w:hAnsi="Arial Narrow"/>
          <w:color w:val="000000"/>
          <w:sz w:val="18"/>
        </w:rPr>
        <w:t xml:space="preserve">Chief Operations Officer </w:t>
      </w:r>
      <w:r>
        <w:rPr>
          <w:rFonts w:ascii="Arial Narrow" w:eastAsia="Arial Narrow" w:hAnsi="Arial Narrow"/>
          <w:color w:val="000000"/>
          <w:sz w:val="18"/>
        </w:rPr>
        <w:br/>
      </w:r>
      <w:r>
        <w:rPr>
          <w:rFonts w:ascii="Arial" w:eastAsia="Arial" w:hAnsi="Arial"/>
          <w:b/>
          <w:color w:val="000000"/>
          <w:sz w:val="16"/>
        </w:rPr>
        <w:t xml:space="preserve">Phone number </w:t>
      </w:r>
      <w:r>
        <w:rPr>
          <w:rFonts w:ascii="Arial Narrow" w:eastAsia="Arial Narrow" w:hAnsi="Arial Narrow"/>
          <w:color w:val="000000"/>
          <w:sz w:val="18"/>
        </w:rPr>
        <w:t>0881329100</w:t>
      </w:r>
    </w:p>
    <w:p w:rsidR="004831FE" w:rsidRDefault="00C632DE">
      <w:pPr>
        <w:spacing w:before="23" w:line="193" w:lineRule="exact"/>
        <w:ind w:left="1368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E-mail </w:t>
      </w:r>
      <w:hyperlink r:id="rId11">
        <w:r>
          <w:rPr>
            <w:rFonts w:ascii="Arial Narrow" w:eastAsia="Arial Narrow" w:hAnsi="Arial Narrow"/>
            <w:color w:val="0000FF"/>
            <w:sz w:val="18"/>
            <w:u w:val="single"/>
          </w:rPr>
          <w:t>eoi@neurizer.com.au</w:t>
        </w:r>
      </w:hyperlink>
      <w:r>
        <w:rPr>
          <w:rFonts w:ascii="Arial Narrow" w:eastAsia="Arial Narrow" w:hAnsi="Arial Narrow"/>
          <w:color w:val="000000"/>
          <w:sz w:val="18"/>
        </w:rPr>
        <w:t xml:space="preserve"> </w:t>
      </w:r>
    </w:p>
    <w:p w:rsidR="004831FE" w:rsidRDefault="00C632DE">
      <w:pPr>
        <w:spacing w:before="191" w:line="191" w:lineRule="exact"/>
        <w:textAlignment w:val="baseline"/>
        <w:rPr>
          <w:rFonts w:ascii="Arial Narrow" w:eastAsia="Arial Narrow" w:hAnsi="Arial Narrow"/>
          <w:color w:val="000000"/>
          <w:spacing w:val="2"/>
          <w:sz w:val="18"/>
        </w:rPr>
      </w:pPr>
      <w:r>
        <w:rPr>
          <w:rFonts w:ascii="Arial Narrow" w:eastAsia="Arial Narrow" w:hAnsi="Arial Narrow"/>
          <w:color w:val="000000"/>
          <w:spacing w:val="2"/>
          <w:sz w:val="18"/>
        </w:rPr>
        <w:t xml:space="preserve">Facility operator website: </w:t>
      </w:r>
      <w:hyperlink r:id="rId12">
        <w:r>
          <w:rPr>
            <w:rFonts w:ascii="Arial Narrow" w:eastAsia="Arial Narrow" w:hAnsi="Arial Narrow"/>
            <w:color w:val="0000FF"/>
            <w:spacing w:val="2"/>
            <w:sz w:val="18"/>
            <w:u w:val="single"/>
          </w:rPr>
          <w:t>https://www.neurizer.com.au</w:t>
        </w:r>
      </w:hyperlink>
      <w:r>
        <w:rPr>
          <w:rFonts w:ascii="Arial Narrow" w:eastAsia="Arial Narrow" w:hAnsi="Arial Narrow"/>
          <w:color w:val="000000"/>
          <w:spacing w:val="2"/>
          <w:sz w:val="18"/>
        </w:rPr>
        <w:t xml:space="preserve"> </w:t>
      </w:r>
    </w:p>
    <w:p w:rsidR="004831FE" w:rsidRDefault="00C632DE">
      <w:pPr>
        <w:spacing w:before="145" w:line="191" w:lineRule="exact"/>
        <w:textAlignment w:val="baseline"/>
        <w:rPr>
          <w:rFonts w:ascii="Arial Narrow" w:eastAsia="Arial Narrow" w:hAnsi="Arial Narrow"/>
          <w:color w:val="000000"/>
          <w:spacing w:val="1"/>
          <w:sz w:val="18"/>
        </w:rPr>
      </w:pPr>
      <w:r>
        <w:rPr>
          <w:rFonts w:ascii="Arial Narrow" w:eastAsia="Arial Narrow" w:hAnsi="Arial Narrow"/>
          <w:color w:val="000000"/>
          <w:spacing w:val="1"/>
          <w:sz w:val="18"/>
        </w:rPr>
        <w:t>Facility opportunities websit</w:t>
      </w:r>
      <w:r>
        <w:rPr>
          <w:rFonts w:ascii="Arial Narrow" w:eastAsia="Arial Narrow" w:hAnsi="Arial Narrow"/>
          <w:color w:val="000000"/>
          <w:spacing w:val="1"/>
          <w:sz w:val="18"/>
        </w:rPr>
        <w:t xml:space="preserve">e: </w:t>
      </w:r>
      <w:hyperlink r:id="rId13">
        <w:r>
          <w:rPr>
            <w:rFonts w:ascii="Arial Narrow" w:eastAsia="Arial Narrow" w:hAnsi="Arial Narrow"/>
            <w:color w:val="0000FF"/>
            <w:spacing w:val="1"/>
            <w:sz w:val="18"/>
            <w:u w:val="single"/>
          </w:rPr>
          <w:t>https://neurizer.com.au/project-opportunities</w:t>
        </w:r>
      </w:hyperlink>
      <w:r>
        <w:rPr>
          <w:rFonts w:ascii="Arial Narrow" w:eastAsia="Arial Narrow" w:hAnsi="Arial Narrow"/>
          <w:color w:val="000000"/>
          <w:spacing w:val="1"/>
          <w:sz w:val="18"/>
        </w:rPr>
        <w:t xml:space="preserve"> and http:/</w:t>
      </w:r>
      <w:hyperlink r:id="rId14">
        <w:r>
          <w:rPr>
            <w:rFonts w:ascii="Arial Narrow" w:eastAsia="Arial Narrow" w:hAnsi="Arial Narrow"/>
            <w:color w:val="0000FF"/>
            <w:spacing w:val="1"/>
            <w:sz w:val="18"/>
            <w:u w:val="single"/>
          </w:rPr>
          <w:t>neurizerureaproject.icn.org.au</w:t>
        </w:r>
      </w:hyperlink>
      <w:r>
        <w:rPr>
          <w:rFonts w:ascii="Arial Narrow" w:eastAsia="Arial Narrow" w:hAnsi="Arial Narrow"/>
          <w:color w:val="000000"/>
          <w:spacing w:val="1"/>
          <w:sz w:val="18"/>
        </w:rPr>
        <w:t xml:space="preserve"> </w:t>
      </w:r>
    </w:p>
    <w:p w:rsidR="004831FE" w:rsidRDefault="00C632DE">
      <w:pPr>
        <w:spacing w:before="130" w:line="191" w:lineRule="exact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Supplier engagement and communication actions :</w:t>
      </w:r>
    </w:p>
    <w:p w:rsidR="004831FE" w:rsidRDefault="00C632DE">
      <w:pPr>
        <w:spacing w:before="150" w:line="191" w:lineRule="exact"/>
        <w:ind w:left="576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Promote project opportunities through industry associations</w:t>
      </w:r>
    </w:p>
    <w:p w:rsidR="004831FE" w:rsidRDefault="00C632DE">
      <w:pPr>
        <w:spacing w:before="4" w:line="218" w:lineRule="exact"/>
        <w:ind w:left="576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 xml:space="preserve">Engage with vendor identification agencies on project opportunities and bid processes </w:t>
      </w:r>
      <w:r>
        <w:rPr>
          <w:rFonts w:ascii="Arial Narrow" w:eastAsia="Arial Narrow" w:hAnsi="Arial Narrow"/>
          <w:color w:val="000000"/>
          <w:sz w:val="18"/>
        </w:rPr>
        <w:br/>
      </w:r>
      <w:r>
        <w:rPr>
          <w:rFonts w:ascii="Arial Narrow" w:eastAsia="Arial Narrow" w:hAnsi="Arial Narrow"/>
          <w:color w:val="000000"/>
          <w:sz w:val="18"/>
        </w:rPr>
        <w:t xml:space="preserve">Issue media releases or ASX announcements on project developments and opportunities </w:t>
      </w:r>
      <w:r>
        <w:rPr>
          <w:rFonts w:ascii="Arial Narrow" w:eastAsia="Arial Narrow" w:hAnsi="Arial Narrow"/>
          <w:color w:val="000000"/>
          <w:sz w:val="18"/>
        </w:rPr>
        <w:br/>
        <w:t>Directly contact suppliers with information on project opportunities and bid processes</w:t>
      </w:r>
    </w:p>
    <w:p w:rsidR="004831FE" w:rsidRDefault="00C632DE">
      <w:pPr>
        <w:spacing w:before="464" w:line="396" w:lineRule="exact"/>
        <w:textAlignment w:val="baseline"/>
        <w:rPr>
          <w:rFonts w:ascii="Arial Narrow" w:eastAsia="Arial Narrow" w:hAnsi="Arial Narrow"/>
          <w:color w:val="000000"/>
          <w:w w:val="120"/>
          <w:sz w:val="34"/>
        </w:rPr>
      </w:pPr>
      <w:r>
        <w:rPr>
          <w:rFonts w:ascii="Arial Narrow" w:eastAsia="Arial Narrow" w:hAnsi="Arial Narrow"/>
          <w:color w:val="000000"/>
          <w:w w:val="120"/>
          <w:sz w:val="34"/>
        </w:rPr>
        <w:t>Building Australian industry capability</w:t>
      </w:r>
    </w:p>
    <w:p w:rsidR="004831FE" w:rsidRDefault="00C632DE">
      <w:pPr>
        <w:spacing w:before="350" w:line="191" w:lineRule="exact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Supplier capability development actions:</w:t>
      </w:r>
    </w:p>
    <w:p w:rsidR="004831FE" w:rsidRDefault="00C632DE">
      <w:pPr>
        <w:spacing w:before="131" w:line="191" w:lineRule="exact"/>
        <w:ind w:left="576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Rec</w:t>
      </w:r>
      <w:r>
        <w:rPr>
          <w:rFonts w:ascii="Arial Narrow" w:eastAsia="Arial Narrow" w:hAnsi="Arial Narrow"/>
          <w:color w:val="000000"/>
          <w:sz w:val="18"/>
        </w:rPr>
        <w:t>ommend suppliers undertake training and/or accreditation</w:t>
      </w:r>
    </w:p>
    <w:p w:rsidR="004831FE" w:rsidRDefault="00C632DE">
      <w:pPr>
        <w:spacing w:before="30" w:line="191" w:lineRule="exact"/>
        <w:ind w:left="576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Provide market intelligence to suppliers</w:t>
      </w:r>
    </w:p>
    <w:p w:rsidR="004831FE" w:rsidRDefault="00C632DE">
      <w:pPr>
        <w:spacing w:before="25" w:line="191" w:lineRule="exact"/>
        <w:ind w:left="576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Encourage joint ventures and alliances between suppliers</w:t>
      </w:r>
    </w:p>
    <w:p w:rsidR="004831FE" w:rsidRDefault="00C632DE">
      <w:pPr>
        <w:spacing w:before="193" w:line="191" w:lineRule="exact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Global supply chain integration actions:</w:t>
      </w:r>
    </w:p>
    <w:p w:rsidR="004831FE" w:rsidRDefault="00C632DE">
      <w:pPr>
        <w:spacing w:before="145" w:line="191" w:lineRule="exact"/>
        <w:ind w:left="576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Introduce suppliers to global supply chain partners</w:t>
      </w:r>
    </w:p>
    <w:p w:rsidR="004831FE" w:rsidRDefault="00C632DE">
      <w:pPr>
        <w:spacing w:before="29" w:line="191" w:lineRule="exact"/>
        <w:ind w:left="576"/>
        <w:textAlignment w:val="baseline"/>
        <w:rPr>
          <w:rFonts w:ascii="Arial Narrow" w:eastAsia="Arial Narrow" w:hAnsi="Arial Narrow"/>
          <w:color w:val="000000"/>
          <w:spacing w:val="1"/>
          <w:sz w:val="18"/>
        </w:rPr>
      </w:pPr>
      <w:r>
        <w:rPr>
          <w:rFonts w:ascii="Arial Narrow" w:eastAsia="Arial Narrow" w:hAnsi="Arial Narrow"/>
          <w:color w:val="000000"/>
          <w:spacing w:val="1"/>
          <w:sz w:val="18"/>
        </w:rPr>
        <w:t>Facilita</w:t>
      </w:r>
      <w:r>
        <w:rPr>
          <w:rFonts w:ascii="Arial Narrow" w:eastAsia="Arial Narrow" w:hAnsi="Arial Narrow"/>
          <w:color w:val="000000"/>
          <w:spacing w:val="1"/>
          <w:sz w:val="18"/>
        </w:rPr>
        <w:t>te strategic partnering and joint ventures between Australian and international suppliers</w:t>
      </w:r>
    </w:p>
    <w:p w:rsidR="004831FE" w:rsidRDefault="00C632DE">
      <w:pPr>
        <w:spacing w:before="189" w:line="191" w:lineRule="exact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Feedback process for unsuccessful bidders:</w:t>
      </w:r>
    </w:p>
    <w:p w:rsidR="004831FE" w:rsidRDefault="00C632DE">
      <w:pPr>
        <w:spacing w:before="100" w:after="5061" w:line="221" w:lineRule="exact"/>
        <w:textAlignment w:val="baseline"/>
        <w:rPr>
          <w:rFonts w:ascii="Arial Narrow" w:eastAsia="Arial Narrow" w:hAnsi="Arial Narrow"/>
          <w:color w:val="000000"/>
          <w:sz w:val="18"/>
        </w:rPr>
      </w:pPr>
      <w:r>
        <w:rPr>
          <w:rFonts w:ascii="Arial Narrow" w:eastAsia="Arial Narrow" w:hAnsi="Arial Narrow"/>
          <w:color w:val="000000"/>
          <w:sz w:val="18"/>
        </w:rPr>
        <w:t>N RZ will provide procurement entities with the N RZ Procurement Procedure. This requires the procurement entity to provide</w:t>
      </w:r>
      <w:r>
        <w:rPr>
          <w:rFonts w:ascii="Arial Narrow" w:eastAsia="Arial Narrow" w:hAnsi="Arial Narrow"/>
          <w:color w:val="000000"/>
          <w:sz w:val="18"/>
        </w:rPr>
        <w:t xml:space="preserve"> feedback to unsuccessful suppliers. Feedback will include advice on company development and any required personnel training that would improve applicant's chances on future tenders.</w:t>
      </w:r>
    </w:p>
    <w:p w:rsidR="004831FE" w:rsidRDefault="004831FE">
      <w:pPr>
        <w:spacing w:before="100" w:after="5061" w:line="221" w:lineRule="exact"/>
        <w:sectPr w:rsidR="004831FE">
          <w:type w:val="continuous"/>
          <w:pgSz w:w="11904" w:h="16843"/>
          <w:pgMar w:top="1040" w:right="1645" w:bottom="867" w:left="1035" w:header="720" w:footer="720" w:gutter="0"/>
          <w:cols w:space="720"/>
        </w:sectPr>
      </w:pPr>
    </w:p>
    <w:p w:rsidR="004831FE" w:rsidRDefault="00C632DE">
      <w:pPr>
        <w:spacing w:before="4" w:line="249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Page 5 of 5</w:t>
      </w:r>
    </w:p>
    <w:sectPr w:rsidR="004831FE">
      <w:type w:val="continuous"/>
      <w:pgSz w:w="11904" w:h="16843"/>
      <w:pgMar w:top="1040" w:right="1026" w:bottom="867" w:left="9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32DE">
      <w:r>
        <w:separator/>
      </w:r>
    </w:p>
  </w:endnote>
  <w:endnote w:type="continuationSeparator" w:id="0">
    <w:p w:rsidR="00000000" w:rsidRDefault="00C6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FE" w:rsidRDefault="004831FE"/>
  </w:footnote>
  <w:footnote w:type="continuationSeparator" w:id="0">
    <w:p w:rsidR="004831FE" w:rsidRDefault="00C63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FE"/>
    <w:rsid w:val="004831FE"/>
    <w:rsid w:val="00C632DE"/>
    <w:rsid w:val="00F0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33F5D781-7EEE-42CE-86A2-F502056A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urizer.com.au/project-opportunities/" TargetMode="External"/><Relationship Id="rId13" Type="http://schemas.openxmlformats.org/officeDocument/2006/relationships/hyperlink" Target="https://neurizer.com.au/project-opportuniti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oi@neurizer.com.au" TargetMode="External"/><Relationship Id="rId12" Type="http://schemas.openxmlformats.org/officeDocument/2006/relationships/hyperlink" Target="https://www.neurizer.com.au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oi@neurizer.com.a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neurizerureaproject.icn.org.a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eurizer.com.au/project-opportunities/" TargetMode="External"/><Relationship Id="rId14" Type="http://schemas.openxmlformats.org/officeDocument/2006/relationships/hyperlink" Target="http://neurizerureaproject.ic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Swarbrick, Richard</dc:creator>
  <cp:lastModifiedBy>Swarbrick, Richard</cp:lastModifiedBy>
  <cp:revision>2</cp:revision>
  <cp:lastPrinted>2022-09-28T04:45:00Z</cp:lastPrinted>
  <dcterms:created xsi:type="dcterms:W3CDTF">2022-09-28T04:49:00Z</dcterms:created>
  <dcterms:modified xsi:type="dcterms:W3CDTF">2022-09-28T04:49:00Z</dcterms:modified>
</cp:coreProperties>
</file>