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C541" w14:textId="4777AB2F" w:rsidR="009709AA" w:rsidRDefault="1077DA04" w:rsidP="00E4346B">
      <w:pPr>
        <w:jc w:val="both"/>
        <w:rPr>
          <w:rFonts w:cs="Calibri"/>
          <w:sz w:val="48"/>
          <w:szCs w:val="48"/>
        </w:rPr>
      </w:pPr>
      <w:bookmarkStart w:id="0" w:name="_Toc445822661"/>
      <w:bookmarkStart w:id="1" w:name="_Toc462925055"/>
      <w:bookmarkStart w:id="2" w:name="_Toc463432135"/>
      <w:bookmarkStart w:id="3" w:name="_Toc466042068"/>
      <w:bookmarkStart w:id="4" w:name="_Toc467678135"/>
      <w:bookmarkStart w:id="5" w:name="_Toc409443984"/>
      <w:bookmarkStart w:id="6" w:name="_Toc409444605"/>
      <w:bookmarkStart w:id="7" w:name="_Toc491435583"/>
      <w:bookmarkStart w:id="8" w:name="_Toc496787285"/>
      <w:bookmarkStart w:id="9" w:name="_Toc512337336"/>
      <w:bookmarkStart w:id="10" w:name="_Toc521663532"/>
      <w:bookmarkStart w:id="11" w:name="_Toc6473121"/>
      <w:bookmarkStart w:id="12" w:name="_Toc26973893"/>
      <w:r>
        <w:t xml:space="preserve"> </w:t>
      </w:r>
      <w:r w:rsidR="002F4319">
        <w:rPr>
          <w:noProof/>
        </w:rPr>
        <w:drawing>
          <wp:inline distT="0" distB="0" distL="0" distR="0" wp14:anchorId="68BAC77A" wp14:editId="6B9D5E60">
            <wp:extent cx="5760084" cy="1193942"/>
            <wp:effectExtent l="0" t="0" r="0" b="0"/>
            <wp:docPr id="2" name="Picture 2" descr="https://dochub/div/antidumpingcommission/businessfunctions/eass/referencetrainingmaterial/docs/DISR_ADC_inline_MONO.png">
              <a:extLst xmlns:a="http://schemas.openxmlformats.org/drawingml/2006/main">
                <a:ext uri="{FF2B5EF4-FFF2-40B4-BE49-F238E27FC236}">
                  <a16:creationId xmlns:a16="http://schemas.microsoft.com/office/drawing/2014/main" id="{552146BE-222A-4BA7-9A3D-D61E7FDE5B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760084" cy="1193942"/>
                    </a:xfrm>
                    <a:prstGeom prst="rect">
                      <a:avLst/>
                    </a:prstGeom>
                  </pic:spPr>
                </pic:pic>
              </a:graphicData>
            </a:graphic>
          </wp:inline>
        </w:drawing>
      </w:r>
      <w:bookmarkStart w:id="13" w:name="_Toc37168717"/>
      <w:bookmarkStart w:id="14" w:name="_Toc106968901"/>
    </w:p>
    <w:p w14:paraId="68BAC542" w14:textId="77777777" w:rsidR="00E4346B" w:rsidRDefault="00E4346B" w:rsidP="00E4346B">
      <w:pPr>
        <w:pStyle w:val="Text"/>
        <w:jc w:val="both"/>
        <w:rPr>
          <w:b/>
          <w:sz w:val="48"/>
          <w:szCs w:val="48"/>
        </w:rPr>
      </w:pPr>
      <w:bookmarkStart w:id="15" w:name="_Toc109122398"/>
      <w:bookmarkStart w:id="16" w:name="_Toc113351485"/>
    </w:p>
    <w:p w14:paraId="68BAC543" w14:textId="77777777" w:rsidR="001336CC" w:rsidRPr="006F7A4C" w:rsidRDefault="001336CC" w:rsidP="006F7A4C">
      <w:pPr>
        <w:pStyle w:val="Text"/>
        <w:spacing w:after="360"/>
        <w:jc w:val="center"/>
        <w:rPr>
          <w:b/>
          <w:sz w:val="52"/>
          <w:szCs w:val="52"/>
        </w:rPr>
      </w:pPr>
      <w:r w:rsidRPr="66D0E7C2">
        <w:rPr>
          <w:b/>
          <w:bCs/>
          <w:sz w:val="52"/>
          <w:szCs w:val="52"/>
        </w:rPr>
        <w:t>Dumping Commodity Register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A9D0B90" w14:textId="290EFBA3" w:rsidR="00376228" w:rsidRPr="009423CD" w:rsidRDefault="008E012D" w:rsidP="00376228">
      <w:pPr>
        <w:jc w:val="center"/>
        <w:rPr>
          <w:rFonts w:cs="Calibri"/>
          <w:b/>
          <w:bCs/>
          <w:sz w:val="24"/>
        </w:rPr>
      </w:pPr>
      <w:r>
        <w:rPr>
          <w:rFonts w:cs="Calibri"/>
          <w:b/>
          <w:bCs/>
          <w:sz w:val="44"/>
          <w:szCs w:val="44"/>
        </w:rPr>
        <w:t>Steel corner beads &amp; angles</w:t>
      </w:r>
    </w:p>
    <w:p w14:paraId="68BAC546" w14:textId="63FB727F" w:rsidR="00C57C0B" w:rsidRDefault="009709AA" w:rsidP="00596AD4">
      <w:pPr>
        <w:spacing w:before="360"/>
        <w:jc w:val="both"/>
        <w:rPr>
          <w:rFonts w:cs="Calibri"/>
          <w:b/>
          <w:bCs/>
          <w:sz w:val="24"/>
        </w:rPr>
      </w:pPr>
      <w:r>
        <w:rPr>
          <w:rFonts w:cs="Calibri"/>
          <w:b/>
          <w:bCs/>
          <w:sz w:val="24"/>
        </w:rPr>
        <w:t>Goods Exported from:</w:t>
      </w:r>
      <w:r w:rsidR="00C57C0B" w:rsidRPr="00083614">
        <w:rPr>
          <w:rFonts w:cs="Calibri"/>
          <w:b/>
          <w:bCs/>
          <w:sz w:val="24"/>
        </w:rPr>
        <w:t xml:space="preserve"> </w:t>
      </w:r>
    </w:p>
    <w:p w14:paraId="68BAC547" w14:textId="77777777" w:rsidR="009709AA" w:rsidRDefault="009709AA" w:rsidP="00E4346B">
      <w:pPr>
        <w:jc w:val="both"/>
        <w:rPr>
          <w:rFonts w:cs="Calibri"/>
          <w:b/>
          <w:bCs/>
          <w:sz w:val="24"/>
        </w:rPr>
      </w:pPr>
    </w:p>
    <w:tbl>
      <w:tblPr>
        <w:tblW w:w="941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1152"/>
        <w:gridCol w:w="2108"/>
        <w:gridCol w:w="2126"/>
        <w:gridCol w:w="1912"/>
      </w:tblGrid>
      <w:tr w:rsidR="009709AA" w:rsidRPr="009709AA" w14:paraId="68BAC54D" w14:textId="77777777" w:rsidTr="26F0688C">
        <w:trPr>
          <w:trHeight w:val="797"/>
          <w:jc w:val="center"/>
        </w:trPr>
        <w:tc>
          <w:tcPr>
            <w:tcW w:w="2112" w:type="dxa"/>
            <w:shd w:val="clear" w:color="auto" w:fill="F2F2F2" w:themeFill="background1" w:themeFillShade="F2"/>
            <w:vAlign w:val="center"/>
            <w:hideMark/>
          </w:tcPr>
          <w:p w14:paraId="68BAC548" w14:textId="77777777" w:rsidR="009709AA" w:rsidRPr="00110351" w:rsidRDefault="009709AA" w:rsidP="006F7A4C">
            <w:pPr>
              <w:rPr>
                <w:rFonts w:cs="Calibri"/>
                <w:b/>
                <w:bCs/>
                <w:color w:val="000000"/>
                <w:sz w:val="22"/>
                <w:szCs w:val="22"/>
              </w:rPr>
            </w:pPr>
            <w:r w:rsidRPr="00110351">
              <w:rPr>
                <w:rFonts w:cs="Calibri"/>
                <w:b/>
                <w:bCs/>
                <w:color w:val="000000"/>
                <w:sz w:val="22"/>
                <w:szCs w:val="22"/>
              </w:rPr>
              <w:t xml:space="preserve">Country </w:t>
            </w:r>
          </w:p>
        </w:tc>
        <w:tc>
          <w:tcPr>
            <w:tcW w:w="1152" w:type="dxa"/>
            <w:shd w:val="clear" w:color="auto" w:fill="F2F2F2" w:themeFill="background1" w:themeFillShade="F2"/>
            <w:vAlign w:val="center"/>
            <w:hideMark/>
          </w:tcPr>
          <w:p w14:paraId="68BAC549" w14:textId="77777777" w:rsidR="009709AA" w:rsidRPr="00110351" w:rsidRDefault="009709AA" w:rsidP="006F7A4C">
            <w:pPr>
              <w:rPr>
                <w:rFonts w:cs="Calibri"/>
                <w:b/>
                <w:bCs/>
                <w:color w:val="000000"/>
                <w:sz w:val="22"/>
                <w:szCs w:val="22"/>
              </w:rPr>
            </w:pPr>
            <w:r w:rsidRPr="00110351">
              <w:rPr>
                <w:rFonts w:cs="Calibri"/>
                <w:b/>
                <w:bCs/>
                <w:color w:val="000000"/>
                <w:sz w:val="22"/>
                <w:szCs w:val="22"/>
              </w:rPr>
              <w:t>Measure</w:t>
            </w:r>
          </w:p>
        </w:tc>
        <w:tc>
          <w:tcPr>
            <w:tcW w:w="2108" w:type="dxa"/>
            <w:shd w:val="clear" w:color="auto" w:fill="F2F2F2" w:themeFill="background1" w:themeFillShade="F2"/>
            <w:vAlign w:val="center"/>
            <w:hideMark/>
          </w:tcPr>
          <w:p w14:paraId="68BAC54A" w14:textId="77777777" w:rsidR="009709AA" w:rsidRPr="00110351" w:rsidRDefault="00DE47F5" w:rsidP="006F7A4C">
            <w:pPr>
              <w:rPr>
                <w:rFonts w:cs="Calibri"/>
                <w:b/>
                <w:bCs/>
                <w:color w:val="000000"/>
                <w:sz w:val="22"/>
                <w:szCs w:val="22"/>
              </w:rPr>
            </w:pPr>
            <w:r w:rsidRPr="00110351">
              <w:rPr>
                <w:rFonts w:cs="Calibri"/>
                <w:b/>
                <w:bCs/>
                <w:color w:val="000000"/>
                <w:sz w:val="22"/>
                <w:szCs w:val="22"/>
              </w:rPr>
              <w:t xml:space="preserve">Date </w:t>
            </w:r>
            <w:r w:rsidR="009709AA" w:rsidRPr="00110351">
              <w:rPr>
                <w:rFonts w:cs="Calibri"/>
                <w:b/>
                <w:bCs/>
                <w:color w:val="000000"/>
                <w:sz w:val="22"/>
                <w:szCs w:val="22"/>
              </w:rPr>
              <w:t>Measures</w:t>
            </w:r>
            <w:r w:rsidR="00206970" w:rsidRPr="00110351">
              <w:rPr>
                <w:rFonts w:cs="Calibri"/>
                <w:b/>
                <w:bCs/>
                <w:color w:val="000000"/>
                <w:sz w:val="22"/>
                <w:szCs w:val="22"/>
              </w:rPr>
              <w:t xml:space="preserve"> </w:t>
            </w:r>
            <w:r w:rsidR="009709AA" w:rsidRPr="00110351">
              <w:rPr>
                <w:rFonts w:cs="Calibri"/>
                <w:b/>
                <w:bCs/>
                <w:color w:val="000000"/>
                <w:sz w:val="22"/>
                <w:szCs w:val="22"/>
              </w:rPr>
              <w:t>Imposed</w:t>
            </w:r>
          </w:p>
        </w:tc>
        <w:tc>
          <w:tcPr>
            <w:tcW w:w="2126" w:type="dxa"/>
            <w:shd w:val="clear" w:color="auto" w:fill="F2F2F2" w:themeFill="background1" w:themeFillShade="F2"/>
            <w:vAlign w:val="center"/>
            <w:hideMark/>
          </w:tcPr>
          <w:p w14:paraId="68BAC54B" w14:textId="77777777" w:rsidR="009709AA" w:rsidRPr="00110351" w:rsidRDefault="00CE6157" w:rsidP="006F7A4C">
            <w:pPr>
              <w:rPr>
                <w:rFonts w:cs="Calibri"/>
                <w:b/>
                <w:bCs/>
                <w:color w:val="000000"/>
                <w:sz w:val="22"/>
                <w:szCs w:val="22"/>
              </w:rPr>
            </w:pPr>
            <w:r w:rsidRPr="00110351">
              <w:rPr>
                <w:rFonts w:cs="Calibri"/>
                <w:b/>
                <w:bCs/>
                <w:color w:val="000000"/>
                <w:sz w:val="22"/>
                <w:szCs w:val="22"/>
              </w:rPr>
              <w:t xml:space="preserve">Date </w:t>
            </w:r>
            <w:r w:rsidR="009709AA" w:rsidRPr="00110351">
              <w:rPr>
                <w:rFonts w:cs="Calibri"/>
                <w:b/>
                <w:bCs/>
                <w:color w:val="000000"/>
                <w:sz w:val="22"/>
                <w:szCs w:val="22"/>
              </w:rPr>
              <w:t>Measures Expir</w:t>
            </w:r>
            <w:r w:rsidRPr="00110351">
              <w:rPr>
                <w:rFonts w:cs="Calibri"/>
                <w:b/>
                <w:bCs/>
                <w:color w:val="000000"/>
                <w:sz w:val="22"/>
                <w:szCs w:val="22"/>
              </w:rPr>
              <w:t>e</w:t>
            </w:r>
          </w:p>
        </w:tc>
        <w:tc>
          <w:tcPr>
            <w:tcW w:w="1912" w:type="dxa"/>
            <w:shd w:val="clear" w:color="auto" w:fill="F2F2F2" w:themeFill="background1" w:themeFillShade="F2"/>
            <w:vAlign w:val="center"/>
            <w:hideMark/>
          </w:tcPr>
          <w:p w14:paraId="68BAC54C" w14:textId="77777777" w:rsidR="009709AA" w:rsidRPr="00110351" w:rsidRDefault="00DE47F5" w:rsidP="006F7A4C">
            <w:pPr>
              <w:rPr>
                <w:rFonts w:cs="Calibri"/>
                <w:b/>
                <w:bCs/>
                <w:color w:val="000000"/>
                <w:sz w:val="22"/>
                <w:szCs w:val="22"/>
              </w:rPr>
            </w:pPr>
            <w:r w:rsidRPr="00110351">
              <w:rPr>
                <w:rFonts w:cs="Calibri"/>
                <w:b/>
                <w:bCs/>
                <w:color w:val="000000"/>
                <w:sz w:val="22"/>
                <w:szCs w:val="22"/>
              </w:rPr>
              <w:t xml:space="preserve">Last </w:t>
            </w:r>
            <w:r w:rsidR="009709AA" w:rsidRPr="00110351">
              <w:rPr>
                <w:rFonts w:cs="Calibri"/>
                <w:b/>
                <w:bCs/>
                <w:color w:val="000000"/>
                <w:sz w:val="22"/>
                <w:szCs w:val="22"/>
              </w:rPr>
              <w:t>Anti-Dumping Notice</w:t>
            </w:r>
          </w:p>
        </w:tc>
      </w:tr>
      <w:tr w:rsidR="00460154" w:rsidRPr="009709AA" w14:paraId="68BAC584" w14:textId="77777777" w:rsidTr="26F0688C">
        <w:trPr>
          <w:trHeight w:val="478"/>
          <w:jc w:val="center"/>
        </w:trPr>
        <w:tc>
          <w:tcPr>
            <w:tcW w:w="2112" w:type="dxa"/>
            <w:vAlign w:val="center"/>
          </w:tcPr>
          <w:p w14:paraId="68BAC57F" w14:textId="176E3894" w:rsidR="00460154" w:rsidRPr="006101B5" w:rsidRDefault="00F225C0" w:rsidP="00460154">
            <w:pPr>
              <w:rPr>
                <w:rFonts w:cs="Calibri"/>
                <w:color w:val="000000"/>
                <w:sz w:val="22"/>
                <w:szCs w:val="22"/>
              </w:rPr>
            </w:pPr>
            <w:r w:rsidRPr="006101B5">
              <w:rPr>
                <w:rFonts w:cs="Calibri"/>
                <w:color w:val="000000"/>
                <w:sz w:val="22"/>
                <w:szCs w:val="22"/>
              </w:rPr>
              <w:t>China</w:t>
            </w:r>
          </w:p>
        </w:tc>
        <w:tc>
          <w:tcPr>
            <w:tcW w:w="1152" w:type="dxa"/>
            <w:noWrap/>
            <w:vAlign w:val="center"/>
          </w:tcPr>
          <w:p w14:paraId="68BAC580" w14:textId="011FB992" w:rsidR="00460154" w:rsidRPr="006101B5" w:rsidRDefault="008E012D" w:rsidP="00460154">
            <w:pPr>
              <w:rPr>
                <w:rFonts w:cs="Calibri"/>
                <w:color w:val="000000"/>
                <w:sz w:val="22"/>
                <w:szCs w:val="22"/>
              </w:rPr>
            </w:pPr>
            <w:r w:rsidRPr="006101B5">
              <w:rPr>
                <w:rFonts w:cs="Calibri"/>
                <w:color w:val="000000"/>
                <w:sz w:val="22"/>
                <w:szCs w:val="22"/>
              </w:rPr>
              <w:t>DSA</w:t>
            </w:r>
            <w:r w:rsidR="000951F4">
              <w:rPr>
                <w:rFonts w:cs="Calibri"/>
                <w:color w:val="000000"/>
                <w:sz w:val="22"/>
                <w:szCs w:val="22"/>
              </w:rPr>
              <w:t>/CSA</w:t>
            </w:r>
          </w:p>
        </w:tc>
        <w:tc>
          <w:tcPr>
            <w:tcW w:w="2108" w:type="dxa"/>
            <w:vAlign w:val="center"/>
          </w:tcPr>
          <w:p w14:paraId="68BAC581" w14:textId="19FD2DA8" w:rsidR="00460154" w:rsidRPr="00DC509F" w:rsidRDefault="00DC509F" w:rsidP="00460154">
            <w:pPr>
              <w:rPr>
                <w:rFonts w:cs="Calibri"/>
                <w:color w:val="000000"/>
                <w:sz w:val="22"/>
                <w:szCs w:val="22"/>
              </w:rPr>
            </w:pPr>
            <w:r w:rsidRPr="00DC509F">
              <w:rPr>
                <w:rFonts w:cs="Calibri"/>
                <w:color w:val="000000"/>
                <w:sz w:val="22"/>
                <w:szCs w:val="22"/>
              </w:rPr>
              <w:t>1</w:t>
            </w:r>
            <w:r w:rsidR="007D4CC8">
              <w:rPr>
                <w:rFonts w:cs="Calibri"/>
                <w:color w:val="000000"/>
                <w:sz w:val="22"/>
                <w:szCs w:val="22"/>
              </w:rPr>
              <w:t>4</w:t>
            </w:r>
            <w:r w:rsidR="00467FE6" w:rsidRPr="00DC509F">
              <w:rPr>
                <w:rFonts w:cs="Calibri"/>
                <w:color w:val="000000"/>
                <w:sz w:val="22"/>
                <w:szCs w:val="22"/>
              </w:rPr>
              <w:t xml:space="preserve"> October 2025</w:t>
            </w:r>
          </w:p>
        </w:tc>
        <w:tc>
          <w:tcPr>
            <w:tcW w:w="2126" w:type="dxa"/>
            <w:vAlign w:val="center"/>
          </w:tcPr>
          <w:p w14:paraId="68BAC582" w14:textId="3CB1C93A" w:rsidR="00460154" w:rsidRPr="00DC509F" w:rsidRDefault="008E012D" w:rsidP="49432E09">
            <w:pPr>
              <w:spacing w:line="259" w:lineRule="auto"/>
            </w:pPr>
            <w:r w:rsidRPr="00DC509F">
              <w:rPr>
                <w:rFonts w:cs="Calibri"/>
                <w:color w:val="000000" w:themeColor="text1"/>
                <w:sz w:val="22"/>
                <w:szCs w:val="22"/>
              </w:rPr>
              <w:t>TBC</w:t>
            </w:r>
          </w:p>
        </w:tc>
        <w:tc>
          <w:tcPr>
            <w:tcW w:w="1912" w:type="dxa"/>
            <w:vAlign w:val="center"/>
          </w:tcPr>
          <w:p w14:paraId="68BAC583" w14:textId="3EA01213" w:rsidR="00460154" w:rsidRPr="00DC509F" w:rsidRDefault="002B0520" w:rsidP="26F0688C">
            <w:pPr>
              <w:spacing w:line="259" w:lineRule="auto"/>
              <w:rPr>
                <w:sz w:val="22"/>
                <w:szCs w:val="22"/>
              </w:rPr>
            </w:pPr>
            <w:hyperlink r:id="rId12" w:history="1">
              <w:r w:rsidRPr="0075658C">
                <w:rPr>
                  <w:rStyle w:val="Hyperlink"/>
                  <w:sz w:val="22"/>
                  <w:szCs w:val="22"/>
                </w:rPr>
                <w:t>2026/030</w:t>
              </w:r>
            </w:hyperlink>
          </w:p>
        </w:tc>
      </w:tr>
    </w:tbl>
    <w:p w14:paraId="68BAC585" w14:textId="77777777" w:rsidR="009709AA" w:rsidRDefault="009709AA" w:rsidP="00E4346B">
      <w:pPr>
        <w:jc w:val="both"/>
        <w:rPr>
          <w:rFonts w:cs="Calibri"/>
          <w:b/>
          <w:bCs/>
          <w:sz w:val="24"/>
        </w:rPr>
      </w:pPr>
    </w:p>
    <w:p w14:paraId="68BAC586" w14:textId="05FFA80A" w:rsidR="009709AA" w:rsidRPr="007D4CC8" w:rsidRDefault="007D4CC8" w:rsidP="4BAEE5BA">
      <w:pPr>
        <w:jc w:val="both"/>
        <w:rPr>
          <w:rFonts w:cs="Calibri"/>
          <w:color w:val="000000"/>
          <w:sz w:val="16"/>
          <w:szCs w:val="16"/>
        </w:rPr>
      </w:pPr>
      <w:r w:rsidRPr="007D4CC8">
        <w:rPr>
          <w:rFonts w:cs="Calibri"/>
          <w:color w:val="000000"/>
          <w:sz w:val="16"/>
          <w:szCs w:val="16"/>
        </w:rPr>
        <w:t>This page contains a link to the latest notice. Note that a reference to the ‘date measures imposed’ is a reference to the date of publication of the original notice.  The measures come into effect the day after the date of publication. </w:t>
      </w:r>
    </w:p>
    <w:p w14:paraId="68BAC587" w14:textId="77777777" w:rsidR="00385073" w:rsidRDefault="00385073">
      <w:pPr>
        <w:rPr>
          <w:rFonts w:asciiTheme="minorHAnsi" w:hAnsiTheme="minorHAnsi"/>
        </w:rPr>
      </w:pPr>
      <w:r>
        <w:rPr>
          <w:rFonts w:asciiTheme="minorHAnsi" w:hAnsiTheme="minorHAnsi"/>
        </w:rPr>
        <w:br w:type="page"/>
      </w:r>
    </w:p>
    <w:p w14:paraId="68BAC58E" w14:textId="77777777" w:rsidR="00EA22FD" w:rsidRPr="00464B5A" w:rsidRDefault="00EA22FD" w:rsidP="00E4346B">
      <w:pPr>
        <w:ind w:right="-516"/>
        <w:jc w:val="both"/>
        <w:rPr>
          <w:rFonts w:cs="Calibri"/>
          <w:b/>
          <w:sz w:val="40"/>
          <w:szCs w:val="40"/>
        </w:rPr>
      </w:pPr>
      <w:r w:rsidRPr="00D056AF">
        <w:rPr>
          <w:rFonts w:cs="Calibri"/>
          <w:b/>
          <w:sz w:val="40"/>
          <w:szCs w:val="40"/>
        </w:rPr>
        <w:lastRenderedPageBreak/>
        <w:t>Contents</w:t>
      </w:r>
    </w:p>
    <w:p w14:paraId="68BAC58F" w14:textId="77777777" w:rsidR="00EA22FD" w:rsidRPr="00617D82" w:rsidRDefault="00EA22FD" w:rsidP="00E4346B">
      <w:pPr>
        <w:ind w:right="-516"/>
        <w:jc w:val="both"/>
        <w:rPr>
          <w:rFonts w:cs="Calibri"/>
          <w:b/>
          <w:sz w:val="22"/>
          <w:szCs w:val="22"/>
          <w:highlight w:val="yellow"/>
        </w:rPr>
      </w:pPr>
    </w:p>
    <w:p w14:paraId="68BAC590" w14:textId="77777777" w:rsidR="00EA22FD" w:rsidRDefault="00EA22FD" w:rsidP="00495274">
      <w:pPr>
        <w:pStyle w:val="TOC1"/>
        <w:rPr>
          <w:highlight w:val="yellow"/>
        </w:rPr>
      </w:pPr>
    </w:p>
    <w:p w14:paraId="480AF6AA" w14:textId="25D99457" w:rsidR="006717E9" w:rsidRDefault="003C7BFF">
      <w:pPr>
        <w:pStyle w:val="TOC1"/>
        <w:rPr>
          <w:rFonts w:asciiTheme="minorHAnsi" w:eastAsiaTheme="minorEastAsia" w:hAnsiTheme="minorHAnsi" w:cstheme="minorBidi"/>
          <w:i w:val="0"/>
          <w:kern w:val="2"/>
          <w:sz w:val="24"/>
          <w14:ligatures w14:val="standardContextual"/>
        </w:rPr>
      </w:pPr>
      <w:r>
        <w:rPr>
          <w:rFonts w:cs="Calibri"/>
          <w:highlight w:val="yellow"/>
        </w:rPr>
        <w:fldChar w:fldCharType="begin"/>
      </w:r>
      <w:r>
        <w:rPr>
          <w:rFonts w:cs="Calibri"/>
          <w:highlight w:val="yellow"/>
        </w:rPr>
        <w:instrText xml:space="preserve"> TOC \o "1-3" \h \z \u </w:instrText>
      </w:r>
      <w:r>
        <w:rPr>
          <w:rFonts w:cs="Calibri"/>
          <w:highlight w:val="yellow"/>
        </w:rPr>
        <w:fldChar w:fldCharType="separate"/>
      </w:r>
      <w:hyperlink w:anchor="_Toc223705583" w:history="1">
        <w:r w:rsidR="006717E9" w:rsidRPr="004B0BA4">
          <w:rPr>
            <w:rStyle w:val="Hyperlink"/>
          </w:rPr>
          <w:t>1. What is the function of the Dumping Commodity Register (DCR)?</w:t>
        </w:r>
        <w:r w:rsidR="006717E9">
          <w:rPr>
            <w:webHidden/>
          </w:rPr>
          <w:tab/>
        </w:r>
        <w:r w:rsidR="006717E9">
          <w:rPr>
            <w:webHidden/>
          </w:rPr>
          <w:fldChar w:fldCharType="begin"/>
        </w:r>
        <w:r w:rsidR="006717E9">
          <w:rPr>
            <w:webHidden/>
          </w:rPr>
          <w:instrText xml:space="preserve"> PAGEREF _Toc223705583 \h </w:instrText>
        </w:r>
        <w:r w:rsidR="006717E9">
          <w:rPr>
            <w:webHidden/>
          </w:rPr>
        </w:r>
        <w:r w:rsidR="006717E9">
          <w:rPr>
            <w:webHidden/>
          </w:rPr>
          <w:fldChar w:fldCharType="separate"/>
        </w:r>
        <w:r w:rsidR="006717E9">
          <w:rPr>
            <w:webHidden/>
          </w:rPr>
          <w:t>3</w:t>
        </w:r>
        <w:r w:rsidR="006717E9">
          <w:rPr>
            <w:webHidden/>
          </w:rPr>
          <w:fldChar w:fldCharType="end"/>
        </w:r>
      </w:hyperlink>
    </w:p>
    <w:p w14:paraId="67A5AE4C" w14:textId="0D514021" w:rsidR="006717E9" w:rsidRDefault="006717E9">
      <w:pPr>
        <w:pStyle w:val="TOC1"/>
        <w:rPr>
          <w:rFonts w:asciiTheme="minorHAnsi" w:eastAsiaTheme="minorEastAsia" w:hAnsiTheme="minorHAnsi" w:cstheme="minorBidi"/>
          <w:i w:val="0"/>
          <w:kern w:val="2"/>
          <w:sz w:val="24"/>
          <w14:ligatures w14:val="standardContextual"/>
        </w:rPr>
      </w:pPr>
      <w:hyperlink w:anchor="_Toc223705584" w:history="1">
        <w:r w:rsidRPr="004B0BA4">
          <w:rPr>
            <w:rStyle w:val="Hyperlink"/>
          </w:rPr>
          <w:t>2. What types of Steel corner beads &amp; angles are subject to anti-dumping measures?</w:t>
        </w:r>
        <w:r>
          <w:rPr>
            <w:webHidden/>
          </w:rPr>
          <w:tab/>
        </w:r>
        <w:r>
          <w:rPr>
            <w:webHidden/>
          </w:rPr>
          <w:fldChar w:fldCharType="begin"/>
        </w:r>
        <w:r>
          <w:rPr>
            <w:webHidden/>
          </w:rPr>
          <w:instrText xml:space="preserve"> PAGEREF _Toc223705584 \h </w:instrText>
        </w:r>
        <w:r>
          <w:rPr>
            <w:webHidden/>
          </w:rPr>
        </w:r>
        <w:r>
          <w:rPr>
            <w:webHidden/>
          </w:rPr>
          <w:fldChar w:fldCharType="separate"/>
        </w:r>
        <w:r>
          <w:rPr>
            <w:webHidden/>
          </w:rPr>
          <w:t>3</w:t>
        </w:r>
        <w:r>
          <w:rPr>
            <w:webHidden/>
          </w:rPr>
          <w:fldChar w:fldCharType="end"/>
        </w:r>
      </w:hyperlink>
    </w:p>
    <w:p w14:paraId="5A1C91F1" w14:textId="416408A4" w:rsidR="006717E9" w:rsidRDefault="006717E9">
      <w:pPr>
        <w:pStyle w:val="TOC1"/>
        <w:rPr>
          <w:rFonts w:asciiTheme="minorHAnsi" w:eastAsiaTheme="minorEastAsia" w:hAnsiTheme="minorHAnsi" w:cstheme="minorBidi"/>
          <w:i w:val="0"/>
          <w:kern w:val="2"/>
          <w:sz w:val="24"/>
          <w14:ligatures w14:val="standardContextual"/>
        </w:rPr>
      </w:pPr>
      <w:hyperlink w:anchor="_Toc223705585" w:history="1">
        <w:r w:rsidRPr="004B0BA4">
          <w:rPr>
            <w:rStyle w:val="Hyperlink"/>
          </w:rPr>
          <w:t>3. What tariff classifications and statistical codes are covered by the anti-dumping measures?</w:t>
        </w:r>
        <w:r>
          <w:rPr>
            <w:webHidden/>
          </w:rPr>
          <w:tab/>
        </w:r>
        <w:r>
          <w:rPr>
            <w:webHidden/>
          </w:rPr>
          <w:fldChar w:fldCharType="begin"/>
        </w:r>
        <w:r>
          <w:rPr>
            <w:webHidden/>
          </w:rPr>
          <w:instrText xml:space="preserve"> PAGEREF _Toc223705585 \h </w:instrText>
        </w:r>
        <w:r>
          <w:rPr>
            <w:webHidden/>
          </w:rPr>
        </w:r>
        <w:r>
          <w:rPr>
            <w:webHidden/>
          </w:rPr>
          <w:fldChar w:fldCharType="separate"/>
        </w:r>
        <w:r>
          <w:rPr>
            <w:webHidden/>
          </w:rPr>
          <w:t>4</w:t>
        </w:r>
        <w:r>
          <w:rPr>
            <w:webHidden/>
          </w:rPr>
          <w:fldChar w:fldCharType="end"/>
        </w:r>
      </w:hyperlink>
    </w:p>
    <w:p w14:paraId="1517BFD1" w14:textId="3121B251" w:rsidR="006717E9" w:rsidRDefault="006717E9">
      <w:pPr>
        <w:pStyle w:val="TOC1"/>
        <w:rPr>
          <w:rFonts w:asciiTheme="minorHAnsi" w:eastAsiaTheme="minorEastAsia" w:hAnsiTheme="minorHAnsi" w:cstheme="minorBidi"/>
          <w:i w:val="0"/>
          <w:kern w:val="2"/>
          <w:sz w:val="24"/>
          <w14:ligatures w14:val="standardContextual"/>
        </w:rPr>
      </w:pPr>
      <w:hyperlink w:anchor="_Toc223705586" w:history="1">
        <w:r w:rsidRPr="004B0BA4">
          <w:rPr>
            <w:rStyle w:val="Hyperlink"/>
          </w:rPr>
          <w:t>4. How much Interim Securities (DSA &amp; CSA will an importer have to pay?)</w:t>
        </w:r>
        <w:r>
          <w:rPr>
            <w:webHidden/>
          </w:rPr>
          <w:tab/>
        </w:r>
        <w:r>
          <w:rPr>
            <w:webHidden/>
          </w:rPr>
          <w:fldChar w:fldCharType="begin"/>
        </w:r>
        <w:r>
          <w:rPr>
            <w:webHidden/>
          </w:rPr>
          <w:instrText xml:space="preserve"> PAGEREF _Toc223705586 \h </w:instrText>
        </w:r>
        <w:r>
          <w:rPr>
            <w:webHidden/>
          </w:rPr>
        </w:r>
        <w:r>
          <w:rPr>
            <w:webHidden/>
          </w:rPr>
          <w:fldChar w:fldCharType="separate"/>
        </w:r>
        <w:r>
          <w:rPr>
            <w:webHidden/>
          </w:rPr>
          <w:t>4</w:t>
        </w:r>
        <w:r>
          <w:rPr>
            <w:webHidden/>
          </w:rPr>
          <w:fldChar w:fldCharType="end"/>
        </w:r>
      </w:hyperlink>
    </w:p>
    <w:p w14:paraId="4B2672AB" w14:textId="683EE867" w:rsidR="006717E9" w:rsidRDefault="006717E9">
      <w:pPr>
        <w:pStyle w:val="TOC1"/>
        <w:rPr>
          <w:rFonts w:asciiTheme="minorHAnsi" w:eastAsiaTheme="minorEastAsia" w:hAnsiTheme="minorHAnsi" w:cstheme="minorBidi"/>
          <w:i w:val="0"/>
          <w:kern w:val="2"/>
          <w:sz w:val="24"/>
          <w14:ligatures w14:val="standardContextual"/>
        </w:rPr>
      </w:pPr>
      <w:hyperlink w:anchor="_Toc223705587" w:history="1">
        <w:r w:rsidRPr="004B0BA4">
          <w:rPr>
            <w:rStyle w:val="Hyperlink"/>
          </w:rPr>
          <w:t>5. What is the dumping export price (DXP) and how do I calculate it?</w:t>
        </w:r>
        <w:r>
          <w:rPr>
            <w:webHidden/>
          </w:rPr>
          <w:tab/>
        </w:r>
        <w:r>
          <w:rPr>
            <w:webHidden/>
          </w:rPr>
          <w:fldChar w:fldCharType="begin"/>
        </w:r>
        <w:r>
          <w:rPr>
            <w:webHidden/>
          </w:rPr>
          <w:instrText xml:space="preserve"> PAGEREF _Toc223705587 \h </w:instrText>
        </w:r>
        <w:r>
          <w:rPr>
            <w:webHidden/>
          </w:rPr>
        </w:r>
        <w:r>
          <w:rPr>
            <w:webHidden/>
          </w:rPr>
          <w:fldChar w:fldCharType="separate"/>
        </w:r>
        <w:r>
          <w:rPr>
            <w:webHidden/>
          </w:rPr>
          <w:t>5</w:t>
        </w:r>
        <w:r>
          <w:rPr>
            <w:webHidden/>
          </w:rPr>
          <w:fldChar w:fldCharType="end"/>
        </w:r>
      </w:hyperlink>
    </w:p>
    <w:p w14:paraId="1D09D760" w14:textId="0C69056D" w:rsidR="006717E9" w:rsidRDefault="006717E9">
      <w:pPr>
        <w:pStyle w:val="TOC1"/>
        <w:rPr>
          <w:rFonts w:asciiTheme="minorHAnsi" w:eastAsiaTheme="minorEastAsia" w:hAnsiTheme="minorHAnsi" w:cstheme="minorBidi"/>
          <w:i w:val="0"/>
          <w:kern w:val="2"/>
          <w:sz w:val="24"/>
          <w14:ligatures w14:val="standardContextual"/>
        </w:rPr>
      </w:pPr>
      <w:hyperlink w:anchor="_Toc223705588" w:history="1">
        <w:r w:rsidRPr="004B0BA4">
          <w:rPr>
            <w:rStyle w:val="Hyperlink"/>
          </w:rPr>
          <w:t>6. What Dumping Specification Number (DSN) do I use and what are the rates for my exporter?</w:t>
        </w:r>
        <w:r>
          <w:rPr>
            <w:webHidden/>
          </w:rPr>
          <w:tab/>
        </w:r>
        <w:r>
          <w:rPr>
            <w:webHidden/>
          </w:rPr>
          <w:fldChar w:fldCharType="begin"/>
        </w:r>
        <w:r>
          <w:rPr>
            <w:webHidden/>
          </w:rPr>
          <w:instrText xml:space="preserve"> PAGEREF _Toc223705588 \h </w:instrText>
        </w:r>
        <w:r>
          <w:rPr>
            <w:webHidden/>
          </w:rPr>
        </w:r>
        <w:r>
          <w:rPr>
            <w:webHidden/>
          </w:rPr>
          <w:fldChar w:fldCharType="separate"/>
        </w:r>
        <w:r>
          <w:rPr>
            <w:webHidden/>
          </w:rPr>
          <w:t>6</w:t>
        </w:r>
        <w:r>
          <w:rPr>
            <w:webHidden/>
          </w:rPr>
          <w:fldChar w:fldCharType="end"/>
        </w:r>
      </w:hyperlink>
    </w:p>
    <w:p w14:paraId="1D983BC5" w14:textId="446E6FB7" w:rsidR="006717E9" w:rsidRDefault="006717E9">
      <w:pPr>
        <w:pStyle w:val="TOC1"/>
        <w:rPr>
          <w:rFonts w:asciiTheme="minorHAnsi" w:eastAsiaTheme="minorEastAsia" w:hAnsiTheme="minorHAnsi" w:cstheme="minorBidi"/>
          <w:i w:val="0"/>
          <w:kern w:val="2"/>
          <w:sz w:val="24"/>
          <w14:ligatures w14:val="standardContextual"/>
        </w:rPr>
      </w:pPr>
      <w:hyperlink w:anchor="_Toc223705589" w:history="1">
        <w:r w:rsidRPr="004B0BA4">
          <w:rPr>
            <w:rStyle w:val="Hyperlink"/>
          </w:rPr>
          <w:t>7. What information is needed to complete an import declaration for goods subject to measures?</w:t>
        </w:r>
        <w:r>
          <w:rPr>
            <w:webHidden/>
          </w:rPr>
          <w:tab/>
        </w:r>
        <w:r>
          <w:rPr>
            <w:webHidden/>
          </w:rPr>
          <w:fldChar w:fldCharType="begin"/>
        </w:r>
        <w:r>
          <w:rPr>
            <w:webHidden/>
          </w:rPr>
          <w:instrText xml:space="preserve"> PAGEREF _Toc223705589 \h </w:instrText>
        </w:r>
        <w:r>
          <w:rPr>
            <w:webHidden/>
          </w:rPr>
        </w:r>
        <w:r>
          <w:rPr>
            <w:webHidden/>
          </w:rPr>
          <w:fldChar w:fldCharType="separate"/>
        </w:r>
        <w:r>
          <w:rPr>
            <w:webHidden/>
          </w:rPr>
          <w:t>7</w:t>
        </w:r>
        <w:r>
          <w:rPr>
            <w:webHidden/>
          </w:rPr>
          <w:fldChar w:fldCharType="end"/>
        </w:r>
      </w:hyperlink>
    </w:p>
    <w:p w14:paraId="7439A963" w14:textId="061FF7F7" w:rsidR="006717E9" w:rsidRDefault="006717E9">
      <w:pPr>
        <w:pStyle w:val="TOC1"/>
        <w:rPr>
          <w:rFonts w:asciiTheme="minorHAnsi" w:eastAsiaTheme="minorEastAsia" w:hAnsiTheme="minorHAnsi" w:cstheme="minorBidi"/>
          <w:i w:val="0"/>
          <w:kern w:val="2"/>
          <w:sz w:val="24"/>
          <w14:ligatures w14:val="standardContextual"/>
        </w:rPr>
      </w:pPr>
      <w:hyperlink w:anchor="_Toc223705590" w:history="1">
        <w:r w:rsidRPr="004B0BA4">
          <w:rPr>
            <w:rStyle w:val="Hyperlink"/>
          </w:rPr>
          <w:t>8. Will dumping securities collected on my imports be converted to measures?</w:t>
        </w:r>
        <w:r>
          <w:rPr>
            <w:webHidden/>
          </w:rPr>
          <w:tab/>
        </w:r>
        <w:r>
          <w:rPr>
            <w:webHidden/>
          </w:rPr>
          <w:fldChar w:fldCharType="begin"/>
        </w:r>
        <w:r>
          <w:rPr>
            <w:webHidden/>
          </w:rPr>
          <w:instrText xml:space="preserve"> PAGEREF _Toc223705590 \h </w:instrText>
        </w:r>
        <w:r>
          <w:rPr>
            <w:webHidden/>
          </w:rPr>
        </w:r>
        <w:r>
          <w:rPr>
            <w:webHidden/>
          </w:rPr>
          <w:fldChar w:fldCharType="separate"/>
        </w:r>
        <w:r>
          <w:rPr>
            <w:webHidden/>
          </w:rPr>
          <w:t>7</w:t>
        </w:r>
        <w:r>
          <w:rPr>
            <w:webHidden/>
          </w:rPr>
          <w:fldChar w:fldCharType="end"/>
        </w:r>
      </w:hyperlink>
    </w:p>
    <w:p w14:paraId="63243D57" w14:textId="10041E72" w:rsidR="006717E9" w:rsidRDefault="006717E9">
      <w:pPr>
        <w:pStyle w:val="TOC1"/>
        <w:rPr>
          <w:rFonts w:asciiTheme="minorHAnsi" w:eastAsiaTheme="minorEastAsia" w:hAnsiTheme="minorHAnsi" w:cstheme="minorBidi"/>
          <w:i w:val="0"/>
          <w:kern w:val="2"/>
          <w:sz w:val="24"/>
          <w14:ligatures w14:val="standardContextual"/>
        </w:rPr>
      </w:pPr>
      <w:hyperlink w:anchor="_Toc223705591" w:history="1">
        <w:r w:rsidRPr="004B0BA4">
          <w:rPr>
            <w:rStyle w:val="Hyperlink"/>
          </w:rPr>
          <w:t>9. What are the key reports and notices linked to the measures on Steel corner beads &amp; angles?</w:t>
        </w:r>
        <w:r>
          <w:rPr>
            <w:webHidden/>
          </w:rPr>
          <w:tab/>
        </w:r>
        <w:r>
          <w:rPr>
            <w:webHidden/>
          </w:rPr>
          <w:fldChar w:fldCharType="begin"/>
        </w:r>
        <w:r>
          <w:rPr>
            <w:webHidden/>
          </w:rPr>
          <w:instrText xml:space="preserve"> PAGEREF _Toc223705591 \h </w:instrText>
        </w:r>
        <w:r>
          <w:rPr>
            <w:webHidden/>
          </w:rPr>
        </w:r>
        <w:r>
          <w:rPr>
            <w:webHidden/>
          </w:rPr>
          <w:fldChar w:fldCharType="separate"/>
        </w:r>
        <w:r>
          <w:rPr>
            <w:webHidden/>
          </w:rPr>
          <w:t>7</w:t>
        </w:r>
        <w:r>
          <w:rPr>
            <w:webHidden/>
          </w:rPr>
          <w:fldChar w:fldCharType="end"/>
        </w:r>
      </w:hyperlink>
    </w:p>
    <w:p w14:paraId="68BAC59C" w14:textId="00520E8C" w:rsidR="00321AA9" w:rsidRPr="00533960" w:rsidRDefault="003C7BFF" w:rsidP="00495274">
      <w:pPr>
        <w:pStyle w:val="TOC1"/>
        <w:rPr>
          <w:rFonts w:asciiTheme="minorHAnsi" w:eastAsiaTheme="minorEastAsia" w:hAnsiTheme="minorHAnsi"/>
          <w:sz w:val="22"/>
          <w:szCs w:val="22"/>
        </w:rPr>
      </w:pPr>
      <w:r>
        <w:rPr>
          <w:highlight w:val="yellow"/>
        </w:rPr>
        <w:fldChar w:fldCharType="end"/>
      </w:r>
    </w:p>
    <w:p w14:paraId="68BAC59D" w14:textId="77777777" w:rsidR="000375D1" w:rsidRDefault="000375D1" w:rsidP="00E4346B">
      <w:pPr>
        <w:pStyle w:val="Heading1"/>
        <w:spacing w:before="60" w:after="0" w:line="264" w:lineRule="auto"/>
        <w:jc w:val="both"/>
        <w:rPr>
          <w:rFonts w:asciiTheme="minorHAnsi" w:hAnsiTheme="minorHAnsi"/>
          <w:b w:val="0"/>
          <w:sz w:val="22"/>
          <w:szCs w:val="22"/>
        </w:rPr>
      </w:pPr>
    </w:p>
    <w:p w14:paraId="68BAC59E" w14:textId="77777777" w:rsidR="009A3781" w:rsidRDefault="009A3781" w:rsidP="00E4346B">
      <w:pPr>
        <w:jc w:val="both"/>
      </w:pPr>
    </w:p>
    <w:p w14:paraId="68BAC59F" w14:textId="77777777" w:rsidR="009A3781" w:rsidRDefault="009A3781" w:rsidP="00E4346B">
      <w:pPr>
        <w:jc w:val="both"/>
      </w:pPr>
    </w:p>
    <w:p w14:paraId="2F37D360" w14:textId="77777777" w:rsidR="00D27B41" w:rsidRDefault="00D27B41" w:rsidP="00E4346B">
      <w:pPr>
        <w:jc w:val="both"/>
      </w:pPr>
    </w:p>
    <w:p w14:paraId="68BAC5A0" w14:textId="77777777" w:rsidR="009A3781" w:rsidRDefault="009A3781" w:rsidP="00E4346B">
      <w:pPr>
        <w:jc w:val="both"/>
      </w:pPr>
    </w:p>
    <w:p w14:paraId="68BAC5A1" w14:textId="77777777" w:rsidR="009A3781" w:rsidRDefault="009A3781" w:rsidP="00E4346B">
      <w:pPr>
        <w:jc w:val="both"/>
      </w:pPr>
    </w:p>
    <w:p w14:paraId="68BAC5A2" w14:textId="77777777" w:rsidR="009A3781" w:rsidRDefault="009A3781" w:rsidP="00E4346B">
      <w:pPr>
        <w:jc w:val="both"/>
      </w:pPr>
    </w:p>
    <w:p w14:paraId="68BAC5A3" w14:textId="77777777" w:rsidR="009A3781" w:rsidRDefault="009A3781" w:rsidP="00E4346B">
      <w:pPr>
        <w:jc w:val="both"/>
      </w:pPr>
    </w:p>
    <w:p w14:paraId="68BAC5A4" w14:textId="77777777" w:rsidR="009A3781" w:rsidRDefault="009A3781" w:rsidP="00E4346B">
      <w:pPr>
        <w:jc w:val="both"/>
      </w:pPr>
    </w:p>
    <w:p w14:paraId="68BAC5A5" w14:textId="77777777" w:rsidR="009A3781" w:rsidRDefault="009A3781" w:rsidP="00E4346B">
      <w:pPr>
        <w:jc w:val="both"/>
      </w:pPr>
    </w:p>
    <w:p w14:paraId="68BAC5A6" w14:textId="77777777" w:rsidR="009A3781" w:rsidRDefault="009A3781" w:rsidP="00E4346B">
      <w:pPr>
        <w:jc w:val="both"/>
      </w:pPr>
    </w:p>
    <w:p w14:paraId="68BAC5A7" w14:textId="77777777" w:rsidR="009A3781" w:rsidRDefault="009A3781" w:rsidP="00E4346B">
      <w:pPr>
        <w:jc w:val="both"/>
      </w:pPr>
    </w:p>
    <w:p w14:paraId="68BAC5A8" w14:textId="77777777" w:rsidR="009A3781" w:rsidRDefault="009A3781" w:rsidP="00E4346B">
      <w:pPr>
        <w:jc w:val="both"/>
      </w:pPr>
    </w:p>
    <w:p w14:paraId="68BAC5A9" w14:textId="77777777" w:rsidR="009A3781" w:rsidRDefault="009A3781" w:rsidP="00E4346B">
      <w:pPr>
        <w:jc w:val="both"/>
      </w:pPr>
    </w:p>
    <w:p w14:paraId="68BAC5AA" w14:textId="77777777" w:rsidR="009A3781" w:rsidRDefault="009A3781" w:rsidP="00E4346B">
      <w:pPr>
        <w:jc w:val="both"/>
      </w:pPr>
    </w:p>
    <w:p w14:paraId="68BAC5AB" w14:textId="77777777" w:rsidR="009A3781" w:rsidRDefault="009A3781" w:rsidP="00E4346B">
      <w:pPr>
        <w:jc w:val="both"/>
      </w:pPr>
    </w:p>
    <w:p w14:paraId="68BAC5AC" w14:textId="77777777" w:rsidR="009A3781" w:rsidRDefault="009A3781" w:rsidP="00E4346B">
      <w:pPr>
        <w:jc w:val="both"/>
      </w:pPr>
    </w:p>
    <w:p w14:paraId="3EF4D1CA" w14:textId="77777777" w:rsidR="008E012D" w:rsidRDefault="008E012D" w:rsidP="00E4346B">
      <w:pPr>
        <w:jc w:val="both"/>
      </w:pPr>
    </w:p>
    <w:p w14:paraId="7B0FC1B0" w14:textId="77777777" w:rsidR="008E012D" w:rsidRDefault="008E012D" w:rsidP="00E4346B">
      <w:pPr>
        <w:jc w:val="both"/>
      </w:pPr>
    </w:p>
    <w:p w14:paraId="0EE37231" w14:textId="77777777" w:rsidR="008E012D" w:rsidRDefault="008E012D" w:rsidP="00E4346B">
      <w:pPr>
        <w:jc w:val="both"/>
      </w:pPr>
    </w:p>
    <w:p w14:paraId="172FBA67" w14:textId="77777777" w:rsidR="008E012D" w:rsidRDefault="008E012D" w:rsidP="00E4346B">
      <w:pPr>
        <w:jc w:val="both"/>
      </w:pPr>
    </w:p>
    <w:p w14:paraId="68BAC5AD" w14:textId="77777777" w:rsidR="009A3781" w:rsidRDefault="009A3781" w:rsidP="00E4346B">
      <w:pPr>
        <w:jc w:val="both"/>
      </w:pPr>
    </w:p>
    <w:p w14:paraId="0867AA3D" w14:textId="77777777" w:rsidR="00C972B4" w:rsidRDefault="00C972B4" w:rsidP="00E4346B">
      <w:pPr>
        <w:jc w:val="both"/>
      </w:pPr>
    </w:p>
    <w:p w14:paraId="288E6C42" w14:textId="77777777" w:rsidR="00C972B4" w:rsidRDefault="00C972B4" w:rsidP="00E4346B">
      <w:pPr>
        <w:jc w:val="both"/>
      </w:pPr>
    </w:p>
    <w:p w14:paraId="6C4CCDFB" w14:textId="77777777" w:rsidR="00C972B4" w:rsidRDefault="00C972B4" w:rsidP="00E4346B">
      <w:pPr>
        <w:jc w:val="both"/>
      </w:pPr>
    </w:p>
    <w:p w14:paraId="0F8F2E16" w14:textId="77777777" w:rsidR="00C972B4" w:rsidRDefault="00C972B4" w:rsidP="00E4346B">
      <w:pPr>
        <w:jc w:val="both"/>
      </w:pPr>
    </w:p>
    <w:p w14:paraId="688BDFC5" w14:textId="77777777" w:rsidR="00C972B4" w:rsidRDefault="00C972B4" w:rsidP="00E4346B">
      <w:pPr>
        <w:jc w:val="both"/>
      </w:pPr>
    </w:p>
    <w:p w14:paraId="68BAC5AE" w14:textId="77777777" w:rsidR="00082018" w:rsidRDefault="00082018" w:rsidP="00E4346B">
      <w:pPr>
        <w:pStyle w:val="Heading1"/>
        <w:jc w:val="both"/>
        <w:rPr>
          <w:rFonts w:asciiTheme="minorHAnsi" w:hAnsiTheme="minorHAnsi"/>
          <w:i/>
          <w:sz w:val="22"/>
          <w:szCs w:val="22"/>
        </w:rPr>
      </w:pPr>
      <w:bookmarkStart w:id="17" w:name="_Toc111821177"/>
    </w:p>
    <w:p w14:paraId="68BAC5AF" w14:textId="77777777" w:rsidR="00C41C3A" w:rsidRPr="00C41C3A" w:rsidRDefault="00C41C3A" w:rsidP="00E4346B">
      <w:pPr>
        <w:jc w:val="both"/>
      </w:pPr>
    </w:p>
    <w:p w14:paraId="68BAC5B0" w14:textId="5DF025EE" w:rsidR="007970C2" w:rsidRPr="006F7A4C" w:rsidRDefault="00082018" w:rsidP="006F7A4C">
      <w:pPr>
        <w:pStyle w:val="Heading1"/>
        <w:spacing w:after="240"/>
        <w:rPr>
          <w:sz w:val="28"/>
          <w:szCs w:val="28"/>
        </w:rPr>
      </w:pPr>
      <w:bookmarkStart w:id="18" w:name="_Toc223705583"/>
      <w:r w:rsidRPr="006F7A4C">
        <w:rPr>
          <w:sz w:val="28"/>
          <w:szCs w:val="28"/>
        </w:rPr>
        <w:t>1. What is the function of the Dumping Commodity Register (DCR</w:t>
      </w:r>
      <w:bookmarkEnd w:id="17"/>
      <w:r w:rsidR="00986349" w:rsidRPr="006F7A4C">
        <w:rPr>
          <w:sz w:val="28"/>
          <w:szCs w:val="28"/>
        </w:rPr>
        <w:t>)?</w:t>
      </w:r>
      <w:bookmarkEnd w:id="18"/>
    </w:p>
    <w:p w14:paraId="68BAC5B1" w14:textId="77777777" w:rsidR="007B40C1" w:rsidRDefault="007B40C1" w:rsidP="00E4346B">
      <w:pPr>
        <w:spacing w:before="120"/>
        <w:jc w:val="both"/>
        <w:rPr>
          <w:rFonts w:asciiTheme="minorHAnsi" w:hAnsiTheme="minorHAnsi"/>
          <w:color w:val="000000"/>
          <w:sz w:val="22"/>
          <w:szCs w:val="22"/>
        </w:rPr>
      </w:pPr>
      <w:r w:rsidRPr="00441D7D">
        <w:rPr>
          <w:rFonts w:asciiTheme="minorHAnsi" w:hAnsiTheme="minorHAnsi"/>
          <w:color w:val="000000"/>
          <w:sz w:val="22"/>
          <w:szCs w:val="22"/>
        </w:rPr>
        <w:t xml:space="preserve">The </w:t>
      </w:r>
      <w:r>
        <w:rPr>
          <w:rFonts w:asciiTheme="minorHAnsi" w:hAnsiTheme="minorHAnsi"/>
          <w:color w:val="000000"/>
          <w:sz w:val="22"/>
          <w:szCs w:val="22"/>
        </w:rPr>
        <w:t xml:space="preserve">Anti-Dumping Commission (ADC) </w:t>
      </w:r>
      <w:r w:rsidRPr="00441D7D">
        <w:rPr>
          <w:rFonts w:asciiTheme="minorHAnsi" w:hAnsiTheme="minorHAnsi"/>
          <w:color w:val="000000"/>
          <w:sz w:val="22"/>
          <w:szCs w:val="22"/>
        </w:rPr>
        <w:t xml:space="preserve">is committed to supporting importers, practitioners and users of the anti-dumping system through providing accessible and up to date information in the DCR. </w:t>
      </w:r>
    </w:p>
    <w:p w14:paraId="68BAC5B2" w14:textId="77777777" w:rsidR="007B40C1" w:rsidRPr="00441D7D" w:rsidRDefault="007B40C1" w:rsidP="00E4346B">
      <w:pPr>
        <w:spacing w:before="120"/>
        <w:jc w:val="both"/>
        <w:rPr>
          <w:rFonts w:asciiTheme="minorHAnsi" w:hAnsiTheme="minorHAnsi"/>
          <w:sz w:val="22"/>
          <w:szCs w:val="22"/>
        </w:rPr>
      </w:pPr>
      <w:r w:rsidRPr="00441D7D">
        <w:rPr>
          <w:rFonts w:asciiTheme="minorHAnsi" w:hAnsiTheme="minorHAnsi"/>
          <w:color w:val="000000"/>
          <w:sz w:val="22"/>
          <w:szCs w:val="22"/>
        </w:rPr>
        <w:t xml:space="preserve">DCRs provide importers and licensed customs brokers with general guidance and the necessary information to use when lodging an import declaration to clear goods subject to anti-dumping measures. </w:t>
      </w:r>
    </w:p>
    <w:p w14:paraId="68BAC5B3" w14:textId="77777777" w:rsidR="007B40C1" w:rsidRDefault="007B40C1" w:rsidP="00E4346B">
      <w:pPr>
        <w:spacing w:before="120"/>
        <w:jc w:val="both"/>
        <w:rPr>
          <w:rFonts w:asciiTheme="minorHAnsi" w:hAnsiTheme="minorHAnsi"/>
          <w:sz w:val="22"/>
          <w:szCs w:val="22"/>
        </w:rPr>
      </w:pPr>
      <w:r w:rsidRPr="00441D7D">
        <w:rPr>
          <w:rFonts w:asciiTheme="minorHAnsi" w:hAnsiTheme="minorHAnsi"/>
          <w:sz w:val="22"/>
          <w:szCs w:val="22"/>
        </w:rPr>
        <w:t xml:space="preserve">It is outside the role of the Commission to provide advice on whether specific goods are exempted from or subject to anti-dumping measures. Importers or their agents are required to provide self-assessed information, regarding the goods being imported, in the import declaration. </w:t>
      </w:r>
    </w:p>
    <w:p w14:paraId="68BAC5B4" w14:textId="77777777" w:rsidR="007B40C1" w:rsidRPr="00441D7D" w:rsidRDefault="007B40C1" w:rsidP="00E4346B">
      <w:pPr>
        <w:spacing w:before="120"/>
        <w:jc w:val="both"/>
        <w:rPr>
          <w:rFonts w:asciiTheme="minorHAnsi" w:hAnsiTheme="minorHAnsi"/>
          <w:color w:val="404040"/>
          <w:sz w:val="22"/>
          <w:szCs w:val="22"/>
          <w:lang w:val="en" w:eastAsia="zh-CN"/>
        </w:rPr>
      </w:pPr>
      <w:r w:rsidRPr="00441D7D">
        <w:rPr>
          <w:rFonts w:asciiTheme="minorHAnsi" w:hAnsiTheme="minorHAnsi"/>
          <w:color w:val="404040"/>
          <w:sz w:val="22"/>
          <w:szCs w:val="22"/>
          <w:lang w:val="en" w:eastAsia="zh-CN"/>
        </w:rPr>
        <w:t>Interested parties should obtain their own independent professional advice in making any decisions in relation to import</w:t>
      </w:r>
      <w:r>
        <w:rPr>
          <w:rFonts w:asciiTheme="minorHAnsi" w:hAnsiTheme="minorHAnsi"/>
          <w:color w:val="404040"/>
          <w:sz w:val="22"/>
          <w:szCs w:val="22"/>
          <w:lang w:val="en" w:eastAsia="zh-CN"/>
        </w:rPr>
        <w:t xml:space="preserve">ing and/or </w:t>
      </w:r>
      <w:r w:rsidRPr="00441D7D">
        <w:rPr>
          <w:rFonts w:asciiTheme="minorHAnsi" w:hAnsiTheme="minorHAnsi"/>
          <w:color w:val="404040"/>
          <w:sz w:val="22"/>
          <w:szCs w:val="22"/>
          <w:lang w:val="en" w:eastAsia="zh-CN"/>
        </w:rPr>
        <w:t>declar</w:t>
      </w:r>
      <w:r>
        <w:rPr>
          <w:rFonts w:asciiTheme="minorHAnsi" w:hAnsiTheme="minorHAnsi"/>
          <w:color w:val="404040"/>
          <w:sz w:val="22"/>
          <w:szCs w:val="22"/>
          <w:lang w:val="en" w:eastAsia="zh-CN"/>
        </w:rPr>
        <w:t>ing goods subject to anti-dumping measures.</w:t>
      </w:r>
    </w:p>
    <w:p w14:paraId="68BAC5B5" w14:textId="77777777" w:rsidR="007B40C1" w:rsidRDefault="007B40C1" w:rsidP="00E4346B">
      <w:pPr>
        <w:spacing w:before="120"/>
        <w:jc w:val="both"/>
        <w:rPr>
          <w:rFonts w:asciiTheme="minorHAnsi" w:hAnsiTheme="minorHAnsi"/>
          <w:color w:val="000000"/>
          <w:sz w:val="22"/>
          <w:szCs w:val="22"/>
        </w:rPr>
      </w:pPr>
      <w:r w:rsidRPr="00441D7D">
        <w:rPr>
          <w:rFonts w:asciiTheme="minorHAnsi" w:hAnsiTheme="minorHAnsi"/>
          <w:color w:val="000000"/>
          <w:sz w:val="22"/>
          <w:szCs w:val="22"/>
        </w:rPr>
        <w:t xml:space="preserve">DCRs notify the outcomes of finalised investigations and should be read in conjunction with any relevant current investigations, such as reviews and inquiries. Refer to the </w:t>
      </w:r>
      <w:hyperlink r:id="rId13" w:history="1">
        <w:r w:rsidRPr="00441D7D">
          <w:rPr>
            <w:rStyle w:val="Hyperlink"/>
            <w:rFonts w:asciiTheme="minorHAnsi" w:hAnsiTheme="minorHAnsi"/>
            <w:sz w:val="22"/>
            <w:szCs w:val="22"/>
          </w:rPr>
          <w:t>Cases page</w:t>
        </w:r>
      </w:hyperlink>
      <w:r w:rsidRPr="00441D7D">
        <w:rPr>
          <w:rFonts w:asciiTheme="minorHAnsi" w:hAnsiTheme="minorHAnsi"/>
          <w:color w:val="000000"/>
          <w:sz w:val="22"/>
          <w:szCs w:val="22"/>
        </w:rPr>
        <w:t xml:space="preserve"> on the website for any current investigation information for this commodity</w:t>
      </w:r>
      <w:r>
        <w:rPr>
          <w:rFonts w:asciiTheme="minorHAnsi" w:hAnsiTheme="minorHAnsi"/>
          <w:color w:val="000000"/>
          <w:sz w:val="22"/>
          <w:szCs w:val="22"/>
        </w:rPr>
        <w:t>.</w:t>
      </w:r>
    </w:p>
    <w:p w14:paraId="68BAC5B6" w14:textId="715BE487" w:rsidR="000F70AE" w:rsidRPr="006F7A4C" w:rsidRDefault="00D32CC1" w:rsidP="006F7A4C">
      <w:pPr>
        <w:pStyle w:val="Heading1"/>
        <w:spacing w:after="240"/>
        <w:rPr>
          <w:sz w:val="28"/>
          <w:szCs w:val="28"/>
        </w:rPr>
      </w:pPr>
      <w:bookmarkStart w:id="19" w:name="_Toc223705584"/>
      <w:r w:rsidRPr="006F7A4C">
        <w:rPr>
          <w:sz w:val="28"/>
          <w:szCs w:val="28"/>
        </w:rPr>
        <w:t>2</w:t>
      </w:r>
      <w:r w:rsidR="00E54A69" w:rsidRPr="006F7A4C">
        <w:rPr>
          <w:sz w:val="28"/>
          <w:szCs w:val="28"/>
        </w:rPr>
        <w:t xml:space="preserve">. </w:t>
      </w:r>
      <w:r w:rsidR="000F70AE" w:rsidRPr="006F7A4C">
        <w:rPr>
          <w:sz w:val="28"/>
          <w:szCs w:val="28"/>
        </w:rPr>
        <w:t xml:space="preserve">What types of </w:t>
      </w:r>
      <w:r w:rsidR="008E012D">
        <w:rPr>
          <w:sz w:val="28"/>
          <w:szCs w:val="28"/>
        </w:rPr>
        <w:t>Steel corner beads &amp; angles</w:t>
      </w:r>
      <w:r w:rsidR="00596AD4" w:rsidRPr="00D27B41">
        <w:rPr>
          <w:sz w:val="28"/>
          <w:szCs w:val="28"/>
        </w:rPr>
        <w:t xml:space="preserve"> </w:t>
      </w:r>
      <w:r w:rsidR="000F70AE" w:rsidRPr="006F7A4C">
        <w:rPr>
          <w:sz w:val="28"/>
          <w:szCs w:val="28"/>
        </w:rPr>
        <w:t>are subject to anti-dumping measures</w:t>
      </w:r>
      <w:r w:rsidR="00075815" w:rsidRPr="006F7A4C">
        <w:rPr>
          <w:sz w:val="28"/>
          <w:szCs w:val="28"/>
        </w:rPr>
        <w:t>?</w:t>
      </w:r>
      <w:bookmarkEnd w:id="19"/>
    </w:p>
    <w:p w14:paraId="7C1DF792" w14:textId="77777777" w:rsidR="00EE6985" w:rsidRPr="00AF0B6A" w:rsidRDefault="00EE6985" w:rsidP="00EE6985">
      <w:pPr>
        <w:spacing w:before="240" w:line="264" w:lineRule="auto"/>
        <w:jc w:val="both"/>
        <w:rPr>
          <w:rFonts w:asciiTheme="minorHAnsi" w:hAnsiTheme="minorHAnsi"/>
          <w:b/>
          <w:sz w:val="22"/>
        </w:rPr>
      </w:pPr>
      <w:r w:rsidRPr="00AF0B6A">
        <w:rPr>
          <w:rFonts w:asciiTheme="minorHAnsi" w:hAnsiTheme="minorHAnsi"/>
          <w:b/>
          <w:sz w:val="22"/>
        </w:rPr>
        <w:t>The goods subject to measures include:</w:t>
      </w:r>
    </w:p>
    <w:p w14:paraId="65F6E0AC" w14:textId="77777777" w:rsidR="008E012D" w:rsidRPr="008E012D" w:rsidRDefault="008E012D" w:rsidP="008E012D">
      <w:pPr>
        <w:tabs>
          <w:tab w:val="left" w:pos="3975"/>
        </w:tabs>
        <w:rPr>
          <w:sz w:val="22"/>
          <w:szCs w:val="22"/>
        </w:rPr>
      </w:pPr>
      <w:r w:rsidRPr="008E012D">
        <w:rPr>
          <w:sz w:val="22"/>
          <w:szCs w:val="22"/>
        </w:rPr>
        <w:t xml:space="preserve">Steel corner/finishing beading and angles, metallic coated, whether or not containing alloys, whether or not drilled, punched, perforated or expanded, of all angle types, of a base metal thickness up to and including </w:t>
      </w:r>
      <w:proofErr w:type="gramStart"/>
      <w:r w:rsidRPr="008E012D">
        <w:rPr>
          <w:sz w:val="22"/>
          <w:szCs w:val="22"/>
        </w:rPr>
        <w:t>0.49 millimetres,</w:t>
      </w:r>
      <w:proofErr w:type="gramEnd"/>
      <w:r w:rsidRPr="008E012D">
        <w:rPr>
          <w:sz w:val="22"/>
          <w:szCs w:val="22"/>
        </w:rPr>
        <w:t xml:space="preserve"> of varying steel grades, with various leg profiles, at various widths and lengths.</w:t>
      </w:r>
    </w:p>
    <w:p w14:paraId="4CEC3DDC" w14:textId="77777777" w:rsidR="008E012D" w:rsidRDefault="008E012D" w:rsidP="008E012D">
      <w:pPr>
        <w:tabs>
          <w:tab w:val="left" w:pos="3975"/>
        </w:tabs>
        <w:rPr>
          <w:sz w:val="22"/>
          <w:szCs w:val="22"/>
        </w:rPr>
      </w:pPr>
    </w:p>
    <w:p w14:paraId="4B16011C" w14:textId="5364610E" w:rsidR="008E012D" w:rsidRPr="008E012D" w:rsidRDefault="008E012D" w:rsidP="008E012D">
      <w:pPr>
        <w:tabs>
          <w:tab w:val="left" w:pos="3975"/>
        </w:tabs>
        <w:rPr>
          <w:sz w:val="22"/>
          <w:szCs w:val="22"/>
        </w:rPr>
      </w:pPr>
      <w:r w:rsidRPr="008E012D">
        <w:rPr>
          <w:sz w:val="22"/>
          <w:szCs w:val="22"/>
        </w:rPr>
        <w:t>Further information</w:t>
      </w:r>
    </w:p>
    <w:p w14:paraId="2635706E" w14:textId="77777777" w:rsidR="008E012D" w:rsidRPr="008E012D" w:rsidRDefault="008E012D" w:rsidP="008E012D">
      <w:pPr>
        <w:tabs>
          <w:tab w:val="left" w:pos="3975"/>
        </w:tabs>
        <w:rPr>
          <w:sz w:val="22"/>
          <w:szCs w:val="22"/>
        </w:rPr>
      </w:pPr>
      <w:r w:rsidRPr="008E012D">
        <w:rPr>
          <w:sz w:val="22"/>
          <w:szCs w:val="22"/>
        </w:rPr>
        <w:t>Steel corner beading is a specialised building material used in construction to reinforce and protect the corners of walls where they meet. The most common types of steel corner beading/angles include: </w:t>
      </w:r>
    </w:p>
    <w:p w14:paraId="6B26FCF5" w14:textId="77777777" w:rsidR="008E012D" w:rsidRPr="008E012D" w:rsidRDefault="008E012D" w:rsidP="008E012D">
      <w:pPr>
        <w:numPr>
          <w:ilvl w:val="0"/>
          <w:numId w:val="26"/>
        </w:numPr>
        <w:tabs>
          <w:tab w:val="left" w:pos="3975"/>
        </w:tabs>
        <w:rPr>
          <w:sz w:val="22"/>
          <w:szCs w:val="22"/>
        </w:rPr>
      </w:pPr>
      <w:r w:rsidRPr="008E012D">
        <w:rPr>
          <w:sz w:val="22"/>
          <w:szCs w:val="22"/>
        </w:rPr>
        <w:t>angled steel bead: used for regular internal joins where walls meet/intersect/connect with other walls and/or ceilings; and</w:t>
      </w:r>
    </w:p>
    <w:p w14:paraId="51C32A67" w14:textId="77777777" w:rsidR="008E012D" w:rsidRPr="008E012D" w:rsidRDefault="008E012D" w:rsidP="008E012D">
      <w:pPr>
        <w:numPr>
          <w:ilvl w:val="0"/>
          <w:numId w:val="26"/>
        </w:numPr>
        <w:tabs>
          <w:tab w:val="left" w:pos="3975"/>
        </w:tabs>
        <w:rPr>
          <w:sz w:val="22"/>
          <w:szCs w:val="22"/>
        </w:rPr>
      </w:pPr>
      <w:r w:rsidRPr="008E012D">
        <w:rPr>
          <w:sz w:val="22"/>
          <w:szCs w:val="22"/>
        </w:rPr>
        <w:t>angled steel bead: used for regular external joins where walls meet/intersect/connect with other walls and/or ceilings.</w:t>
      </w:r>
    </w:p>
    <w:p w14:paraId="1CA4169F" w14:textId="77777777" w:rsidR="008E012D" w:rsidRDefault="008E012D" w:rsidP="008E012D">
      <w:pPr>
        <w:tabs>
          <w:tab w:val="left" w:pos="3975"/>
        </w:tabs>
        <w:rPr>
          <w:sz w:val="22"/>
          <w:szCs w:val="22"/>
        </w:rPr>
      </w:pPr>
    </w:p>
    <w:p w14:paraId="473EA4BC" w14:textId="1E0E10B8" w:rsidR="008E012D" w:rsidRPr="008E012D" w:rsidRDefault="008E012D" w:rsidP="008E012D">
      <w:pPr>
        <w:tabs>
          <w:tab w:val="left" w:pos="3975"/>
        </w:tabs>
        <w:rPr>
          <w:sz w:val="22"/>
          <w:szCs w:val="22"/>
        </w:rPr>
      </w:pPr>
      <w:r w:rsidRPr="008E012D">
        <w:rPr>
          <w:sz w:val="22"/>
          <w:szCs w:val="22"/>
        </w:rPr>
        <w:t>Exclusions </w:t>
      </w:r>
    </w:p>
    <w:p w14:paraId="7B3FA7C4" w14:textId="4CA8B9A3" w:rsidR="005332F2" w:rsidRPr="00C972B4" w:rsidRDefault="008E012D" w:rsidP="00FB3C41">
      <w:pPr>
        <w:tabs>
          <w:tab w:val="left" w:pos="3975"/>
        </w:tabs>
        <w:rPr>
          <w:sz w:val="22"/>
          <w:szCs w:val="22"/>
        </w:rPr>
      </w:pPr>
      <w:r w:rsidRPr="008E012D">
        <w:rPr>
          <w:sz w:val="22"/>
          <w:szCs w:val="22"/>
        </w:rPr>
        <w:t xml:space="preserve">Plastic and </w:t>
      </w:r>
      <w:proofErr w:type="gramStart"/>
      <w:r w:rsidRPr="008E012D">
        <w:rPr>
          <w:sz w:val="22"/>
          <w:szCs w:val="22"/>
        </w:rPr>
        <w:t>stainless steel</w:t>
      </w:r>
      <w:proofErr w:type="gramEnd"/>
      <w:r w:rsidRPr="008E012D">
        <w:rPr>
          <w:sz w:val="22"/>
          <w:szCs w:val="22"/>
        </w:rPr>
        <w:t xml:space="preserve"> corner beading, and external render/texture beading is excluded from this application. </w:t>
      </w:r>
    </w:p>
    <w:p w14:paraId="68BAC5BB" w14:textId="7E6CEB22" w:rsidR="007B40C1" w:rsidRDefault="007B40C1" w:rsidP="00E4346B">
      <w:pPr>
        <w:spacing w:before="120" w:line="264" w:lineRule="auto"/>
        <w:jc w:val="both"/>
        <w:rPr>
          <w:rFonts w:asciiTheme="minorHAnsi" w:hAnsiTheme="minorHAnsi"/>
          <w:b/>
          <w:sz w:val="22"/>
          <w:u w:val="single"/>
        </w:rPr>
      </w:pPr>
      <w:r>
        <w:rPr>
          <w:rFonts w:asciiTheme="minorHAnsi" w:hAnsiTheme="minorHAnsi"/>
          <w:b/>
          <w:sz w:val="22"/>
          <w:u w:val="single"/>
        </w:rPr>
        <w:t>Please Note:</w:t>
      </w:r>
    </w:p>
    <w:p w14:paraId="68BAC5BC" w14:textId="77777777" w:rsidR="00333E35" w:rsidRDefault="00333E35" w:rsidP="00F539C8">
      <w:pPr>
        <w:pStyle w:val="ListParagraph"/>
        <w:numPr>
          <w:ilvl w:val="0"/>
          <w:numId w:val="12"/>
        </w:numPr>
      </w:pPr>
      <w:r>
        <w:t>When importing goods into the country importers are required to self-assess whether the goods meet the goods description outlined above and whether the anti-dumping measures description apply.</w:t>
      </w:r>
    </w:p>
    <w:p w14:paraId="68BAC5BD" w14:textId="77777777" w:rsidR="00333E35" w:rsidRDefault="00333E35" w:rsidP="00F539C8">
      <w:pPr>
        <w:pStyle w:val="ListParagraph"/>
        <w:numPr>
          <w:ilvl w:val="0"/>
          <w:numId w:val="12"/>
        </w:numPr>
      </w:pPr>
      <w:r>
        <w:t>Anti-Dumping Commission is not in a position to provide advice on whether certain goods meet the description above.</w:t>
      </w:r>
    </w:p>
    <w:p w14:paraId="68BAC5BE" w14:textId="77777777" w:rsidR="00333E35" w:rsidRDefault="00333E35" w:rsidP="00F539C8">
      <w:pPr>
        <w:pStyle w:val="ListParagraph"/>
        <w:numPr>
          <w:ilvl w:val="0"/>
          <w:numId w:val="12"/>
        </w:numPr>
      </w:pPr>
      <w:r>
        <w:lastRenderedPageBreak/>
        <w:t>The use of exemption types is subject to monitoring by the Anti-Dumping Commission and the Australian Border Force.</w:t>
      </w:r>
    </w:p>
    <w:p w14:paraId="3EEDC626" w14:textId="77777777" w:rsidR="00EE6985" w:rsidRDefault="00EE6985" w:rsidP="00EE6985"/>
    <w:p w14:paraId="68BAC5C0" w14:textId="77777777" w:rsidR="009A3781" w:rsidRPr="006F7A4C" w:rsidRDefault="00D32CC1" w:rsidP="006F7A4C">
      <w:pPr>
        <w:pStyle w:val="Heading1"/>
        <w:rPr>
          <w:sz w:val="28"/>
          <w:szCs w:val="28"/>
        </w:rPr>
      </w:pPr>
      <w:bookmarkStart w:id="20" w:name="_Toc223705585"/>
      <w:r w:rsidRPr="006F7A4C">
        <w:rPr>
          <w:sz w:val="28"/>
          <w:szCs w:val="28"/>
        </w:rPr>
        <w:t>3</w:t>
      </w:r>
      <w:r w:rsidR="00AD5D68" w:rsidRPr="006F7A4C">
        <w:rPr>
          <w:sz w:val="28"/>
          <w:szCs w:val="28"/>
        </w:rPr>
        <w:t>. What tariff classifications and statistical codes are covered by the anti-dumping measures?</w:t>
      </w:r>
      <w:bookmarkEnd w:id="20"/>
    </w:p>
    <w:p w14:paraId="68BAC5C1" w14:textId="77777777" w:rsidR="00464B5A" w:rsidRDefault="00464B5A" w:rsidP="00E4346B">
      <w:pPr>
        <w:spacing w:before="120" w:line="264" w:lineRule="auto"/>
        <w:jc w:val="both"/>
        <w:rPr>
          <w:rFonts w:asciiTheme="minorHAnsi" w:hAnsiTheme="minorHAnsi"/>
          <w:sz w:val="22"/>
          <w:szCs w:val="22"/>
        </w:rPr>
      </w:pPr>
      <w:r>
        <w:rPr>
          <w:rFonts w:asciiTheme="minorHAnsi" w:hAnsiTheme="minorHAnsi"/>
          <w:sz w:val="22"/>
          <w:szCs w:val="22"/>
        </w:rPr>
        <w:t xml:space="preserve">Goods </w:t>
      </w:r>
      <w:r w:rsidRPr="00E512CA">
        <w:rPr>
          <w:rFonts w:asciiTheme="minorHAnsi" w:hAnsiTheme="minorHAnsi"/>
          <w:sz w:val="22"/>
          <w:szCs w:val="22"/>
        </w:rPr>
        <w:t xml:space="preserve">subject to </w:t>
      </w:r>
      <w:r>
        <w:rPr>
          <w:rFonts w:asciiTheme="minorHAnsi" w:hAnsiTheme="minorHAnsi"/>
          <w:sz w:val="22"/>
          <w:szCs w:val="22"/>
        </w:rPr>
        <w:t>measures</w:t>
      </w:r>
      <w:r w:rsidRPr="00E512CA">
        <w:rPr>
          <w:rFonts w:asciiTheme="minorHAnsi" w:hAnsiTheme="minorHAnsi"/>
          <w:sz w:val="22"/>
          <w:szCs w:val="22"/>
        </w:rPr>
        <w:t xml:space="preserve"> should </w:t>
      </w:r>
      <w:r w:rsidRPr="00DE0B19">
        <w:rPr>
          <w:rFonts w:asciiTheme="minorHAnsi" w:hAnsiTheme="minorHAnsi"/>
          <w:sz w:val="22"/>
          <w:szCs w:val="22"/>
        </w:rPr>
        <w:t>be classifi</w:t>
      </w:r>
      <w:r>
        <w:rPr>
          <w:rFonts w:asciiTheme="minorHAnsi" w:hAnsiTheme="minorHAnsi"/>
          <w:sz w:val="22"/>
          <w:szCs w:val="22"/>
        </w:rPr>
        <w:t>ed using the classification</w:t>
      </w:r>
      <w:r w:rsidRPr="00DE0B19">
        <w:rPr>
          <w:rFonts w:asciiTheme="minorHAnsi" w:hAnsiTheme="minorHAnsi"/>
          <w:sz w:val="22"/>
          <w:szCs w:val="22"/>
        </w:rPr>
        <w:t xml:space="preserve"> and associated statistical codes below:</w:t>
      </w:r>
    </w:p>
    <w:p w14:paraId="6FB3FC42" w14:textId="77777777" w:rsidR="00EE6985" w:rsidRDefault="00EE6985" w:rsidP="00E4346B">
      <w:pPr>
        <w:spacing w:before="120" w:line="264" w:lineRule="auto"/>
        <w:jc w:val="both"/>
        <w:rPr>
          <w:rFonts w:asciiTheme="minorHAnsi" w:hAnsiTheme="minorHAnsi"/>
          <w:sz w:val="22"/>
          <w:szCs w:val="22"/>
        </w:rPr>
      </w:pPr>
    </w:p>
    <w:tbl>
      <w:tblPr>
        <w:tblW w:w="5235" w:type="dxa"/>
        <w:jc w:val="center"/>
        <w:tblLook w:val="04A0" w:firstRow="1" w:lastRow="0" w:firstColumn="1" w:lastColumn="0" w:noHBand="0" w:noVBand="1"/>
      </w:tblPr>
      <w:tblGrid>
        <w:gridCol w:w="2539"/>
        <w:gridCol w:w="2696"/>
      </w:tblGrid>
      <w:tr w:rsidR="00EE6985" w:rsidRPr="00507BCF" w14:paraId="5C3B809C" w14:textId="77777777">
        <w:trPr>
          <w:trHeight w:val="283"/>
          <w:jc w:val="center"/>
        </w:trPr>
        <w:tc>
          <w:tcPr>
            <w:tcW w:w="2539"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14:paraId="618E9D6F" w14:textId="77777777" w:rsidR="00EE6985" w:rsidRPr="0049412A" w:rsidRDefault="00EE6985">
            <w:pPr>
              <w:spacing w:before="120"/>
              <w:jc w:val="center"/>
              <w:rPr>
                <w:rFonts w:cs="Calibri"/>
                <w:b/>
                <w:bCs/>
                <w:color w:val="000000"/>
                <w:sz w:val="22"/>
                <w:szCs w:val="22"/>
              </w:rPr>
            </w:pPr>
            <w:r w:rsidRPr="0049412A">
              <w:rPr>
                <w:rFonts w:cs="Calibri"/>
                <w:b/>
                <w:bCs/>
                <w:color w:val="000000"/>
                <w:sz w:val="22"/>
                <w:szCs w:val="22"/>
              </w:rPr>
              <w:t>Tariff Classification</w:t>
            </w:r>
          </w:p>
        </w:tc>
        <w:tc>
          <w:tcPr>
            <w:tcW w:w="2696"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373A8CE2" w14:textId="77777777" w:rsidR="00EE6985" w:rsidRPr="0049412A" w:rsidRDefault="00EE6985">
            <w:pPr>
              <w:spacing w:before="120"/>
              <w:jc w:val="center"/>
              <w:rPr>
                <w:rFonts w:cs="Calibri"/>
                <w:b/>
                <w:bCs/>
                <w:color w:val="000000"/>
                <w:sz w:val="22"/>
                <w:szCs w:val="22"/>
              </w:rPr>
            </w:pPr>
            <w:r w:rsidRPr="0049412A">
              <w:rPr>
                <w:rFonts w:cs="Calibri"/>
                <w:b/>
                <w:bCs/>
                <w:color w:val="000000"/>
                <w:sz w:val="22"/>
                <w:szCs w:val="22"/>
              </w:rPr>
              <w:t>Statistical code</w:t>
            </w:r>
          </w:p>
        </w:tc>
      </w:tr>
      <w:tr w:rsidR="00EE6985" w:rsidRPr="00507BCF" w14:paraId="17A59312" w14:textId="77777777">
        <w:trPr>
          <w:trHeight w:val="113"/>
          <w:jc w:val="center"/>
        </w:trPr>
        <w:tc>
          <w:tcPr>
            <w:tcW w:w="2539" w:type="dxa"/>
            <w:tcBorders>
              <w:top w:val="single" w:sz="4" w:space="0" w:color="auto"/>
              <w:left w:val="single" w:sz="4" w:space="0" w:color="auto"/>
              <w:bottom w:val="single" w:sz="4" w:space="0" w:color="auto"/>
              <w:right w:val="single" w:sz="4" w:space="0" w:color="auto"/>
            </w:tcBorders>
            <w:vAlign w:val="center"/>
          </w:tcPr>
          <w:p w14:paraId="71C1B796" w14:textId="299C674C" w:rsidR="00EE6985" w:rsidRPr="0049412A" w:rsidRDefault="008E012D">
            <w:pPr>
              <w:jc w:val="center"/>
              <w:rPr>
                <w:rFonts w:cs="Calibri"/>
                <w:color w:val="000000"/>
                <w:sz w:val="22"/>
                <w:szCs w:val="22"/>
              </w:rPr>
            </w:pPr>
            <w:r>
              <w:rPr>
                <w:rFonts w:cs="Calibri"/>
                <w:color w:val="000000"/>
                <w:sz w:val="22"/>
                <w:szCs w:val="22"/>
              </w:rPr>
              <w:t>7216.61.00</w:t>
            </w:r>
          </w:p>
        </w:tc>
        <w:tc>
          <w:tcPr>
            <w:tcW w:w="2696" w:type="dxa"/>
            <w:tcBorders>
              <w:top w:val="single" w:sz="4" w:space="0" w:color="auto"/>
              <w:left w:val="single" w:sz="4" w:space="0" w:color="auto"/>
              <w:bottom w:val="single" w:sz="4" w:space="0" w:color="auto"/>
              <w:right w:val="single" w:sz="4" w:space="0" w:color="auto"/>
            </w:tcBorders>
            <w:vAlign w:val="center"/>
          </w:tcPr>
          <w:p w14:paraId="2FACEA4F" w14:textId="750E580C" w:rsidR="00EE6985" w:rsidRPr="0049412A" w:rsidRDefault="008E012D">
            <w:pPr>
              <w:jc w:val="center"/>
              <w:rPr>
                <w:rFonts w:cs="Calibri"/>
                <w:color w:val="000000"/>
                <w:sz w:val="22"/>
                <w:szCs w:val="22"/>
              </w:rPr>
            </w:pPr>
            <w:r>
              <w:rPr>
                <w:rFonts w:cs="Calibri"/>
                <w:color w:val="000000"/>
                <w:sz w:val="22"/>
                <w:szCs w:val="22"/>
              </w:rPr>
              <w:t>57</w:t>
            </w:r>
          </w:p>
        </w:tc>
      </w:tr>
      <w:tr w:rsidR="00EE6985" w:rsidRPr="00507BCF" w14:paraId="67BB36B8" w14:textId="77777777">
        <w:trPr>
          <w:trHeight w:val="113"/>
          <w:jc w:val="center"/>
        </w:trPr>
        <w:tc>
          <w:tcPr>
            <w:tcW w:w="2539" w:type="dxa"/>
            <w:tcBorders>
              <w:top w:val="single" w:sz="4" w:space="0" w:color="auto"/>
              <w:left w:val="single" w:sz="4" w:space="0" w:color="auto"/>
              <w:bottom w:val="single" w:sz="4" w:space="0" w:color="auto"/>
              <w:right w:val="single" w:sz="4" w:space="0" w:color="auto"/>
            </w:tcBorders>
            <w:vAlign w:val="center"/>
          </w:tcPr>
          <w:p w14:paraId="3FCF4062" w14:textId="273CC593" w:rsidR="00EE6985" w:rsidRDefault="008E012D">
            <w:pPr>
              <w:jc w:val="center"/>
              <w:rPr>
                <w:rFonts w:cs="Calibri"/>
                <w:color w:val="000000"/>
                <w:sz w:val="22"/>
                <w:szCs w:val="22"/>
              </w:rPr>
            </w:pPr>
            <w:r>
              <w:rPr>
                <w:rFonts w:cs="Calibri"/>
                <w:color w:val="000000"/>
                <w:sz w:val="22"/>
                <w:szCs w:val="22"/>
              </w:rPr>
              <w:t>7216.69.00</w:t>
            </w:r>
          </w:p>
        </w:tc>
        <w:tc>
          <w:tcPr>
            <w:tcW w:w="2696" w:type="dxa"/>
            <w:tcBorders>
              <w:top w:val="single" w:sz="4" w:space="0" w:color="auto"/>
              <w:left w:val="single" w:sz="4" w:space="0" w:color="auto"/>
              <w:bottom w:val="single" w:sz="4" w:space="0" w:color="auto"/>
              <w:right w:val="single" w:sz="4" w:space="0" w:color="auto"/>
            </w:tcBorders>
            <w:vAlign w:val="center"/>
          </w:tcPr>
          <w:p w14:paraId="0CE5D223" w14:textId="47424E70" w:rsidR="00EE6985" w:rsidRPr="006E1DA7" w:rsidRDefault="008E012D">
            <w:pPr>
              <w:jc w:val="center"/>
              <w:rPr>
                <w:rFonts w:cs="Calibri"/>
                <w:color w:val="000000"/>
                <w:sz w:val="22"/>
                <w:szCs w:val="22"/>
              </w:rPr>
            </w:pPr>
            <w:r>
              <w:rPr>
                <w:rFonts w:cs="Calibri"/>
                <w:color w:val="000000"/>
                <w:sz w:val="22"/>
                <w:szCs w:val="22"/>
              </w:rPr>
              <w:t>58</w:t>
            </w:r>
          </w:p>
        </w:tc>
      </w:tr>
      <w:tr w:rsidR="008E012D" w:rsidRPr="00507BCF" w14:paraId="14D88AF6" w14:textId="77777777">
        <w:trPr>
          <w:trHeight w:val="113"/>
          <w:jc w:val="center"/>
        </w:trPr>
        <w:tc>
          <w:tcPr>
            <w:tcW w:w="2539" w:type="dxa"/>
            <w:tcBorders>
              <w:top w:val="single" w:sz="4" w:space="0" w:color="auto"/>
              <w:left w:val="single" w:sz="4" w:space="0" w:color="auto"/>
              <w:bottom w:val="single" w:sz="4" w:space="0" w:color="auto"/>
              <w:right w:val="single" w:sz="4" w:space="0" w:color="auto"/>
            </w:tcBorders>
            <w:vAlign w:val="center"/>
          </w:tcPr>
          <w:p w14:paraId="21A2C699" w14:textId="37EB14B8" w:rsidR="008E012D" w:rsidRDefault="008E012D">
            <w:pPr>
              <w:jc w:val="center"/>
              <w:rPr>
                <w:rFonts w:cs="Calibri"/>
                <w:color w:val="000000"/>
                <w:sz w:val="22"/>
                <w:szCs w:val="22"/>
              </w:rPr>
            </w:pPr>
            <w:r>
              <w:rPr>
                <w:rFonts w:cs="Calibri"/>
                <w:color w:val="000000"/>
                <w:sz w:val="22"/>
                <w:szCs w:val="22"/>
              </w:rPr>
              <w:t>7216.91.00</w:t>
            </w:r>
          </w:p>
        </w:tc>
        <w:tc>
          <w:tcPr>
            <w:tcW w:w="2696" w:type="dxa"/>
            <w:tcBorders>
              <w:top w:val="single" w:sz="4" w:space="0" w:color="auto"/>
              <w:left w:val="single" w:sz="4" w:space="0" w:color="auto"/>
              <w:bottom w:val="single" w:sz="4" w:space="0" w:color="auto"/>
              <w:right w:val="single" w:sz="4" w:space="0" w:color="auto"/>
            </w:tcBorders>
            <w:vAlign w:val="center"/>
          </w:tcPr>
          <w:p w14:paraId="7CA9B02C" w14:textId="74D5365B" w:rsidR="008E012D" w:rsidRPr="006E1DA7" w:rsidRDefault="008E012D">
            <w:pPr>
              <w:jc w:val="center"/>
              <w:rPr>
                <w:rFonts w:cs="Calibri"/>
                <w:color w:val="000000"/>
                <w:sz w:val="22"/>
                <w:szCs w:val="22"/>
              </w:rPr>
            </w:pPr>
            <w:r>
              <w:rPr>
                <w:rFonts w:cs="Calibri"/>
                <w:color w:val="000000"/>
                <w:sz w:val="22"/>
                <w:szCs w:val="22"/>
              </w:rPr>
              <w:t>59</w:t>
            </w:r>
          </w:p>
        </w:tc>
      </w:tr>
      <w:tr w:rsidR="008E012D" w:rsidRPr="00507BCF" w14:paraId="681F91AB" w14:textId="77777777">
        <w:trPr>
          <w:trHeight w:val="113"/>
          <w:jc w:val="center"/>
        </w:trPr>
        <w:tc>
          <w:tcPr>
            <w:tcW w:w="2539" w:type="dxa"/>
            <w:tcBorders>
              <w:top w:val="single" w:sz="4" w:space="0" w:color="auto"/>
              <w:left w:val="single" w:sz="4" w:space="0" w:color="auto"/>
              <w:bottom w:val="single" w:sz="4" w:space="0" w:color="auto"/>
              <w:right w:val="single" w:sz="4" w:space="0" w:color="auto"/>
            </w:tcBorders>
            <w:vAlign w:val="center"/>
          </w:tcPr>
          <w:p w14:paraId="08FCFD42" w14:textId="125999FC" w:rsidR="008E012D" w:rsidRDefault="008E012D">
            <w:pPr>
              <w:jc w:val="center"/>
              <w:rPr>
                <w:rFonts w:cs="Calibri"/>
                <w:color w:val="000000"/>
                <w:sz w:val="22"/>
                <w:szCs w:val="22"/>
              </w:rPr>
            </w:pPr>
            <w:r>
              <w:rPr>
                <w:rFonts w:cs="Calibri"/>
                <w:color w:val="000000"/>
                <w:sz w:val="22"/>
                <w:szCs w:val="22"/>
              </w:rPr>
              <w:t>7216.99.00</w:t>
            </w:r>
          </w:p>
        </w:tc>
        <w:tc>
          <w:tcPr>
            <w:tcW w:w="2696" w:type="dxa"/>
            <w:tcBorders>
              <w:top w:val="single" w:sz="4" w:space="0" w:color="auto"/>
              <w:left w:val="single" w:sz="4" w:space="0" w:color="auto"/>
              <w:bottom w:val="single" w:sz="4" w:space="0" w:color="auto"/>
              <w:right w:val="single" w:sz="4" w:space="0" w:color="auto"/>
            </w:tcBorders>
            <w:vAlign w:val="center"/>
          </w:tcPr>
          <w:p w14:paraId="6C8C943B" w14:textId="569A54BE" w:rsidR="008E012D" w:rsidRPr="006E1DA7" w:rsidRDefault="008E012D">
            <w:pPr>
              <w:jc w:val="center"/>
              <w:rPr>
                <w:rFonts w:cs="Calibri"/>
                <w:color w:val="000000"/>
                <w:sz w:val="22"/>
                <w:szCs w:val="22"/>
              </w:rPr>
            </w:pPr>
            <w:r>
              <w:rPr>
                <w:rFonts w:cs="Calibri"/>
                <w:color w:val="000000"/>
                <w:sz w:val="22"/>
                <w:szCs w:val="22"/>
              </w:rPr>
              <w:t>60</w:t>
            </w:r>
          </w:p>
        </w:tc>
      </w:tr>
      <w:tr w:rsidR="008E012D" w:rsidRPr="00507BCF" w14:paraId="487AFE78" w14:textId="77777777">
        <w:trPr>
          <w:trHeight w:val="113"/>
          <w:jc w:val="center"/>
        </w:trPr>
        <w:tc>
          <w:tcPr>
            <w:tcW w:w="2539" w:type="dxa"/>
            <w:tcBorders>
              <w:top w:val="single" w:sz="4" w:space="0" w:color="auto"/>
              <w:left w:val="single" w:sz="4" w:space="0" w:color="auto"/>
              <w:bottom w:val="single" w:sz="4" w:space="0" w:color="auto"/>
              <w:right w:val="single" w:sz="4" w:space="0" w:color="auto"/>
            </w:tcBorders>
            <w:vAlign w:val="center"/>
          </w:tcPr>
          <w:p w14:paraId="100C9A8D" w14:textId="76696958" w:rsidR="008E012D" w:rsidRDefault="008E012D">
            <w:pPr>
              <w:jc w:val="center"/>
              <w:rPr>
                <w:rFonts w:cs="Calibri"/>
                <w:color w:val="000000"/>
                <w:sz w:val="22"/>
                <w:szCs w:val="22"/>
              </w:rPr>
            </w:pPr>
            <w:r>
              <w:rPr>
                <w:rFonts w:cs="Calibri"/>
                <w:color w:val="000000"/>
                <w:sz w:val="22"/>
                <w:szCs w:val="22"/>
              </w:rPr>
              <w:t>7308.90.00</w:t>
            </w:r>
          </w:p>
        </w:tc>
        <w:tc>
          <w:tcPr>
            <w:tcW w:w="2696" w:type="dxa"/>
            <w:tcBorders>
              <w:top w:val="single" w:sz="4" w:space="0" w:color="auto"/>
              <w:left w:val="single" w:sz="4" w:space="0" w:color="auto"/>
              <w:bottom w:val="single" w:sz="4" w:space="0" w:color="auto"/>
              <w:right w:val="single" w:sz="4" w:space="0" w:color="auto"/>
            </w:tcBorders>
            <w:vAlign w:val="center"/>
          </w:tcPr>
          <w:p w14:paraId="4E91BFE1" w14:textId="3919309A" w:rsidR="008E012D" w:rsidRPr="006E1DA7" w:rsidRDefault="008E012D">
            <w:pPr>
              <w:jc w:val="center"/>
              <w:rPr>
                <w:rFonts w:cs="Calibri"/>
                <w:color w:val="000000"/>
                <w:sz w:val="22"/>
                <w:szCs w:val="22"/>
              </w:rPr>
            </w:pPr>
            <w:r>
              <w:rPr>
                <w:rFonts w:cs="Calibri"/>
                <w:color w:val="000000"/>
                <w:sz w:val="22"/>
                <w:szCs w:val="22"/>
              </w:rPr>
              <w:t>53</w:t>
            </w:r>
          </w:p>
        </w:tc>
      </w:tr>
    </w:tbl>
    <w:p w14:paraId="68BAC5C8" w14:textId="77777777" w:rsidR="00464B5A" w:rsidRPr="005E558A" w:rsidRDefault="00464B5A" w:rsidP="006F7A4C">
      <w:pPr>
        <w:autoSpaceDE w:val="0"/>
        <w:autoSpaceDN w:val="0"/>
        <w:spacing w:before="240" w:line="264" w:lineRule="auto"/>
        <w:jc w:val="both"/>
        <w:rPr>
          <w:rFonts w:asciiTheme="minorHAnsi" w:hAnsiTheme="minorHAnsi"/>
          <w:sz w:val="22"/>
          <w:szCs w:val="22"/>
        </w:rPr>
      </w:pPr>
      <w:r w:rsidRPr="0043124B">
        <w:rPr>
          <w:rFonts w:asciiTheme="minorHAnsi" w:hAnsiTheme="minorHAnsi"/>
          <w:sz w:val="22"/>
          <w:szCs w:val="22"/>
        </w:rPr>
        <w:t xml:space="preserve">These tariff classifications and statistical codes may apply to goods which are not subject to </w:t>
      </w:r>
      <w:r>
        <w:rPr>
          <w:rFonts w:asciiTheme="minorHAnsi" w:hAnsiTheme="minorHAnsi"/>
          <w:sz w:val="22"/>
          <w:szCs w:val="22"/>
        </w:rPr>
        <w:t xml:space="preserve">measures, may change because of </w:t>
      </w:r>
      <w:r w:rsidRPr="0043124B">
        <w:rPr>
          <w:rFonts w:asciiTheme="minorHAnsi" w:hAnsiTheme="minorHAnsi"/>
          <w:sz w:val="22"/>
          <w:szCs w:val="22"/>
        </w:rPr>
        <w:t xml:space="preserve">amendments to the Working Tariff or the subject goods may be imported under tariff classification numbers that are not listed. </w:t>
      </w:r>
    </w:p>
    <w:p w14:paraId="68BAC5C9" w14:textId="77777777" w:rsidR="00464B5A" w:rsidRPr="005E558A" w:rsidRDefault="00464B5A" w:rsidP="00E4346B">
      <w:pPr>
        <w:spacing w:before="120" w:line="264" w:lineRule="auto"/>
        <w:jc w:val="both"/>
        <w:rPr>
          <w:rFonts w:asciiTheme="minorHAnsi" w:hAnsiTheme="minorHAnsi"/>
          <w:sz w:val="22"/>
          <w:szCs w:val="22"/>
        </w:rPr>
      </w:pPr>
      <w:r w:rsidRPr="0043124B">
        <w:rPr>
          <w:rFonts w:asciiTheme="minorHAnsi" w:hAnsiTheme="minorHAnsi"/>
          <w:sz w:val="22"/>
          <w:szCs w:val="22"/>
        </w:rPr>
        <w:t>The listing of this tariff classification and statistical code is for convenience or reference only</w:t>
      </w:r>
      <w:r>
        <w:rPr>
          <w:rFonts w:asciiTheme="minorHAnsi" w:hAnsiTheme="minorHAnsi"/>
          <w:sz w:val="22"/>
          <w:szCs w:val="22"/>
        </w:rPr>
        <w:t xml:space="preserve"> </w:t>
      </w:r>
      <w:r w:rsidRPr="0043124B">
        <w:rPr>
          <w:rFonts w:asciiTheme="minorHAnsi" w:hAnsiTheme="minorHAnsi"/>
          <w:sz w:val="22"/>
          <w:szCs w:val="22"/>
        </w:rPr>
        <w:t xml:space="preserve">and </w:t>
      </w:r>
      <w:r>
        <w:rPr>
          <w:rFonts w:asciiTheme="minorHAnsi" w:hAnsiTheme="minorHAnsi"/>
          <w:sz w:val="22"/>
          <w:szCs w:val="22"/>
        </w:rPr>
        <w:t xml:space="preserve">does not form part of the goods </w:t>
      </w:r>
      <w:r w:rsidRPr="0043124B">
        <w:rPr>
          <w:rFonts w:asciiTheme="minorHAnsi" w:hAnsiTheme="minorHAnsi"/>
          <w:sz w:val="22"/>
          <w:szCs w:val="22"/>
        </w:rPr>
        <w:t>description. Please refer to the goods description for authoritative detail regarding goods subject to measures.</w:t>
      </w:r>
    </w:p>
    <w:p w14:paraId="68BAC5CA" w14:textId="77777777" w:rsidR="00464B5A" w:rsidRPr="00980FB1" w:rsidRDefault="00464B5A" w:rsidP="00E4346B">
      <w:pPr>
        <w:spacing w:before="120" w:line="264" w:lineRule="auto"/>
        <w:jc w:val="both"/>
      </w:pPr>
      <w:r w:rsidRPr="0043124B">
        <w:rPr>
          <w:rFonts w:asciiTheme="minorHAnsi" w:hAnsiTheme="minorHAnsi"/>
          <w:sz w:val="22"/>
          <w:szCs w:val="22"/>
        </w:rPr>
        <w:t>Where importers are unclear on the correct tariff classification of</w:t>
      </w:r>
      <w:r>
        <w:rPr>
          <w:rFonts w:asciiTheme="minorHAnsi" w:hAnsiTheme="minorHAnsi"/>
          <w:sz w:val="22"/>
          <w:szCs w:val="22"/>
        </w:rPr>
        <w:t xml:space="preserve"> their goods, it is recommended </w:t>
      </w:r>
      <w:r w:rsidRPr="0043124B">
        <w:rPr>
          <w:rFonts w:asciiTheme="minorHAnsi" w:hAnsiTheme="minorHAnsi"/>
          <w:sz w:val="22"/>
          <w:szCs w:val="22"/>
        </w:rPr>
        <w:t xml:space="preserve">they check the </w:t>
      </w:r>
      <w:hyperlink r:id="rId14" w:history="1">
        <w:r w:rsidRPr="0043124B">
          <w:rPr>
            <w:rFonts w:asciiTheme="minorHAnsi" w:hAnsiTheme="minorHAnsi"/>
            <w:color w:val="0000FF"/>
            <w:sz w:val="22"/>
            <w:szCs w:val="22"/>
            <w:u w:val="single"/>
          </w:rPr>
          <w:t>Working Tariff page</w:t>
        </w:r>
      </w:hyperlink>
      <w:r w:rsidRPr="0043124B">
        <w:rPr>
          <w:rFonts w:asciiTheme="minorHAnsi" w:hAnsiTheme="minorHAnsi"/>
          <w:sz w:val="22"/>
          <w:szCs w:val="22"/>
        </w:rPr>
        <w:t xml:space="preserve"> on the ABF website or contact the ABF on 131 881</w:t>
      </w:r>
      <w:r>
        <w:rPr>
          <w:rFonts w:asciiTheme="minorHAnsi" w:hAnsiTheme="minorHAnsi"/>
          <w:sz w:val="22"/>
          <w:szCs w:val="22"/>
        </w:rPr>
        <w:t>.</w:t>
      </w:r>
    </w:p>
    <w:p w14:paraId="68BAC5CB" w14:textId="1BAF51D0" w:rsidR="00075815" w:rsidRPr="006F7A4C" w:rsidRDefault="00D32CC1" w:rsidP="006F7A4C">
      <w:pPr>
        <w:pStyle w:val="Heading1"/>
        <w:spacing w:after="240"/>
        <w:rPr>
          <w:sz w:val="28"/>
          <w:szCs w:val="28"/>
        </w:rPr>
      </w:pPr>
      <w:bookmarkStart w:id="21" w:name="_Toc223705586"/>
      <w:r w:rsidRPr="006F7A4C">
        <w:rPr>
          <w:sz w:val="28"/>
          <w:szCs w:val="28"/>
        </w:rPr>
        <w:t>4</w:t>
      </w:r>
      <w:r w:rsidR="00075815" w:rsidRPr="006F7A4C">
        <w:rPr>
          <w:sz w:val="28"/>
          <w:szCs w:val="28"/>
        </w:rPr>
        <w:t xml:space="preserve">. </w:t>
      </w:r>
      <w:bookmarkStart w:id="22" w:name="_Toc37168720"/>
      <w:r w:rsidR="00075815" w:rsidRPr="006F7A4C">
        <w:rPr>
          <w:sz w:val="28"/>
          <w:szCs w:val="28"/>
        </w:rPr>
        <w:t xml:space="preserve">How much Interim </w:t>
      </w:r>
      <w:r w:rsidR="00402AFE">
        <w:rPr>
          <w:sz w:val="28"/>
          <w:szCs w:val="28"/>
        </w:rPr>
        <w:t>Securities</w:t>
      </w:r>
      <w:r w:rsidR="00075815" w:rsidRPr="006F7A4C">
        <w:rPr>
          <w:sz w:val="28"/>
          <w:szCs w:val="28"/>
        </w:rPr>
        <w:t xml:space="preserve"> (</w:t>
      </w:r>
      <w:r w:rsidR="00402AFE">
        <w:rPr>
          <w:sz w:val="28"/>
          <w:szCs w:val="28"/>
        </w:rPr>
        <w:t>DSA</w:t>
      </w:r>
      <w:r w:rsidR="00075815" w:rsidRPr="006F7A4C">
        <w:rPr>
          <w:sz w:val="28"/>
          <w:szCs w:val="28"/>
        </w:rPr>
        <w:t xml:space="preserve"> </w:t>
      </w:r>
      <w:r w:rsidR="006717E9">
        <w:rPr>
          <w:sz w:val="28"/>
          <w:szCs w:val="28"/>
        </w:rPr>
        <w:t xml:space="preserve">&amp; CSA </w:t>
      </w:r>
      <w:r w:rsidR="00075815" w:rsidRPr="006F7A4C">
        <w:rPr>
          <w:sz w:val="28"/>
          <w:szCs w:val="28"/>
        </w:rPr>
        <w:t>will an importer have to pay</w:t>
      </w:r>
      <w:bookmarkEnd w:id="22"/>
      <w:r w:rsidR="00402AFE">
        <w:rPr>
          <w:sz w:val="28"/>
          <w:szCs w:val="28"/>
        </w:rPr>
        <w:t>?)</w:t>
      </w:r>
      <w:bookmarkEnd w:id="21"/>
    </w:p>
    <w:p w14:paraId="60A328E2"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DSA is in the form of an Ad valorem provisional measure. The total DSA liability is calculated as follows:</w:t>
      </w:r>
      <w:r>
        <w:rPr>
          <w:rStyle w:val="eop"/>
          <w:rFonts w:ascii="Calibri" w:hAnsi="Calibri" w:cs="Calibri"/>
          <w:szCs w:val="22"/>
        </w:rPr>
        <w:t> </w:t>
      </w:r>
    </w:p>
    <w:p w14:paraId="6E643F0A" w14:textId="77777777" w:rsidR="006717E9" w:rsidRDefault="006717E9" w:rsidP="006717E9">
      <w:pPr>
        <w:pStyle w:val="paragraph"/>
        <w:numPr>
          <w:ilvl w:val="0"/>
          <w:numId w:val="27"/>
        </w:numPr>
        <w:spacing w:before="0" w:beforeAutospacing="0" w:after="0" w:afterAutospacing="0"/>
        <w:ind w:left="825" w:firstLine="0"/>
        <w:textAlignment w:val="baseline"/>
        <w:rPr>
          <w:rFonts w:ascii="Calibri" w:hAnsi="Calibri" w:cs="Calibri"/>
          <w:sz w:val="22"/>
          <w:szCs w:val="22"/>
        </w:rPr>
      </w:pPr>
      <w:r>
        <w:rPr>
          <w:rStyle w:val="normaltextrun"/>
          <w:rFonts w:ascii="Calibri" w:hAnsi="Calibri" w:cs="Calibri"/>
          <w:color w:val="000000"/>
          <w:sz w:val="22"/>
          <w:szCs w:val="22"/>
        </w:rPr>
        <w:t>Total invoice amount multiplied by the applicable DSA ad valorem duty rate.</w:t>
      </w:r>
      <w:r>
        <w:rPr>
          <w:rStyle w:val="eop"/>
          <w:rFonts w:ascii="Calibri" w:hAnsi="Calibri" w:cs="Calibri"/>
          <w:color w:val="000000"/>
          <w:szCs w:val="22"/>
        </w:rPr>
        <w:t> </w:t>
      </w:r>
    </w:p>
    <w:p w14:paraId="16D353C7"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Cs w:val="22"/>
        </w:rPr>
        <w:t> </w:t>
      </w:r>
    </w:p>
    <w:p w14:paraId="4441B78F"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u w:val="single"/>
        </w:rPr>
        <w:t>Countervailing Securities (CSA) </w:t>
      </w:r>
      <w:r>
        <w:rPr>
          <w:rStyle w:val="eop"/>
          <w:rFonts w:ascii="Calibri" w:hAnsi="Calibri" w:cs="Calibri"/>
          <w:color w:val="000000"/>
          <w:szCs w:val="22"/>
        </w:rPr>
        <w:t> </w:t>
      </w:r>
    </w:p>
    <w:p w14:paraId="282BC09E"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CSA liability is calculated by multiplying the total invoice amount by the CSA Ad valorem duty rate.</w:t>
      </w:r>
      <w:r>
        <w:rPr>
          <w:rStyle w:val="eop"/>
          <w:rFonts w:ascii="Calibri" w:hAnsi="Calibri" w:cs="Calibri"/>
          <w:color w:val="000000"/>
          <w:szCs w:val="22"/>
        </w:rPr>
        <w:t> </w:t>
      </w:r>
    </w:p>
    <w:p w14:paraId="318934CE"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Cs w:val="22"/>
        </w:rPr>
        <w:t> </w:t>
      </w:r>
    </w:p>
    <w:p w14:paraId="77BBA0A5"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Example of how to calculate the liability  </w:t>
      </w:r>
      <w:r>
        <w:rPr>
          <w:rStyle w:val="normaltextrun"/>
          <w:rFonts w:ascii="Calibri" w:hAnsi="Calibri" w:cs="Calibri"/>
          <w:sz w:val="22"/>
          <w:szCs w:val="22"/>
          <w:u w:val="single"/>
        </w:rPr>
        <w:t>- Ad valorem measure </w:t>
      </w:r>
      <w:r>
        <w:rPr>
          <w:rStyle w:val="eop"/>
          <w:rFonts w:ascii="Calibri" w:hAnsi="Calibri" w:cs="Calibri"/>
          <w:szCs w:val="22"/>
        </w:rPr>
        <w:t> </w:t>
      </w:r>
    </w:p>
    <w:p w14:paraId="740EC3AA"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Cs w:val="22"/>
        </w:rPr>
        <w:t> </w:t>
      </w:r>
    </w:p>
    <w:p w14:paraId="757535FC"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following is an example of how to calculate the DSA/CSA liability. </w:t>
      </w:r>
      <w:r>
        <w:rPr>
          <w:rStyle w:val="eop"/>
          <w:rFonts w:ascii="Calibri" w:hAnsi="Calibri" w:cs="Calibri"/>
          <w:szCs w:val="22"/>
        </w:rPr>
        <w:t> </w:t>
      </w:r>
    </w:p>
    <w:p w14:paraId="2CA4EDAC" w14:textId="77777777" w:rsidR="006717E9" w:rsidRDefault="006717E9" w:rsidP="006717E9">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DXP = AUD $1,000 (Free-On-Board (FOB), cash)  </w:t>
      </w:r>
      <w:r>
        <w:rPr>
          <w:rStyle w:val="eop"/>
          <w:rFonts w:ascii="Calibri" w:hAnsi="Calibri" w:cs="Calibri"/>
          <w:szCs w:val="22"/>
        </w:rPr>
        <w:t> </w:t>
      </w:r>
    </w:p>
    <w:p w14:paraId="4E3EB354" w14:textId="77777777" w:rsidR="006717E9" w:rsidRDefault="006717E9" w:rsidP="006717E9">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DSA ad valorem rate = 10%  </w:t>
      </w:r>
      <w:r>
        <w:rPr>
          <w:rStyle w:val="eop"/>
          <w:rFonts w:ascii="Calibri" w:hAnsi="Calibri" w:cs="Calibri"/>
          <w:szCs w:val="22"/>
        </w:rPr>
        <w:t> </w:t>
      </w:r>
    </w:p>
    <w:p w14:paraId="5672812B" w14:textId="77777777" w:rsidR="006717E9" w:rsidRDefault="006717E9" w:rsidP="006717E9">
      <w:pPr>
        <w:pStyle w:val="paragraph"/>
        <w:numPr>
          <w:ilvl w:val="0"/>
          <w:numId w:val="3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CSA ad valorem rate = 15% </w:t>
      </w:r>
      <w:r>
        <w:rPr>
          <w:rStyle w:val="eop"/>
          <w:rFonts w:ascii="Calibri" w:hAnsi="Calibri" w:cs="Calibri"/>
          <w:szCs w:val="22"/>
        </w:rPr>
        <w:t> </w:t>
      </w:r>
    </w:p>
    <w:p w14:paraId="01D23ECB"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Cs w:val="22"/>
        </w:rPr>
        <w:t> </w:t>
      </w:r>
    </w:p>
    <w:p w14:paraId="79BFA1FF"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Total DSA liability: </w:t>
      </w:r>
      <w:r>
        <w:rPr>
          <w:rStyle w:val="normaltextrun"/>
          <w:rFonts w:ascii="Calibri" w:hAnsi="Calibri" w:cs="Calibri"/>
          <w:sz w:val="22"/>
          <w:szCs w:val="22"/>
        </w:rPr>
        <w:t>The DXP ($1,000) multiplied by the DSA ad valorem rate (10%) - $1,000 x 10% = $100 </w:t>
      </w:r>
      <w:r>
        <w:rPr>
          <w:rStyle w:val="eop"/>
          <w:rFonts w:ascii="Calibri" w:hAnsi="Calibri" w:cs="Calibri"/>
          <w:szCs w:val="22"/>
        </w:rPr>
        <w:t> </w:t>
      </w:r>
    </w:p>
    <w:p w14:paraId="47B6B2F1" w14:textId="77777777" w:rsidR="006717E9" w:rsidRDefault="006717E9" w:rsidP="006717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Total CSA liability: </w:t>
      </w:r>
      <w:r>
        <w:rPr>
          <w:rStyle w:val="normaltextrun"/>
          <w:rFonts w:ascii="Calibri" w:hAnsi="Calibri" w:cs="Calibri"/>
          <w:sz w:val="22"/>
          <w:szCs w:val="22"/>
        </w:rPr>
        <w:t>DXP ($1,000) multiplied by the CSA ad valorem rate (15%) = $150 </w:t>
      </w:r>
      <w:r>
        <w:rPr>
          <w:rStyle w:val="eop"/>
          <w:rFonts w:ascii="Calibri" w:hAnsi="Calibri" w:cs="Calibri"/>
          <w:szCs w:val="22"/>
        </w:rPr>
        <w:t> </w:t>
      </w:r>
    </w:p>
    <w:p w14:paraId="3D2146C9" w14:textId="23671134" w:rsidR="00D55328" w:rsidRPr="006F7A4C" w:rsidRDefault="00D55328" w:rsidP="00D55328">
      <w:pPr>
        <w:pStyle w:val="Heading1"/>
        <w:spacing w:after="240"/>
        <w:rPr>
          <w:sz w:val="28"/>
          <w:szCs w:val="28"/>
        </w:rPr>
      </w:pPr>
      <w:bookmarkStart w:id="23" w:name="_Toc223705587"/>
      <w:r>
        <w:rPr>
          <w:sz w:val="28"/>
          <w:szCs w:val="28"/>
        </w:rPr>
        <w:lastRenderedPageBreak/>
        <w:t>5</w:t>
      </w:r>
      <w:r w:rsidRPr="006F7A4C">
        <w:rPr>
          <w:sz w:val="28"/>
          <w:szCs w:val="28"/>
        </w:rPr>
        <w:t>. What is the dumping export price (DXP) and how do I calculate it?</w:t>
      </w:r>
      <w:bookmarkEnd w:id="23"/>
    </w:p>
    <w:p w14:paraId="40A567E8" w14:textId="77777777" w:rsidR="00D55328" w:rsidRDefault="00D55328" w:rsidP="00D55328">
      <w:pPr>
        <w:spacing w:after="120" w:line="264" w:lineRule="auto"/>
        <w:ind w:right="57"/>
        <w:rPr>
          <w:rFonts w:asciiTheme="minorHAnsi" w:hAnsiTheme="minorHAnsi"/>
          <w:sz w:val="22"/>
        </w:rPr>
      </w:pPr>
      <w:r>
        <w:rPr>
          <w:rFonts w:asciiTheme="minorHAnsi" w:hAnsiTheme="minorHAnsi"/>
          <w:sz w:val="22"/>
        </w:rPr>
        <w:t>T</w:t>
      </w:r>
      <w:r w:rsidRPr="00A618AF">
        <w:rPr>
          <w:rFonts w:asciiTheme="minorHAnsi" w:hAnsiTheme="minorHAnsi"/>
          <w:sz w:val="22"/>
        </w:rPr>
        <w:t>he DXP refers to the actual export price of the exported goods.  The DXP should reflect the total export (invoice) price of the goods being entered, not the unit price of the goods.</w:t>
      </w:r>
    </w:p>
    <w:p w14:paraId="249015C9" w14:textId="77777777" w:rsidR="00D55328" w:rsidRDefault="00D55328" w:rsidP="00D55328">
      <w:pPr>
        <w:spacing w:after="120" w:line="264" w:lineRule="auto"/>
        <w:ind w:right="57"/>
        <w:rPr>
          <w:rFonts w:asciiTheme="minorHAnsi" w:hAnsiTheme="minorHAnsi"/>
          <w:sz w:val="22"/>
        </w:rPr>
      </w:pPr>
      <w:r w:rsidRPr="009B3C83">
        <w:rPr>
          <w:rFonts w:asciiTheme="minorHAnsi" w:hAnsiTheme="minorHAnsi"/>
          <w:b/>
          <w:sz w:val="22"/>
          <w:szCs w:val="22"/>
        </w:rPr>
        <w:t>The DXP should be recorded on the relevant Full Import Declaration for the go</w:t>
      </w:r>
      <w:r>
        <w:rPr>
          <w:rFonts w:asciiTheme="minorHAnsi" w:hAnsiTheme="minorHAnsi"/>
          <w:b/>
          <w:sz w:val="22"/>
          <w:szCs w:val="22"/>
        </w:rPr>
        <w:t>ods in the same terms as the export terms</w:t>
      </w:r>
      <w:r w:rsidRPr="009B3C83">
        <w:rPr>
          <w:rFonts w:asciiTheme="minorHAnsi" w:hAnsiTheme="minorHAnsi"/>
          <w:b/>
          <w:sz w:val="22"/>
          <w:szCs w:val="22"/>
        </w:rPr>
        <w:t xml:space="preserve"> for the goods.  Calculating the DXP may involve adjusting the actual export invoice price of the goods to th</w:t>
      </w:r>
      <w:r>
        <w:rPr>
          <w:rFonts w:asciiTheme="minorHAnsi" w:hAnsiTheme="minorHAnsi"/>
          <w:b/>
          <w:sz w:val="22"/>
          <w:szCs w:val="22"/>
        </w:rPr>
        <w:t>e terms specified.</w:t>
      </w:r>
      <w:r w:rsidRPr="00A618AF">
        <w:rPr>
          <w:rFonts w:asciiTheme="minorHAnsi" w:hAnsiTheme="minorHAnsi"/>
          <w:sz w:val="22"/>
        </w:rPr>
        <w:t xml:space="preserve"> </w:t>
      </w:r>
    </w:p>
    <w:p w14:paraId="46A08614" w14:textId="77777777" w:rsidR="00D55328" w:rsidRDefault="00D55328" w:rsidP="00D55328">
      <w:pPr>
        <w:spacing w:after="120" w:line="264" w:lineRule="auto"/>
        <w:ind w:right="57"/>
        <w:rPr>
          <w:rFonts w:asciiTheme="minorHAnsi" w:hAnsiTheme="minorHAnsi"/>
          <w:sz w:val="22"/>
        </w:rPr>
      </w:pPr>
      <w:r w:rsidRPr="00A618AF">
        <w:rPr>
          <w:rFonts w:asciiTheme="minorHAnsi" w:hAnsiTheme="minorHAnsi"/>
          <w:sz w:val="22"/>
        </w:rPr>
        <w:t xml:space="preserve">For </w:t>
      </w:r>
      <w:r>
        <w:rPr>
          <w:rFonts w:asciiTheme="minorHAnsi" w:hAnsiTheme="minorHAnsi"/>
          <w:sz w:val="22"/>
        </w:rPr>
        <w:t>example, if the export</w:t>
      </w:r>
      <w:r w:rsidRPr="00A618AF">
        <w:rPr>
          <w:rFonts w:asciiTheme="minorHAnsi" w:hAnsiTheme="minorHAnsi"/>
          <w:sz w:val="22"/>
        </w:rPr>
        <w:t xml:space="preserve"> terms are “FOB, cash” and the actual invoice terms of the goods are “CIF, 60 days, packed”, the following adjustments will need to be made in order to</w:t>
      </w:r>
      <w:r>
        <w:rPr>
          <w:rFonts w:asciiTheme="minorHAnsi" w:hAnsiTheme="minorHAnsi"/>
          <w:sz w:val="22"/>
        </w:rPr>
        <w:t xml:space="preserve"> calculate the DXP at FOB, cash</w:t>
      </w:r>
      <w:r w:rsidRPr="00A618AF">
        <w:rPr>
          <w:rFonts w:asciiTheme="minorHAnsi" w:hAnsiTheme="minorHAnsi"/>
          <w:sz w:val="22"/>
        </w:rPr>
        <w:t xml:space="preserve"> level.</w:t>
      </w:r>
    </w:p>
    <w:p w14:paraId="174480BD" w14:textId="1E76BADC" w:rsidR="00D55328" w:rsidRPr="009172F0" w:rsidRDefault="3BC576B2" w:rsidP="00F539C8">
      <w:pPr>
        <w:pStyle w:val="ListParagraph"/>
      </w:pPr>
      <w:r>
        <w:t xml:space="preserve">step 1 - an adjustment for interest on credit terms will need to be made; </w:t>
      </w:r>
      <w:r w:rsidR="35D2BE0B">
        <w:t>and</w:t>
      </w:r>
      <w:r>
        <w:t xml:space="preserve"> </w:t>
      </w:r>
    </w:p>
    <w:p w14:paraId="3A0B9379" w14:textId="77777777" w:rsidR="00D55328" w:rsidRDefault="00D55328" w:rsidP="00F539C8">
      <w:pPr>
        <w:pStyle w:val="ListParagraph"/>
        <w:numPr>
          <w:ilvl w:val="0"/>
          <w:numId w:val="4"/>
        </w:numPr>
      </w:pPr>
      <w:r w:rsidRPr="009172F0">
        <w:t xml:space="preserve">step 2 - the overseas freight and insurance components will need to be subtracted from the export invoice price.  </w:t>
      </w:r>
    </w:p>
    <w:p w14:paraId="6925675D" w14:textId="77777777" w:rsidR="00D55328" w:rsidRDefault="00D55328" w:rsidP="00D55328">
      <w:pPr>
        <w:spacing w:after="120" w:line="264" w:lineRule="auto"/>
        <w:ind w:right="57"/>
        <w:rPr>
          <w:rFonts w:asciiTheme="minorHAnsi" w:hAnsiTheme="minorHAnsi"/>
          <w:sz w:val="22"/>
        </w:rPr>
      </w:pPr>
      <w:r w:rsidRPr="00A618AF">
        <w:rPr>
          <w:rFonts w:asciiTheme="minorHAnsi" w:hAnsiTheme="minorHAnsi"/>
          <w:sz w:val="22"/>
        </w:rPr>
        <w:t>Where suitable evidence cannot be proffered by the importer of the interest rate, then 1.0% per month (0.033% per day) should be applied to the actual invoice price credit terms.</w:t>
      </w:r>
    </w:p>
    <w:p w14:paraId="5AFB55E4" w14:textId="77777777" w:rsidR="00D55328" w:rsidRPr="00A618AF" w:rsidRDefault="00D55328" w:rsidP="00C05C27">
      <w:pPr>
        <w:spacing w:line="264" w:lineRule="auto"/>
        <w:ind w:right="57"/>
        <w:rPr>
          <w:rFonts w:asciiTheme="minorHAnsi" w:hAnsiTheme="minorHAnsi"/>
          <w:sz w:val="22"/>
        </w:rPr>
      </w:pPr>
      <w:r w:rsidRPr="00A618AF">
        <w:rPr>
          <w:rFonts w:asciiTheme="minorHAnsi" w:hAnsiTheme="minorHAnsi"/>
          <w:sz w:val="22"/>
        </w:rPr>
        <w:t>An example of adjusting for credit and incoterms is provided below:</w:t>
      </w:r>
    </w:p>
    <w:p w14:paraId="771AF660" w14:textId="77777777" w:rsidR="00D55328" w:rsidRPr="009172F0" w:rsidRDefault="00D55328" w:rsidP="00F539C8">
      <w:pPr>
        <w:pStyle w:val="ListParagraph"/>
        <w:numPr>
          <w:ilvl w:val="0"/>
          <w:numId w:val="3"/>
        </w:numPr>
      </w:pPr>
      <w:r w:rsidRPr="009172F0">
        <w:t>Invoice terms = CIF, 60 days</w:t>
      </w:r>
    </w:p>
    <w:p w14:paraId="606AA5F4" w14:textId="77777777" w:rsidR="00D55328" w:rsidRPr="009172F0" w:rsidRDefault="00D55328" w:rsidP="00F539C8">
      <w:pPr>
        <w:pStyle w:val="ListParagraph"/>
        <w:numPr>
          <w:ilvl w:val="0"/>
          <w:numId w:val="3"/>
        </w:numPr>
      </w:pPr>
      <w:r w:rsidRPr="009172F0">
        <w:t>Specified terms = FOB, cash</w:t>
      </w:r>
    </w:p>
    <w:p w14:paraId="766D5CD3" w14:textId="77777777" w:rsidR="00D55328" w:rsidRPr="004D1704" w:rsidRDefault="00D55328" w:rsidP="00F539C8">
      <w:pPr>
        <w:pStyle w:val="ListParagraph"/>
        <w:numPr>
          <w:ilvl w:val="0"/>
          <w:numId w:val="3"/>
        </w:numPr>
      </w:pPr>
      <w:r>
        <w:t>M</w:t>
      </w:r>
      <w:r w:rsidRPr="004D1704">
        <w:t>arine insurance and ocean freight amount = $100</w:t>
      </w:r>
    </w:p>
    <w:p w14:paraId="5C8F0D07" w14:textId="77777777" w:rsidR="00D55328" w:rsidRPr="00D46A23" w:rsidRDefault="00D55328" w:rsidP="00C05C27">
      <w:pPr>
        <w:autoSpaceDE w:val="0"/>
        <w:autoSpaceDN w:val="0"/>
        <w:adjustRightInd w:val="0"/>
        <w:spacing w:line="264" w:lineRule="auto"/>
        <w:ind w:right="57"/>
        <w:rPr>
          <w:rFonts w:cs="Calibri,Bold"/>
          <w:b/>
          <w:bCs/>
          <w:color w:val="000000"/>
          <w:sz w:val="22"/>
          <w:szCs w:val="22"/>
        </w:rPr>
      </w:pPr>
      <w:r w:rsidRPr="00D46A23">
        <w:rPr>
          <w:rFonts w:cs="Calibri,Bold"/>
          <w:b/>
          <w:bCs/>
          <w:color w:val="000000"/>
          <w:sz w:val="22"/>
          <w:szCs w:val="22"/>
        </w:rPr>
        <w:t>Step 1 - adjust for credit terms</w:t>
      </w:r>
    </w:p>
    <w:p w14:paraId="76F3A17A" w14:textId="77777777" w:rsidR="00D55328" w:rsidRPr="00D46A23" w:rsidRDefault="00D55328" w:rsidP="00C05C27">
      <w:pPr>
        <w:numPr>
          <w:ilvl w:val="0"/>
          <w:numId w:val="5"/>
        </w:numPr>
        <w:autoSpaceDE w:val="0"/>
        <w:autoSpaceDN w:val="0"/>
        <w:adjustRightInd w:val="0"/>
        <w:spacing w:line="264" w:lineRule="auto"/>
        <w:ind w:right="57"/>
        <w:rPr>
          <w:rFonts w:cs="Calibri"/>
          <w:color w:val="000000"/>
          <w:sz w:val="22"/>
          <w:szCs w:val="22"/>
        </w:rPr>
      </w:pPr>
      <w:r w:rsidRPr="00D46A23">
        <w:rPr>
          <w:rFonts w:cs="Calibri"/>
          <w:color w:val="000000"/>
          <w:sz w:val="22"/>
          <w:szCs w:val="22"/>
        </w:rPr>
        <w:t>1% per month interest rate should be applied to the invoiced price credit terms (i.e. 30 days = 1%)</w:t>
      </w:r>
    </w:p>
    <w:p w14:paraId="7B86C0A6" w14:textId="77777777" w:rsidR="00D55328" w:rsidRDefault="00D55328" w:rsidP="00C05C27">
      <w:pPr>
        <w:numPr>
          <w:ilvl w:val="0"/>
          <w:numId w:val="5"/>
        </w:numPr>
        <w:autoSpaceDE w:val="0"/>
        <w:autoSpaceDN w:val="0"/>
        <w:adjustRightInd w:val="0"/>
        <w:spacing w:line="264" w:lineRule="auto"/>
        <w:ind w:right="57"/>
        <w:rPr>
          <w:rFonts w:cs="Calibri"/>
          <w:color w:val="000000"/>
          <w:sz w:val="22"/>
          <w:szCs w:val="22"/>
        </w:rPr>
      </w:pPr>
      <w:r w:rsidRPr="00D46A23">
        <w:rPr>
          <w:rFonts w:cs="Calibri"/>
          <w:color w:val="000000"/>
          <w:sz w:val="22"/>
          <w:szCs w:val="22"/>
        </w:rPr>
        <w:t>If the invoiced CIF, 60 days price is $1,000, then the CIF, cash price = $980 ($1,000 less 2%)</w:t>
      </w:r>
    </w:p>
    <w:p w14:paraId="7B999FE7" w14:textId="77777777" w:rsidR="00D55328" w:rsidRPr="00D46A23" w:rsidRDefault="00D55328" w:rsidP="00C05C27">
      <w:pPr>
        <w:autoSpaceDE w:val="0"/>
        <w:autoSpaceDN w:val="0"/>
        <w:adjustRightInd w:val="0"/>
        <w:spacing w:line="264" w:lineRule="auto"/>
        <w:ind w:right="57"/>
        <w:rPr>
          <w:rFonts w:cs="Calibri,Bold"/>
          <w:b/>
          <w:bCs/>
          <w:color w:val="000000"/>
          <w:sz w:val="22"/>
          <w:szCs w:val="22"/>
        </w:rPr>
      </w:pPr>
      <w:r w:rsidRPr="00D46A23">
        <w:rPr>
          <w:rFonts w:cs="Calibri,Bold"/>
          <w:b/>
          <w:bCs/>
          <w:color w:val="000000"/>
          <w:sz w:val="22"/>
          <w:szCs w:val="22"/>
        </w:rPr>
        <w:t>Step 2 - adjust for incoterms</w:t>
      </w:r>
    </w:p>
    <w:p w14:paraId="4F986E02" w14:textId="77777777" w:rsidR="00D55328" w:rsidRPr="00D46A23" w:rsidRDefault="00D55328" w:rsidP="00C05C27">
      <w:pPr>
        <w:numPr>
          <w:ilvl w:val="0"/>
          <w:numId w:val="5"/>
        </w:numPr>
        <w:autoSpaceDE w:val="0"/>
        <w:autoSpaceDN w:val="0"/>
        <w:adjustRightInd w:val="0"/>
        <w:spacing w:line="264" w:lineRule="auto"/>
        <w:ind w:right="57"/>
        <w:rPr>
          <w:rFonts w:cs="Calibri"/>
          <w:color w:val="000000"/>
          <w:sz w:val="22"/>
          <w:szCs w:val="22"/>
        </w:rPr>
      </w:pPr>
      <w:r w:rsidRPr="00D46A23">
        <w:rPr>
          <w:rFonts w:cs="Calibri"/>
          <w:color w:val="000000"/>
          <w:sz w:val="22"/>
          <w:szCs w:val="22"/>
        </w:rPr>
        <w:t>Adjust for freight and insurance to calculate DXP at FOB, cash equivalent</w:t>
      </w:r>
    </w:p>
    <w:p w14:paraId="25C11DC4" w14:textId="77777777" w:rsidR="00D55328" w:rsidRPr="00692883" w:rsidRDefault="00D55328" w:rsidP="00C05C27">
      <w:pPr>
        <w:numPr>
          <w:ilvl w:val="0"/>
          <w:numId w:val="5"/>
        </w:numPr>
        <w:autoSpaceDE w:val="0"/>
        <w:autoSpaceDN w:val="0"/>
        <w:adjustRightInd w:val="0"/>
        <w:spacing w:line="264" w:lineRule="auto"/>
        <w:ind w:right="57"/>
        <w:rPr>
          <w:rFonts w:asciiTheme="minorHAnsi" w:hAnsiTheme="minorHAnsi"/>
          <w:sz w:val="22"/>
          <w:szCs w:val="22"/>
        </w:rPr>
      </w:pPr>
      <w:r w:rsidRPr="00D46A23">
        <w:rPr>
          <w:rFonts w:cs="Calibri"/>
          <w:color w:val="000000"/>
          <w:sz w:val="22"/>
          <w:szCs w:val="22"/>
        </w:rPr>
        <w:t>CIF, cash price of $980 minus freight and insurance amount of $100 = $880</w:t>
      </w:r>
    </w:p>
    <w:p w14:paraId="60B32823" w14:textId="0B5E10E8" w:rsidR="00D55328" w:rsidRPr="00C05C27" w:rsidRDefault="00D55328" w:rsidP="00C05C27">
      <w:pPr>
        <w:jc w:val="both"/>
        <w:rPr>
          <w:rFonts w:asciiTheme="minorHAnsi" w:hAnsiTheme="minorHAnsi"/>
          <w:sz w:val="22"/>
        </w:rPr>
        <w:sectPr w:rsidR="00D55328" w:rsidRPr="00C05C27" w:rsidSect="00333E35">
          <w:headerReference w:type="default" r:id="rId15"/>
          <w:footerReference w:type="first" r:id="rId16"/>
          <w:pgSz w:w="11907" w:h="16840" w:code="9"/>
          <w:pgMar w:top="1440" w:right="1440" w:bottom="1440" w:left="1440" w:header="709" w:footer="709" w:gutter="0"/>
          <w:cols w:space="708"/>
          <w:titlePg/>
          <w:docGrid w:linePitch="360"/>
        </w:sectPr>
      </w:pPr>
      <w:r w:rsidRPr="002153D0">
        <w:rPr>
          <w:rFonts w:cs="Calibri"/>
          <w:color w:val="000000"/>
          <w:sz w:val="22"/>
          <w:szCs w:val="22"/>
        </w:rPr>
        <w:t>The DXP price = $880 FOB, cash</w:t>
      </w:r>
      <w:r>
        <w:rPr>
          <w:rFonts w:cs="Calibri"/>
          <w:color w:val="000000"/>
          <w:sz w:val="22"/>
          <w:szCs w:val="22"/>
        </w:rPr>
        <w:t>.</w:t>
      </w:r>
    </w:p>
    <w:p w14:paraId="68BAC5D3" w14:textId="253D76BE" w:rsidR="005C3C27" w:rsidRPr="006F7A4C" w:rsidRDefault="00D55328" w:rsidP="006F7A4C">
      <w:pPr>
        <w:pStyle w:val="Heading1"/>
        <w:rPr>
          <w:sz w:val="28"/>
          <w:szCs w:val="28"/>
        </w:rPr>
      </w:pPr>
      <w:bookmarkStart w:id="24" w:name="_Toc223705588"/>
      <w:r>
        <w:rPr>
          <w:sz w:val="28"/>
          <w:szCs w:val="28"/>
        </w:rPr>
        <w:lastRenderedPageBreak/>
        <w:t>6</w:t>
      </w:r>
      <w:r w:rsidR="001C34C2" w:rsidRPr="006F7A4C">
        <w:rPr>
          <w:sz w:val="28"/>
          <w:szCs w:val="28"/>
        </w:rPr>
        <w:t xml:space="preserve">. What </w:t>
      </w:r>
      <w:r w:rsidR="000936CF" w:rsidRPr="006F7A4C">
        <w:rPr>
          <w:sz w:val="28"/>
          <w:szCs w:val="28"/>
        </w:rPr>
        <w:t xml:space="preserve">Dumping Specification Number (DSN) </w:t>
      </w:r>
      <w:r w:rsidR="001C34C2" w:rsidRPr="006F7A4C">
        <w:rPr>
          <w:sz w:val="28"/>
          <w:szCs w:val="28"/>
        </w:rPr>
        <w:t>do I use and what are the rates for my exporter?</w:t>
      </w:r>
      <w:bookmarkEnd w:id="24"/>
    </w:p>
    <w:p w14:paraId="68BAC5D4" w14:textId="77777777" w:rsidR="001C34C2" w:rsidRDefault="001C34C2" w:rsidP="00E4346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1C34C2" w14:paraId="68BAC65A" w14:textId="77777777" w:rsidTr="26F0688C">
        <w:tc>
          <w:tcPr>
            <w:tcW w:w="15309" w:type="dxa"/>
            <w:vAlign w:val="center"/>
          </w:tcPr>
          <w:p w14:paraId="68BAC5D6" w14:textId="5FE5A19E" w:rsidR="00063DE3" w:rsidRPr="00E806CD" w:rsidRDefault="001C34C2" w:rsidP="26F0688C">
            <w:pPr>
              <w:ind w:right="-214"/>
              <w:rPr>
                <w:rFonts w:asciiTheme="minorHAnsi" w:hAnsiTheme="minorHAnsi"/>
                <w:b/>
                <w:bCs/>
                <w:sz w:val="22"/>
                <w:szCs w:val="22"/>
              </w:rPr>
            </w:pPr>
            <w:r w:rsidRPr="26F0688C">
              <w:rPr>
                <w:rFonts w:asciiTheme="minorHAnsi" w:hAnsiTheme="minorHAnsi"/>
                <w:sz w:val="22"/>
                <w:szCs w:val="22"/>
              </w:rPr>
              <w:t xml:space="preserve">The following DSNs apply to goods exported from </w:t>
            </w:r>
            <w:r w:rsidR="00E24D39" w:rsidRPr="26F0688C">
              <w:rPr>
                <w:rFonts w:asciiTheme="minorHAnsi" w:hAnsiTheme="minorHAnsi"/>
                <w:b/>
                <w:bCs/>
                <w:sz w:val="22"/>
                <w:szCs w:val="22"/>
              </w:rPr>
              <w:t xml:space="preserve">China </w:t>
            </w:r>
            <w:r w:rsidRPr="26F0688C">
              <w:rPr>
                <w:rFonts w:asciiTheme="minorHAnsi" w:hAnsiTheme="minorHAnsi"/>
                <w:sz w:val="22"/>
                <w:szCs w:val="22"/>
              </w:rPr>
              <w:t xml:space="preserve">entered for home consumption on or after </w:t>
            </w:r>
            <w:r w:rsidR="00583C27">
              <w:rPr>
                <w:rFonts w:asciiTheme="minorHAnsi" w:hAnsiTheme="minorHAnsi"/>
                <w:b/>
                <w:bCs/>
                <w:sz w:val="22"/>
                <w:szCs w:val="22"/>
              </w:rPr>
              <w:t>24 February 2026</w:t>
            </w:r>
            <w:r w:rsidR="00300544" w:rsidRPr="26F0688C">
              <w:rPr>
                <w:rFonts w:asciiTheme="minorHAnsi" w:hAnsiTheme="minorHAnsi"/>
                <w:b/>
                <w:bCs/>
                <w:sz w:val="22"/>
                <w:szCs w:val="22"/>
              </w:rPr>
              <w:t>:</w:t>
            </w:r>
          </w:p>
          <w:p w14:paraId="68BAC5D7" w14:textId="77777777" w:rsidR="008C305B" w:rsidRPr="00E806CD" w:rsidRDefault="008C305B" w:rsidP="00300544">
            <w:pPr>
              <w:ind w:right="-214"/>
              <w:rPr>
                <w:rFonts w:asciiTheme="minorHAnsi" w:hAnsiTheme="minorHAnsi"/>
                <w:b/>
                <w:sz w:val="22"/>
              </w:rPr>
            </w:pPr>
          </w:p>
          <w:tbl>
            <w:tblPr>
              <w:tblW w:w="13894" w:type="dxa"/>
              <w:jc w:val="center"/>
              <w:tblCellMar>
                <w:left w:w="113" w:type="dxa"/>
                <w:right w:w="0" w:type="dxa"/>
              </w:tblCellMar>
              <w:tblLook w:val="04A0" w:firstRow="1" w:lastRow="0" w:firstColumn="1" w:lastColumn="0" w:noHBand="0" w:noVBand="1"/>
            </w:tblPr>
            <w:tblGrid>
              <w:gridCol w:w="3576"/>
              <w:gridCol w:w="2329"/>
              <w:gridCol w:w="1215"/>
              <w:gridCol w:w="1573"/>
              <w:gridCol w:w="1573"/>
              <w:gridCol w:w="1471"/>
              <w:gridCol w:w="2157"/>
            </w:tblGrid>
            <w:tr w:rsidR="00222BD2" w:rsidRPr="00E806CD" w14:paraId="68BAC5E0" w14:textId="77777777" w:rsidTr="00222BD2">
              <w:trPr>
                <w:trHeight w:val="765"/>
                <w:jc w:val="center"/>
              </w:trPr>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8A0D00D" w14:textId="77777777" w:rsidR="00222BD2" w:rsidRPr="00E806CD" w:rsidRDefault="00222BD2" w:rsidP="00F66F28">
                  <w:pPr>
                    <w:rPr>
                      <w:rFonts w:cs="Calibri"/>
                      <w:b/>
                      <w:bCs/>
                      <w:color w:val="000000"/>
                      <w:szCs w:val="20"/>
                    </w:rPr>
                  </w:pPr>
                  <w:r w:rsidRPr="00E806CD">
                    <w:rPr>
                      <w:rFonts w:cs="Calibri"/>
                      <w:b/>
                      <w:bCs/>
                      <w:color w:val="000000"/>
                      <w:szCs w:val="20"/>
                    </w:rPr>
                    <w:t xml:space="preserve"> Exporter Name</w:t>
                  </w:r>
                </w:p>
              </w:tc>
              <w:tc>
                <w:tcPr>
                  <w:tcW w:w="2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BAC5D9" w14:textId="23BAE5BC" w:rsidR="00222BD2" w:rsidRPr="00E806CD" w:rsidRDefault="00222BD2" w:rsidP="00F66F28">
                  <w:pPr>
                    <w:rPr>
                      <w:rFonts w:cs="Calibri"/>
                      <w:b/>
                      <w:bCs/>
                      <w:color w:val="000000"/>
                      <w:szCs w:val="20"/>
                    </w:rPr>
                  </w:pPr>
                  <w:r w:rsidRPr="00E806CD">
                    <w:rPr>
                      <w:rFonts w:cs="Calibri"/>
                      <w:b/>
                      <w:bCs/>
                      <w:color w:val="000000"/>
                      <w:szCs w:val="20"/>
                    </w:rPr>
                    <w:t>CCID</w:t>
                  </w:r>
                </w:p>
              </w:tc>
              <w:tc>
                <w:tcPr>
                  <w:tcW w:w="12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BAC5DA" w14:textId="30C7D11A" w:rsidR="00222BD2" w:rsidRPr="00E806CD" w:rsidRDefault="00222BD2" w:rsidP="00300544">
                  <w:pPr>
                    <w:jc w:val="center"/>
                    <w:rPr>
                      <w:rFonts w:cs="Calibri"/>
                      <w:b/>
                      <w:bCs/>
                      <w:color w:val="000000"/>
                      <w:szCs w:val="20"/>
                    </w:rPr>
                  </w:pPr>
                  <w:r w:rsidRPr="00E806CD">
                    <w:rPr>
                      <w:rFonts w:cs="Calibri"/>
                      <w:b/>
                      <w:bCs/>
                      <w:color w:val="000000"/>
                      <w:szCs w:val="20"/>
                    </w:rPr>
                    <w:t>DSN</w:t>
                  </w:r>
                </w:p>
              </w:tc>
              <w:tc>
                <w:tcPr>
                  <w:tcW w:w="1573" w:type="dxa"/>
                  <w:tcBorders>
                    <w:top w:val="single" w:sz="4" w:space="0" w:color="auto"/>
                    <w:left w:val="nil"/>
                    <w:bottom w:val="single" w:sz="4" w:space="0" w:color="auto"/>
                    <w:right w:val="single" w:sz="4" w:space="0" w:color="auto"/>
                  </w:tcBorders>
                  <w:shd w:val="clear" w:color="auto" w:fill="F2F2F2" w:themeFill="background1" w:themeFillShade="F2"/>
                </w:tcPr>
                <w:p w14:paraId="6F53D5B0" w14:textId="77777777" w:rsidR="002C632E" w:rsidRDefault="002C632E" w:rsidP="002C632E">
                  <w:pPr>
                    <w:jc w:val="center"/>
                    <w:rPr>
                      <w:rFonts w:cs="Calibri"/>
                      <w:b/>
                      <w:bCs/>
                      <w:color w:val="000000"/>
                      <w:szCs w:val="20"/>
                    </w:rPr>
                  </w:pPr>
                </w:p>
                <w:p w14:paraId="5E9CD758" w14:textId="0BCC9B6A" w:rsidR="00222BD2" w:rsidRPr="00E806CD" w:rsidRDefault="00196F8E" w:rsidP="002C632E">
                  <w:pPr>
                    <w:jc w:val="center"/>
                    <w:rPr>
                      <w:rFonts w:cs="Calibri"/>
                      <w:b/>
                      <w:bCs/>
                      <w:color w:val="000000"/>
                      <w:szCs w:val="20"/>
                    </w:rPr>
                  </w:pPr>
                  <w:r>
                    <w:rPr>
                      <w:rFonts w:cs="Calibri"/>
                      <w:b/>
                      <w:bCs/>
                      <w:color w:val="000000"/>
                      <w:szCs w:val="20"/>
                    </w:rPr>
                    <w:t>DSA</w:t>
                  </w:r>
                </w:p>
              </w:tc>
              <w:tc>
                <w:tcPr>
                  <w:tcW w:w="1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8BAC5DB" w14:textId="72C34846" w:rsidR="00222BD2" w:rsidRPr="00E806CD" w:rsidRDefault="00196F8E" w:rsidP="00300544">
                  <w:pPr>
                    <w:jc w:val="center"/>
                    <w:rPr>
                      <w:rFonts w:cs="Calibri"/>
                      <w:b/>
                      <w:bCs/>
                      <w:color w:val="000000"/>
                      <w:szCs w:val="20"/>
                    </w:rPr>
                  </w:pPr>
                  <w:r>
                    <w:rPr>
                      <w:rFonts w:cs="Calibri"/>
                      <w:b/>
                      <w:bCs/>
                      <w:color w:val="000000"/>
                      <w:szCs w:val="20"/>
                    </w:rPr>
                    <w:t>CSA</w:t>
                  </w:r>
                </w:p>
              </w:tc>
              <w:tc>
                <w:tcPr>
                  <w:tcW w:w="1471"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8BAC5DC" w14:textId="3470BE7F" w:rsidR="00222BD2" w:rsidRPr="00E806CD" w:rsidRDefault="00222BD2" w:rsidP="00300544">
                  <w:pPr>
                    <w:jc w:val="center"/>
                    <w:rPr>
                      <w:rFonts w:cs="Calibri"/>
                      <w:b/>
                      <w:bCs/>
                      <w:color w:val="000000"/>
                      <w:szCs w:val="20"/>
                    </w:rPr>
                  </w:pPr>
                  <w:r w:rsidRPr="00E806CD">
                    <w:rPr>
                      <w:rFonts w:cs="Calibri"/>
                      <w:b/>
                      <w:bCs/>
                      <w:color w:val="000000"/>
                      <w:szCs w:val="20"/>
                    </w:rPr>
                    <w:t>Effective Rate of Duty</w:t>
                  </w:r>
                </w:p>
              </w:tc>
              <w:tc>
                <w:tcPr>
                  <w:tcW w:w="2157"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8BAC5DF" w14:textId="77777777" w:rsidR="00222BD2" w:rsidRPr="00E806CD" w:rsidRDefault="00222BD2" w:rsidP="00300544">
                  <w:pPr>
                    <w:jc w:val="center"/>
                    <w:rPr>
                      <w:rFonts w:cs="Calibri"/>
                      <w:b/>
                      <w:bCs/>
                      <w:color w:val="000000"/>
                      <w:szCs w:val="20"/>
                    </w:rPr>
                  </w:pPr>
                  <w:r w:rsidRPr="00E806CD">
                    <w:rPr>
                      <w:rFonts w:cs="Calibri"/>
                      <w:b/>
                      <w:bCs/>
                      <w:color w:val="000000"/>
                      <w:szCs w:val="20"/>
                    </w:rPr>
                    <w:t>Export Price terms</w:t>
                  </w:r>
                </w:p>
              </w:tc>
            </w:tr>
            <w:tr w:rsidR="00222BD2" w:rsidRPr="00E806CD" w14:paraId="46B2197F" w14:textId="77777777" w:rsidTr="0027507F">
              <w:trPr>
                <w:trHeight w:val="765"/>
                <w:jc w:val="center"/>
              </w:trPr>
              <w:tc>
                <w:tcPr>
                  <w:tcW w:w="138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5B5F3" w14:textId="2D8301C3" w:rsidR="00222BD2" w:rsidRPr="00E806CD" w:rsidRDefault="00222BD2" w:rsidP="00F66F28">
                  <w:pPr>
                    <w:rPr>
                      <w:rFonts w:cs="Calibri"/>
                      <w:b/>
                      <w:bCs/>
                      <w:color w:val="000000"/>
                      <w:sz w:val="24"/>
                    </w:rPr>
                  </w:pPr>
                  <w:r w:rsidRPr="00E806CD">
                    <w:rPr>
                      <w:rFonts w:cs="Calibri"/>
                      <w:b/>
                      <w:bCs/>
                      <w:color w:val="000000"/>
                      <w:sz w:val="24"/>
                    </w:rPr>
                    <w:t xml:space="preserve">  CHINA</w:t>
                  </w:r>
                </w:p>
              </w:tc>
            </w:tr>
            <w:tr w:rsidR="00222BD2" w14:paraId="59339C59" w14:textId="77777777" w:rsidTr="000B23EE">
              <w:trPr>
                <w:trHeight w:val="330"/>
                <w:jc w:val="center"/>
              </w:trPr>
              <w:tc>
                <w:tcPr>
                  <w:tcW w:w="59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6D06FC" w14:textId="6AF5CB18" w:rsidR="00222BD2" w:rsidRPr="00467FE6" w:rsidRDefault="00222BD2" w:rsidP="00AF02EC">
                  <w:pPr>
                    <w:ind w:left="156"/>
                    <w:rPr>
                      <w:rFonts w:cs="Calibri"/>
                      <w:color w:val="000000"/>
                      <w:sz w:val="22"/>
                      <w:szCs w:val="22"/>
                    </w:rPr>
                  </w:pPr>
                  <w:r w:rsidRPr="00467FE6">
                    <w:rPr>
                      <w:rFonts w:cs="Calibri"/>
                      <w:color w:val="000000"/>
                      <w:sz w:val="22"/>
                      <w:szCs w:val="22"/>
                    </w:rPr>
                    <w:t>All Other Exporters</w:t>
                  </w:r>
                </w:p>
              </w:tc>
              <w:tc>
                <w:tcPr>
                  <w:tcW w:w="1215" w:type="dxa"/>
                  <w:tcBorders>
                    <w:top w:val="single" w:sz="4" w:space="0" w:color="auto"/>
                    <w:left w:val="nil"/>
                    <w:bottom w:val="single" w:sz="4" w:space="0" w:color="auto"/>
                    <w:right w:val="single" w:sz="4" w:space="0" w:color="auto"/>
                  </w:tcBorders>
                  <w:vAlign w:val="center"/>
                </w:tcPr>
                <w:p w14:paraId="30B1CC70" w14:textId="0183E7B8" w:rsidR="00222BD2" w:rsidRPr="00E3128E" w:rsidRDefault="00217008" w:rsidP="26F0688C">
                  <w:pPr>
                    <w:spacing w:line="259" w:lineRule="auto"/>
                    <w:jc w:val="center"/>
                    <w:rPr>
                      <w:sz w:val="22"/>
                      <w:szCs w:val="22"/>
                    </w:rPr>
                  </w:pPr>
                  <w:r>
                    <w:rPr>
                      <w:sz w:val="22"/>
                      <w:szCs w:val="22"/>
                    </w:rPr>
                    <w:t>2</w:t>
                  </w:r>
                </w:p>
              </w:tc>
              <w:tc>
                <w:tcPr>
                  <w:tcW w:w="1573" w:type="dxa"/>
                  <w:tcBorders>
                    <w:top w:val="single" w:sz="4" w:space="0" w:color="auto"/>
                    <w:left w:val="nil"/>
                    <w:bottom w:val="single" w:sz="4" w:space="0" w:color="auto"/>
                    <w:right w:val="single" w:sz="4" w:space="0" w:color="auto"/>
                  </w:tcBorders>
                </w:tcPr>
                <w:p w14:paraId="61A4FA27" w14:textId="0A4DD9EF" w:rsidR="002C632E" w:rsidRPr="00E3128E" w:rsidRDefault="00196F8E" w:rsidP="000B23EE">
                  <w:pPr>
                    <w:spacing w:line="259" w:lineRule="auto"/>
                    <w:jc w:val="center"/>
                    <w:rPr>
                      <w:sz w:val="22"/>
                      <w:szCs w:val="22"/>
                    </w:rPr>
                  </w:pPr>
                  <w:r>
                    <w:rPr>
                      <w:sz w:val="22"/>
                      <w:szCs w:val="22"/>
                    </w:rPr>
                    <w:t>31.</w:t>
                  </w:r>
                  <w:r w:rsidR="009E14E3">
                    <w:rPr>
                      <w:sz w:val="22"/>
                      <w:szCs w:val="22"/>
                    </w:rPr>
                    <w:t>30%</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FCA4D4" w14:textId="67F94F75" w:rsidR="00222BD2" w:rsidRPr="00E3128E" w:rsidRDefault="009E14E3" w:rsidP="50B51909">
                  <w:pPr>
                    <w:spacing w:line="259" w:lineRule="auto"/>
                    <w:jc w:val="center"/>
                    <w:rPr>
                      <w:sz w:val="22"/>
                      <w:szCs w:val="22"/>
                    </w:rPr>
                  </w:pPr>
                  <w:r>
                    <w:rPr>
                      <w:sz w:val="22"/>
                      <w:szCs w:val="22"/>
                    </w:rPr>
                    <w:t>4.50%</w:t>
                  </w:r>
                </w:p>
              </w:tc>
              <w:tc>
                <w:tcPr>
                  <w:tcW w:w="14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4C1F14" w14:textId="45260CE0" w:rsidR="00222BD2" w:rsidRPr="00E3128E" w:rsidRDefault="00222BD2" w:rsidP="00C77CA7">
                  <w:pPr>
                    <w:jc w:val="center"/>
                    <w:rPr>
                      <w:rFonts w:cs="Calibri"/>
                      <w:color w:val="000000"/>
                      <w:sz w:val="22"/>
                      <w:szCs w:val="22"/>
                    </w:rPr>
                  </w:pPr>
                  <w:r w:rsidRPr="00E3128E">
                    <w:rPr>
                      <w:rFonts w:cs="Calibri"/>
                      <w:color w:val="000000"/>
                      <w:sz w:val="22"/>
                      <w:szCs w:val="22"/>
                    </w:rPr>
                    <w:t>3</w:t>
                  </w:r>
                  <w:r w:rsidR="00871FFC">
                    <w:rPr>
                      <w:rFonts w:cs="Calibri"/>
                      <w:color w:val="000000"/>
                      <w:sz w:val="22"/>
                      <w:szCs w:val="22"/>
                    </w:rPr>
                    <w:t>5.8</w:t>
                  </w:r>
                  <w:r w:rsidRPr="00E3128E">
                    <w:rPr>
                      <w:rFonts w:cs="Calibri"/>
                      <w:color w:val="000000"/>
                      <w:sz w:val="22"/>
                      <w:szCs w:val="22"/>
                    </w:rPr>
                    <w:t>%</w:t>
                  </w:r>
                </w:p>
              </w:tc>
              <w:tc>
                <w:tcPr>
                  <w:tcW w:w="215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FBF6B1" w14:textId="7E8C4DF9" w:rsidR="00222BD2" w:rsidRPr="00E3128E" w:rsidRDefault="00222BD2" w:rsidP="26F0688C">
                  <w:pPr>
                    <w:jc w:val="center"/>
                    <w:rPr>
                      <w:rFonts w:cs="Calibri"/>
                      <w:color w:val="000000"/>
                      <w:sz w:val="22"/>
                      <w:szCs w:val="22"/>
                    </w:rPr>
                  </w:pPr>
                  <w:r w:rsidRPr="00E3128E">
                    <w:rPr>
                      <w:rFonts w:cs="Calibri"/>
                      <w:color w:val="000000" w:themeColor="text1"/>
                      <w:sz w:val="22"/>
                      <w:szCs w:val="22"/>
                    </w:rPr>
                    <w:t>FOB, cash</w:t>
                  </w:r>
                </w:p>
              </w:tc>
            </w:tr>
          </w:tbl>
          <w:p w14:paraId="34FE2204" w14:textId="77777777" w:rsidR="00300544" w:rsidRDefault="00300544" w:rsidP="00300544">
            <w:pPr>
              <w:spacing w:line="264" w:lineRule="auto"/>
              <w:rPr>
                <w:rFonts w:asciiTheme="minorHAnsi" w:hAnsiTheme="minorHAnsi"/>
                <w:b/>
                <w:sz w:val="22"/>
                <w:szCs w:val="22"/>
                <w:u w:val="single"/>
              </w:rPr>
            </w:pPr>
          </w:p>
          <w:p w14:paraId="68BAC632" w14:textId="77777777" w:rsidR="003C5ECA" w:rsidRDefault="003C5ECA" w:rsidP="00300544">
            <w:pPr>
              <w:spacing w:line="264" w:lineRule="auto"/>
              <w:rPr>
                <w:rFonts w:asciiTheme="minorHAnsi" w:hAnsiTheme="minorHAnsi"/>
                <w:sz w:val="22"/>
                <w:szCs w:val="22"/>
              </w:rPr>
            </w:pPr>
            <w:r>
              <w:rPr>
                <w:rFonts w:asciiTheme="minorHAnsi" w:hAnsiTheme="minorHAnsi"/>
                <w:b/>
                <w:sz w:val="22"/>
                <w:szCs w:val="22"/>
                <w:u w:val="single"/>
              </w:rPr>
              <w:t>Please Note:</w:t>
            </w:r>
            <w:r>
              <w:rPr>
                <w:rFonts w:asciiTheme="minorHAnsi" w:hAnsiTheme="minorHAnsi"/>
                <w:sz w:val="22"/>
                <w:szCs w:val="22"/>
              </w:rPr>
              <w:t xml:space="preserve"> </w:t>
            </w:r>
          </w:p>
          <w:p w14:paraId="68BAC633" w14:textId="2370D1E1" w:rsidR="003C5ECA" w:rsidRDefault="003C5ECA" w:rsidP="00F66F28">
            <w:pPr>
              <w:ind w:left="360"/>
            </w:pPr>
          </w:p>
          <w:p w14:paraId="79DF5D26" w14:textId="77777777" w:rsidR="00285267" w:rsidRPr="00285267" w:rsidRDefault="00285267" w:rsidP="00285267">
            <w:pPr>
              <w:autoSpaceDE w:val="0"/>
              <w:autoSpaceDN w:val="0"/>
              <w:rPr>
                <w:rFonts w:asciiTheme="minorHAnsi" w:hAnsiTheme="minorHAnsi"/>
                <w:b/>
                <w:bCs/>
                <w:sz w:val="22"/>
              </w:rPr>
            </w:pPr>
            <w:r w:rsidRPr="00285267">
              <w:rPr>
                <w:rFonts w:asciiTheme="minorHAnsi" w:hAnsiTheme="minorHAnsi"/>
                <w:b/>
                <w:bCs/>
                <w:sz w:val="22"/>
              </w:rPr>
              <w:t xml:space="preserve">How do I lodge an entry for goods subject to dumping security? </w:t>
            </w:r>
          </w:p>
          <w:p w14:paraId="3FF20F0C" w14:textId="77777777" w:rsidR="00764331" w:rsidRPr="009C6C29" w:rsidRDefault="00285267" w:rsidP="00A67100">
            <w:pPr>
              <w:pStyle w:val="ListParagraph"/>
              <w:numPr>
                <w:ilvl w:val="0"/>
                <w:numId w:val="25"/>
              </w:numPr>
              <w:rPr>
                <w:rFonts w:asciiTheme="minorHAnsi" w:hAnsiTheme="minorHAnsi"/>
                <w:color w:val="auto"/>
              </w:rPr>
            </w:pPr>
            <w:r w:rsidRPr="009C6C29">
              <w:rPr>
                <w:rFonts w:asciiTheme="minorHAnsi" w:hAnsiTheme="minorHAnsi"/>
                <w:color w:val="auto"/>
              </w:rPr>
              <w:t>In order to lodge an import declaration for goods subject to securities the importer or their broker must obtain a Security ID.  </w:t>
            </w:r>
          </w:p>
          <w:p w14:paraId="7CB1C18B" w14:textId="0B7EF916" w:rsidR="00F82EB0" w:rsidRPr="009C6C29" w:rsidRDefault="00285267" w:rsidP="00A67100">
            <w:pPr>
              <w:pStyle w:val="ListParagraph"/>
              <w:numPr>
                <w:ilvl w:val="0"/>
                <w:numId w:val="25"/>
              </w:numPr>
              <w:rPr>
                <w:rFonts w:asciiTheme="minorHAnsi" w:hAnsiTheme="minorHAnsi"/>
                <w:color w:val="auto"/>
              </w:rPr>
            </w:pPr>
            <w:r w:rsidRPr="009C6C29">
              <w:rPr>
                <w:rFonts w:asciiTheme="minorHAnsi" w:hAnsiTheme="minorHAnsi"/>
                <w:color w:val="auto"/>
              </w:rPr>
              <w:t xml:space="preserve">The security </w:t>
            </w:r>
            <w:r w:rsidR="003C34B8" w:rsidRPr="009C6C29">
              <w:rPr>
                <w:rFonts w:asciiTheme="minorHAnsi" w:hAnsiTheme="minorHAnsi"/>
                <w:color w:val="auto"/>
              </w:rPr>
              <w:t>shall be taken</w:t>
            </w:r>
            <w:r w:rsidR="009C6C29" w:rsidRPr="009C6C29">
              <w:rPr>
                <w:rFonts w:asciiTheme="minorHAnsi" w:hAnsiTheme="minorHAnsi"/>
                <w:color w:val="auto"/>
              </w:rPr>
              <w:t xml:space="preserve"> </w:t>
            </w:r>
            <w:r w:rsidRPr="009C6C29">
              <w:rPr>
                <w:rFonts w:asciiTheme="minorHAnsi" w:hAnsiTheme="minorHAnsi"/>
                <w:color w:val="auto"/>
              </w:rPr>
              <w:t xml:space="preserve">in the form of </w:t>
            </w:r>
            <w:r w:rsidR="003C34B8" w:rsidRPr="009C6C29">
              <w:rPr>
                <w:rFonts w:asciiTheme="minorHAnsi" w:hAnsiTheme="minorHAnsi"/>
                <w:color w:val="auto"/>
              </w:rPr>
              <w:t xml:space="preserve">either </w:t>
            </w:r>
            <w:r w:rsidRPr="009C6C29">
              <w:rPr>
                <w:rFonts w:asciiTheme="minorHAnsi" w:hAnsiTheme="minorHAnsi"/>
                <w:color w:val="auto"/>
              </w:rPr>
              <w:t>undertaking</w:t>
            </w:r>
            <w:r w:rsidR="003C34B8" w:rsidRPr="009C6C29">
              <w:rPr>
                <w:rFonts w:asciiTheme="minorHAnsi" w:hAnsiTheme="minorHAnsi"/>
                <w:color w:val="auto"/>
              </w:rPr>
              <w:t>, Bank guarantee, cash deposit or by two or more different methods approved by the Australian Border Force (ABF).</w:t>
            </w:r>
            <w:r w:rsidR="002E35E2" w:rsidRPr="009C6C29">
              <w:rPr>
                <w:rFonts w:asciiTheme="minorHAnsi" w:hAnsiTheme="minorHAnsi"/>
                <w:color w:val="auto"/>
              </w:rPr>
              <w:t xml:space="preserve"> This will be determined on receipt of complete </w:t>
            </w:r>
            <w:r w:rsidR="003D4EB4" w:rsidRPr="009C6C29">
              <w:rPr>
                <w:rFonts w:asciiTheme="minorHAnsi" w:hAnsiTheme="minorHAnsi"/>
                <w:color w:val="auto"/>
              </w:rPr>
              <w:t xml:space="preserve">Security ID </w:t>
            </w:r>
            <w:r w:rsidR="002E35E2" w:rsidRPr="009C6C29">
              <w:rPr>
                <w:rFonts w:asciiTheme="minorHAnsi" w:hAnsiTheme="minorHAnsi"/>
                <w:color w:val="auto"/>
              </w:rPr>
              <w:t>application.</w:t>
            </w:r>
            <w:r w:rsidRPr="009C6C29">
              <w:rPr>
                <w:rFonts w:asciiTheme="minorHAnsi" w:hAnsiTheme="minorHAnsi"/>
                <w:color w:val="auto"/>
              </w:rPr>
              <w:t xml:space="preserve"> </w:t>
            </w:r>
          </w:p>
          <w:p w14:paraId="1D535939" w14:textId="17C38B79" w:rsidR="00F82EB0" w:rsidRPr="009C6C29" w:rsidRDefault="00285267" w:rsidP="00A67100">
            <w:pPr>
              <w:pStyle w:val="ListParagraph"/>
              <w:numPr>
                <w:ilvl w:val="0"/>
                <w:numId w:val="25"/>
              </w:numPr>
              <w:rPr>
                <w:rFonts w:asciiTheme="minorHAnsi" w:hAnsiTheme="minorHAnsi"/>
                <w:color w:val="auto"/>
              </w:rPr>
            </w:pPr>
            <w:r w:rsidRPr="009C6C29">
              <w:rPr>
                <w:rFonts w:asciiTheme="minorHAnsi" w:hAnsiTheme="minorHAnsi"/>
                <w:color w:val="auto"/>
              </w:rPr>
              <w:t>The National Temporary Imports and Securities (NTIS) section of the Australian Border Force</w:t>
            </w:r>
            <w:r w:rsidR="000D062A" w:rsidRPr="009C6C29">
              <w:rPr>
                <w:rFonts w:asciiTheme="minorHAnsi" w:hAnsiTheme="minorHAnsi"/>
                <w:color w:val="auto"/>
              </w:rPr>
              <w:t xml:space="preserve"> assess applications, grant and manage</w:t>
            </w:r>
            <w:r w:rsidRPr="009C6C29">
              <w:rPr>
                <w:rFonts w:asciiTheme="minorHAnsi" w:hAnsiTheme="minorHAnsi"/>
                <w:color w:val="auto"/>
              </w:rPr>
              <w:t xml:space="preserve"> Security ID</w:t>
            </w:r>
            <w:r w:rsidR="00AB0B27" w:rsidRPr="009C6C29">
              <w:rPr>
                <w:rFonts w:asciiTheme="minorHAnsi" w:hAnsiTheme="minorHAnsi"/>
                <w:color w:val="auto"/>
              </w:rPr>
              <w:t>s</w:t>
            </w:r>
            <w:r w:rsidRPr="009C6C29">
              <w:rPr>
                <w:rFonts w:asciiTheme="minorHAnsi" w:hAnsiTheme="minorHAnsi"/>
                <w:color w:val="auto"/>
              </w:rPr>
              <w:t xml:space="preserve">. </w:t>
            </w:r>
          </w:p>
          <w:p w14:paraId="090581AE" w14:textId="34B97F11" w:rsidR="00285267" w:rsidRPr="009C6C29" w:rsidRDefault="00285267" w:rsidP="00A67100">
            <w:pPr>
              <w:pStyle w:val="ListParagraph"/>
              <w:numPr>
                <w:ilvl w:val="0"/>
                <w:numId w:val="25"/>
              </w:numPr>
              <w:rPr>
                <w:rFonts w:asciiTheme="minorHAnsi" w:hAnsiTheme="minorHAnsi"/>
                <w:color w:val="auto"/>
              </w:rPr>
            </w:pPr>
            <w:r w:rsidRPr="009C6C29">
              <w:rPr>
                <w:rFonts w:asciiTheme="minorHAnsi" w:hAnsiTheme="minorHAnsi"/>
                <w:color w:val="auto"/>
              </w:rPr>
              <w:t>Importers/brokers will need to</w:t>
            </w:r>
            <w:r w:rsidR="00AB0B27" w:rsidRPr="009C6C29">
              <w:rPr>
                <w:rFonts w:asciiTheme="minorHAnsi" w:hAnsiTheme="minorHAnsi"/>
                <w:color w:val="auto"/>
              </w:rPr>
              <w:t xml:space="preserve"> </w:t>
            </w:r>
            <w:r w:rsidR="00FF54C9" w:rsidRPr="009C6C29">
              <w:rPr>
                <w:rFonts w:asciiTheme="minorHAnsi" w:hAnsiTheme="minorHAnsi"/>
                <w:color w:val="auto"/>
              </w:rPr>
              <w:t xml:space="preserve">lodge a Dumping security application for goods subject to the measures via our online </w:t>
            </w:r>
            <w:hyperlink r:id="rId17" w:history="1">
              <w:r w:rsidR="00E37CF6" w:rsidRPr="008336DA">
                <w:rPr>
                  <w:rStyle w:val="Hyperlink"/>
                  <w:rFonts w:asciiTheme="minorHAnsi" w:hAnsiTheme="minorHAnsi"/>
                </w:rPr>
                <w:t>W</w:t>
              </w:r>
              <w:r w:rsidR="00FF54C9" w:rsidRPr="008336DA">
                <w:rPr>
                  <w:rStyle w:val="Hyperlink"/>
                  <w:rFonts w:asciiTheme="minorHAnsi" w:hAnsiTheme="minorHAnsi"/>
                </w:rPr>
                <w:t xml:space="preserve">eb </w:t>
              </w:r>
              <w:r w:rsidR="00E37CF6" w:rsidRPr="008336DA">
                <w:rPr>
                  <w:rStyle w:val="Hyperlink"/>
                  <w:rFonts w:asciiTheme="minorHAnsi" w:hAnsiTheme="minorHAnsi"/>
                </w:rPr>
                <w:t>P</w:t>
              </w:r>
              <w:r w:rsidR="00FF54C9" w:rsidRPr="008336DA">
                <w:rPr>
                  <w:rStyle w:val="Hyperlink"/>
                  <w:rFonts w:asciiTheme="minorHAnsi" w:hAnsiTheme="minorHAnsi"/>
                </w:rPr>
                <w:t xml:space="preserve">ortal </w:t>
              </w:r>
              <w:r w:rsidR="00E37CF6" w:rsidRPr="008336DA">
                <w:rPr>
                  <w:rStyle w:val="Hyperlink"/>
                  <w:rFonts w:asciiTheme="minorHAnsi" w:hAnsiTheme="minorHAnsi"/>
                </w:rPr>
                <w:t>F</w:t>
              </w:r>
              <w:r w:rsidR="00FF54C9" w:rsidRPr="008336DA">
                <w:rPr>
                  <w:rStyle w:val="Hyperlink"/>
                  <w:rFonts w:asciiTheme="minorHAnsi" w:hAnsiTheme="minorHAnsi"/>
                </w:rPr>
                <w:t>orm</w:t>
              </w:r>
            </w:hyperlink>
            <w:r w:rsidR="00E37CF6" w:rsidRPr="009C6C29">
              <w:rPr>
                <w:rFonts w:asciiTheme="minorHAnsi" w:hAnsiTheme="minorHAnsi"/>
                <w:color w:val="auto"/>
              </w:rPr>
              <w:t xml:space="preserve"> or </w:t>
            </w:r>
            <w:hyperlink r:id="rId18" w:history="1">
              <w:r w:rsidR="00E37CF6" w:rsidRPr="00A63F56">
                <w:rPr>
                  <w:rStyle w:val="Hyperlink"/>
                  <w:rFonts w:asciiTheme="minorHAnsi" w:hAnsiTheme="minorHAnsi"/>
                </w:rPr>
                <w:t>Undertaking Form</w:t>
              </w:r>
            </w:hyperlink>
            <w:r w:rsidR="00E37CF6" w:rsidRPr="009C6C29">
              <w:rPr>
                <w:rFonts w:asciiTheme="minorHAnsi" w:hAnsiTheme="minorHAnsi"/>
                <w:color w:val="auto"/>
              </w:rPr>
              <w:t>.</w:t>
            </w:r>
            <w:r w:rsidRPr="009C6C29">
              <w:rPr>
                <w:rFonts w:asciiTheme="minorHAnsi" w:hAnsiTheme="minorHAnsi"/>
                <w:color w:val="auto"/>
              </w:rPr>
              <w:t xml:space="preserve"> </w:t>
            </w:r>
          </w:p>
          <w:p w14:paraId="167B64CE" w14:textId="77777777" w:rsidR="00D27B41" w:rsidRDefault="00D27B41" w:rsidP="00F66F28">
            <w:pPr>
              <w:ind w:left="360"/>
            </w:pPr>
          </w:p>
          <w:p w14:paraId="68BAC659" w14:textId="7694E7C3" w:rsidR="0022060E" w:rsidRPr="00375AED" w:rsidRDefault="0022060E" w:rsidP="00375AED">
            <w:pPr>
              <w:rPr>
                <w:rFonts w:asciiTheme="minorHAnsi" w:hAnsiTheme="minorHAnsi"/>
                <w:bCs/>
                <w:sz w:val="22"/>
              </w:rPr>
            </w:pPr>
          </w:p>
        </w:tc>
      </w:tr>
    </w:tbl>
    <w:p w14:paraId="68BAC69E" w14:textId="77777777" w:rsidR="00A54461" w:rsidRDefault="00A54461" w:rsidP="00E4346B">
      <w:pPr>
        <w:spacing w:before="60" w:line="264" w:lineRule="auto"/>
        <w:jc w:val="both"/>
        <w:rPr>
          <w:rFonts w:cs="Calibri"/>
          <w:sz w:val="22"/>
          <w:szCs w:val="22"/>
        </w:rPr>
        <w:sectPr w:rsidR="00A54461" w:rsidSect="008C1994">
          <w:pgSz w:w="16840" w:h="11907" w:orient="landscape" w:code="9"/>
          <w:pgMar w:top="851" w:right="567" w:bottom="851" w:left="567" w:header="709" w:footer="709" w:gutter="0"/>
          <w:cols w:space="708"/>
          <w:docGrid w:linePitch="360"/>
        </w:sectPr>
      </w:pPr>
      <w:bookmarkStart w:id="25" w:name="_Toc37168728"/>
    </w:p>
    <w:p w14:paraId="3303083D" w14:textId="62541C5F" w:rsidR="00D55328" w:rsidRPr="006F7A4C" w:rsidRDefault="00D27B41" w:rsidP="00D55328">
      <w:pPr>
        <w:pStyle w:val="Heading1"/>
        <w:rPr>
          <w:sz w:val="28"/>
          <w:szCs w:val="28"/>
        </w:rPr>
      </w:pPr>
      <w:bookmarkStart w:id="26" w:name="_Toc223705589"/>
      <w:bookmarkEnd w:id="25"/>
      <w:r>
        <w:rPr>
          <w:sz w:val="28"/>
          <w:szCs w:val="28"/>
        </w:rPr>
        <w:lastRenderedPageBreak/>
        <w:t>7</w:t>
      </w:r>
      <w:r w:rsidR="00D55328" w:rsidRPr="006F7A4C">
        <w:rPr>
          <w:sz w:val="28"/>
          <w:szCs w:val="28"/>
        </w:rPr>
        <w:t xml:space="preserve">. </w:t>
      </w:r>
      <w:bookmarkStart w:id="27" w:name="_Hlk192600675"/>
      <w:r w:rsidR="00D55328" w:rsidRPr="006F7A4C">
        <w:rPr>
          <w:sz w:val="28"/>
          <w:szCs w:val="28"/>
        </w:rPr>
        <w:t>What information is needed to complete an import declaration for goods subject to measures?</w:t>
      </w:r>
      <w:bookmarkStart w:id="28" w:name="_Toc37168732"/>
      <w:bookmarkEnd w:id="26"/>
      <w:r w:rsidR="00D55328" w:rsidRPr="006F7A4C">
        <w:rPr>
          <w:sz w:val="28"/>
          <w:szCs w:val="28"/>
        </w:rPr>
        <w:t xml:space="preserve"> </w:t>
      </w:r>
      <w:bookmarkEnd w:id="27"/>
    </w:p>
    <w:p w14:paraId="165FE7A7" w14:textId="48A6B883" w:rsidR="00D55328" w:rsidRPr="009172F0" w:rsidRDefault="00D55328" w:rsidP="00D55328">
      <w:pPr>
        <w:spacing w:before="120" w:after="60" w:line="264" w:lineRule="auto"/>
        <w:jc w:val="both"/>
        <w:rPr>
          <w:rFonts w:asciiTheme="minorHAnsi" w:hAnsiTheme="minorHAnsi"/>
          <w:sz w:val="22"/>
        </w:rPr>
      </w:pPr>
      <w:r w:rsidRPr="009172F0">
        <w:rPr>
          <w:rFonts w:asciiTheme="minorHAnsi" w:hAnsiTheme="minorHAnsi"/>
          <w:sz w:val="22"/>
        </w:rPr>
        <w:t xml:space="preserve">The information required by an importer or Customs broker to complete an import declaration for goods subject to </w:t>
      </w:r>
      <w:r w:rsidR="004572A4">
        <w:rPr>
          <w:rFonts w:asciiTheme="minorHAnsi" w:hAnsiTheme="minorHAnsi"/>
          <w:sz w:val="22"/>
        </w:rPr>
        <w:t>DSA</w:t>
      </w:r>
      <w:r w:rsidRPr="009172F0">
        <w:rPr>
          <w:rFonts w:asciiTheme="minorHAnsi" w:hAnsiTheme="minorHAnsi"/>
          <w:sz w:val="22"/>
        </w:rPr>
        <w:t xml:space="preserve"> is: </w:t>
      </w:r>
    </w:p>
    <w:p w14:paraId="78469CD3" w14:textId="77777777" w:rsidR="00D55328" w:rsidRPr="009172F0" w:rsidRDefault="00D55328" w:rsidP="00F539C8">
      <w:pPr>
        <w:pStyle w:val="ListParagraph"/>
      </w:pPr>
      <w:r w:rsidRPr="009172F0">
        <w:t>DXP;</w:t>
      </w:r>
    </w:p>
    <w:p w14:paraId="47FB3C78" w14:textId="77777777" w:rsidR="00D55328" w:rsidRPr="009172F0" w:rsidRDefault="00D55328" w:rsidP="00F539C8">
      <w:pPr>
        <w:pStyle w:val="ListParagraph"/>
      </w:pPr>
      <w:r w:rsidRPr="009172F0">
        <w:t xml:space="preserve">Dumping Specification Number (DSN) or exemption type (where appropriate); </w:t>
      </w:r>
    </w:p>
    <w:p w14:paraId="0C4B9E24" w14:textId="77777777" w:rsidR="00D55328" w:rsidRPr="009172F0" w:rsidRDefault="00D55328" w:rsidP="00F539C8">
      <w:pPr>
        <w:pStyle w:val="ListParagraph"/>
      </w:pPr>
      <w:r w:rsidRPr="009172F0">
        <w:t xml:space="preserve">Country (this is usually country of origin or export country); </w:t>
      </w:r>
    </w:p>
    <w:p w14:paraId="4BFE76B0" w14:textId="77777777" w:rsidR="00D55328" w:rsidRPr="009172F0" w:rsidRDefault="00D55328" w:rsidP="00F539C8">
      <w:pPr>
        <w:pStyle w:val="ListParagraph"/>
      </w:pPr>
      <w:r w:rsidRPr="009172F0">
        <w:t>Tariff classification and statistical code;</w:t>
      </w:r>
    </w:p>
    <w:p w14:paraId="7C1C0CD5" w14:textId="77777777" w:rsidR="00D55328" w:rsidRPr="009172F0" w:rsidRDefault="00D55328" w:rsidP="00F539C8">
      <w:pPr>
        <w:pStyle w:val="ListParagraph"/>
      </w:pPr>
      <w:r w:rsidRPr="009172F0">
        <w:t xml:space="preserve">Exporter / supplier; and  </w:t>
      </w:r>
    </w:p>
    <w:p w14:paraId="5B2551D8" w14:textId="77777777" w:rsidR="00D55328" w:rsidRPr="00990899" w:rsidRDefault="00D55328" w:rsidP="00F539C8">
      <w:pPr>
        <w:pStyle w:val="ListParagraph"/>
      </w:pPr>
      <w:r w:rsidRPr="009172F0">
        <w:t>Quantity.</w:t>
      </w:r>
    </w:p>
    <w:p w14:paraId="41C1BF15" w14:textId="179EA8D3" w:rsidR="00D55328" w:rsidRDefault="00C66EB0" w:rsidP="00D55328">
      <w:pPr>
        <w:spacing w:before="120"/>
        <w:jc w:val="both"/>
        <w:rPr>
          <w:rFonts w:asciiTheme="minorHAnsi" w:hAnsiTheme="minorHAnsi"/>
          <w:sz w:val="22"/>
        </w:rPr>
      </w:pPr>
      <w:r>
        <w:rPr>
          <w:rFonts w:asciiTheme="minorHAnsi" w:hAnsiTheme="minorHAnsi"/>
          <w:sz w:val="22"/>
        </w:rPr>
        <w:t xml:space="preserve">Please see tables in Question 6 </w:t>
      </w:r>
      <w:r w:rsidR="00D55328" w:rsidRPr="009172F0">
        <w:rPr>
          <w:rFonts w:asciiTheme="minorHAnsi" w:hAnsiTheme="minorHAnsi"/>
          <w:sz w:val="22"/>
        </w:rPr>
        <w:t>to determine which DSN applies to the exporter of your goods.</w:t>
      </w:r>
    </w:p>
    <w:p w14:paraId="1A91C472" w14:textId="2EBA6D50" w:rsidR="004572A4" w:rsidRPr="006F7A4C" w:rsidRDefault="004572A4" w:rsidP="004572A4">
      <w:pPr>
        <w:pStyle w:val="Heading1"/>
        <w:rPr>
          <w:sz w:val="28"/>
          <w:szCs w:val="28"/>
        </w:rPr>
      </w:pPr>
      <w:bookmarkStart w:id="29" w:name="_Toc223705590"/>
      <w:r>
        <w:rPr>
          <w:sz w:val="28"/>
          <w:szCs w:val="28"/>
        </w:rPr>
        <w:t xml:space="preserve">8. </w:t>
      </w:r>
      <w:r w:rsidRPr="004572A4">
        <w:rPr>
          <w:sz w:val="28"/>
          <w:szCs w:val="28"/>
        </w:rPr>
        <w:t>Will dumping securities collected on my imports be converted to measures?</w:t>
      </w:r>
      <w:bookmarkEnd w:id="29"/>
    </w:p>
    <w:p w14:paraId="3AA560D0" w14:textId="77777777" w:rsidR="0078661E" w:rsidRPr="008666AF" w:rsidRDefault="00F539C8" w:rsidP="00F539C8">
      <w:pPr>
        <w:pStyle w:val="ListParagraph"/>
        <w:rPr>
          <w:color w:val="auto"/>
        </w:rPr>
      </w:pPr>
      <w:r w:rsidRPr="008666AF">
        <w:rPr>
          <w:color w:val="auto"/>
        </w:rPr>
        <w:t xml:space="preserve">Securities held will not be refunded until relevant entries subject to the measures are either cancelled or converted to IDD. </w:t>
      </w:r>
    </w:p>
    <w:p w14:paraId="3949967C" w14:textId="6869B72E" w:rsidR="00CB3987" w:rsidRPr="008666AF" w:rsidRDefault="00F539C8" w:rsidP="00F539C8">
      <w:pPr>
        <w:pStyle w:val="ListParagraph"/>
        <w:rPr>
          <w:color w:val="auto"/>
        </w:rPr>
      </w:pPr>
      <w:r w:rsidRPr="008666AF">
        <w:rPr>
          <w:color w:val="auto"/>
        </w:rPr>
        <w:t xml:space="preserve">Once entries have been amended, as per instructions, and applicable IDD/ICD is paid, the security will be </w:t>
      </w:r>
      <w:proofErr w:type="gramStart"/>
      <w:r w:rsidRPr="008666AF">
        <w:rPr>
          <w:color w:val="auto"/>
        </w:rPr>
        <w:t>finalised</w:t>
      </w:r>
      <w:proofErr w:type="gramEnd"/>
      <w:r w:rsidRPr="008666AF">
        <w:rPr>
          <w:color w:val="auto"/>
        </w:rPr>
        <w:t xml:space="preserve"> and any Bank guarantees will be returned or Cash held will be refunded.</w:t>
      </w:r>
    </w:p>
    <w:p w14:paraId="449789E4" w14:textId="0583C905" w:rsidR="0062419B" w:rsidRDefault="004572A4" w:rsidP="00F539C8">
      <w:pPr>
        <w:pStyle w:val="ListParagraph"/>
      </w:pPr>
      <w:r w:rsidRPr="00BB064E">
        <w:t>ABF will contact each affected importer/broker and provide relevant cancellation and/or conversion instructions for each consignment subject to security undertakings.</w:t>
      </w:r>
      <w:bookmarkEnd w:id="28"/>
    </w:p>
    <w:p w14:paraId="0265706F" w14:textId="77777777" w:rsidR="00AF79CB" w:rsidRDefault="00AF79CB" w:rsidP="00EE6985">
      <w:pPr>
        <w:ind w:left="720"/>
      </w:pPr>
    </w:p>
    <w:p w14:paraId="68BAC73B" w14:textId="24808DC7" w:rsidR="009A007D" w:rsidRPr="0062419B" w:rsidRDefault="00BB064E" w:rsidP="0062419B">
      <w:pPr>
        <w:pStyle w:val="Heading1"/>
        <w:rPr>
          <w:sz w:val="28"/>
          <w:szCs w:val="28"/>
        </w:rPr>
      </w:pPr>
      <w:bookmarkStart w:id="30" w:name="_Toc130558997"/>
      <w:bookmarkStart w:id="31" w:name="_Toc223705591"/>
      <w:r w:rsidRPr="5CA6C7CF">
        <w:rPr>
          <w:sz w:val="28"/>
          <w:szCs w:val="28"/>
        </w:rPr>
        <w:t>9</w:t>
      </w:r>
      <w:r w:rsidR="000B3B0F" w:rsidRPr="5CA6C7CF">
        <w:rPr>
          <w:sz w:val="28"/>
          <w:szCs w:val="28"/>
        </w:rPr>
        <w:t xml:space="preserve">. </w:t>
      </w:r>
      <w:r w:rsidR="00176D31" w:rsidRPr="5CA6C7CF">
        <w:rPr>
          <w:sz w:val="28"/>
          <w:szCs w:val="28"/>
        </w:rPr>
        <w:t xml:space="preserve">What are the key reports and notices linked to the measures on </w:t>
      </w:r>
      <w:r w:rsidR="006101B5">
        <w:rPr>
          <w:sz w:val="28"/>
          <w:szCs w:val="28"/>
        </w:rPr>
        <w:t>Steel corner beads &amp; angles</w:t>
      </w:r>
      <w:r w:rsidR="00176D31" w:rsidRPr="5CA6C7CF">
        <w:rPr>
          <w:sz w:val="28"/>
          <w:szCs w:val="28"/>
        </w:rPr>
        <w:t>?</w:t>
      </w:r>
      <w:bookmarkEnd w:id="30"/>
      <w:bookmarkEnd w:id="31"/>
    </w:p>
    <w:p w14:paraId="5E57ECA5" w14:textId="77777777" w:rsidR="00460154" w:rsidRDefault="00460154" w:rsidP="00460154">
      <w:pPr>
        <w:autoSpaceDE w:val="0"/>
        <w:autoSpaceDN w:val="0"/>
        <w:adjustRightInd w:val="0"/>
        <w:spacing w:line="264" w:lineRule="auto"/>
        <w:rPr>
          <w:rFonts w:cs="Calibri,Bold"/>
          <w:bCs/>
          <w:color w:val="000000"/>
          <w:sz w:val="22"/>
          <w:szCs w:val="22"/>
        </w:rPr>
      </w:pPr>
    </w:p>
    <w:tbl>
      <w:tblPr>
        <w:tblStyle w:val="TableGrid"/>
        <w:tblW w:w="10201" w:type="dxa"/>
        <w:tblLayout w:type="fixed"/>
        <w:tblLook w:val="04A0" w:firstRow="1" w:lastRow="0" w:firstColumn="1" w:lastColumn="0" w:noHBand="0" w:noVBand="1"/>
      </w:tblPr>
      <w:tblGrid>
        <w:gridCol w:w="1696"/>
        <w:gridCol w:w="4962"/>
        <w:gridCol w:w="2243"/>
        <w:gridCol w:w="1300"/>
      </w:tblGrid>
      <w:tr w:rsidR="00460154" w14:paraId="765488A7" w14:textId="77777777" w:rsidTr="0C71A9A2">
        <w:trPr>
          <w:trHeight w:val="283"/>
        </w:trPr>
        <w:tc>
          <w:tcPr>
            <w:tcW w:w="1696" w:type="dxa"/>
            <w:shd w:val="clear" w:color="auto" w:fill="F2F2F2" w:themeFill="background1" w:themeFillShade="F2"/>
            <w:vAlign w:val="center"/>
          </w:tcPr>
          <w:p w14:paraId="6E1E5D91" w14:textId="77777777" w:rsidR="00460154" w:rsidRPr="00460154" w:rsidRDefault="00460154" w:rsidP="009E0448">
            <w:pPr>
              <w:autoSpaceDE w:val="0"/>
              <w:autoSpaceDN w:val="0"/>
              <w:adjustRightInd w:val="0"/>
              <w:spacing w:line="264" w:lineRule="auto"/>
              <w:rPr>
                <w:rFonts w:cs="Calibri,Bold"/>
                <w:bCs/>
                <w:color w:val="000000"/>
                <w:sz w:val="22"/>
                <w:szCs w:val="22"/>
              </w:rPr>
            </w:pPr>
            <w:r w:rsidRPr="00460154">
              <w:rPr>
                <w:rFonts w:cs="Calibri,Bold"/>
                <w:b/>
                <w:bCs/>
                <w:color w:val="000000"/>
                <w:sz w:val="22"/>
                <w:szCs w:val="22"/>
              </w:rPr>
              <w:t>Date Published</w:t>
            </w:r>
          </w:p>
        </w:tc>
        <w:tc>
          <w:tcPr>
            <w:tcW w:w="4962" w:type="dxa"/>
            <w:shd w:val="clear" w:color="auto" w:fill="F2F2F2" w:themeFill="background1" w:themeFillShade="F2"/>
            <w:vAlign w:val="center"/>
          </w:tcPr>
          <w:p w14:paraId="1DF86589" w14:textId="77777777" w:rsidR="00460154" w:rsidRPr="00460154" w:rsidRDefault="00460154" w:rsidP="009E0448">
            <w:pPr>
              <w:autoSpaceDE w:val="0"/>
              <w:autoSpaceDN w:val="0"/>
              <w:adjustRightInd w:val="0"/>
              <w:spacing w:line="264" w:lineRule="auto"/>
              <w:rPr>
                <w:rFonts w:cs="Calibri,Bold"/>
                <w:bCs/>
                <w:color w:val="000000"/>
                <w:sz w:val="22"/>
                <w:szCs w:val="22"/>
              </w:rPr>
            </w:pPr>
            <w:r w:rsidRPr="00460154">
              <w:rPr>
                <w:rFonts w:cs="Calibri,Bold"/>
                <w:b/>
                <w:bCs/>
                <w:color w:val="000000"/>
                <w:sz w:val="22"/>
                <w:szCs w:val="22"/>
              </w:rPr>
              <w:t>Description</w:t>
            </w:r>
          </w:p>
        </w:tc>
        <w:tc>
          <w:tcPr>
            <w:tcW w:w="2243" w:type="dxa"/>
            <w:shd w:val="clear" w:color="auto" w:fill="F2F2F2" w:themeFill="background1" w:themeFillShade="F2"/>
            <w:vAlign w:val="center"/>
          </w:tcPr>
          <w:p w14:paraId="5D5BF4EF" w14:textId="77777777" w:rsidR="00460154" w:rsidRPr="00460154" w:rsidRDefault="00460154" w:rsidP="009E0448">
            <w:pPr>
              <w:autoSpaceDE w:val="0"/>
              <w:autoSpaceDN w:val="0"/>
              <w:adjustRightInd w:val="0"/>
              <w:spacing w:line="264" w:lineRule="auto"/>
              <w:rPr>
                <w:rFonts w:cs="Calibri,Bold"/>
                <w:bCs/>
                <w:color w:val="000000"/>
                <w:sz w:val="22"/>
                <w:szCs w:val="22"/>
              </w:rPr>
            </w:pPr>
            <w:r w:rsidRPr="00460154">
              <w:rPr>
                <w:rFonts w:cs="Calibri,Bold"/>
                <w:b/>
                <w:bCs/>
                <w:color w:val="000000"/>
                <w:sz w:val="22"/>
                <w:szCs w:val="22"/>
              </w:rPr>
              <w:t>Report</w:t>
            </w:r>
          </w:p>
        </w:tc>
        <w:tc>
          <w:tcPr>
            <w:tcW w:w="1300" w:type="dxa"/>
            <w:shd w:val="clear" w:color="auto" w:fill="F2F2F2" w:themeFill="background1" w:themeFillShade="F2"/>
            <w:vAlign w:val="center"/>
          </w:tcPr>
          <w:p w14:paraId="2BD06F8F" w14:textId="77777777" w:rsidR="00460154" w:rsidRPr="00460154" w:rsidRDefault="00460154" w:rsidP="009E0448">
            <w:pPr>
              <w:autoSpaceDE w:val="0"/>
              <w:autoSpaceDN w:val="0"/>
              <w:adjustRightInd w:val="0"/>
              <w:spacing w:line="264" w:lineRule="auto"/>
              <w:rPr>
                <w:rFonts w:cs="Calibri,Bold"/>
                <w:bCs/>
                <w:color w:val="000000"/>
                <w:sz w:val="22"/>
                <w:szCs w:val="22"/>
              </w:rPr>
            </w:pPr>
            <w:r w:rsidRPr="00460154">
              <w:rPr>
                <w:rFonts w:cs="Calibri,Bold"/>
                <w:b/>
                <w:bCs/>
                <w:color w:val="000000"/>
                <w:sz w:val="22"/>
                <w:szCs w:val="22"/>
              </w:rPr>
              <w:t>ADN</w:t>
            </w:r>
          </w:p>
        </w:tc>
      </w:tr>
      <w:tr w:rsidR="00460154" w14:paraId="19FC5AA8" w14:textId="77777777" w:rsidTr="0C71A9A2">
        <w:trPr>
          <w:trHeight w:val="359"/>
        </w:trPr>
        <w:tc>
          <w:tcPr>
            <w:tcW w:w="1696" w:type="dxa"/>
            <w:vAlign w:val="center"/>
          </w:tcPr>
          <w:p w14:paraId="240B685B" w14:textId="2E45E8BD" w:rsidR="00460154" w:rsidRPr="00460154" w:rsidRDefault="00E3128E" w:rsidP="009E0448">
            <w:pPr>
              <w:autoSpaceDE w:val="0"/>
              <w:autoSpaceDN w:val="0"/>
              <w:adjustRightInd w:val="0"/>
              <w:spacing w:line="264" w:lineRule="auto"/>
              <w:rPr>
                <w:rFonts w:cs="Calibri,Bold"/>
                <w:bCs/>
                <w:color w:val="000000"/>
                <w:sz w:val="22"/>
                <w:szCs w:val="22"/>
              </w:rPr>
            </w:pPr>
            <w:r>
              <w:rPr>
                <w:rFonts w:cs="Calibri,Bold"/>
                <w:bCs/>
                <w:color w:val="000000"/>
                <w:sz w:val="22"/>
                <w:szCs w:val="22"/>
              </w:rPr>
              <w:t>14</w:t>
            </w:r>
            <w:r w:rsidR="006101B5">
              <w:rPr>
                <w:rFonts w:cs="Calibri,Bold"/>
                <w:bCs/>
                <w:color w:val="000000"/>
                <w:sz w:val="22"/>
                <w:szCs w:val="22"/>
              </w:rPr>
              <w:t xml:space="preserve"> October 2025</w:t>
            </w:r>
          </w:p>
        </w:tc>
        <w:tc>
          <w:tcPr>
            <w:tcW w:w="4962" w:type="dxa"/>
            <w:vAlign w:val="center"/>
          </w:tcPr>
          <w:p w14:paraId="64AF1DEF" w14:textId="0663A69A" w:rsidR="00460154" w:rsidRPr="00460154" w:rsidRDefault="00285267" w:rsidP="009E0448">
            <w:pPr>
              <w:autoSpaceDE w:val="0"/>
              <w:autoSpaceDN w:val="0"/>
              <w:adjustRightInd w:val="0"/>
              <w:spacing w:line="264" w:lineRule="auto"/>
              <w:rPr>
                <w:rFonts w:cs="Calibri,Bold"/>
                <w:bCs/>
                <w:color w:val="000000"/>
                <w:sz w:val="22"/>
                <w:szCs w:val="22"/>
              </w:rPr>
            </w:pPr>
            <w:r>
              <w:rPr>
                <w:rFonts w:cs="Calibri,Bold"/>
                <w:bCs/>
                <w:color w:val="000000"/>
                <w:sz w:val="22"/>
                <w:szCs w:val="22"/>
              </w:rPr>
              <w:t>Securities</w:t>
            </w:r>
            <w:r w:rsidR="00460154" w:rsidRPr="00460154">
              <w:rPr>
                <w:rFonts w:cs="Calibri,Bold"/>
                <w:bCs/>
                <w:color w:val="000000"/>
                <w:sz w:val="22"/>
                <w:szCs w:val="22"/>
              </w:rPr>
              <w:t xml:space="preserve"> imposed on China </w:t>
            </w:r>
          </w:p>
        </w:tc>
        <w:tc>
          <w:tcPr>
            <w:tcW w:w="2243" w:type="dxa"/>
            <w:vAlign w:val="center"/>
          </w:tcPr>
          <w:p w14:paraId="2D1C407A" w14:textId="2C6E3C34" w:rsidR="00460154" w:rsidRPr="00460154" w:rsidRDefault="00285267" w:rsidP="009E0448">
            <w:pPr>
              <w:autoSpaceDE w:val="0"/>
              <w:autoSpaceDN w:val="0"/>
              <w:adjustRightInd w:val="0"/>
              <w:spacing w:line="264" w:lineRule="auto"/>
              <w:rPr>
                <w:rFonts w:cs="Calibri,Bold"/>
                <w:bCs/>
                <w:color w:val="000000"/>
                <w:sz w:val="22"/>
                <w:szCs w:val="22"/>
              </w:rPr>
            </w:pPr>
            <w:r>
              <w:rPr>
                <w:rFonts w:asciiTheme="minorHAnsi" w:hAnsiTheme="minorHAnsi"/>
                <w:sz w:val="22"/>
                <w:szCs w:val="22"/>
              </w:rPr>
              <w:t>PAD</w:t>
            </w:r>
          </w:p>
        </w:tc>
        <w:tc>
          <w:tcPr>
            <w:tcW w:w="1300" w:type="dxa"/>
            <w:vAlign w:val="center"/>
          </w:tcPr>
          <w:p w14:paraId="2FE25C51" w14:textId="2326EC59" w:rsidR="00460154" w:rsidRPr="006101B5" w:rsidRDefault="006101B5" w:rsidP="0C71A9A2">
            <w:pPr>
              <w:autoSpaceDE w:val="0"/>
              <w:autoSpaceDN w:val="0"/>
              <w:adjustRightInd w:val="0"/>
              <w:spacing w:line="264" w:lineRule="auto"/>
              <w:rPr>
                <w:rFonts w:cs="Calibri,Bold"/>
                <w:color w:val="000000"/>
                <w:sz w:val="22"/>
                <w:szCs w:val="22"/>
                <w:highlight w:val="yellow"/>
              </w:rPr>
            </w:pPr>
            <w:hyperlink r:id="rId19" w:history="1">
              <w:r w:rsidRPr="0043090C">
                <w:rPr>
                  <w:rStyle w:val="Hyperlink"/>
                  <w:sz w:val="22"/>
                  <w:szCs w:val="22"/>
                </w:rPr>
                <w:t>2025/</w:t>
              </w:r>
              <w:r w:rsidR="00CD1D5A" w:rsidRPr="0043090C">
                <w:rPr>
                  <w:rStyle w:val="Hyperlink"/>
                  <w:sz w:val="22"/>
                  <w:szCs w:val="22"/>
                </w:rPr>
                <w:t>103</w:t>
              </w:r>
            </w:hyperlink>
          </w:p>
        </w:tc>
      </w:tr>
      <w:tr w:rsidR="00E13787" w14:paraId="79AFFD13" w14:textId="77777777" w:rsidTr="0C71A9A2">
        <w:trPr>
          <w:trHeight w:val="359"/>
        </w:trPr>
        <w:tc>
          <w:tcPr>
            <w:tcW w:w="1696" w:type="dxa"/>
            <w:vAlign w:val="center"/>
          </w:tcPr>
          <w:p w14:paraId="1F8CEA12" w14:textId="2D567C5B" w:rsidR="00E13787" w:rsidRPr="0075658C" w:rsidRDefault="00E13787" w:rsidP="009E0448">
            <w:pPr>
              <w:autoSpaceDE w:val="0"/>
              <w:autoSpaceDN w:val="0"/>
              <w:adjustRightInd w:val="0"/>
              <w:spacing w:line="264" w:lineRule="auto"/>
              <w:rPr>
                <w:rFonts w:cs="Calibri,Bold"/>
                <w:bCs/>
                <w:color w:val="000000"/>
                <w:sz w:val="22"/>
                <w:szCs w:val="22"/>
              </w:rPr>
            </w:pPr>
            <w:r w:rsidRPr="0075658C">
              <w:rPr>
                <w:rFonts w:cs="Calibri,Bold"/>
                <w:bCs/>
                <w:color w:val="000000"/>
                <w:sz w:val="22"/>
                <w:szCs w:val="22"/>
              </w:rPr>
              <w:t>23 February 2026</w:t>
            </w:r>
          </w:p>
        </w:tc>
        <w:tc>
          <w:tcPr>
            <w:tcW w:w="4962" w:type="dxa"/>
            <w:vAlign w:val="center"/>
          </w:tcPr>
          <w:p w14:paraId="7BFC6B88" w14:textId="6F7EB803" w:rsidR="00E13787" w:rsidRPr="0075658C" w:rsidRDefault="00326A36" w:rsidP="009E0448">
            <w:pPr>
              <w:autoSpaceDE w:val="0"/>
              <w:autoSpaceDN w:val="0"/>
              <w:adjustRightInd w:val="0"/>
              <w:spacing w:line="264" w:lineRule="auto"/>
              <w:rPr>
                <w:rFonts w:cs="Calibri,Bold"/>
                <w:bCs/>
                <w:color w:val="000000"/>
                <w:sz w:val="22"/>
                <w:szCs w:val="22"/>
              </w:rPr>
            </w:pPr>
            <w:r w:rsidRPr="0075658C">
              <w:rPr>
                <w:rFonts w:cs="Calibri,Bold"/>
                <w:bCs/>
                <w:color w:val="000000"/>
                <w:sz w:val="22"/>
                <w:szCs w:val="22"/>
              </w:rPr>
              <w:t>Securities adjusted on China</w:t>
            </w:r>
          </w:p>
        </w:tc>
        <w:tc>
          <w:tcPr>
            <w:tcW w:w="2243" w:type="dxa"/>
            <w:vAlign w:val="center"/>
          </w:tcPr>
          <w:p w14:paraId="1DB64D0D" w14:textId="7375E776" w:rsidR="00326A36" w:rsidRPr="0075658C" w:rsidRDefault="00196F8E" w:rsidP="009E0448">
            <w:pPr>
              <w:autoSpaceDE w:val="0"/>
              <w:autoSpaceDN w:val="0"/>
              <w:adjustRightInd w:val="0"/>
              <w:spacing w:line="264" w:lineRule="auto"/>
              <w:rPr>
                <w:rFonts w:asciiTheme="minorHAnsi" w:hAnsiTheme="minorHAnsi"/>
                <w:sz w:val="22"/>
                <w:szCs w:val="22"/>
              </w:rPr>
            </w:pPr>
            <w:r>
              <w:rPr>
                <w:rFonts w:asciiTheme="minorHAnsi" w:hAnsiTheme="minorHAnsi"/>
                <w:sz w:val="22"/>
                <w:szCs w:val="22"/>
              </w:rPr>
              <w:t>SEF</w:t>
            </w:r>
          </w:p>
        </w:tc>
        <w:tc>
          <w:tcPr>
            <w:tcW w:w="1300" w:type="dxa"/>
            <w:vAlign w:val="center"/>
          </w:tcPr>
          <w:p w14:paraId="75B69CF3" w14:textId="7D02579F" w:rsidR="00E13787" w:rsidRPr="0075658C" w:rsidRDefault="0075658C" w:rsidP="0C71A9A2">
            <w:pPr>
              <w:autoSpaceDE w:val="0"/>
              <w:autoSpaceDN w:val="0"/>
              <w:adjustRightInd w:val="0"/>
              <w:spacing w:line="264" w:lineRule="auto"/>
              <w:rPr>
                <w:sz w:val="22"/>
                <w:szCs w:val="22"/>
              </w:rPr>
            </w:pPr>
            <w:hyperlink r:id="rId20" w:history="1">
              <w:r w:rsidRPr="0075658C">
                <w:rPr>
                  <w:rStyle w:val="Hyperlink"/>
                  <w:sz w:val="22"/>
                  <w:szCs w:val="22"/>
                </w:rPr>
                <w:t>2026/030</w:t>
              </w:r>
            </w:hyperlink>
          </w:p>
        </w:tc>
      </w:tr>
    </w:tbl>
    <w:p w14:paraId="2F2B2EB1" w14:textId="77777777" w:rsidR="00460154" w:rsidRDefault="00460154" w:rsidP="00460154">
      <w:pPr>
        <w:autoSpaceDE w:val="0"/>
        <w:autoSpaceDN w:val="0"/>
        <w:adjustRightInd w:val="0"/>
        <w:spacing w:line="264" w:lineRule="auto"/>
        <w:rPr>
          <w:rFonts w:cs="Calibri,Bold"/>
          <w:bCs/>
          <w:color w:val="000000"/>
          <w:sz w:val="22"/>
          <w:szCs w:val="22"/>
        </w:rPr>
      </w:pPr>
    </w:p>
    <w:p w14:paraId="23020F87" w14:textId="77777777" w:rsidR="008112CC" w:rsidRDefault="008112CC" w:rsidP="00E4346B">
      <w:pPr>
        <w:autoSpaceDE w:val="0"/>
        <w:autoSpaceDN w:val="0"/>
        <w:adjustRightInd w:val="0"/>
        <w:spacing w:line="264" w:lineRule="auto"/>
        <w:jc w:val="both"/>
        <w:rPr>
          <w:rFonts w:cs="Calibri,Bold"/>
          <w:bCs/>
          <w:color w:val="000000"/>
          <w:sz w:val="22"/>
          <w:szCs w:val="22"/>
        </w:rPr>
      </w:pPr>
    </w:p>
    <w:sectPr w:rsidR="008112CC" w:rsidSect="008C1994">
      <w:pgSz w:w="11907" w:h="16840"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B828" w14:textId="77777777" w:rsidR="00F0741B" w:rsidRDefault="00F0741B">
      <w:r>
        <w:separator/>
      </w:r>
    </w:p>
  </w:endnote>
  <w:endnote w:type="continuationSeparator" w:id="0">
    <w:p w14:paraId="497F0FC6" w14:textId="77777777" w:rsidR="00F0741B" w:rsidRDefault="00F0741B">
      <w:r>
        <w:continuationSeparator/>
      </w:r>
    </w:p>
  </w:endnote>
  <w:endnote w:type="continuationNotice" w:id="1">
    <w:p w14:paraId="7AE049E0" w14:textId="77777777" w:rsidR="00F0741B" w:rsidRDefault="00F07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C784" w14:textId="5AA9748D" w:rsidR="00D55328" w:rsidRDefault="00D55328" w:rsidP="00DE47F5">
    <w:pPr>
      <w:jc w:val="both"/>
      <w:rPr>
        <w:szCs w:val="22"/>
        <w:lang w:eastAsia="zh-CN"/>
      </w:rPr>
    </w:pPr>
    <w:r>
      <w:rPr>
        <w:i/>
        <w:iCs/>
        <w:color w:val="404040"/>
        <w:sz w:val="16"/>
        <w:szCs w:val="16"/>
        <w:lang w:val="en" w:eastAsia="zh-CN"/>
      </w:rPr>
      <w:t>All information contained in this document is provided for general information purposes only. While the Anti-Dumping Commission has taken due care in preparing the information, the Anti-Dumping Commission does not guarantee the accuracy, reliability or completeness of the information contained herein. The Anti-Dumping Commission accepts no liability for any loss or damage suffered due to the direct or indirect reliance on the information contained in this document. Interested parties should obtain their own independent professional advice prior to relying on, or making any decisions in relation to, the information provided in this document</w:t>
    </w:r>
    <w:r w:rsidR="00986349">
      <w:rPr>
        <w:i/>
        <w:iCs/>
        <w:color w:val="404040"/>
        <w:sz w:val="16"/>
        <w:szCs w:val="16"/>
        <w:lang w:val="en" w:eastAsia="zh-CN"/>
      </w:rPr>
      <w:t>.</w:t>
    </w:r>
  </w:p>
  <w:p w14:paraId="68BAC785" w14:textId="77777777" w:rsidR="00D55328" w:rsidRDefault="00D5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5486" w14:textId="77777777" w:rsidR="00F0741B" w:rsidRDefault="00F0741B">
      <w:r>
        <w:separator/>
      </w:r>
    </w:p>
  </w:footnote>
  <w:footnote w:type="continuationSeparator" w:id="0">
    <w:p w14:paraId="690005A9" w14:textId="77777777" w:rsidR="00F0741B" w:rsidRDefault="00F0741B">
      <w:r>
        <w:continuationSeparator/>
      </w:r>
    </w:p>
  </w:footnote>
  <w:footnote w:type="continuationNotice" w:id="1">
    <w:p w14:paraId="57F454CE" w14:textId="77777777" w:rsidR="00F0741B" w:rsidRDefault="00F07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C782" w14:textId="77777777" w:rsidR="00D55328" w:rsidRPr="009C1D1D" w:rsidRDefault="00D55328" w:rsidP="009C1D1D">
    <w:pPr>
      <w:pStyle w:val="Header"/>
      <w:jc w:val="right"/>
      <w:rPr>
        <w:rFonts w:cs="Calibri"/>
        <w:sz w:val="18"/>
        <w:szCs w:val="18"/>
      </w:rPr>
    </w:pPr>
    <w:r w:rsidRPr="009C1D1D">
      <w:rPr>
        <w:rFonts w:cs="Calibri"/>
        <w:sz w:val="18"/>
        <w:szCs w:val="18"/>
      </w:rPr>
      <w:fldChar w:fldCharType="begin"/>
    </w:r>
    <w:r w:rsidRPr="009C1D1D">
      <w:rPr>
        <w:rFonts w:cs="Calibri"/>
        <w:sz w:val="18"/>
        <w:szCs w:val="18"/>
      </w:rPr>
      <w:instrText xml:space="preserve"> PAGE   \* MERGEFORMAT </w:instrText>
    </w:r>
    <w:r w:rsidRPr="009C1D1D">
      <w:rPr>
        <w:rFonts w:cs="Calibri"/>
        <w:sz w:val="18"/>
        <w:szCs w:val="18"/>
      </w:rPr>
      <w:fldChar w:fldCharType="separate"/>
    </w:r>
    <w:r w:rsidR="00010378">
      <w:rPr>
        <w:rFonts w:cs="Calibri"/>
        <w:noProof/>
        <w:sz w:val="18"/>
        <w:szCs w:val="18"/>
      </w:rPr>
      <w:t>8</w:t>
    </w:r>
    <w:r w:rsidRPr="009C1D1D">
      <w:rPr>
        <w:rFonts w:cs="Calibri"/>
        <w:noProof/>
        <w:sz w:val="18"/>
        <w:szCs w:val="18"/>
      </w:rPr>
      <w:fldChar w:fldCharType="end"/>
    </w:r>
  </w:p>
  <w:p w14:paraId="68BAC783" w14:textId="77777777" w:rsidR="00D55328" w:rsidRDefault="00D55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C18"/>
    <w:multiLevelType w:val="hybridMultilevel"/>
    <w:tmpl w:val="D534A7B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786C40"/>
    <w:multiLevelType w:val="hybridMultilevel"/>
    <w:tmpl w:val="091CDB64"/>
    <w:lvl w:ilvl="0" w:tplc="FFFFFFFF">
      <w:start w:val="1"/>
      <w:numFmt w:val="bullet"/>
      <w:pStyle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B1096"/>
    <w:multiLevelType w:val="multilevel"/>
    <w:tmpl w:val="F200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A69ED"/>
    <w:multiLevelType w:val="hybridMultilevel"/>
    <w:tmpl w:val="85800270"/>
    <w:lvl w:ilvl="0" w:tplc="A8C667F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E47C29"/>
    <w:multiLevelType w:val="hybridMultilevel"/>
    <w:tmpl w:val="F404C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2AB3"/>
    <w:multiLevelType w:val="hybridMultilevel"/>
    <w:tmpl w:val="837CD4FA"/>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6" w15:restartNumberingAfterBreak="0">
    <w:nsid w:val="171006B0"/>
    <w:multiLevelType w:val="hybridMultilevel"/>
    <w:tmpl w:val="0AE2DE3E"/>
    <w:lvl w:ilvl="0" w:tplc="94005DF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913770"/>
    <w:multiLevelType w:val="hybridMultilevel"/>
    <w:tmpl w:val="D116E8A6"/>
    <w:lvl w:ilvl="0" w:tplc="DB863C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E0CBE"/>
    <w:multiLevelType w:val="hybridMultilevel"/>
    <w:tmpl w:val="EF8E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382BE8"/>
    <w:multiLevelType w:val="hybridMultilevel"/>
    <w:tmpl w:val="377855AE"/>
    <w:lvl w:ilvl="0" w:tplc="640CA29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13E073D"/>
    <w:multiLevelType w:val="hybridMultilevel"/>
    <w:tmpl w:val="DD48A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594137"/>
    <w:multiLevelType w:val="multilevel"/>
    <w:tmpl w:val="3ED4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ED4C6F"/>
    <w:multiLevelType w:val="hybridMultilevel"/>
    <w:tmpl w:val="17546818"/>
    <w:lvl w:ilvl="0" w:tplc="DB421714">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13" w15:restartNumberingAfterBreak="0">
    <w:nsid w:val="2DD32F11"/>
    <w:multiLevelType w:val="hybridMultilevel"/>
    <w:tmpl w:val="B21A1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37FD5"/>
    <w:multiLevelType w:val="multilevel"/>
    <w:tmpl w:val="D896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771E71"/>
    <w:multiLevelType w:val="multilevel"/>
    <w:tmpl w:val="FAF4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85AE1"/>
    <w:multiLevelType w:val="hybridMultilevel"/>
    <w:tmpl w:val="70700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D21C12"/>
    <w:multiLevelType w:val="hybridMultilevel"/>
    <w:tmpl w:val="2416B2C6"/>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04E2DD2"/>
    <w:multiLevelType w:val="hybridMultilevel"/>
    <w:tmpl w:val="065E9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4F60FC"/>
    <w:multiLevelType w:val="multilevel"/>
    <w:tmpl w:val="D89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D00BD"/>
    <w:multiLevelType w:val="hybridMultilevel"/>
    <w:tmpl w:val="05944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535558"/>
    <w:multiLevelType w:val="hybridMultilevel"/>
    <w:tmpl w:val="DA9C378C"/>
    <w:lvl w:ilvl="0" w:tplc="473A0250">
      <w:start w:val="1"/>
      <w:numFmt w:val="bullet"/>
      <w:lvlText w:val=""/>
      <w:lvlJc w:val="left"/>
      <w:pPr>
        <w:ind w:left="720" w:hanging="360"/>
      </w:pPr>
      <w:rPr>
        <w:rFonts w:ascii="Symbol" w:hAnsi="Symbol" w:hint="default"/>
      </w:rPr>
    </w:lvl>
    <w:lvl w:ilvl="1" w:tplc="3FC6DA7E">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8D5851"/>
    <w:multiLevelType w:val="hybridMultilevel"/>
    <w:tmpl w:val="F718F2A4"/>
    <w:lvl w:ilvl="0" w:tplc="148CC20C">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193D54"/>
    <w:multiLevelType w:val="hybridMultilevel"/>
    <w:tmpl w:val="DD326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EE3049"/>
    <w:multiLevelType w:val="hybridMultilevel"/>
    <w:tmpl w:val="4516CF68"/>
    <w:lvl w:ilvl="0" w:tplc="747645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6E19C6"/>
    <w:multiLevelType w:val="hybridMultilevel"/>
    <w:tmpl w:val="AC9C5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4A41CE"/>
    <w:multiLevelType w:val="hybridMultilevel"/>
    <w:tmpl w:val="0C8E02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E9C7F38"/>
    <w:multiLevelType w:val="hybridMultilevel"/>
    <w:tmpl w:val="BBA892F2"/>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72702430">
    <w:abstractNumId w:val="1"/>
  </w:num>
  <w:num w:numId="2" w16cid:durableId="2080864390">
    <w:abstractNumId w:val="22"/>
  </w:num>
  <w:num w:numId="3" w16cid:durableId="1120033059">
    <w:abstractNumId w:val="10"/>
  </w:num>
  <w:num w:numId="4" w16cid:durableId="340550637">
    <w:abstractNumId w:val="20"/>
  </w:num>
  <w:num w:numId="5" w16cid:durableId="1434324734">
    <w:abstractNumId w:val="25"/>
  </w:num>
  <w:num w:numId="6" w16cid:durableId="633946820">
    <w:abstractNumId w:val="12"/>
  </w:num>
  <w:num w:numId="7" w16cid:durableId="1699501427">
    <w:abstractNumId w:val="3"/>
  </w:num>
  <w:num w:numId="8" w16cid:durableId="480001162">
    <w:abstractNumId w:val="4"/>
  </w:num>
  <w:num w:numId="9" w16cid:durableId="544953637">
    <w:abstractNumId w:val="18"/>
  </w:num>
  <w:num w:numId="10" w16cid:durableId="867178094">
    <w:abstractNumId w:val="3"/>
    <w:lvlOverride w:ilvl="0">
      <w:startOverride w:val="1"/>
    </w:lvlOverride>
  </w:num>
  <w:num w:numId="11" w16cid:durableId="747842533">
    <w:abstractNumId w:val="23"/>
  </w:num>
  <w:num w:numId="12" w16cid:durableId="1656452411">
    <w:abstractNumId w:val="13"/>
  </w:num>
  <w:num w:numId="13" w16cid:durableId="699940941">
    <w:abstractNumId w:val="0"/>
  </w:num>
  <w:num w:numId="14" w16cid:durableId="285620090">
    <w:abstractNumId w:val="5"/>
  </w:num>
  <w:num w:numId="15" w16cid:durableId="1320767944">
    <w:abstractNumId w:val="17"/>
  </w:num>
  <w:num w:numId="16" w16cid:durableId="1053961648">
    <w:abstractNumId w:val="26"/>
  </w:num>
  <w:num w:numId="17" w16cid:durableId="1320383871">
    <w:abstractNumId w:val="27"/>
  </w:num>
  <w:num w:numId="18" w16cid:durableId="469247537">
    <w:abstractNumId w:val="16"/>
  </w:num>
  <w:num w:numId="19" w16cid:durableId="872113863">
    <w:abstractNumId w:val="9"/>
  </w:num>
  <w:num w:numId="20" w16cid:durableId="718171765">
    <w:abstractNumId w:val="21"/>
  </w:num>
  <w:num w:numId="21" w16cid:durableId="888347949">
    <w:abstractNumId w:val="7"/>
  </w:num>
  <w:num w:numId="22" w16cid:durableId="1488590550">
    <w:abstractNumId w:val="24"/>
  </w:num>
  <w:num w:numId="23" w16cid:durableId="1716813781">
    <w:abstractNumId w:val="24"/>
  </w:num>
  <w:num w:numId="24" w16cid:durableId="1582636541">
    <w:abstractNumId w:val="6"/>
  </w:num>
  <w:num w:numId="25" w16cid:durableId="2045712979">
    <w:abstractNumId w:val="8"/>
  </w:num>
  <w:num w:numId="26" w16cid:durableId="1014918264">
    <w:abstractNumId w:val="15"/>
  </w:num>
  <w:num w:numId="27" w16cid:durableId="1315795927">
    <w:abstractNumId w:val="14"/>
  </w:num>
  <w:num w:numId="28" w16cid:durableId="1087188854">
    <w:abstractNumId w:val="19"/>
  </w:num>
  <w:num w:numId="29" w16cid:durableId="1573467557">
    <w:abstractNumId w:val="2"/>
  </w:num>
  <w:num w:numId="30" w16cid:durableId="101511258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585"/>
    <w:rsid w:val="0000339A"/>
    <w:rsid w:val="00003A14"/>
    <w:rsid w:val="00005F70"/>
    <w:rsid w:val="00006125"/>
    <w:rsid w:val="00007186"/>
    <w:rsid w:val="00007953"/>
    <w:rsid w:val="00010378"/>
    <w:rsid w:val="00010C8D"/>
    <w:rsid w:val="00010C9F"/>
    <w:rsid w:val="00013004"/>
    <w:rsid w:val="00016EF0"/>
    <w:rsid w:val="000205CC"/>
    <w:rsid w:val="00023A02"/>
    <w:rsid w:val="00023B6F"/>
    <w:rsid w:val="00023C32"/>
    <w:rsid w:val="00024130"/>
    <w:rsid w:val="00024881"/>
    <w:rsid w:val="00024960"/>
    <w:rsid w:val="00027DEF"/>
    <w:rsid w:val="0003049E"/>
    <w:rsid w:val="000306F7"/>
    <w:rsid w:val="00031BD6"/>
    <w:rsid w:val="000323B2"/>
    <w:rsid w:val="000353D7"/>
    <w:rsid w:val="00035BFC"/>
    <w:rsid w:val="000375D1"/>
    <w:rsid w:val="0004147B"/>
    <w:rsid w:val="00044D81"/>
    <w:rsid w:val="00047FB7"/>
    <w:rsid w:val="000501E5"/>
    <w:rsid w:val="00050944"/>
    <w:rsid w:val="000516D3"/>
    <w:rsid w:val="00051C80"/>
    <w:rsid w:val="000520D1"/>
    <w:rsid w:val="00052EC2"/>
    <w:rsid w:val="0005332B"/>
    <w:rsid w:val="000537B2"/>
    <w:rsid w:val="00053F65"/>
    <w:rsid w:val="00054B96"/>
    <w:rsid w:val="00056682"/>
    <w:rsid w:val="00056BB2"/>
    <w:rsid w:val="00057BD3"/>
    <w:rsid w:val="00060DC6"/>
    <w:rsid w:val="00062316"/>
    <w:rsid w:val="00062462"/>
    <w:rsid w:val="00062A59"/>
    <w:rsid w:val="00063DE3"/>
    <w:rsid w:val="00063EAC"/>
    <w:rsid w:val="00064BF6"/>
    <w:rsid w:val="000655E2"/>
    <w:rsid w:val="000664E6"/>
    <w:rsid w:val="00066A0A"/>
    <w:rsid w:val="000704E1"/>
    <w:rsid w:val="000705DF"/>
    <w:rsid w:val="00071968"/>
    <w:rsid w:val="000719F7"/>
    <w:rsid w:val="00071A9E"/>
    <w:rsid w:val="00071B8D"/>
    <w:rsid w:val="00071E2C"/>
    <w:rsid w:val="00072EBB"/>
    <w:rsid w:val="000745A7"/>
    <w:rsid w:val="00075815"/>
    <w:rsid w:val="0007591B"/>
    <w:rsid w:val="000770FA"/>
    <w:rsid w:val="00082018"/>
    <w:rsid w:val="000829E7"/>
    <w:rsid w:val="0008325C"/>
    <w:rsid w:val="00083614"/>
    <w:rsid w:val="00083AE9"/>
    <w:rsid w:val="00083E46"/>
    <w:rsid w:val="000932D8"/>
    <w:rsid w:val="000936CF"/>
    <w:rsid w:val="00093902"/>
    <w:rsid w:val="00093F9A"/>
    <w:rsid w:val="00094B9C"/>
    <w:rsid w:val="000951F4"/>
    <w:rsid w:val="00096AAC"/>
    <w:rsid w:val="000975D5"/>
    <w:rsid w:val="000977F7"/>
    <w:rsid w:val="000A1CE8"/>
    <w:rsid w:val="000A1E8D"/>
    <w:rsid w:val="000A207D"/>
    <w:rsid w:val="000A2F07"/>
    <w:rsid w:val="000A2FDF"/>
    <w:rsid w:val="000A3B78"/>
    <w:rsid w:val="000A3C02"/>
    <w:rsid w:val="000A5650"/>
    <w:rsid w:val="000A5822"/>
    <w:rsid w:val="000A79B3"/>
    <w:rsid w:val="000B0EAE"/>
    <w:rsid w:val="000B138A"/>
    <w:rsid w:val="000B1585"/>
    <w:rsid w:val="000B1C06"/>
    <w:rsid w:val="000B234D"/>
    <w:rsid w:val="000B23EE"/>
    <w:rsid w:val="000B2D68"/>
    <w:rsid w:val="000B3B0F"/>
    <w:rsid w:val="000B5F20"/>
    <w:rsid w:val="000B745B"/>
    <w:rsid w:val="000B7B54"/>
    <w:rsid w:val="000C0D9F"/>
    <w:rsid w:val="000C0E0F"/>
    <w:rsid w:val="000C20E2"/>
    <w:rsid w:val="000C2394"/>
    <w:rsid w:val="000C2707"/>
    <w:rsid w:val="000C2F75"/>
    <w:rsid w:val="000C41C3"/>
    <w:rsid w:val="000C57EC"/>
    <w:rsid w:val="000D062A"/>
    <w:rsid w:val="000D105F"/>
    <w:rsid w:val="000D23C7"/>
    <w:rsid w:val="000D3D2B"/>
    <w:rsid w:val="000D49AD"/>
    <w:rsid w:val="000D4C8F"/>
    <w:rsid w:val="000D55EA"/>
    <w:rsid w:val="000D6A08"/>
    <w:rsid w:val="000D7B7A"/>
    <w:rsid w:val="000E0FA3"/>
    <w:rsid w:val="000E3ADD"/>
    <w:rsid w:val="000E4C7D"/>
    <w:rsid w:val="000E5D41"/>
    <w:rsid w:val="000E5E18"/>
    <w:rsid w:val="000E79C5"/>
    <w:rsid w:val="000F1902"/>
    <w:rsid w:val="000F1A26"/>
    <w:rsid w:val="000F2A48"/>
    <w:rsid w:val="000F419B"/>
    <w:rsid w:val="000F44C8"/>
    <w:rsid w:val="000F5AC6"/>
    <w:rsid w:val="000F70AE"/>
    <w:rsid w:val="00100129"/>
    <w:rsid w:val="001010F6"/>
    <w:rsid w:val="00101A85"/>
    <w:rsid w:val="001037D2"/>
    <w:rsid w:val="0010383D"/>
    <w:rsid w:val="00103A3E"/>
    <w:rsid w:val="00103A85"/>
    <w:rsid w:val="00106359"/>
    <w:rsid w:val="00106618"/>
    <w:rsid w:val="00110351"/>
    <w:rsid w:val="00110B7F"/>
    <w:rsid w:val="00110E78"/>
    <w:rsid w:val="00115455"/>
    <w:rsid w:val="0011578D"/>
    <w:rsid w:val="001167F1"/>
    <w:rsid w:val="00117229"/>
    <w:rsid w:val="001178EE"/>
    <w:rsid w:val="00122226"/>
    <w:rsid w:val="0012242E"/>
    <w:rsid w:val="0012301D"/>
    <w:rsid w:val="001234CE"/>
    <w:rsid w:val="00123D90"/>
    <w:rsid w:val="00126770"/>
    <w:rsid w:val="00126C4B"/>
    <w:rsid w:val="00127B40"/>
    <w:rsid w:val="00130467"/>
    <w:rsid w:val="0013109F"/>
    <w:rsid w:val="00131744"/>
    <w:rsid w:val="0013287B"/>
    <w:rsid w:val="001336CC"/>
    <w:rsid w:val="001359D8"/>
    <w:rsid w:val="00136EB5"/>
    <w:rsid w:val="00137194"/>
    <w:rsid w:val="00141194"/>
    <w:rsid w:val="001413B6"/>
    <w:rsid w:val="00141E19"/>
    <w:rsid w:val="001428E0"/>
    <w:rsid w:val="00142BA4"/>
    <w:rsid w:val="00144D81"/>
    <w:rsid w:val="00145A9C"/>
    <w:rsid w:val="00146429"/>
    <w:rsid w:val="00146D19"/>
    <w:rsid w:val="00151808"/>
    <w:rsid w:val="001536F5"/>
    <w:rsid w:val="00153FCB"/>
    <w:rsid w:val="001553BE"/>
    <w:rsid w:val="00157503"/>
    <w:rsid w:val="001601B8"/>
    <w:rsid w:val="0016028E"/>
    <w:rsid w:val="00160B10"/>
    <w:rsid w:val="0016144E"/>
    <w:rsid w:val="0016157A"/>
    <w:rsid w:val="001615F5"/>
    <w:rsid w:val="00162595"/>
    <w:rsid w:val="001628A9"/>
    <w:rsid w:val="00163051"/>
    <w:rsid w:val="00164A64"/>
    <w:rsid w:val="00165C2B"/>
    <w:rsid w:val="00170A77"/>
    <w:rsid w:val="00171281"/>
    <w:rsid w:val="00172DFE"/>
    <w:rsid w:val="00176D31"/>
    <w:rsid w:val="0018098C"/>
    <w:rsid w:val="0018105F"/>
    <w:rsid w:val="00181393"/>
    <w:rsid w:val="001822C6"/>
    <w:rsid w:val="0018232A"/>
    <w:rsid w:val="00183CB7"/>
    <w:rsid w:val="00184321"/>
    <w:rsid w:val="00185B02"/>
    <w:rsid w:val="0019058D"/>
    <w:rsid w:val="00190740"/>
    <w:rsid w:val="001908A4"/>
    <w:rsid w:val="001937CF"/>
    <w:rsid w:val="0019386B"/>
    <w:rsid w:val="00194BA1"/>
    <w:rsid w:val="001952E2"/>
    <w:rsid w:val="00196CB7"/>
    <w:rsid w:val="00196F8E"/>
    <w:rsid w:val="00197A62"/>
    <w:rsid w:val="00197AC9"/>
    <w:rsid w:val="001A0873"/>
    <w:rsid w:val="001A1A10"/>
    <w:rsid w:val="001A239A"/>
    <w:rsid w:val="001A32C6"/>
    <w:rsid w:val="001A473C"/>
    <w:rsid w:val="001A4CA5"/>
    <w:rsid w:val="001A69B2"/>
    <w:rsid w:val="001B0777"/>
    <w:rsid w:val="001B16BB"/>
    <w:rsid w:val="001B1838"/>
    <w:rsid w:val="001B3ABE"/>
    <w:rsid w:val="001B40FB"/>
    <w:rsid w:val="001B5AB3"/>
    <w:rsid w:val="001B7B3D"/>
    <w:rsid w:val="001C2F5C"/>
    <w:rsid w:val="001C34C2"/>
    <w:rsid w:val="001C4ED9"/>
    <w:rsid w:val="001C62A9"/>
    <w:rsid w:val="001C6884"/>
    <w:rsid w:val="001C6E32"/>
    <w:rsid w:val="001C7A6C"/>
    <w:rsid w:val="001D1E5D"/>
    <w:rsid w:val="001D366B"/>
    <w:rsid w:val="001D38F0"/>
    <w:rsid w:val="001D5348"/>
    <w:rsid w:val="001D5442"/>
    <w:rsid w:val="001D60E7"/>
    <w:rsid w:val="001D7A0C"/>
    <w:rsid w:val="001E04E0"/>
    <w:rsid w:val="001E1630"/>
    <w:rsid w:val="001E29A8"/>
    <w:rsid w:val="001E2C85"/>
    <w:rsid w:val="001E382E"/>
    <w:rsid w:val="001E50A2"/>
    <w:rsid w:val="001E6181"/>
    <w:rsid w:val="001E77EB"/>
    <w:rsid w:val="001F1D5F"/>
    <w:rsid w:val="001F6F7F"/>
    <w:rsid w:val="001F74F2"/>
    <w:rsid w:val="002003F7"/>
    <w:rsid w:val="00201971"/>
    <w:rsid w:val="00204601"/>
    <w:rsid w:val="002047E8"/>
    <w:rsid w:val="0020562B"/>
    <w:rsid w:val="00205D68"/>
    <w:rsid w:val="00206173"/>
    <w:rsid w:val="00206970"/>
    <w:rsid w:val="00206C2B"/>
    <w:rsid w:val="002121C8"/>
    <w:rsid w:val="002153D0"/>
    <w:rsid w:val="00215EEB"/>
    <w:rsid w:val="0021608D"/>
    <w:rsid w:val="00217008"/>
    <w:rsid w:val="002175A4"/>
    <w:rsid w:val="0022060E"/>
    <w:rsid w:val="00220854"/>
    <w:rsid w:val="00222019"/>
    <w:rsid w:val="00222BD2"/>
    <w:rsid w:val="002240D2"/>
    <w:rsid w:val="00225C11"/>
    <w:rsid w:val="00227540"/>
    <w:rsid w:val="00231211"/>
    <w:rsid w:val="00232C24"/>
    <w:rsid w:val="00234FCF"/>
    <w:rsid w:val="00235840"/>
    <w:rsid w:val="0023632C"/>
    <w:rsid w:val="00237331"/>
    <w:rsid w:val="00237434"/>
    <w:rsid w:val="00237C95"/>
    <w:rsid w:val="002401E7"/>
    <w:rsid w:val="002409ED"/>
    <w:rsid w:val="002439D0"/>
    <w:rsid w:val="00245FDC"/>
    <w:rsid w:val="00246EFA"/>
    <w:rsid w:val="0025055F"/>
    <w:rsid w:val="00250624"/>
    <w:rsid w:val="002510B3"/>
    <w:rsid w:val="0025132F"/>
    <w:rsid w:val="002542D6"/>
    <w:rsid w:val="00255893"/>
    <w:rsid w:val="00255DAF"/>
    <w:rsid w:val="00256D4C"/>
    <w:rsid w:val="00264326"/>
    <w:rsid w:val="00265870"/>
    <w:rsid w:val="00267E85"/>
    <w:rsid w:val="00272BA6"/>
    <w:rsid w:val="00272CE5"/>
    <w:rsid w:val="00276E74"/>
    <w:rsid w:val="002779E4"/>
    <w:rsid w:val="00277F4B"/>
    <w:rsid w:val="00280539"/>
    <w:rsid w:val="00280CB4"/>
    <w:rsid w:val="00280F8C"/>
    <w:rsid w:val="002814C1"/>
    <w:rsid w:val="00281789"/>
    <w:rsid w:val="002817AB"/>
    <w:rsid w:val="00281E8D"/>
    <w:rsid w:val="0028259B"/>
    <w:rsid w:val="002833E4"/>
    <w:rsid w:val="00283D41"/>
    <w:rsid w:val="00285267"/>
    <w:rsid w:val="0028677C"/>
    <w:rsid w:val="002867EB"/>
    <w:rsid w:val="002877DD"/>
    <w:rsid w:val="00290210"/>
    <w:rsid w:val="00290539"/>
    <w:rsid w:val="00293E07"/>
    <w:rsid w:val="00293E6C"/>
    <w:rsid w:val="00295018"/>
    <w:rsid w:val="0029512C"/>
    <w:rsid w:val="00295142"/>
    <w:rsid w:val="00297243"/>
    <w:rsid w:val="0029754F"/>
    <w:rsid w:val="002977AE"/>
    <w:rsid w:val="00297AC1"/>
    <w:rsid w:val="002A1F61"/>
    <w:rsid w:val="002A2944"/>
    <w:rsid w:val="002A487F"/>
    <w:rsid w:val="002A4D89"/>
    <w:rsid w:val="002A61B8"/>
    <w:rsid w:val="002A7379"/>
    <w:rsid w:val="002B0520"/>
    <w:rsid w:val="002B0716"/>
    <w:rsid w:val="002B0D58"/>
    <w:rsid w:val="002B5676"/>
    <w:rsid w:val="002B59D6"/>
    <w:rsid w:val="002B617F"/>
    <w:rsid w:val="002B6754"/>
    <w:rsid w:val="002B6C1C"/>
    <w:rsid w:val="002B7038"/>
    <w:rsid w:val="002B705F"/>
    <w:rsid w:val="002C1991"/>
    <w:rsid w:val="002C254D"/>
    <w:rsid w:val="002C3E8F"/>
    <w:rsid w:val="002C4ABE"/>
    <w:rsid w:val="002C4F72"/>
    <w:rsid w:val="002C5377"/>
    <w:rsid w:val="002C632E"/>
    <w:rsid w:val="002D5CD6"/>
    <w:rsid w:val="002D710C"/>
    <w:rsid w:val="002D7E2A"/>
    <w:rsid w:val="002E20C5"/>
    <w:rsid w:val="002E216F"/>
    <w:rsid w:val="002E2586"/>
    <w:rsid w:val="002E290B"/>
    <w:rsid w:val="002E31E5"/>
    <w:rsid w:val="002E35E2"/>
    <w:rsid w:val="002E44EE"/>
    <w:rsid w:val="002E4966"/>
    <w:rsid w:val="002E52BE"/>
    <w:rsid w:val="002E5E5D"/>
    <w:rsid w:val="002E749C"/>
    <w:rsid w:val="002E7CC8"/>
    <w:rsid w:val="002F1652"/>
    <w:rsid w:val="002F4319"/>
    <w:rsid w:val="002F49C4"/>
    <w:rsid w:val="002F6580"/>
    <w:rsid w:val="002F70F3"/>
    <w:rsid w:val="00300544"/>
    <w:rsid w:val="00301165"/>
    <w:rsid w:val="003022EC"/>
    <w:rsid w:val="003027A2"/>
    <w:rsid w:val="00302930"/>
    <w:rsid w:val="00311CC7"/>
    <w:rsid w:val="003123C9"/>
    <w:rsid w:val="003132F5"/>
    <w:rsid w:val="00313B16"/>
    <w:rsid w:val="003165C8"/>
    <w:rsid w:val="00317A74"/>
    <w:rsid w:val="00321313"/>
    <w:rsid w:val="00321AA9"/>
    <w:rsid w:val="0032305D"/>
    <w:rsid w:val="00323381"/>
    <w:rsid w:val="003242CE"/>
    <w:rsid w:val="00324EDC"/>
    <w:rsid w:val="003250C5"/>
    <w:rsid w:val="003265F4"/>
    <w:rsid w:val="00326A36"/>
    <w:rsid w:val="00326E61"/>
    <w:rsid w:val="00327310"/>
    <w:rsid w:val="00331ED0"/>
    <w:rsid w:val="00333E35"/>
    <w:rsid w:val="003341AE"/>
    <w:rsid w:val="00335C76"/>
    <w:rsid w:val="00336B77"/>
    <w:rsid w:val="0033752A"/>
    <w:rsid w:val="003413AB"/>
    <w:rsid w:val="003442D4"/>
    <w:rsid w:val="003449C4"/>
    <w:rsid w:val="00345AEC"/>
    <w:rsid w:val="003474DA"/>
    <w:rsid w:val="003475E8"/>
    <w:rsid w:val="00347BA0"/>
    <w:rsid w:val="00350068"/>
    <w:rsid w:val="0035446A"/>
    <w:rsid w:val="00355811"/>
    <w:rsid w:val="00356D37"/>
    <w:rsid w:val="003575AA"/>
    <w:rsid w:val="003578F1"/>
    <w:rsid w:val="003629AB"/>
    <w:rsid w:val="0036337C"/>
    <w:rsid w:val="0036361F"/>
    <w:rsid w:val="00363BFA"/>
    <w:rsid w:val="00364135"/>
    <w:rsid w:val="00365590"/>
    <w:rsid w:val="00365FD8"/>
    <w:rsid w:val="003666F5"/>
    <w:rsid w:val="0037057B"/>
    <w:rsid w:val="003714BD"/>
    <w:rsid w:val="00373840"/>
    <w:rsid w:val="003748E3"/>
    <w:rsid w:val="00374A0D"/>
    <w:rsid w:val="00375147"/>
    <w:rsid w:val="0037569B"/>
    <w:rsid w:val="00375AED"/>
    <w:rsid w:val="00376228"/>
    <w:rsid w:val="00383913"/>
    <w:rsid w:val="00383EF9"/>
    <w:rsid w:val="0038451B"/>
    <w:rsid w:val="00385073"/>
    <w:rsid w:val="00385D86"/>
    <w:rsid w:val="00386EDE"/>
    <w:rsid w:val="00392F02"/>
    <w:rsid w:val="00393236"/>
    <w:rsid w:val="003938CE"/>
    <w:rsid w:val="00393F82"/>
    <w:rsid w:val="00395876"/>
    <w:rsid w:val="00396948"/>
    <w:rsid w:val="00396C14"/>
    <w:rsid w:val="003A3C25"/>
    <w:rsid w:val="003B04C9"/>
    <w:rsid w:val="003B0EA9"/>
    <w:rsid w:val="003B177E"/>
    <w:rsid w:val="003B24B9"/>
    <w:rsid w:val="003B4540"/>
    <w:rsid w:val="003B4CA2"/>
    <w:rsid w:val="003B640E"/>
    <w:rsid w:val="003B6E6E"/>
    <w:rsid w:val="003C215C"/>
    <w:rsid w:val="003C2E68"/>
    <w:rsid w:val="003C34B8"/>
    <w:rsid w:val="003C3CFE"/>
    <w:rsid w:val="003C53B7"/>
    <w:rsid w:val="003C5ECA"/>
    <w:rsid w:val="003C6201"/>
    <w:rsid w:val="003C67BF"/>
    <w:rsid w:val="003C6CBD"/>
    <w:rsid w:val="003C738C"/>
    <w:rsid w:val="003C79B9"/>
    <w:rsid w:val="003C7A69"/>
    <w:rsid w:val="003C7BFF"/>
    <w:rsid w:val="003D01C9"/>
    <w:rsid w:val="003D06EC"/>
    <w:rsid w:val="003D1FA5"/>
    <w:rsid w:val="003D2339"/>
    <w:rsid w:val="003D4B09"/>
    <w:rsid w:val="003D4EB4"/>
    <w:rsid w:val="003D4F35"/>
    <w:rsid w:val="003D5097"/>
    <w:rsid w:val="003D50EE"/>
    <w:rsid w:val="003D526B"/>
    <w:rsid w:val="003D56A1"/>
    <w:rsid w:val="003D6DA3"/>
    <w:rsid w:val="003D7100"/>
    <w:rsid w:val="003E2C33"/>
    <w:rsid w:val="003E3F77"/>
    <w:rsid w:val="003E4F57"/>
    <w:rsid w:val="003E52BA"/>
    <w:rsid w:val="003E6924"/>
    <w:rsid w:val="003F1073"/>
    <w:rsid w:val="003F2C42"/>
    <w:rsid w:val="003F39E2"/>
    <w:rsid w:val="003F58B0"/>
    <w:rsid w:val="0040054E"/>
    <w:rsid w:val="00400D9A"/>
    <w:rsid w:val="00400ED8"/>
    <w:rsid w:val="004014E1"/>
    <w:rsid w:val="00402AFE"/>
    <w:rsid w:val="00403CE3"/>
    <w:rsid w:val="004040EB"/>
    <w:rsid w:val="00404340"/>
    <w:rsid w:val="00404D24"/>
    <w:rsid w:val="00407283"/>
    <w:rsid w:val="00407429"/>
    <w:rsid w:val="004103A1"/>
    <w:rsid w:val="00411B5E"/>
    <w:rsid w:val="00413AF4"/>
    <w:rsid w:val="00413ED3"/>
    <w:rsid w:val="00414375"/>
    <w:rsid w:val="00415A48"/>
    <w:rsid w:val="00416589"/>
    <w:rsid w:val="0041745E"/>
    <w:rsid w:val="004177A0"/>
    <w:rsid w:val="00427342"/>
    <w:rsid w:val="004274F0"/>
    <w:rsid w:val="00427561"/>
    <w:rsid w:val="0043090C"/>
    <w:rsid w:val="00430945"/>
    <w:rsid w:val="00431CCB"/>
    <w:rsid w:val="00433056"/>
    <w:rsid w:val="0043479E"/>
    <w:rsid w:val="004402EA"/>
    <w:rsid w:val="004434F9"/>
    <w:rsid w:val="0044587D"/>
    <w:rsid w:val="004500CC"/>
    <w:rsid w:val="00452820"/>
    <w:rsid w:val="00453CDA"/>
    <w:rsid w:val="004560BD"/>
    <w:rsid w:val="0045658B"/>
    <w:rsid w:val="004572A4"/>
    <w:rsid w:val="00460154"/>
    <w:rsid w:val="00460387"/>
    <w:rsid w:val="004609B9"/>
    <w:rsid w:val="00460CC2"/>
    <w:rsid w:val="00461F75"/>
    <w:rsid w:val="00462CCB"/>
    <w:rsid w:val="0046469B"/>
    <w:rsid w:val="004649EB"/>
    <w:rsid w:val="00464B5A"/>
    <w:rsid w:val="00465404"/>
    <w:rsid w:val="00466792"/>
    <w:rsid w:val="00467283"/>
    <w:rsid w:val="00467A14"/>
    <w:rsid w:val="00467FE6"/>
    <w:rsid w:val="004708E8"/>
    <w:rsid w:val="00471FD3"/>
    <w:rsid w:val="004722FE"/>
    <w:rsid w:val="00473B06"/>
    <w:rsid w:val="004746E8"/>
    <w:rsid w:val="004747D4"/>
    <w:rsid w:val="0047503E"/>
    <w:rsid w:val="004762A7"/>
    <w:rsid w:val="004800B7"/>
    <w:rsid w:val="004809F5"/>
    <w:rsid w:val="00480E44"/>
    <w:rsid w:val="00482ADC"/>
    <w:rsid w:val="00482F80"/>
    <w:rsid w:val="00483518"/>
    <w:rsid w:val="00485B49"/>
    <w:rsid w:val="00486713"/>
    <w:rsid w:val="00487DD5"/>
    <w:rsid w:val="004900D2"/>
    <w:rsid w:val="004926E7"/>
    <w:rsid w:val="0049412A"/>
    <w:rsid w:val="00495274"/>
    <w:rsid w:val="004957A1"/>
    <w:rsid w:val="0049688A"/>
    <w:rsid w:val="00497E06"/>
    <w:rsid w:val="004A0385"/>
    <w:rsid w:val="004A144F"/>
    <w:rsid w:val="004A2103"/>
    <w:rsid w:val="004A25A4"/>
    <w:rsid w:val="004A25BA"/>
    <w:rsid w:val="004A296C"/>
    <w:rsid w:val="004A2FB2"/>
    <w:rsid w:val="004A3718"/>
    <w:rsid w:val="004A4169"/>
    <w:rsid w:val="004A4198"/>
    <w:rsid w:val="004A4780"/>
    <w:rsid w:val="004A5229"/>
    <w:rsid w:val="004A52FF"/>
    <w:rsid w:val="004A5AF2"/>
    <w:rsid w:val="004A6D62"/>
    <w:rsid w:val="004A7FE6"/>
    <w:rsid w:val="004B22FC"/>
    <w:rsid w:val="004B3A38"/>
    <w:rsid w:val="004B3AE0"/>
    <w:rsid w:val="004B529B"/>
    <w:rsid w:val="004B5F77"/>
    <w:rsid w:val="004B6A82"/>
    <w:rsid w:val="004B7BAA"/>
    <w:rsid w:val="004C1EA2"/>
    <w:rsid w:val="004C4CBC"/>
    <w:rsid w:val="004C5F11"/>
    <w:rsid w:val="004C68F2"/>
    <w:rsid w:val="004C6B64"/>
    <w:rsid w:val="004C7F2D"/>
    <w:rsid w:val="004D02BD"/>
    <w:rsid w:val="004D054E"/>
    <w:rsid w:val="004D0C58"/>
    <w:rsid w:val="004D1704"/>
    <w:rsid w:val="004D1D8F"/>
    <w:rsid w:val="004D22DC"/>
    <w:rsid w:val="004D292E"/>
    <w:rsid w:val="004D3B6E"/>
    <w:rsid w:val="004D3E62"/>
    <w:rsid w:val="004D5216"/>
    <w:rsid w:val="004D5793"/>
    <w:rsid w:val="004D6AF6"/>
    <w:rsid w:val="004D7E89"/>
    <w:rsid w:val="004E0058"/>
    <w:rsid w:val="004E076B"/>
    <w:rsid w:val="004E0D88"/>
    <w:rsid w:val="004E4009"/>
    <w:rsid w:val="004E4393"/>
    <w:rsid w:val="004E45E2"/>
    <w:rsid w:val="004F1171"/>
    <w:rsid w:val="004F1330"/>
    <w:rsid w:val="004F3363"/>
    <w:rsid w:val="004F33C7"/>
    <w:rsid w:val="004F3ED7"/>
    <w:rsid w:val="004F42E3"/>
    <w:rsid w:val="004F44BF"/>
    <w:rsid w:val="004F5380"/>
    <w:rsid w:val="004F5AB1"/>
    <w:rsid w:val="004F63E2"/>
    <w:rsid w:val="004F6E97"/>
    <w:rsid w:val="00501981"/>
    <w:rsid w:val="00502090"/>
    <w:rsid w:val="00502FA5"/>
    <w:rsid w:val="00503BD0"/>
    <w:rsid w:val="00504869"/>
    <w:rsid w:val="00507AD0"/>
    <w:rsid w:val="00507BCF"/>
    <w:rsid w:val="005115A0"/>
    <w:rsid w:val="0051234E"/>
    <w:rsid w:val="005123F4"/>
    <w:rsid w:val="005130EF"/>
    <w:rsid w:val="00513315"/>
    <w:rsid w:val="0051390E"/>
    <w:rsid w:val="0051585A"/>
    <w:rsid w:val="00515DE6"/>
    <w:rsid w:val="00521D57"/>
    <w:rsid w:val="00522610"/>
    <w:rsid w:val="00522EBB"/>
    <w:rsid w:val="005250A5"/>
    <w:rsid w:val="00526529"/>
    <w:rsid w:val="00527750"/>
    <w:rsid w:val="00530083"/>
    <w:rsid w:val="00531662"/>
    <w:rsid w:val="005332F2"/>
    <w:rsid w:val="00533960"/>
    <w:rsid w:val="00535153"/>
    <w:rsid w:val="00535C73"/>
    <w:rsid w:val="005374D7"/>
    <w:rsid w:val="00540E6B"/>
    <w:rsid w:val="005421A7"/>
    <w:rsid w:val="0054396F"/>
    <w:rsid w:val="005458EF"/>
    <w:rsid w:val="00545B6C"/>
    <w:rsid w:val="00545E2F"/>
    <w:rsid w:val="00547E49"/>
    <w:rsid w:val="00550BA1"/>
    <w:rsid w:val="00552A7D"/>
    <w:rsid w:val="005542E7"/>
    <w:rsid w:val="00556656"/>
    <w:rsid w:val="00557370"/>
    <w:rsid w:val="005579E0"/>
    <w:rsid w:val="005605D5"/>
    <w:rsid w:val="0056132D"/>
    <w:rsid w:val="0056269E"/>
    <w:rsid w:val="00564FA0"/>
    <w:rsid w:val="005653B1"/>
    <w:rsid w:val="0056715B"/>
    <w:rsid w:val="00570DE1"/>
    <w:rsid w:val="00571937"/>
    <w:rsid w:val="00571D05"/>
    <w:rsid w:val="00571E09"/>
    <w:rsid w:val="00573098"/>
    <w:rsid w:val="00573BD7"/>
    <w:rsid w:val="005770D1"/>
    <w:rsid w:val="00580217"/>
    <w:rsid w:val="00581D69"/>
    <w:rsid w:val="00582B92"/>
    <w:rsid w:val="00583C27"/>
    <w:rsid w:val="00586055"/>
    <w:rsid w:val="00590034"/>
    <w:rsid w:val="00594C88"/>
    <w:rsid w:val="00595817"/>
    <w:rsid w:val="0059602A"/>
    <w:rsid w:val="00596AD4"/>
    <w:rsid w:val="005975EC"/>
    <w:rsid w:val="005A206C"/>
    <w:rsid w:val="005A2E82"/>
    <w:rsid w:val="005A43E1"/>
    <w:rsid w:val="005A5046"/>
    <w:rsid w:val="005A6364"/>
    <w:rsid w:val="005A7BE2"/>
    <w:rsid w:val="005A7DDB"/>
    <w:rsid w:val="005B2866"/>
    <w:rsid w:val="005B2CA7"/>
    <w:rsid w:val="005B4700"/>
    <w:rsid w:val="005B6661"/>
    <w:rsid w:val="005C0E47"/>
    <w:rsid w:val="005C3C27"/>
    <w:rsid w:val="005C438D"/>
    <w:rsid w:val="005C5D11"/>
    <w:rsid w:val="005C6555"/>
    <w:rsid w:val="005C71F6"/>
    <w:rsid w:val="005C75EF"/>
    <w:rsid w:val="005D3193"/>
    <w:rsid w:val="005D6D6A"/>
    <w:rsid w:val="005D706F"/>
    <w:rsid w:val="005E0D22"/>
    <w:rsid w:val="005E287B"/>
    <w:rsid w:val="005E36BB"/>
    <w:rsid w:val="005E44A6"/>
    <w:rsid w:val="005E558A"/>
    <w:rsid w:val="005E5889"/>
    <w:rsid w:val="005E5EA5"/>
    <w:rsid w:val="005E6AF4"/>
    <w:rsid w:val="005E7113"/>
    <w:rsid w:val="005F131D"/>
    <w:rsid w:val="005F192D"/>
    <w:rsid w:val="005F1CBC"/>
    <w:rsid w:val="005F2579"/>
    <w:rsid w:val="005F2B16"/>
    <w:rsid w:val="005F3847"/>
    <w:rsid w:val="005F7D43"/>
    <w:rsid w:val="0060046A"/>
    <w:rsid w:val="00600C4D"/>
    <w:rsid w:val="0060113D"/>
    <w:rsid w:val="006018F2"/>
    <w:rsid w:val="00601CCE"/>
    <w:rsid w:val="006034CB"/>
    <w:rsid w:val="00604B17"/>
    <w:rsid w:val="00604C25"/>
    <w:rsid w:val="00605E50"/>
    <w:rsid w:val="00605FA9"/>
    <w:rsid w:val="00606A82"/>
    <w:rsid w:val="006101B5"/>
    <w:rsid w:val="00610650"/>
    <w:rsid w:val="00612966"/>
    <w:rsid w:val="00612AAB"/>
    <w:rsid w:val="00612B89"/>
    <w:rsid w:val="00615C30"/>
    <w:rsid w:val="00617D82"/>
    <w:rsid w:val="0062419B"/>
    <w:rsid w:val="00624E45"/>
    <w:rsid w:val="00625B57"/>
    <w:rsid w:val="00625E4D"/>
    <w:rsid w:val="00627BB0"/>
    <w:rsid w:val="006305BC"/>
    <w:rsid w:val="00631B3E"/>
    <w:rsid w:val="00633312"/>
    <w:rsid w:val="00633A3C"/>
    <w:rsid w:val="00635B62"/>
    <w:rsid w:val="00637EF3"/>
    <w:rsid w:val="006403A9"/>
    <w:rsid w:val="00642958"/>
    <w:rsid w:val="00644B13"/>
    <w:rsid w:val="00647AF5"/>
    <w:rsid w:val="006501B7"/>
    <w:rsid w:val="00650C10"/>
    <w:rsid w:val="00651727"/>
    <w:rsid w:val="00651B94"/>
    <w:rsid w:val="00652CC0"/>
    <w:rsid w:val="006543EC"/>
    <w:rsid w:val="00654F40"/>
    <w:rsid w:val="00656537"/>
    <w:rsid w:val="0065795B"/>
    <w:rsid w:val="00657D7B"/>
    <w:rsid w:val="00657E2C"/>
    <w:rsid w:val="00661285"/>
    <w:rsid w:val="00664EF2"/>
    <w:rsid w:val="006673CF"/>
    <w:rsid w:val="00667F4A"/>
    <w:rsid w:val="00667FBB"/>
    <w:rsid w:val="00671579"/>
    <w:rsid w:val="006717E9"/>
    <w:rsid w:val="00672440"/>
    <w:rsid w:val="00673DCE"/>
    <w:rsid w:val="00673EC9"/>
    <w:rsid w:val="00675970"/>
    <w:rsid w:val="00677A88"/>
    <w:rsid w:val="006823EF"/>
    <w:rsid w:val="006838CE"/>
    <w:rsid w:val="006843CD"/>
    <w:rsid w:val="006843D1"/>
    <w:rsid w:val="006866D3"/>
    <w:rsid w:val="00686E6C"/>
    <w:rsid w:val="00690506"/>
    <w:rsid w:val="00690CB0"/>
    <w:rsid w:val="0069149C"/>
    <w:rsid w:val="006919C0"/>
    <w:rsid w:val="006921D2"/>
    <w:rsid w:val="006926F2"/>
    <w:rsid w:val="00692883"/>
    <w:rsid w:val="00693547"/>
    <w:rsid w:val="00694C89"/>
    <w:rsid w:val="00695926"/>
    <w:rsid w:val="00697DB2"/>
    <w:rsid w:val="006A033D"/>
    <w:rsid w:val="006A085D"/>
    <w:rsid w:val="006A2511"/>
    <w:rsid w:val="006A2D5D"/>
    <w:rsid w:val="006A315D"/>
    <w:rsid w:val="006A3744"/>
    <w:rsid w:val="006A4B08"/>
    <w:rsid w:val="006A5CCC"/>
    <w:rsid w:val="006A5CD0"/>
    <w:rsid w:val="006A67A1"/>
    <w:rsid w:val="006A6B60"/>
    <w:rsid w:val="006A6BF5"/>
    <w:rsid w:val="006B1EF7"/>
    <w:rsid w:val="006B2D74"/>
    <w:rsid w:val="006B56B7"/>
    <w:rsid w:val="006B7CE2"/>
    <w:rsid w:val="006B7DFA"/>
    <w:rsid w:val="006C08AE"/>
    <w:rsid w:val="006C09EA"/>
    <w:rsid w:val="006C230F"/>
    <w:rsid w:val="006C2C10"/>
    <w:rsid w:val="006C5442"/>
    <w:rsid w:val="006C5531"/>
    <w:rsid w:val="006D10AA"/>
    <w:rsid w:val="006D35EA"/>
    <w:rsid w:val="006D39BD"/>
    <w:rsid w:val="006D39E9"/>
    <w:rsid w:val="006D44A4"/>
    <w:rsid w:val="006D50AE"/>
    <w:rsid w:val="006D598D"/>
    <w:rsid w:val="006E2408"/>
    <w:rsid w:val="006E31CF"/>
    <w:rsid w:val="006E3436"/>
    <w:rsid w:val="006E3463"/>
    <w:rsid w:val="006E4730"/>
    <w:rsid w:val="006E4C8C"/>
    <w:rsid w:val="006E5DE4"/>
    <w:rsid w:val="006E6E89"/>
    <w:rsid w:val="006F0248"/>
    <w:rsid w:val="006F55D2"/>
    <w:rsid w:val="006F6C4F"/>
    <w:rsid w:val="006F7A4C"/>
    <w:rsid w:val="00702B2A"/>
    <w:rsid w:val="00705932"/>
    <w:rsid w:val="00705F8A"/>
    <w:rsid w:val="00710F27"/>
    <w:rsid w:val="00711C17"/>
    <w:rsid w:val="00713E5E"/>
    <w:rsid w:val="00716A7A"/>
    <w:rsid w:val="007170BC"/>
    <w:rsid w:val="007179B1"/>
    <w:rsid w:val="00717D43"/>
    <w:rsid w:val="00720FAA"/>
    <w:rsid w:val="007216C3"/>
    <w:rsid w:val="007222EA"/>
    <w:rsid w:val="00723E25"/>
    <w:rsid w:val="00724845"/>
    <w:rsid w:val="007248F2"/>
    <w:rsid w:val="00724969"/>
    <w:rsid w:val="00725D11"/>
    <w:rsid w:val="00726368"/>
    <w:rsid w:val="00726404"/>
    <w:rsid w:val="00731603"/>
    <w:rsid w:val="00731E03"/>
    <w:rsid w:val="00732118"/>
    <w:rsid w:val="007337F5"/>
    <w:rsid w:val="00733B9B"/>
    <w:rsid w:val="00734C2E"/>
    <w:rsid w:val="00734E35"/>
    <w:rsid w:val="00736120"/>
    <w:rsid w:val="00736A77"/>
    <w:rsid w:val="00740328"/>
    <w:rsid w:val="00742A19"/>
    <w:rsid w:val="00747902"/>
    <w:rsid w:val="00751114"/>
    <w:rsid w:val="00751E94"/>
    <w:rsid w:val="0075658C"/>
    <w:rsid w:val="00756AFB"/>
    <w:rsid w:val="00756F7E"/>
    <w:rsid w:val="00760052"/>
    <w:rsid w:val="0076189E"/>
    <w:rsid w:val="007625C9"/>
    <w:rsid w:val="0076325F"/>
    <w:rsid w:val="007633B7"/>
    <w:rsid w:val="00764331"/>
    <w:rsid w:val="00764AE7"/>
    <w:rsid w:val="00764D48"/>
    <w:rsid w:val="00766855"/>
    <w:rsid w:val="00766A73"/>
    <w:rsid w:val="00766D93"/>
    <w:rsid w:val="007674B6"/>
    <w:rsid w:val="007674BC"/>
    <w:rsid w:val="00770DC3"/>
    <w:rsid w:val="00772B5E"/>
    <w:rsid w:val="00774399"/>
    <w:rsid w:val="0077504A"/>
    <w:rsid w:val="00775071"/>
    <w:rsid w:val="00775245"/>
    <w:rsid w:val="007762AC"/>
    <w:rsid w:val="00777ABA"/>
    <w:rsid w:val="00777B28"/>
    <w:rsid w:val="0078364F"/>
    <w:rsid w:val="0078456D"/>
    <w:rsid w:val="0078525E"/>
    <w:rsid w:val="00786265"/>
    <w:rsid w:val="0078661E"/>
    <w:rsid w:val="00786F57"/>
    <w:rsid w:val="007911CF"/>
    <w:rsid w:val="0079395F"/>
    <w:rsid w:val="00794CE0"/>
    <w:rsid w:val="00795051"/>
    <w:rsid w:val="00795E7D"/>
    <w:rsid w:val="00796956"/>
    <w:rsid w:val="007970C2"/>
    <w:rsid w:val="0079779C"/>
    <w:rsid w:val="007A37F6"/>
    <w:rsid w:val="007A4044"/>
    <w:rsid w:val="007A472D"/>
    <w:rsid w:val="007A4983"/>
    <w:rsid w:val="007A60AE"/>
    <w:rsid w:val="007A689C"/>
    <w:rsid w:val="007A79EF"/>
    <w:rsid w:val="007B2988"/>
    <w:rsid w:val="007B2B10"/>
    <w:rsid w:val="007B396E"/>
    <w:rsid w:val="007B3D32"/>
    <w:rsid w:val="007B40C1"/>
    <w:rsid w:val="007B4B7A"/>
    <w:rsid w:val="007B4CDE"/>
    <w:rsid w:val="007B668E"/>
    <w:rsid w:val="007B750E"/>
    <w:rsid w:val="007C09A4"/>
    <w:rsid w:val="007C1C95"/>
    <w:rsid w:val="007C1D44"/>
    <w:rsid w:val="007C30E7"/>
    <w:rsid w:val="007C3413"/>
    <w:rsid w:val="007C34A0"/>
    <w:rsid w:val="007C3D05"/>
    <w:rsid w:val="007D06F0"/>
    <w:rsid w:val="007D1EA6"/>
    <w:rsid w:val="007D3157"/>
    <w:rsid w:val="007D41AD"/>
    <w:rsid w:val="007D4CC8"/>
    <w:rsid w:val="007D528C"/>
    <w:rsid w:val="007D5900"/>
    <w:rsid w:val="007D6173"/>
    <w:rsid w:val="007D7124"/>
    <w:rsid w:val="007D799E"/>
    <w:rsid w:val="007E1F4C"/>
    <w:rsid w:val="007E2EE1"/>
    <w:rsid w:val="007E2F41"/>
    <w:rsid w:val="007E4290"/>
    <w:rsid w:val="007E4F2A"/>
    <w:rsid w:val="007E581B"/>
    <w:rsid w:val="007E58DB"/>
    <w:rsid w:val="007E7913"/>
    <w:rsid w:val="007F11AC"/>
    <w:rsid w:val="007F25CD"/>
    <w:rsid w:val="007F2A37"/>
    <w:rsid w:val="007F2F2B"/>
    <w:rsid w:val="007F480B"/>
    <w:rsid w:val="007F6F03"/>
    <w:rsid w:val="007F7206"/>
    <w:rsid w:val="007F77E6"/>
    <w:rsid w:val="007F7F5D"/>
    <w:rsid w:val="00800678"/>
    <w:rsid w:val="008019D1"/>
    <w:rsid w:val="00803699"/>
    <w:rsid w:val="0080387E"/>
    <w:rsid w:val="0080472B"/>
    <w:rsid w:val="00806775"/>
    <w:rsid w:val="0080703B"/>
    <w:rsid w:val="0080782D"/>
    <w:rsid w:val="008107F3"/>
    <w:rsid w:val="008112CC"/>
    <w:rsid w:val="0081269A"/>
    <w:rsid w:val="00812823"/>
    <w:rsid w:val="008137A7"/>
    <w:rsid w:val="008145F4"/>
    <w:rsid w:val="00814FB5"/>
    <w:rsid w:val="00815384"/>
    <w:rsid w:val="008156B9"/>
    <w:rsid w:val="0081580C"/>
    <w:rsid w:val="00817D9C"/>
    <w:rsid w:val="00821DAC"/>
    <w:rsid w:val="008220AD"/>
    <w:rsid w:val="0082296A"/>
    <w:rsid w:val="0082361D"/>
    <w:rsid w:val="00825100"/>
    <w:rsid w:val="0082513D"/>
    <w:rsid w:val="0082735A"/>
    <w:rsid w:val="00827706"/>
    <w:rsid w:val="008278F4"/>
    <w:rsid w:val="00827ABB"/>
    <w:rsid w:val="00830095"/>
    <w:rsid w:val="00830678"/>
    <w:rsid w:val="00830B8D"/>
    <w:rsid w:val="00831825"/>
    <w:rsid w:val="008324AD"/>
    <w:rsid w:val="008336DA"/>
    <w:rsid w:val="008357B9"/>
    <w:rsid w:val="008361A3"/>
    <w:rsid w:val="00836CB2"/>
    <w:rsid w:val="00840D36"/>
    <w:rsid w:val="0084159C"/>
    <w:rsid w:val="00844129"/>
    <w:rsid w:val="008465F9"/>
    <w:rsid w:val="00846802"/>
    <w:rsid w:val="008479D7"/>
    <w:rsid w:val="00852538"/>
    <w:rsid w:val="008560B2"/>
    <w:rsid w:val="00864883"/>
    <w:rsid w:val="008666AF"/>
    <w:rsid w:val="00866702"/>
    <w:rsid w:val="00867320"/>
    <w:rsid w:val="00871FFC"/>
    <w:rsid w:val="00873435"/>
    <w:rsid w:val="00873565"/>
    <w:rsid w:val="00874801"/>
    <w:rsid w:val="00875B98"/>
    <w:rsid w:val="00875CF6"/>
    <w:rsid w:val="00875E7D"/>
    <w:rsid w:val="008760BF"/>
    <w:rsid w:val="00877ACB"/>
    <w:rsid w:val="00883DFC"/>
    <w:rsid w:val="00883F47"/>
    <w:rsid w:val="008864B8"/>
    <w:rsid w:val="0089287D"/>
    <w:rsid w:val="00892C2F"/>
    <w:rsid w:val="00892F9C"/>
    <w:rsid w:val="008942DB"/>
    <w:rsid w:val="00897AB8"/>
    <w:rsid w:val="008A3549"/>
    <w:rsid w:val="008A4BE3"/>
    <w:rsid w:val="008A5BD1"/>
    <w:rsid w:val="008A6065"/>
    <w:rsid w:val="008A6358"/>
    <w:rsid w:val="008A6EEE"/>
    <w:rsid w:val="008A6FF8"/>
    <w:rsid w:val="008A7B76"/>
    <w:rsid w:val="008B1768"/>
    <w:rsid w:val="008B2F4A"/>
    <w:rsid w:val="008B56B2"/>
    <w:rsid w:val="008B698F"/>
    <w:rsid w:val="008B7BFB"/>
    <w:rsid w:val="008C067C"/>
    <w:rsid w:val="008C1994"/>
    <w:rsid w:val="008C20B2"/>
    <w:rsid w:val="008C24F3"/>
    <w:rsid w:val="008C2AF6"/>
    <w:rsid w:val="008C2C97"/>
    <w:rsid w:val="008C305B"/>
    <w:rsid w:val="008C390B"/>
    <w:rsid w:val="008C3E0E"/>
    <w:rsid w:val="008C46AE"/>
    <w:rsid w:val="008D0176"/>
    <w:rsid w:val="008D30D5"/>
    <w:rsid w:val="008D49FB"/>
    <w:rsid w:val="008D5183"/>
    <w:rsid w:val="008D6291"/>
    <w:rsid w:val="008D6416"/>
    <w:rsid w:val="008D6638"/>
    <w:rsid w:val="008D6D3A"/>
    <w:rsid w:val="008D73FB"/>
    <w:rsid w:val="008D7D1B"/>
    <w:rsid w:val="008E012D"/>
    <w:rsid w:val="008E0C0B"/>
    <w:rsid w:val="008E10D8"/>
    <w:rsid w:val="008E2229"/>
    <w:rsid w:val="008E2AC3"/>
    <w:rsid w:val="008E314C"/>
    <w:rsid w:val="008E3F03"/>
    <w:rsid w:val="008E4224"/>
    <w:rsid w:val="008E4C46"/>
    <w:rsid w:val="008E6FB0"/>
    <w:rsid w:val="008E705A"/>
    <w:rsid w:val="008F0CAB"/>
    <w:rsid w:val="008F106C"/>
    <w:rsid w:val="008F1A9B"/>
    <w:rsid w:val="008F3521"/>
    <w:rsid w:val="008F42E0"/>
    <w:rsid w:val="008F75F1"/>
    <w:rsid w:val="00901049"/>
    <w:rsid w:val="009014DB"/>
    <w:rsid w:val="00902077"/>
    <w:rsid w:val="009031DA"/>
    <w:rsid w:val="00903CBD"/>
    <w:rsid w:val="00906403"/>
    <w:rsid w:val="009066B8"/>
    <w:rsid w:val="009074DB"/>
    <w:rsid w:val="00910DEC"/>
    <w:rsid w:val="00911CBE"/>
    <w:rsid w:val="00911D46"/>
    <w:rsid w:val="00912402"/>
    <w:rsid w:val="009139DE"/>
    <w:rsid w:val="00914C4B"/>
    <w:rsid w:val="00915A33"/>
    <w:rsid w:val="00916936"/>
    <w:rsid w:val="009172F0"/>
    <w:rsid w:val="009173CD"/>
    <w:rsid w:val="0092146F"/>
    <w:rsid w:val="009222B3"/>
    <w:rsid w:val="00923107"/>
    <w:rsid w:val="0092367C"/>
    <w:rsid w:val="009240BC"/>
    <w:rsid w:val="009244A5"/>
    <w:rsid w:val="009257EC"/>
    <w:rsid w:val="0092605C"/>
    <w:rsid w:val="009261C8"/>
    <w:rsid w:val="009305C3"/>
    <w:rsid w:val="009309E8"/>
    <w:rsid w:val="00930C3E"/>
    <w:rsid w:val="00930C47"/>
    <w:rsid w:val="00931DEF"/>
    <w:rsid w:val="00935064"/>
    <w:rsid w:val="00935285"/>
    <w:rsid w:val="009366AF"/>
    <w:rsid w:val="00940272"/>
    <w:rsid w:val="00941FF3"/>
    <w:rsid w:val="009423CD"/>
    <w:rsid w:val="00942483"/>
    <w:rsid w:val="00943EDC"/>
    <w:rsid w:val="009446D7"/>
    <w:rsid w:val="009447A4"/>
    <w:rsid w:val="009534E8"/>
    <w:rsid w:val="009548C8"/>
    <w:rsid w:val="00955247"/>
    <w:rsid w:val="00955CAD"/>
    <w:rsid w:val="00957039"/>
    <w:rsid w:val="00962730"/>
    <w:rsid w:val="0096344E"/>
    <w:rsid w:val="0096383A"/>
    <w:rsid w:val="009650DC"/>
    <w:rsid w:val="00965B3F"/>
    <w:rsid w:val="009673D9"/>
    <w:rsid w:val="00967924"/>
    <w:rsid w:val="009709AA"/>
    <w:rsid w:val="00970F4E"/>
    <w:rsid w:val="00972D93"/>
    <w:rsid w:val="00973274"/>
    <w:rsid w:val="00974EEB"/>
    <w:rsid w:val="00980289"/>
    <w:rsid w:val="00980803"/>
    <w:rsid w:val="0098294C"/>
    <w:rsid w:val="00982CE7"/>
    <w:rsid w:val="009855A7"/>
    <w:rsid w:val="00985D0A"/>
    <w:rsid w:val="00985D13"/>
    <w:rsid w:val="00986302"/>
    <w:rsid w:val="00986349"/>
    <w:rsid w:val="009865A4"/>
    <w:rsid w:val="00990899"/>
    <w:rsid w:val="00990F5D"/>
    <w:rsid w:val="0099219D"/>
    <w:rsid w:val="00992746"/>
    <w:rsid w:val="00992917"/>
    <w:rsid w:val="00992AAE"/>
    <w:rsid w:val="0099329E"/>
    <w:rsid w:val="00994138"/>
    <w:rsid w:val="00995538"/>
    <w:rsid w:val="00996384"/>
    <w:rsid w:val="009A007D"/>
    <w:rsid w:val="009A3107"/>
    <w:rsid w:val="009A36F5"/>
    <w:rsid w:val="009A3781"/>
    <w:rsid w:val="009A6F83"/>
    <w:rsid w:val="009B2FFB"/>
    <w:rsid w:val="009B4E67"/>
    <w:rsid w:val="009B5BB4"/>
    <w:rsid w:val="009B7EED"/>
    <w:rsid w:val="009C0DAB"/>
    <w:rsid w:val="009C161A"/>
    <w:rsid w:val="009C1D1D"/>
    <w:rsid w:val="009C266D"/>
    <w:rsid w:val="009C3447"/>
    <w:rsid w:val="009C5C0E"/>
    <w:rsid w:val="009C6661"/>
    <w:rsid w:val="009C6C29"/>
    <w:rsid w:val="009C6F45"/>
    <w:rsid w:val="009D0FEE"/>
    <w:rsid w:val="009D1E3D"/>
    <w:rsid w:val="009D2476"/>
    <w:rsid w:val="009D32E1"/>
    <w:rsid w:val="009D333E"/>
    <w:rsid w:val="009D43D4"/>
    <w:rsid w:val="009D704E"/>
    <w:rsid w:val="009D74EC"/>
    <w:rsid w:val="009E0358"/>
    <w:rsid w:val="009E0448"/>
    <w:rsid w:val="009E0D0E"/>
    <w:rsid w:val="009E14E3"/>
    <w:rsid w:val="009E19CB"/>
    <w:rsid w:val="009E485B"/>
    <w:rsid w:val="009E6C55"/>
    <w:rsid w:val="009E6E89"/>
    <w:rsid w:val="009F0D68"/>
    <w:rsid w:val="009F0F70"/>
    <w:rsid w:val="009F15A4"/>
    <w:rsid w:val="009F193D"/>
    <w:rsid w:val="009F2ED6"/>
    <w:rsid w:val="009F3048"/>
    <w:rsid w:val="009F36A2"/>
    <w:rsid w:val="009F3923"/>
    <w:rsid w:val="009F3B08"/>
    <w:rsid w:val="009F76DB"/>
    <w:rsid w:val="00A01E46"/>
    <w:rsid w:val="00A04BBC"/>
    <w:rsid w:val="00A053C9"/>
    <w:rsid w:val="00A0701C"/>
    <w:rsid w:val="00A07028"/>
    <w:rsid w:val="00A1047D"/>
    <w:rsid w:val="00A10F4B"/>
    <w:rsid w:val="00A16CE6"/>
    <w:rsid w:val="00A17E94"/>
    <w:rsid w:val="00A21116"/>
    <w:rsid w:val="00A21A09"/>
    <w:rsid w:val="00A2433B"/>
    <w:rsid w:val="00A246BB"/>
    <w:rsid w:val="00A26300"/>
    <w:rsid w:val="00A27993"/>
    <w:rsid w:val="00A34200"/>
    <w:rsid w:val="00A35025"/>
    <w:rsid w:val="00A3624F"/>
    <w:rsid w:val="00A40461"/>
    <w:rsid w:val="00A40597"/>
    <w:rsid w:val="00A428F3"/>
    <w:rsid w:val="00A440AE"/>
    <w:rsid w:val="00A44182"/>
    <w:rsid w:val="00A44A3A"/>
    <w:rsid w:val="00A45C36"/>
    <w:rsid w:val="00A46715"/>
    <w:rsid w:val="00A46820"/>
    <w:rsid w:val="00A46D0F"/>
    <w:rsid w:val="00A47575"/>
    <w:rsid w:val="00A51177"/>
    <w:rsid w:val="00A53296"/>
    <w:rsid w:val="00A54461"/>
    <w:rsid w:val="00A54B41"/>
    <w:rsid w:val="00A55DF6"/>
    <w:rsid w:val="00A60D46"/>
    <w:rsid w:val="00A6108E"/>
    <w:rsid w:val="00A6158C"/>
    <w:rsid w:val="00A61750"/>
    <w:rsid w:val="00A618AF"/>
    <w:rsid w:val="00A631F1"/>
    <w:rsid w:val="00A63AF1"/>
    <w:rsid w:val="00A63F56"/>
    <w:rsid w:val="00A65B22"/>
    <w:rsid w:val="00A66D87"/>
    <w:rsid w:val="00A67100"/>
    <w:rsid w:val="00A672CD"/>
    <w:rsid w:val="00A6775F"/>
    <w:rsid w:val="00A722CB"/>
    <w:rsid w:val="00A72B02"/>
    <w:rsid w:val="00A735B9"/>
    <w:rsid w:val="00A751C4"/>
    <w:rsid w:val="00A759A6"/>
    <w:rsid w:val="00A76712"/>
    <w:rsid w:val="00A81D14"/>
    <w:rsid w:val="00A82240"/>
    <w:rsid w:val="00A829D8"/>
    <w:rsid w:val="00A83293"/>
    <w:rsid w:val="00A83CA4"/>
    <w:rsid w:val="00A86070"/>
    <w:rsid w:val="00A86BD2"/>
    <w:rsid w:val="00A87B77"/>
    <w:rsid w:val="00A91743"/>
    <w:rsid w:val="00A959E8"/>
    <w:rsid w:val="00A96982"/>
    <w:rsid w:val="00A970D8"/>
    <w:rsid w:val="00AA1813"/>
    <w:rsid w:val="00AA3224"/>
    <w:rsid w:val="00AA3764"/>
    <w:rsid w:val="00AA3ABA"/>
    <w:rsid w:val="00AA3DF6"/>
    <w:rsid w:val="00AB0B27"/>
    <w:rsid w:val="00AB1353"/>
    <w:rsid w:val="00AB17CB"/>
    <w:rsid w:val="00AB3B3B"/>
    <w:rsid w:val="00AB4D7A"/>
    <w:rsid w:val="00AB53B3"/>
    <w:rsid w:val="00AB671E"/>
    <w:rsid w:val="00AB74C1"/>
    <w:rsid w:val="00AC4195"/>
    <w:rsid w:val="00AC478F"/>
    <w:rsid w:val="00AC4FFF"/>
    <w:rsid w:val="00AC67CA"/>
    <w:rsid w:val="00AC70AA"/>
    <w:rsid w:val="00AC7804"/>
    <w:rsid w:val="00AC7DA7"/>
    <w:rsid w:val="00AC7FDE"/>
    <w:rsid w:val="00AD3ECF"/>
    <w:rsid w:val="00AD5716"/>
    <w:rsid w:val="00AD5784"/>
    <w:rsid w:val="00AD5D68"/>
    <w:rsid w:val="00AD6FE2"/>
    <w:rsid w:val="00AE1118"/>
    <w:rsid w:val="00AE32C1"/>
    <w:rsid w:val="00AE3AF7"/>
    <w:rsid w:val="00AE4539"/>
    <w:rsid w:val="00AE523F"/>
    <w:rsid w:val="00AE626B"/>
    <w:rsid w:val="00AF0114"/>
    <w:rsid w:val="00AF02EC"/>
    <w:rsid w:val="00AF04DF"/>
    <w:rsid w:val="00AF0AB8"/>
    <w:rsid w:val="00AF131E"/>
    <w:rsid w:val="00AF1FB4"/>
    <w:rsid w:val="00AF2351"/>
    <w:rsid w:val="00AF2B36"/>
    <w:rsid w:val="00AF79CB"/>
    <w:rsid w:val="00AF7F25"/>
    <w:rsid w:val="00B03537"/>
    <w:rsid w:val="00B03F57"/>
    <w:rsid w:val="00B04DBF"/>
    <w:rsid w:val="00B06FB0"/>
    <w:rsid w:val="00B10C6B"/>
    <w:rsid w:val="00B10CD8"/>
    <w:rsid w:val="00B11FB2"/>
    <w:rsid w:val="00B125C8"/>
    <w:rsid w:val="00B1323C"/>
    <w:rsid w:val="00B1525D"/>
    <w:rsid w:val="00B162FB"/>
    <w:rsid w:val="00B1672D"/>
    <w:rsid w:val="00B27846"/>
    <w:rsid w:val="00B3009B"/>
    <w:rsid w:val="00B30A3C"/>
    <w:rsid w:val="00B31EBE"/>
    <w:rsid w:val="00B33019"/>
    <w:rsid w:val="00B3502B"/>
    <w:rsid w:val="00B35593"/>
    <w:rsid w:val="00B36082"/>
    <w:rsid w:val="00B40CF9"/>
    <w:rsid w:val="00B40EC4"/>
    <w:rsid w:val="00B42F23"/>
    <w:rsid w:val="00B430A3"/>
    <w:rsid w:val="00B4434A"/>
    <w:rsid w:val="00B44DE1"/>
    <w:rsid w:val="00B45B4E"/>
    <w:rsid w:val="00B45D1F"/>
    <w:rsid w:val="00B50A67"/>
    <w:rsid w:val="00B50AC8"/>
    <w:rsid w:val="00B516EF"/>
    <w:rsid w:val="00B522ED"/>
    <w:rsid w:val="00B525DE"/>
    <w:rsid w:val="00B52627"/>
    <w:rsid w:val="00B53D42"/>
    <w:rsid w:val="00B54518"/>
    <w:rsid w:val="00B54749"/>
    <w:rsid w:val="00B55433"/>
    <w:rsid w:val="00B56618"/>
    <w:rsid w:val="00B623E5"/>
    <w:rsid w:val="00B66367"/>
    <w:rsid w:val="00B66E08"/>
    <w:rsid w:val="00B70823"/>
    <w:rsid w:val="00B70E86"/>
    <w:rsid w:val="00B72452"/>
    <w:rsid w:val="00B73BE7"/>
    <w:rsid w:val="00B746EF"/>
    <w:rsid w:val="00B747A3"/>
    <w:rsid w:val="00B75301"/>
    <w:rsid w:val="00B767A8"/>
    <w:rsid w:val="00B838AF"/>
    <w:rsid w:val="00B847CD"/>
    <w:rsid w:val="00B852A0"/>
    <w:rsid w:val="00B90EEA"/>
    <w:rsid w:val="00B913FC"/>
    <w:rsid w:val="00B9348B"/>
    <w:rsid w:val="00BA1A1F"/>
    <w:rsid w:val="00BA2274"/>
    <w:rsid w:val="00BA380A"/>
    <w:rsid w:val="00BA4441"/>
    <w:rsid w:val="00BA523C"/>
    <w:rsid w:val="00BA6298"/>
    <w:rsid w:val="00BA65AF"/>
    <w:rsid w:val="00BB0029"/>
    <w:rsid w:val="00BB064E"/>
    <w:rsid w:val="00BB102A"/>
    <w:rsid w:val="00BB1955"/>
    <w:rsid w:val="00BB264F"/>
    <w:rsid w:val="00BB3035"/>
    <w:rsid w:val="00BB3E79"/>
    <w:rsid w:val="00BB6E74"/>
    <w:rsid w:val="00BB75AB"/>
    <w:rsid w:val="00BC20FA"/>
    <w:rsid w:val="00BC2526"/>
    <w:rsid w:val="00BC35D4"/>
    <w:rsid w:val="00BC36BA"/>
    <w:rsid w:val="00BC5F65"/>
    <w:rsid w:val="00BD0BB6"/>
    <w:rsid w:val="00BD259E"/>
    <w:rsid w:val="00BD3008"/>
    <w:rsid w:val="00BD3C9D"/>
    <w:rsid w:val="00BD3D1D"/>
    <w:rsid w:val="00BD4690"/>
    <w:rsid w:val="00BD62D5"/>
    <w:rsid w:val="00BD727D"/>
    <w:rsid w:val="00BE044A"/>
    <w:rsid w:val="00BE09B0"/>
    <w:rsid w:val="00BE0ECB"/>
    <w:rsid w:val="00BE5521"/>
    <w:rsid w:val="00BE5E7D"/>
    <w:rsid w:val="00BE69A4"/>
    <w:rsid w:val="00BE790A"/>
    <w:rsid w:val="00BE7A36"/>
    <w:rsid w:val="00BE7E58"/>
    <w:rsid w:val="00BF03A9"/>
    <w:rsid w:val="00BF05B3"/>
    <w:rsid w:val="00BF07D6"/>
    <w:rsid w:val="00BF0A7B"/>
    <w:rsid w:val="00BF181D"/>
    <w:rsid w:val="00BF5066"/>
    <w:rsid w:val="00BF54AA"/>
    <w:rsid w:val="00BF79E7"/>
    <w:rsid w:val="00C001B1"/>
    <w:rsid w:val="00C024FD"/>
    <w:rsid w:val="00C029E1"/>
    <w:rsid w:val="00C03658"/>
    <w:rsid w:val="00C03BB1"/>
    <w:rsid w:val="00C03F67"/>
    <w:rsid w:val="00C043FA"/>
    <w:rsid w:val="00C055CA"/>
    <w:rsid w:val="00C05C27"/>
    <w:rsid w:val="00C06AE3"/>
    <w:rsid w:val="00C114E1"/>
    <w:rsid w:val="00C118EC"/>
    <w:rsid w:val="00C12775"/>
    <w:rsid w:val="00C12B48"/>
    <w:rsid w:val="00C143D4"/>
    <w:rsid w:val="00C14710"/>
    <w:rsid w:val="00C14F39"/>
    <w:rsid w:val="00C15E9E"/>
    <w:rsid w:val="00C15FE3"/>
    <w:rsid w:val="00C168C3"/>
    <w:rsid w:val="00C21BDA"/>
    <w:rsid w:val="00C22D8A"/>
    <w:rsid w:val="00C24371"/>
    <w:rsid w:val="00C26A9A"/>
    <w:rsid w:val="00C274BB"/>
    <w:rsid w:val="00C304D6"/>
    <w:rsid w:val="00C305A3"/>
    <w:rsid w:val="00C31F51"/>
    <w:rsid w:val="00C32192"/>
    <w:rsid w:val="00C32613"/>
    <w:rsid w:val="00C3396F"/>
    <w:rsid w:val="00C35806"/>
    <w:rsid w:val="00C35990"/>
    <w:rsid w:val="00C36C62"/>
    <w:rsid w:val="00C37654"/>
    <w:rsid w:val="00C37ACD"/>
    <w:rsid w:val="00C37F37"/>
    <w:rsid w:val="00C40460"/>
    <w:rsid w:val="00C41C3A"/>
    <w:rsid w:val="00C46D3C"/>
    <w:rsid w:val="00C4709C"/>
    <w:rsid w:val="00C520EA"/>
    <w:rsid w:val="00C525C9"/>
    <w:rsid w:val="00C53DB8"/>
    <w:rsid w:val="00C56B84"/>
    <w:rsid w:val="00C56EE2"/>
    <w:rsid w:val="00C57687"/>
    <w:rsid w:val="00C57714"/>
    <w:rsid w:val="00C5797F"/>
    <w:rsid w:val="00C57C0B"/>
    <w:rsid w:val="00C57CFB"/>
    <w:rsid w:val="00C600FA"/>
    <w:rsid w:val="00C6261B"/>
    <w:rsid w:val="00C64382"/>
    <w:rsid w:val="00C64406"/>
    <w:rsid w:val="00C651FB"/>
    <w:rsid w:val="00C659B5"/>
    <w:rsid w:val="00C65ACB"/>
    <w:rsid w:val="00C65C30"/>
    <w:rsid w:val="00C66EB0"/>
    <w:rsid w:val="00C6748A"/>
    <w:rsid w:val="00C71BED"/>
    <w:rsid w:val="00C729AD"/>
    <w:rsid w:val="00C72AB8"/>
    <w:rsid w:val="00C7373E"/>
    <w:rsid w:val="00C73EDF"/>
    <w:rsid w:val="00C76E4D"/>
    <w:rsid w:val="00C7755A"/>
    <w:rsid w:val="00C77CA7"/>
    <w:rsid w:val="00C8037D"/>
    <w:rsid w:val="00C8159E"/>
    <w:rsid w:val="00C82579"/>
    <w:rsid w:val="00C82600"/>
    <w:rsid w:val="00C826F6"/>
    <w:rsid w:val="00C851D3"/>
    <w:rsid w:val="00C85C36"/>
    <w:rsid w:val="00C87AA2"/>
    <w:rsid w:val="00C922DA"/>
    <w:rsid w:val="00C95997"/>
    <w:rsid w:val="00C972B4"/>
    <w:rsid w:val="00C97FB8"/>
    <w:rsid w:val="00CA0540"/>
    <w:rsid w:val="00CA1235"/>
    <w:rsid w:val="00CA2393"/>
    <w:rsid w:val="00CA27DD"/>
    <w:rsid w:val="00CA28A3"/>
    <w:rsid w:val="00CA4928"/>
    <w:rsid w:val="00CA573A"/>
    <w:rsid w:val="00CB0DD6"/>
    <w:rsid w:val="00CB0EC7"/>
    <w:rsid w:val="00CB182C"/>
    <w:rsid w:val="00CB2056"/>
    <w:rsid w:val="00CB35C0"/>
    <w:rsid w:val="00CB3987"/>
    <w:rsid w:val="00CB4953"/>
    <w:rsid w:val="00CB5984"/>
    <w:rsid w:val="00CB683F"/>
    <w:rsid w:val="00CB6F0E"/>
    <w:rsid w:val="00CB70F2"/>
    <w:rsid w:val="00CB779F"/>
    <w:rsid w:val="00CC06C7"/>
    <w:rsid w:val="00CC070B"/>
    <w:rsid w:val="00CC0A54"/>
    <w:rsid w:val="00CC0DAF"/>
    <w:rsid w:val="00CC122E"/>
    <w:rsid w:val="00CC18D3"/>
    <w:rsid w:val="00CC3152"/>
    <w:rsid w:val="00CC4214"/>
    <w:rsid w:val="00CC575F"/>
    <w:rsid w:val="00CC690B"/>
    <w:rsid w:val="00CC7E1A"/>
    <w:rsid w:val="00CC7FE2"/>
    <w:rsid w:val="00CD0619"/>
    <w:rsid w:val="00CD07E2"/>
    <w:rsid w:val="00CD1D5A"/>
    <w:rsid w:val="00CD246E"/>
    <w:rsid w:val="00CD3537"/>
    <w:rsid w:val="00CD359A"/>
    <w:rsid w:val="00CD4A92"/>
    <w:rsid w:val="00CD4AB2"/>
    <w:rsid w:val="00CD5F7C"/>
    <w:rsid w:val="00CD6FCB"/>
    <w:rsid w:val="00CD729B"/>
    <w:rsid w:val="00CD7D15"/>
    <w:rsid w:val="00CD7E6D"/>
    <w:rsid w:val="00CE1870"/>
    <w:rsid w:val="00CE22BA"/>
    <w:rsid w:val="00CE3AF9"/>
    <w:rsid w:val="00CE5153"/>
    <w:rsid w:val="00CE59D8"/>
    <w:rsid w:val="00CE5FAD"/>
    <w:rsid w:val="00CE6157"/>
    <w:rsid w:val="00CE655C"/>
    <w:rsid w:val="00CF2166"/>
    <w:rsid w:val="00CF2307"/>
    <w:rsid w:val="00CF2414"/>
    <w:rsid w:val="00CF2654"/>
    <w:rsid w:val="00CF2752"/>
    <w:rsid w:val="00CF3B7E"/>
    <w:rsid w:val="00CF4CC3"/>
    <w:rsid w:val="00CF6514"/>
    <w:rsid w:val="00CF664C"/>
    <w:rsid w:val="00CF6FDD"/>
    <w:rsid w:val="00D0152A"/>
    <w:rsid w:val="00D02CA8"/>
    <w:rsid w:val="00D05079"/>
    <w:rsid w:val="00D056AF"/>
    <w:rsid w:val="00D064E1"/>
    <w:rsid w:val="00D0676B"/>
    <w:rsid w:val="00D0687D"/>
    <w:rsid w:val="00D06DC5"/>
    <w:rsid w:val="00D10497"/>
    <w:rsid w:val="00D115A9"/>
    <w:rsid w:val="00D13062"/>
    <w:rsid w:val="00D147FB"/>
    <w:rsid w:val="00D14B66"/>
    <w:rsid w:val="00D25319"/>
    <w:rsid w:val="00D26133"/>
    <w:rsid w:val="00D268AF"/>
    <w:rsid w:val="00D27B41"/>
    <w:rsid w:val="00D30599"/>
    <w:rsid w:val="00D31FC1"/>
    <w:rsid w:val="00D32CC1"/>
    <w:rsid w:val="00D34198"/>
    <w:rsid w:val="00D35F6F"/>
    <w:rsid w:val="00D36918"/>
    <w:rsid w:val="00D408F4"/>
    <w:rsid w:val="00D45053"/>
    <w:rsid w:val="00D458BB"/>
    <w:rsid w:val="00D45B83"/>
    <w:rsid w:val="00D465B4"/>
    <w:rsid w:val="00D46EAF"/>
    <w:rsid w:val="00D5069F"/>
    <w:rsid w:val="00D533A4"/>
    <w:rsid w:val="00D5462F"/>
    <w:rsid w:val="00D55328"/>
    <w:rsid w:val="00D564EF"/>
    <w:rsid w:val="00D605DB"/>
    <w:rsid w:val="00D61956"/>
    <w:rsid w:val="00D61A9A"/>
    <w:rsid w:val="00D62B06"/>
    <w:rsid w:val="00D634BB"/>
    <w:rsid w:val="00D635E0"/>
    <w:rsid w:val="00D641E8"/>
    <w:rsid w:val="00D64E6E"/>
    <w:rsid w:val="00D71E4D"/>
    <w:rsid w:val="00D75BD9"/>
    <w:rsid w:val="00D762EF"/>
    <w:rsid w:val="00D7663F"/>
    <w:rsid w:val="00D7713D"/>
    <w:rsid w:val="00D77BE5"/>
    <w:rsid w:val="00D77EC6"/>
    <w:rsid w:val="00D805E2"/>
    <w:rsid w:val="00D81B78"/>
    <w:rsid w:val="00D826A7"/>
    <w:rsid w:val="00D826ED"/>
    <w:rsid w:val="00D8297A"/>
    <w:rsid w:val="00D82F5D"/>
    <w:rsid w:val="00D835A4"/>
    <w:rsid w:val="00D858D6"/>
    <w:rsid w:val="00D85BE3"/>
    <w:rsid w:val="00D876CC"/>
    <w:rsid w:val="00D8786A"/>
    <w:rsid w:val="00D90F82"/>
    <w:rsid w:val="00D91F5F"/>
    <w:rsid w:val="00D93118"/>
    <w:rsid w:val="00D93450"/>
    <w:rsid w:val="00D94C8C"/>
    <w:rsid w:val="00D957D5"/>
    <w:rsid w:val="00D9604F"/>
    <w:rsid w:val="00D96AFB"/>
    <w:rsid w:val="00D97925"/>
    <w:rsid w:val="00DA0645"/>
    <w:rsid w:val="00DA0896"/>
    <w:rsid w:val="00DA1570"/>
    <w:rsid w:val="00DA1B27"/>
    <w:rsid w:val="00DA1F1C"/>
    <w:rsid w:val="00DA71BD"/>
    <w:rsid w:val="00DA7752"/>
    <w:rsid w:val="00DB1AAC"/>
    <w:rsid w:val="00DB2BAE"/>
    <w:rsid w:val="00DB47FB"/>
    <w:rsid w:val="00DB6A2B"/>
    <w:rsid w:val="00DB6C11"/>
    <w:rsid w:val="00DC090A"/>
    <w:rsid w:val="00DC0D50"/>
    <w:rsid w:val="00DC1DDF"/>
    <w:rsid w:val="00DC217D"/>
    <w:rsid w:val="00DC509F"/>
    <w:rsid w:val="00DC5EFF"/>
    <w:rsid w:val="00DC622B"/>
    <w:rsid w:val="00DC7B15"/>
    <w:rsid w:val="00DD0419"/>
    <w:rsid w:val="00DD12FF"/>
    <w:rsid w:val="00DD20C8"/>
    <w:rsid w:val="00DD2A32"/>
    <w:rsid w:val="00DD41E0"/>
    <w:rsid w:val="00DD4436"/>
    <w:rsid w:val="00DD6632"/>
    <w:rsid w:val="00DD745D"/>
    <w:rsid w:val="00DD7518"/>
    <w:rsid w:val="00DD7D5A"/>
    <w:rsid w:val="00DD7DFC"/>
    <w:rsid w:val="00DE0029"/>
    <w:rsid w:val="00DE0B19"/>
    <w:rsid w:val="00DE27D8"/>
    <w:rsid w:val="00DE3660"/>
    <w:rsid w:val="00DE38B4"/>
    <w:rsid w:val="00DE3B46"/>
    <w:rsid w:val="00DE3EDB"/>
    <w:rsid w:val="00DE47F5"/>
    <w:rsid w:val="00DF1D35"/>
    <w:rsid w:val="00DF26D5"/>
    <w:rsid w:val="00DF2829"/>
    <w:rsid w:val="00DF4184"/>
    <w:rsid w:val="00DF4DFC"/>
    <w:rsid w:val="00E02AC6"/>
    <w:rsid w:val="00E05142"/>
    <w:rsid w:val="00E05D98"/>
    <w:rsid w:val="00E0674E"/>
    <w:rsid w:val="00E12D0B"/>
    <w:rsid w:val="00E12FA5"/>
    <w:rsid w:val="00E13787"/>
    <w:rsid w:val="00E14A7B"/>
    <w:rsid w:val="00E15814"/>
    <w:rsid w:val="00E20F95"/>
    <w:rsid w:val="00E219A3"/>
    <w:rsid w:val="00E239CD"/>
    <w:rsid w:val="00E24D39"/>
    <w:rsid w:val="00E25C1A"/>
    <w:rsid w:val="00E263B0"/>
    <w:rsid w:val="00E3128E"/>
    <w:rsid w:val="00E31FD1"/>
    <w:rsid w:val="00E323A8"/>
    <w:rsid w:val="00E32E1F"/>
    <w:rsid w:val="00E345F7"/>
    <w:rsid w:val="00E37CF6"/>
    <w:rsid w:val="00E4006C"/>
    <w:rsid w:val="00E41103"/>
    <w:rsid w:val="00E414AF"/>
    <w:rsid w:val="00E418E3"/>
    <w:rsid w:val="00E422BF"/>
    <w:rsid w:val="00E4346B"/>
    <w:rsid w:val="00E44CB6"/>
    <w:rsid w:val="00E45658"/>
    <w:rsid w:val="00E460C2"/>
    <w:rsid w:val="00E462B2"/>
    <w:rsid w:val="00E46362"/>
    <w:rsid w:val="00E463B7"/>
    <w:rsid w:val="00E47727"/>
    <w:rsid w:val="00E50AF9"/>
    <w:rsid w:val="00E50D44"/>
    <w:rsid w:val="00E512CA"/>
    <w:rsid w:val="00E52DB1"/>
    <w:rsid w:val="00E54A69"/>
    <w:rsid w:val="00E55B7B"/>
    <w:rsid w:val="00E57508"/>
    <w:rsid w:val="00E60E91"/>
    <w:rsid w:val="00E62C8D"/>
    <w:rsid w:val="00E637E0"/>
    <w:rsid w:val="00E64609"/>
    <w:rsid w:val="00E65621"/>
    <w:rsid w:val="00E671D8"/>
    <w:rsid w:val="00E6738D"/>
    <w:rsid w:val="00E71A82"/>
    <w:rsid w:val="00E71D25"/>
    <w:rsid w:val="00E72664"/>
    <w:rsid w:val="00E74692"/>
    <w:rsid w:val="00E7570C"/>
    <w:rsid w:val="00E75BF3"/>
    <w:rsid w:val="00E806CD"/>
    <w:rsid w:val="00E831F8"/>
    <w:rsid w:val="00E87492"/>
    <w:rsid w:val="00E879C2"/>
    <w:rsid w:val="00E900A8"/>
    <w:rsid w:val="00E91232"/>
    <w:rsid w:val="00E91501"/>
    <w:rsid w:val="00E9199E"/>
    <w:rsid w:val="00E92AAE"/>
    <w:rsid w:val="00E944C6"/>
    <w:rsid w:val="00E9460A"/>
    <w:rsid w:val="00E9597C"/>
    <w:rsid w:val="00E968EC"/>
    <w:rsid w:val="00EA22FD"/>
    <w:rsid w:val="00EA35E1"/>
    <w:rsid w:val="00EA4837"/>
    <w:rsid w:val="00EA5C90"/>
    <w:rsid w:val="00EA5F38"/>
    <w:rsid w:val="00EA60C1"/>
    <w:rsid w:val="00EA6E7C"/>
    <w:rsid w:val="00EB0C36"/>
    <w:rsid w:val="00EB0F05"/>
    <w:rsid w:val="00EB1C77"/>
    <w:rsid w:val="00EB1EB3"/>
    <w:rsid w:val="00EB4BF3"/>
    <w:rsid w:val="00EB55E3"/>
    <w:rsid w:val="00EB5657"/>
    <w:rsid w:val="00EB6B20"/>
    <w:rsid w:val="00EC156F"/>
    <w:rsid w:val="00EC1FEE"/>
    <w:rsid w:val="00EC2291"/>
    <w:rsid w:val="00EC2295"/>
    <w:rsid w:val="00EC401D"/>
    <w:rsid w:val="00ED03B4"/>
    <w:rsid w:val="00ED1D78"/>
    <w:rsid w:val="00ED3C74"/>
    <w:rsid w:val="00ED41DE"/>
    <w:rsid w:val="00ED73B8"/>
    <w:rsid w:val="00EE0341"/>
    <w:rsid w:val="00EE1E27"/>
    <w:rsid w:val="00EE5258"/>
    <w:rsid w:val="00EE6022"/>
    <w:rsid w:val="00EE6985"/>
    <w:rsid w:val="00EE7A4E"/>
    <w:rsid w:val="00EF1380"/>
    <w:rsid w:val="00EF183D"/>
    <w:rsid w:val="00EF3D82"/>
    <w:rsid w:val="00EF4067"/>
    <w:rsid w:val="00EF4617"/>
    <w:rsid w:val="00EF6AFA"/>
    <w:rsid w:val="00EF744B"/>
    <w:rsid w:val="00F02274"/>
    <w:rsid w:val="00F03168"/>
    <w:rsid w:val="00F040CD"/>
    <w:rsid w:val="00F04E8E"/>
    <w:rsid w:val="00F0741B"/>
    <w:rsid w:val="00F07B4D"/>
    <w:rsid w:val="00F1217F"/>
    <w:rsid w:val="00F17E08"/>
    <w:rsid w:val="00F21F90"/>
    <w:rsid w:val="00F225C0"/>
    <w:rsid w:val="00F231AB"/>
    <w:rsid w:val="00F248D2"/>
    <w:rsid w:val="00F30D39"/>
    <w:rsid w:val="00F316F2"/>
    <w:rsid w:val="00F31F44"/>
    <w:rsid w:val="00F32A4B"/>
    <w:rsid w:val="00F33AD8"/>
    <w:rsid w:val="00F34404"/>
    <w:rsid w:val="00F3634A"/>
    <w:rsid w:val="00F40302"/>
    <w:rsid w:val="00F41C8D"/>
    <w:rsid w:val="00F42D46"/>
    <w:rsid w:val="00F46C3D"/>
    <w:rsid w:val="00F47020"/>
    <w:rsid w:val="00F50106"/>
    <w:rsid w:val="00F50EAE"/>
    <w:rsid w:val="00F50EFE"/>
    <w:rsid w:val="00F528DD"/>
    <w:rsid w:val="00F52AB9"/>
    <w:rsid w:val="00F52BE3"/>
    <w:rsid w:val="00F539C8"/>
    <w:rsid w:val="00F5404E"/>
    <w:rsid w:val="00F540AF"/>
    <w:rsid w:val="00F545C8"/>
    <w:rsid w:val="00F54B0C"/>
    <w:rsid w:val="00F5505C"/>
    <w:rsid w:val="00F569AD"/>
    <w:rsid w:val="00F60D29"/>
    <w:rsid w:val="00F62962"/>
    <w:rsid w:val="00F62977"/>
    <w:rsid w:val="00F6302D"/>
    <w:rsid w:val="00F6363D"/>
    <w:rsid w:val="00F6462F"/>
    <w:rsid w:val="00F6544C"/>
    <w:rsid w:val="00F66270"/>
    <w:rsid w:val="00F66F28"/>
    <w:rsid w:val="00F706BC"/>
    <w:rsid w:val="00F7162C"/>
    <w:rsid w:val="00F731E1"/>
    <w:rsid w:val="00F73E8F"/>
    <w:rsid w:val="00F7461E"/>
    <w:rsid w:val="00F75031"/>
    <w:rsid w:val="00F75382"/>
    <w:rsid w:val="00F75501"/>
    <w:rsid w:val="00F75A3C"/>
    <w:rsid w:val="00F76266"/>
    <w:rsid w:val="00F81DC5"/>
    <w:rsid w:val="00F82EB0"/>
    <w:rsid w:val="00F84DAB"/>
    <w:rsid w:val="00F84DC5"/>
    <w:rsid w:val="00F85F66"/>
    <w:rsid w:val="00F87A94"/>
    <w:rsid w:val="00F90101"/>
    <w:rsid w:val="00F906AB"/>
    <w:rsid w:val="00F91D7D"/>
    <w:rsid w:val="00F93F4D"/>
    <w:rsid w:val="00F94361"/>
    <w:rsid w:val="00F952CC"/>
    <w:rsid w:val="00F9648A"/>
    <w:rsid w:val="00F9795B"/>
    <w:rsid w:val="00FA071E"/>
    <w:rsid w:val="00FA08A6"/>
    <w:rsid w:val="00FA10CD"/>
    <w:rsid w:val="00FA1602"/>
    <w:rsid w:val="00FA1F44"/>
    <w:rsid w:val="00FA23E8"/>
    <w:rsid w:val="00FA25E4"/>
    <w:rsid w:val="00FA5683"/>
    <w:rsid w:val="00FA62B5"/>
    <w:rsid w:val="00FB1D52"/>
    <w:rsid w:val="00FB3125"/>
    <w:rsid w:val="00FB3C41"/>
    <w:rsid w:val="00FC0A52"/>
    <w:rsid w:val="00FC3BC2"/>
    <w:rsid w:val="00FC3DD5"/>
    <w:rsid w:val="00FC43B1"/>
    <w:rsid w:val="00FC536D"/>
    <w:rsid w:val="00FC56E3"/>
    <w:rsid w:val="00FC5847"/>
    <w:rsid w:val="00FC6257"/>
    <w:rsid w:val="00FC78E1"/>
    <w:rsid w:val="00FD060A"/>
    <w:rsid w:val="00FD09D2"/>
    <w:rsid w:val="00FD2EE6"/>
    <w:rsid w:val="00FD46E7"/>
    <w:rsid w:val="00FD7589"/>
    <w:rsid w:val="00FE2E2B"/>
    <w:rsid w:val="00FE4781"/>
    <w:rsid w:val="00FE4AFC"/>
    <w:rsid w:val="00FE5D8A"/>
    <w:rsid w:val="00FE68EF"/>
    <w:rsid w:val="00FE6A80"/>
    <w:rsid w:val="00FE6C83"/>
    <w:rsid w:val="00FE6F66"/>
    <w:rsid w:val="00FF350C"/>
    <w:rsid w:val="00FF3C6B"/>
    <w:rsid w:val="00FF4158"/>
    <w:rsid w:val="00FF420C"/>
    <w:rsid w:val="00FF54C9"/>
    <w:rsid w:val="00FF5BFE"/>
    <w:rsid w:val="05458D01"/>
    <w:rsid w:val="0C71A9A2"/>
    <w:rsid w:val="0FD0409D"/>
    <w:rsid w:val="1077DA04"/>
    <w:rsid w:val="1575C5D7"/>
    <w:rsid w:val="191722B7"/>
    <w:rsid w:val="1E6A2435"/>
    <w:rsid w:val="1EF2FA17"/>
    <w:rsid w:val="227ED453"/>
    <w:rsid w:val="256A162F"/>
    <w:rsid w:val="25E569C3"/>
    <w:rsid w:val="26F0688C"/>
    <w:rsid w:val="2B6892D2"/>
    <w:rsid w:val="2C1E2B4D"/>
    <w:rsid w:val="2C44E872"/>
    <w:rsid w:val="2D7E9779"/>
    <w:rsid w:val="303EA189"/>
    <w:rsid w:val="31562259"/>
    <w:rsid w:val="35D2BE0B"/>
    <w:rsid w:val="35F45AA6"/>
    <w:rsid w:val="36770F92"/>
    <w:rsid w:val="38F0A3E8"/>
    <w:rsid w:val="3945777F"/>
    <w:rsid w:val="396C8E96"/>
    <w:rsid w:val="3BC576B2"/>
    <w:rsid w:val="3CE7CD2B"/>
    <w:rsid w:val="40D9D2B8"/>
    <w:rsid w:val="44C52DA9"/>
    <w:rsid w:val="47D576A8"/>
    <w:rsid w:val="48133CDD"/>
    <w:rsid w:val="48224F29"/>
    <w:rsid w:val="48BE721D"/>
    <w:rsid w:val="49432E09"/>
    <w:rsid w:val="49D610F5"/>
    <w:rsid w:val="4B96F988"/>
    <w:rsid w:val="4BAEE5BA"/>
    <w:rsid w:val="4E0ACD60"/>
    <w:rsid w:val="50B51909"/>
    <w:rsid w:val="52C74FCD"/>
    <w:rsid w:val="53180AB5"/>
    <w:rsid w:val="5578DA6E"/>
    <w:rsid w:val="56BD4065"/>
    <w:rsid w:val="58C5FC1C"/>
    <w:rsid w:val="59194D98"/>
    <w:rsid w:val="5CA6C7CF"/>
    <w:rsid w:val="5DF334AC"/>
    <w:rsid w:val="5E835D4C"/>
    <w:rsid w:val="63EC07B5"/>
    <w:rsid w:val="661FE464"/>
    <w:rsid w:val="66D0E7C2"/>
    <w:rsid w:val="6AFD490D"/>
    <w:rsid w:val="6ED64E61"/>
    <w:rsid w:val="74B7C091"/>
    <w:rsid w:val="77A16093"/>
    <w:rsid w:val="7857CD43"/>
    <w:rsid w:val="79754EB6"/>
    <w:rsid w:val="7BCC8CE4"/>
    <w:rsid w:val="7C9F5334"/>
    <w:rsid w:val="7E2627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AC541"/>
  <w15:docId w15:val="{77F615A1-3F4C-4B79-AF99-D168D0A2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B22"/>
  </w:style>
  <w:style w:type="paragraph" w:styleId="Heading1">
    <w:name w:val="heading 1"/>
    <w:basedOn w:val="Normal"/>
    <w:next w:val="Normal"/>
    <w:link w:val="Heading1Char"/>
    <w:qFormat/>
    <w:rsid w:val="001336CC"/>
    <w:pPr>
      <w:keepNext/>
      <w:spacing w:before="240" w:after="60"/>
      <w:outlineLvl w:val="0"/>
    </w:pPr>
    <w:rPr>
      <w:rFonts w:ascii="Cambria" w:hAnsi="Cambria"/>
      <w:b/>
      <w:bCs/>
      <w:kern w:val="32"/>
      <w:sz w:val="32"/>
      <w:szCs w:val="32"/>
    </w:rPr>
  </w:style>
  <w:style w:type="paragraph" w:styleId="Heading6">
    <w:name w:val="heading 6"/>
    <w:basedOn w:val="Normal"/>
    <w:next w:val="Normal"/>
    <w:qFormat/>
    <w:rsid w:val="000B1585"/>
    <w:pPr>
      <w:keepNext/>
      <w:jc w:val="both"/>
      <w:outlineLvl w:val="5"/>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odityName">
    <w:name w:val="Commodity Name"/>
    <w:autoRedefine/>
    <w:rsid w:val="000B1585"/>
    <w:rPr>
      <w:rFonts w:ascii="Times New Roman" w:hAnsi="Times New Roman"/>
      <w:bCs/>
      <w:color w:val="auto"/>
      <w:sz w:val="20"/>
      <w:u w:val="none"/>
    </w:rPr>
  </w:style>
  <w:style w:type="paragraph" w:customStyle="1" w:styleId="DutySummary">
    <w:name w:val="Duty Summary"/>
    <w:basedOn w:val="Normal"/>
    <w:next w:val="Closing"/>
    <w:autoRedefine/>
    <w:rsid w:val="000B1585"/>
    <w:pPr>
      <w:jc w:val="both"/>
    </w:pPr>
    <w:rPr>
      <w:b/>
      <w:bCs/>
      <w:color w:val="0000FF"/>
    </w:rPr>
  </w:style>
  <w:style w:type="paragraph" w:styleId="Closing">
    <w:name w:val="Closing"/>
    <w:basedOn w:val="Normal"/>
    <w:rsid w:val="000B1585"/>
    <w:pPr>
      <w:ind w:left="4252"/>
    </w:pPr>
  </w:style>
  <w:style w:type="paragraph" w:customStyle="1" w:styleId="address">
    <w:name w:val="address"/>
    <w:basedOn w:val="Normal"/>
    <w:rsid w:val="000B1585"/>
    <w:rPr>
      <w:szCs w:val="20"/>
      <w:lang w:val="en-GB"/>
    </w:rPr>
  </w:style>
  <w:style w:type="character" w:customStyle="1" w:styleId="DutyDirection-title">
    <w:name w:val="Duty Direction - title"/>
    <w:rsid w:val="000B1585"/>
    <w:rPr>
      <w:rFonts w:ascii="Times New Roman" w:hAnsi="Times New Roman"/>
      <w:b/>
      <w:bCs/>
      <w:caps/>
      <w:sz w:val="22"/>
      <w:u w:val="single"/>
    </w:rPr>
  </w:style>
  <w:style w:type="table" w:styleId="TableGrid">
    <w:name w:val="Table Grid"/>
    <w:basedOn w:val="TableNormal"/>
    <w:uiPriority w:val="59"/>
    <w:rsid w:val="000B1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ntryName">
    <w:name w:val="Country Name"/>
    <w:rsid w:val="000B1585"/>
    <w:rPr>
      <w:rFonts w:ascii="Times New Roman" w:hAnsi="Times New Roman"/>
      <w:b/>
      <w:bCs/>
      <w:caps/>
      <w:color w:val="0000FF"/>
      <w:sz w:val="22"/>
      <w:u w:val="single"/>
    </w:rPr>
  </w:style>
  <w:style w:type="paragraph" w:customStyle="1" w:styleId="ConversionDetails">
    <w:name w:val="Conversion Details"/>
    <w:basedOn w:val="Normal"/>
    <w:rsid w:val="000B1585"/>
    <w:pPr>
      <w:jc w:val="center"/>
    </w:pPr>
    <w:rPr>
      <w:bCs/>
      <w:noProof/>
    </w:rPr>
  </w:style>
  <w:style w:type="paragraph" w:styleId="BalloonText">
    <w:name w:val="Balloon Text"/>
    <w:basedOn w:val="Normal"/>
    <w:semiHidden/>
    <w:rsid w:val="009F36A2"/>
    <w:rPr>
      <w:rFonts w:ascii="Tahoma" w:hAnsi="Tahoma" w:cs="Tahoma"/>
      <w:sz w:val="16"/>
      <w:szCs w:val="16"/>
    </w:rPr>
  </w:style>
  <w:style w:type="character" w:styleId="Hyperlink">
    <w:name w:val="Hyperlink"/>
    <w:uiPriority w:val="99"/>
    <w:rsid w:val="000A1E8D"/>
    <w:rPr>
      <w:color w:val="0000FF"/>
      <w:u w:val="single"/>
    </w:rPr>
  </w:style>
  <w:style w:type="character" w:customStyle="1" w:styleId="TypeofMeasure">
    <w:name w:val="Type of Measure"/>
    <w:rsid w:val="00CA2393"/>
    <w:rPr>
      <w:b/>
      <w:bCs/>
      <w:caps/>
      <w:color w:val="0000FF"/>
      <w:sz w:val="22"/>
      <w:u w:val="single"/>
    </w:rPr>
  </w:style>
  <w:style w:type="paragraph" w:customStyle="1" w:styleId="DutyDetails">
    <w:name w:val="Duty Details"/>
    <w:basedOn w:val="ConversionDetails"/>
    <w:rsid w:val="007633B7"/>
  </w:style>
  <w:style w:type="paragraph" w:styleId="Header">
    <w:name w:val="header"/>
    <w:basedOn w:val="Normal"/>
    <w:link w:val="HeaderChar"/>
    <w:uiPriority w:val="99"/>
    <w:rsid w:val="006E4C8C"/>
    <w:pPr>
      <w:tabs>
        <w:tab w:val="center" w:pos="4153"/>
        <w:tab w:val="right" w:pos="8306"/>
      </w:tabs>
    </w:pPr>
  </w:style>
  <w:style w:type="paragraph" w:styleId="Footer">
    <w:name w:val="footer"/>
    <w:basedOn w:val="Normal"/>
    <w:link w:val="FooterChar"/>
    <w:uiPriority w:val="99"/>
    <w:rsid w:val="006E4C8C"/>
    <w:pPr>
      <w:tabs>
        <w:tab w:val="center" w:pos="4153"/>
        <w:tab w:val="right" w:pos="8306"/>
      </w:tabs>
    </w:pPr>
  </w:style>
  <w:style w:type="character" w:styleId="PageNumber">
    <w:name w:val="page number"/>
    <w:basedOn w:val="DefaultParagraphFont"/>
    <w:rsid w:val="00F47020"/>
  </w:style>
  <w:style w:type="paragraph" w:customStyle="1" w:styleId="Default">
    <w:name w:val="Default"/>
    <w:rsid w:val="00BB3E79"/>
    <w:pPr>
      <w:autoSpaceDE w:val="0"/>
      <w:autoSpaceDN w:val="0"/>
      <w:adjustRightInd w:val="0"/>
    </w:pPr>
    <w:rPr>
      <w:rFonts w:ascii="Symbol" w:hAnsi="Symbol" w:cs="Symbol"/>
      <w:color w:val="000000"/>
      <w:sz w:val="24"/>
    </w:rPr>
  </w:style>
  <w:style w:type="character" w:customStyle="1" w:styleId="Heading1Char">
    <w:name w:val="Heading 1 Char"/>
    <w:link w:val="Heading1"/>
    <w:rsid w:val="001336CC"/>
    <w:rPr>
      <w:rFonts w:ascii="Cambria" w:eastAsia="Times New Roman" w:hAnsi="Cambria" w:cs="Times New Roman"/>
      <w:b/>
      <w:bCs/>
      <w:kern w:val="32"/>
      <w:sz w:val="32"/>
      <w:szCs w:val="32"/>
      <w:lang w:eastAsia="en-US"/>
    </w:rPr>
  </w:style>
  <w:style w:type="paragraph" w:styleId="Caption">
    <w:name w:val="caption"/>
    <w:basedOn w:val="Normal"/>
    <w:next w:val="Normal"/>
    <w:uiPriority w:val="35"/>
    <w:qFormat/>
    <w:rsid w:val="001336CC"/>
    <w:pPr>
      <w:keepNext/>
      <w:overflowPunct w:val="0"/>
      <w:autoSpaceDE w:val="0"/>
      <w:autoSpaceDN w:val="0"/>
      <w:adjustRightInd w:val="0"/>
      <w:spacing w:before="120" w:after="120"/>
      <w:ind w:left="1134"/>
      <w:textAlignment w:val="baseline"/>
    </w:pPr>
    <w:rPr>
      <w:rFonts w:ascii="Arial" w:hAnsi="Arial"/>
      <w:b/>
      <w:sz w:val="18"/>
      <w:szCs w:val="20"/>
    </w:rPr>
  </w:style>
  <w:style w:type="character" w:customStyle="1" w:styleId="FooterChar">
    <w:name w:val="Footer Char"/>
    <w:link w:val="Footer"/>
    <w:uiPriority w:val="99"/>
    <w:rsid w:val="001336CC"/>
    <w:rPr>
      <w:szCs w:val="24"/>
      <w:lang w:eastAsia="en-US"/>
    </w:rPr>
  </w:style>
  <w:style w:type="paragraph" w:styleId="TOCHeading">
    <w:name w:val="TOC Heading"/>
    <w:basedOn w:val="Heading1"/>
    <w:next w:val="Normal"/>
    <w:uiPriority w:val="39"/>
    <w:semiHidden/>
    <w:unhideWhenUsed/>
    <w:qFormat/>
    <w:rsid w:val="00CB70F2"/>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495274"/>
    <w:pPr>
      <w:tabs>
        <w:tab w:val="right" w:leader="dot" w:pos="9061"/>
      </w:tabs>
      <w:spacing w:after="100" w:afterAutospacing="1"/>
      <w:jc w:val="both"/>
    </w:pPr>
    <w:rPr>
      <w:i/>
      <w:noProof/>
    </w:rPr>
  </w:style>
  <w:style w:type="character" w:styleId="Emphasis">
    <w:name w:val="Emphasis"/>
    <w:qFormat/>
    <w:rsid w:val="003F39E2"/>
    <w:rPr>
      <w:i/>
      <w:iCs/>
    </w:rPr>
  </w:style>
  <w:style w:type="paragraph" w:styleId="ListParagraph">
    <w:name w:val="List Paragraph"/>
    <w:basedOn w:val="Normal"/>
    <w:autoRedefine/>
    <w:uiPriority w:val="34"/>
    <w:qFormat/>
    <w:rsid w:val="00F539C8"/>
    <w:pPr>
      <w:numPr>
        <w:numId w:val="24"/>
      </w:numPr>
      <w:tabs>
        <w:tab w:val="left" w:pos="3975"/>
      </w:tabs>
      <w:overflowPunct w:val="0"/>
      <w:autoSpaceDE w:val="0"/>
      <w:autoSpaceDN w:val="0"/>
      <w:adjustRightInd w:val="0"/>
      <w:spacing w:before="120" w:line="264" w:lineRule="auto"/>
      <w:textAlignment w:val="baseline"/>
    </w:pPr>
    <w:rPr>
      <w:rFonts w:cs="Calibri"/>
      <w:color w:val="000000"/>
      <w:sz w:val="22"/>
      <w:szCs w:val="22"/>
    </w:rPr>
  </w:style>
  <w:style w:type="paragraph" w:customStyle="1" w:styleId="Text">
    <w:name w:val="Text"/>
    <w:basedOn w:val="Normal"/>
    <w:link w:val="TextChar"/>
    <w:qFormat/>
    <w:rsid w:val="003F39E2"/>
    <w:pPr>
      <w:spacing w:before="120" w:after="120"/>
    </w:pPr>
    <w:rPr>
      <w:sz w:val="22"/>
      <w:szCs w:val="22"/>
    </w:rPr>
  </w:style>
  <w:style w:type="character" w:customStyle="1" w:styleId="TextChar">
    <w:name w:val="Text Char"/>
    <w:link w:val="Text"/>
    <w:locked/>
    <w:rsid w:val="003F39E2"/>
    <w:rPr>
      <w:rFonts w:ascii="Calibri" w:hAnsi="Calibri"/>
      <w:sz w:val="22"/>
      <w:szCs w:val="22"/>
      <w:lang w:eastAsia="en-US"/>
    </w:rPr>
  </w:style>
  <w:style w:type="paragraph" w:styleId="NormalWeb">
    <w:name w:val="Normal (Web)"/>
    <w:basedOn w:val="Normal"/>
    <w:uiPriority w:val="99"/>
    <w:unhideWhenUsed/>
    <w:rsid w:val="0004147B"/>
    <w:pPr>
      <w:spacing w:after="225" w:line="408" w:lineRule="atLeast"/>
    </w:pPr>
    <w:rPr>
      <w:sz w:val="24"/>
    </w:rPr>
  </w:style>
  <w:style w:type="character" w:styleId="CommentReference">
    <w:name w:val="annotation reference"/>
    <w:rsid w:val="00CB779F"/>
    <w:rPr>
      <w:sz w:val="16"/>
      <w:szCs w:val="16"/>
    </w:rPr>
  </w:style>
  <w:style w:type="paragraph" w:styleId="CommentText">
    <w:name w:val="annotation text"/>
    <w:basedOn w:val="Normal"/>
    <w:link w:val="CommentTextChar"/>
    <w:rsid w:val="00CB779F"/>
    <w:rPr>
      <w:szCs w:val="20"/>
    </w:rPr>
  </w:style>
  <w:style w:type="character" w:customStyle="1" w:styleId="CommentTextChar">
    <w:name w:val="Comment Text Char"/>
    <w:link w:val="CommentText"/>
    <w:rsid w:val="00CB779F"/>
    <w:rPr>
      <w:lang w:eastAsia="en-US"/>
    </w:rPr>
  </w:style>
  <w:style w:type="paragraph" w:styleId="CommentSubject">
    <w:name w:val="annotation subject"/>
    <w:basedOn w:val="CommentText"/>
    <w:next w:val="CommentText"/>
    <w:link w:val="CommentSubjectChar"/>
    <w:rsid w:val="00CB779F"/>
    <w:rPr>
      <w:b/>
      <w:bCs/>
    </w:rPr>
  </w:style>
  <w:style w:type="character" w:customStyle="1" w:styleId="CommentSubjectChar">
    <w:name w:val="Comment Subject Char"/>
    <w:link w:val="CommentSubject"/>
    <w:rsid w:val="00CB779F"/>
    <w:rPr>
      <w:b/>
      <w:bCs/>
      <w:lang w:eastAsia="en-US"/>
    </w:rPr>
  </w:style>
  <w:style w:type="paragraph" w:styleId="BodyText">
    <w:name w:val="Body Text"/>
    <w:aliases w:val="b,Body Text Char1,Body Text Char Char,Body Text Char1 Char Char,Body Text Char Char Char Char,Body Text Char1 Char Char Char Char,Body Text Char Char Char Char Char Char,Body Text Char1 Char Char Char Char Char Char"/>
    <w:basedOn w:val="Normal"/>
    <w:link w:val="BodyTextChar"/>
    <w:rsid w:val="00DA1F1C"/>
    <w:pPr>
      <w:spacing w:after="240"/>
    </w:pPr>
    <w:rPr>
      <w:rFonts w:ascii="Arial" w:hAnsi="Arial" w:cs="Arial"/>
      <w:sz w:val="24"/>
      <w:szCs w:val="20"/>
    </w:rPr>
  </w:style>
  <w:style w:type="character" w:customStyle="1" w:styleId="BodyTextChar">
    <w:name w:val="Body Text Char"/>
    <w:aliases w:val="b Char,Body Text Char1 Char,Body Text Char Char Char,Body Text Char1 Char Char Char,Body Text Char Char Char Char Char,Body Text Char1 Char Char Char Char Char,Body Text Char Char Char Char Char Char Char"/>
    <w:link w:val="BodyText"/>
    <w:rsid w:val="00DA1F1C"/>
    <w:rPr>
      <w:rFonts w:ascii="Arial" w:hAnsi="Arial" w:cs="Arial"/>
      <w:sz w:val="24"/>
      <w:lang w:eastAsia="en-US"/>
    </w:rPr>
  </w:style>
  <w:style w:type="paragraph" w:styleId="FootnoteText">
    <w:name w:val="footnote text"/>
    <w:basedOn w:val="Normal"/>
    <w:link w:val="FootnoteTextChar"/>
    <w:uiPriority w:val="99"/>
    <w:unhideWhenUsed/>
    <w:rsid w:val="002240D2"/>
    <w:rPr>
      <w:rFonts w:eastAsia="Calibri"/>
      <w:szCs w:val="20"/>
    </w:rPr>
  </w:style>
  <w:style w:type="character" w:customStyle="1" w:styleId="FootnoteTextChar">
    <w:name w:val="Footnote Text Char"/>
    <w:link w:val="FootnoteText"/>
    <w:uiPriority w:val="99"/>
    <w:rsid w:val="002240D2"/>
    <w:rPr>
      <w:rFonts w:ascii="Calibri" w:eastAsia="Calibri" w:hAnsi="Calibri"/>
      <w:lang w:eastAsia="en-US"/>
    </w:rPr>
  </w:style>
  <w:style w:type="character" w:styleId="FootnoteReference">
    <w:name w:val="footnote reference"/>
    <w:uiPriority w:val="99"/>
    <w:unhideWhenUsed/>
    <w:rsid w:val="002240D2"/>
    <w:rPr>
      <w:vertAlign w:val="superscript"/>
    </w:rPr>
  </w:style>
  <w:style w:type="character" w:styleId="FollowedHyperlink">
    <w:name w:val="FollowedHyperlink"/>
    <w:rsid w:val="007216C3"/>
    <w:rPr>
      <w:color w:val="800080"/>
      <w:u w:val="single"/>
    </w:rPr>
  </w:style>
  <w:style w:type="character" w:customStyle="1" w:styleId="HeaderChar">
    <w:name w:val="Header Char"/>
    <w:link w:val="Header"/>
    <w:uiPriority w:val="99"/>
    <w:rsid w:val="00995538"/>
    <w:rPr>
      <w:szCs w:val="24"/>
      <w:lang w:eastAsia="en-US"/>
    </w:rPr>
  </w:style>
  <w:style w:type="paragraph" w:customStyle="1" w:styleId="bullet">
    <w:name w:val="bullet"/>
    <w:basedOn w:val="Normal"/>
    <w:rsid w:val="004722FE"/>
    <w:pPr>
      <w:numPr>
        <w:numId w:val="1"/>
      </w:numPr>
      <w:spacing w:after="240"/>
      <w:jc w:val="both"/>
    </w:pPr>
    <w:rPr>
      <w:rFonts w:ascii="Arial" w:hAnsi="Arial" w:cs="Arial"/>
      <w:sz w:val="24"/>
      <w:szCs w:val="20"/>
    </w:rPr>
  </w:style>
  <w:style w:type="character" w:styleId="UnresolvedMention">
    <w:name w:val="Unresolved Mention"/>
    <w:basedOn w:val="DefaultParagraphFont"/>
    <w:uiPriority w:val="99"/>
    <w:semiHidden/>
    <w:unhideWhenUsed/>
    <w:rsid w:val="00FB3C41"/>
    <w:rPr>
      <w:color w:val="605E5C"/>
      <w:shd w:val="clear" w:color="auto" w:fill="E1DFDD"/>
    </w:rPr>
  </w:style>
  <w:style w:type="character" w:customStyle="1" w:styleId="normaltextrun">
    <w:name w:val="normaltextrun"/>
    <w:basedOn w:val="DefaultParagraphFont"/>
    <w:rsid w:val="000C0D9F"/>
  </w:style>
  <w:style w:type="paragraph" w:styleId="Revision">
    <w:name w:val="Revision"/>
    <w:hidden/>
    <w:uiPriority w:val="99"/>
    <w:semiHidden/>
    <w:rsid w:val="00E806CD"/>
  </w:style>
  <w:style w:type="paragraph" w:customStyle="1" w:styleId="paragraph">
    <w:name w:val="paragraph"/>
    <w:basedOn w:val="Normal"/>
    <w:rsid w:val="006717E9"/>
    <w:pPr>
      <w:spacing w:before="100" w:beforeAutospacing="1" w:after="100" w:afterAutospacing="1"/>
    </w:pPr>
    <w:rPr>
      <w:rFonts w:ascii="Times New Roman" w:hAnsi="Times New Roman" w:cs="Times New Roman"/>
      <w:sz w:val="24"/>
    </w:rPr>
  </w:style>
  <w:style w:type="character" w:customStyle="1" w:styleId="eop">
    <w:name w:val="eop"/>
    <w:basedOn w:val="DefaultParagraphFont"/>
    <w:rsid w:val="00671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124">
      <w:bodyDiv w:val="1"/>
      <w:marLeft w:val="0"/>
      <w:marRight w:val="0"/>
      <w:marTop w:val="0"/>
      <w:marBottom w:val="0"/>
      <w:divBdr>
        <w:top w:val="none" w:sz="0" w:space="0" w:color="auto"/>
        <w:left w:val="none" w:sz="0" w:space="0" w:color="auto"/>
        <w:bottom w:val="none" w:sz="0" w:space="0" w:color="auto"/>
        <w:right w:val="none" w:sz="0" w:space="0" w:color="auto"/>
      </w:divBdr>
    </w:div>
    <w:div w:id="7222599">
      <w:bodyDiv w:val="1"/>
      <w:marLeft w:val="0"/>
      <w:marRight w:val="0"/>
      <w:marTop w:val="0"/>
      <w:marBottom w:val="0"/>
      <w:divBdr>
        <w:top w:val="none" w:sz="0" w:space="0" w:color="auto"/>
        <w:left w:val="none" w:sz="0" w:space="0" w:color="auto"/>
        <w:bottom w:val="none" w:sz="0" w:space="0" w:color="auto"/>
        <w:right w:val="none" w:sz="0" w:space="0" w:color="auto"/>
      </w:divBdr>
    </w:div>
    <w:div w:id="39208719">
      <w:bodyDiv w:val="1"/>
      <w:marLeft w:val="0"/>
      <w:marRight w:val="0"/>
      <w:marTop w:val="0"/>
      <w:marBottom w:val="0"/>
      <w:divBdr>
        <w:top w:val="none" w:sz="0" w:space="0" w:color="auto"/>
        <w:left w:val="none" w:sz="0" w:space="0" w:color="auto"/>
        <w:bottom w:val="none" w:sz="0" w:space="0" w:color="auto"/>
        <w:right w:val="none" w:sz="0" w:space="0" w:color="auto"/>
      </w:divBdr>
    </w:div>
    <w:div w:id="48842908">
      <w:bodyDiv w:val="1"/>
      <w:marLeft w:val="0"/>
      <w:marRight w:val="0"/>
      <w:marTop w:val="0"/>
      <w:marBottom w:val="0"/>
      <w:divBdr>
        <w:top w:val="none" w:sz="0" w:space="0" w:color="auto"/>
        <w:left w:val="none" w:sz="0" w:space="0" w:color="auto"/>
        <w:bottom w:val="none" w:sz="0" w:space="0" w:color="auto"/>
        <w:right w:val="none" w:sz="0" w:space="0" w:color="auto"/>
      </w:divBdr>
    </w:div>
    <w:div w:id="107046573">
      <w:bodyDiv w:val="1"/>
      <w:marLeft w:val="0"/>
      <w:marRight w:val="0"/>
      <w:marTop w:val="0"/>
      <w:marBottom w:val="0"/>
      <w:divBdr>
        <w:top w:val="none" w:sz="0" w:space="0" w:color="auto"/>
        <w:left w:val="none" w:sz="0" w:space="0" w:color="auto"/>
        <w:bottom w:val="none" w:sz="0" w:space="0" w:color="auto"/>
        <w:right w:val="none" w:sz="0" w:space="0" w:color="auto"/>
      </w:divBdr>
    </w:div>
    <w:div w:id="116413969">
      <w:bodyDiv w:val="1"/>
      <w:marLeft w:val="0"/>
      <w:marRight w:val="0"/>
      <w:marTop w:val="0"/>
      <w:marBottom w:val="0"/>
      <w:divBdr>
        <w:top w:val="none" w:sz="0" w:space="0" w:color="auto"/>
        <w:left w:val="none" w:sz="0" w:space="0" w:color="auto"/>
        <w:bottom w:val="none" w:sz="0" w:space="0" w:color="auto"/>
        <w:right w:val="none" w:sz="0" w:space="0" w:color="auto"/>
      </w:divBdr>
    </w:div>
    <w:div w:id="164981499">
      <w:bodyDiv w:val="1"/>
      <w:marLeft w:val="0"/>
      <w:marRight w:val="0"/>
      <w:marTop w:val="0"/>
      <w:marBottom w:val="0"/>
      <w:divBdr>
        <w:top w:val="none" w:sz="0" w:space="0" w:color="auto"/>
        <w:left w:val="none" w:sz="0" w:space="0" w:color="auto"/>
        <w:bottom w:val="none" w:sz="0" w:space="0" w:color="auto"/>
        <w:right w:val="none" w:sz="0" w:space="0" w:color="auto"/>
      </w:divBdr>
    </w:div>
    <w:div w:id="175580547">
      <w:bodyDiv w:val="1"/>
      <w:marLeft w:val="0"/>
      <w:marRight w:val="0"/>
      <w:marTop w:val="0"/>
      <w:marBottom w:val="0"/>
      <w:divBdr>
        <w:top w:val="none" w:sz="0" w:space="0" w:color="auto"/>
        <w:left w:val="none" w:sz="0" w:space="0" w:color="auto"/>
        <w:bottom w:val="none" w:sz="0" w:space="0" w:color="auto"/>
        <w:right w:val="none" w:sz="0" w:space="0" w:color="auto"/>
      </w:divBdr>
    </w:div>
    <w:div w:id="228998419">
      <w:bodyDiv w:val="1"/>
      <w:marLeft w:val="0"/>
      <w:marRight w:val="0"/>
      <w:marTop w:val="0"/>
      <w:marBottom w:val="0"/>
      <w:divBdr>
        <w:top w:val="none" w:sz="0" w:space="0" w:color="auto"/>
        <w:left w:val="none" w:sz="0" w:space="0" w:color="auto"/>
        <w:bottom w:val="none" w:sz="0" w:space="0" w:color="auto"/>
        <w:right w:val="none" w:sz="0" w:space="0" w:color="auto"/>
      </w:divBdr>
    </w:div>
    <w:div w:id="262959381">
      <w:bodyDiv w:val="1"/>
      <w:marLeft w:val="0"/>
      <w:marRight w:val="0"/>
      <w:marTop w:val="0"/>
      <w:marBottom w:val="0"/>
      <w:divBdr>
        <w:top w:val="none" w:sz="0" w:space="0" w:color="auto"/>
        <w:left w:val="none" w:sz="0" w:space="0" w:color="auto"/>
        <w:bottom w:val="none" w:sz="0" w:space="0" w:color="auto"/>
        <w:right w:val="none" w:sz="0" w:space="0" w:color="auto"/>
      </w:divBdr>
    </w:div>
    <w:div w:id="277688030">
      <w:bodyDiv w:val="1"/>
      <w:marLeft w:val="0"/>
      <w:marRight w:val="0"/>
      <w:marTop w:val="0"/>
      <w:marBottom w:val="0"/>
      <w:divBdr>
        <w:top w:val="none" w:sz="0" w:space="0" w:color="auto"/>
        <w:left w:val="none" w:sz="0" w:space="0" w:color="auto"/>
        <w:bottom w:val="none" w:sz="0" w:space="0" w:color="auto"/>
        <w:right w:val="none" w:sz="0" w:space="0" w:color="auto"/>
      </w:divBdr>
    </w:div>
    <w:div w:id="307705603">
      <w:bodyDiv w:val="1"/>
      <w:marLeft w:val="0"/>
      <w:marRight w:val="0"/>
      <w:marTop w:val="0"/>
      <w:marBottom w:val="0"/>
      <w:divBdr>
        <w:top w:val="none" w:sz="0" w:space="0" w:color="auto"/>
        <w:left w:val="none" w:sz="0" w:space="0" w:color="auto"/>
        <w:bottom w:val="none" w:sz="0" w:space="0" w:color="auto"/>
        <w:right w:val="none" w:sz="0" w:space="0" w:color="auto"/>
      </w:divBdr>
    </w:div>
    <w:div w:id="379062820">
      <w:bodyDiv w:val="1"/>
      <w:marLeft w:val="0"/>
      <w:marRight w:val="0"/>
      <w:marTop w:val="0"/>
      <w:marBottom w:val="0"/>
      <w:divBdr>
        <w:top w:val="none" w:sz="0" w:space="0" w:color="auto"/>
        <w:left w:val="none" w:sz="0" w:space="0" w:color="auto"/>
        <w:bottom w:val="none" w:sz="0" w:space="0" w:color="auto"/>
        <w:right w:val="none" w:sz="0" w:space="0" w:color="auto"/>
      </w:divBdr>
    </w:div>
    <w:div w:id="379523468">
      <w:bodyDiv w:val="1"/>
      <w:marLeft w:val="0"/>
      <w:marRight w:val="0"/>
      <w:marTop w:val="0"/>
      <w:marBottom w:val="0"/>
      <w:divBdr>
        <w:top w:val="none" w:sz="0" w:space="0" w:color="auto"/>
        <w:left w:val="none" w:sz="0" w:space="0" w:color="auto"/>
        <w:bottom w:val="none" w:sz="0" w:space="0" w:color="auto"/>
        <w:right w:val="none" w:sz="0" w:space="0" w:color="auto"/>
      </w:divBdr>
    </w:div>
    <w:div w:id="413741083">
      <w:bodyDiv w:val="1"/>
      <w:marLeft w:val="0"/>
      <w:marRight w:val="0"/>
      <w:marTop w:val="0"/>
      <w:marBottom w:val="0"/>
      <w:divBdr>
        <w:top w:val="none" w:sz="0" w:space="0" w:color="auto"/>
        <w:left w:val="none" w:sz="0" w:space="0" w:color="auto"/>
        <w:bottom w:val="none" w:sz="0" w:space="0" w:color="auto"/>
        <w:right w:val="none" w:sz="0" w:space="0" w:color="auto"/>
      </w:divBdr>
    </w:div>
    <w:div w:id="466237946">
      <w:bodyDiv w:val="1"/>
      <w:marLeft w:val="0"/>
      <w:marRight w:val="0"/>
      <w:marTop w:val="0"/>
      <w:marBottom w:val="0"/>
      <w:divBdr>
        <w:top w:val="none" w:sz="0" w:space="0" w:color="auto"/>
        <w:left w:val="none" w:sz="0" w:space="0" w:color="auto"/>
        <w:bottom w:val="none" w:sz="0" w:space="0" w:color="auto"/>
        <w:right w:val="none" w:sz="0" w:space="0" w:color="auto"/>
      </w:divBdr>
    </w:div>
    <w:div w:id="485437580">
      <w:bodyDiv w:val="1"/>
      <w:marLeft w:val="0"/>
      <w:marRight w:val="0"/>
      <w:marTop w:val="0"/>
      <w:marBottom w:val="0"/>
      <w:divBdr>
        <w:top w:val="none" w:sz="0" w:space="0" w:color="auto"/>
        <w:left w:val="none" w:sz="0" w:space="0" w:color="auto"/>
        <w:bottom w:val="none" w:sz="0" w:space="0" w:color="auto"/>
        <w:right w:val="none" w:sz="0" w:space="0" w:color="auto"/>
      </w:divBdr>
    </w:div>
    <w:div w:id="520359164">
      <w:bodyDiv w:val="1"/>
      <w:marLeft w:val="0"/>
      <w:marRight w:val="0"/>
      <w:marTop w:val="0"/>
      <w:marBottom w:val="0"/>
      <w:divBdr>
        <w:top w:val="none" w:sz="0" w:space="0" w:color="auto"/>
        <w:left w:val="none" w:sz="0" w:space="0" w:color="auto"/>
        <w:bottom w:val="none" w:sz="0" w:space="0" w:color="auto"/>
        <w:right w:val="none" w:sz="0" w:space="0" w:color="auto"/>
      </w:divBdr>
    </w:div>
    <w:div w:id="529026484">
      <w:bodyDiv w:val="1"/>
      <w:marLeft w:val="0"/>
      <w:marRight w:val="0"/>
      <w:marTop w:val="0"/>
      <w:marBottom w:val="0"/>
      <w:divBdr>
        <w:top w:val="none" w:sz="0" w:space="0" w:color="auto"/>
        <w:left w:val="none" w:sz="0" w:space="0" w:color="auto"/>
        <w:bottom w:val="none" w:sz="0" w:space="0" w:color="auto"/>
        <w:right w:val="none" w:sz="0" w:space="0" w:color="auto"/>
      </w:divBdr>
    </w:div>
    <w:div w:id="542139183">
      <w:bodyDiv w:val="1"/>
      <w:marLeft w:val="0"/>
      <w:marRight w:val="0"/>
      <w:marTop w:val="0"/>
      <w:marBottom w:val="0"/>
      <w:divBdr>
        <w:top w:val="none" w:sz="0" w:space="0" w:color="auto"/>
        <w:left w:val="none" w:sz="0" w:space="0" w:color="auto"/>
        <w:bottom w:val="none" w:sz="0" w:space="0" w:color="auto"/>
        <w:right w:val="none" w:sz="0" w:space="0" w:color="auto"/>
      </w:divBdr>
    </w:div>
    <w:div w:id="651714300">
      <w:bodyDiv w:val="1"/>
      <w:marLeft w:val="0"/>
      <w:marRight w:val="0"/>
      <w:marTop w:val="0"/>
      <w:marBottom w:val="0"/>
      <w:divBdr>
        <w:top w:val="none" w:sz="0" w:space="0" w:color="auto"/>
        <w:left w:val="none" w:sz="0" w:space="0" w:color="auto"/>
        <w:bottom w:val="none" w:sz="0" w:space="0" w:color="auto"/>
        <w:right w:val="none" w:sz="0" w:space="0" w:color="auto"/>
      </w:divBdr>
    </w:div>
    <w:div w:id="769354896">
      <w:bodyDiv w:val="1"/>
      <w:marLeft w:val="0"/>
      <w:marRight w:val="0"/>
      <w:marTop w:val="0"/>
      <w:marBottom w:val="0"/>
      <w:divBdr>
        <w:top w:val="none" w:sz="0" w:space="0" w:color="auto"/>
        <w:left w:val="none" w:sz="0" w:space="0" w:color="auto"/>
        <w:bottom w:val="none" w:sz="0" w:space="0" w:color="auto"/>
        <w:right w:val="none" w:sz="0" w:space="0" w:color="auto"/>
      </w:divBdr>
    </w:div>
    <w:div w:id="789477678">
      <w:bodyDiv w:val="1"/>
      <w:marLeft w:val="0"/>
      <w:marRight w:val="0"/>
      <w:marTop w:val="0"/>
      <w:marBottom w:val="0"/>
      <w:divBdr>
        <w:top w:val="none" w:sz="0" w:space="0" w:color="auto"/>
        <w:left w:val="none" w:sz="0" w:space="0" w:color="auto"/>
        <w:bottom w:val="none" w:sz="0" w:space="0" w:color="auto"/>
        <w:right w:val="none" w:sz="0" w:space="0" w:color="auto"/>
      </w:divBdr>
    </w:div>
    <w:div w:id="794299666">
      <w:bodyDiv w:val="1"/>
      <w:marLeft w:val="0"/>
      <w:marRight w:val="0"/>
      <w:marTop w:val="0"/>
      <w:marBottom w:val="0"/>
      <w:divBdr>
        <w:top w:val="none" w:sz="0" w:space="0" w:color="auto"/>
        <w:left w:val="none" w:sz="0" w:space="0" w:color="auto"/>
        <w:bottom w:val="none" w:sz="0" w:space="0" w:color="auto"/>
        <w:right w:val="none" w:sz="0" w:space="0" w:color="auto"/>
      </w:divBdr>
    </w:div>
    <w:div w:id="874392313">
      <w:bodyDiv w:val="1"/>
      <w:marLeft w:val="0"/>
      <w:marRight w:val="0"/>
      <w:marTop w:val="0"/>
      <w:marBottom w:val="0"/>
      <w:divBdr>
        <w:top w:val="none" w:sz="0" w:space="0" w:color="auto"/>
        <w:left w:val="none" w:sz="0" w:space="0" w:color="auto"/>
        <w:bottom w:val="none" w:sz="0" w:space="0" w:color="auto"/>
        <w:right w:val="none" w:sz="0" w:space="0" w:color="auto"/>
      </w:divBdr>
    </w:div>
    <w:div w:id="874539098">
      <w:bodyDiv w:val="1"/>
      <w:marLeft w:val="0"/>
      <w:marRight w:val="0"/>
      <w:marTop w:val="0"/>
      <w:marBottom w:val="0"/>
      <w:divBdr>
        <w:top w:val="none" w:sz="0" w:space="0" w:color="auto"/>
        <w:left w:val="none" w:sz="0" w:space="0" w:color="auto"/>
        <w:bottom w:val="none" w:sz="0" w:space="0" w:color="auto"/>
        <w:right w:val="none" w:sz="0" w:space="0" w:color="auto"/>
      </w:divBdr>
    </w:div>
    <w:div w:id="891383716">
      <w:bodyDiv w:val="1"/>
      <w:marLeft w:val="0"/>
      <w:marRight w:val="0"/>
      <w:marTop w:val="0"/>
      <w:marBottom w:val="0"/>
      <w:divBdr>
        <w:top w:val="none" w:sz="0" w:space="0" w:color="auto"/>
        <w:left w:val="none" w:sz="0" w:space="0" w:color="auto"/>
        <w:bottom w:val="none" w:sz="0" w:space="0" w:color="auto"/>
        <w:right w:val="none" w:sz="0" w:space="0" w:color="auto"/>
      </w:divBdr>
    </w:div>
    <w:div w:id="899095827">
      <w:bodyDiv w:val="1"/>
      <w:marLeft w:val="0"/>
      <w:marRight w:val="0"/>
      <w:marTop w:val="0"/>
      <w:marBottom w:val="0"/>
      <w:divBdr>
        <w:top w:val="none" w:sz="0" w:space="0" w:color="auto"/>
        <w:left w:val="none" w:sz="0" w:space="0" w:color="auto"/>
        <w:bottom w:val="none" w:sz="0" w:space="0" w:color="auto"/>
        <w:right w:val="none" w:sz="0" w:space="0" w:color="auto"/>
      </w:divBdr>
    </w:div>
    <w:div w:id="938678221">
      <w:bodyDiv w:val="1"/>
      <w:marLeft w:val="0"/>
      <w:marRight w:val="0"/>
      <w:marTop w:val="0"/>
      <w:marBottom w:val="0"/>
      <w:divBdr>
        <w:top w:val="none" w:sz="0" w:space="0" w:color="auto"/>
        <w:left w:val="none" w:sz="0" w:space="0" w:color="auto"/>
        <w:bottom w:val="none" w:sz="0" w:space="0" w:color="auto"/>
        <w:right w:val="none" w:sz="0" w:space="0" w:color="auto"/>
      </w:divBdr>
    </w:div>
    <w:div w:id="1008866060">
      <w:bodyDiv w:val="1"/>
      <w:marLeft w:val="0"/>
      <w:marRight w:val="0"/>
      <w:marTop w:val="0"/>
      <w:marBottom w:val="0"/>
      <w:divBdr>
        <w:top w:val="none" w:sz="0" w:space="0" w:color="auto"/>
        <w:left w:val="none" w:sz="0" w:space="0" w:color="auto"/>
        <w:bottom w:val="none" w:sz="0" w:space="0" w:color="auto"/>
        <w:right w:val="none" w:sz="0" w:space="0" w:color="auto"/>
      </w:divBdr>
    </w:div>
    <w:div w:id="1012033491">
      <w:bodyDiv w:val="1"/>
      <w:marLeft w:val="0"/>
      <w:marRight w:val="0"/>
      <w:marTop w:val="0"/>
      <w:marBottom w:val="0"/>
      <w:divBdr>
        <w:top w:val="none" w:sz="0" w:space="0" w:color="auto"/>
        <w:left w:val="none" w:sz="0" w:space="0" w:color="auto"/>
        <w:bottom w:val="none" w:sz="0" w:space="0" w:color="auto"/>
        <w:right w:val="none" w:sz="0" w:space="0" w:color="auto"/>
      </w:divBdr>
    </w:div>
    <w:div w:id="1040788168">
      <w:bodyDiv w:val="1"/>
      <w:marLeft w:val="0"/>
      <w:marRight w:val="0"/>
      <w:marTop w:val="0"/>
      <w:marBottom w:val="0"/>
      <w:divBdr>
        <w:top w:val="none" w:sz="0" w:space="0" w:color="auto"/>
        <w:left w:val="none" w:sz="0" w:space="0" w:color="auto"/>
        <w:bottom w:val="none" w:sz="0" w:space="0" w:color="auto"/>
        <w:right w:val="none" w:sz="0" w:space="0" w:color="auto"/>
      </w:divBdr>
    </w:div>
    <w:div w:id="1066994578">
      <w:bodyDiv w:val="1"/>
      <w:marLeft w:val="0"/>
      <w:marRight w:val="0"/>
      <w:marTop w:val="0"/>
      <w:marBottom w:val="0"/>
      <w:divBdr>
        <w:top w:val="none" w:sz="0" w:space="0" w:color="auto"/>
        <w:left w:val="none" w:sz="0" w:space="0" w:color="auto"/>
        <w:bottom w:val="none" w:sz="0" w:space="0" w:color="auto"/>
        <w:right w:val="none" w:sz="0" w:space="0" w:color="auto"/>
      </w:divBdr>
    </w:div>
    <w:div w:id="1203053032">
      <w:bodyDiv w:val="1"/>
      <w:marLeft w:val="0"/>
      <w:marRight w:val="0"/>
      <w:marTop w:val="0"/>
      <w:marBottom w:val="0"/>
      <w:divBdr>
        <w:top w:val="none" w:sz="0" w:space="0" w:color="auto"/>
        <w:left w:val="none" w:sz="0" w:space="0" w:color="auto"/>
        <w:bottom w:val="none" w:sz="0" w:space="0" w:color="auto"/>
        <w:right w:val="none" w:sz="0" w:space="0" w:color="auto"/>
      </w:divBdr>
    </w:div>
    <w:div w:id="1253587434">
      <w:bodyDiv w:val="1"/>
      <w:marLeft w:val="0"/>
      <w:marRight w:val="0"/>
      <w:marTop w:val="0"/>
      <w:marBottom w:val="0"/>
      <w:divBdr>
        <w:top w:val="none" w:sz="0" w:space="0" w:color="auto"/>
        <w:left w:val="none" w:sz="0" w:space="0" w:color="auto"/>
        <w:bottom w:val="none" w:sz="0" w:space="0" w:color="auto"/>
        <w:right w:val="none" w:sz="0" w:space="0" w:color="auto"/>
      </w:divBdr>
    </w:div>
    <w:div w:id="1281105283">
      <w:bodyDiv w:val="1"/>
      <w:marLeft w:val="0"/>
      <w:marRight w:val="0"/>
      <w:marTop w:val="0"/>
      <w:marBottom w:val="0"/>
      <w:divBdr>
        <w:top w:val="none" w:sz="0" w:space="0" w:color="auto"/>
        <w:left w:val="none" w:sz="0" w:space="0" w:color="auto"/>
        <w:bottom w:val="none" w:sz="0" w:space="0" w:color="auto"/>
        <w:right w:val="none" w:sz="0" w:space="0" w:color="auto"/>
      </w:divBdr>
    </w:div>
    <w:div w:id="1388143425">
      <w:bodyDiv w:val="1"/>
      <w:marLeft w:val="0"/>
      <w:marRight w:val="0"/>
      <w:marTop w:val="0"/>
      <w:marBottom w:val="0"/>
      <w:divBdr>
        <w:top w:val="none" w:sz="0" w:space="0" w:color="auto"/>
        <w:left w:val="none" w:sz="0" w:space="0" w:color="auto"/>
        <w:bottom w:val="none" w:sz="0" w:space="0" w:color="auto"/>
        <w:right w:val="none" w:sz="0" w:space="0" w:color="auto"/>
      </w:divBdr>
    </w:div>
    <w:div w:id="1497260272">
      <w:bodyDiv w:val="1"/>
      <w:marLeft w:val="0"/>
      <w:marRight w:val="0"/>
      <w:marTop w:val="0"/>
      <w:marBottom w:val="0"/>
      <w:divBdr>
        <w:top w:val="none" w:sz="0" w:space="0" w:color="auto"/>
        <w:left w:val="none" w:sz="0" w:space="0" w:color="auto"/>
        <w:bottom w:val="none" w:sz="0" w:space="0" w:color="auto"/>
        <w:right w:val="none" w:sz="0" w:space="0" w:color="auto"/>
      </w:divBdr>
    </w:div>
    <w:div w:id="1565556297">
      <w:bodyDiv w:val="1"/>
      <w:marLeft w:val="0"/>
      <w:marRight w:val="0"/>
      <w:marTop w:val="0"/>
      <w:marBottom w:val="0"/>
      <w:divBdr>
        <w:top w:val="none" w:sz="0" w:space="0" w:color="auto"/>
        <w:left w:val="none" w:sz="0" w:space="0" w:color="auto"/>
        <w:bottom w:val="none" w:sz="0" w:space="0" w:color="auto"/>
        <w:right w:val="none" w:sz="0" w:space="0" w:color="auto"/>
      </w:divBdr>
    </w:div>
    <w:div w:id="1566181944">
      <w:bodyDiv w:val="1"/>
      <w:marLeft w:val="0"/>
      <w:marRight w:val="0"/>
      <w:marTop w:val="0"/>
      <w:marBottom w:val="0"/>
      <w:divBdr>
        <w:top w:val="none" w:sz="0" w:space="0" w:color="auto"/>
        <w:left w:val="none" w:sz="0" w:space="0" w:color="auto"/>
        <w:bottom w:val="none" w:sz="0" w:space="0" w:color="auto"/>
        <w:right w:val="none" w:sz="0" w:space="0" w:color="auto"/>
      </w:divBdr>
      <w:divsChild>
        <w:div w:id="1072772986">
          <w:marLeft w:val="0"/>
          <w:marRight w:val="0"/>
          <w:marTop w:val="0"/>
          <w:marBottom w:val="0"/>
          <w:divBdr>
            <w:top w:val="none" w:sz="0" w:space="0" w:color="auto"/>
            <w:left w:val="none" w:sz="0" w:space="0" w:color="auto"/>
            <w:bottom w:val="none" w:sz="0" w:space="0" w:color="auto"/>
            <w:right w:val="none" w:sz="0" w:space="0" w:color="auto"/>
          </w:divBdr>
          <w:divsChild>
            <w:div w:id="213540505">
              <w:marLeft w:val="0"/>
              <w:marRight w:val="0"/>
              <w:marTop w:val="0"/>
              <w:marBottom w:val="0"/>
              <w:divBdr>
                <w:top w:val="none" w:sz="0" w:space="0" w:color="auto"/>
                <w:left w:val="none" w:sz="0" w:space="0" w:color="auto"/>
                <w:bottom w:val="none" w:sz="0" w:space="0" w:color="auto"/>
                <w:right w:val="none" w:sz="0" w:space="0" w:color="auto"/>
              </w:divBdr>
              <w:divsChild>
                <w:div w:id="2011831338">
                  <w:marLeft w:val="0"/>
                  <w:marRight w:val="0"/>
                  <w:marTop w:val="0"/>
                  <w:marBottom w:val="0"/>
                  <w:divBdr>
                    <w:top w:val="none" w:sz="0" w:space="0" w:color="auto"/>
                    <w:left w:val="none" w:sz="0" w:space="0" w:color="auto"/>
                    <w:bottom w:val="none" w:sz="0" w:space="0" w:color="auto"/>
                    <w:right w:val="none" w:sz="0" w:space="0" w:color="auto"/>
                  </w:divBdr>
                  <w:divsChild>
                    <w:div w:id="41951401">
                      <w:marLeft w:val="0"/>
                      <w:marRight w:val="0"/>
                      <w:marTop w:val="0"/>
                      <w:marBottom w:val="0"/>
                      <w:divBdr>
                        <w:top w:val="none" w:sz="0" w:space="0" w:color="auto"/>
                        <w:left w:val="none" w:sz="0" w:space="0" w:color="auto"/>
                        <w:bottom w:val="none" w:sz="0" w:space="0" w:color="auto"/>
                        <w:right w:val="none" w:sz="0" w:space="0" w:color="auto"/>
                      </w:divBdr>
                      <w:divsChild>
                        <w:div w:id="654844357">
                          <w:marLeft w:val="0"/>
                          <w:marRight w:val="0"/>
                          <w:marTop w:val="0"/>
                          <w:marBottom w:val="0"/>
                          <w:divBdr>
                            <w:top w:val="none" w:sz="0" w:space="0" w:color="auto"/>
                            <w:left w:val="none" w:sz="0" w:space="0" w:color="auto"/>
                            <w:bottom w:val="none" w:sz="0" w:space="0" w:color="auto"/>
                            <w:right w:val="none" w:sz="0" w:space="0" w:color="auto"/>
                          </w:divBdr>
                          <w:divsChild>
                            <w:div w:id="883637136">
                              <w:marLeft w:val="0"/>
                              <w:marRight w:val="0"/>
                              <w:marTop w:val="0"/>
                              <w:marBottom w:val="0"/>
                              <w:divBdr>
                                <w:top w:val="none" w:sz="0" w:space="0" w:color="auto"/>
                                <w:left w:val="none" w:sz="0" w:space="0" w:color="auto"/>
                                <w:bottom w:val="none" w:sz="0" w:space="0" w:color="auto"/>
                                <w:right w:val="none" w:sz="0" w:space="0" w:color="auto"/>
                              </w:divBdr>
                              <w:divsChild>
                                <w:div w:id="16843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86105">
      <w:bodyDiv w:val="1"/>
      <w:marLeft w:val="0"/>
      <w:marRight w:val="0"/>
      <w:marTop w:val="0"/>
      <w:marBottom w:val="0"/>
      <w:divBdr>
        <w:top w:val="none" w:sz="0" w:space="0" w:color="auto"/>
        <w:left w:val="none" w:sz="0" w:space="0" w:color="auto"/>
        <w:bottom w:val="none" w:sz="0" w:space="0" w:color="auto"/>
        <w:right w:val="none" w:sz="0" w:space="0" w:color="auto"/>
      </w:divBdr>
    </w:div>
    <w:div w:id="1699502792">
      <w:bodyDiv w:val="1"/>
      <w:marLeft w:val="0"/>
      <w:marRight w:val="0"/>
      <w:marTop w:val="0"/>
      <w:marBottom w:val="0"/>
      <w:divBdr>
        <w:top w:val="none" w:sz="0" w:space="0" w:color="auto"/>
        <w:left w:val="none" w:sz="0" w:space="0" w:color="auto"/>
        <w:bottom w:val="none" w:sz="0" w:space="0" w:color="auto"/>
        <w:right w:val="none" w:sz="0" w:space="0" w:color="auto"/>
      </w:divBdr>
    </w:div>
    <w:div w:id="1763142182">
      <w:bodyDiv w:val="1"/>
      <w:marLeft w:val="0"/>
      <w:marRight w:val="0"/>
      <w:marTop w:val="0"/>
      <w:marBottom w:val="0"/>
      <w:divBdr>
        <w:top w:val="none" w:sz="0" w:space="0" w:color="auto"/>
        <w:left w:val="none" w:sz="0" w:space="0" w:color="auto"/>
        <w:bottom w:val="none" w:sz="0" w:space="0" w:color="auto"/>
        <w:right w:val="none" w:sz="0" w:space="0" w:color="auto"/>
      </w:divBdr>
    </w:div>
    <w:div w:id="1886334555">
      <w:bodyDiv w:val="1"/>
      <w:marLeft w:val="0"/>
      <w:marRight w:val="0"/>
      <w:marTop w:val="0"/>
      <w:marBottom w:val="0"/>
      <w:divBdr>
        <w:top w:val="none" w:sz="0" w:space="0" w:color="auto"/>
        <w:left w:val="none" w:sz="0" w:space="0" w:color="auto"/>
        <w:bottom w:val="none" w:sz="0" w:space="0" w:color="auto"/>
        <w:right w:val="none" w:sz="0" w:space="0" w:color="auto"/>
      </w:divBdr>
    </w:div>
    <w:div w:id="1990593724">
      <w:bodyDiv w:val="1"/>
      <w:marLeft w:val="0"/>
      <w:marRight w:val="0"/>
      <w:marTop w:val="0"/>
      <w:marBottom w:val="0"/>
      <w:divBdr>
        <w:top w:val="none" w:sz="0" w:space="0" w:color="auto"/>
        <w:left w:val="none" w:sz="0" w:space="0" w:color="auto"/>
        <w:bottom w:val="none" w:sz="0" w:space="0" w:color="auto"/>
        <w:right w:val="none" w:sz="0" w:space="0" w:color="auto"/>
      </w:divBdr>
    </w:div>
    <w:div w:id="2082210925">
      <w:bodyDiv w:val="1"/>
      <w:marLeft w:val="0"/>
      <w:marRight w:val="0"/>
      <w:marTop w:val="0"/>
      <w:marBottom w:val="0"/>
      <w:divBdr>
        <w:top w:val="none" w:sz="0" w:space="0" w:color="auto"/>
        <w:left w:val="none" w:sz="0" w:space="0" w:color="auto"/>
        <w:bottom w:val="none" w:sz="0" w:space="0" w:color="auto"/>
        <w:right w:val="none" w:sz="0" w:space="0" w:color="auto"/>
      </w:divBdr>
    </w:div>
    <w:div w:id="2086562462">
      <w:bodyDiv w:val="1"/>
      <w:marLeft w:val="0"/>
      <w:marRight w:val="0"/>
      <w:marTop w:val="0"/>
      <w:marBottom w:val="0"/>
      <w:divBdr>
        <w:top w:val="none" w:sz="0" w:space="0" w:color="auto"/>
        <w:left w:val="none" w:sz="0" w:space="0" w:color="auto"/>
        <w:bottom w:val="none" w:sz="0" w:space="0" w:color="auto"/>
        <w:right w:val="none" w:sz="0" w:space="0" w:color="auto"/>
      </w:divBdr>
    </w:div>
    <w:div w:id="2132672655">
      <w:bodyDiv w:val="1"/>
      <w:marLeft w:val="0"/>
      <w:marRight w:val="0"/>
      <w:marTop w:val="0"/>
      <w:marBottom w:val="0"/>
      <w:divBdr>
        <w:top w:val="none" w:sz="0" w:space="0" w:color="auto"/>
        <w:left w:val="none" w:sz="0" w:space="0" w:color="auto"/>
        <w:bottom w:val="none" w:sz="0" w:space="0" w:color="auto"/>
        <w:right w:val="none" w:sz="0" w:space="0" w:color="auto"/>
      </w:divBdr>
    </w:div>
    <w:div w:id="2140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data-and-publications/anti-dumping-commission-current-cases" TargetMode="External"/><Relationship Id="rId18" Type="http://schemas.openxmlformats.org/officeDocument/2006/relationships/hyperlink" Target="https://ausgov.sharepoint.com/sites/STRATUS-D6117-BF/Implementation/DCRs/1485%20-%20Undertaking%20to%20the%20Department%20of%20Home%20Affairs%20Section%2042%20-%20Interim%20Dumping%20Duty%20and/or%20Interim%20Countervailing%20Du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dustry.gov.au/sites/default/files/adc/public-record/2026-02/677-19-notice-adn-adc-adn-2026-030-preliminary-affirmative-determeinations-report-and-amendments-to-securities.pdf" TargetMode="External"/><Relationship Id="rId17" Type="http://schemas.openxmlformats.org/officeDocument/2006/relationships/hyperlink" Target="https://www.abf.gov.au/importing-exporting-and-manufacturing/temporary-imports/temporary-importation-of-good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industry.gov.au/sites/default/files/adc/public-record/2026-02/677-19-notice-adn-adc-adn-2026-030-preliminary-affirmative-determeinations-report-and-amendments-to-securiti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ndustry.gov.au/sites/default/files/adc/public-record/2025-10/677_-_13_-_notice_adn_-_adn_2025-103_-_preliminary_affirmative_determination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f.gov.au/importing-exporting-and-manufacturing/tariff-classification/current-tarif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b126d-104a-4cd6-9891-7ab7df372f6e">
      <Value>13</Value>
      <Value>10</Value>
      <Value>14</Value>
    </TaxCatchAll>
    <lcf76f155ced4ddcb4097134ff3c332f xmlns="741b5a84-ad2a-4cba-b1bf-e95f12732401">
      <Terms xmlns="http://schemas.microsoft.com/office/infopath/2007/PartnerControls"/>
    </lcf76f155ced4ddcb4097134ff3c332f>
    <pdf0c40dcc174a60b51487253a6fcc0f xmlns="772b126d-104a-4cd6-9891-7ab7df372f6e">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0b7d6b6a-9404-4676-b586-be8cb452761e</TermId>
        </TermInfo>
      </Terms>
    </pdf0c40dcc174a60b51487253a6fcc0f>
    <o04fc59ab1324dfd8e11494f502171f5 xmlns="772b126d-104a-4cd6-9891-7ab7df372f6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o04fc59ab1324dfd8e11494f502171f5>
    <f574ac9af9fe445bbb693aa03be57178 xmlns="772b126d-104a-4cd6-9891-7ab7df372f6e">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31e9043d-849b-4a1a-a6f1-c3c970408ecb</TermId>
        </TermInfo>
      </Terms>
    </f574ac9af9fe445bbb693aa03be57178>
    <WorkCountry xmlns="http://schemas.microsoft.com/sharepoint/v3" xsi:nil="true"/>
    <nd90b42486eb4c5e8746738ca5fa262a xmlns="772b126d-104a-4cd6-9891-7ab7df372f6e">
      <Terms xmlns="http://schemas.microsoft.com/office/infopath/2007/PartnerControls"/>
    </nd90b42486eb4c5e8746738ca5fa262a>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1772A8B56474AA3672DD2D5104D6D" ma:contentTypeVersion="21" ma:contentTypeDescription="Create a new document." ma:contentTypeScope="" ma:versionID="198f6d8df48d2c381fbf1ae8412ddae9">
  <xsd:schema xmlns:xsd="http://www.w3.org/2001/XMLSchema" xmlns:xs="http://www.w3.org/2001/XMLSchema" xmlns:p="http://schemas.microsoft.com/office/2006/metadata/properties" xmlns:ns1="http://schemas.microsoft.com/sharepoint/v3" xmlns:ns2="772b126d-104a-4cd6-9891-7ab7df372f6e" xmlns:ns3="741b5a84-ad2a-4cba-b1bf-e95f12732401" targetNamespace="http://schemas.microsoft.com/office/2006/metadata/properties" ma:root="true" ma:fieldsID="4792888ef9cb2fd62b09c080625acb73" ns1:_="" ns2:_="" ns3:_="">
    <xsd:import namespace="http://schemas.microsoft.com/sharepoint/v3"/>
    <xsd:import namespace="772b126d-104a-4cd6-9891-7ab7df372f6e"/>
    <xsd:import namespace="741b5a84-ad2a-4cba-b1bf-e95f12732401"/>
    <xsd:element name="properties">
      <xsd:complexType>
        <xsd:sequence>
          <xsd:element name="documentManagement">
            <xsd:complexType>
              <xsd:all>
                <xsd:element ref="ns2:pdf0c40dcc174a60b51487253a6fcc0f" minOccurs="0"/>
                <xsd:element ref="ns2:TaxCatchAll" minOccurs="0"/>
                <xsd:element ref="ns2:f574ac9af9fe445bbb693aa03be57178" minOccurs="0"/>
                <xsd:element ref="ns2:o04fc59ab1324dfd8e11494f502171f5" minOccurs="0"/>
                <xsd:element ref="ns2:nd90b42486eb4c5e8746738ca5fa262a" minOccurs="0"/>
                <xsd:element ref="ns1:Comments" minOccurs="0"/>
                <xsd:element ref="ns3:MediaServiceMetadata" minOccurs="0"/>
                <xsd:element ref="ns3:MediaServiceFastMetadata" minOccurs="0"/>
                <xsd:element ref="ns3:MediaServiceSearchProperties" minOccurs="0"/>
                <xsd:element ref="ns3:MediaServiceObjectDetectorVersions" minOccurs="0"/>
                <xsd:element ref="ns1:WorkCountry"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element name="WorkCountry" ma:index="22" nillable="true" ma:displayName="Country" ma:internalName="Work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2b126d-104a-4cd6-9891-7ab7df372f6e" elementFormDefault="qualified">
    <xsd:import namespace="http://schemas.microsoft.com/office/2006/documentManagement/types"/>
    <xsd:import namespace="http://schemas.microsoft.com/office/infopath/2007/PartnerControls"/>
    <xsd:element name="pdf0c40dcc174a60b51487253a6fcc0f" ma:index="9" ma:taxonomy="true" ma:internalName="pdf0c40dcc174a60b51487253a6fcc0f" ma:taxonomyFieldName="Stratus_DocumentType" ma:displayName="Document Type" ma:fieldId="{9df0c40d-cc17-4a60-b514-87253a6fcc0f}"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7db9480-647c-4eb7-80de-c7dfcc183c32}" ma:internalName="TaxCatchAll" ma:showField="CatchAllData" ma:web="772b126d-104a-4cd6-9891-7ab7df372f6e">
      <xsd:complexType>
        <xsd:complexContent>
          <xsd:extension base="dms:MultiChoiceLookup">
            <xsd:sequence>
              <xsd:element name="Value" type="dms:Lookup" maxOccurs="unbounded" minOccurs="0" nillable="true"/>
            </xsd:sequence>
          </xsd:extension>
        </xsd:complexContent>
      </xsd:complexType>
    </xsd:element>
    <xsd:element name="f574ac9af9fe445bbb693aa03be57178" ma:index="12" nillable="true" ma:taxonomy="true" ma:internalName="f574ac9af9fe445bbb693aa03be57178" ma:taxonomyFieldName="Stratus_WorkActivity" ma:displayName="Work Activity" ma:fieldId="{f574ac9a-f9fe-445b-bb69-3aa03be57178}"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o04fc59ab1324dfd8e11494f502171f5" ma:index="14" ma:taxonomy="true" ma:internalName="o04fc59ab1324dfd8e11494f502171f5" ma:taxonomyFieldName="Stratus_SecurityClassification" ma:displayName="Security Classification" ma:fieldId="{804fc59a-b132-4dfd-8e11-494f502171f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nd90b42486eb4c5e8746738ca5fa262a" ma:index="16" nillable="true" ma:taxonomy="true" ma:internalName="nd90b42486eb4c5e8746738ca5fa262a" ma:taxonomyFieldName="Stratus_Year" ma:displayName="Year" ma:fieldId="{7d90b424-86eb-4c5e-8746-738ca5fa262a}" ma:sspId="b6206a2c-5ee7-4d50-b3ee-2668e744af9d" ma:termSetId="519f67bf-e7ac-413a-9b70-b55ecf9bb31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1b5a84-ad2a-4cba-b1bf-e95f1273240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4238B-670A-4C7A-B9F9-AB8E5A132889}">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772b126d-104a-4cd6-9891-7ab7df372f6e"/>
    <ds:schemaRef ds:uri="http://schemas.microsoft.com/office/infopath/2007/PartnerControls"/>
    <ds:schemaRef ds:uri="http://www.w3.org/XML/1998/namespace"/>
    <ds:schemaRef ds:uri="741b5a84-ad2a-4cba-b1bf-e95f12732401"/>
    <ds:schemaRef ds:uri="http://schemas.microsoft.com/sharepoint/v3"/>
    <ds:schemaRef ds:uri="http://purl.org/dc/dcmitype/"/>
  </ds:schemaRefs>
</ds:datastoreItem>
</file>

<file path=customXml/itemProps2.xml><?xml version="1.0" encoding="utf-8"?>
<ds:datastoreItem xmlns:ds="http://schemas.openxmlformats.org/officeDocument/2006/customXml" ds:itemID="{2F7F082A-22ED-40B0-992B-45C8092093A2}">
  <ds:schemaRefs>
    <ds:schemaRef ds:uri="http://schemas.microsoft.com/sharepoint/v3/contenttype/forms"/>
  </ds:schemaRefs>
</ds:datastoreItem>
</file>

<file path=customXml/itemProps3.xml><?xml version="1.0" encoding="utf-8"?>
<ds:datastoreItem xmlns:ds="http://schemas.openxmlformats.org/officeDocument/2006/customXml" ds:itemID="{CC25A237-FC6F-489B-A1F9-3D72CBEE2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b126d-104a-4cd6-9891-7ab7df372f6e"/>
    <ds:schemaRef ds:uri="741b5a84-ad2a-4cba-b1bf-e95f12732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77C42-2DE4-47D4-8184-2517245F9647}">
  <ds:schemaRefs>
    <ds:schemaRef ds:uri="http://schemas.openxmlformats.org/officeDocument/2006/bibliography"/>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31</TotalTime>
  <Pages>7</Pages>
  <Words>1581</Words>
  <Characters>10105</Characters>
  <Application>Microsoft Office Word</Application>
  <DocSecurity>0</DocSecurity>
  <Lines>315</Lines>
  <Paragraphs>194</Paragraphs>
  <ScaleCrop>false</ScaleCrop>
  <HeadingPairs>
    <vt:vector size="2" baseType="variant">
      <vt:variant>
        <vt:lpstr>Title</vt:lpstr>
      </vt:variant>
      <vt:variant>
        <vt:i4>1</vt:i4>
      </vt:variant>
    </vt:vector>
  </HeadingPairs>
  <TitlesOfParts>
    <vt:vector size="1" baseType="lpstr">
      <vt:lpstr>Steel corner beads &amp; angles</vt:lpstr>
    </vt:vector>
  </TitlesOfParts>
  <Company>Australian Customs Service</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Steel corner beads &amp; angles</dc:title>
  <dc:subject/>
  <dc:creator>C8rjc</dc:creator>
  <cp:keywords/>
  <cp:lastModifiedBy>Anderton, Karen</cp:lastModifiedBy>
  <cp:revision>51</cp:revision>
  <cp:lastPrinted>2026-02-24T00:51:00Z</cp:lastPrinted>
  <dcterms:created xsi:type="dcterms:W3CDTF">2025-10-02T01:47:00Z</dcterms:created>
  <dcterms:modified xsi:type="dcterms:W3CDTF">2026-03-06T05:09:00Z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0x010100F3A1772A8B56474AA3672DD2D5104D6D</vt:lpwstr>
  </property>
  <property fmtid="{D5CDD505-2E9C-101B-9397-08002B2CF9AE}" pid="7" name="DocHub_Entity">
    <vt:lpwstr/>
  </property>
  <property fmtid="{D5CDD505-2E9C-101B-9397-08002B2CF9AE}" pid="8" name="Report Type">
    <vt:lpwstr/>
  </property>
  <property fmtid="{D5CDD505-2E9C-101B-9397-08002B2CF9AE}" pid="9" name="DocHub_Year">
    <vt:lpwstr>4013;#2022|4a777a70-2aa9-481e-a746-cca47d761c8e</vt:lpwstr>
  </property>
  <property fmtid="{D5CDD505-2E9C-101B-9397-08002B2CF9AE}" pid="10" name="DocHub_WorkActivity">
    <vt:lpwstr>141;#Stakeholder Engagement|e5a94374-c5c6-45f9-9ba5-263eb5e10d1f</vt:lpwstr>
  </property>
  <property fmtid="{D5CDD505-2E9C-101B-9397-08002B2CF9AE}" pid="11" name="DocHub_DocumentType">
    <vt:lpwstr>46;#Fact Sheet|38af007d-6d80-4dd0-9833-ef17489d7c7e</vt:lpwstr>
  </property>
  <property fmtid="{D5CDD505-2E9C-101B-9397-08002B2CF9AE}" pid="12" name="DocHub_SecurityClassification">
    <vt:lpwstr>3;#OFFICIAL|6106d03b-a1a0-4e30-9d91-d5e9fb4314f9</vt:lpwstr>
  </property>
  <property fmtid="{D5CDD505-2E9C-101B-9397-08002B2CF9AE}" pid="13" name="DocHub_Goods">
    <vt:lpwstr>2041;#Ore carriage railway wheels|355843e9-42ad-466a-bd27-7d347d13cb66</vt:lpwstr>
  </property>
  <property fmtid="{D5CDD505-2E9C-101B-9397-08002B2CF9AE}" pid="14" name="DocHub_Country">
    <vt:lpwstr/>
  </property>
  <property fmtid="{D5CDD505-2E9C-101B-9397-08002B2CF9AE}" pid="15" name="DocHub_CaseType">
    <vt:lpwstr/>
  </property>
  <property fmtid="{D5CDD505-2E9C-101B-9397-08002B2CF9AE}" pid="16" name="DocHub_Keywords">
    <vt:lpwstr/>
  </property>
  <property fmtid="{D5CDD505-2E9C-101B-9397-08002B2CF9AE}" pid="17" name="_dlc_DocIdItemGuid">
    <vt:lpwstr>52e2c448-63f8-4836-b97e-3e3bc01a9838</vt:lpwstr>
  </property>
  <property fmtid="{D5CDD505-2E9C-101B-9397-08002B2CF9AE}" pid="18" name="DocHub_ReportType">
    <vt:lpwstr/>
  </property>
  <property fmtid="{D5CDD505-2E9C-101B-9397-08002B2CF9AE}" pid="19" name="DocHub_ImplementationActivity">
    <vt:lpwstr>2021;#DCR|f6b67e4f-91be-4046-8e81-749c30a5eb67</vt:lpwstr>
  </property>
  <property fmtid="{D5CDD505-2E9C-101B-9397-08002B2CF9AE}" pid="20" name="Stratus_WorkActivity">
    <vt:lpwstr>14;#Implementation|31e9043d-849b-4a1a-a6f1-c3c970408ecb</vt:lpwstr>
  </property>
  <property fmtid="{D5CDD505-2E9C-101B-9397-08002B2CF9AE}" pid="21" name="Stratus_DocumentType">
    <vt:lpwstr>13;#Fact Sheet|0b7d6b6a-9404-4676-b586-be8cb452761e</vt:lpwstr>
  </property>
  <property fmtid="{D5CDD505-2E9C-101B-9397-08002B2CF9AE}" pid="22" name="Stratus_Year">
    <vt:lpwstr/>
  </property>
  <property fmtid="{D5CDD505-2E9C-101B-9397-08002B2CF9AE}" pid="23" name="Stratus_SecurityClassification">
    <vt:lpwstr>10;#OFFICIAL|1077e141-03cb-4307-8c0f-d43dc85f509f</vt:lpwstr>
  </property>
  <property fmtid="{D5CDD505-2E9C-101B-9397-08002B2CF9AE}" pid="24" name="MediaServiceImageTags">
    <vt:lpwstr/>
  </property>
  <property fmtid="{D5CDD505-2E9C-101B-9397-08002B2CF9AE}" pid="25" name="ADCGoods">
    <vt:lpwstr>1767;#Interchangeable bolted clipping system brackets|8addca70-e7c5-4a3f-82e8-d2137a991b42</vt:lpwstr>
  </property>
  <property fmtid="{D5CDD505-2E9C-101B-9397-08002B2CF9AE}" pid="26" name="ADCDivisionKeywords">
    <vt:lpwstr/>
  </property>
  <property fmtid="{D5CDD505-2E9C-101B-9397-08002B2CF9AE}" pid="27" name="ADCDocumentType">
    <vt:lpwstr/>
  </property>
  <property fmtid="{D5CDD505-2E9C-101B-9397-08002B2CF9AE}" pid="28" name="ADCAttachment_x002f_Appendix">
    <vt:lpwstr/>
  </property>
  <property fmtid="{D5CDD505-2E9C-101B-9397-08002B2CF9AE}" pid="29" name="ADCEntityType">
    <vt:lpwstr/>
  </property>
  <property fmtid="{D5CDD505-2E9C-101B-9397-08002B2CF9AE}" pid="30" name="ADCFileType">
    <vt:lpwstr>1279;#docx|7235e733-68fd-45f7-bd8f-236be668aa4c</vt:lpwstr>
  </property>
  <property fmtid="{D5CDD505-2E9C-101B-9397-08002B2CF9AE}" pid="31" name="ADCWorkActivity">
    <vt:lpwstr/>
  </property>
  <property fmtid="{D5CDD505-2E9C-101B-9397-08002B2CF9AE}" pid="32" name="ADCYear">
    <vt:lpwstr/>
  </property>
  <property fmtid="{D5CDD505-2E9C-101B-9397-08002B2CF9AE}" pid="33" name="ADCCaseType">
    <vt:lpwstr>15;#Dumping and Subsidy Investigation|82fded29-b5ea-453d-9b3c-4f7518094b4b</vt:lpwstr>
  </property>
  <property fmtid="{D5CDD505-2E9C-101B-9397-08002B2CF9AE}" pid="34" name="ADCSub_x002d_documentType">
    <vt:lpwstr/>
  </property>
  <property fmtid="{D5CDD505-2E9C-101B-9397-08002B2CF9AE}" pid="35" name="ADCCountries">
    <vt:lpwstr>114;#CHINA|6efc5bf2-074e-481b-bbee-34b288cc1024</vt:lpwstr>
  </property>
  <property fmtid="{D5CDD505-2E9C-101B-9397-08002B2CF9AE}" pid="36" name="ADCSecurityClassification">
    <vt:lpwstr>11;#OFFICIAL|76d4828a-bfcc-47b5-bdd8-63e4c371f7b3</vt:lpwstr>
  </property>
  <property fmtid="{D5CDD505-2E9C-101B-9397-08002B2CF9AE}" pid="37" name="ADCEntity">
    <vt:lpwstr/>
  </property>
  <property fmtid="{D5CDD505-2E9C-101B-9397-08002B2CF9AE}" pid="38" name="ADCReportType">
    <vt:lpwstr/>
  </property>
  <property fmtid="{D5CDD505-2E9C-101B-9397-08002B2CF9AE}" pid="39" name="ADCSub-documentType">
    <vt:lpwstr/>
  </property>
  <property fmtid="{D5CDD505-2E9C-101B-9397-08002B2CF9AE}" pid="40" name="ADCAttachment/Appendix">
    <vt:lpwstr/>
  </property>
  <property fmtid="{D5CDD505-2E9C-101B-9397-08002B2CF9AE}" pid="41" name="docLang">
    <vt:lpwstr>en</vt:lpwstr>
  </property>
</Properties>
</file>