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BAC541" w14:textId="77777777" w:rsidR="009709AA" w:rsidRDefault="002F4319" w:rsidP="00E4346B">
      <w:pPr>
        <w:jc w:val="both"/>
        <w:rPr>
          <w:rFonts w:cs="Calibri"/>
          <w:sz w:val="48"/>
          <w:szCs w:val="48"/>
        </w:rPr>
      </w:pPr>
      <w:bookmarkStart w:id="0" w:name="_Toc445822661"/>
      <w:bookmarkStart w:id="1" w:name="_Toc462925055"/>
      <w:bookmarkStart w:id="2" w:name="_Toc463432135"/>
      <w:bookmarkStart w:id="3" w:name="_Toc466042068"/>
      <w:bookmarkStart w:id="4" w:name="_Toc467678135"/>
      <w:bookmarkStart w:id="5" w:name="_Toc409443984"/>
      <w:bookmarkStart w:id="6" w:name="_Toc409444605"/>
      <w:bookmarkStart w:id="7" w:name="_Toc491435583"/>
      <w:bookmarkStart w:id="8" w:name="_Toc496787285"/>
      <w:bookmarkStart w:id="9" w:name="_Toc512337336"/>
      <w:bookmarkStart w:id="10" w:name="_Toc521663532"/>
      <w:bookmarkStart w:id="11" w:name="_Toc6473121"/>
      <w:bookmarkStart w:id="12" w:name="_Toc26973893"/>
      <w:r>
        <w:rPr>
          <w:noProof/>
        </w:rPr>
        <w:drawing>
          <wp:inline distT="0" distB="0" distL="0" distR="0" wp14:anchorId="68BAC77A" wp14:editId="68BAC77B">
            <wp:extent cx="5760085" cy="1193942"/>
            <wp:effectExtent l="0" t="0" r="0" b="0"/>
            <wp:docPr id="2" name="Picture 2" descr="https://dochub/div/antidumpingcommission/businessfunctions/eass/referencetrainingmaterial/docs/DISR_ADC_inline_MON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ochub/div/antidumpingcommission/businessfunctions/eass/referencetrainingmaterial/docs/DISR_ADC_inline_MONO.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085" cy="1193942"/>
                    </a:xfrm>
                    <a:prstGeom prst="rect">
                      <a:avLst/>
                    </a:prstGeom>
                    <a:noFill/>
                    <a:ln>
                      <a:noFill/>
                    </a:ln>
                  </pic:spPr>
                </pic:pic>
              </a:graphicData>
            </a:graphic>
          </wp:inline>
        </w:drawing>
      </w:r>
      <w:bookmarkStart w:id="13" w:name="_Toc37168717"/>
      <w:bookmarkStart w:id="14" w:name="_Toc106968901"/>
    </w:p>
    <w:p w14:paraId="68BAC542" w14:textId="77777777" w:rsidR="00E4346B" w:rsidRDefault="00E4346B" w:rsidP="00E4346B">
      <w:pPr>
        <w:pStyle w:val="Text"/>
        <w:jc w:val="both"/>
        <w:rPr>
          <w:b/>
          <w:sz w:val="48"/>
          <w:szCs w:val="48"/>
        </w:rPr>
      </w:pPr>
      <w:bookmarkStart w:id="15" w:name="_Toc109122398"/>
      <w:bookmarkStart w:id="16" w:name="_Toc113351485"/>
    </w:p>
    <w:p w14:paraId="68BAC543" w14:textId="77777777" w:rsidR="001336CC" w:rsidRPr="006F7A4C" w:rsidRDefault="001336CC" w:rsidP="006F7A4C">
      <w:pPr>
        <w:pStyle w:val="Text"/>
        <w:spacing w:after="360"/>
        <w:jc w:val="center"/>
        <w:rPr>
          <w:b/>
          <w:sz w:val="52"/>
          <w:szCs w:val="52"/>
        </w:rPr>
      </w:pPr>
      <w:r w:rsidRPr="006F7A4C">
        <w:rPr>
          <w:b/>
          <w:sz w:val="52"/>
          <w:szCs w:val="52"/>
        </w:rPr>
        <w:t>Dumping Commodity Register</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14:paraId="68BAC545" w14:textId="0E3B45EE" w:rsidR="00FC5847" w:rsidRDefault="00596AD4" w:rsidP="00596AD4">
      <w:pPr>
        <w:jc w:val="center"/>
        <w:rPr>
          <w:rFonts w:cs="Calibri"/>
          <w:b/>
          <w:bCs/>
          <w:sz w:val="24"/>
        </w:rPr>
      </w:pPr>
      <w:r w:rsidRPr="00596AD4">
        <w:rPr>
          <w:rFonts w:cs="Calibri"/>
          <w:b/>
          <w:bCs/>
          <w:sz w:val="44"/>
          <w:szCs w:val="44"/>
        </w:rPr>
        <w:t>Wire Rope</w:t>
      </w:r>
    </w:p>
    <w:p w14:paraId="68BAC546" w14:textId="77777777" w:rsidR="00C57C0B" w:rsidRDefault="009709AA" w:rsidP="00596AD4">
      <w:pPr>
        <w:spacing w:before="360"/>
        <w:jc w:val="both"/>
        <w:rPr>
          <w:rFonts w:cs="Calibri"/>
          <w:b/>
          <w:bCs/>
          <w:sz w:val="24"/>
        </w:rPr>
      </w:pPr>
      <w:r>
        <w:rPr>
          <w:rFonts w:cs="Calibri"/>
          <w:b/>
          <w:bCs/>
          <w:sz w:val="24"/>
        </w:rPr>
        <w:t>Goods Exported from:</w:t>
      </w:r>
      <w:r w:rsidR="00C57C0B" w:rsidRPr="00083614">
        <w:rPr>
          <w:rFonts w:cs="Calibri"/>
          <w:b/>
          <w:bCs/>
          <w:sz w:val="24"/>
        </w:rPr>
        <w:t xml:space="preserve"> </w:t>
      </w:r>
    </w:p>
    <w:p w14:paraId="68BAC547" w14:textId="77777777" w:rsidR="009709AA" w:rsidRDefault="009709AA" w:rsidP="00E4346B">
      <w:pPr>
        <w:jc w:val="both"/>
        <w:rPr>
          <w:rFonts w:cs="Calibri"/>
          <w:b/>
          <w:bCs/>
          <w:sz w:val="24"/>
        </w:rPr>
      </w:pPr>
    </w:p>
    <w:tbl>
      <w:tblPr>
        <w:tblW w:w="9410"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4A0" w:firstRow="1" w:lastRow="0" w:firstColumn="1" w:lastColumn="0" w:noHBand="0" w:noVBand="1"/>
      </w:tblPr>
      <w:tblGrid>
        <w:gridCol w:w="2241"/>
        <w:gridCol w:w="1050"/>
        <w:gridCol w:w="2100"/>
        <w:gridCol w:w="1965"/>
        <w:gridCol w:w="2054"/>
      </w:tblGrid>
      <w:tr w:rsidR="009709AA" w:rsidRPr="009709AA" w14:paraId="68BAC54D" w14:textId="77777777" w:rsidTr="198D7E1B">
        <w:trPr>
          <w:trHeight w:val="797"/>
        </w:trPr>
        <w:tc>
          <w:tcPr>
            <w:tcW w:w="2241" w:type="dxa"/>
            <w:shd w:val="clear" w:color="auto" w:fill="F2F2F2" w:themeFill="background1" w:themeFillShade="F2"/>
            <w:vAlign w:val="center"/>
            <w:hideMark/>
          </w:tcPr>
          <w:p w14:paraId="68BAC548" w14:textId="77777777" w:rsidR="009709AA" w:rsidRPr="009709AA" w:rsidRDefault="009709AA" w:rsidP="006F7A4C">
            <w:pPr>
              <w:rPr>
                <w:rFonts w:cs="Calibri"/>
                <w:b/>
                <w:bCs/>
                <w:color w:val="000000"/>
                <w:szCs w:val="20"/>
              </w:rPr>
            </w:pPr>
            <w:r w:rsidRPr="009709AA">
              <w:rPr>
                <w:rFonts w:cs="Calibri"/>
                <w:b/>
                <w:bCs/>
                <w:color w:val="000000"/>
                <w:szCs w:val="20"/>
              </w:rPr>
              <w:t xml:space="preserve">Country </w:t>
            </w:r>
          </w:p>
        </w:tc>
        <w:tc>
          <w:tcPr>
            <w:tcW w:w="1050" w:type="dxa"/>
            <w:shd w:val="clear" w:color="auto" w:fill="F2F2F2" w:themeFill="background1" w:themeFillShade="F2"/>
            <w:vAlign w:val="center"/>
            <w:hideMark/>
          </w:tcPr>
          <w:p w14:paraId="68BAC549" w14:textId="77777777" w:rsidR="009709AA" w:rsidRPr="009709AA" w:rsidRDefault="009709AA" w:rsidP="006F7A4C">
            <w:pPr>
              <w:rPr>
                <w:rFonts w:cs="Calibri"/>
                <w:b/>
                <w:bCs/>
                <w:color w:val="000000"/>
                <w:szCs w:val="20"/>
              </w:rPr>
            </w:pPr>
            <w:r w:rsidRPr="009709AA">
              <w:rPr>
                <w:rFonts w:cs="Calibri"/>
                <w:b/>
                <w:bCs/>
                <w:color w:val="000000"/>
                <w:szCs w:val="20"/>
              </w:rPr>
              <w:t>Measure</w:t>
            </w:r>
          </w:p>
        </w:tc>
        <w:tc>
          <w:tcPr>
            <w:tcW w:w="2100" w:type="dxa"/>
            <w:shd w:val="clear" w:color="auto" w:fill="F2F2F2" w:themeFill="background1" w:themeFillShade="F2"/>
            <w:vAlign w:val="center"/>
            <w:hideMark/>
          </w:tcPr>
          <w:p w14:paraId="68BAC54A" w14:textId="77777777" w:rsidR="009709AA" w:rsidRPr="009709AA" w:rsidRDefault="00DE47F5" w:rsidP="006F7A4C">
            <w:pPr>
              <w:rPr>
                <w:rFonts w:cs="Calibri"/>
                <w:b/>
                <w:bCs/>
                <w:color w:val="000000"/>
                <w:szCs w:val="20"/>
              </w:rPr>
            </w:pPr>
            <w:r>
              <w:rPr>
                <w:rFonts w:cs="Calibri"/>
                <w:b/>
                <w:bCs/>
                <w:color w:val="000000"/>
                <w:szCs w:val="20"/>
              </w:rPr>
              <w:t xml:space="preserve">Date </w:t>
            </w:r>
            <w:r w:rsidR="009709AA" w:rsidRPr="009709AA">
              <w:rPr>
                <w:rFonts w:cs="Calibri"/>
                <w:b/>
                <w:bCs/>
                <w:color w:val="000000"/>
                <w:szCs w:val="20"/>
              </w:rPr>
              <w:t>Measures</w:t>
            </w:r>
            <w:r w:rsidR="00206970">
              <w:rPr>
                <w:rFonts w:cs="Calibri"/>
                <w:b/>
                <w:bCs/>
                <w:color w:val="000000"/>
                <w:szCs w:val="20"/>
              </w:rPr>
              <w:t xml:space="preserve"> </w:t>
            </w:r>
            <w:r w:rsidR="009709AA" w:rsidRPr="009709AA">
              <w:rPr>
                <w:rFonts w:cs="Calibri"/>
                <w:b/>
                <w:bCs/>
                <w:color w:val="000000"/>
                <w:szCs w:val="20"/>
              </w:rPr>
              <w:t>Imposed</w:t>
            </w:r>
          </w:p>
        </w:tc>
        <w:tc>
          <w:tcPr>
            <w:tcW w:w="1965" w:type="dxa"/>
            <w:shd w:val="clear" w:color="auto" w:fill="F2F2F2" w:themeFill="background1" w:themeFillShade="F2"/>
            <w:vAlign w:val="center"/>
            <w:hideMark/>
          </w:tcPr>
          <w:p w14:paraId="68BAC54B" w14:textId="77777777" w:rsidR="009709AA" w:rsidRPr="009709AA" w:rsidRDefault="00CE6157" w:rsidP="006F7A4C">
            <w:pPr>
              <w:rPr>
                <w:rFonts w:cs="Calibri"/>
                <w:b/>
                <w:bCs/>
                <w:color w:val="000000"/>
                <w:szCs w:val="20"/>
              </w:rPr>
            </w:pPr>
            <w:r>
              <w:rPr>
                <w:rFonts w:cs="Calibri"/>
                <w:b/>
                <w:bCs/>
                <w:color w:val="000000"/>
                <w:szCs w:val="20"/>
              </w:rPr>
              <w:t xml:space="preserve">Date </w:t>
            </w:r>
            <w:r w:rsidR="009709AA" w:rsidRPr="009709AA">
              <w:rPr>
                <w:rFonts w:cs="Calibri"/>
                <w:b/>
                <w:bCs/>
                <w:color w:val="000000"/>
                <w:szCs w:val="20"/>
              </w:rPr>
              <w:t>Measures Expir</w:t>
            </w:r>
            <w:r>
              <w:rPr>
                <w:rFonts w:cs="Calibri"/>
                <w:b/>
                <w:bCs/>
                <w:color w:val="000000"/>
                <w:szCs w:val="20"/>
              </w:rPr>
              <w:t>e</w:t>
            </w:r>
          </w:p>
        </w:tc>
        <w:tc>
          <w:tcPr>
            <w:tcW w:w="2054" w:type="dxa"/>
            <w:shd w:val="clear" w:color="auto" w:fill="F2F2F2" w:themeFill="background1" w:themeFillShade="F2"/>
            <w:vAlign w:val="center"/>
            <w:hideMark/>
          </w:tcPr>
          <w:p w14:paraId="68BAC54C" w14:textId="77777777" w:rsidR="009709AA" w:rsidRPr="009709AA" w:rsidRDefault="00DE47F5" w:rsidP="006F7A4C">
            <w:pPr>
              <w:rPr>
                <w:rFonts w:cs="Calibri"/>
                <w:b/>
                <w:bCs/>
                <w:color w:val="000000"/>
                <w:szCs w:val="20"/>
              </w:rPr>
            </w:pPr>
            <w:r>
              <w:rPr>
                <w:rFonts w:cs="Calibri"/>
                <w:b/>
                <w:bCs/>
                <w:color w:val="000000"/>
                <w:szCs w:val="20"/>
              </w:rPr>
              <w:t xml:space="preserve">Last </w:t>
            </w:r>
            <w:r w:rsidR="009709AA">
              <w:rPr>
                <w:rFonts w:cs="Calibri"/>
                <w:b/>
                <w:bCs/>
                <w:color w:val="000000"/>
                <w:szCs w:val="20"/>
              </w:rPr>
              <w:t xml:space="preserve">Anti-Dumping </w:t>
            </w:r>
            <w:r w:rsidR="009709AA" w:rsidRPr="009709AA">
              <w:rPr>
                <w:rFonts w:cs="Calibri"/>
                <w:b/>
                <w:bCs/>
                <w:color w:val="000000"/>
                <w:szCs w:val="20"/>
              </w:rPr>
              <w:t>Notice</w:t>
            </w:r>
          </w:p>
        </w:tc>
      </w:tr>
      <w:tr w:rsidR="00596AD4" w:rsidRPr="009709AA" w14:paraId="68BAC584" w14:textId="77777777" w:rsidTr="198D7E1B">
        <w:trPr>
          <w:trHeight w:val="478"/>
        </w:trPr>
        <w:tc>
          <w:tcPr>
            <w:tcW w:w="2241" w:type="dxa"/>
            <w:shd w:val="clear" w:color="auto" w:fill="auto"/>
            <w:vAlign w:val="center"/>
          </w:tcPr>
          <w:p w14:paraId="68BAC57F" w14:textId="2DBAB570" w:rsidR="00596AD4" w:rsidRPr="009709AA" w:rsidRDefault="00596AD4" w:rsidP="00596AD4">
            <w:pPr>
              <w:rPr>
                <w:rFonts w:cs="Calibri"/>
                <w:b/>
                <w:bCs/>
                <w:color w:val="000000"/>
                <w:szCs w:val="20"/>
              </w:rPr>
            </w:pPr>
            <w:r w:rsidRPr="00D41540">
              <w:rPr>
                <w:rFonts w:cs="Calibri"/>
                <w:b/>
                <w:bCs/>
                <w:color w:val="000000"/>
                <w:szCs w:val="20"/>
              </w:rPr>
              <w:t>SOUTH AFRICA</w:t>
            </w:r>
          </w:p>
        </w:tc>
        <w:tc>
          <w:tcPr>
            <w:tcW w:w="1050" w:type="dxa"/>
            <w:shd w:val="clear" w:color="auto" w:fill="auto"/>
            <w:noWrap/>
            <w:vAlign w:val="center"/>
          </w:tcPr>
          <w:p w14:paraId="68BAC580" w14:textId="256C20BE" w:rsidR="00596AD4" w:rsidRPr="009709AA" w:rsidRDefault="00596AD4" w:rsidP="00596AD4">
            <w:pPr>
              <w:rPr>
                <w:rFonts w:cs="Calibri"/>
                <w:b/>
                <w:bCs/>
                <w:color w:val="000000"/>
                <w:szCs w:val="20"/>
              </w:rPr>
            </w:pPr>
            <w:r w:rsidRPr="00D41540">
              <w:rPr>
                <w:rFonts w:cs="Calibri"/>
                <w:b/>
                <w:bCs/>
                <w:color w:val="000000"/>
                <w:szCs w:val="20"/>
              </w:rPr>
              <w:t>IDD</w:t>
            </w:r>
          </w:p>
        </w:tc>
        <w:tc>
          <w:tcPr>
            <w:tcW w:w="2100" w:type="dxa"/>
            <w:shd w:val="clear" w:color="auto" w:fill="auto"/>
            <w:vAlign w:val="center"/>
          </w:tcPr>
          <w:p w14:paraId="68BAC581" w14:textId="2BD61DAB" w:rsidR="00596AD4" w:rsidRPr="009709AA" w:rsidRDefault="00596AD4" w:rsidP="198D7E1B">
            <w:pPr>
              <w:rPr>
                <w:rFonts w:cs="Calibri"/>
                <w:color w:val="000000"/>
              </w:rPr>
            </w:pPr>
            <w:r w:rsidRPr="198D7E1B">
              <w:rPr>
                <w:rFonts w:cs="Calibri"/>
                <w:color w:val="000000" w:themeColor="text1"/>
              </w:rPr>
              <w:t>1</w:t>
            </w:r>
            <w:r w:rsidR="36D64A1C" w:rsidRPr="198D7E1B">
              <w:rPr>
                <w:rFonts w:cs="Calibri"/>
                <w:color w:val="000000" w:themeColor="text1"/>
              </w:rPr>
              <w:t>8</w:t>
            </w:r>
            <w:r w:rsidRPr="198D7E1B">
              <w:rPr>
                <w:rFonts w:cs="Calibri"/>
                <w:color w:val="000000" w:themeColor="text1"/>
              </w:rPr>
              <w:t>-December-2017</w:t>
            </w:r>
          </w:p>
        </w:tc>
        <w:tc>
          <w:tcPr>
            <w:tcW w:w="1965" w:type="dxa"/>
            <w:shd w:val="clear" w:color="auto" w:fill="auto"/>
            <w:vAlign w:val="center"/>
          </w:tcPr>
          <w:p w14:paraId="68BAC582" w14:textId="7C0D2B85" w:rsidR="00596AD4" w:rsidRPr="009709AA" w:rsidRDefault="00596AD4" w:rsidP="00596AD4">
            <w:pPr>
              <w:rPr>
                <w:rFonts w:cs="Calibri"/>
                <w:color w:val="000000"/>
                <w:szCs w:val="20"/>
              </w:rPr>
            </w:pPr>
            <w:r w:rsidRPr="00D41540">
              <w:rPr>
                <w:rFonts w:cs="Calibri"/>
                <w:color w:val="000000"/>
                <w:szCs w:val="20"/>
              </w:rPr>
              <w:t>18-December-202</w:t>
            </w:r>
            <w:r>
              <w:rPr>
                <w:rFonts w:cs="Calibri"/>
                <w:color w:val="000000"/>
                <w:szCs w:val="20"/>
              </w:rPr>
              <w:t>7</w:t>
            </w:r>
          </w:p>
        </w:tc>
        <w:tc>
          <w:tcPr>
            <w:tcW w:w="2054" w:type="dxa"/>
            <w:shd w:val="clear" w:color="auto" w:fill="auto"/>
            <w:vAlign w:val="center"/>
          </w:tcPr>
          <w:p w14:paraId="68BAC583" w14:textId="1E6BFA37" w:rsidR="00596AD4" w:rsidRPr="009709AA" w:rsidRDefault="00FE3D32" w:rsidP="00596AD4">
            <w:pPr>
              <w:rPr>
                <w:rFonts w:cs="Calibri"/>
                <w:color w:val="000000"/>
                <w:szCs w:val="20"/>
              </w:rPr>
            </w:pPr>
            <w:hyperlink r:id="rId12" w:history="1">
              <w:r w:rsidR="00596AD4" w:rsidRPr="000405F4">
                <w:rPr>
                  <w:rStyle w:val="Hyperlink"/>
                  <w:rFonts w:cs="Calibri"/>
                  <w:szCs w:val="20"/>
                </w:rPr>
                <w:t>2022/108</w:t>
              </w:r>
            </w:hyperlink>
          </w:p>
        </w:tc>
      </w:tr>
    </w:tbl>
    <w:p w14:paraId="68BAC585" w14:textId="77777777" w:rsidR="009709AA" w:rsidRDefault="009709AA" w:rsidP="00E4346B">
      <w:pPr>
        <w:jc w:val="both"/>
        <w:rPr>
          <w:rFonts w:cs="Calibri"/>
          <w:b/>
          <w:bCs/>
          <w:sz w:val="24"/>
        </w:rPr>
      </w:pPr>
    </w:p>
    <w:p w14:paraId="074E8A9A" w14:textId="2BDE2D5C" w:rsidR="009709AA" w:rsidRDefault="1C5C2243" w:rsidP="1C2AA320">
      <w:pPr>
        <w:jc w:val="both"/>
      </w:pPr>
      <w:r w:rsidRPr="1C2AA320">
        <w:rPr>
          <w:rFonts w:eastAsia="Calibri" w:cs="Calibri"/>
          <w:color w:val="000000" w:themeColor="text1"/>
          <w:sz w:val="16"/>
          <w:szCs w:val="16"/>
        </w:rPr>
        <w:t>On this page contains a link to the latest notice. Note that a reference to the ‘date measures imposed’ is a reference to the date of publication of the original notice.  The measures come into effect the day after the date of publication.</w:t>
      </w:r>
    </w:p>
    <w:p w14:paraId="68BAC586" w14:textId="2A438E2D" w:rsidR="009709AA" w:rsidRDefault="009709AA" w:rsidP="1C2AA320">
      <w:pPr>
        <w:jc w:val="both"/>
        <w:rPr>
          <w:rFonts w:cs="Calibri"/>
          <w:b/>
          <w:bCs/>
          <w:color w:val="000000"/>
          <w:sz w:val="16"/>
          <w:szCs w:val="16"/>
        </w:rPr>
      </w:pPr>
    </w:p>
    <w:p w14:paraId="68BAC587" w14:textId="77777777" w:rsidR="00385073" w:rsidRDefault="00385073">
      <w:pPr>
        <w:rPr>
          <w:rFonts w:asciiTheme="minorHAnsi" w:hAnsiTheme="minorHAnsi"/>
        </w:rPr>
      </w:pPr>
      <w:r>
        <w:rPr>
          <w:rFonts w:asciiTheme="minorHAnsi" w:hAnsiTheme="minorHAnsi"/>
        </w:rPr>
        <w:br w:type="page"/>
      </w:r>
    </w:p>
    <w:p w14:paraId="68BAC58E" w14:textId="77777777" w:rsidR="00EA22FD" w:rsidRPr="00464B5A" w:rsidRDefault="00EA22FD" w:rsidP="00E4346B">
      <w:pPr>
        <w:ind w:right="-516"/>
        <w:jc w:val="both"/>
        <w:rPr>
          <w:rFonts w:cs="Calibri"/>
          <w:b/>
          <w:sz w:val="40"/>
          <w:szCs w:val="40"/>
        </w:rPr>
      </w:pPr>
      <w:r w:rsidRPr="00D056AF">
        <w:rPr>
          <w:rFonts w:cs="Calibri"/>
          <w:b/>
          <w:sz w:val="40"/>
          <w:szCs w:val="40"/>
        </w:rPr>
        <w:lastRenderedPageBreak/>
        <w:t>Contents</w:t>
      </w:r>
    </w:p>
    <w:p w14:paraId="68BAC58F" w14:textId="77777777" w:rsidR="00EA22FD" w:rsidRPr="00617D82" w:rsidRDefault="00EA22FD" w:rsidP="00E4346B">
      <w:pPr>
        <w:ind w:right="-516"/>
        <w:jc w:val="both"/>
        <w:rPr>
          <w:rFonts w:cs="Calibri"/>
          <w:b/>
          <w:sz w:val="22"/>
          <w:szCs w:val="22"/>
          <w:highlight w:val="yellow"/>
        </w:rPr>
      </w:pPr>
    </w:p>
    <w:p w14:paraId="68BAC590" w14:textId="77777777" w:rsidR="00EA22FD" w:rsidRDefault="00EA22FD" w:rsidP="00495274">
      <w:pPr>
        <w:pStyle w:val="TOC1"/>
        <w:rPr>
          <w:highlight w:val="yellow"/>
        </w:rPr>
      </w:pPr>
    </w:p>
    <w:p w14:paraId="33254C2A" w14:textId="5F600950" w:rsidR="00044D81" w:rsidRDefault="003C7BFF">
      <w:pPr>
        <w:pStyle w:val="TOC1"/>
        <w:rPr>
          <w:rFonts w:asciiTheme="minorHAnsi" w:eastAsiaTheme="minorEastAsia" w:hAnsiTheme="minorHAnsi" w:cstheme="minorBidi"/>
          <w:i w:val="0"/>
          <w:sz w:val="22"/>
          <w:szCs w:val="22"/>
        </w:rPr>
      </w:pPr>
      <w:r>
        <w:rPr>
          <w:rFonts w:cs="Calibri"/>
          <w:highlight w:val="yellow"/>
        </w:rPr>
        <w:fldChar w:fldCharType="begin"/>
      </w:r>
      <w:r>
        <w:rPr>
          <w:rFonts w:cs="Calibri"/>
          <w:highlight w:val="yellow"/>
        </w:rPr>
        <w:instrText xml:space="preserve"> TOC \o "1-3" \h \z \u </w:instrText>
      </w:r>
      <w:r>
        <w:rPr>
          <w:rFonts w:cs="Calibri"/>
          <w:highlight w:val="yellow"/>
        </w:rPr>
        <w:fldChar w:fldCharType="separate"/>
      </w:r>
      <w:hyperlink w:anchor="_Toc121904417" w:history="1">
        <w:r w:rsidR="00044D81" w:rsidRPr="00303760">
          <w:rPr>
            <w:rStyle w:val="Hyperlink"/>
          </w:rPr>
          <w:t>1. What is the function of the Dumping Commodity Register (DCR) ?</w:t>
        </w:r>
        <w:r w:rsidR="00044D81">
          <w:rPr>
            <w:webHidden/>
          </w:rPr>
          <w:tab/>
        </w:r>
        <w:r w:rsidR="00044D81">
          <w:rPr>
            <w:webHidden/>
          </w:rPr>
          <w:fldChar w:fldCharType="begin"/>
        </w:r>
        <w:r w:rsidR="00044D81">
          <w:rPr>
            <w:webHidden/>
          </w:rPr>
          <w:instrText xml:space="preserve"> PAGEREF _Toc121904417 \h </w:instrText>
        </w:r>
        <w:r w:rsidR="00044D81">
          <w:rPr>
            <w:webHidden/>
          </w:rPr>
        </w:r>
        <w:r w:rsidR="00044D81">
          <w:rPr>
            <w:webHidden/>
          </w:rPr>
          <w:fldChar w:fldCharType="separate"/>
        </w:r>
        <w:r w:rsidR="00AD7903">
          <w:rPr>
            <w:webHidden/>
          </w:rPr>
          <w:t>3</w:t>
        </w:r>
        <w:r w:rsidR="00044D81">
          <w:rPr>
            <w:webHidden/>
          </w:rPr>
          <w:fldChar w:fldCharType="end"/>
        </w:r>
      </w:hyperlink>
    </w:p>
    <w:p w14:paraId="38E7B842" w14:textId="5B431CB2" w:rsidR="00044D81" w:rsidRDefault="00FE3D32">
      <w:pPr>
        <w:pStyle w:val="TOC1"/>
        <w:rPr>
          <w:rFonts w:asciiTheme="minorHAnsi" w:eastAsiaTheme="minorEastAsia" w:hAnsiTheme="minorHAnsi" w:cstheme="minorBidi"/>
          <w:i w:val="0"/>
          <w:sz w:val="22"/>
          <w:szCs w:val="22"/>
        </w:rPr>
      </w:pPr>
      <w:hyperlink w:anchor="_Toc121904418" w:history="1">
        <w:r w:rsidR="00044D81" w:rsidRPr="00303760">
          <w:rPr>
            <w:rStyle w:val="Hyperlink"/>
          </w:rPr>
          <w:t>2. What types of wire rope are subject to anti-dumping measures?</w:t>
        </w:r>
        <w:r w:rsidR="00044D81">
          <w:rPr>
            <w:webHidden/>
          </w:rPr>
          <w:tab/>
        </w:r>
        <w:r w:rsidR="00044D81">
          <w:rPr>
            <w:webHidden/>
          </w:rPr>
          <w:fldChar w:fldCharType="begin"/>
        </w:r>
        <w:r w:rsidR="00044D81">
          <w:rPr>
            <w:webHidden/>
          </w:rPr>
          <w:instrText xml:space="preserve"> PAGEREF _Toc121904418 \h </w:instrText>
        </w:r>
        <w:r w:rsidR="00044D81">
          <w:rPr>
            <w:webHidden/>
          </w:rPr>
        </w:r>
        <w:r w:rsidR="00044D81">
          <w:rPr>
            <w:webHidden/>
          </w:rPr>
          <w:fldChar w:fldCharType="separate"/>
        </w:r>
        <w:r w:rsidR="00AD7903">
          <w:rPr>
            <w:webHidden/>
          </w:rPr>
          <w:t>3</w:t>
        </w:r>
        <w:r w:rsidR="00044D81">
          <w:rPr>
            <w:webHidden/>
          </w:rPr>
          <w:fldChar w:fldCharType="end"/>
        </w:r>
      </w:hyperlink>
    </w:p>
    <w:p w14:paraId="2C947D04" w14:textId="6EE20357" w:rsidR="00044D81" w:rsidRDefault="00FE3D32">
      <w:pPr>
        <w:pStyle w:val="TOC1"/>
        <w:rPr>
          <w:rFonts w:asciiTheme="minorHAnsi" w:eastAsiaTheme="minorEastAsia" w:hAnsiTheme="minorHAnsi" w:cstheme="minorBidi"/>
          <w:i w:val="0"/>
          <w:sz w:val="22"/>
          <w:szCs w:val="22"/>
        </w:rPr>
      </w:pPr>
      <w:hyperlink w:anchor="_Toc121904419" w:history="1">
        <w:r w:rsidR="00044D81" w:rsidRPr="00303760">
          <w:rPr>
            <w:rStyle w:val="Hyperlink"/>
          </w:rPr>
          <w:t>3. What tariff classifications and statistical codes are covered by the anti-dumping measures?</w:t>
        </w:r>
        <w:r w:rsidR="00044D81">
          <w:rPr>
            <w:webHidden/>
          </w:rPr>
          <w:tab/>
        </w:r>
        <w:r w:rsidR="00044D81">
          <w:rPr>
            <w:webHidden/>
          </w:rPr>
          <w:fldChar w:fldCharType="begin"/>
        </w:r>
        <w:r w:rsidR="00044D81">
          <w:rPr>
            <w:webHidden/>
          </w:rPr>
          <w:instrText xml:space="preserve"> PAGEREF _Toc121904419 \h </w:instrText>
        </w:r>
        <w:r w:rsidR="00044D81">
          <w:rPr>
            <w:webHidden/>
          </w:rPr>
        </w:r>
        <w:r w:rsidR="00044D81">
          <w:rPr>
            <w:webHidden/>
          </w:rPr>
          <w:fldChar w:fldCharType="separate"/>
        </w:r>
        <w:r w:rsidR="00AD7903">
          <w:rPr>
            <w:webHidden/>
          </w:rPr>
          <w:t>4</w:t>
        </w:r>
        <w:r w:rsidR="00044D81">
          <w:rPr>
            <w:webHidden/>
          </w:rPr>
          <w:fldChar w:fldCharType="end"/>
        </w:r>
      </w:hyperlink>
    </w:p>
    <w:p w14:paraId="578CCF67" w14:textId="79D074E0" w:rsidR="00044D81" w:rsidRDefault="00FE3D32">
      <w:pPr>
        <w:pStyle w:val="TOC1"/>
        <w:rPr>
          <w:rFonts w:asciiTheme="minorHAnsi" w:eastAsiaTheme="minorEastAsia" w:hAnsiTheme="minorHAnsi" w:cstheme="minorBidi"/>
          <w:i w:val="0"/>
          <w:sz w:val="22"/>
          <w:szCs w:val="22"/>
        </w:rPr>
      </w:pPr>
      <w:hyperlink w:anchor="_Toc121904420" w:history="1">
        <w:r w:rsidR="00044D81" w:rsidRPr="00303760">
          <w:rPr>
            <w:rStyle w:val="Hyperlink"/>
          </w:rPr>
          <w:t>4. How much Interim Dumping Duty (IDD) / Interim Countervailing Duty (ICD) will an importer have to pay?</w:t>
        </w:r>
        <w:r w:rsidR="00044D81">
          <w:rPr>
            <w:webHidden/>
          </w:rPr>
          <w:tab/>
        </w:r>
        <w:r w:rsidR="00044D81">
          <w:rPr>
            <w:webHidden/>
          </w:rPr>
          <w:fldChar w:fldCharType="begin"/>
        </w:r>
        <w:r w:rsidR="00044D81">
          <w:rPr>
            <w:webHidden/>
          </w:rPr>
          <w:instrText xml:space="preserve"> PAGEREF _Toc121904420 \h </w:instrText>
        </w:r>
        <w:r w:rsidR="00044D81">
          <w:rPr>
            <w:webHidden/>
          </w:rPr>
        </w:r>
        <w:r w:rsidR="00044D81">
          <w:rPr>
            <w:webHidden/>
          </w:rPr>
          <w:fldChar w:fldCharType="separate"/>
        </w:r>
        <w:r w:rsidR="00AD7903">
          <w:rPr>
            <w:webHidden/>
          </w:rPr>
          <w:t>4</w:t>
        </w:r>
        <w:r w:rsidR="00044D81">
          <w:rPr>
            <w:webHidden/>
          </w:rPr>
          <w:fldChar w:fldCharType="end"/>
        </w:r>
      </w:hyperlink>
    </w:p>
    <w:p w14:paraId="4FFD9129" w14:textId="77BDE4B8" w:rsidR="00044D81" w:rsidRDefault="00FE3D32">
      <w:pPr>
        <w:pStyle w:val="TOC1"/>
        <w:rPr>
          <w:rFonts w:asciiTheme="minorHAnsi" w:eastAsiaTheme="minorEastAsia" w:hAnsiTheme="minorHAnsi" w:cstheme="minorBidi"/>
          <w:i w:val="0"/>
          <w:sz w:val="22"/>
          <w:szCs w:val="22"/>
        </w:rPr>
      </w:pPr>
      <w:hyperlink w:anchor="_Toc121904421" w:history="1">
        <w:r w:rsidR="00044D81" w:rsidRPr="00303760">
          <w:rPr>
            <w:rStyle w:val="Hyperlink"/>
          </w:rPr>
          <w:t>5. What is the dumping export price (DXP) and how do I calculate it?</w:t>
        </w:r>
        <w:r w:rsidR="00044D81">
          <w:rPr>
            <w:webHidden/>
          </w:rPr>
          <w:tab/>
        </w:r>
        <w:r w:rsidR="00044D81">
          <w:rPr>
            <w:webHidden/>
          </w:rPr>
          <w:fldChar w:fldCharType="begin"/>
        </w:r>
        <w:r w:rsidR="00044D81">
          <w:rPr>
            <w:webHidden/>
          </w:rPr>
          <w:instrText xml:space="preserve"> PAGEREF _Toc121904421 \h </w:instrText>
        </w:r>
        <w:r w:rsidR="00044D81">
          <w:rPr>
            <w:webHidden/>
          </w:rPr>
        </w:r>
        <w:r w:rsidR="00044D81">
          <w:rPr>
            <w:webHidden/>
          </w:rPr>
          <w:fldChar w:fldCharType="separate"/>
        </w:r>
        <w:r w:rsidR="00AD7903">
          <w:rPr>
            <w:webHidden/>
          </w:rPr>
          <w:t>5</w:t>
        </w:r>
        <w:r w:rsidR="00044D81">
          <w:rPr>
            <w:webHidden/>
          </w:rPr>
          <w:fldChar w:fldCharType="end"/>
        </w:r>
      </w:hyperlink>
    </w:p>
    <w:p w14:paraId="4DB6BD91" w14:textId="517718C2" w:rsidR="00044D81" w:rsidRDefault="00FE3D32">
      <w:pPr>
        <w:pStyle w:val="TOC1"/>
        <w:rPr>
          <w:rFonts w:asciiTheme="minorHAnsi" w:eastAsiaTheme="minorEastAsia" w:hAnsiTheme="minorHAnsi" w:cstheme="minorBidi"/>
          <w:i w:val="0"/>
          <w:sz w:val="22"/>
          <w:szCs w:val="22"/>
        </w:rPr>
      </w:pPr>
      <w:hyperlink w:anchor="_Toc121904422" w:history="1">
        <w:r w:rsidR="00044D81" w:rsidRPr="00303760">
          <w:rPr>
            <w:rStyle w:val="Hyperlink"/>
          </w:rPr>
          <w:t>6. What Dumping Specification Number (DSN) do I use and what are the rates for my exporter?</w:t>
        </w:r>
        <w:r w:rsidR="00044D81">
          <w:rPr>
            <w:webHidden/>
          </w:rPr>
          <w:tab/>
        </w:r>
        <w:r w:rsidR="00044D81">
          <w:rPr>
            <w:webHidden/>
          </w:rPr>
          <w:fldChar w:fldCharType="begin"/>
        </w:r>
        <w:r w:rsidR="00044D81">
          <w:rPr>
            <w:webHidden/>
          </w:rPr>
          <w:instrText xml:space="preserve"> PAGEREF _Toc121904422 \h </w:instrText>
        </w:r>
        <w:r w:rsidR="00044D81">
          <w:rPr>
            <w:webHidden/>
          </w:rPr>
        </w:r>
        <w:r w:rsidR="00044D81">
          <w:rPr>
            <w:webHidden/>
          </w:rPr>
          <w:fldChar w:fldCharType="separate"/>
        </w:r>
        <w:r w:rsidR="00AD7903">
          <w:rPr>
            <w:webHidden/>
          </w:rPr>
          <w:t>6</w:t>
        </w:r>
        <w:r w:rsidR="00044D81">
          <w:rPr>
            <w:webHidden/>
          </w:rPr>
          <w:fldChar w:fldCharType="end"/>
        </w:r>
      </w:hyperlink>
    </w:p>
    <w:p w14:paraId="76933E30" w14:textId="7BE93C5D" w:rsidR="00044D81" w:rsidRDefault="00FE3D32">
      <w:pPr>
        <w:pStyle w:val="TOC1"/>
        <w:rPr>
          <w:rFonts w:asciiTheme="minorHAnsi" w:eastAsiaTheme="minorEastAsia" w:hAnsiTheme="minorHAnsi" w:cstheme="minorBidi"/>
          <w:i w:val="0"/>
          <w:sz w:val="22"/>
          <w:szCs w:val="22"/>
        </w:rPr>
      </w:pPr>
      <w:hyperlink w:anchor="_Toc121904423" w:history="1">
        <w:r w:rsidR="00044D81" w:rsidRPr="00303760">
          <w:rPr>
            <w:rStyle w:val="Hyperlink"/>
          </w:rPr>
          <w:t>7. How do I find out the confidential rate and ascertained export price for my exporter?</w:t>
        </w:r>
        <w:r w:rsidR="00044D81">
          <w:rPr>
            <w:webHidden/>
          </w:rPr>
          <w:tab/>
        </w:r>
        <w:r w:rsidR="00044D81">
          <w:rPr>
            <w:webHidden/>
          </w:rPr>
          <w:fldChar w:fldCharType="begin"/>
        </w:r>
        <w:r w:rsidR="00044D81">
          <w:rPr>
            <w:webHidden/>
          </w:rPr>
          <w:instrText xml:space="preserve"> PAGEREF _Toc121904423 \h </w:instrText>
        </w:r>
        <w:r w:rsidR="00044D81">
          <w:rPr>
            <w:webHidden/>
          </w:rPr>
        </w:r>
        <w:r w:rsidR="00044D81">
          <w:rPr>
            <w:webHidden/>
          </w:rPr>
          <w:fldChar w:fldCharType="separate"/>
        </w:r>
        <w:r w:rsidR="00AD7903">
          <w:rPr>
            <w:webHidden/>
          </w:rPr>
          <w:t>7</w:t>
        </w:r>
        <w:r w:rsidR="00044D81">
          <w:rPr>
            <w:webHidden/>
          </w:rPr>
          <w:fldChar w:fldCharType="end"/>
        </w:r>
      </w:hyperlink>
    </w:p>
    <w:p w14:paraId="09C5A177" w14:textId="32D90AF9" w:rsidR="00044D81" w:rsidRDefault="00FE3D32">
      <w:pPr>
        <w:pStyle w:val="TOC1"/>
        <w:rPr>
          <w:rFonts w:asciiTheme="minorHAnsi" w:eastAsiaTheme="minorEastAsia" w:hAnsiTheme="minorHAnsi" w:cstheme="minorBidi"/>
          <w:i w:val="0"/>
          <w:sz w:val="22"/>
          <w:szCs w:val="22"/>
        </w:rPr>
      </w:pPr>
      <w:hyperlink w:anchor="_Toc121904424" w:history="1">
        <w:r w:rsidR="00044D81" w:rsidRPr="00303760">
          <w:rPr>
            <w:rStyle w:val="Hyperlink"/>
          </w:rPr>
          <w:t>8. What information is needed to complete an import declaration for goods subject to measures?</w:t>
        </w:r>
        <w:r w:rsidR="00044D81">
          <w:rPr>
            <w:webHidden/>
          </w:rPr>
          <w:tab/>
        </w:r>
        <w:r w:rsidR="00044D81">
          <w:rPr>
            <w:webHidden/>
          </w:rPr>
          <w:fldChar w:fldCharType="begin"/>
        </w:r>
        <w:r w:rsidR="00044D81">
          <w:rPr>
            <w:webHidden/>
          </w:rPr>
          <w:instrText xml:space="preserve"> PAGEREF _Toc121904424 \h </w:instrText>
        </w:r>
        <w:r w:rsidR="00044D81">
          <w:rPr>
            <w:webHidden/>
          </w:rPr>
        </w:r>
        <w:r w:rsidR="00044D81">
          <w:rPr>
            <w:webHidden/>
          </w:rPr>
          <w:fldChar w:fldCharType="separate"/>
        </w:r>
        <w:r w:rsidR="00AD7903">
          <w:rPr>
            <w:webHidden/>
          </w:rPr>
          <w:t>7</w:t>
        </w:r>
        <w:r w:rsidR="00044D81">
          <w:rPr>
            <w:webHidden/>
          </w:rPr>
          <w:fldChar w:fldCharType="end"/>
        </w:r>
      </w:hyperlink>
    </w:p>
    <w:p w14:paraId="7DD0069A" w14:textId="09619EF0" w:rsidR="00044D81" w:rsidRDefault="00FE3D32">
      <w:pPr>
        <w:pStyle w:val="TOC1"/>
        <w:rPr>
          <w:rFonts w:asciiTheme="minorHAnsi" w:eastAsiaTheme="minorEastAsia" w:hAnsiTheme="minorHAnsi" w:cstheme="minorBidi"/>
          <w:i w:val="0"/>
          <w:sz w:val="22"/>
          <w:szCs w:val="22"/>
        </w:rPr>
      </w:pPr>
      <w:hyperlink w:anchor="_Toc121904425" w:history="1">
        <w:r w:rsidR="00044D81" w:rsidRPr="00303760">
          <w:rPr>
            <w:rStyle w:val="Hyperlink"/>
          </w:rPr>
          <w:t>9. What are the duty assessment importation and application period dates?</w:t>
        </w:r>
        <w:r w:rsidR="00044D81">
          <w:rPr>
            <w:webHidden/>
          </w:rPr>
          <w:tab/>
        </w:r>
        <w:r w:rsidR="00044D81">
          <w:rPr>
            <w:webHidden/>
          </w:rPr>
          <w:fldChar w:fldCharType="begin"/>
        </w:r>
        <w:r w:rsidR="00044D81">
          <w:rPr>
            <w:webHidden/>
          </w:rPr>
          <w:instrText xml:space="preserve"> PAGEREF _Toc121904425 \h </w:instrText>
        </w:r>
        <w:r w:rsidR="00044D81">
          <w:rPr>
            <w:webHidden/>
          </w:rPr>
        </w:r>
        <w:r w:rsidR="00044D81">
          <w:rPr>
            <w:webHidden/>
          </w:rPr>
          <w:fldChar w:fldCharType="separate"/>
        </w:r>
        <w:r w:rsidR="00AD7903">
          <w:rPr>
            <w:webHidden/>
          </w:rPr>
          <w:t>7</w:t>
        </w:r>
        <w:r w:rsidR="00044D81">
          <w:rPr>
            <w:webHidden/>
          </w:rPr>
          <w:fldChar w:fldCharType="end"/>
        </w:r>
      </w:hyperlink>
    </w:p>
    <w:p w14:paraId="309A40E0" w14:textId="05D40183" w:rsidR="00044D81" w:rsidRDefault="00FE3D32">
      <w:pPr>
        <w:pStyle w:val="TOC1"/>
        <w:rPr>
          <w:rFonts w:asciiTheme="minorHAnsi" w:eastAsiaTheme="minorEastAsia" w:hAnsiTheme="minorHAnsi" w:cstheme="minorBidi"/>
          <w:i w:val="0"/>
          <w:sz w:val="22"/>
          <w:szCs w:val="22"/>
        </w:rPr>
      </w:pPr>
      <w:hyperlink w:anchor="_Toc121904426" w:history="1">
        <w:r w:rsidR="00044D81" w:rsidRPr="00303760">
          <w:rPr>
            <w:rStyle w:val="Hyperlink"/>
          </w:rPr>
          <w:t>10. What are the key reports and notices linked to the measures on wire rope?</w:t>
        </w:r>
        <w:r w:rsidR="00044D81">
          <w:rPr>
            <w:webHidden/>
          </w:rPr>
          <w:tab/>
        </w:r>
        <w:r w:rsidR="00044D81">
          <w:rPr>
            <w:webHidden/>
          </w:rPr>
          <w:fldChar w:fldCharType="begin"/>
        </w:r>
        <w:r w:rsidR="00044D81">
          <w:rPr>
            <w:webHidden/>
          </w:rPr>
          <w:instrText xml:space="preserve"> PAGEREF _Toc121904426 \h </w:instrText>
        </w:r>
        <w:r w:rsidR="00044D81">
          <w:rPr>
            <w:webHidden/>
          </w:rPr>
        </w:r>
        <w:r w:rsidR="00044D81">
          <w:rPr>
            <w:webHidden/>
          </w:rPr>
          <w:fldChar w:fldCharType="separate"/>
        </w:r>
        <w:r w:rsidR="00AD7903">
          <w:rPr>
            <w:webHidden/>
          </w:rPr>
          <w:t>8</w:t>
        </w:r>
        <w:r w:rsidR="00044D81">
          <w:rPr>
            <w:webHidden/>
          </w:rPr>
          <w:fldChar w:fldCharType="end"/>
        </w:r>
      </w:hyperlink>
    </w:p>
    <w:p w14:paraId="68BAC59C" w14:textId="77777777" w:rsidR="00321AA9" w:rsidRPr="00533960" w:rsidRDefault="003C7BFF" w:rsidP="00495274">
      <w:pPr>
        <w:pStyle w:val="TOC1"/>
        <w:rPr>
          <w:rFonts w:asciiTheme="minorHAnsi" w:eastAsiaTheme="minorEastAsia" w:hAnsiTheme="minorHAnsi"/>
          <w:sz w:val="22"/>
          <w:szCs w:val="22"/>
        </w:rPr>
      </w:pPr>
      <w:r>
        <w:rPr>
          <w:highlight w:val="yellow"/>
        </w:rPr>
        <w:fldChar w:fldCharType="end"/>
      </w:r>
    </w:p>
    <w:p w14:paraId="68BAC59E" w14:textId="77777777" w:rsidR="009A3781" w:rsidRDefault="009A3781" w:rsidP="00E4346B">
      <w:pPr>
        <w:jc w:val="both"/>
      </w:pPr>
    </w:p>
    <w:p w14:paraId="68BAC59F" w14:textId="77777777" w:rsidR="009A3781" w:rsidRDefault="009A3781" w:rsidP="00E4346B">
      <w:pPr>
        <w:jc w:val="both"/>
      </w:pPr>
    </w:p>
    <w:p w14:paraId="68BAC5A0" w14:textId="77777777" w:rsidR="009A3781" w:rsidRDefault="009A3781" w:rsidP="00E4346B">
      <w:pPr>
        <w:jc w:val="both"/>
      </w:pPr>
    </w:p>
    <w:p w14:paraId="68BAC5A1" w14:textId="77777777" w:rsidR="009A3781" w:rsidRDefault="009A3781" w:rsidP="00E4346B">
      <w:pPr>
        <w:jc w:val="both"/>
      </w:pPr>
    </w:p>
    <w:p w14:paraId="68BAC5A2" w14:textId="77777777" w:rsidR="009A3781" w:rsidRDefault="009A3781" w:rsidP="00E4346B">
      <w:pPr>
        <w:jc w:val="both"/>
      </w:pPr>
    </w:p>
    <w:p w14:paraId="68BAC5A3" w14:textId="77777777" w:rsidR="009A3781" w:rsidRDefault="009A3781" w:rsidP="00E4346B">
      <w:pPr>
        <w:jc w:val="both"/>
      </w:pPr>
    </w:p>
    <w:p w14:paraId="68BAC5A4" w14:textId="77777777" w:rsidR="009A3781" w:rsidRDefault="009A3781" w:rsidP="00E4346B">
      <w:pPr>
        <w:jc w:val="both"/>
      </w:pPr>
    </w:p>
    <w:p w14:paraId="68BAC5A5" w14:textId="77777777" w:rsidR="009A3781" w:rsidRDefault="009A3781" w:rsidP="00E4346B">
      <w:pPr>
        <w:jc w:val="both"/>
      </w:pPr>
    </w:p>
    <w:p w14:paraId="68BAC5A6" w14:textId="77777777" w:rsidR="009A3781" w:rsidRDefault="009A3781" w:rsidP="00E4346B">
      <w:pPr>
        <w:jc w:val="both"/>
      </w:pPr>
    </w:p>
    <w:p w14:paraId="68BAC5A7" w14:textId="77777777" w:rsidR="009A3781" w:rsidRDefault="009A3781" w:rsidP="00E4346B">
      <w:pPr>
        <w:jc w:val="both"/>
      </w:pPr>
    </w:p>
    <w:p w14:paraId="68BAC5A8" w14:textId="77777777" w:rsidR="009A3781" w:rsidRDefault="009A3781" w:rsidP="00E4346B">
      <w:pPr>
        <w:jc w:val="both"/>
      </w:pPr>
    </w:p>
    <w:p w14:paraId="68BAC5A9" w14:textId="77777777" w:rsidR="009A3781" w:rsidRDefault="009A3781" w:rsidP="00E4346B">
      <w:pPr>
        <w:jc w:val="both"/>
      </w:pPr>
    </w:p>
    <w:p w14:paraId="68BAC5AA" w14:textId="77777777" w:rsidR="009A3781" w:rsidRDefault="009A3781" w:rsidP="00E4346B">
      <w:pPr>
        <w:jc w:val="both"/>
      </w:pPr>
    </w:p>
    <w:p w14:paraId="68BAC5AB" w14:textId="77777777" w:rsidR="009A3781" w:rsidRDefault="009A3781" w:rsidP="00E4346B">
      <w:pPr>
        <w:jc w:val="both"/>
      </w:pPr>
    </w:p>
    <w:p w14:paraId="68BAC5AC" w14:textId="77777777" w:rsidR="009A3781" w:rsidRDefault="009A3781" w:rsidP="00E4346B">
      <w:pPr>
        <w:jc w:val="both"/>
      </w:pPr>
    </w:p>
    <w:p w14:paraId="68BAC5AD" w14:textId="77777777" w:rsidR="009A3781" w:rsidRDefault="009A3781" w:rsidP="00E4346B">
      <w:pPr>
        <w:jc w:val="both"/>
      </w:pPr>
    </w:p>
    <w:p w14:paraId="68BAC5AF" w14:textId="77777777" w:rsidR="00C41C3A" w:rsidRPr="00C41C3A" w:rsidRDefault="00C41C3A" w:rsidP="00E4346B">
      <w:pPr>
        <w:jc w:val="both"/>
      </w:pPr>
      <w:bookmarkStart w:id="17" w:name="_Toc111821177"/>
    </w:p>
    <w:p w14:paraId="5BE63F1A" w14:textId="48A6AD97" w:rsidR="183E0DAA" w:rsidRDefault="183E0DAA" w:rsidP="183E0DAA">
      <w:pPr>
        <w:jc w:val="both"/>
      </w:pPr>
    </w:p>
    <w:p w14:paraId="7C2C18E9" w14:textId="19AED167" w:rsidR="183E0DAA" w:rsidRDefault="183E0DAA" w:rsidP="183E0DAA">
      <w:pPr>
        <w:jc w:val="both"/>
      </w:pPr>
    </w:p>
    <w:p w14:paraId="28E12FEA" w14:textId="0BD5D6DF" w:rsidR="183E0DAA" w:rsidRDefault="183E0DAA" w:rsidP="183E0DAA">
      <w:pPr>
        <w:jc w:val="both"/>
      </w:pPr>
    </w:p>
    <w:p w14:paraId="0705336E" w14:textId="32371012" w:rsidR="183E0DAA" w:rsidRDefault="183E0DAA" w:rsidP="183E0DAA">
      <w:pPr>
        <w:jc w:val="both"/>
      </w:pPr>
    </w:p>
    <w:p w14:paraId="35D250E3" w14:textId="33D08B04" w:rsidR="183E0DAA" w:rsidRDefault="183E0DAA" w:rsidP="183E0DAA">
      <w:pPr>
        <w:jc w:val="both"/>
      </w:pPr>
    </w:p>
    <w:p w14:paraId="48A2F0F4" w14:textId="32D95210" w:rsidR="183E0DAA" w:rsidRDefault="183E0DAA" w:rsidP="183E0DAA">
      <w:pPr>
        <w:jc w:val="both"/>
      </w:pPr>
    </w:p>
    <w:p w14:paraId="173295BC" w14:textId="37643F0D" w:rsidR="183E0DAA" w:rsidRDefault="183E0DAA" w:rsidP="183E0DAA">
      <w:pPr>
        <w:jc w:val="both"/>
      </w:pPr>
    </w:p>
    <w:p w14:paraId="33140183" w14:textId="43F44477" w:rsidR="183E0DAA" w:rsidRDefault="183E0DAA" w:rsidP="183E0DAA">
      <w:pPr>
        <w:jc w:val="both"/>
      </w:pPr>
    </w:p>
    <w:p w14:paraId="27956DD8" w14:textId="1B9745A5" w:rsidR="183E0DAA" w:rsidRDefault="183E0DAA" w:rsidP="183E0DAA">
      <w:pPr>
        <w:jc w:val="both"/>
      </w:pPr>
    </w:p>
    <w:p w14:paraId="00AA5E48" w14:textId="4487D59C" w:rsidR="183E0DAA" w:rsidRDefault="183E0DAA" w:rsidP="183E0DAA">
      <w:pPr>
        <w:jc w:val="both"/>
      </w:pPr>
    </w:p>
    <w:p w14:paraId="68BAC5B0" w14:textId="5DF025EE" w:rsidR="007970C2" w:rsidRPr="006F7A4C" w:rsidRDefault="00082018" w:rsidP="006F7A4C">
      <w:pPr>
        <w:pStyle w:val="Heading1"/>
        <w:spacing w:after="240"/>
        <w:rPr>
          <w:sz w:val="28"/>
          <w:szCs w:val="28"/>
        </w:rPr>
      </w:pPr>
      <w:bookmarkStart w:id="18" w:name="_Toc121904417"/>
      <w:r w:rsidRPr="006F7A4C">
        <w:rPr>
          <w:sz w:val="28"/>
          <w:szCs w:val="28"/>
        </w:rPr>
        <w:lastRenderedPageBreak/>
        <w:t>1. What is the function of the Dumping Commodity Register (DCR</w:t>
      </w:r>
      <w:bookmarkEnd w:id="17"/>
      <w:bookmarkEnd w:id="18"/>
      <w:r w:rsidR="00986349" w:rsidRPr="006F7A4C">
        <w:rPr>
          <w:sz w:val="28"/>
          <w:szCs w:val="28"/>
        </w:rPr>
        <w:t>)?</w:t>
      </w:r>
    </w:p>
    <w:p w14:paraId="68BAC5B1" w14:textId="77777777" w:rsidR="007B40C1" w:rsidRDefault="007B40C1" w:rsidP="00E4346B">
      <w:pPr>
        <w:spacing w:before="120"/>
        <w:jc w:val="both"/>
        <w:rPr>
          <w:rFonts w:asciiTheme="minorHAnsi" w:hAnsiTheme="minorHAnsi"/>
          <w:color w:val="000000"/>
          <w:sz w:val="22"/>
          <w:szCs w:val="22"/>
        </w:rPr>
      </w:pPr>
      <w:r w:rsidRPr="00441D7D">
        <w:rPr>
          <w:rFonts w:asciiTheme="minorHAnsi" w:hAnsiTheme="minorHAnsi"/>
          <w:color w:val="000000"/>
          <w:sz w:val="22"/>
          <w:szCs w:val="22"/>
        </w:rPr>
        <w:t xml:space="preserve">The </w:t>
      </w:r>
      <w:r>
        <w:rPr>
          <w:rFonts w:asciiTheme="minorHAnsi" w:hAnsiTheme="minorHAnsi"/>
          <w:color w:val="000000"/>
          <w:sz w:val="22"/>
          <w:szCs w:val="22"/>
        </w:rPr>
        <w:t xml:space="preserve">Anti-Dumping Commission (ADC) </w:t>
      </w:r>
      <w:r w:rsidRPr="00441D7D">
        <w:rPr>
          <w:rFonts w:asciiTheme="minorHAnsi" w:hAnsiTheme="minorHAnsi"/>
          <w:color w:val="000000"/>
          <w:sz w:val="22"/>
          <w:szCs w:val="22"/>
        </w:rPr>
        <w:t xml:space="preserve">is committed to supporting importers, practitioners and users of the </w:t>
      </w:r>
      <w:proofErr w:type="spellStart"/>
      <w:r w:rsidRPr="00441D7D">
        <w:rPr>
          <w:rFonts w:asciiTheme="minorHAnsi" w:hAnsiTheme="minorHAnsi"/>
          <w:color w:val="000000"/>
          <w:sz w:val="22"/>
          <w:szCs w:val="22"/>
        </w:rPr>
        <w:t>anti-dumping</w:t>
      </w:r>
      <w:proofErr w:type="spellEnd"/>
      <w:r w:rsidRPr="00441D7D">
        <w:rPr>
          <w:rFonts w:asciiTheme="minorHAnsi" w:hAnsiTheme="minorHAnsi"/>
          <w:color w:val="000000"/>
          <w:sz w:val="22"/>
          <w:szCs w:val="22"/>
        </w:rPr>
        <w:t xml:space="preserve"> system through providing accessible and up to date information in the DCR. </w:t>
      </w:r>
    </w:p>
    <w:p w14:paraId="68BAC5B2" w14:textId="77777777" w:rsidR="007B40C1" w:rsidRPr="00441D7D" w:rsidRDefault="007B40C1" w:rsidP="00E4346B">
      <w:pPr>
        <w:spacing w:before="120"/>
        <w:jc w:val="both"/>
        <w:rPr>
          <w:rFonts w:asciiTheme="minorHAnsi" w:hAnsiTheme="minorHAnsi"/>
          <w:sz w:val="22"/>
          <w:szCs w:val="22"/>
        </w:rPr>
      </w:pPr>
      <w:r w:rsidRPr="00441D7D">
        <w:rPr>
          <w:rFonts w:asciiTheme="minorHAnsi" w:hAnsiTheme="minorHAnsi"/>
          <w:color w:val="000000"/>
          <w:sz w:val="22"/>
          <w:szCs w:val="22"/>
        </w:rPr>
        <w:t xml:space="preserve">DCRs provide importers and licensed customs brokers with general guidance and the necessary information to use when lodging an import declaration to clear goods subject to </w:t>
      </w:r>
      <w:proofErr w:type="spellStart"/>
      <w:r w:rsidRPr="00441D7D">
        <w:rPr>
          <w:rFonts w:asciiTheme="minorHAnsi" w:hAnsiTheme="minorHAnsi"/>
          <w:color w:val="000000"/>
          <w:sz w:val="22"/>
          <w:szCs w:val="22"/>
        </w:rPr>
        <w:t>anti-dumping</w:t>
      </w:r>
      <w:proofErr w:type="spellEnd"/>
      <w:r w:rsidRPr="00441D7D">
        <w:rPr>
          <w:rFonts w:asciiTheme="minorHAnsi" w:hAnsiTheme="minorHAnsi"/>
          <w:color w:val="000000"/>
          <w:sz w:val="22"/>
          <w:szCs w:val="22"/>
        </w:rPr>
        <w:t xml:space="preserve"> measures. </w:t>
      </w:r>
    </w:p>
    <w:p w14:paraId="68BAC5B3" w14:textId="77777777" w:rsidR="007B40C1" w:rsidRDefault="007B40C1" w:rsidP="00E4346B">
      <w:pPr>
        <w:spacing w:before="120"/>
        <w:jc w:val="both"/>
        <w:rPr>
          <w:rFonts w:asciiTheme="minorHAnsi" w:hAnsiTheme="minorHAnsi"/>
          <w:sz w:val="22"/>
          <w:szCs w:val="22"/>
        </w:rPr>
      </w:pPr>
      <w:r w:rsidRPr="00441D7D">
        <w:rPr>
          <w:rFonts w:asciiTheme="minorHAnsi" w:hAnsiTheme="minorHAnsi"/>
          <w:sz w:val="22"/>
          <w:szCs w:val="22"/>
        </w:rPr>
        <w:t xml:space="preserve">It is outside the role of the Commission to provide advice on whether specific goods are exempted from or subject to </w:t>
      </w:r>
      <w:proofErr w:type="spellStart"/>
      <w:r w:rsidRPr="00441D7D">
        <w:rPr>
          <w:rFonts w:asciiTheme="minorHAnsi" w:hAnsiTheme="minorHAnsi"/>
          <w:sz w:val="22"/>
          <w:szCs w:val="22"/>
        </w:rPr>
        <w:t>anti-dumping</w:t>
      </w:r>
      <w:proofErr w:type="spellEnd"/>
      <w:r w:rsidRPr="00441D7D">
        <w:rPr>
          <w:rFonts w:asciiTheme="minorHAnsi" w:hAnsiTheme="minorHAnsi"/>
          <w:sz w:val="22"/>
          <w:szCs w:val="22"/>
        </w:rPr>
        <w:t xml:space="preserve"> measures. Importers or their agents are required to provide self-assessed information, regarding the goods being imported, in the import declaration. </w:t>
      </w:r>
    </w:p>
    <w:p w14:paraId="68BAC5B4" w14:textId="77777777" w:rsidR="007B40C1" w:rsidRPr="00441D7D" w:rsidRDefault="007B40C1" w:rsidP="00E4346B">
      <w:pPr>
        <w:spacing w:before="120"/>
        <w:jc w:val="both"/>
        <w:rPr>
          <w:rFonts w:asciiTheme="minorHAnsi" w:hAnsiTheme="minorHAnsi"/>
          <w:color w:val="404040"/>
          <w:sz w:val="22"/>
          <w:szCs w:val="22"/>
          <w:lang w:val="en" w:eastAsia="zh-CN"/>
        </w:rPr>
      </w:pPr>
      <w:r w:rsidRPr="00441D7D">
        <w:rPr>
          <w:rFonts w:asciiTheme="minorHAnsi" w:hAnsiTheme="minorHAnsi"/>
          <w:color w:val="404040"/>
          <w:sz w:val="22"/>
          <w:szCs w:val="22"/>
          <w:lang w:val="en" w:eastAsia="zh-CN"/>
        </w:rPr>
        <w:t>Interested parties should obtain their own independent professional advice in making any decisions in relation to import</w:t>
      </w:r>
      <w:r>
        <w:rPr>
          <w:rFonts w:asciiTheme="minorHAnsi" w:hAnsiTheme="minorHAnsi"/>
          <w:color w:val="404040"/>
          <w:sz w:val="22"/>
          <w:szCs w:val="22"/>
          <w:lang w:val="en" w:eastAsia="zh-CN"/>
        </w:rPr>
        <w:t xml:space="preserve">ing and/or </w:t>
      </w:r>
      <w:r w:rsidRPr="00441D7D">
        <w:rPr>
          <w:rFonts w:asciiTheme="minorHAnsi" w:hAnsiTheme="minorHAnsi"/>
          <w:color w:val="404040"/>
          <w:sz w:val="22"/>
          <w:szCs w:val="22"/>
          <w:lang w:val="en" w:eastAsia="zh-CN"/>
        </w:rPr>
        <w:t>declar</w:t>
      </w:r>
      <w:r>
        <w:rPr>
          <w:rFonts w:asciiTheme="minorHAnsi" w:hAnsiTheme="minorHAnsi"/>
          <w:color w:val="404040"/>
          <w:sz w:val="22"/>
          <w:szCs w:val="22"/>
          <w:lang w:val="en" w:eastAsia="zh-CN"/>
        </w:rPr>
        <w:t xml:space="preserve">ing goods subject to </w:t>
      </w:r>
      <w:proofErr w:type="spellStart"/>
      <w:r>
        <w:rPr>
          <w:rFonts w:asciiTheme="minorHAnsi" w:hAnsiTheme="minorHAnsi"/>
          <w:color w:val="404040"/>
          <w:sz w:val="22"/>
          <w:szCs w:val="22"/>
          <w:lang w:val="en" w:eastAsia="zh-CN"/>
        </w:rPr>
        <w:t>anti-dumping</w:t>
      </w:r>
      <w:proofErr w:type="spellEnd"/>
      <w:r>
        <w:rPr>
          <w:rFonts w:asciiTheme="minorHAnsi" w:hAnsiTheme="minorHAnsi"/>
          <w:color w:val="404040"/>
          <w:sz w:val="22"/>
          <w:szCs w:val="22"/>
          <w:lang w:val="en" w:eastAsia="zh-CN"/>
        </w:rPr>
        <w:t xml:space="preserve"> measures.</w:t>
      </w:r>
    </w:p>
    <w:p w14:paraId="68BAC5B5" w14:textId="77777777" w:rsidR="007B40C1" w:rsidRDefault="007B40C1" w:rsidP="00E4346B">
      <w:pPr>
        <w:spacing w:before="120"/>
        <w:jc w:val="both"/>
        <w:rPr>
          <w:rFonts w:asciiTheme="minorHAnsi" w:hAnsiTheme="minorHAnsi"/>
          <w:color w:val="000000"/>
          <w:sz w:val="22"/>
          <w:szCs w:val="22"/>
        </w:rPr>
      </w:pPr>
      <w:r w:rsidRPr="00441D7D">
        <w:rPr>
          <w:rFonts w:asciiTheme="minorHAnsi" w:hAnsiTheme="minorHAnsi"/>
          <w:color w:val="000000"/>
          <w:sz w:val="22"/>
          <w:szCs w:val="22"/>
        </w:rPr>
        <w:t xml:space="preserve">DCRs notify the outcomes of finalised investigations and should be read in conjunction with any relevant current investigations, such as reviews and inquiries. Refer to the </w:t>
      </w:r>
      <w:hyperlink r:id="rId13" w:history="1">
        <w:r w:rsidRPr="00441D7D">
          <w:rPr>
            <w:rStyle w:val="Hyperlink"/>
            <w:rFonts w:asciiTheme="minorHAnsi" w:hAnsiTheme="minorHAnsi"/>
            <w:sz w:val="22"/>
            <w:szCs w:val="22"/>
          </w:rPr>
          <w:t>Cases page</w:t>
        </w:r>
      </w:hyperlink>
      <w:r w:rsidRPr="00441D7D">
        <w:rPr>
          <w:rFonts w:asciiTheme="minorHAnsi" w:hAnsiTheme="minorHAnsi"/>
          <w:color w:val="000000"/>
          <w:sz w:val="22"/>
          <w:szCs w:val="22"/>
        </w:rPr>
        <w:t xml:space="preserve"> on the website for any current investigation information for this commodity</w:t>
      </w:r>
      <w:r>
        <w:rPr>
          <w:rFonts w:asciiTheme="minorHAnsi" w:hAnsiTheme="minorHAnsi"/>
          <w:color w:val="000000"/>
          <w:sz w:val="22"/>
          <w:szCs w:val="22"/>
        </w:rPr>
        <w:t>.</w:t>
      </w:r>
    </w:p>
    <w:p w14:paraId="68BAC5B6" w14:textId="3F3C205A" w:rsidR="000F70AE" w:rsidRPr="006F7A4C" w:rsidRDefault="00D32CC1" w:rsidP="006F7A4C">
      <w:pPr>
        <w:pStyle w:val="Heading1"/>
        <w:spacing w:after="240"/>
        <w:rPr>
          <w:sz w:val="28"/>
          <w:szCs w:val="28"/>
        </w:rPr>
      </w:pPr>
      <w:bookmarkStart w:id="19" w:name="_Toc121904418"/>
      <w:r w:rsidRPr="006F7A4C">
        <w:rPr>
          <w:sz w:val="28"/>
          <w:szCs w:val="28"/>
        </w:rPr>
        <w:t>2</w:t>
      </w:r>
      <w:r w:rsidR="00E54A69" w:rsidRPr="006F7A4C">
        <w:rPr>
          <w:sz w:val="28"/>
          <w:szCs w:val="28"/>
        </w:rPr>
        <w:t xml:space="preserve">. </w:t>
      </w:r>
      <w:r w:rsidR="000F70AE" w:rsidRPr="006F7A4C">
        <w:rPr>
          <w:sz w:val="28"/>
          <w:szCs w:val="28"/>
        </w:rPr>
        <w:t xml:space="preserve">What types of </w:t>
      </w:r>
      <w:r w:rsidR="00596AD4">
        <w:rPr>
          <w:sz w:val="28"/>
          <w:szCs w:val="28"/>
        </w:rPr>
        <w:t xml:space="preserve">wire rope </w:t>
      </w:r>
      <w:r w:rsidR="000F70AE" w:rsidRPr="006F7A4C">
        <w:rPr>
          <w:sz w:val="28"/>
          <w:szCs w:val="28"/>
        </w:rPr>
        <w:t xml:space="preserve">are subject to </w:t>
      </w:r>
      <w:proofErr w:type="spellStart"/>
      <w:r w:rsidR="000F70AE" w:rsidRPr="006F7A4C">
        <w:rPr>
          <w:sz w:val="28"/>
          <w:szCs w:val="28"/>
        </w:rPr>
        <w:t>anti-dumping</w:t>
      </w:r>
      <w:proofErr w:type="spellEnd"/>
      <w:r w:rsidR="000F70AE" w:rsidRPr="006F7A4C">
        <w:rPr>
          <w:sz w:val="28"/>
          <w:szCs w:val="28"/>
        </w:rPr>
        <w:t xml:space="preserve"> measures</w:t>
      </w:r>
      <w:r w:rsidR="00075815" w:rsidRPr="006F7A4C">
        <w:rPr>
          <w:sz w:val="28"/>
          <w:szCs w:val="28"/>
        </w:rPr>
        <w:t>?</w:t>
      </w:r>
      <w:bookmarkEnd w:id="19"/>
    </w:p>
    <w:p w14:paraId="68BAC5B7" w14:textId="77777777" w:rsidR="00B03F57" w:rsidRDefault="00B03F57" w:rsidP="00B03F57">
      <w:pPr>
        <w:spacing w:before="240" w:line="264" w:lineRule="auto"/>
        <w:jc w:val="both"/>
        <w:rPr>
          <w:rFonts w:asciiTheme="minorHAnsi" w:hAnsiTheme="minorHAnsi"/>
          <w:b/>
          <w:sz w:val="22"/>
        </w:rPr>
      </w:pPr>
      <w:r>
        <w:rPr>
          <w:rFonts w:asciiTheme="minorHAnsi" w:hAnsiTheme="minorHAnsi"/>
          <w:b/>
          <w:sz w:val="22"/>
        </w:rPr>
        <w:t>The goods</w:t>
      </w:r>
      <w:r w:rsidRPr="00AC4195">
        <w:rPr>
          <w:rFonts w:asciiTheme="minorHAnsi" w:hAnsiTheme="minorHAnsi"/>
          <w:b/>
          <w:sz w:val="22"/>
        </w:rPr>
        <w:t xml:space="preserve"> subject </w:t>
      </w:r>
      <w:r>
        <w:rPr>
          <w:rFonts w:asciiTheme="minorHAnsi" w:hAnsiTheme="minorHAnsi"/>
          <w:b/>
          <w:sz w:val="22"/>
        </w:rPr>
        <w:t>to measures include</w:t>
      </w:r>
      <w:r w:rsidRPr="00243B13">
        <w:rPr>
          <w:rFonts w:asciiTheme="minorHAnsi" w:hAnsiTheme="minorHAnsi"/>
          <w:b/>
          <w:sz w:val="22"/>
        </w:rPr>
        <w:t>:</w:t>
      </w:r>
    </w:p>
    <w:p w14:paraId="0589F351" w14:textId="23036169" w:rsidR="00F540AF" w:rsidRDefault="00F540AF" w:rsidP="00E4346B">
      <w:pPr>
        <w:spacing w:before="120" w:line="264" w:lineRule="auto"/>
        <w:jc w:val="both"/>
        <w:rPr>
          <w:rFonts w:asciiTheme="minorHAnsi" w:hAnsiTheme="minorHAnsi"/>
          <w:sz w:val="22"/>
        </w:rPr>
      </w:pPr>
      <w:r w:rsidRPr="00CE559F">
        <w:rPr>
          <w:rFonts w:asciiTheme="minorHAnsi" w:hAnsiTheme="minorHAnsi"/>
          <w:sz w:val="22"/>
        </w:rPr>
        <w:t xml:space="preserve">Stranded wire rope, alloy or non-alloy steel, </w:t>
      </w:r>
      <w:proofErr w:type="gramStart"/>
      <w:r w:rsidRPr="00CE559F">
        <w:rPr>
          <w:rFonts w:asciiTheme="minorHAnsi" w:hAnsiTheme="minorHAnsi"/>
          <w:sz w:val="22"/>
        </w:rPr>
        <w:t>whether or not</w:t>
      </w:r>
      <w:proofErr w:type="gramEnd"/>
      <w:r w:rsidRPr="00CE559F">
        <w:rPr>
          <w:rFonts w:asciiTheme="minorHAnsi" w:hAnsiTheme="minorHAnsi"/>
          <w:sz w:val="22"/>
        </w:rPr>
        <w:t xml:space="preserve"> coated or impregnated, having both</w:t>
      </w:r>
      <w:r>
        <w:rPr>
          <w:rFonts w:asciiTheme="minorHAnsi" w:hAnsiTheme="minorHAnsi"/>
          <w:sz w:val="22"/>
        </w:rPr>
        <w:t xml:space="preserve"> of the following:</w:t>
      </w:r>
    </w:p>
    <w:p w14:paraId="33AF7122" w14:textId="20DA11AE" w:rsidR="00404D24" w:rsidRPr="00404D24" w:rsidRDefault="00404D24" w:rsidP="00404D24">
      <w:pPr>
        <w:pStyle w:val="ListParagraph"/>
        <w:framePr w:hSpace="0" w:wrap="auto" w:vAnchor="margin" w:hAnchor="text" w:yAlign="inline"/>
        <w:numPr>
          <w:ilvl w:val="0"/>
          <w:numId w:val="14"/>
        </w:numPr>
        <w:tabs>
          <w:tab w:val="left" w:pos="3975"/>
        </w:tabs>
        <w:ind w:left="855"/>
        <w:rPr>
          <w:b/>
        </w:rPr>
      </w:pPr>
      <w:r>
        <w:t xml:space="preserve">Not greater than 9 </w:t>
      </w:r>
      <w:proofErr w:type="gramStart"/>
      <w:r>
        <w:t>strands;</w:t>
      </w:r>
      <w:proofErr w:type="gramEnd"/>
    </w:p>
    <w:p w14:paraId="0D43A45C" w14:textId="77777777" w:rsidR="00404D24" w:rsidRPr="00B44D59" w:rsidRDefault="00404D24" w:rsidP="00404D24">
      <w:pPr>
        <w:pStyle w:val="ListParagraph"/>
        <w:framePr w:hSpace="0" w:wrap="auto" w:vAnchor="margin" w:hAnchor="text" w:yAlign="inline"/>
        <w:numPr>
          <w:ilvl w:val="0"/>
          <w:numId w:val="14"/>
        </w:numPr>
        <w:tabs>
          <w:tab w:val="left" w:pos="3975"/>
        </w:tabs>
        <w:ind w:left="855"/>
        <w:rPr>
          <w:b/>
        </w:rPr>
      </w:pPr>
      <w:r w:rsidRPr="00B44D59">
        <w:t xml:space="preserve">Diameter not less than 58mm and not greater than </w:t>
      </w:r>
      <w:proofErr w:type="gramStart"/>
      <w:r w:rsidRPr="00B44D59">
        <w:t>200mm;</w:t>
      </w:r>
      <w:proofErr w:type="gramEnd"/>
    </w:p>
    <w:p w14:paraId="77051BFC" w14:textId="77777777" w:rsidR="00404D24" w:rsidRPr="00B44D59" w:rsidRDefault="00404D24" w:rsidP="00404D24">
      <w:pPr>
        <w:pStyle w:val="ListParagraph"/>
        <w:framePr w:hSpace="0" w:wrap="auto" w:vAnchor="margin" w:hAnchor="text" w:yAlign="inline"/>
        <w:numPr>
          <w:ilvl w:val="0"/>
          <w:numId w:val="14"/>
        </w:numPr>
        <w:tabs>
          <w:tab w:val="left" w:pos="3975"/>
        </w:tabs>
        <w:ind w:left="855"/>
        <w:rPr>
          <w:b/>
        </w:rPr>
      </w:pPr>
      <w:r w:rsidRPr="00B44D59">
        <w:t xml:space="preserve">with or without </w:t>
      </w:r>
      <w:proofErr w:type="gramStart"/>
      <w:r w:rsidRPr="00B44D59">
        <w:t>attachments;</w:t>
      </w:r>
      <w:proofErr w:type="gramEnd"/>
    </w:p>
    <w:p w14:paraId="3C305DD8" w14:textId="77777777" w:rsidR="00404D24" w:rsidRPr="00B44D59" w:rsidRDefault="00404D24" w:rsidP="00404D24">
      <w:pPr>
        <w:pStyle w:val="ListParagraph"/>
        <w:framePr w:hSpace="0" w:wrap="auto" w:vAnchor="margin" w:hAnchor="text" w:yAlign="inline"/>
        <w:numPr>
          <w:ilvl w:val="0"/>
          <w:numId w:val="14"/>
        </w:numPr>
        <w:tabs>
          <w:tab w:val="left" w:pos="3975"/>
        </w:tabs>
        <w:ind w:left="855"/>
        <w:rPr>
          <w:b/>
        </w:rPr>
      </w:pPr>
      <w:r w:rsidRPr="00B44D59">
        <w:t>Stranded steel wire rope is rope and strand made of high carbon wire (whether or not containing alloys</w:t>
      </w:r>
      <w:proofErr w:type="gramStart"/>
      <w:r w:rsidRPr="00B44D59">
        <w:t>);</w:t>
      </w:r>
      <w:proofErr w:type="gramEnd"/>
      <w:r w:rsidRPr="00B44D59">
        <w:t xml:space="preserve"> </w:t>
      </w:r>
    </w:p>
    <w:p w14:paraId="268CFADE" w14:textId="77777777" w:rsidR="00404D24" w:rsidRPr="00B44D59" w:rsidRDefault="00404D24" w:rsidP="00404D24">
      <w:pPr>
        <w:pStyle w:val="ListParagraph"/>
        <w:framePr w:hSpace="0" w:wrap="auto" w:vAnchor="margin" w:hAnchor="text" w:yAlign="inline"/>
        <w:numPr>
          <w:ilvl w:val="0"/>
          <w:numId w:val="14"/>
        </w:numPr>
        <w:tabs>
          <w:tab w:val="left" w:pos="3975"/>
        </w:tabs>
        <w:ind w:left="855"/>
        <w:rPr>
          <w:b/>
        </w:rPr>
      </w:pPr>
      <w:r w:rsidRPr="00B44D59">
        <w:t xml:space="preserve">The strand or rope can also be sheathed or impregnated and sheathed respectively in plastic or </w:t>
      </w:r>
      <w:proofErr w:type="gramStart"/>
      <w:r w:rsidRPr="00B44D59">
        <w:t>composites;</w:t>
      </w:r>
      <w:proofErr w:type="gramEnd"/>
      <w:r w:rsidRPr="00B44D59">
        <w:t xml:space="preserve"> </w:t>
      </w:r>
    </w:p>
    <w:p w14:paraId="61C52DB1" w14:textId="77777777" w:rsidR="00404D24" w:rsidRPr="00B44D59" w:rsidRDefault="00404D24" w:rsidP="00404D24">
      <w:pPr>
        <w:pStyle w:val="ListParagraph"/>
        <w:framePr w:hSpace="0" w:wrap="auto" w:vAnchor="margin" w:hAnchor="text" w:yAlign="inline"/>
        <w:numPr>
          <w:ilvl w:val="0"/>
          <w:numId w:val="14"/>
        </w:numPr>
        <w:tabs>
          <w:tab w:val="left" w:pos="3975"/>
        </w:tabs>
        <w:ind w:left="855"/>
        <w:rPr>
          <w:b/>
        </w:rPr>
      </w:pPr>
      <w:r w:rsidRPr="00B44D59">
        <w:t xml:space="preserve">The wires can be layered-up in various configurations in order to give the strand or rope the desired physical </w:t>
      </w:r>
      <w:proofErr w:type="gramStart"/>
      <w:r w:rsidRPr="00B44D59">
        <w:t>properties;</w:t>
      </w:r>
      <w:proofErr w:type="gramEnd"/>
      <w:r w:rsidRPr="00B44D59">
        <w:t xml:space="preserve"> </w:t>
      </w:r>
    </w:p>
    <w:p w14:paraId="6476BF82" w14:textId="77777777" w:rsidR="00404D24" w:rsidRPr="00B44D59" w:rsidRDefault="00404D24" w:rsidP="00404D24">
      <w:pPr>
        <w:pStyle w:val="ListParagraph"/>
        <w:framePr w:hSpace="0" w:wrap="auto" w:vAnchor="margin" w:hAnchor="text" w:yAlign="inline"/>
        <w:numPr>
          <w:ilvl w:val="0"/>
          <w:numId w:val="14"/>
        </w:numPr>
        <w:tabs>
          <w:tab w:val="left" w:pos="3975"/>
        </w:tabs>
        <w:ind w:left="855"/>
        <w:rPr>
          <w:b/>
        </w:rPr>
      </w:pPr>
      <w:r w:rsidRPr="00B44D59">
        <w:t xml:space="preserve">Variances can include: </w:t>
      </w:r>
    </w:p>
    <w:p w14:paraId="3A9DC0C2" w14:textId="77777777" w:rsidR="00404D24" w:rsidRPr="00B44D59" w:rsidRDefault="00404D24" w:rsidP="00404D24">
      <w:pPr>
        <w:pStyle w:val="ListParagraph"/>
        <w:framePr w:hSpace="0" w:wrap="auto" w:vAnchor="margin" w:hAnchor="text" w:yAlign="inline"/>
        <w:numPr>
          <w:ilvl w:val="0"/>
          <w:numId w:val="15"/>
        </w:numPr>
        <w:tabs>
          <w:tab w:val="left" w:pos="3975"/>
        </w:tabs>
        <w:ind w:left="1176"/>
        <w:rPr>
          <w:b/>
        </w:rPr>
      </w:pPr>
      <w:r w:rsidRPr="00B44D59">
        <w:t xml:space="preserve">strand </w:t>
      </w:r>
      <w:proofErr w:type="gramStart"/>
      <w:r w:rsidRPr="00B44D59">
        <w:t>diameter;</w:t>
      </w:r>
      <w:proofErr w:type="gramEnd"/>
      <w:r w:rsidRPr="00B44D59">
        <w:t xml:space="preserve"> </w:t>
      </w:r>
    </w:p>
    <w:p w14:paraId="50F8A6D8" w14:textId="77777777" w:rsidR="00404D24" w:rsidRPr="00B44D59" w:rsidRDefault="00404D24" w:rsidP="00404D24">
      <w:pPr>
        <w:pStyle w:val="ListParagraph"/>
        <w:framePr w:hSpace="0" w:wrap="auto" w:vAnchor="margin" w:hAnchor="text" w:yAlign="inline"/>
        <w:numPr>
          <w:ilvl w:val="0"/>
          <w:numId w:val="15"/>
        </w:numPr>
        <w:tabs>
          <w:tab w:val="left" w:pos="3975"/>
        </w:tabs>
        <w:ind w:left="1176"/>
        <w:rPr>
          <w:b/>
        </w:rPr>
      </w:pPr>
      <w:r w:rsidRPr="00B44D59">
        <w:t xml:space="preserve">number of </w:t>
      </w:r>
      <w:proofErr w:type="gramStart"/>
      <w:r w:rsidRPr="00B44D59">
        <w:t>wires;</w:t>
      </w:r>
      <w:proofErr w:type="gramEnd"/>
      <w:r w:rsidRPr="00B44D59">
        <w:t xml:space="preserve"> </w:t>
      </w:r>
    </w:p>
    <w:p w14:paraId="6E259A89" w14:textId="77777777" w:rsidR="00404D24" w:rsidRPr="00B44D59" w:rsidRDefault="00404D24" w:rsidP="00404D24">
      <w:pPr>
        <w:pStyle w:val="ListParagraph"/>
        <w:framePr w:hSpace="0" w:wrap="auto" w:vAnchor="margin" w:hAnchor="text" w:yAlign="inline"/>
        <w:numPr>
          <w:ilvl w:val="0"/>
          <w:numId w:val="15"/>
        </w:numPr>
        <w:tabs>
          <w:tab w:val="left" w:pos="3975"/>
        </w:tabs>
        <w:ind w:left="1176"/>
        <w:rPr>
          <w:b/>
        </w:rPr>
      </w:pPr>
      <w:r w:rsidRPr="00B44D59">
        <w:t>wire finish (e.g. typically black but may be galvanised</w:t>
      </w:r>
      <w:proofErr w:type="gramStart"/>
      <w:r w:rsidRPr="00B44D59">
        <w:t>);</w:t>
      </w:r>
      <w:proofErr w:type="gramEnd"/>
      <w:r w:rsidRPr="00B44D59">
        <w:t xml:space="preserve"> </w:t>
      </w:r>
    </w:p>
    <w:p w14:paraId="33A67374" w14:textId="77777777" w:rsidR="00404D24" w:rsidRPr="00B44D59" w:rsidRDefault="00404D24" w:rsidP="00404D24">
      <w:pPr>
        <w:pStyle w:val="ListParagraph"/>
        <w:framePr w:hSpace="0" w:wrap="auto" w:vAnchor="margin" w:hAnchor="text" w:yAlign="inline"/>
        <w:numPr>
          <w:ilvl w:val="0"/>
          <w:numId w:val="15"/>
        </w:numPr>
        <w:tabs>
          <w:tab w:val="left" w:pos="3975"/>
        </w:tabs>
        <w:ind w:left="1176"/>
        <w:rPr>
          <w:b/>
        </w:rPr>
      </w:pPr>
      <w:r w:rsidRPr="00B44D59">
        <w:t xml:space="preserve">wire tensile </w:t>
      </w:r>
      <w:proofErr w:type="gramStart"/>
      <w:r w:rsidRPr="00B44D59">
        <w:t>grade;</w:t>
      </w:r>
      <w:proofErr w:type="gramEnd"/>
      <w:r w:rsidRPr="00B44D59">
        <w:t xml:space="preserve"> </w:t>
      </w:r>
    </w:p>
    <w:p w14:paraId="13A80262" w14:textId="77777777" w:rsidR="00404D24" w:rsidRPr="00B44D59" w:rsidRDefault="00404D24" w:rsidP="00404D24">
      <w:pPr>
        <w:pStyle w:val="ListParagraph"/>
        <w:framePr w:hSpace="0" w:wrap="auto" w:vAnchor="margin" w:hAnchor="text" w:yAlign="inline"/>
        <w:numPr>
          <w:ilvl w:val="0"/>
          <w:numId w:val="15"/>
        </w:numPr>
        <w:tabs>
          <w:tab w:val="left" w:pos="3975"/>
        </w:tabs>
        <w:ind w:left="1176"/>
        <w:rPr>
          <w:b/>
        </w:rPr>
      </w:pPr>
      <w:r w:rsidRPr="00B44D59">
        <w:t xml:space="preserve">type of </w:t>
      </w:r>
      <w:proofErr w:type="gramStart"/>
      <w:r w:rsidRPr="00B44D59">
        <w:t>lubricant;</w:t>
      </w:r>
      <w:proofErr w:type="gramEnd"/>
      <w:r w:rsidRPr="00B44D59">
        <w:t xml:space="preserve"> </w:t>
      </w:r>
    </w:p>
    <w:p w14:paraId="2F7029E4" w14:textId="77777777" w:rsidR="00404D24" w:rsidRPr="00B44D59" w:rsidRDefault="00404D24" w:rsidP="00404D24">
      <w:pPr>
        <w:pStyle w:val="ListParagraph"/>
        <w:framePr w:hSpace="0" w:wrap="auto" w:vAnchor="margin" w:hAnchor="text" w:yAlign="inline"/>
        <w:numPr>
          <w:ilvl w:val="0"/>
          <w:numId w:val="15"/>
        </w:numPr>
        <w:tabs>
          <w:tab w:val="left" w:pos="3975"/>
        </w:tabs>
        <w:ind w:left="1176"/>
        <w:rPr>
          <w:b/>
        </w:rPr>
      </w:pPr>
      <w:r w:rsidRPr="00B44D59">
        <w:t xml:space="preserve">strand or rope length; and </w:t>
      </w:r>
    </w:p>
    <w:p w14:paraId="7D03E3D2" w14:textId="77777777" w:rsidR="00404D24" w:rsidRPr="00B44D59" w:rsidRDefault="00404D24" w:rsidP="00404D24">
      <w:pPr>
        <w:pStyle w:val="ListParagraph"/>
        <w:framePr w:hSpace="0" w:wrap="auto" w:vAnchor="margin" w:hAnchor="text" w:yAlign="inline"/>
        <w:numPr>
          <w:ilvl w:val="0"/>
          <w:numId w:val="15"/>
        </w:numPr>
        <w:tabs>
          <w:tab w:val="left" w:pos="3975"/>
        </w:tabs>
        <w:ind w:left="1176"/>
        <w:rPr>
          <w:b/>
        </w:rPr>
      </w:pPr>
      <w:r w:rsidRPr="00B44D59">
        <w:t xml:space="preserve">whether or not an attachment is included (but not limited to ferrules and/or beckets). </w:t>
      </w:r>
    </w:p>
    <w:p w14:paraId="516841AC" w14:textId="77777777" w:rsidR="00404D24" w:rsidRPr="00B44D59" w:rsidRDefault="00404D24" w:rsidP="00404D24">
      <w:pPr>
        <w:pStyle w:val="ListParagraph"/>
        <w:framePr w:hSpace="0" w:wrap="auto" w:vAnchor="margin" w:hAnchor="text" w:yAlign="inline"/>
        <w:numPr>
          <w:ilvl w:val="0"/>
          <w:numId w:val="16"/>
        </w:numPr>
        <w:tabs>
          <w:tab w:val="left" w:pos="3975"/>
        </w:tabs>
        <w:ind w:left="855"/>
        <w:rPr>
          <w:b/>
        </w:rPr>
      </w:pPr>
      <w:r w:rsidRPr="00B44D59">
        <w:t xml:space="preserve">Cores may be made of: </w:t>
      </w:r>
    </w:p>
    <w:p w14:paraId="27AC396E" w14:textId="77777777" w:rsidR="00404D24" w:rsidRPr="00B44D59" w:rsidRDefault="00404D24" w:rsidP="00404D24">
      <w:pPr>
        <w:pStyle w:val="ListParagraph"/>
        <w:framePr w:hSpace="0" w:wrap="auto" w:vAnchor="margin" w:hAnchor="text" w:yAlign="inline"/>
        <w:numPr>
          <w:ilvl w:val="0"/>
          <w:numId w:val="17"/>
        </w:numPr>
        <w:tabs>
          <w:tab w:val="left" w:pos="3975"/>
        </w:tabs>
        <w:ind w:left="1138"/>
        <w:rPr>
          <w:b/>
        </w:rPr>
      </w:pPr>
      <w:r w:rsidRPr="00B44D59">
        <w:t xml:space="preserve">natural or synthetic fibre; or </w:t>
      </w:r>
    </w:p>
    <w:p w14:paraId="1523F18D" w14:textId="77777777" w:rsidR="00404D24" w:rsidRPr="00341DD0" w:rsidRDefault="00404D24" w:rsidP="183E0DAA">
      <w:pPr>
        <w:pStyle w:val="ListParagraph"/>
        <w:framePr w:hSpace="0" w:wrap="auto" w:vAnchor="margin" w:hAnchor="text" w:yAlign="inline"/>
        <w:tabs>
          <w:tab w:val="left" w:pos="3975"/>
        </w:tabs>
        <w:ind w:left="1138"/>
        <w:rPr>
          <w:b/>
        </w:rPr>
      </w:pPr>
      <w:r w:rsidRPr="00B44D59">
        <w:t xml:space="preserve">Independent Wire Rope Cores (“IWRC”), which may or may not be sheathed or impregnated in plastic. </w:t>
      </w:r>
    </w:p>
    <w:p w14:paraId="0161D2A1" w14:textId="6881C35E" w:rsidR="00404D24" w:rsidRPr="00404D24" w:rsidRDefault="00404D24" w:rsidP="00404D24">
      <w:pPr>
        <w:tabs>
          <w:tab w:val="left" w:pos="3975"/>
        </w:tabs>
        <w:ind w:hanging="11"/>
        <w:rPr>
          <w:b/>
        </w:rPr>
      </w:pPr>
      <w:r w:rsidRPr="00341DD0">
        <w:rPr>
          <w:rFonts w:asciiTheme="minorHAnsi" w:hAnsiTheme="minorHAnsi"/>
          <w:sz w:val="22"/>
        </w:rPr>
        <w:t>Typical uses include applications such as dragline hoist, drag an</w:t>
      </w:r>
      <w:r>
        <w:rPr>
          <w:rFonts w:asciiTheme="minorHAnsi" w:hAnsiTheme="minorHAnsi"/>
          <w:sz w:val="22"/>
        </w:rPr>
        <w:t xml:space="preserve">d dump ropes, and shovel hoist, </w:t>
      </w:r>
      <w:r w:rsidRPr="00341DD0">
        <w:rPr>
          <w:rFonts w:asciiTheme="minorHAnsi" w:hAnsiTheme="minorHAnsi"/>
          <w:sz w:val="22"/>
        </w:rPr>
        <w:t>crowd and retract ropes</w:t>
      </w:r>
      <w:r>
        <w:rPr>
          <w:rFonts w:asciiTheme="minorHAnsi" w:hAnsiTheme="minorHAnsi"/>
          <w:sz w:val="22"/>
        </w:rPr>
        <w:t>.</w:t>
      </w:r>
    </w:p>
    <w:p w14:paraId="6C4D2EC1" w14:textId="77777777" w:rsidR="00404D24" w:rsidRDefault="00404D24" w:rsidP="00404D24">
      <w:pPr>
        <w:spacing w:line="264" w:lineRule="auto"/>
        <w:rPr>
          <w:rFonts w:asciiTheme="minorHAnsi" w:hAnsiTheme="minorHAnsi"/>
          <w:b/>
          <w:sz w:val="22"/>
          <w:szCs w:val="22"/>
        </w:rPr>
      </w:pPr>
    </w:p>
    <w:p w14:paraId="74AF7192" w14:textId="77777777" w:rsidR="00720DB2" w:rsidRDefault="00720DB2" w:rsidP="00404D24">
      <w:pPr>
        <w:spacing w:line="264" w:lineRule="auto"/>
        <w:rPr>
          <w:rFonts w:asciiTheme="minorHAnsi" w:hAnsiTheme="minorHAnsi"/>
          <w:b/>
          <w:sz w:val="22"/>
          <w:szCs w:val="22"/>
        </w:rPr>
      </w:pPr>
    </w:p>
    <w:p w14:paraId="21518069" w14:textId="77777777" w:rsidR="00404D24" w:rsidRPr="0071567F" w:rsidRDefault="00404D24" w:rsidP="00404D24">
      <w:pPr>
        <w:spacing w:line="264" w:lineRule="auto"/>
        <w:rPr>
          <w:rFonts w:asciiTheme="minorHAnsi" w:hAnsiTheme="minorHAnsi"/>
          <w:b/>
          <w:sz w:val="22"/>
          <w:szCs w:val="22"/>
        </w:rPr>
      </w:pPr>
      <w:r w:rsidRPr="0071567F">
        <w:rPr>
          <w:rFonts w:asciiTheme="minorHAnsi" w:hAnsiTheme="minorHAnsi"/>
          <w:b/>
          <w:sz w:val="22"/>
          <w:szCs w:val="22"/>
        </w:rPr>
        <w:lastRenderedPageBreak/>
        <w:t xml:space="preserve">The following are </w:t>
      </w:r>
      <w:r w:rsidRPr="0071567F">
        <w:rPr>
          <w:rFonts w:asciiTheme="minorHAnsi" w:hAnsiTheme="minorHAnsi"/>
          <w:b/>
          <w:i/>
          <w:sz w:val="22"/>
          <w:szCs w:val="22"/>
          <w:u w:val="single"/>
        </w:rPr>
        <w:t>excluded</w:t>
      </w:r>
      <w:r w:rsidRPr="0071567F">
        <w:rPr>
          <w:rFonts w:asciiTheme="minorHAnsi" w:hAnsiTheme="minorHAnsi"/>
          <w:b/>
          <w:sz w:val="22"/>
          <w:szCs w:val="22"/>
        </w:rPr>
        <w:t xml:space="preserve"> from measures, exemption type “GOODS” applies:</w:t>
      </w:r>
    </w:p>
    <w:p w14:paraId="791A7F0F" w14:textId="4D669FA2" w:rsidR="00404D24" w:rsidRPr="00404D24" w:rsidRDefault="00404D24" w:rsidP="00404D24">
      <w:pPr>
        <w:pStyle w:val="ListParagraph"/>
        <w:framePr w:hSpace="0" w:wrap="auto" w:vAnchor="margin" w:hAnchor="text" w:yAlign="inline"/>
        <w:numPr>
          <w:ilvl w:val="0"/>
          <w:numId w:val="16"/>
        </w:numPr>
        <w:tabs>
          <w:tab w:val="left" w:pos="3975"/>
        </w:tabs>
        <w:rPr>
          <w:b/>
        </w:rPr>
      </w:pPr>
      <w:r w:rsidRPr="00345BF3">
        <w:t>stranded wire rope that is stainless steel as defined under Note (e) “</w:t>
      </w:r>
      <w:r>
        <w:t xml:space="preserve">Stainless steel” to the </w:t>
      </w:r>
      <w:proofErr w:type="gramStart"/>
      <w:r>
        <w:t>Tariff;</w:t>
      </w:r>
      <w:proofErr w:type="gramEnd"/>
    </w:p>
    <w:p w14:paraId="23EC93E4" w14:textId="77777777" w:rsidR="00404D24" w:rsidRPr="00345BF3" w:rsidRDefault="00404D24" w:rsidP="00404D24">
      <w:pPr>
        <w:pStyle w:val="ListParagraph"/>
        <w:framePr w:hSpace="0" w:wrap="auto" w:vAnchor="margin" w:hAnchor="text" w:yAlign="inline"/>
        <w:numPr>
          <w:ilvl w:val="0"/>
          <w:numId w:val="16"/>
        </w:numPr>
        <w:tabs>
          <w:tab w:val="left" w:pos="3975"/>
        </w:tabs>
        <w:rPr>
          <w:b/>
        </w:rPr>
      </w:pPr>
      <w:r w:rsidRPr="00345BF3">
        <w:t xml:space="preserve">stranded wire rope with more than 9 strands, regardless of diameter; and </w:t>
      </w:r>
    </w:p>
    <w:p w14:paraId="18B75C8F" w14:textId="5B50712E" w:rsidR="00404D24" w:rsidRPr="00345BF3" w:rsidRDefault="00404D24" w:rsidP="00404D24">
      <w:pPr>
        <w:pStyle w:val="ListParagraph"/>
        <w:framePr w:hSpace="0" w:wrap="auto" w:vAnchor="margin" w:hAnchor="text" w:yAlign="inline"/>
        <w:numPr>
          <w:ilvl w:val="0"/>
          <w:numId w:val="16"/>
        </w:numPr>
        <w:tabs>
          <w:tab w:val="left" w:pos="3975"/>
        </w:tabs>
        <w:rPr>
          <w:b/>
        </w:rPr>
      </w:pPr>
      <w:r w:rsidRPr="00345BF3">
        <w:t>stranded wire rope less than 58mm or greater than 200mm in diameter, regardless of the number of strands</w:t>
      </w:r>
      <w:r>
        <w:t>.</w:t>
      </w:r>
    </w:p>
    <w:p w14:paraId="14081768" w14:textId="77777777" w:rsidR="00404D24" w:rsidRDefault="00464B5A" w:rsidP="00E4346B">
      <w:pPr>
        <w:spacing w:before="120" w:line="264" w:lineRule="auto"/>
        <w:jc w:val="both"/>
        <w:rPr>
          <w:rStyle w:val="Hyperlink"/>
          <w:rFonts w:asciiTheme="minorHAnsi" w:hAnsiTheme="minorHAnsi"/>
          <w:sz w:val="22"/>
          <w:szCs w:val="22"/>
        </w:rPr>
      </w:pPr>
      <w:r w:rsidRPr="00756F7E">
        <w:rPr>
          <w:rFonts w:asciiTheme="minorHAnsi" w:hAnsiTheme="minorHAnsi"/>
          <w:sz w:val="22"/>
        </w:rPr>
        <w:t xml:space="preserve">For more information about the description of the goods subject to </w:t>
      </w:r>
      <w:r>
        <w:rPr>
          <w:rFonts w:asciiTheme="minorHAnsi" w:hAnsiTheme="minorHAnsi"/>
          <w:sz w:val="22"/>
        </w:rPr>
        <w:t>measures</w:t>
      </w:r>
      <w:r w:rsidRPr="00756F7E">
        <w:rPr>
          <w:rFonts w:asciiTheme="minorHAnsi" w:hAnsiTheme="minorHAnsi"/>
          <w:sz w:val="22"/>
        </w:rPr>
        <w:t xml:space="preserve">, refer to </w:t>
      </w:r>
      <w:r w:rsidR="00404D24" w:rsidRPr="3B8A64ED">
        <w:rPr>
          <w:rFonts w:asciiTheme="minorHAnsi" w:hAnsiTheme="minorHAnsi"/>
          <w:sz w:val="22"/>
          <w:szCs w:val="22"/>
        </w:rPr>
        <w:t>refer to</w:t>
      </w:r>
      <w:r w:rsidR="00404D24">
        <w:rPr>
          <w:rFonts w:asciiTheme="minorHAnsi" w:hAnsiTheme="minorHAnsi"/>
          <w:sz w:val="22"/>
          <w:szCs w:val="22"/>
        </w:rPr>
        <w:t xml:space="preserve"> Final report</w:t>
      </w:r>
      <w:r w:rsidR="00404D24" w:rsidRPr="3B8A64ED">
        <w:rPr>
          <w:rFonts w:asciiTheme="minorHAnsi" w:hAnsiTheme="minorHAnsi"/>
          <w:sz w:val="22"/>
          <w:szCs w:val="22"/>
        </w:rPr>
        <w:t xml:space="preserve"> </w:t>
      </w:r>
      <w:hyperlink r:id="rId14" w:history="1">
        <w:r w:rsidR="00404D24" w:rsidRPr="00036CCD">
          <w:rPr>
            <w:rStyle w:val="Hyperlink"/>
            <w:rFonts w:asciiTheme="minorHAnsi" w:hAnsiTheme="minorHAnsi"/>
            <w:sz w:val="22"/>
            <w:szCs w:val="22"/>
          </w:rPr>
          <w:t>REP 401</w:t>
        </w:r>
      </w:hyperlink>
      <w:r w:rsidR="00404D24">
        <w:rPr>
          <w:rFonts w:asciiTheme="minorHAnsi" w:hAnsiTheme="minorHAnsi"/>
          <w:sz w:val="22"/>
          <w:szCs w:val="22"/>
        </w:rPr>
        <w:t xml:space="preserve"> &amp; </w:t>
      </w:r>
      <w:hyperlink r:id="rId15" w:history="1">
        <w:r w:rsidR="00404D24" w:rsidRPr="000405F4">
          <w:rPr>
            <w:rStyle w:val="Hyperlink"/>
            <w:rFonts w:asciiTheme="minorHAnsi" w:hAnsiTheme="minorHAnsi"/>
            <w:sz w:val="22"/>
            <w:szCs w:val="22"/>
          </w:rPr>
          <w:t>REP 595</w:t>
        </w:r>
      </w:hyperlink>
    </w:p>
    <w:p w14:paraId="68BAC5BB" w14:textId="1576BE1C" w:rsidR="007B40C1" w:rsidRDefault="007B40C1" w:rsidP="00E4346B">
      <w:pPr>
        <w:spacing w:before="120" w:line="264" w:lineRule="auto"/>
        <w:jc w:val="both"/>
        <w:rPr>
          <w:rFonts w:asciiTheme="minorHAnsi" w:hAnsiTheme="minorHAnsi"/>
          <w:b/>
          <w:sz w:val="22"/>
          <w:u w:val="single"/>
        </w:rPr>
      </w:pPr>
      <w:r>
        <w:rPr>
          <w:rFonts w:asciiTheme="minorHAnsi" w:hAnsiTheme="minorHAnsi"/>
          <w:b/>
          <w:sz w:val="22"/>
          <w:u w:val="single"/>
        </w:rPr>
        <w:t>Please Note:</w:t>
      </w:r>
    </w:p>
    <w:p w14:paraId="68BAC5BC" w14:textId="77777777" w:rsidR="00333E35" w:rsidRDefault="00333E35" w:rsidP="006F7A4C">
      <w:pPr>
        <w:pStyle w:val="ListParagraph"/>
        <w:framePr w:hSpace="0" w:wrap="auto" w:vAnchor="margin" w:hAnchor="text" w:yAlign="inline"/>
        <w:numPr>
          <w:ilvl w:val="0"/>
          <w:numId w:val="12"/>
        </w:numPr>
        <w:ind w:left="714" w:hanging="357"/>
        <w:jc w:val="both"/>
        <w:textAlignment w:val="auto"/>
        <w:rPr>
          <w:rFonts w:asciiTheme="minorHAnsi" w:hAnsiTheme="minorHAnsi" w:cstheme="minorHAnsi"/>
        </w:rPr>
      </w:pPr>
      <w:r>
        <w:rPr>
          <w:rFonts w:asciiTheme="minorHAnsi" w:hAnsiTheme="minorHAnsi" w:cstheme="minorHAnsi"/>
        </w:rPr>
        <w:t xml:space="preserve">When importing goods into the country importers are required to self-assess whether the goods meet the goods description outlined above and whether the </w:t>
      </w:r>
      <w:proofErr w:type="spellStart"/>
      <w:r>
        <w:rPr>
          <w:rFonts w:asciiTheme="minorHAnsi" w:hAnsiTheme="minorHAnsi" w:cstheme="minorHAnsi"/>
        </w:rPr>
        <w:t>anti-dumping</w:t>
      </w:r>
      <w:proofErr w:type="spellEnd"/>
      <w:r>
        <w:rPr>
          <w:rFonts w:asciiTheme="minorHAnsi" w:hAnsiTheme="minorHAnsi" w:cstheme="minorHAnsi"/>
        </w:rPr>
        <w:t xml:space="preserve"> measures description apply.</w:t>
      </w:r>
    </w:p>
    <w:p w14:paraId="68BAC5BD" w14:textId="77777777" w:rsidR="00333E35" w:rsidRDefault="00333E35" w:rsidP="006F7A4C">
      <w:pPr>
        <w:pStyle w:val="ListParagraph"/>
        <w:framePr w:hSpace="0" w:wrap="auto" w:vAnchor="margin" w:hAnchor="text" w:yAlign="inline"/>
        <w:numPr>
          <w:ilvl w:val="0"/>
          <w:numId w:val="12"/>
        </w:numPr>
        <w:ind w:left="714" w:hanging="357"/>
        <w:jc w:val="both"/>
        <w:textAlignment w:val="auto"/>
        <w:rPr>
          <w:rFonts w:asciiTheme="minorHAnsi" w:hAnsiTheme="minorHAnsi" w:cstheme="minorHAnsi"/>
        </w:rPr>
      </w:pPr>
      <w:r>
        <w:rPr>
          <w:rFonts w:asciiTheme="minorHAnsi" w:hAnsiTheme="minorHAnsi" w:cstheme="minorHAnsi"/>
        </w:rPr>
        <w:t xml:space="preserve">Anti-Dumping Commission is not </w:t>
      </w:r>
      <w:proofErr w:type="gramStart"/>
      <w:r>
        <w:rPr>
          <w:rFonts w:asciiTheme="minorHAnsi" w:hAnsiTheme="minorHAnsi" w:cstheme="minorHAnsi"/>
        </w:rPr>
        <w:t>in a position</w:t>
      </w:r>
      <w:proofErr w:type="gramEnd"/>
      <w:r>
        <w:rPr>
          <w:rFonts w:asciiTheme="minorHAnsi" w:hAnsiTheme="minorHAnsi" w:cstheme="minorHAnsi"/>
        </w:rPr>
        <w:t xml:space="preserve"> to provide advice on whether certain goods meet the description above.</w:t>
      </w:r>
    </w:p>
    <w:p w14:paraId="68BAC5BE" w14:textId="77777777" w:rsidR="00333E35" w:rsidRDefault="00333E35" w:rsidP="006F7A4C">
      <w:pPr>
        <w:pStyle w:val="ListParagraph"/>
        <w:framePr w:hSpace="0" w:wrap="auto" w:vAnchor="margin" w:hAnchor="text" w:yAlign="inline"/>
        <w:numPr>
          <w:ilvl w:val="0"/>
          <w:numId w:val="12"/>
        </w:numPr>
        <w:ind w:left="714" w:hanging="357"/>
        <w:jc w:val="both"/>
        <w:textAlignment w:val="auto"/>
        <w:rPr>
          <w:rFonts w:cstheme="minorHAnsi"/>
        </w:rPr>
      </w:pPr>
      <w:r>
        <w:rPr>
          <w:rFonts w:asciiTheme="minorHAnsi" w:hAnsiTheme="minorHAnsi" w:cstheme="minorHAnsi"/>
        </w:rPr>
        <w:t>The use of exemption types is subject to monitoring by the Anti-Dumping Commission and the Australian Border Force.</w:t>
      </w:r>
    </w:p>
    <w:p w14:paraId="68BAC5BF" w14:textId="557EA8D4" w:rsidR="006F7A4C" w:rsidRDefault="006F7A4C">
      <w:pPr>
        <w:rPr>
          <w:rFonts w:ascii="Cambria" w:hAnsi="Cambria"/>
          <w:b/>
          <w:bCs/>
          <w:kern w:val="32"/>
          <w:sz w:val="28"/>
          <w:szCs w:val="28"/>
        </w:rPr>
      </w:pPr>
    </w:p>
    <w:p w14:paraId="68BAC5C0" w14:textId="77777777" w:rsidR="009A3781" w:rsidRPr="006F7A4C" w:rsidRDefault="00D32CC1" w:rsidP="006F7A4C">
      <w:pPr>
        <w:pStyle w:val="Heading1"/>
        <w:rPr>
          <w:sz w:val="28"/>
          <w:szCs w:val="28"/>
        </w:rPr>
      </w:pPr>
      <w:bookmarkStart w:id="20" w:name="_Toc121904419"/>
      <w:r w:rsidRPr="006F7A4C">
        <w:rPr>
          <w:sz w:val="28"/>
          <w:szCs w:val="28"/>
        </w:rPr>
        <w:t>3</w:t>
      </w:r>
      <w:r w:rsidR="00AD5D68" w:rsidRPr="006F7A4C">
        <w:rPr>
          <w:sz w:val="28"/>
          <w:szCs w:val="28"/>
        </w:rPr>
        <w:t xml:space="preserve">. What tariff classifications and statistical codes are covered by the </w:t>
      </w:r>
      <w:proofErr w:type="spellStart"/>
      <w:r w:rsidR="00AD5D68" w:rsidRPr="006F7A4C">
        <w:rPr>
          <w:sz w:val="28"/>
          <w:szCs w:val="28"/>
        </w:rPr>
        <w:t>anti-dumping</w:t>
      </w:r>
      <w:proofErr w:type="spellEnd"/>
      <w:r w:rsidR="00AD5D68" w:rsidRPr="006F7A4C">
        <w:rPr>
          <w:sz w:val="28"/>
          <w:szCs w:val="28"/>
        </w:rPr>
        <w:t xml:space="preserve"> measures?</w:t>
      </w:r>
      <w:bookmarkEnd w:id="20"/>
    </w:p>
    <w:p w14:paraId="68BAC5C1" w14:textId="77777777" w:rsidR="00464B5A" w:rsidRDefault="00464B5A" w:rsidP="00E4346B">
      <w:pPr>
        <w:spacing w:before="120" w:line="264" w:lineRule="auto"/>
        <w:jc w:val="both"/>
        <w:rPr>
          <w:rFonts w:asciiTheme="minorHAnsi" w:hAnsiTheme="minorHAnsi"/>
          <w:sz w:val="22"/>
          <w:szCs w:val="22"/>
        </w:rPr>
      </w:pPr>
      <w:r>
        <w:rPr>
          <w:rFonts w:asciiTheme="minorHAnsi" w:hAnsiTheme="minorHAnsi"/>
          <w:sz w:val="22"/>
          <w:szCs w:val="22"/>
        </w:rPr>
        <w:t xml:space="preserve">Goods </w:t>
      </w:r>
      <w:r w:rsidRPr="00E512CA">
        <w:rPr>
          <w:rFonts w:asciiTheme="minorHAnsi" w:hAnsiTheme="minorHAnsi"/>
          <w:sz w:val="22"/>
          <w:szCs w:val="22"/>
        </w:rPr>
        <w:t xml:space="preserve">subject to </w:t>
      </w:r>
      <w:r>
        <w:rPr>
          <w:rFonts w:asciiTheme="minorHAnsi" w:hAnsiTheme="minorHAnsi"/>
          <w:sz w:val="22"/>
          <w:szCs w:val="22"/>
        </w:rPr>
        <w:t>measures</w:t>
      </w:r>
      <w:r w:rsidRPr="00E512CA">
        <w:rPr>
          <w:rFonts w:asciiTheme="minorHAnsi" w:hAnsiTheme="minorHAnsi"/>
          <w:sz w:val="22"/>
          <w:szCs w:val="22"/>
        </w:rPr>
        <w:t xml:space="preserve"> should </w:t>
      </w:r>
      <w:r w:rsidRPr="00DE0B19">
        <w:rPr>
          <w:rFonts w:asciiTheme="minorHAnsi" w:hAnsiTheme="minorHAnsi"/>
          <w:sz w:val="22"/>
          <w:szCs w:val="22"/>
        </w:rPr>
        <w:t>be classifi</w:t>
      </w:r>
      <w:r>
        <w:rPr>
          <w:rFonts w:asciiTheme="minorHAnsi" w:hAnsiTheme="minorHAnsi"/>
          <w:sz w:val="22"/>
          <w:szCs w:val="22"/>
        </w:rPr>
        <w:t>ed using the classification</w:t>
      </w:r>
      <w:r w:rsidRPr="00DE0B19">
        <w:rPr>
          <w:rFonts w:asciiTheme="minorHAnsi" w:hAnsiTheme="minorHAnsi"/>
          <w:sz w:val="22"/>
          <w:szCs w:val="22"/>
        </w:rPr>
        <w:t xml:space="preserve"> and associated statistical codes below:</w:t>
      </w:r>
    </w:p>
    <w:tbl>
      <w:tblPr>
        <w:tblW w:w="6236" w:type="dxa"/>
        <w:jc w:val="center"/>
        <w:tblLook w:val="04A0" w:firstRow="1" w:lastRow="0" w:firstColumn="1" w:lastColumn="0" w:noHBand="0" w:noVBand="1"/>
      </w:tblPr>
      <w:tblGrid>
        <w:gridCol w:w="3118"/>
        <w:gridCol w:w="3118"/>
      </w:tblGrid>
      <w:tr w:rsidR="00464B5A" w:rsidRPr="00507BCF" w14:paraId="68BAC5C4" w14:textId="77777777" w:rsidTr="006F7A4C">
        <w:trPr>
          <w:trHeight w:val="283"/>
          <w:jc w:val="center"/>
        </w:trPr>
        <w:tc>
          <w:tcPr>
            <w:tcW w:w="3118" w:type="dxa"/>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hideMark/>
          </w:tcPr>
          <w:p w14:paraId="68BAC5C2" w14:textId="77777777" w:rsidR="00464B5A" w:rsidRPr="00507BCF" w:rsidRDefault="00464B5A" w:rsidP="00E4346B">
            <w:pPr>
              <w:spacing w:before="120"/>
              <w:jc w:val="both"/>
              <w:rPr>
                <w:rFonts w:cs="Calibri"/>
                <w:b/>
                <w:bCs/>
                <w:color w:val="000000"/>
                <w:szCs w:val="20"/>
              </w:rPr>
            </w:pPr>
            <w:r w:rsidRPr="00507BCF">
              <w:rPr>
                <w:rFonts w:cs="Calibri"/>
                <w:b/>
                <w:bCs/>
                <w:color w:val="000000"/>
                <w:szCs w:val="20"/>
              </w:rPr>
              <w:t>Tariff Classification</w:t>
            </w:r>
          </w:p>
        </w:tc>
        <w:tc>
          <w:tcPr>
            <w:tcW w:w="3118" w:type="dxa"/>
            <w:tcBorders>
              <w:top w:val="single" w:sz="8" w:space="0" w:color="auto"/>
              <w:left w:val="nil"/>
              <w:bottom w:val="single" w:sz="8" w:space="0" w:color="auto"/>
              <w:right w:val="single" w:sz="8" w:space="0" w:color="auto"/>
            </w:tcBorders>
            <w:shd w:val="clear" w:color="auto" w:fill="F2F2F2" w:themeFill="background1" w:themeFillShade="F2"/>
            <w:vAlign w:val="center"/>
            <w:hideMark/>
          </w:tcPr>
          <w:p w14:paraId="68BAC5C3" w14:textId="77777777" w:rsidR="00464B5A" w:rsidRPr="00507BCF" w:rsidRDefault="00464B5A" w:rsidP="00E4346B">
            <w:pPr>
              <w:spacing w:before="120"/>
              <w:jc w:val="both"/>
              <w:rPr>
                <w:rFonts w:cs="Calibri"/>
                <w:b/>
                <w:bCs/>
                <w:color w:val="000000"/>
                <w:szCs w:val="20"/>
              </w:rPr>
            </w:pPr>
            <w:r w:rsidRPr="00507BCF">
              <w:rPr>
                <w:rFonts w:cs="Calibri"/>
                <w:b/>
                <w:bCs/>
                <w:color w:val="000000"/>
                <w:szCs w:val="20"/>
              </w:rPr>
              <w:t>Statistical code</w:t>
            </w:r>
          </w:p>
        </w:tc>
      </w:tr>
      <w:tr w:rsidR="00464B5A" w:rsidRPr="00507BCF" w14:paraId="68BAC5C7" w14:textId="77777777" w:rsidTr="006F7A4C">
        <w:trPr>
          <w:trHeight w:val="283"/>
          <w:jc w:val="center"/>
        </w:trPr>
        <w:tc>
          <w:tcPr>
            <w:tcW w:w="3118" w:type="dxa"/>
            <w:tcBorders>
              <w:top w:val="nil"/>
              <w:left w:val="single" w:sz="8" w:space="0" w:color="auto"/>
              <w:bottom w:val="single" w:sz="8" w:space="0" w:color="auto"/>
              <w:right w:val="single" w:sz="8" w:space="0" w:color="auto"/>
            </w:tcBorders>
            <w:shd w:val="clear" w:color="auto" w:fill="auto"/>
            <w:vAlign w:val="center"/>
            <w:hideMark/>
          </w:tcPr>
          <w:p w14:paraId="68BAC5C5" w14:textId="76637241" w:rsidR="00464B5A" w:rsidRPr="00507BCF" w:rsidRDefault="000F2A48" w:rsidP="00E4346B">
            <w:pPr>
              <w:spacing w:before="120"/>
              <w:jc w:val="both"/>
              <w:rPr>
                <w:rFonts w:cs="Calibri"/>
                <w:color w:val="000000"/>
                <w:szCs w:val="20"/>
              </w:rPr>
            </w:pPr>
            <w:r>
              <w:rPr>
                <w:rFonts w:cs="Calibri"/>
                <w:color w:val="000000"/>
                <w:szCs w:val="20"/>
              </w:rPr>
              <w:t>7312.10.00</w:t>
            </w:r>
          </w:p>
        </w:tc>
        <w:tc>
          <w:tcPr>
            <w:tcW w:w="3118" w:type="dxa"/>
            <w:tcBorders>
              <w:top w:val="nil"/>
              <w:left w:val="nil"/>
              <w:bottom w:val="single" w:sz="8" w:space="0" w:color="auto"/>
              <w:right w:val="single" w:sz="8" w:space="0" w:color="auto"/>
            </w:tcBorders>
            <w:shd w:val="clear" w:color="auto" w:fill="auto"/>
            <w:vAlign w:val="center"/>
            <w:hideMark/>
          </w:tcPr>
          <w:p w14:paraId="68BAC5C6" w14:textId="29567D8D" w:rsidR="00464B5A" w:rsidRPr="00507BCF" w:rsidRDefault="000F2A48" w:rsidP="00E4346B">
            <w:pPr>
              <w:spacing w:before="120"/>
              <w:jc w:val="both"/>
              <w:rPr>
                <w:rFonts w:cs="Calibri"/>
                <w:color w:val="000000"/>
                <w:szCs w:val="20"/>
              </w:rPr>
            </w:pPr>
            <w:r>
              <w:rPr>
                <w:rFonts w:cs="Calibri"/>
                <w:color w:val="000000"/>
                <w:szCs w:val="20"/>
              </w:rPr>
              <w:t>91,92 and 93</w:t>
            </w:r>
          </w:p>
        </w:tc>
      </w:tr>
    </w:tbl>
    <w:p w14:paraId="68BAC5C8" w14:textId="77777777" w:rsidR="00464B5A" w:rsidRPr="005E558A" w:rsidRDefault="00464B5A" w:rsidP="006F7A4C">
      <w:pPr>
        <w:autoSpaceDE w:val="0"/>
        <w:autoSpaceDN w:val="0"/>
        <w:spacing w:before="240" w:line="264" w:lineRule="auto"/>
        <w:jc w:val="both"/>
        <w:rPr>
          <w:rFonts w:asciiTheme="minorHAnsi" w:hAnsiTheme="minorHAnsi"/>
          <w:sz w:val="22"/>
          <w:szCs w:val="22"/>
        </w:rPr>
      </w:pPr>
      <w:r w:rsidRPr="0043124B">
        <w:rPr>
          <w:rFonts w:asciiTheme="minorHAnsi" w:hAnsiTheme="minorHAnsi"/>
          <w:sz w:val="22"/>
          <w:szCs w:val="22"/>
        </w:rPr>
        <w:t xml:space="preserve">These tariff classifications and statistical codes may apply to goods which are not subject to </w:t>
      </w:r>
      <w:r>
        <w:rPr>
          <w:rFonts w:asciiTheme="minorHAnsi" w:hAnsiTheme="minorHAnsi"/>
          <w:sz w:val="22"/>
          <w:szCs w:val="22"/>
        </w:rPr>
        <w:t xml:space="preserve">measures, may change because of </w:t>
      </w:r>
      <w:r w:rsidRPr="0043124B">
        <w:rPr>
          <w:rFonts w:asciiTheme="minorHAnsi" w:hAnsiTheme="minorHAnsi"/>
          <w:sz w:val="22"/>
          <w:szCs w:val="22"/>
        </w:rPr>
        <w:t xml:space="preserve">amendments to the Working Tariff or the subject goods may be imported under tariff classification numbers that are not listed. </w:t>
      </w:r>
    </w:p>
    <w:p w14:paraId="68BAC5C9" w14:textId="77777777" w:rsidR="00464B5A" w:rsidRPr="005E558A" w:rsidRDefault="00464B5A" w:rsidP="00E4346B">
      <w:pPr>
        <w:spacing w:before="120" w:line="264" w:lineRule="auto"/>
        <w:jc w:val="both"/>
        <w:rPr>
          <w:rFonts w:asciiTheme="minorHAnsi" w:hAnsiTheme="minorHAnsi"/>
          <w:sz w:val="22"/>
          <w:szCs w:val="22"/>
        </w:rPr>
      </w:pPr>
      <w:r w:rsidRPr="0043124B">
        <w:rPr>
          <w:rFonts w:asciiTheme="minorHAnsi" w:hAnsiTheme="minorHAnsi"/>
          <w:sz w:val="22"/>
          <w:szCs w:val="22"/>
        </w:rPr>
        <w:t>The listing of this tariff classification and statistical code is for convenience or reference only</w:t>
      </w:r>
      <w:r>
        <w:rPr>
          <w:rFonts w:asciiTheme="minorHAnsi" w:hAnsiTheme="minorHAnsi"/>
          <w:sz w:val="22"/>
          <w:szCs w:val="22"/>
        </w:rPr>
        <w:t xml:space="preserve"> </w:t>
      </w:r>
      <w:r w:rsidRPr="0043124B">
        <w:rPr>
          <w:rFonts w:asciiTheme="minorHAnsi" w:hAnsiTheme="minorHAnsi"/>
          <w:sz w:val="22"/>
          <w:szCs w:val="22"/>
        </w:rPr>
        <w:t xml:space="preserve">and </w:t>
      </w:r>
      <w:r>
        <w:rPr>
          <w:rFonts w:asciiTheme="minorHAnsi" w:hAnsiTheme="minorHAnsi"/>
          <w:sz w:val="22"/>
          <w:szCs w:val="22"/>
        </w:rPr>
        <w:t xml:space="preserve">does not form part of the goods </w:t>
      </w:r>
      <w:r w:rsidRPr="0043124B">
        <w:rPr>
          <w:rFonts w:asciiTheme="minorHAnsi" w:hAnsiTheme="minorHAnsi"/>
          <w:sz w:val="22"/>
          <w:szCs w:val="22"/>
        </w:rPr>
        <w:t>description. Please refer to the goods description for authoritative detail regarding goods subject to measures.</w:t>
      </w:r>
    </w:p>
    <w:p w14:paraId="68BAC5CA" w14:textId="6DF75639" w:rsidR="00464B5A" w:rsidRPr="00980FB1" w:rsidRDefault="00464B5A" w:rsidP="00E4346B">
      <w:pPr>
        <w:spacing w:before="120" w:line="264" w:lineRule="auto"/>
        <w:jc w:val="both"/>
      </w:pPr>
      <w:r w:rsidRPr="0043124B">
        <w:rPr>
          <w:rFonts w:asciiTheme="minorHAnsi" w:hAnsiTheme="minorHAnsi"/>
          <w:sz w:val="22"/>
          <w:szCs w:val="22"/>
        </w:rPr>
        <w:t>Where importers are unclear on the correct tariff classification of</w:t>
      </w:r>
      <w:r>
        <w:rPr>
          <w:rFonts w:asciiTheme="minorHAnsi" w:hAnsiTheme="minorHAnsi"/>
          <w:sz w:val="22"/>
          <w:szCs w:val="22"/>
        </w:rPr>
        <w:t xml:space="preserve"> their goods, it is recommended </w:t>
      </w:r>
      <w:r w:rsidRPr="0043124B">
        <w:rPr>
          <w:rFonts w:asciiTheme="minorHAnsi" w:hAnsiTheme="minorHAnsi"/>
          <w:sz w:val="22"/>
          <w:szCs w:val="22"/>
        </w:rPr>
        <w:t xml:space="preserve">they check the </w:t>
      </w:r>
      <w:hyperlink r:id="rId16">
        <w:r w:rsidRPr="2712E203">
          <w:rPr>
            <w:rFonts w:asciiTheme="minorHAnsi" w:hAnsiTheme="minorHAnsi"/>
            <w:color w:val="0000FF"/>
            <w:sz w:val="22"/>
            <w:szCs w:val="22"/>
            <w:u w:val="single"/>
          </w:rPr>
          <w:t>Working Tariff page</w:t>
        </w:r>
      </w:hyperlink>
      <w:r w:rsidRPr="0043124B">
        <w:rPr>
          <w:rFonts w:asciiTheme="minorHAnsi" w:hAnsiTheme="minorHAnsi"/>
          <w:sz w:val="22"/>
          <w:szCs w:val="22"/>
        </w:rPr>
        <w:t xml:space="preserve"> on the ABF website or contact the ABF on 131 881</w:t>
      </w:r>
      <w:r>
        <w:rPr>
          <w:rFonts w:asciiTheme="minorHAnsi" w:hAnsiTheme="minorHAnsi"/>
          <w:sz w:val="22"/>
          <w:szCs w:val="22"/>
        </w:rPr>
        <w:t>.</w:t>
      </w:r>
    </w:p>
    <w:p w14:paraId="7BA02693" w14:textId="64ED7621" w:rsidR="2712E203" w:rsidRDefault="2712E203" w:rsidP="2712E203">
      <w:pPr>
        <w:spacing w:before="120" w:line="264" w:lineRule="auto"/>
        <w:jc w:val="both"/>
        <w:rPr>
          <w:rFonts w:asciiTheme="minorHAnsi" w:hAnsiTheme="minorHAnsi"/>
          <w:sz w:val="22"/>
          <w:szCs w:val="22"/>
        </w:rPr>
      </w:pPr>
    </w:p>
    <w:p w14:paraId="68BAC5CB" w14:textId="77777777" w:rsidR="00075815" w:rsidRPr="006F7A4C" w:rsidRDefault="00D32CC1" w:rsidP="006F7A4C">
      <w:pPr>
        <w:pStyle w:val="Heading1"/>
        <w:spacing w:after="240"/>
        <w:rPr>
          <w:sz w:val="28"/>
          <w:szCs w:val="28"/>
        </w:rPr>
      </w:pPr>
      <w:bookmarkStart w:id="21" w:name="_Toc121904420"/>
      <w:r w:rsidRPr="006F7A4C">
        <w:rPr>
          <w:sz w:val="28"/>
          <w:szCs w:val="28"/>
        </w:rPr>
        <w:t>4</w:t>
      </w:r>
      <w:r w:rsidR="00075815" w:rsidRPr="006F7A4C">
        <w:rPr>
          <w:sz w:val="28"/>
          <w:szCs w:val="28"/>
        </w:rPr>
        <w:t xml:space="preserve">. </w:t>
      </w:r>
      <w:bookmarkStart w:id="22" w:name="_Toc37168720"/>
      <w:r w:rsidR="00075815" w:rsidRPr="006F7A4C">
        <w:rPr>
          <w:sz w:val="28"/>
          <w:szCs w:val="28"/>
        </w:rPr>
        <w:t>How much Interim Dumping Duty (IDD) / Interim Countervailing Duty (ICD) will an importer have to pay?</w:t>
      </w:r>
      <w:bookmarkEnd w:id="21"/>
      <w:bookmarkEnd w:id="22"/>
    </w:p>
    <w:p w14:paraId="68BAC5CC" w14:textId="07DDF74B" w:rsidR="00464B5A" w:rsidRDefault="00464B5A" w:rsidP="00E4346B">
      <w:pPr>
        <w:spacing w:before="120" w:line="264" w:lineRule="auto"/>
        <w:jc w:val="both"/>
        <w:rPr>
          <w:rFonts w:asciiTheme="minorHAnsi" w:hAnsiTheme="minorHAnsi"/>
          <w:szCs w:val="20"/>
          <w:u w:val="single"/>
        </w:rPr>
      </w:pPr>
      <w:r>
        <w:rPr>
          <w:rFonts w:asciiTheme="minorHAnsi" w:hAnsiTheme="minorHAnsi"/>
          <w:b/>
          <w:sz w:val="22"/>
          <w:u w:val="single"/>
        </w:rPr>
        <w:t>IDD</w:t>
      </w:r>
      <w:r w:rsidRPr="007E4290">
        <w:rPr>
          <w:rFonts w:asciiTheme="minorHAnsi" w:hAnsiTheme="minorHAnsi"/>
          <w:b/>
          <w:sz w:val="22"/>
          <w:u w:val="single"/>
        </w:rPr>
        <w:t xml:space="preserve"> </w:t>
      </w:r>
      <w:r>
        <w:rPr>
          <w:rFonts w:asciiTheme="minorHAnsi" w:hAnsiTheme="minorHAnsi"/>
          <w:b/>
          <w:sz w:val="22"/>
          <w:u w:val="single"/>
        </w:rPr>
        <w:t>(Combination)</w:t>
      </w:r>
      <w:r w:rsidR="00631B3E">
        <w:rPr>
          <w:rFonts w:asciiTheme="minorHAnsi" w:hAnsiTheme="minorHAnsi"/>
          <w:b/>
          <w:sz w:val="22"/>
          <w:u w:val="single"/>
        </w:rPr>
        <w:t xml:space="preserve"> – all exporters</w:t>
      </w:r>
    </w:p>
    <w:p w14:paraId="68BAC5CD" w14:textId="77777777" w:rsidR="00464B5A" w:rsidRPr="007E4290" w:rsidRDefault="00464B5A" w:rsidP="00E4346B">
      <w:pPr>
        <w:spacing w:before="120" w:after="60" w:line="264" w:lineRule="auto"/>
        <w:jc w:val="both"/>
        <w:rPr>
          <w:rFonts w:asciiTheme="minorHAnsi" w:hAnsiTheme="minorHAnsi"/>
          <w:sz w:val="22"/>
        </w:rPr>
      </w:pPr>
      <w:r>
        <w:rPr>
          <w:rFonts w:asciiTheme="minorHAnsi" w:hAnsiTheme="minorHAnsi"/>
          <w:sz w:val="22"/>
        </w:rPr>
        <w:t>IDD</w:t>
      </w:r>
      <w:r w:rsidRPr="007E4290">
        <w:rPr>
          <w:rFonts w:asciiTheme="minorHAnsi" w:hAnsiTheme="minorHAnsi"/>
          <w:sz w:val="22"/>
        </w:rPr>
        <w:t xml:space="preserve"> is in the form of a </w:t>
      </w:r>
      <w:r>
        <w:rPr>
          <w:rFonts w:asciiTheme="minorHAnsi" w:hAnsiTheme="minorHAnsi"/>
          <w:b/>
          <w:sz w:val="22"/>
        </w:rPr>
        <w:t xml:space="preserve">Combination </w:t>
      </w:r>
      <w:r w:rsidRPr="007E581B">
        <w:rPr>
          <w:rFonts w:asciiTheme="minorHAnsi" w:hAnsiTheme="minorHAnsi"/>
          <w:sz w:val="22"/>
        </w:rPr>
        <w:t>of fixed and variable measure</w:t>
      </w:r>
      <w:r>
        <w:rPr>
          <w:rFonts w:asciiTheme="minorHAnsi" w:hAnsiTheme="minorHAnsi"/>
          <w:sz w:val="22"/>
        </w:rPr>
        <w:t>. The total IDD</w:t>
      </w:r>
      <w:r w:rsidRPr="007E4290">
        <w:rPr>
          <w:rFonts w:asciiTheme="minorHAnsi" w:hAnsiTheme="minorHAnsi"/>
          <w:sz w:val="22"/>
        </w:rPr>
        <w:t xml:space="preserve"> liability is calculated as follows:</w:t>
      </w:r>
    </w:p>
    <w:p w14:paraId="68BAC5CE" w14:textId="77777777" w:rsidR="00464B5A" w:rsidRPr="007E4290" w:rsidRDefault="00464B5A" w:rsidP="00E4346B">
      <w:pPr>
        <w:numPr>
          <w:ilvl w:val="0"/>
          <w:numId w:val="2"/>
        </w:numPr>
        <w:overflowPunct w:val="0"/>
        <w:autoSpaceDE w:val="0"/>
        <w:autoSpaceDN w:val="0"/>
        <w:adjustRightInd w:val="0"/>
        <w:spacing w:before="120" w:line="264" w:lineRule="auto"/>
        <w:ind w:left="550" w:hanging="357"/>
        <w:jc w:val="both"/>
        <w:textAlignment w:val="baseline"/>
        <w:rPr>
          <w:rFonts w:cs="Calibri"/>
          <w:color w:val="000000"/>
          <w:sz w:val="22"/>
          <w:szCs w:val="22"/>
        </w:rPr>
      </w:pPr>
      <w:r>
        <w:rPr>
          <w:rFonts w:cs="Calibri"/>
          <w:color w:val="000000"/>
          <w:sz w:val="22"/>
          <w:szCs w:val="22"/>
        </w:rPr>
        <w:t>fixed component of IDD</w:t>
      </w:r>
      <w:r w:rsidRPr="007E4290">
        <w:rPr>
          <w:rFonts w:cs="Calibri"/>
          <w:color w:val="000000"/>
          <w:sz w:val="22"/>
          <w:szCs w:val="22"/>
        </w:rPr>
        <w:t xml:space="preserve">:  dumping export price (DXP) or ascertained export price (AEP), whichever is the greatest, </w:t>
      </w:r>
      <w:r>
        <w:rPr>
          <w:rFonts w:cs="Calibri"/>
          <w:color w:val="000000"/>
          <w:sz w:val="22"/>
          <w:szCs w:val="22"/>
        </w:rPr>
        <w:t>multiplied by the applicable IDD</w:t>
      </w:r>
      <w:r w:rsidRPr="007E4290">
        <w:rPr>
          <w:rFonts w:cs="Calibri"/>
          <w:color w:val="000000"/>
          <w:sz w:val="22"/>
          <w:szCs w:val="22"/>
        </w:rPr>
        <w:t xml:space="preserve"> ad valorem duty rate; </w:t>
      </w:r>
      <w:r w:rsidRPr="007E4290">
        <w:rPr>
          <w:rFonts w:cs="Calibri"/>
          <w:b/>
          <w:color w:val="000000"/>
          <w:sz w:val="22"/>
          <w:szCs w:val="22"/>
        </w:rPr>
        <w:t>plus</w:t>
      </w:r>
    </w:p>
    <w:p w14:paraId="68BAC5CF" w14:textId="77777777" w:rsidR="00464B5A" w:rsidRDefault="00464B5A" w:rsidP="00E4346B">
      <w:pPr>
        <w:numPr>
          <w:ilvl w:val="0"/>
          <w:numId w:val="2"/>
        </w:numPr>
        <w:overflowPunct w:val="0"/>
        <w:autoSpaceDE w:val="0"/>
        <w:autoSpaceDN w:val="0"/>
        <w:adjustRightInd w:val="0"/>
        <w:spacing w:before="120" w:line="264" w:lineRule="auto"/>
        <w:ind w:left="550" w:hanging="357"/>
        <w:jc w:val="both"/>
        <w:textAlignment w:val="baseline"/>
        <w:rPr>
          <w:rFonts w:cs="Calibri"/>
          <w:color w:val="000000"/>
          <w:sz w:val="22"/>
          <w:szCs w:val="22"/>
        </w:rPr>
      </w:pPr>
      <w:r>
        <w:rPr>
          <w:rFonts w:cs="Calibri"/>
          <w:color w:val="000000"/>
          <w:sz w:val="22"/>
          <w:szCs w:val="22"/>
        </w:rPr>
        <w:lastRenderedPageBreak/>
        <w:t>variable component of IDD</w:t>
      </w:r>
      <w:r w:rsidRPr="007E4290">
        <w:rPr>
          <w:rFonts w:cs="Calibri"/>
          <w:color w:val="000000"/>
          <w:sz w:val="22"/>
          <w:szCs w:val="22"/>
        </w:rPr>
        <w:t>:  the amount, if any, by which the DXP is lower than the AEP.</w:t>
      </w:r>
    </w:p>
    <w:p w14:paraId="33E8658D" w14:textId="58C30B5B" w:rsidR="00D55328" w:rsidRPr="00D55328" w:rsidRDefault="00D55328" w:rsidP="00D55328">
      <w:pPr>
        <w:spacing w:before="120"/>
        <w:jc w:val="both"/>
        <w:rPr>
          <w:b/>
          <w:sz w:val="22"/>
          <w:szCs w:val="22"/>
          <w:u w:val="single"/>
        </w:rPr>
      </w:pPr>
      <w:r w:rsidRPr="00D55328">
        <w:rPr>
          <w:b/>
          <w:sz w:val="22"/>
          <w:szCs w:val="22"/>
          <w:u w:val="single"/>
        </w:rPr>
        <w:t>Example o</w:t>
      </w:r>
      <w:r w:rsidR="00631B3E">
        <w:rPr>
          <w:b/>
          <w:sz w:val="22"/>
          <w:szCs w:val="22"/>
          <w:u w:val="single"/>
        </w:rPr>
        <w:t>f how to calculate the IDD</w:t>
      </w:r>
      <w:r w:rsidRPr="00D55328">
        <w:rPr>
          <w:b/>
          <w:sz w:val="22"/>
          <w:szCs w:val="22"/>
          <w:u w:val="single"/>
        </w:rPr>
        <w:t xml:space="preserve"> liability</w:t>
      </w:r>
    </w:p>
    <w:p w14:paraId="758C9F8C" w14:textId="77777777" w:rsidR="00D55328" w:rsidRPr="00D55328" w:rsidRDefault="00D55328" w:rsidP="00D55328">
      <w:pPr>
        <w:spacing w:before="120" w:line="264" w:lineRule="auto"/>
        <w:jc w:val="both"/>
        <w:rPr>
          <w:rFonts w:asciiTheme="minorHAnsi" w:hAnsiTheme="minorHAnsi"/>
          <w:sz w:val="22"/>
          <w:u w:val="single"/>
        </w:rPr>
      </w:pPr>
      <w:r w:rsidRPr="00D55328">
        <w:rPr>
          <w:rFonts w:asciiTheme="minorHAnsi" w:hAnsiTheme="minorHAnsi"/>
          <w:sz w:val="22"/>
          <w:u w:val="single"/>
        </w:rPr>
        <w:t>Combination of Fixed and variable measures</w:t>
      </w:r>
    </w:p>
    <w:p w14:paraId="2ED1A915" w14:textId="77777777" w:rsidR="00D55328" w:rsidRPr="00723E25" w:rsidRDefault="00D55328" w:rsidP="00D55328">
      <w:pPr>
        <w:spacing w:after="60" w:line="264" w:lineRule="auto"/>
        <w:jc w:val="both"/>
        <w:rPr>
          <w:rFonts w:asciiTheme="minorHAnsi" w:hAnsiTheme="minorHAnsi"/>
          <w:sz w:val="22"/>
        </w:rPr>
      </w:pPr>
      <w:r w:rsidRPr="00723E25">
        <w:rPr>
          <w:rFonts w:asciiTheme="minorHAnsi" w:hAnsiTheme="minorHAnsi"/>
          <w:sz w:val="22"/>
        </w:rPr>
        <w:t xml:space="preserve">The following is an </w:t>
      </w:r>
      <w:r w:rsidRPr="00723E25">
        <w:rPr>
          <w:rFonts w:asciiTheme="minorHAnsi" w:hAnsiTheme="minorHAnsi"/>
          <w:b/>
          <w:sz w:val="22"/>
          <w:u w:val="single"/>
        </w:rPr>
        <w:t>example</w:t>
      </w:r>
      <w:r w:rsidRPr="00723E25">
        <w:rPr>
          <w:rFonts w:asciiTheme="minorHAnsi" w:hAnsiTheme="minorHAnsi"/>
          <w:sz w:val="22"/>
        </w:rPr>
        <w:t xml:space="preserve"> of how to calculate the </w:t>
      </w:r>
      <w:r>
        <w:rPr>
          <w:rFonts w:asciiTheme="minorHAnsi" w:hAnsiTheme="minorHAnsi"/>
          <w:sz w:val="22"/>
        </w:rPr>
        <w:t>IDD</w:t>
      </w:r>
      <w:r w:rsidRPr="00723E25">
        <w:rPr>
          <w:rFonts w:asciiTheme="minorHAnsi" w:hAnsiTheme="minorHAnsi"/>
          <w:sz w:val="22"/>
        </w:rPr>
        <w:t xml:space="preserve"> fixed and </w:t>
      </w:r>
      <w:r>
        <w:rPr>
          <w:rFonts w:asciiTheme="minorHAnsi" w:hAnsiTheme="minorHAnsi"/>
          <w:sz w:val="22"/>
        </w:rPr>
        <w:t xml:space="preserve">variable </w:t>
      </w:r>
      <w:r w:rsidRPr="00723E25">
        <w:rPr>
          <w:rFonts w:asciiTheme="minorHAnsi" w:hAnsiTheme="minorHAnsi"/>
          <w:sz w:val="22"/>
        </w:rPr>
        <w:t>liability</w:t>
      </w:r>
      <w:r>
        <w:rPr>
          <w:rFonts w:asciiTheme="minorHAnsi" w:hAnsiTheme="minorHAnsi"/>
          <w:sz w:val="22"/>
        </w:rPr>
        <w:t xml:space="preserve"> and ICD liability</w:t>
      </w:r>
      <w:r w:rsidRPr="00723E25">
        <w:rPr>
          <w:rFonts w:asciiTheme="minorHAnsi" w:hAnsiTheme="minorHAnsi"/>
          <w:sz w:val="22"/>
        </w:rPr>
        <w:t>.</w:t>
      </w:r>
    </w:p>
    <w:p w14:paraId="3C5061C5" w14:textId="77777777" w:rsidR="00D55328" w:rsidRPr="00723E25" w:rsidRDefault="00D55328" w:rsidP="00D55328">
      <w:pPr>
        <w:numPr>
          <w:ilvl w:val="0"/>
          <w:numId w:val="2"/>
        </w:numPr>
        <w:overflowPunct w:val="0"/>
        <w:autoSpaceDE w:val="0"/>
        <w:autoSpaceDN w:val="0"/>
        <w:adjustRightInd w:val="0"/>
        <w:spacing w:line="264" w:lineRule="auto"/>
        <w:jc w:val="both"/>
        <w:textAlignment w:val="baseline"/>
        <w:rPr>
          <w:rFonts w:cs="Calibri"/>
          <w:color w:val="000000"/>
          <w:sz w:val="22"/>
          <w:szCs w:val="22"/>
        </w:rPr>
      </w:pPr>
      <w:r w:rsidRPr="00723E25">
        <w:rPr>
          <w:rFonts w:cs="Calibri"/>
          <w:color w:val="000000"/>
          <w:sz w:val="22"/>
          <w:szCs w:val="22"/>
        </w:rPr>
        <w:t>DXP = AUD $1,000 (Free-On-Board (FOB), cash)</w:t>
      </w:r>
    </w:p>
    <w:p w14:paraId="72C3A5EB" w14:textId="77777777" w:rsidR="00D55328" w:rsidRPr="00723E25" w:rsidRDefault="00D55328" w:rsidP="00D55328">
      <w:pPr>
        <w:numPr>
          <w:ilvl w:val="0"/>
          <w:numId w:val="2"/>
        </w:numPr>
        <w:overflowPunct w:val="0"/>
        <w:autoSpaceDE w:val="0"/>
        <w:autoSpaceDN w:val="0"/>
        <w:adjustRightInd w:val="0"/>
        <w:spacing w:line="264" w:lineRule="auto"/>
        <w:jc w:val="both"/>
        <w:textAlignment w:val="baseline"/>
        <w:rPr>
          <w:rFonts w:cs="Calibri"/>
          <w:color w:val="000000"/>
          <w:sz w:val="22"/>
          <w:szCs w:val="22"/>
        </w:rPr>
      </w:pPr>
      <w:r w:rsidRPr="00723E25">
        <w:rPr>
          <w:rFonts w:cs="Calibri"/>
          <w:color w:val="000000"/>
          <w:sz w:val="22"/>
          <w:szCs w:val="22"/>
        </w:rPr>
        <w:t>AEP = AUD $2,000 (FOB, cash)</w:t>
      </w:r>
    </w:p>
    <w:p w14:paraId="56C12307" w14:textId="77777777" w:rsidR="00D55328" w:rsidRDefault="00D55328" w:rsidP="00D55328">
      <w:pPr>
        <w:numPr>
          <w:ilvl w:val="0"/>
          <w:numId w:val="2"/>
        </w:numPr>
        <w:overflowPunct w:val="0"/>
        <w:autoSpaceDE w:val="0"/>
        <w:autoSpaceDN w:val="0"/>
        <w:adjustRightInd w:val="0"/>
        <w:spacing w:line="264" w:lineRule="auto"/>
        <w:jc w:val="both"/>
        <w:textAlignment w:val="baseline"/>
        <w:rPr>
          <w:rFonts w:cs="Calibri"/>
          <w:color w:val="000000"/>
          <w:sz w:val="22"/>
          <w:szCs w:val="22"/>
        </w:rPr>
      </w:pPr>
      <w:r>
        <w:rPr>
          <w:rFonts w:cs="Calibri"/>
          <w:color w:val="000000"/>
          <w:sz w:val="22"/>
          <w:szCs w:val="22"/>
        </w:rPr>
        <w:t>IDD</w:t>
      </w:r>
      <w:r w:rsidRPr="00723E25">
        <w:rPr>
          <w:rFonts w:cs="Calibri"/>
          <w:color w:val="000000"/>
          <w:sz w:val="22"/>
          <w:szCs w:val="22"/>
        </w:rPr>
        <w:t xml:space="preserve"> ad valorem rate = 10%</w:t>
      </w:r>
    </w:p>
    <w:p w14:paraId="52C73341" w14:textId="77777777" w:rsidR="00D55328" w:rsidRPr="00723E25" w:rsidRDefault="00D55328" w:rsidP="00D55328">
      <w:pPr>
        <w:spacing w:before="240" w:line="264" w:lineRule="auto"/>
        <w:jc w:val="both"/>
        <w:rPr>
          <w:rFonts w:asciiTheme="minorHAnsi" w:hAnsiTheme="minorHAnsi"/>
          <w:sz w:val="22"/>
          <w:u w:val="single"/>
        </w:rPr>
      </w:pPr>
      <w:r>
        <w:rPr>
          <w:rFonts w:asciiTheme="minorHAnsi" w:hAnsiTheme="minorHAnsi"/>
          <w:sz w:val="22"/>
          <w:u w:val="single"/>
        </w:rPr>
        <w:t>Fixed component of IDD</w:t>
      </w:r>
      <w:r w:rsidRPr="00723E25">
        <w:rPr>
          <w:rFonts w:asciiTheme="minorHAnsi" w:hAnsiTheme="minorHAnsi"/>
          <w:sz w:val="22"/>
          <w:u w:val="single"/>
        </w:rPr>
        <w:t xml:space="preserve">:  </w:t>
      </w:r>
    </w:p>
    <w:p w14:paraId="3F06195C" w14:textId="77777777" w:rsidR="00D55328" w:rsidRDefault="00D55328" w:rsidP="00D55328">
      <w:pPr>
        <w:spacing w:line="264" w:lineRule="auto"/>
        <w:jc w:val="both"/>
        <w:rPr>
          <w:rFonts w:asciiTheme="minorHAnsi" w:hAnsiTheme="minorHAnsi"/>
          <w:sz w:val="22"/>
        </w:rPr>
      </w:pPr>
      <w:r w:rsidRPr="00723E25">
        <w:rPr>
          <w:rFonts w:asciiTheme="minorHAnsi" w:hAnsiTheme="minorHAnsi"/>
          <w:sz w:val="22"/>
        </w:rPr>
        <w:t>The higher of the DXP ($1,000) or AEP ($2,000) multiplied by the IDD ad valorem rate (10%)</w:t>
      </w:r>
    </w:p>
    <w:p w14:paraId="6807A29B" w14:textId="77777777" w:rsidR="00D55328" w:rsidRDefault="00D55328" w:rsidP="00D55328">
      <w:pPr>
        <w:spacing w:line="264" w:lineRule="auto"/>
        <w:jc w:val="both"/>
        <w:rPr>
          <w:rFonts w:asciiTheme="minorHAnsi" w:hAnsiTheme="minorHAnsi"/>
          <w:sz w:val="22"/>
        </w:rPr>
      </w:pPr>
      <w:r w:rsidRPr="00723E25">
        <w:rPr>
          <w:rFonts w:asciiTheme="minorHAnsi" w:hAnsiTheme="minorHAnsi"/>
          <w:sz w:val="22"/>
        </w:rPr>
        <w:t>$2,000 x 10% = $200</w:t>
      </w:r>
    </w:p>
    <w:p w14:paraId="07F5F964" w14:textId="77777777" w:rsidR="00D55328" w:rsidRPr="00723E25" w:rsidRDefault="00D55328" w:rsidP="00D55328">
      <w:pPr>
        <w:spacing w:before="120" w:line="264" w:lineRule="auto"/>
        <w:jc w:val="both"/>
        <w:rPr>
          <w:rFonts w:asciiTheme="minorHAnsi" w:hAnsiTheme="minorHAnsi"/>
          <w:sz w:val="22"/>
          <w:u w:val="single"/>
        </w:rPr>
      </w:pPr>
      <w:r>
        <w:rPr>
          <w:rFonts w:asciiTheme="minorHAnsi" w:hAnsiTheme="minorHAnsi"/>
          <w:sz w:val="22"/>
          <w:u w:val="single"/>
        </w:rPr>
        <w:t>Variable component of IDD</w:t>
      </w:r>
      <w:r w:rsidRPr="00723E25">
        <w:rPr>
          <w:rFonts w:asciiTheme="minorHAnsi" w:hAnsiTheme="minorHAnsi"/>
          <w:sz w:val="22"/>
          <w:u w:val="single"/>
        </w:rPr>
        <w:t xml:space="preserve">:  </w:t>
      </w:r>
    </w:p>
    <w:p w14:paraId="026D2615" w14:textId="77777777" w:rsidR="00D55328" w:rsidRDefault="00D55328" w:rsidP="00D55328">
      <w:pPr>
        <w:spacing w:line="264" w:lineRule="auto"/>
        <w:jc w:val="both"/>
        <w:rPr>
          <w:rFonts w:asciiTheme="minorHAnsi" w:hAnsiTheme="minorHAnsi"/>
          <w:sz w:val="22"/>
        </w:rPr>
      </w:pPr>
      <w:r w:rsidRPr="00723E25">
        <w:rPr>
          <w:rFonts w:asciiTheme="minorHAnsi" w:hAnsiTheme="minorHAnsi"/>
          <w:sz w:val="22"/>
        </w:rPr>
        <w:t>The amount, if any, by which the DXP ($1,000) is lower than the AEP ($2,000)</w:t>
      </w:r>
      <w:r>
        <w:rPr>
          <w:rFonts w:asciiTheme="minorHAnsi" w:hAnsiTheme="minorHAnsi"/>
          <w:sz w:val="22"/>
        </w:rPr>
        <w:t xml:space="preserve"> </w:t>
      </w:r>
    </w:p>
    <w:p w14:paraId="305AA24F" w14:textId="77777777" w:rsidR="00D55328" w:rsidRPr="00723E25" w:rsidRDefault="00D55328" w:rsidP="00D55328">
      <w:pPr>
        <w:spacing w:line="264" w:lineRule="auto"/>
        <w:jc w:val="both"/>
        <w:rPr>
          <w:rFonts w:asciiTheme="minorHAnsi" w:hAnsiTheme="minorHAnsi"/>
          <w:sz w:val="22"/>
        </w:rPr>
      </w:pPr>
      <w:r w:rsidRPr="00723E25">
        <w:rPr>
          <w:rFonts w:asciiTheme="minorHAnsi" w:hAnsiTheme="minorHAnsi"/>
          <w:sz w:val="22"/>
        </w:rPr>
        <w:t>$2,000 - $1,000 = $1,000</w:t>
      </w:r>
    </w:p>
    <w:p w14:paraId="201190C3" w14:textId="77777777" w:rsidR="00D55328" w:rsidRPr="00526529" w:rsidRDefault="00D55328" w:rsidP="00631B3E">
      <w:pPr>
        <w:spacing w:before="120" w:after="360" w:line="264" w:lineRule="auto"/>
        <w:jc w:val="both"/>
        <w:rPr>
          <w:rFonts w:asciiTheme="minorHAnsi" w:hAnsiTheme="minorHAnsi"/>
          <w:sz w:val="22"/>
        </w:rPr>
      </w:pPr>
      <w:r w:rsidRPr="00667FBB">
        <w:rPr>
          <w:rFonts w:asciiTheme="minorHAnsi" w:hAnsiTheme="minorHAnsi"/>
          <w:b/>
          <w:sz w:val="22"/>
        </w:rPr>
        <w:t>Total IDD liability</w:t>
      </w:r>
      <w:r w:rsidRPr="00667FBB">
        <w:rPr>
          <w:rFonts w:asciiTheme="minorHAnsi" w:hAnsiTheme="minorHAnsi"/>
          <w:sz w:val="22"/>
        </w:rPr>
        <w:t xml:space="preserve">: </w:t>
      </w:r>
      <w:r>
        <w:rPr>
          <w:rFonts w:asciiTheme="minorHAnsi" w:hAnsiTheme="minorHAnsi"/>
          <w:sz w:val="22"/>
        </w:rPr>
        <w:t xml:space="preserve"> </w:t>
      </w:r>
      <w:r w:rsidRPr="00723E25">
        <w:rPr>
          <w:rFonts w:asciiTheme="minorHAnsi" w:hAnsiTheme="minorHAnsi"/>
          <w:sz w:val="22"/>
        </w:rPr>
        <w:t>$1,200 ($200 + $1,000)</w:t>
      </w:r>
    </w:p>
    <w:p w14:paraId="3D2146C9" w14:textId="23671134" w:rsidR="00D55328" w:rsidRPr="006F7A4C" w:rsidRDefault="00D55328" w:rsidP="00D55328">
      <w:pPr>
        <w:pStyle w:val="Heading1"/>
        <w:spacing w:after="240"/>
        <w:rPr>
          <w:sz w:val="28"/>
          <w:szCs w:val="28"/>
        </w:rPr>
      </w:pPr>
      <w:bookmarkStart w:id="23" w:name="_Toc121904421"/>
      <w:r>
        <w:rPr>
          <w:sz w:val="28"/>
          <w:szCs w:val="28"/>
        </w:rPr>
        <w:t>5</w:t>
      </w:r>
      <w:r w:rsidRPr="006F7A4C">
        <w:rPr>
          <w:sz w:val="28"/>
          <w:szCs w:val="28"/>
        </w:rPr>
        <w:t>. What is the dumping export price (DXP) and how do I calculate it?</w:t>
      </w:r>
      <w:bookmarkEnd w:id="23"/>
    </w:p>
    <w:p w14:paraId="40A567E8" w14:textId="77777777" w:rsidR="00D55328" w:rsidRDefault="00D55328" w:rsidP="00D55328">
      <w:pPr>
        <w:spacing w:after="120" w:line="264" w:lineRule="auto"/>
        <w:ind w:right="57"/>
        <w:rPr>
          <w:rFonts w:asciiTheme="minorHAnsi" w:hAnsiTheme="minorHAnsi"/>
          <w:sz w:val="22"/>
        </w:rPr>
      </w:pPr>
      <w:r>
        <w:rPr>
          <w:rFonts w:asciiTheme="minorHAnsi" w:hAnsiTheme="minorHAnsi"/>
          <w:sz w:val="22"/>
        </w:rPr>
        <w:t>T</w:t>
      </w:r>
      <w:r w:rsidRPr="00A618AF">
        <w:rPr>
          <w:rFonts w:asciiTheme="minorHAnsi" w:hAnsiTheme="minorHAnsi"/>
          <w:sz w:val="22"/>
        </w:rPr>
        <w:t>he DXP refers to the actual export price of the exported goods.  The DXP should reflect the total export (invoice) price of the goods being entered, not the unit price of the goods.</w:t>
      </w:r>
    </w:p>
    <w:p w14:paraId="249015C9" w14:textId="77777777" w:rsidR="00D55328" w:rsidRDefault="00D55328" w:rsidP="00D55328">
      <w:pPr>
        <w:spacing w:after="120" w:line="264" w:lineRule="auto"/>
        <w:ind w:right="57"/>
        <w:rPr>
          <w:rFonts w:asciiTheme="minorHAnsi" w:hAnsiTheme="minorHAnsi"/>
          <w:sz w:val="22"/>
        </w:rPr>
      </w:pPr>
      <w:r w:rsidRPr="009B3C83">
        <w:rPr>
          <w:rFonts w:asciiTheme="minorHAnsi" w:hAnsiTheme="minorHAnsi"/>
          <w:b/>
          <w:sz w:val="22"/>
          <w:szCs w:val="22"/>
        </w:rPr>
        <w:t>The DXP should be recorded on the relevant Full Import Declaration for the go</w:t>
      </w:r>
      <w:r>
        <w:rPr>
          <w:rFonts w:asciiTheme="minorHAnsi" w:hAnsiTheme="minorHAnsi"/>
          <w:b/>
          <w:sz w:val="22"/>
          <w:szCs w:val="22"/>
        </w:rPr>
        <w:t>ods in the same terms as the export terms</w:t>
      </w:r>
      <w:r w:rsidRPr="009B3C83">
        <w:rPr>
          <w:rFonts w:asciiTheme="minorHAnsi" w:hAnsiTheme="minorHAnsi"/>
          <w:b/>
          <w:sz w:val="22"/>
          <w:szCs w:val="22"/>
        </w:rPr>
        <w:t xml:space="preserve"> for the goods.  Calculating the DXP may involve adjusting the actual export invoice price of the goods to th</w:t>
      </w:r>
      <w:r>
        <w:rPr>
          <w:rFonts w:asciiTheme="minorHAnsi" w:hAnsiTheme="minorHAnsi"/>
          <w:b/>
          <w:sz w:val="22"/>
          <w:szCs w:val="22"/>
        </w:rPr>
        <w:t>e terms specified.</w:t>
      </w:r>
      <w:r w:rsidRPr="00A618AF">
        <w:rPr>
          <w:rFonts w:asciiTheme="minorHAnsi" w:hAnsiTheme="minorHAnsi"/>
          <w:sz w:val="22"/>
        </w:rPr>
        <w:t xml:space="preserve"> </w:t>
      </w:r>
    </w:p>
    <w:p w14:paraId="46A08614" w14:textId="77777777" w:rsidR="00D55328" w:rsidRDefault="00D55328" w:rsidP="00D55328">
      <w:pPr>
        <w:spacing w:after="120" w:line="264" w:lineRule="auto"/>
        <w:ind w:right="57"/>
        <w:rPr>
          <w:rFonts w:asciiTheme="minorHAnsi" w:hAnsiTheme="minorHAnsi"/>
          <w:sz w:val="22"/>
        </w:rPr>
      </w:pPr>
      <w:r w:rsidRPr="00A618AF">
        <w:rPr>
          <w:rFonts w:asciiTheme="minorHAnsi" w:hAnsiTheme="minorHAnsi"/>
          <w:sz w:val="22"/>
        </w:rPr>
        <w:t xml:space="preserve">For </w:t>
      </w:r>
      <w:r>
        <w:rPr>
          <w:rFonts w:asciiTheme="minorHAnsi" w:hAnsiTheme="minorHAnsi"/>
          <w:sz w:val="22"/>
        </w:rPr>
        <w:t>example, if the export</w:t>
      </w:r>
      <w:r w:rsidRPr="00A618AF">
        <w:rPr>
          <w:rFonts w:asciiTheme="minorHAnsi" w:hAnsiTheme="minorHAnsi"/>
          <w:sz w:val="22"/>
        </w:rPr>
        <w:t xml:space="preserve"> terms are “FOB, cash” and the actual invoice terms of the goods are “CIF, 60 days, packed”, the following adjustments will need to be made </w:t>
      </w:r>
      <w:proofErr w:type="gramStart"/>
      <w:r w:rsidRPr="00A618AF">
        <w:rPr>
          <w:rFonts w:asciiTheme="minorHAnsi" w:hAnsiTheme="minorHAnsi"/>
          <w:sz w:val="22"/>
        </w:rPr>
        <w:t>in order to</w:t>
      </w:r>
      <w:proofErr w:type="gramEnd"/>
      <w:r>
        <w:rPr>
          <w:rFonts w:asciiTheme="minorHAnsi" w:hAnsiTheme="minorHAnsi"/>
          <w:sz w:val="22"/>
        </w:rPr>
        <w:t xml:space="preserve"> calculate the DXP at FOB, cash</w:t>
      </w:r>
      <w:r w:rsidRPr="00A618AF">
        <w:rPr>
          <w:rFonts w:asciiTheme="minorHAnsi" w:hAnsiTheme="minorHAnsi"/>
          <w:sz w:val="22"/>
        </w:rPr>
        <w:t xml:space="preserve"> level.</w:t>
      </w:r>
    </w:p>
    <w:p w14:paraId="174480BD" w14:textId="77777777" w:rsidR="00D55328" w:rsidRPr="009172F0" w:rsidRDefault="00D55328" w:rsidP="00D55328">
      <w:pPr>
        <w:pStyle w:val="ListParagraph"/>
        <w:framePr w:hSpace="0" w:wrap="auto" w:vAnchor="margin" w:hAnchor="text" w:yAlign="inline"/>
        <w:numPr>
          <w:ilvl w:val="0"/>
          <w:numId w:val="4"/>
        </w:numPr>
        <w:spacing w:after="120"/>
        <w:ind w:right="57"/>
      </w:pPr>
      <w:r w:rsidRPr="009172F0">
        <w:t xml:space="preserve">step 1 - an adjustment for interest on credit terms will need to be made; and </w:t>
      </w:r>
    </w:p>
    <w:p w14:paraId="3A0B9379" w14:textId="77777777" w:rsidR="00D55328" w:rsidRDefault="00D55328" w:rsidP="00D55328">
      <w:pPr>
        <w:pStyle w:val="ListParagraph"/>
        <w:framePr w:hSpace="0" w:wrap="auto" w:vAnchor="margin" w:hAnchor="text" w:yAlign="inline"/>
        <w:numPr>
          <w:ilvl w:val="0"/>
          <w:numId w:val="4"/>
        </w:numPr>
        <w:spacing w:after="120"/>
        <w:ind w:right="57"/>
      </w:pPr>
      <w:r w:rsidRPr="009172F0">
        <w:t xml:space="preserve">step 2 - the overseas freight and insurance components will need to be subtracted from the export invoice price.  </w:t>
      </w:r>
    </w:p>
    <w:p w14:paraId="6925675D" w14:textId="77777777" w:rsidR="00D55328" w:rsidRDefault="00D55328" w:rsidP="00D55328">
      <w:pPr>
        <w:spacing w:after="120" w:line="264" w:lineRule="auto"/>
        <w:ind w:right="57"/>
        <w:rPr>
          <w:rFonts w:asciiTheme="minorHAnsi" w:hAnsiTheme="minorHAnsi"/>
          <w:sz w:val="22"/>
        </w:rPr>
      </w:pPr>
      <w:r w:rsidRPr="00A618AF">
        <w:rPr>
          <w:rFonts w:asciiTheme="minorHAnsi" w:hAnsiTheme="minorHAnsi"/>
          <w:sz w:val="22"/>
        </w:rPr>
        <w:t>Where suitable evidence cannot be proffered by the importer of the interest rate, then 1.0% per month (0.033% per day) should be applied to the actual invoice price credit terms.</w:t>
      </w:r>
    </w:p>
    <w:p w14:paraId="5AFB55E4" w14:textId="77777777" w:rsidR="00D55328" w:rsidRPr="00A618AF" w:rsidRDefault="00D55328" w:rsidP="00C05C27">
      <w:pPr>
        <w:spacing w:line="264" w:lineRule="auto"/>
        <w:ind w:right="57"/>
        <w:rPr>
          <w:rFonts w:asciiTheme="minorHAnsi" w:hAnsiTheme="minorHAnsi"/>
          <w:sz w:val="22"/>
        </w:rPr>
      </w:pPr>
      <w:r w:rsidRPr="00A618AF">
        <w:rPr>
          <w:rFonts w:asciiTheme="minorHAnsi" w:hAnsiTheme="minorHAnsi"/>
          <w:sz w:val="22"/>
        </w:rPr>
        <w:t>An example of adjusting for credit and incoterms is provided below:</w:t>
      </w:r>
    </w:p>
    <w:p w14:paraId="771AF660" w14:textId="77777777" w:rsidR="00D55328" w:rsidRPr="009172F0" w:rsidRDefault="00D55328" w:rsidP="00C05C27">
      <w:pPr>
        <w:pStyle w:val="ListParagraph"/>
        <w:framePr w:hSpace="0" w:wrap="auto" w:vAnchor="margin" w:hAnchor="text" w:yAlign="inline"/>
        <w:numPr>
          <w:ilvl w:val="0"/>
          <w:numId w:val="3"/>
        </w:numPr>
        <w:ind w:right="57"/>
      </w:pPr>
      <w:r w:rsidRPr="009172F0">
        <w:t>Invoice terms = CIF, 60 days</w:t>
      </w:r>
    </w:p>
    <w:p w14:paraId="606AA5F4" w14:textId="77777777" w:rsidR="00D55328" w:rsidRPr="009172F0" w:rsidRDefault="00D55328" w:rsidP="00C05C27">
      <w:pPr>
        <w:pStyle w:val="ListParagraph"/>
        <w:framePr w:hSpace="0" w:wrap="auto" w:vAnchor="margin" w:hAnchor="text" w:yAlign="inline"/>
        <w:numPr>
          <w:ilvl w:val="0"/>
          <w:numId w:val="3"/>
        </w:numPr>
        <w:ind w:right="57"/>
      </w:pPr>
      <w:r w:rsidRPr="009172F0">
        <w:t>Specified terms = FOB, cash</w:t>
      </w:r>
    </w:p>
    <w:p w14:paraId="766D5CD3" w14:textId="77777777" w:rsidR="00D55328" w:rsidRPr="004D1704" w:rsidRDefault="00D55328" w:rsidP="00C05C27">
      <w:pPr>
        <w:pStyle w:val="ListParagraph"/>
        <w:framePr w:hSpace="0" w:wrap="auto" w:vAnchor="margin" w:hAnchor="text" w:yAlign="inline"/>
        <w:numPr>
          <w:ilvl w:val="0"/>
          <w:numId w:val="3"/>
        </w:numPr>
        <w:ind w:right="57"/>
      </w:pPr>
      <w:r>
        <w:t>M</w:t>
      </w:r>
      <w:r w:rsidRPr="004D1704">
        <w:t>arine insurance and ocean freight amount = $100</w:t>
      </w:r>
    </w:p>
    <w:p w14:paraId="5C8F0D07" w14:textId="77777777" w:rsidR="00D55328" w:rsidRPr="00D46A23" w:rsidRDefault="00D55328" w:rsidP="00C05C27">
      <w:pPr>
        <w:autoSpaceDE w:val="0"/>
        <w:autoSpaceDN w:val="0"/>
        <w:adjustRightInd w:val="0"/>
        <w:spacing w:line="264" w:lineRule="auto"/>
        <w:ind w:right="57"/>
        <w:rPr>
          <w:rFonts w:cs="Calibri,Bold"/>
          <w:b/>
          <w:bCs/>
          <w:color w:val="000000"/>
          <w:sz w:val="22"/>
          <w:szCs w:val="22"/>
        </w:rPr>
      </w:pPr>
      <w:r w:rsidRPr="00D46A23">
        <w:rPr>
          <w:rFonts w:cs="Calibri,Bold"/>
          <w:b/>
          <w:bCs/>
          <w:color w:val="000000"/>
          <w:sz w:val="22"/>
          <w:szCs w:val="22"/>
        </w:rPr>
        <w:t>Step 1 - adjust for credit terms</w:t>
      </w:r>
    </w:p>
    <w:p w14:paraId="76F3A17A" w14:textId="77777777" w:rsidR="00D55328" w:rsidRPr="00D46A23" w:rsidRDefault="00D55328" w:rsidP="00C05C27">
      <w:pPr>
        <w:numPr>
          <w:ilvl w:val="0"/>
          <w:numId w:val="5"/>
        </w:numPr>
        <w:autoSpaceDE w:val="0"/>
        <w:autoSpaceDN w:val="0"/>
        <w:adjustRightInd w:val="0"/>
        <w:spacing w:line="264" w:lineRule="auto"/>
        <w:ind w:right="57"/>
        <w:rPr>
          <w:rFonts w:cs="Calibri"/>
          <w:color w:val="000000"/>
          <w:sz w:val="22"/>
          <w:szCs w:val="22"/>
        </w:rPr>
      </w:pPr>
      <w:r w:rsidRPr="00D46A23">
        <w:rPr>
          <w:rFonts w:cs="Calibri"/>
          <w:color w:val="000000"/>
          <w:sz w:val="22"/>
          <w:szCs w:val="22"/>
        </w:rPr>
        <w:t>1% per month interest rate should be applied to the invoiced price credit terms (i.e. 30 days = 1%)</w:t>
      </w:r>
    </w:p>
    <w:p w14:paraId="7B86C0A6" w14:textId="77777777" w:rsidR="00D55328" w:rsidRDefault="00D55328" w:rsidP="00C05C27">
      <w:pPr>
        <w:numPr>
          <w:ilvl w:val="0"/>
          <w:numId w:val="5"/>
        </w:numPr>
        <w:autoSpaceDE w:val="0"/>
        <w:autoSpaceDN w:val="0"/>
        <w:adjustRightInd w:val="0"/>
        <w:spacing w:line="264" w:lineRule="auto"/>
        <w:ind w:right="57"/>
        <w:rPr>
          <w:rFonts w:cs="Calibri"/>
          <w:color w:val="000000"/>
          <w:sz w:val="22"/>
          <w:szCs w:val="22"/>
        </w:rPr>
      </w:pPr>
      <w:r w:rsidRPr="00D46A23">
        <w:rPr>
          <w:rFonts w:cs="Calibri"/>
          <w:color w:val="000000"/>
          <w:sz w:val="22"/>
          <w:szCs w:val="22"/>
        </w:rPr>
        <w:t>If the invoiced CIF, 60 days price is $1,000, then the CIF, cash price = $980 ($1,000 less 2%)</w:t>
      </w:r>
    </w:p>
    <w:p w14:paraId="7B999FE7" w14:textId="77777777" w:rsidR="00D55328" w:rsidRPr="00D46A23" w:rsidRDefault="00D55328" w:rsidP="00C05C27">
      <w:pPr>
        <w:autoSpaceDE w:val="0"/>
        <w:autoSpaceDN w:val="0"/>
        <w:adjustRightInd w:val="0"/>
        <w:spacing w:line="264" w:lineRule="auto"/>
        <w:ind w:right="57"/>
        <w:rPr>
          <w:rFonts w:cs="Calibri,Bold"/>
          <w:b/>
          <w:bCs/>
          <w:color w:val="000000"/>
          <w:sz w:val="22"/>
          <w:szCs w:val="22"/>
        </w:rPr>
      </w:pPr>
      <w:r w:rsidRPr="00D46A23">
        <w:rPr>
          <w:rFonts w:cs="Calibri,Bold"/>
          <w:b/>
          <w:bCs/>
          <w:color w:val="000000"/>
          <w:sz w:val="22"/>
          <w:szCs w:val="22"/>
        </w:rPr>
        <w:t>Step 2 - adjust for incoterms</w:t>
      </w:r>
    </w:p>
    <w:p w14:paraId="4F986E02" w14:textId="77777777" w:rsidR="00D55328" w:rsidRPr="00D46A23" w:rsidRDefault="00D55328" w:rsidP="00C05C27">
      <w:pPr>
        <w:numPr>
          <w:ilvl w:val="0"/>
          <w:numId w:val="5"/>
        </w:numPr>
        <w:autoSpaceDE w:val="0"/>
        <w:autoSpaceDN w:val="0"/>
        <w:adjustRightInd w:val="0"/>
        <w:spacing w:line="264" w:lineRule="auto"/>
        <w:ind w:right="57"/>
        <w:rPr>
          <w:rFonts w:cs="Calibri"/>
          <w:color w:val="000000"/>
          <w:sz w:val="22"/>
          <w:szCs w:val="22"/>
        </w:rPr>
      </w:pPr>
      <w:r w:rsidRPr="00D46A23">
        <w:rPr>
          <w:rFonts w:cs="Calibri"/>
          <w:color w:val="000000"/>
          <w:sz w:val="22"/>
          <w:szCs w:val="22"/>
        </w:rPr>
        <w:t>Adjust for freight and insurance to calculate DXP at FOB, cash equivalent</w:t>
      </w:r>
    </w:p>
    <w:p w14:paraId="25C11DC4" w14:textId="77777777" w:rsidR="00D55328" w:rsidRPr="00692883" w:rsidRDefault="00D55328" w:rsidP="00C05C27">
      <w:pPr>
        <w:numPr>
          <w:ilvl w:val="0"/>
          <w:numId w:val="5"/>
        </w:numPr>
        <w:autoSpaceDE w:val="0"/>
        <w:autoSpaceDN w:val="0"/>
        <w:adjustRightInd w:val="0"/>
        <w:spacing w:line="264" w:lineRule="auto"/>
        <w:ind w:right="57"/>
        <w:rPr>
          <w:rFonts w:asciiTheme="minorHAnsi" w:hAnsiTheme="minorHAnsi"/>
          <w:sz w:val="22"/>
          <w:szCs w:val="22"/>
        </w:rPr>
      </w:pPr>
      <w:r w:rsidRPr="00D46A23">
        <w:rPr>
          <w:rFonts w:cs="Calibri"/>
          <w:color w:val="000000"/>
          <w:sz w:val="22"/>
          <w:szCs w:val="22"/>
        </w:rPr>
        <w:t>CIF, cash price of $980 minus freight and insurance amount of $100 = $880</w:t>
      </w:r>
    </w:p>
    <w:p w14:paraId="60B32823" w14:textId="0B5E10E8" w:rsidR="00D55328" w:rsidRPr="00C05C27" w:rsidRDefault="00D55328" w:rsidP="00C05C27">
      <w:pPr>
        <w:jc w:val="both"/>
        <w:rPr>
          <w:rFonts w:asciiTheme="minorHAnsi" w:hAnsiTheme="minorHAnsi"/>
          <w:sz w:val="22"/>
        </w:rPr>
        <w:sectPr w:rsidR="00D55328" w:rsidRPr="00C05C27" w:rsidSect="00333E35">
          <w:headerReference w:type="default" r:id="rId17"/>
          <w:footerReference w:type="first" r:id="rId18"/>
          <w:pgSz w:w="11907" w:h="16840" w:code="9"/>
          <w:pgMar w:top="1440" w:right="1440" w:bottom="1440" w:left="1440" w:header="709" w:footer="709" w:gutter="0"/>
          <w:cols w:space="708"/>
          <w:titlePg/>
          <w:docGrid w:linePitch="360"/>
        </w:sectPr>
      </w:pPr>
      <w:r w:rsidRPr="002153D0">
        <w:rPr>
          <w:rFonts w:cs="Calibri"/>
          <w:color w:val="000000"/>
          <w:sz w:val="22"/>
          <w:szCs w:val="22"/>
        </w:rPr>
        <w:t>The DXP price = $880 FOB, cash</w:t>
      </w:r>
      <w:r>
        <w:rPr>
          <w:rFonts w:cs="Calibri"/>
          <w:color w:val="000000"/>
          <w:sz w:val="22"/>
          <w:szCs w:val="22"/>
        </w:rPr>
        <w:t>.</w:t>
      </w:r>
    </w:p>
    <w:p w14:paraId="68BAC5D3" w14:textId="253D76BE" w:rsidR="005C3C27" w:rsidRPr="006F7A4C" w:rsidRDefault="00D55328" w:rsidP="006F7A4C">
      <w:pPr>
        <w:pStyle w:val="Heading1"/>
        <w:rPr>
          <w:sz w:val="28"/>
          <w:szCs w:val="28"/>
        </w:rPr>
      </w:pPr>
      <w:bookmarkStart w:id="24" w:name="_Toc121904422"/>
      <w:r>
        <w:rPr>
          <w:sz w:val="28"/>
          <w:szCs w:val="28"/>
        </w:rPr>
        <w:lastRenderedPageBreak/>
        <w:t>6</w:t>
      </w:r>
      <w:r w:rsidR="001C34C2" w:rsidRPr="006F7A4C">
        <w:rPr>
          <w:sz w:val="28"/>
          <w:szCs w:val="28"/>
        </w:rPr>
        <w:t xml:space="preserve">. What </w:t>
      </w:r>
      <w:r w:rsidR="000936CF" w:rsidRPr="006F7A4C">
        <w:rPr>
          <w:sz w:val="28"/>
          <w:szCs w:val="28"/>
        </w:rPr>
        <w:t xml:space="preserve">Dumping Specification Number (DSN) </w:t>
      </w:r>
      <w:r w:rsidR="001C34C2" w:rsidRPr="006F7A4C">
        <w:rPr>
          <w:sz w:val="28"/>
          <w:szCs w:val="28"/>
        </w:rPr>
        <w:t>do I use and what are the rates for my exporter?</w:t>
      </w:r>
      <w:bookmarkEnd w:id="24"/>
    </w:p>
    <w:p w14:paraId="68BAC5D4" w14:textId="77777777" w:rsidR="001C34C2" w:rsidRDefault="001C34C2" w:rsidP="00E4346B">
      <w:pPr>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309"/>
      </w:tblGrid>
      <w:tr w:rsidR="001C34C2" w14:paraId="68BAC65A" w14:textId="77777777" w:rsidTr="00300544">
        <w:tc>
          <w:tcPr>
            <w:tcW w:w="15309" w:type="dxa"/>
            <w:vAlign w:val="center"/>
          </w:tcPr>
          <w:p w14:paraId="68BAC5D6" w14:textId="0DC465AF" w:rsidR="00063DE3" w:rsidRDefault="001C34C2" w:rsidP="00300544">
            <w:pPr>
              <w:ind w:right="-214"/>
              <w:rPr>
                <w:rFonts w:asciiTheme="minorHAnsi" w:hAnsiTheme="minorHAnsi"/>
                <w:b/>
                <w:sz w:val="22"/>
              </w:rPr>
            </w:pPr>
            <w:r>
              <w:rPr>
                <w:rFonts w:asciiTheme="minorHAnsi" w:hAnsiTheme="minorHAnsi"/>
                <w:sz w:val="22"/>
              </w:rPr>
              <w:t>The f</w:t>
            </w:r>
            <w:r w:rsidRPr="00A96982">
              <w:rPr>
                <w:rFonts w:asciiTheme="minorHAnsi" w:hAnsiTheme="minorHAnsi"/>
                <w:sz w:val="22"/>
              </w:rPr>
              <w:t xml:space="preserve">ollowing DSNs apply to goods </w:t>
            </w:r>
            <w:r w:rsidRPr="00E512CA">
              <w:rPr>
                <w:rFonts w:asciiTheme="minorHAnsi" w:hAnsiTheme="minorHAnsi"/>
                <w:sz w:val="22"/>
              </w:rPr>
              <w:t xml:space="preserve">exported </w:t>
            </w:r>
            <w:r>
              <w:rPr>
                <w:rFonts w:asciiTheme="minorHAnsi" w:hAnsiTheme="minorHAnsi"/>
                <w:sz w:val="22"/>
              </w:rPr>
              <w:t xml:space="preserve">from </w:t>
            </w:r>
            <w:r w:rsidR="00300544" w:rsidRPr="00300544">
              <w:rPr>
                <w:rFonts w:asciiTheme="minorHAnsi" w:hAnsiTheme="minorHAnsi"/>
                <w:b/>
                <w:sz w:val="22"/>
              </w:rPr>
              <w:t>South Africa</w:t>
            </w:r>
            <w:r w:rsidR="00300544">
              <w:rPr>
                <w:rFonts w:asciiTheme="minorHAnsi" w:hAnsiTheme="minorHAnsi"/>
                <w:sz w:val="22"/>
              </w:rPr>
              <w:t xml:space="preserve"> </w:t>
            </w:r>
            <w:r w:rsidRPr="00A96982">
              <w:rPr>
                <w:rFonts w:asciiTheme="minorHAnsi" w:hAnsiTheme="minorHAnsi"/>
                <w:sz w:val="22"/>
              </w:rPr>
              <w:t>entered for home consumption</w:t>
            </w:r>
            <w:r>
              <w:rPr>
                <w:rFonts w:asciiTheme="minorHAnsi" w:hAnsiTheme="minorHAnsi"/>
                <w:sz w:val="22"/>
              </w:rPr>
              <w:t xml:space="preserve"> </w:t>
            </w:r>
            <w:r w:rsidRPr="00A96982">
              <w:rPr>
                <w:rFonts w:asciiTheme="minorHAnsi" w:hAnsiTheme="minorHAnsi"/>
                <w:sz w:val="22"/>
              </w:rPr>
              <w:t>on or after</w:t>
            </w:r>
            <w:r>
              <w:rPr>
                <w:rFonts w:asciiTheme="minorHAnsi" w:hAnsiTheme="minorHAnsi"/>
                <w:sz w:val="22"/>
              </w:rPr>
              <w:t xml:space="preserve"> </w:t>
            </w:r>
            <w:r w:rsidR="00300544">
              <w:rPr>
                <w:rFonts w:asciiTheme="minorHAnsi" w:hAnsiTheme="minorHAnsi"/>
                <w:b/>
                <w:sz w:val="22"/>
              </w:rPr>
              <w:t>19 December 2022:</w:t>
            </w:r>
          </w:p>
          <w:p w14:paraId="68BAC5D7" w14:textId="77777777" w:rsidR="008C305B" w:rsidRDefault="008C305B" w:rsidP="00300544">
            <w:pPr>
              <w:ind w:right="-214"/>
              <w:rPr>
                <w:rFonts w:asciiTheme="minorHAnsi" w:hAnsiTheme="minorHAnsi"/>
                <w:b/>
                <w:sz w:val="22"/>
              </w:rPr>
            </w:pPr>
          </w:p>
          <w:tbl>
            <w:tblPr>
              <w:tblW w:w="15083" w:type="dxa"/>
              <w:tblCellMar>
                <w:left w:w="0" w:type="dxa"/>
                <w:right w:w="0" w:type="dxa"/>
              </w:tblCellMar>
              <w:tblLook w:val="04A0" w:firstRow="1" w:lastRow="0" w:firstColumn="1" w:lastColumn="0" w:noHBand="0" w:noVBand="1"/>
            </w:tblPr>
            <w:tblGrid>
              <w:gridCol w:w="3403"/>
              <w:gridCol w:w="1426"/>
              <w:gridCol w:w="2360"/>
              <w:gridCol w:w="1087"/>
              <w:gridCol w:w="1471"/>
              <w:gridCol w:w="1086"/>
              <w:gridCol w:w="1338"/>
              <w:gridCol w:w="2912"/>
            </w:tblGrid>
            <w:tr w:rsidR="00300544" w14:paraId="68BAC5E0" w14:textId="77777777" w:rsidTr="2712E203">
              <w:trPr>
                <w:trHeight w:val="765"/>
              </w:trPr>
              <w:tc>
                <w:tcPr>
                  <w:tcW w:w="340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8" w14:textId="77777777" w:rsidR="00300544" w:rsidRDefault="00300544" w:rsidP="00300544">
                  <w:pPr>
                    <w:rPr>
                      <w:rFonts w:cs="Calibri"/>
                      <w:b/>
                      <w:bCs/>
                      <w:color w:val="000000"/>
                      <w:szCs w:val="20"/>
                    </w:rPr>
                  </w:pPr>
                  <w:r>
                    <w:rPr>
                      <w:rFonts w:cs="Calibri"/>
                      <w:b/>
                      <w:bCs/>
                      <w:color w:val="000000"/>
                      <w:szCs w:val="20"/>
                    </w:rPr>
                    <w:t xml:space="preserve"> Exporter Name</w:t>
                  </w:r>
                </w:p>
              </w:tc>
              <w:tc>
                <w:tcPr>
                  <w:tcW w:w="1426"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9" w14:textId="77777777" w:rsidR="00300544" w:rsidRDefault="00300544" w:rsidP="00300544">
                  <w:pPr>
                    <w:jc w:val="center"/>
                    <w:rPr>
                      <w:rFonts w:cs="Calibri"/>
                      <w:b/>
                      <w:bCs/>
                      <w:color w:val="000000"/>
                      <w:szCs w:val="20"/>
                    </w:rPr>
                  </w:pPr>
                  <w:r>
                    <w:rPr>
                      <w:rFonts w:cs="Calibri"/>
                      <w:b/>
                      <w:bCs/>
                      <w:color w:val="000000"/>
                      <w:szCs w:val="20"/>
                    </w:rPr>
                    <w:t>CCID</w:t>
                  </w:r>
                </w:p>
              </w:tc>
              <w:tc>
                <w:tcPr>
                  <w:tcW w:w="2360"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68BAC5DA" w14:textId="30C7D11A" w:rsidR="00300544" w:rsidRDefault="00300544" w:rsidP="00300544">
                  <w:pPr>
                    <w:jc w:val="center"/>
                    <w:rPr>
                      <w:rFonts w:cs="Calibri"/>
                      <w:b/>
                      <w:bCs/>
                      <w:color w:val="000000"/>
                      <w:szCs w:val="20"/>
                    </w:rPr>
                  </w:pPr>
                  <w:r>
                    <w:rPr>
                      <w:rFonts w:cs="Calibri"/>
                      <w:b/>
                      <w:bCs/>
                      <w:color w:val="000000"/>
                      <w:szCs w:val="20"/>
                    </w:rPr>
                    <w:t>DSN</w:t>
                  </w:r>
                </w:p>
              </w:tc>
              <w:tc>
                <w:tcPr>
                  <w:tcW w:w="1087"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B" w14:textId="77777777" w:rsidR="00300544" w:rsidRDefault="00300544" w:rsidP="00300544">
                  <w:pPr>
                    <w:jc w:val="center"/>
                    <w:rPr>
                      <w:rFonts w:cs="Calibri"/>
                      <w:b/>
                      <w:bCs/>
                      <w:color w:val="000000"/>
                      <w:szCs w:val="20"/>
                    </w:rPr>
                  </w:pPr>
                  <w:r>
                    <w:rPr>
                      <w:rFonts w:cs="Calibri"/>
                      <w:b/>
                      <w:bCs/>
                      <w:color w:val="000000"/>
                      <w:szCs w:val="20"/>
                    </w:rPr>
                    <w:t>Measure</w:t>
                  </w:r>
                </w:p>
              </w:tc>
              <w:tc>
                <w:tcPr>
                  <w:tcW w:w="1471"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C" w14:textId="77777777" w:rsidR="00300544" w:rsidRDefault="00300544" w:rsidP="00300544">
                  <w:pPr>
                    <w:jc w:val="center"/>
                    <w:rPr>
                      <w:rFonts w:cs="Calibri"/>
                      <w:b/>
                      <w:bCs/>
                      <w:color w:val="000000"/>
                      <w:szCs w:val="20"/>
                    </w:rPr>
                  </w:pPr>
                  <w:r>
                    <w:rPr>
                      <w:rFonts w:cs="Calibri"/>
                      <w:b/>
                      <w:bCs/>
                      <w:color w:val="000000"/>
                      <w:szCs w:val="20"/>
                    </w:rPr>
                    <w:t>Measure Type</w:t>
                  </w:r>
                </w:p>
              </w:tc>
              <w:tc>
                <w:tcPr>
                  <w:tcW w:w="1086"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D" w14:textId="77777777" w:rsidR="00300544" w:rsidRDefault="00300544" w:rsidP="00300544">
                  <w:pPr>
                    <w:jc w:val="center"/>
                    <w:rPr>
                      <w:rFonts w:cs="Calibri"/>
                      <w:b/>
                      <w:bCs/>
                      <w:color w:val="000000"/>
                      <w:szCs w:val="20"/>
                    </w:rPr>
                  </w:pPr>
                  <w:r>
                    <w:rPr>
                      <w:rFonts w:cs="Calibri"/>
                      <w:b/>
                      <w:bCs/>
                      <w:color w:val="000000"/>
                      <w:szCs w:val="20"/>
                    </w:rPr>
                    <w:t>Effective Rate of Duty</w:t>
                  </w:r>
                </w:p>
              </w:tc>
              <w:tc>
                <w:tcPr>
                  <w:tcW w:w="1338"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E" w14:textId="77777777" w:rsidR="00300544" w:rsidRDefault="00300544" w:rsidP="00300544">
                  <w:pPr>
                    <w:jc w:val="center"/>
                    <w:rPr>
                      <w:rFonts w:cs="Calibri"/>
                      <w:b/>
                      <w:bCs/>
                      <w:color w:val="000000"/>
                      <w:szCs w:val="20"/>
                    </w:rPr>
                  </w:pPr>
                  <w:r>
                    <w:rPr>
                      <w:rFonts w:cs="Calibri"/>
                      <w:b/>
                      <w:bCs/>
                      <w:color w:val="000000"/>
                      <w:szCs w:val="20"/>
                    </w:rPr>
                    <w:t>Ascertained Export Price (per Tonne)</w:t>
                  </w:r>
                </w:p>
              </w:tc>
              <w:tc>
                <w:tcPr>
                  <w:tcW w:w="2912"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F" w14:textId="77777777" w:rsidR="00300544" w:rsidRDefault="00300544" w:rsidP="00300544">
                  <w:pPr>
                    <w:jc w:val="center"/>
                    <w:rPr>
                      <w:rFonts w:cs="Calibri"/>
                      <w:b/>
                      <w:bCs/>
                      <w:color w:val="000000"/>
                      <w:szCs w:val="20"/>
                    </w:rPr>
                  </w:pPr>
                  <w:r>
                    <w:rPr>
                      <w:rFonts w:cs="Calibri"/>
                      <w:b/>
                      <w:bCs/>
                      <w:color w:val="000000"/>
                      <w:szCs w:val="20"/>
                    </w:rPr>
                    <w:t>Export Price terms</w:t>
                  </w:r>
                </w:p>
              </w:tc>
            </w:tr>
            <w:tr w:rsidR="00300544" w14:paraId="68BAC5E2" w14:textId="77777777" w:rsidTr="2712E203">
              <w:trPr>
                <w:trHeight w:val="680"/>
              </w:trPr>
              <w:tc>
                <w:tcPr>
                  <w:tcW w:w="15083" w:type="dxa"/>
                  <w:gridSpan w:val="8"/>
                  <w:tcBorders>
                    <w:top w:val="single" w:sz="4" w:space="0" w:color="auto"/>
                    <w:left w:val="single" w:sz="4" w:space="0" w:color="auto"/>
                    <w:bottom w:val="single" w:sz="4" w:space="0" w:color="auto"/>
                    <w:right w:val="single" w:sz="4" w:space="0" w:color="000000" w:themeColor="text1"/>
                  </w:tcBorders>
                  <w:shd w:val="clear" w:color="auto" w:fill="F2F2F2" w:themeFill="background1" w:themeFillShade="F2"/>
                  <w:vAlign w:val="center"/>
                </w:tcPr>
                <w:p w14:paraId="68BAC5E1" w14:textId="59863202" w:rsidR="00300544" w:rsidRPr="00912402" w:rsidRDefault="00300544" w:rsidP="00300544">
                  <w:pPr>
                    <w:rPr>
                      <w:rFonts w:cs="Calibri"/>
                      <w:b/>
                      <w:bCs/>
                      <w:color w:val="000000"/>
                      <w:sz w:val="24"/>
                    </w:rPr>
                  </w:pPr>
                  <w:r>
                    <w:rPr>
                      <w:rFonts w:cs="Calibri"/>
                      <w:b/>
                      <w:bCs/>
                      <w:color w:val="000000"/>
                      <w:sz w:val="24"/>
                    </w:rPr>
                    <w:t>SOUTH AFRICA</w:t>
                  </w:r>
                </w:p>
              </w:tc>
            </w:tr>
            <w:tr w:rsidR="00300544" w14:paraId="68BAC5ED" w14:textId="77777777">
              <w:trPr>
                <w:trHeight w:val="680"/>
              </w:trPr>
              <w:tc>
                <w:tcPr>
                  <w:tcW w:w="3403" w:type="dxa"/>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E5" w14:textId="69F48376" w:rsidR="00300544" w:rsidRPr="00300544" w:rsidRDefault="00300544" w:rsidP="00300544">
                  <w:pPr>
                    <w:rPr>
                      <w:rFonts w:cs="Calibri"/>
                      <w:color w:val="000000"/>
                      <w:sz w:val="22"/>
                      <w:szCs w:val="22"/>
                    </w:rPr>
                  </w:pPr>
                  <w:proofErr w:type="spellStart"/>
                  <w:r w:rsidRPr="00300544">
                    <w:rPr>
                      <w:rFonts w:cs="Calibri"/>
                      <w:color w:val="000000"/>
                      <w:sz w:val="22"/>
                      <w:szCs w:val="22"/>
                    </w:rPr>
                    <w:t>Haggie</w:t>
                  </w:r>
                  <w:proofErr w:type="spellEnd"/>
                  <w:r w:rsidRPr="00300544">
                    <w:rPr>
                      <w:rFonts w:cs="Calibri"/>
                      <w:color w:val="000000"/>
                      <w:sz w:val="22"/>
                      <w:szCs w:val="22"/>
                    </w:rPr>
                    <w:t xml:space="preserve"> Steel Wire Rope Pty Ltd</w:t>
                  </w:r>
                </w:p>
              </w:tc>
              <w:tc>
                <w:tcPr>
                  <w:tcW w:w="14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E6" w14:textId="7545B931" w:rsidR="00300544" w:rsidRPr="00300544" w:rsidRDefault="00300544" w:rsidP="00300544">
                  <w:pPr>
                    <w:jc w:val="center"/>
                    <w:rPr>
                      <w:rFonts w:cs="Calibri"/>
                      <w:b/>
                      <w:bCs/>
                      <w:color w:val="000000"/>
                      <w:sz w:val="22"/>
                      <w:szCs w:val="22"/>
                    </w:rPr>
                  </w:pPr>
                  <w:r w:rsidRPr="00300544">
                    <w:rPr>
                      <w:rFonts w:cs="Calibri"/>
                      <w:color w:val="000000"/>
                      <w:sz w:val="22"/>
                      <w:szCs w:val="22"/>
                    </w:rPr>
                    <w:t>CHE7479776X</w:t>
                  </w:r>
                </w:p>
              </w:tc>
              <w:tc>
                <w:tcPr>
                  <w:tcW w:w="2360" w:type="dxa"/>
                  <w:tcBorders>
                    <w:top w:val="nil"/>
                    <w:left w:val="nil"/>
                    <w:bottom w:val="single" w:sz="4" w:space="0" w:color="auto"/>
                    <w:right w:val="single" w:sz="4" w:space="0" w:color="auto"/>
                  </w:tcBorders>
                  <w:vAlign w:val="center"/>
                </w:tcPr>
                <w:p w14:paraId="68BAC5E7" w14:textId="04029B18" w:rsidR="00300544" w:rsidRPr="00300544" w:rsidRDefault="00300544" w:rsidP="00300544">
                  <w:pPr>
                    <w:jc w:val="center"/>
                    <w:rPr>
                      <w:rFonts w:cs="Calibri"/>
                      <w:color w:val="000000"/>
                      <w:sz w:val="22"/>
                      <w:szCs w:val="22"/>
                    </w:rPr>
                  </w:pPr>
                  <w:r w:rsidRPr="00300544">
                    <w:rPr>
                      <w:rFonts w:cs="Calibri"/>
                      <w:color w:val="000000"/>
                      <w:sz w:val="22"/>
                      <w:szCs w:val="22"/>
                    </w:rPr>
                    <w:t>6</w:t>
                  </w:r>
                </w:p>
              </w:tc>
              <w:tc>
                <w:tcPr>
                  <w:tcW w:w="1087"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E8" w14:textId="4C96589C" w:rsidR="00300544" w:rsidRPr="00300544" w:rsidRDefault="00300544" w:rsidP="00300544">
                  <w:pPr>
                    <w:jc w:val="center"/>
                    <w:rPr>
                      <w:rFonts w:cs="Calibri"/>
                      <w:sz w:val="22"/>
                      <w:szCs w:val="22"/>
                    </w:rPr>
                  </w:pPr>
                  <w:r w:rsidRPr="00300544">
                    <w:rPr>
                      <w:rFonts w:cs="Calibri"/>
                      <w:color w:val="000000"/>
                      <w:sz w:val="22"/>
                      <w:szCs w:val="22"/>
                    </w:rPr>
                    <w:t>IDD</w:t>
                  </w:r>
                </w:p>
              </w:tc>
              <w:tc>
                <w:tcPr>
                  <w:tcW w:w="1471"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E9" w14:textId="241BD868" w:rsidR="00300544" w:rsidRPr="00300544" w:rsidRDefault="00300544" w:rsidP="00300544">
                  <w:pPr>
                    <w:jc w:val="center"/>
                    <w:rPr>
                      <w:rFonts w:cs="Calibri"/>
                      <w:color w:val="000000"/>
                      <w:sz w:val="22"/>
                      <w:szCs w:val="22"/>
                    </w:rPr>
                  </w:pPr>
                  <w:r w:rsidRPr="00300544">
                    <w:rPr>
                      <w:rFonts w:cs="Calibri"/>
                      <w:color w:val="000000"/>
                      <w:sz w:val="22"/>
                      <w:szCs w:val="22"/>
                    </w:rPr>
                    <w:t>Combination</w:t>
                  </w:r>
                </w:p>
              </w:tc>
              <w:tc>
                <w:tcPr>
                  <w:tcW w:w="108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EA" w14:textId="39ACD9F3" w:rsidR="00300544" w:rsidRPr="00300544" w:rsidRDefault="00300544" w:rsidP="00300544">
                  <w:pPr>
                    <w:jc w:val="center"/>
                    <w:rPr>
                      <w:rFonts w:cs="Calibri"/>
                      <w:color w:val="000000"/>
                      <w:sz w:val="22"/>
                      <w:szCs w:val="22"/>
                    </w:rPr>
                  </w:pPr>
                  <w:r w:rsidRPr="00300544">
                    <w:rPr>
                      <w:rFonts w:cs="Calibri"/>
                      <w:color w:val="000000"/>
                      <w:sz w:val="22"/>
                      <w:szCs w:val="22"/>
                    </w:rPr>
                    <w:t>25.3%</w:t>
                  </w:r>
                </w:p>
              </w:tc>
              <w:tc>
                <w:tcPr>
                  <w:tcW w:w="133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EB" w14:textId="14EF689F" w:rsidR="00300544" w:rsidRPr="00300544" w:rsidRDefault="00300544" w:rsidP="00300544">
                  <w:pPr>
                    <w:jc w:val="center"/>
                    <w:rPr>
                      <w:rFonts w:cs="Calibri"/>
                      <w:sz w:val="22"/>
                      <w:szCs w:val="22"/>
                    </w:rPr>
                  </w:pPr>
                  <w:r w:rsidRPr="00300544">
                    <w:rPr>
                      <w:rFonts w:cs="Calibri"/>
                      <w:color w:val="000000"/>
                      <w:sz w:val="22"/>
                      <w:szCs w:val="22"/>
                    </w:rPr>
                    <w:t>Confidential</w:t>
                  </w:r>
                </w:p>
              </w:tc>
              <w:tc>
                <w:tcPr>
                  <w:tcW w:w="2912"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EC" w14:textId="3E87E3C8" w:rsidR="00300544" w:rsidRPr="00300544" w:rsidRDefault="00300544" w:rsidP="00300544">
                  <w:pPr>
                    <w:jc w:val="center"/>
                    <w:rPr>
                      <w:rFonts w:cs="Calibri"/>
                      <w:color w:val="000000"/>
                      <w:sz w:val="22"/>
                      <w:szCs w:val="22"/>
                    </w:rPr>
                  </w:pPr>
                  <w:r w:rsidRPr="00300544">
                    <w:rPr>
                      <w:rFonts w:cs="Calibri"/>
                      <w:color w:val="000000"/>
                      <w:sz w:val="22"/>
                      <w:szCs w:val="22"/>
                    </w:rPr>
                    <w:t xml:space="preserve">FOB, </w:t>
                  </w:r>
                  <w:r w:rsidR="00EE0B94">
                    <w:rPr>
                      <w:rFonts w:cs="Calibri"/>
                      <w:color w:val="000000"/>
                      <w:sz w:val="22"/>
                      <w:szCs w:val="22"/>
                    </w:rPr>
                    <w:t>9</w:t>
                  </w:r>
                  <w:r w:rsidRPr="00300544">
                    <w:rPr>
                      <w:rFonts w:cs="Calibri"/>
                      <w:color w:val="000000"/>
                      <w:sz w:val="22"/>
                      <w:szCs w:val="22"/>
                    </w:rPr>
                    <w:t>0 days</w:t>
                  </w:r>
                </w:p>
              </w:tc>
            </w:tr>
            <w:tr w:rsidR="00300544" w14:paraId="68BAC5F5" w14:textId="77777777" w:rsidTr="2712E203">
              <w:trPr>
                <w:trHeight w:val="680"/>
              </w:trPr>
              <w:tc>
                <w:tcPr>
                  <w:tcW w:w="0" w:type="auto"/>
                  <w:gridSpan w:val="2"/>
                  <w:tcBorders>
                    <w:top w:val="single" w:sz="4" w:space="0" w:color="auto"/>
                    <w:left w:val="single" w:sz="4" w:space="0" w:color="auto"/>
                    <w:bottom w:val="single" w:sz="4" w:space="0" w:color="auto"/>
                    <w:right w:val="single" w:sz="4" w:space="0" w:color="000000" w:themeColor="text1"/>
                  </w:tcBorders>
                  <w:shd w:val="clear" w:color="auto" w:fill="F2F2F2" w:themeFill="background1" w:themeFillShade="F2"/>
                  <w:noWrap/>
                  <w:tcMar>
                    <w:top w:w="15" w:type="dxa"/>
                    <w:left w:w="15" w:type="dxa"/>
                    <w:bottom w:w="0" w:type="dxa"/>
                    <w:right w:w="15" w:type="dxa"/>
                  </w:tcMar>
                  <w:vAlign w:val="center"/>
                  <w:hideMark/>
                </w:tcPr>
                <w:p w14:paraId="68BAC5EE" w14:textId="5BCC6B29" w:rsidR="00300544" w:rsidRPr="00300544" w:rsidRDefault="00300544" w:rsidP="00300544">
                  <w:pPr>
                    <w:rPr>
                      <w:rFonts w:cs="Calibri"/>
                      <w:sz w:val="22"/>
                      <w:szCs w:val="22"/>
                    </w:rPr>
                  </w:pPr>
                  <w:r w:rsidRPr="00300544">
                    <w:rPr>
                      <w:rFonts w:cs="Calibri"/>
                      <w:color w:val="000000"/>
                      <w:sz w:val="22"/>
                      <w:szCs w:val="22"/>
                    </w:rPr>
                    <w:t>All Other Exporters</w:t>
                  </w:r>
                </w:p>
              </w:tc>
              <w:tc>
                <w:tcPr>
                  <w:tcW w:w="2360" w:type="dxa"/>
                  <w:tcBorders>
                    <w:top w:val="nil"/>
                    <w:left w:val="nil"/>
                    <w:bottom w:val="single" w:sz="4" w:space="0" w:color="auto"/>
                    <w:right w:val="single" w:sz="4" w:space="0" w:color="auto"/>
                  </w:tcBorders>
                  <w:vAlign w:val="center"/>
                </w:tcPr>
                <w:p w14:paraId="68BAC5EF" w14:textId="12B15F9D" w:rsidR="00300544" w:rsidRPr="00300544" w:rsidRDefault="00300544" w:rsidP="00300544">
                  <w:pPr>
                    <w:jc w:val="center"/>
                    <w:rPr>
                      <w:rFonts w:cs="Calibri"/>
                      <w:color w:val="000000"/>
                      <w:sz w:val="22"/>
                      <w:szCs w:val="22"/>
                    </w:rPr>
                  </w:pPr>
                  <w:r w:rsidRPr="00300544">
                    <w:rPr>
                      <w:rFonts w:cs="Calibri"/>
                      <w:color w:val="000000"/>
                      <w:sz w:val="22"/>
                      <w:szCs w:val="22"/>
                    </w:rPr>
                    <w:t>7</w:t>
                  </w:r>
                </w:p>
              </w:tc>
              <w:tc>
                <w:tcPr>
                  <w:tcW w:w="1087"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F0" w14:textId="124C807F" w:rsidR="00300544" w:rsidRPr="00300544" w:rsidRDefault="00300544" w:rsidP="00300544">
                  <w:pPr>
                    <w:jc w:val="center"/>
                    <w:rPr>
                      <w:rFonts w:cs="Calibri"/>
                      <w:sz w:val="22"/>
                      <w:szCs w:val="22"/>
                    </w:rPr>
                  </w:pPr>
                  <w:r w:rsidRPr="00300544">
                    <w:rPr>
                      <w:rFonts w:cs="Calibri"/>
                      <w:color w:val="000000"/>
                      <w:sz w:val="22"/>
                      <w:szCs w:val="22"/>
                    </w:rPr>
                    <w:t>IDD</w:t>
                  </w:r>
                </w:p>
              </w:tc>
              <w:tc>
                <w:tcPr>
                  <w:tcW w:w="1471"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F1" w14:textId="05A73492" w:rsidR="00300544" w:rsidRPr="00300544" w:rsidRDefault="00300544" w:rsidP="00300544">
                  <w:pPr>
                    <w:jc w:val="center"/>
                    <w:rPr>
                      <w:rFonts w:cs="Calibri"/>
                      <w:color w:val="000000"/>
                      <w:sz w:val="22"/>
                      <w:szCs w:val="22"/>
                    </w:rPr>
                  </w:pPr>
                  <w:r w:rsidRPr="00300544">
                    <w:rPr>
                      <w:rFonts w:cs="Calibri"/>
                      <w:color w:val="000000"/>
                      <w:sz w:val="22"/>
                      <w:szCs w:val="22"/>
                    </w:rPr>
                    <w:t>Combination</w:t>
                  </w:r>
                </w:p>
              </w:tc>
              <w:tc>
                <w:tcPr>
                  <w:tcW w:w="108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F2" w14:textId="46D86BAD" w:rsidR="00300544" w:rsidRPr="00300544" w:rsidRDefault="00300544" w:rsidP="00300544">
                  <w:pPr>
                    <w:jc w:val="center"/>
                    <w:rPr>
                      <w:rFonts w:cs="Calibri"/>
                      <w:color w:val="000000"/>
                      <w:sz w:val="22"/>
                      <w:szCs w:val="22"/>
                    </w:rPr>
                  </w:pPr>
                  <w:r w:rsidRPr="00300544">
                    <w:rPr>
                      <w:rFonts w:cs="Calibri"/>
                      <w:color w:val="000000"/>
                      <w:sz w:val="22"/>
                      <w:szCs w:val="22"/>
                    </w:rPr>
                    <w:t>25.3%</w:t>
                  </w:r>
                </w:p>
              </w:tc>
              <w:tc>
                <w:tcPr>
                  <w:tcW w:w="133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F3" w14:textId="75D11F81" w:rsidR="00300544" w:rsidRPr="00300544" w:rsidRDefault="00300544" w:rsidP="00300544">
                  <w:pPr>
                    <w:jc w:val="center"/>
                    <w:rPr>
                      <w:rFonts w:cs="Calibri"/>
                      <w:sz w:val="22"/>
                      <w:szCs w:val="22"/>
                    </w:rPr>
                  </w:pPr>
                  <w:r w:rsidRPr="00300544">
                    <w:rPr>
                      <w:rFonts w:cs="Calibri"/>
                      <w:color w:val="000000"/>
                      <w:sz w:val="22"/>
                      <w:szCs w:val="22"/>
                    </w:rPr>
                    <w:t>Confidential</w:t>
                  </w:r>
                </w:p>
              </w:tc>
              <w:tc>
                <w:tcPr>
                  <w:tcW w:w="2912"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14:paraId="68BAC5F4" w14:textId="1CD4C24E" w:rsidR="00300544" w:rsidRPr="00300544" w:rsidRDefault="00300544" w:rsidP="00300544">
                  <w:pPr>
                    <w:jc w:val="center"/>
                    <w:rPr>
                      <w:rFonts w:cs="Calibri"/>
                      <w:color w:val="000000"/>
                      <w:sz w:val="22"/>
                      <w:szCs w:val="22"/>
                    </w:rPr>
                  </w:pPr>
                  <w:r w:rsidRPr="00300544">
                    <w:rPr>
                      <w:rFonts w:cs="Calibri"/>
                      <w:color w:val="000000"/>
                      <w:sz w:val="22"/>
                      <w:szCs w:val="22"/>
                    </w:rPr>
                    <w:t xml:space="preserve">FOB, </w:t>
                  </w:r>
                  <w:r w:rsidR="00EE0B94">
                    <w:rPr>
                      <w:rFonts w:cs="Calibri"/>
                      <w:color w:val="000000"/>
                      <w:sz w:val="22"/>
                      <w:szCs w:val="22"/>
                    </w:rPr>
                    <w:t>9</w:t>
                  </w:r>
                  <w:r w:rsidRPr="00300544">
                    <w:rPr>
                      <w:rFonts w:cs="Calibri"/>
                      <w:color w:val="000000"/>
                      <w:sz w:val="22"/>
                      <w:szCs w:val="22"/>
                    </w:rPr>
                    <w:t>0 days</w:t>
                  </w:r>
                </w:p>
              </w:tc>
            </w:tr>
          </w:tbl>
          <w:p w14:paraId="34FE2204" w14:textId="77777777" w:rsidR="00300544" w:rsidRDefault="00300544" w:rsidP="00300544">
            <w:pPr>
              <w:spacing w:line="264" w:lineRule="auto"/>
              <w:rPr>
                <w:rFonts w:asciiTheme="minorHAnsi" w:hAnsiTheme="minorHAnsi"/>
                <w:b/>
                <w:sz w:val="22"/>
                <w:szCs w:val="22"/>
                <w:u w:val="single"/>
              </w:rPr>
            </w:pPr>
          </w:p>
          <w:p w14:paraId="68BAC632" w14:textId="77777777" w:rsidR="003C5ECA" w:rsidRDefault="003C5ECA" w:rsidP="00300544">
            <w:pPr>
              <w:spacing w:line="264" w:lineRule="auto"/>
              <w:rPr>
                <w:rFonts w:asciiTheme="minorHAnsi" w:hAnsiTheme="minorHAnsi"/>
                <w:sz w:val="22"/>
                <w:szCs w:val="22"/>
              </w:rPr>
            </w:pPr>
            <w:r>
              <w:rPr>
                <w:rFonts w:asciiTheme="minorHAnsi" w:hAnsiTheme="minorHAnsi"/>
                <w:b/>
                <w:sz w:val="22"/>
                <w:szCs w:val="22"/>
                <w:u w:val="single"/>
              </w:rPr>
              <w:t>Please Note:</w:t>
            </w:r>
            <w:r>
              <w:rPr>
                <w:rFonts w:asciiTheme="minorHAnsi" w:hAnsiTheme="minorHAnsi"/>
                <w:sz w:val="22"/>
                <w:szCs w:val="22"/>
              </w:rPr>
              <w:t xml:space="preserve"> </w:t>
            </w:r>
          </w:p>
          <w:p w14:paraId="68BAC633" w14:textId="77777777" w:rsidR="003C5ECA" w:rsidRDefault="003C5ECA" w:rsidP="00300544">
            <w:pPr>
              <w:pStyle w:val="ListParagraph"/>
              <w:framePr w:wrap="around"/>
              <w:numPr>
                <w:ilvl w:val="0"/>
                <w:numId w:val="9"/>
              </w:numPr>
              <w:rPr>
                <w:rFonts w:asciiTheme="minorHAnsi" w:hAnsiTheme="minorHAnsi" w:cstheme="minorHAnsi"/>
              </w:rPr>
            </w:pPr>
            <w:r w:rsidRPr="001C34C2">
              <w:rPr>
                <w:rFonts w:asciiTheme="minorHAnsi" w:hAnsiTheme="minorHAnsi" w:cstheme="minorHAnsi"/>
              </w:rPr>
              <w:t>IDD ad valorem rates</w:t>
            </w:r>
            <w:r>
              <w:rPr>
                <w:rFonts w:asciiTheme="minorHAnsi" w:hAnsiTheme="minorHAnsi" w:cstheme="minorHAnsi"/>
              </w:rPr>
              <w:t>, floor price</w:t>
            </w:r>
            <w:r w:rsidRPr="001C34C2">
              <w:rPr>
                <w:rFonts w:asciiTheme="minorHAnsi" w:hAnsiTheme="minorHAnsi" w:cstheme="minorHAnsi"/>
              </w:rPr>
              <w:t xml:space="preserve"> and AEP are considered confidential. Please see </w:t>
            </w:r>
            <w:r>
              <w:rPr>
                <w:rFonts w:asciiTheme="minorHAnsi" w:hAnsiTheme="minorHAnsi" w:cstheme="minorHAnsi"/>
              </w:rPr>
              <w:t xml:space="preserve">below on how importers can request the rates. </w:t>
            </w:r>
          </w:p>
          <w:p w14:paraId="68BAC634" w14:textId="77777777" w:rsidR="003C5ECA" w:rsidRPr="001C34C2" w:rsidRDefault="003C5ECA" w:rsidP="00300544">
            <w:pPr>
              <w:pStyle w:val="ListParagraph"/>
              <w:framePr w:wrap="around"/>
              <w:numPr>
                <w:ilvl w:val="0"/>
                <w:numId w:val="9"/>
              </w:numPr>
              <w:rPr>
                <w:rFonts w:asciiTheme="minorHAnsi" w:hAnsiTheme="minorHAnsi" w:cstheme="minorHAnsi"/>
              </w:rPr>
            </w:pPr>
            <w:r>
              <w:rPr>
                <w:rFonts w:asciiTheme="minorHAnsi" w:hAnsiTheme="minorHAnsi" w:cstheme="minorHAnsi"/>
              </w:rPr>
              <w:t xml:space="preserve">The actual duty liability may be higher than the effective rate of duty published due to the variable component of IDD. </w:t>
            </w:r>
          </w:p>
          <w:p w14:paraId="68BAC635" w14:textId="77777777" w:rsidR="00D05079" w:rsidRDefault="00D05079" w:rsidP="00300544">
            <w:pPr>
              <w:ind w:right="-214"/>
              <w:rPr>
                <w:rFonts w:asciiTheme="minorHAnsi" w:hAnsiTheme="minorHAnsi"/>
              </w:rPr>
            </w:pPr>
          </w:p>
          <w:p w14:paraId="68BAC659" w14:textId="77777777" w:rsidR="0022060E" w:rsidRPr="00760052" w:rsidRDefault="0022060E" w:rsidP="00300544">
            <w:pPr>
              <w:ind w:right="-214"/>
              <w:rPr>
                <w:rFonts w:asciiTheme="minorHAnsi" w:hAnsiTheme="minorHAnsi"/>
                <w:b/>
                <w:sz w:val="22"/>
              </w:rPr>
            </w:pPr>
          </w:p>
        </w:tc>
      </w:tr>
    </w:tbl>
    <w:p w14:paraId="68BAC69E" w14:textId="77777777" w:rsidR="00A54461" w:rsidRDefault="00A54461" w:rsidP="00E4346B">
      <w:pPr>
        <w:spacing w:before="60" w:line="264" w:lineRule="auto"/>
        <w:jc w:val="both"/>
        <w:rPr>
          <w:rFonts w:cs="Calibri"/>
          <w:sz w:val="22"/>
          <w:szCs w:val="22"/>
        </w:rPr>
        <w:sectPr w:rsidR="00A54461" w:rsidSect="008C1994">
          <w:pgSz w:w="16840" w:h="11907" w:orient="landscape" w:code="9"/>
          <w:pgMar w:top="851" w:right="567" w:bottom="851" w:left="567" w:header="709" w:footer="709" w:gutter="0"/>
          <w:cols w:space="708"/>
          <w:docGrid w:linePitch="360"/>
        </w:sectPr>
      </w:pPr>
      <w:bookmarkStart w:id="25" w:name="_Toc37168728"/>
    </w:p>
    <w:p w14:paraId="68BAC69F" w14:textId="2A19702D" w:rsidR="001C34C2" w:rsidRPr="006F7A4C" w:rsidRDefault="00D55328" w:rsidP="006F7A4C">
      <w:pPr>
        <w:pStyle w:val="Heading1"/>
        <w:spacing w:after="240"/>
        <w:rPr>
          <w:sz w:val="28"/>
          <w:szCs w:val="28"/>
        </w:rPr>
      </w:pPr>
      <w:bookmarkStart w:id="26" w:name="_Toc121904423"/>
      <w:bookmarkStart w:id="27" w:name="_Toc37168732"/>
      <w:bookmarkEnd w:id="25"/>
      <w:r>
        <w:rPr>
          <w:sz w:val="28"/>
          <w:szCs w:val="28"/>
        </w:rPr>
        <w:lastRenderedPageBreak/>
        <w:t>7</w:t>
      </w:r>
      <w:r w:rsidR="001C34C2" w:rsidRPr="006F7A4C">
        <w:rPr>
          <w:sz w:val="28"/>
          <w:szCs w:val="28"/>
        </w:rPr>
        <w:t>. How do I find out the confidential rate and ascertained export price for my exporter?</w:t>
      </w:r>
      <w:bookmarkEnd w:id="26"/>
    </w:p>
    <w:p w14:paraId="68BAC6A0" w14:textId="77777777" w:rsidR="00464B5A" w:rsidRPr="007B4CDE" w:rsidRDefault="00464B5A" w:rsidP="00E4346B">
      <w:pPr>
        <w:spacing w:before="120" w:line="264" w:lineRule="auto"/>
        <w:jc w:val="both"/>
        <w:rPr>
          <w:rFonts w:asciiTheme="minorHAnsi" w:hAnsiTheme="minorHAnsi"/>
          <w:sz w:val="22"/>
          <w:szCs w:val="22"/>
        </w:rPr>
      </w:pPr>
      <w:r w:rsidRPr="007B4CDE">
        <w:rPr>
          <w:rFonts w:asciiTheme="minorHAnsi" w:hAnsiTheme="minorHAnsi"/>
          <w:sz w:val="22"/>
          <w:szCs w:val="22"/>
        </w:rPr>
        <w:t>The IDD ad valorem rate</w:t>
      </w:r>
      <w:r>
        <w:rPr>
          <w:rFonts w:asciiTheme="minorHAnsi" w:hAnsiTheme="minorHAnsi"/>
          <w:sz w:val="22"/>
          <w:szCs w:val="22"/>
        </w:rPr>
        <w:t>, floor price</w:t>
      </w:r>
      <w:r w:rsidRPr="007B4CDE">
        <w:rPr>
          <w:rFonts w:asciiTheme="minorHAnsi" w:hAnsiTheme="minorHAnsi"/>
          <w:sz w:val="22"/>
          <w:szCs w:val="22"/>
        </w:rPr>
        <w:t xml:space="preserve"> and the AEP for each DSN are considered confidential and will not be published. Importers of these goods may be provided with the confidential IDD and the </w:t>
      </w:r>
      <w:proofErr w:type="gramStart"/>
      <w:r w:rsidRPr="007B4CDE">
        <w:rPr>
          <w:rFonts w:asciiTheme="minorHAnsi" w:hAnsiTheme="minorHAnsi"/>
          <w:sz w:val="22"/>
          <w:szCs w:val="22"/>
        </w:rPr>
        <w:t>AEP,</w:t>
      </w:r>
      <w:proofErr w:type="gramEnd"/>
      <w:r w:rsidRPr="007B4CDE">
        <w:rPr>
          <w:rFonts w:asciiTheme="minorHAnsi" w:hAnsiTheme="minorHAnsi"/>
          <w:sz w:val="22"/>
          <w:szCs w:val="22"/>
        </w:rPr>
        <w:t xml:space="preserve"> however the onus is on the importer to substantiate their commercial relationship with an exporter/supplier of their goods by providing evidence of:</w:t>
      </w:r>
    </w:p>
    <w:p w14:paraId="68BAC6A1" w14:textId="77777777" w:rsidR="00464B5A" w:rsidRPr="008F3C0E" w:rsidRDefault="00464B5A" w:rsidP="00E4346B">
      <w:pPr>
        <w:numPr>
          <w:ilvl w:val="0"/>
          <w:numId w:val="6"/>
        </w:numPr>
        <w:tabs>
          <w:tab w:val="num" w:pos="584"/>
        </w:tabs>
        <w:overflowPunct w:val="0"/>
        <w:autoSpaceDE w:val="0"/>
        <w:autoSpaceDN w:val="0"/>
        <w:adjustRightInd w:val="0"/>
        <w:spacing w:before="120" w:line="264" w:lineRule="auto"/>
        <w:ind w:left="550" w:hanging="357"/>
        <w:jc w:val="both"/>
        <w:textAlignment w:val="baseline"/>
        <w:rPr>
          <w:rFonts w:cs="Calibri"/>
          <w:color w:val="000000"/>
          <w:sz w:val="22"/>
          <w:szCs w:val="22"/>
        </w:rPr>
      </w:pPr>
      <w:r w:rsidRPr="008F3C0E">
        <w:rPr>
          <w:rFonts w:cs="Calibri"/>
          <w:color w:val="000000"/>
          <w:sz w:val="22"/>
          <w:szCs w:val="22"/>
        </w:rPr>
        <w:t>A previous trading history with a nominated exporter/supplier of the goods. Evidence of a trading history would take the form of at least commercial invoices, packing list and bills of lading from previous shipments. Additional documentation may be requested by the Commission; or</w:t>
      </w:r>
    </w:p>
    <w:p w14:paraId="68BAC6A2" w14:textId="77777777" w:rsidR="00464B5A" w:rsidRPr="008F3C0E" w:rsidRDefault="00464B5A" w:rsidP="00E4346B">
      <w:pPr>
        <w:numPr>
          <w:ilvl w:val="0"/>
          <w:numId w:val="6"/>
        </w:numPr>
        <w:tabs>
          <w:tab w:val="num" w:pos="584"/>
        </w:tabs>
        <w:overflowPunct w:val="0"/>
        <w:autoSpaceDE w:val="0"/>
        <w:autoSpaceDN w:val="0"/>
        <w:adjustRightInd w:val="0"/>
        <w:spacing w:before="120" w:line="264" w:lineRule="auto"/>
        <w:ind w:left="550" w:hanging="357"/>
        <w:jc w:val="both"/>
        <w:textAlignment w:val="baseline"/>
        <w:rPr>
          <w:rFonts w:cs="Calibri"/>
          <w:color w:val="000000"/>
          <w:sz w:val="22"/>
          <w:szCs w:val="22"/>
        </w:rPr>
      </w:pPr>
      <w:r w:rsidRPr="008F3C0E">
        <w:rPr>
          <w:rFonts w:cs="Calibri"/>
          <w:color w:val="000000"/>
          <w:sz w:val="22"/>
          <w:szCs w:val="22"/>
        </w:rPr>
        <w:t>In the absence of a trading history, an offer or a quotation from an exporter/supplier of goods subject to dumping/countervailing measures. The offer or quotation must be on the exporter/supplier’s company letterhead</w:t>
      </w:r>
      <w:r>
        <w:rPr>
          <w:rFonts w:cs="Calibri"/>
          <w:color w:val="000000"/>
          <w:sz w:val="22"/>
          <w:szCs w:val="22"/>
        </w:rPr>
        <w:t>.</w:t>
      </w:r>
    </w:p>
    <w:p w14:paraId="68BAC6A3" w14:textId="77777777" w:rsidR="00464B5A" w:rsidRDefault="00464B5A" w:rsidP="00E4346B">
      <w:pPr>
        <w:spacing w:before="120" w:line="264" w:lineRule="auto"/>
        <w:jc w:val="both"/>
        <w:rPr>
          <w:rFonts w:asciiTheme="minorHAnsi" w:hAnsiTheme="minorHAnsi"/>
          <w:sz w:val="22"/>
          <w:szCs w:val="22"/>
        </w:rPr>
      </w:pPr>
      <w:r w:rsidRPr="007B4CDE">
        <w:rPr>
          <w:rFonts w:asciiTheme="minorHAnsi" w:hAnsiTheme="minorHAnsi"/>
          <w:sz w:val="22"/>
          <w:szCs w:val="22"/>
        </w:rPr>
        <w:t xml:space="preserve">Requests and evidence should be sent to </w:t>
      </w:r>
      <w:hyperlink r:id="rId19" w:history="1">
        <w:r w:rsidRPr="007B4CDE">
          <w:rPr>
            <w:rFonts w:asciiTheme="minorHAnsi" w:hAnsiTheme="minorHAnsi"/>
            <w:color w:val="0000FF"/>
            <w:sz w:val="22"/>
            <w:szCs w:val="22"/>
            <w:u w:val="single"/>
          </w:rPr>
          <w:t>clientsupport@adcommission.gov.au</w:t>
        </w:r>
      </w:hyperlink>
      <w:r w:rsidRPr="007B4CDE">
        <w:rPr>
          <w:rFonts w:asciiTheme="minorHAnsi" w:hAnsiTheme="minorHAnsi"/>
          <w:sz w:val="22"/>
          <w:szCs w:val="22"/>
        </w:rPr>
        <w:t xml:space="preserve"> </w:t>
      </w:r>
    </w:p>
    <w:p w14:paraId="68BAC6A4" w14:textId="77777777" w:rsidR="00464B5A" w:rsidRDefault="00464B5A" w:rsidP="00E4346B">
      <w:pPr>
        <w:spacing w:before="120" w:line="264" w:lineRule="auto"/>
        <w:jc w:val="both"/>
        <w:rPr>
          <w:rFonts w:asciiTheme="minorHAnsi" w:hAnsiTheme="minorHAnsi"/>
          <w:sz w:val="22"/>
          <w:szCs w:val="22"/>
        </w:rPr>
      </w:pPr>
      <w:r w:rsidRPr="007B4CDE">
        <w:rPr>
          <w:rFonts w:asciiTheme="minorHAnsi" w:hAnsiTheme="minorHAnsi"/>
          <w:b/>
          <w:sz w:val="22"/>
          <w:szCs w:val="22"/>
          <w:u w:val="single"/>
        </w:rPr>
        <w:t>Please note</w:t>
      </w:r>
      <w:r w:rsidRPr="007B4CDE">
        <w:rPr>
          <w:rFonts w:asciiTheme="minorHAnsi" w:hAnsiTheme="minorHAnsi"/>
          <w:sz w:val="22"/>
          <w:szCs w:val="22"/>
        </w:rPr>
        <w:t>:</w:t>
      </w:r>
    </w:p>
    <w:p w14:paraId="68BAC6A5" w14:textId="77777777" w:rsidR="00333E35" w:rsidRPr="006C230F" w:rsidRDefault="00333E35" w:rsidP="00333E35">
      <w:pPr>
        <w:pStyle w:val="ListParagraph"/>
        <w:framePr w:hSpace="0" w:wrap="auto" w:vAnchor="margin" w:hAnchor="text" w:yAlign="inline"/>
        <w:numPr>
          <w:ilvl w:val="0"/>
          <w:numId w:val="11"/>
        </w:numPr>
        <w:spacing w:before="120"/>
        <w:jc w:val="both"/>
        <w:rPr>
          <w:rFonts w:asciiTheme="minorHAnsi" w:hAnsiTheme="minorHAnsi" w:cstheme="minorHAnsi"/>
        </w:rPr>
      </w:pPr>
      <w:r w:rsidRPr="006C230F">
        <w:rPr>
          <w:rFonts w:asciiTheme="minorHAnsi" w:hAnsiTheme="minorHAnsi" w:cstheme="minorHAnsi"/>
        </w:rPr>
        <w:t>Any requests for the confidential information that do not include sufficient evidence as outlined above will be rejected.</w:t>
      </w:r>
    </w:p>
    <w:p w14:paraId="68BAC6A6" w14:textId="77777777" w:rsidR="00333E35" w:rsidRPr="00EF271A" w:rsidRDefault="00333E35" w:rsidP="00333E35">
      <w:pPr>
        <w:pStyle w:val="ListParagraph"/>
        <w:framePr w:hSpace="0" w:wrap="auto" w:vAnchor="margin" w:hAnchor="text" w:yAlign="inline"/>
        <w:numPr>
          <w:ilvl w:val="0"/>
          <w:numId w:val="11"/>
        </w:numPr>
        <w:spacing w:before="120"/>
        <w:jc w:val="both"/>
        <w:rPr>
          <w:rFonts w:cstheme="minorHAnsi"/>
        </w:rPr>
      </w:pPr>
      <w:r w:rsidRPr="006C230F">
        <w:rPr>
          <w:rFonts w:asciiTheme="minorHAnsi" w:hAnsiTheme="minorHAnsi" w:cstheme="minorHAnsi"/>
        </w:rPr>
        <w:t>Only as much of the confidential information as is necessary to enter the goods will be provided.</w:t>
      </w:r>
    </w:p>
    <w:p w14:paraId="3303083D" w14:textId="3D4343F1" w:rsidR="00D55328" w:rsidRPr="006F7A4C" w:rsidRDefault="00D55328" w:rsidP="00D55328">
      <w:pPr>
        <w:pStyle w:val="Heading1"/>
        <w:rPr>
          <w:sz w:val="28"/>
          <w:szCs w:val="28"/>
        </w:rPr>
      </w:pPr>
      <w:bookmarkStart w:id="28" w:name="_Toc121904424"/>
      <w:r>
        <w:rPr>
          <w:sz w:val="28"/>
          <w:szCs w:val="28"/>
        </w:rPr>
        <w:t>8</w:t>
      </w:r>
      <w:r w:rsidRPr="006F7A4C">
        <w:rPr>
          <w:sz w:val="28"/>
          <w:szCs w:val="28"/>
        </w:rPr>
        <w:t>. What information is needed to complete an import declaration for goods subject to measures?</w:t>
      </w:r>
      <w:bookmarkEnd w:id="28"/>
      <w:r w:rsidRPr="006F7A4C">
        <w:rPr>
          <w:sz w:val="28"/>
          <w:szCs w:val="28"/>
        </w:rPr>
        <w:t xml:space="preserve"> </w:t>
      </w:r>
    </w:p>
    <w:p w14:paraId="165FE7A7" w14:textId="77777777" w:rsidR="00D55328" w:rsidRPr="009172F0" w:rsidRDefault="00D55328" w:rsidP="00D55328">
      <w:pPr>
        <w:spacing w:before="120" w:after="60" w:line="264" w:lineRule="auto"/>
        <w:jc w:val="both"/>
        <w:rPr>
          <w:rFonts w:asciiTheme="minorHAnsi" w:hAnsiTheme="minorHAnsi"/>
          <w:sz w:val="22"/>
        </w:rPr>
      </w:pPr>
      <w:r w:rsidRPr="009172F0">
        <w:rPr>
          <w:rFonts w:asciiTheme="minorHAnsi" w:hAnsiTheme="minorHAnsi"/>
          <w:sz w:val="22"/>
        </w:rPr>
        <w:t xml:space="preserve">The information required by an importer or Customs broker to complete an import declaration for goods subject to </w:t>
      </w:r>
      <w:r>
        <w:rPr>
          <w:rFonts w:asciiTheme="minorHAnsi" w:hAnsiTheme="minorHAnsi"/>
          <w:sz w:val="22"/>
        </w:rPr>
        <w:t>IDD/ICD</w:t>
      </w:r>
      <w:r w:rsidRPr="009172F0">
        <w:rPr>
          <w:rFonts w:asciiTheme="minorHAnsi" w:hAnsiTheme="minorHAnsi"/>
          <w:sz w:val="22"/>
        </w:rPr>
        <w:t xml:space="preserve"> is: </w:t>
      </w:r>
    </w:p>
    <w:p w14:paraId="78469CD3" w14:textId="77777777" w:rsidR="00D55328" w:rsidRPr="009172F0" w:rsidRDefault="00D55328" w:rsidP="00D55328">
      <w:pPr>
        <w:pStyle w:val="ListParagraph"/>
        <w:framePr w:hSpace="0" w:wrap="auto" w:vAnchor="margin" w:hAnchor="text" w:yAlign="inline"/>
        <w:numPr>
          <w:ilvl w:val="0"/>
          <w:numId w:val="10"/>
        </w:numPr>
        <w:ind w:left="714" w:hanging="357"/>
        <w:jc w:val="both"/>
      </w:pPr>
      <w:proofErr w:type="gramStart"/>
      <w:r w:rsidRPr="009172F0">
        <w:t>DXP;</w:t>
      </w:r>
      <w:proofErr w:type="gramEnd"/>
    </w:p>
    <w:p w14:paraId="47FB3C78" w14:textId="77777777" w:rsidR="00D55328" w:rsidRPr="009172F0" w:rsidRDefault="00D55328" w:rsidP="00D55328">
      <w:pPr>
        <w:pStyle w:val="ListParagraph"/>
        <w:framePr w:hSpace="0" w:wrap="auto" w:vAnchor="margin" w:hAnchor="text" w:yAlign="inline"/>
        <w:ind w:left="714" w:hanging="357"/>
        <w:jc w:val="both"/>
      </w:pPr>
      <w:r w:rsidRPr="009172F0">
        <w:t>Dumping Specification Number (DSN) or exemption type (where appropriate</w:t>
      </w:r>
      <w:proofErr w:type="gramStart"/>
      <w:r w:rsidRPr="009172F0">
        <w:t>);</w:t>
      </w:r>
      <w:proofErr w:type="gramEnd"/>
      <w:r w:rsidRPr="009172F0">
        <w:t xml:space="preserve"> </w:t>
      </w:r>
    </w:p>
    <w:p w14:paraId="0C4B9E24" w14:textId="77777777" w:rsidR="00D55328" w:rsidRPr="009172F0" w:rsidRDefault="00D55328" w:rsidP="00D55328">
      <w:pPr>
        <w:pStyle w:val="ListParagraph"/>
        <w:framePr w:hSpace="0" w:wrap="auto" w:vAnchor="margin" w:hAnchor="text" w:yAlign="inline"/>
        <w:ind w:left="714" w:hanging="357"/>
        <w:jc w:val="both"/>
      </w:pPr>
      <w:r w:rsidRPr="009172F0">
        <w:t>Country (this is usually country of origin or export country</w:t>
      </w:r>
      <w:proofErr w:type="gramStart"/>
      <w:r w:rsidRPr="009172F0">
        <w:t>);</w:t>
      </w:r>
      <w:proofErr w:type="gramEnd"/>
      <w:r w:rsidRPr="009172F0">
        <w:t xml:space="preserve"> </w:t>
      </w:r>
    </w:p>
    <w:p w14:paraId="4BFE76B0" w14:textId="77777777" w:rsidR="00D55328" w:rsidRPr="009172F0" w:rsidRDefault="00D55328" w:rsidP="00D55328">
      <w:pPr>
        <w:pStyle w:val="ListParagraph"/>
        <w:framePr w:hSpace="0" w:wrap="auto" w:vAnchor="margin" w:hAnchor="text" w:yAlign="inline"/>
        <w:ind w:left="714" w:hanging="357"/>
        <w:jc w:val="both"/>
      </w:pPr>
      <w:r w:rsidRPr="009172F0">
        <w:t xml:space="preserve">Tariff classification and statistical </w:t>
      </w:r>
      <w:proofErr w:type="gramStart"/>
      <w:r w:rsidRPr="009172F0">
        <w:t>code;</w:t>
      </w:r>
      <w:proofErr w:type="gramEnd"/>
    </w:p>
    <w:p w14:paraId="7C1C0CD5" w14:textId="77777777" w:rsidR="00D55328" w:rsidRPr="009172F0" w:rsidRDefault="00D55328" w:rsidP="00D55328">
      <w:pPr>
        <w:pStyle w:val="ListParagraph"/>
        <w:framePr w:hSpace="0" w:wrap="auto" w:vAnchor="margin" w:hAnchor="text" w:yAlign="inline"/>
        <w:ind w:left="714" w:hanging="357"/>
        <w:jc w:val="both"/>
      </w:pPr>
      <w:r w:rsidRPr="009172F0">
        <w:t xml:space="preserve">Exporter / supplier; and  </w:t>
      </w:r>
    </w:p>
    <w:p w14:paraId="5B2551D8" w14:textId="77777777" w:rsidR="00D55328" w:rsidRPr="00990899" w:rsidRDefault="00D55328" w:rsidP="00D55328">
      <w:pPr>
        <w:pStyle w:val="ListParagraph"/>
        <w:framePr w:hSpace="0" w:wrap="auto" w:vAnchor="margin" w:hAnchor="text" w:yAlign="inline"/>
        <w:ind w:left="714" w:hanging="357"/>
        <w:jc w:val="both"/>
      </w:pPr>
      <w:r w:rsidRPr="009172F0">
        <w:t>Quantity.</w:t>
      </w:r>
    </w:p>
    <w:p w14:paraId="41C1BF15" w14:textId="4E75D035" w:rsidR="00D55328" w:rsidRPr="00F05A08" w:rsidRDefault="00151C05" w:rsidP="00D55328">
      <w:pPr>
        <w:spacing w:before="120"/>
        <w:jc w:val="both"/>
      </w:pPr>
      <w:r>
        <w:rPr>
          <w:rFonts w:asciiTheme="minorHAnsi" w:hAnsiTheme="minorHAnsi"/>
          <w:sz w:val="22"/>
        </w:rPr>
        <w:t>Please see tables in Question 6</w:t>
      </w:r>
      <w:r w:rsidR="00D55328" w:rsidRPr="009172F0">
        <w:rPr>
          <w:rFonts w:asciiTheme="minorHAnsi" w:hAnsiTheme="minorHAnsi"/>
          <w:sz w:val="22"/>
        </w:rPr>
        <w:t xml:space="preserve"> to determine which DSN applies to the exporter of your goods.</w:t>
      </w:r>
    </w:p>
    <w:p w14:paraId="68BAC6A7" w14:textId="1DACDB7C" w:rsidR="00060DC6" w:rsidRPr="006F7A4C" w:rsidRDefault="00D55328" w:rsidP="006F7A4C">
      <w:pPr>
        <w:pStyle w:val="Heading1"/>
        <w:rPr>
          <w:sz w:val="28"/>
          <w:szCs w:val="28"/>
        </w:rPr>
      </w:pPr>
      <w:bookmarkStart w:id="29" w:name="_Toc121904425"/>
      <w:r>
        <w:rPr>
          <w:sz w:val="28"/>
          <w:szCs w:val="28"/>
        </w:rPr>
        <w:t>9</w:t>
      </w:r>
      <w:r w:rsidR="00060DC6" w:rsidRPr="006F7A4C">
        <w:rPr>
          <w:sz w:val="28"/>
          <w:szCs w:val="28"/>
        </w:rPr>
        <w:t>. What are the duty assessment importation and application period dates?</w:t>
      </w:r>
      <w:bookmarkEnd w:id="29"/>
      <w:r w:rsidR="00060DC6" w:rsidRPr="006F7A4C">
        <w:rPr>
          <w:sz w:val="28"/>
          <w:szCs w:val="28"/>
        </w:rPr>
        <w:t xml:space="preserve"> </w:t>
      </w:r>
    </w:p>
    <w:p w14:paraId="68BAC6A8" w14:textId="7979762C" w:rsidR="007B40C1" w:rsidRDefault="007B40C1" w:rsidP="00E4346B">
      <w:pPr>
        <w:spacing w:before="120" w:line="264" w:lineRule="auto"/>
        <w:jc w:val="both"/>
        <w:rPr>
          <w:rFonts w:asciiTheme="minorHAnsi" w:hAnsiTheme="minorHAnsi"/>
          <w:sz w:val="22"/>
          <w:szCs w:val="22"/>
        </w:rPr>
      </w:pPr>
      <w:r w:rsidRPr="00101A85">
        <w:rPr>
          <w:rFonts w:asciiTheme="minorHAnsi" w:hAnsiTheme="minorHAnsi"/>
          <w:sz w:val="22"/>
          <w:szCs w:val="22"/>
        </w:rPr>
        <w:t xml:space="preserve">An importer of goods on which an IDD has been paid, may lodge an application with the Commissioner requesting that the </w:t>
      </w:r>
      <w:r w:rsidR="00F36830">
        <w:rPr>
          <w:rFonts w:asciiTheme="minorHAnsi" w:hAnsiTheme="minorHAnsi"/>
          <w:sz w:val="22"/>
          <w:szCs w:val="22"/>
        </w:rPr>
        <w:t>Minister</w:t>
      </w:r>
      <w:r w:rsidRPr="00101A85">
        <w:rPr>
          <w:rFonts w:asciiTheme="minorHAnsi" w:hAnsiTheme="minorHAnsi"/>
          <w:sz w:val="22"/>
          <w:szCs w:val="22"/>
        </w:rPr>
        <w:t xml:space="preserve"> </w:t>
      </w:r>
      <w:proofErr w:type="gramStart"/>
      <w:r w:rsidRPr="00101A85">
        <w:rPr>
          <w:rFonts w:asciiTheme="minorHAnsi" w:hAnsiTheme="minorHAnsi"/>
          <w:sz w:val="22"/>
          <w:szCs w:val="22"/>
        </w:rPr>
        <w:t>make an assessment of</w:t>
      </w:r>
      <w:proofErr w:type="gramEnd"/>
      <w:r w:rsidRPr="00101A85">
        <w:rPr>
          <w:rFonts w:asciiTheme="minorHAnsi" w:hAnsiTheme="minorHAnsi"/>
          <w:sz w:val="22"/>
          <w:szCs w:val="22"/>
        </w:rPr>
        <w:t xml:space="preserve"> the final liability of those goods to duty. </w:t>
      </w:r>
    </w:p>
    <w:p w14:paraId="68BAC6A9" w14:textId="77777777" w:rsidR="007B40C1" w:rsidRPr="00101A85" w:rsidRDefault="007B40C1" w:rsidP="00E4346B">
      <w:pPr>
        <w:spacing w:before="120" w:line="264" w:lineRule="auto"/>
        <w:jc w:val="both"/>
        <w:rPr>
          <w:rFonts w:asciiTheme="minorHAnsi" w:hAnsiTheme="minorHAnsi"/>
          <w:sz w:val="22"/>
          <w:szCs w:val="22"/>
        </w:rPr>
      </w:pPr>
      <w:r w:rsidRPr="00101A85">
        <w:rPr>
          <w:rFonts w:asciiTheme="minorHAnsi" w:hAnsiTheme="minorHAnsi"/>
          <w:sz w:val="22"/>
          <w:szCs w:val="22"/>
        </w:rPr>
        <w:t xml:space="preserve">This usually occurs when an importer considers that the IDD paid in respect of goods exceed the total amount payable (i.e. importers consider they are entitled to a refund of duties). In relation to IDD, an importer may consider that the dumping margin for the goods is now less than it was during the investigation period, or that its exporter is no longer dumping, and as a result it has paid more duty than it should have paid. </w:t>
      </w:r>
    </w:p>
    <w:p w14:paraId="68BAC6AA" w14:textId="77777777" w:rsidR="007B40C1" w:rsidRDefault="007B40C1" w:rsidP="00E4346B">
      <w:pPr>
        <w:spacing w:before="120" w:line="264" w:lineRule="auto"/>
        <w:ind w:right="-73"/>
        <w:jc w:val="both"/>
        <w:rPr>
          <w:rFonts w:asciiTheme="minorHAnsi" w:hAnsiTheme="minorHAnsi"/>
          <w:sz w:val="22"/>
          <w:szCs w:val="22"/>
        </w:rPr>
      </w:pPr>
      <w:r w:rsidRPr="00101A85">
        <w:rPr>
          <w:rFonts w:asciiTheme="minorHAnsi" w:hAnsiTheme="minorHAnsi"/>
          <w:sz w:val="22"/>
          <w:szCs w:val="22"/>
        </w:rPr>
        <w:t>There are a series of time frames fixed by legislation that govern the duty assessment system (referred to as importation periods).</w:t>
      </w:r>
      <w:r>
        <w:rPr>
          <w:rFonts w:asciiTheme="minorHAnsi" w:hAnsiTheme="minorHAnsi"/>
          <w:sz w:val="22"/>
          <w:szCs w:val="22"/>
        </w:rPr>
        <w:t xml:space="preserve"> </w:t>
      </w:r>
    </w:p>
    <w:p w14:paraId="6986A1FF" w14:textId="77777777" w:rsidR="00D55328" w:rsidRDefault="00D55328">
      <w:pPr>
        <w:rPr>
          <w:rFonts w:asciiTheme="minorHAnsi" w:hAnsiTheme="minorHAnsi"/>
          <w:sz w:val="22"/>
          <w:szCs w:val="22"/>
        </w:rPr>
      </w:pPr>
      <w:r>
        <w:rPr>
          <w:rFonts w:asciiTheme="minorHAnsi" w:hAnsiTheme="minorHAnsi"/>
          <w:sz w:val="22"/>
          <w:szCs w:val="22"/>
        </w:rPr>
        <w:br w:type="page"/>
      </w:r>
    </w:p>
    <w:p w14:paraId="68BAC6AB" w14:textId="606F48B5" w:rsidR="007B40C1" w:rsidRDefault="007B40C1" w:rsidP="00E4346B">
      <w:pPr>
        <w:spacing w:before="120" w:line="264" w:lineRule="auto"/>
        <w:ind w:right="-73"/>
        <w:jc w:val="both"/>
        <w:rPr>
          <w:rFonts w:asciiTheme="minorHAnsi" w:hAnsiTheme="minorHAnsi"/>
          <w:sz w:val="22"/>
          <w:szCs w:val="22"/>
        </w:rPr>
      </w:pPr>
      <w:r w:rsidRPr="00101A85">
        <w:rPr>
          <w:rFonts w:asciiTheme="minorHAnsi" w:hAnsiTheme="minorHAnsi"/>
          <w:sz w:val="22"/>
          <w:szCs w:val="22"/>
        </w:rPr>
        <w:lastRenderedPageBreak/>
        <w:t>The duty assessment importation pe</w:t>
      </w:r>
      <w:r>
        <w:rPr>
          <w:rFonts w:asciiTheme="minorHAnsi" w:hAnsiTheme="minorHAnsi"/>
          <w:sz w:val="22"/>
          <w:szCs w:val="22"/>
        </w:rPr>
        <w:t xml:space="preserve">riods and application dates for </w:t>
      </w:r>
      <w:r w:rsidR="00AA0E9F" w:rsidRPr="00AA0E9F">
        <w:rPr>
          <w:rFonts w:asciiTheme="minorHAnsi" w:hAnsiTheme="minorHAnsi"/>
          <w:b/>
          <w:sz w:val="22"/>
          <w:szCs w:val="22"/>
        </w:rPr>
        <w:t>South Africa</w:t>
      </w:r>
      <w:r w:rsidRPr="00E512CA">
        <w:rPr>
          <w:rFonts w:asciiTheme="minorHAnsi" w:hAnsiTheme="minorHAnsi"/>
          <w:sz w:val="22"/>
          <w:szCs w:val="22"/>
        </w:rPr>
        <w:t xml:space="preserve"> </w:t>
      </w:r>
      <w:r>
        <w:rPr>
          <w:rFonts w:asciiTheme="minorHAnsi" w:hAnsiTheme="minorHAnsi"/>
          <w:sz w:val="22"/>
          <w:szCs w:val="22"/>
        </w:rPr>
        <w:t>are:</w:t>
      </w:r>
    </w:p>
    <w:p w14:paraId="68BAC6AC" w14:textId="77777777" w:rsidR="007B40C1" w:rsidRDefault="007B40C1" w:rsidP="00E4346B">
      <w:pPr>
        <w:spacing w:line="264" w:lineRule="auto"/>
        <w:ind w:right="-73"/>
        <w:jc w:val="both"/>
        <w:rPr>
          <w:rFonts w:asciiTheme="minorHAnsi" w:hAnsiTheme="minorHAnsi"/>
          <w:sz w:val="22"/>
          <w:szCs w:val="22"/>
        </w:rPr>
      </w:pPr>
    </w:p>
    <w:tbl>
      <w:tblPr>
        <w:tblW w:w="9710"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4A0" w:firstRow="1" w:lastRow="0" w:firstColumn="1" w:lastColumn="0" w:noHBand="0" w:noVBand="1"/>
      </w:tblPr>
      <w:tblGrid>
        <w:gridCol w:w="4855"/>
        <w:gridCol w:w="4855"/>
      </w:tblGrid>
      <w:tr w:rsidR="007B40C1" w:rsidRPr="009B5BB4" w14:paraId="68BAC6AF" w14:textId="77777777" w:rsidTr="00A40CCC">
        <w:trPr>
          <w:trHeight w:val="277"/>
          <w:jc w:val="center"/>
        </w:trPr>
        <w:tc>
          <w:tcPr>
            <w:tcW w:w="4855" w:type="dxa"/>
            <w:shd w:val="clear" w:color="auto" w:fill="F2F2F2" w:themeFill="background1" w:themeFillShade="F2"/>
            <w:vAlign w:val="center"/>
            <w:hideMark/>
          </w:tcPr>
          <w:p w14:paraId="68BAC6AD" w14:textId="77777777" w:rsidR="007B40C1" w:rsidRPr="009B5BB4" w:rsidRDefault="007B40C1" w:rsidP="00A40CCC">
            <w:pPr>
              <w:jc w:val="center"/>
              <w:rPr>
                <w:rFonts w:cs="Calibri"/>
                <w:b/>
                <w:bCs/>
                <w:color w:val="000000"/>
                <w:szCs w:val="20"/>
              </w:rPr>
            </w:pPr>
            <w:r w:rsidRPr="009B5BB4">
              <w:rPr>
                <w:rFonts w:cs="Calibri"/>
                <w:b/>
                <w:bCs/>
                <w:color w:val="000000"/>
                <w:szCs w:val="20"/>
              </w:rPr>
              <w:t>Importation Period</w:t>
            </w:r>
          </w:p>
        </w:tc>
        <w:tc>
          <w:tcPr>
            <w:tcW w:w="4855" w:type="dxa"/>
            <w:shd w:val="clear" w:color="auto" w:fill="F2F2F2" w:themeFill="background1" w:themeFillShade="F2"/>
            <w:vAlign w:val="center"/>
            <w:hideMark/>
          </w:tcPr>
          <w:p w14:paraId="68BAC6AE" w14:textId="77777777" w:rsidR="007B40C1" w:rsidRPr="009B5BB4" w:rsidRDefault="007B40C1" w:rsidP="00A40CCC">
            <w:pPr>
              <w:jc w:val="center"/>
              <w:rPr>
                <w:rFonts w:cs="Calibri"/>
                <w:b/>
                <w:bCs/>
                <w:color w:val="000000"/>
                <w:szCs w:val="20"/>
              </w:rPr>
            </w:pPr>
            <w:r w:rsidRPr="009B5BB4">
              <w:rPr>
                <w:rFonts w:cs="Calibri"/>
                <w:b/>
                <w:bCs/>
                <w:color w:val="000000"/>
                <w:szCs w:val="20"/>
              </w:rPr>
              <w:t>Application Period</w:t>
            </w:r>
          </w:p>
        </w:tc>
      </w:tr>
      <w:tr w:rsidR="0062419B" w:rsidRPr="009B5BB4" w14:paraId="68BAC6B2" w14:textId="77777777" w:rsidTr="00A40CCC">
        <w:trPr>
          <w:trHeight w:val="277"/>
          <w:jc w:val="center"/>
        </w:trPr>
        <w:tc>
          <w:tcPr>
            <w:tcW w:w="4855" w:type="dxa"/>
            <w:shd w:val="clear" w:color="auto" w:fill="auto"/>
            <w:vAlign w:val="center"/>
            <w:hideMark/>
          </w:tcPr>
          <w:p w14:paraId="68BAC6B0" w14:textId="06368A61" w:rsidR="0062419B" w:rsidRPr="0062419B" w:rsidRDefault="0062419B" w:rsidP="00A40CCC">
            <w:pPr>
              <w:jc w:val="center"/>
              <w:rPr>
                <w:rFonts w:cs="Calibri"/>
                <w:color w:val="000000"/>
                <w:szCs w:val="20"/>
              </w:rPr>
            </w:pPr>
            <w:r w:rsidRPr="0062419B">
              <w:rPr>
                <w:rFonts w:cs="Calibri"/>
                <w:color w:val="000000"/>
                <w:szCs w:val="20"/>
              </w:rPr>
              <w:t>18 December 2021 – 17 June 2022</w:t>
            </w:r>
          </w:p>
        </w:tc>
        <w:tc>
          <w:tcPr>
            <w:tcW w:w="4855" w:type="dxa"/>
            <w:shd w:val="clear" w:color="auto" w:fill="auto"/>
            <w:vAlign w:val="center"/>
            <w:hideMark/>
          </w:tcPr>
          <w:p w14:paraId="68BAC6B1" w14:textId="199DE4AC" w:rsidR="0062419B" w:rsidRPr="0062419B" w:rsidRDefault="0062419B" w:rsidP="00A40CCC">
            <w:pPr>
              <w:jc w:val="center"/>
              <w:rPr>
                <w:rFonts w:cs="Calibri"/>
                <w:color w:val="000000"/>
                <w:szCs w:val="20"/>
              </w:rPr>
            </w:pPr>
            <w:r w:rsidRPr="0062419B">
              <w:rPr>
                <w:rFonts w:cs="Calibri"/>
                <w:color w:val="000000"/>
                <w:szCs w:val="20"/>
              </w:rPr>
              <w:t>18 June 2022 – 17 December 2022</w:t>
            </w:r>
          </w:p>
        </w:tc>
      </w:tr>
      <w:tr w:rsidR="0062419B" w:rsidRPr="009B5BB4" w14:paraId="68BAC6B5" w14:textId="77777777" w:rsidTr="00A40CCC">
        <w:trPr>
          <w:trHeight w:val="277"/>
          <w:jc w:val="center"/>
        </w:trPr>
        <w:tc>
          <w:tcPr>
            <w:tcW w:w="4855" w:type="dxa"/>
            <w:shd w:val="clear" w:color="auto" w:fill="auto"/>
            <w:vAlign w:val="center"/>
            <w:hideMark/>
          </w:tcPr>
          <w:p w14:paraId="68BAC6B3" w14:textId="7ADA8C1A" w:rsidR="0062419B" w:rsidRPr="0062419B" w:rsidRDefault="0062419B" w:rsidP="00A40CCC">
            <w:pPr>
              <w:jc w:val="center"/>
              <w:rPr>
                <w:rFonts w:cs="Calibri"/>
                <w:color w:val="000000"/>
                <w:szCs w:val="20"/>
              </w:rPr>
            </w:pPr>
            <w:r w:rsidRPr="0062419B">
              <w:rPr>
                <w:rFonts w:cs="Calibri"/>
                <w:color w:val="000000"/>
                <w:szCs w:val="20"/>
              </w:rPr>
              <w:t>18 June 2022 – 17 December 2022</w:t>
            </w:r>
          </w:p>
        </w:tc>
        <w:tc>
          <w:tcPr>
            <w:tcW w:w="4855" w:type="dxa"/>
            <w:shd w:val="clear" w:color="auto" w:fill="auto"/>
            <w:vAlign w:val="center"/>
            <w:hideMark/>
          </w:tcPr>
          <w:p w14:paraId="68BAC6B4" w14:textId="33FE9D47" w:rsidR="0062419B" w:rsidRPr="0062419B" w:rsidRDefault="0062419B" w:rsidP="00A40CCC">
            <w:pPr>
              <w:jc w:val="center"/>
              <w:rPr>
                <w:rFonts w:cs="Calibri"/>
                <w:color w:val="000000"/>
                <w:szCs w:val="20"/>
              </w:rPr>
            </w:pPr>
            <w:r w:rsidRPr="0062419B">
              <w:rPr>
                <w:rFonts w:cs="Calibri"/>
                <w:color w:val="000000"/>
                <w:szCs w:val="20"/>
              </w:rPr>
              <w:t>18 December 2022 – 17 June 2023</w:t>
            </w:r>
          </w:p>
        </w:tc>
      </w:tr>
      <w:tr w:rsidR="0062419B" w:rsidRPr="009B5BB4" w14:paraId="68BAC6B8" w14:textId="77777777" w:rsidTr="00A40CCC">
        <w:trPr>
          <w:trHeight w:val="277"/>
          <w:jc w:val="center"/>
        </w:trPr>
        <w:tc>
          <w:tcPr>
            <w:tcW w:w="4855" w:type="dxa"/>
            <w:shd w:val="clear" w:color="auto" w:fill="auto"/>
            <w:vAlign w:val="center"/>
            <w:hideMark/>
          </w:tcPr>
          <w:p w14:paraId="68BAC6B6" w14:textId="5EF9A76D" w:rsidR="0062419B" w:rsidRPr="0062419B" w:rsidRDefault="0062419B" w:rsidP="00A40CCC">
            <w:pPr>
              <w:jc w:val="center"/>
              <w:rPr>
                <w:rFonts w:cs="Calibri"/>
                <w:color w:val="000000"/>
                <w:szCs w:val="20"/>
              </w:rPr>
            </w:pPr>
            <w:r w:rsidRPr="0062419B">
              <w:rPr>
                <w:rFonts w:cs="Calibri"/>
                <w:color w:val="000000"/>
                <w:szCs w:val="20"/>
              </w:rPr>
              <w:t>18 December 2022 – 17 June 2023</w:t>
            </w:r>
          </w:p>
        </w:tc>
        <w:tc>
          <w:tcPr>
            <w:tcW w:w="4855" w:type="dxa"/>
            <w:shd w:val="clear" w:color="auto" w:fill="auto"/>
            <w:vAlign w:val="center"/>
            <w:hideMark/>
          </w:tcPr>
          <w:p w14:paraId="68BAC6B7" w14:textId="49423B58" w:rsidR="0062419B" w:rsidRPr="0062419B" w:rsidRDefault="0062419B" w:rsidP="00A40CCC">
            <w:pPr>
              <w:jc w:val="center"/>
              <w:rPr>
                <w:rFonts w:cs="Calibri"/>
                <w:color w:val="000000"/>
                <w:szCs w:val="20"/>
              </w:rPr>
            </w:pPr>
            <w:r w:rsidRPr="0062419B">
              <w:rPr>
                <w:rFonts w:cs="Calibri"/>
                <w:color w:val="000000"/>
                <w:szCs w:val="20"/>
              </w:rPr>
              <w:t>18 June 2023 – 17 December 2023</w:t>
            </w:r>
          </w:p>
        </w:tc>
      </w:tr>
      <w:tr w:rsidR="0062419B" w:rsidRPr="009B5BB4" w14:paraId="68BAC6BB" w14:textId="77777777" w:rsidTr="00A40CCC">
        <w:trPr>
          <w:trHeight w:val="277"/>
          <w:jc w:val="center"/>
        </w:trPr>
        <w:tc>
          <w:tcPr>
            <w:tcW w:w="4855" w:type="dxa"/>
            <w:shd w:val="clear" w:color="auto" w:fill="auto"/>
            <w:vAlign w:val="center"/>
            <w:hideMark/>
          </w:tcPr>
          <w:p w14:paraId="68BAC6B9" w14:textId="421BBCA3" w:rsidR="0062419B" w:rsidRPr="0062419B" w:rsidRDefault="0062419B" w:rsidP="00A40CCC">
            <w:pPr>
              <w:jc w:val="center"/>
              <w:rPr>
                <w:rFonts w:cs="Calibri"/>
                <w:color w:val="000000"/>
                <w:szCs w:val="20"/>
              </w:rPr>
            </w:pPr>
            <w:r w:rsidRPr="0062419B">
              <w:rPr>
                <w:rFonts w:cs="Calibri"/>
                <w:color w:val="000000"/>
                <w:szCs w:val="20"/>
              </w:rPr>
              <w:t>18 June 2023 – 17 December 2023</w:t>
            </w:r>
          </w:p>
        </w:tc>
        <w:tc>
          <w:tcPr>
            <w:tcW w:w="4855" w:type="dxa"/>
            <w:shd w:val="clear" w:color="auto" w:fill="auto"/>
            <w:vAlign w:val="center"/>
            <w:hideMark/>
          </w:tcPr>
          <w:p w14:paraId="68BAC6BA" w14:textId="24CD7C3C" w:rsidR="0062419B" w:rsidRPr="0062419B" w:rsidRDefault="0062419B" w:rsidP="00A40CCC">
            <w:pPr>
              <w:jc w:val="center"/>
              <w:rPr>
                <w:rFonts w:cs="Calibri"/>
                <w:color w:val="000000"/>
                <w:szCs w:val="20"/>
              </w:rPr>
            </w:pPr>
            <w:r w:rsidRPr="0062419B">
              <w:rPr>
                <w:rFonts w:cs="Calibri"/>
                <w:color w:val="000000"/>
                <w:szCs w:val="20"/>
              </w:rPr>
              <w:t>18 December 2023 – 17 June 2024</w:t>
            </w:r>
          </w:p>
        </w:tc>
      </w:tr>
      <w:tr w:rsidR="0062419B" w:rsidRPr="009B5BB4" w14:paraId="68BAC6BE" w14:textId="77777777" w:rsidTr="00A40CCC">
        <w:trPr>
          <w:trHeight w:val="277"/>
          <w:jc w:val="center"/>
        </w:trPr>
        <w:tc>
          <w:tcPr>
            <w:tcW w:w="4855" w:type="dxa"/>
            <w:shd w:val="clear" w:color="auto" w:fill="auto"/>
            <w:vAlign w:val="center"/>
            <w:hideMark/>
          </w:tcPr>
          <w:p w14:paraId="68BAC6BC" w14:textId="4C17AA73" w:rsidR="0062419B" w:rsidRPr="0062419B" w:rsidRDefault="0062419B" w:rsidP="00A40CCC">
            <w:pPr>
              <w:jc w:val="center"/>
              <w:rPr>
                <w:rFonts w:cs="Calibri"/>
                <w:color w:val="000000"/>
                <w:szCs w:val="20"/>
              </w:rPr>
            </w:pPr>
            <w:r w:rsidRPr="0062419B">
              <w:rPr>
                <w:rFonts w:cs="Calibri"/>
                <w:color w:val="000000"/>
                <w:szCs w:val="20"/>
              </w:rPr>
              <w:t>18 December 2023 – 17 June 2024</w:t>
            </w:r>
          </w:p>
        </w:tc>
        <w:tc>
          <w:tcPr>
            <w:tcW w:w="4855" w:type="dxa"/>
            <w:shd w:val="clear" w:color="auto" w:fill="auto"/>
            <w:vAlign w:val="center"/>
            <w:hideMark/>
          </w:tcPr>
          <w:p w14:paraId="68BAC6BD" w14:textId="79AE1569" w:rsidR="0062419B" w:rsidRPr="0062419B" w:rsidRDefault="0062419B" w:rsidP="00A40CCC">
            <w:pPr>
              <w:jc w:val="center"/>
              <w:rPr>
                <w:rFonts w:cs="Calibri"/>
                <w:color w:val="000000"/>
                <w:szCs w:val="20"/>
              </w:rPr>
            </w:pPr>
            <w:r w:rsidRPr="0062419B">
              <w:rPr>
                <w:rFonts w:cs="Calibri"/>
                <w:color w:val="000000"/>
                <w:szCs w:val="20"/>
              </w:rPr>
              <w:t>18 June 2024 – 17 December 2024</w:t>
            </w:r>
          </w:p>
        </w:tc>
      </w:tr>
      <w:tr w:rsidR="0062419B" w:rsidRPr="009B5BB4" w14:paraId="68BAC6C1" w14:textId="77777777" w:rsidTr="00A40CCC">
        <w:trPr>
          <w:trHeight w:val="277"/>
          <w:jc w:val="center"/>
        </w:trPr>
        <w:tc>
          <w:tcPr>
            <w:tcW w:w="4855" w:type="dxa"/>
            <w:shd w:val="clear" w:color="auto" w:fill="auto"/>
            <w:vAlign w:val="center"/>
            <w:hideMark/>
          </w:tcPr>
          <w:p w14:paraId="68BAC6BF" w14:textId="7354290F" w:rsidR="0062419B" w:rsidRPr="0062419B" w:rsidRDefault="0062419B" w:rsidP="00A40CCC">
            <w:pPr>
              <w:jc w:val="center"/>
              <w:rPr>
                <w:rFonts w:cs="Calibri"/>
                <w:color w:val="000000"/>
                <w:szCs w:val="20"/>
              </w:rPr>
            </w:pPr>
            <w:r w:rsidRPr="0062419B">
              <w:rPr>
                <w:rFonts w:cs="Calibri"/>
                <w:color w:val="000000"/>
                <w:szCs w:val="20"/>
              </w:rPr>
              <w:t>18 June 2024 – 17 December 2024</w:t>
            </w:r>
          </w:p>
        </w:tc>
        <w:tc>
          <w:tcPr>
            <w:tcW w:w="4855" w:type="dxa"/>
            <w:shd w:val="clear" w:color="auto" w:fill="auto"/>
            <w:vAlign w:val="center"/>
            <w:hideMark/>
          </w:tcPr>
          <w:p w14:paraId="68BAC6C0" w14:textId="76916CCC" w:rsidR="0062419B" w:rsidRPr="0062419B" w:rsidRDefault="0062419B" w:rsidP="00A40CCC">
            <w:pPr>
              <w:jc w:val="center"/>
              <w:rPr>
                <w:rFonts w:cs="Calibri"/>
                <w:color w:val="000000"/>
                <w:szCs w:val="20"/>
              </w:rPr>
            </w:pPr>
            <w:r w:rsidRPr="0062419B">
              <w:rPr>
                <w:rFonts w:cs="Calibri"/>
                <w:color w:val="000000"/>
                <w:szCs w:val="20"/>
              </w:rPr>
              <w:t>18 December 2024 – 17 June 2025</w:t>
            </w:r>
          </w:p>
        </w:tc>
      </w:tr>
      <w:tr w:rsidR="0062419B" w:rsidRPr="009B5BB4" w14:paraId="68BAC6C4" w14:textId="77777777" w:rsidTr="00A40CCC">
        <w:trPr>
          <w:trHeight w:val="277"/>
          <w:jc w:val="center"/>
        </w:trPr>
        <w:tc>
          <w:tcPr>
            <w:tcW w:w="4855" w:type="dxa"/>
            <w:shd w:val="clear" w:color="auto" w:fill="auto"/>
            <w:vAlign w:val="center"/>
            <w:hideMark/>
          </w:tcPr>
          <w:p w14:paraId="68BAC6C2" w14:textId="7A3DA7E9" w:rsidR="0062419B" w:rsidRPr="0062419B" w:rsidRDefault="0062419B" w:rsidP="00A40CCC">
            <w:pPr>
              <w:jc w:val="center"/>
              <w:rPr>
                <w:rFonts w:cs="Calibri"/>
                <w:color w:val="000000"/>
                <w:szCs w:val="20"/>
              </w:rPr>
            </w:pPr>
            <w:r w:rsidRPr="0062419B">
              <w:rPr>
                <w:rFonts w:cs="Calibri"/>
                <w:color w:val="000000"/>
                <w:szCs w:val="20"/>
              </w:rPr>
              <w:t>18 December 2024 – 17 June 2025</w:t>
            </w:r>
          </w:p>
        </w:tc>
        <w:tc>
          <w:tcPr>
            <w:tcW w:w="4855" w:type="dxa"/>
            <w:shd w:val="clear" w:color="auto" w:fill="auto"/>
            <w:vAlign w:val="center"/>
            <w:hideMark/>
          </w:tcPr>
          <w:p w14:paraId="68BAC6C3" w14:textId="2E91A857" w:rsidR="0062419B" w:rsidRPr="0062419B" w:rsidRDefault="0062419B" w:rsidP="00A40CCC">
            <w:pPr>
              <w:jc w:val="center"/>
              <w:rPr>
                <w:rFonts w:cs="Calibri"/>
                <w:color w:val="000000"/>
                <w:szCs w:val="20"/>
              </w:rPr>
            </w:pPr>
            <w:r w:rsidRPr="0062419B">
              <w:rPr>
                <w:rFonts w:cs="Calibri"/>
                <w:color w:val="000000"/>
                <w:szCs w:val="20"/>
              </w:rPr>
              <w:t>18 June 2025 – 17 December 2025</w:t>
            </w:r>
          </w:p>
        </w:tc>
      </w:tr>
      <w:tr w:rsidR="0062419B" w:rsidRPr="009B5BB4" w14:paraId="68BAC6C7" w14:textId="77777777" w:rsidTr="00A40CCC">
        <w:trPr>
          <w:trHeight w:val="277"/>
          <w:jc w:val="center"/>
        </w:trPr>
        <w:tc>
          <w:tcPr>
            <w:tcW w:w="4855" w:type="dxa"/>
            <w:shd w:val="clear" w:color="auto" w:fill="auto"/>
            <w:vAlign w:val="center"/>
            <w:hideMark/>
          </w:tcPr>
          <w:p w14:paraId="68BAC6C5" w14:textId="38101A77" w:rsidR="0062419B" w:rsidRPr="0062419B" w:rsidRDefault="0062419B" w:rsidP="00A40CCC">
            <w:pPr>
              <w:jc w:val="center"/>
              <w:rPr>
                <w:rFonts w:cs="Calibri"/>
                <w:color w:val="000000"/>
                <w:szCs w:val="20"/>
              </w:rPr>
            </w:pPr>
            <w:r w:rsidRPr="0062419B">
              <w:rPr>
                <w:rFonts w:cs="Calibri"/>
                <w:color w:val="000000"/>
                <w:szCs w:val="20"/>
              </w:rPr>
              <w:t>18 June 2025 – 17 December 2025</w:t>
            </w:r>
          </w:p>
        </w:tc>
        <w:tc>
          <w:tcPr>
            <w:tcW w:w="4855" w:type="dxa"/>
            <w:shd w:val="clear" w:color="auto" w:fill="auto"/>
            <w:vAlign w:val="center"/>
            <w:hideMark/>
          </w:tcPr>
          <w:p w14:paraId="68BAC6C6" w14:textId="4E1D02B5" w:rsidR="0062419B" w:rsidRPr="0062419B" w:rsidRDefault="0062419B" w:rsidP="00A40CCC">
            <w:pPr>
              <w:jc w:val="center"/>
              <w:rPr>
                <w:rFonts w:cs="Calibri"/>
                <w:color w:val="000000"/>
                <w:szCs w:val="20"/>
              </w:rPr>
            </w:pPr>
            <w:r w:rsidRPr="0062419B">
              <w:rPr>
                <w:rFonts w:cs="Calibri"/>
                <w:color w:val="000000"/>
                <w:szCs w:val="20"/>
              </w:rPr>
              <w:t>18 December 2025 – 17 June 2026</w:t>
            </w:r>
          </w:p>
        </w:tc>
      </w:tr>
      <w:tr w:rsidR="0062419B" w:rsidRPr="009B5BB4" w14:paraId="68BAC6CA" w14:textId="77777777" w:rsidTr="00A40CCC">
        <w:trPr>
          <w:trHeight w:val="277"/>
          <w:jc w:val="center"/>
        </w:trPr>
        <w:tc>
          <w:tcPr>
            <w:tcW w:w="4855" w:type="dxa"/>
            <w:shd w:val="clear" w:color="auto" w:fill="auto"/>
            <w:vAlign w:val="center"/>
            <w:hideMark/>
          </w:tcPr>
          <w:p w14:paraId="68BAC6C8" w14:textId="23C8CC70" w:rsidR="0062419B" w:rsidRPr="0062419B" w:rsidRDefault="0062419B" w:rsidP="00A40CCC">
            <w:pPr>
              <w:jc w:val="center"/>
              <w:rPr>
                <w:rFonts w:cs="Calibri"/>
                <w:color w:val="000000"/>
                <w:szCs w:val="20"/>
              </w:rPr>
            </w:pPr>
            <w:r w:rsidRPr="0062419B">
              <w:rPr>
                <w:rFonts w:cs="Calibri"/>
                <w:color w:val="000000"/>
                <w:szCs w:val="20"/>
              </w:rPr>
              <w:t>18 December 2025 – 17 June 2026</w:t>
            </w:r>
          </w:p>
        </w:tc>
        <w:tc>
          <w:tcPr>
            <w:tcW w:w="4855" w:type="dxa"/>
            <w:shd w:val="clear" w:color="auto" w:fill="auto"/>
            <w:vAlign w:val="center"/>
            <w:hideMark/>
          </w:tcPr>
          <w:p w14:paraId="68BAC6C9" w14:textId="62CE19E6" w:rsidR="0062419B" w:rsidRPr="0062419B" w:rsidRDefault="0062419B" w:rsidP="00A40CCC">
            <w:pPr>
              <w:jc w:val="center"/>
              <w:rPr>
                <w:rFonts w:cs="Calibri"/>
                <w:color w:val="000000"/>
                <w:szCs w:val="20"/>
              </w:rPr>
            </w:pPr>
            <w:r w:rsidRPr="0062419B">
              <w:rPr>
                <w:rFonts w:cs="Calibri"/>
                <w:color w:val="000000"/>
                <w:szCs w:val="20"/>
              </w:rPr>
              <w:t>18 June 2026 – 17 December 2026</w:t>
            </w:r>
          </w:p>
        </w:tc>
      </w:tr>
      <w:tr w:rsidR="0062419B" w:rsidRPr="009B5BB4" w14:paraId="68BAC6CD" w14:textId="77777777" w:rsidTr="00A40CCC">
        <w:trPr>
          <w:trHeight w:val="277"/>
          <w:jc w:val="center"/>
        </w:trPr>
        <w:tc>
          <w:tcPr>
            <w:tcW w:w="4855" w:type="dxa"/>
            <w:shd w:val="clear" w:color="auto" w:fill="auto"/>
            <w:vAlign w:val="center"/>
            <w:hideMark/>
          </w:tcPr>
          <w:p w14:paraId="68BAC6CB" w14:textId="67AF7ECC" w:rsidR="0062419B" w:rsidRPr="0062419B" w:rsidRDefault="0062419B" w:rsidP="00A40CCC">
            <w:pPr>
              <w:jc w:val="center"/>
              <w:rPr>
                <w:rFonts w:cs="Calibri"/>
                <w:color w:val="000000"/>
                <w:szCs w:val="20"/>
              </w:rPr>
            </w:pPr>
            <w:r w:rsidRPr="0062419B">
              <w:rPr>
                <w:rFonts w:cs="Calibri"/>
                <w:color w:val="000000"/>
                <w:szCs w:val="20"/>
              </w:rPr>
              <w:t>18 June 2026 – 17 December 2026</w:t>
            </w:r>
          </w:p>
        </w:tc>
        <w:tc>
          <w:tcPr>
            <w:tcW w:w="4855" w:type="dxa"/>
            <w:shd w:val="clear" w:color="auto" w:fill="auto"/>
            <w:vAlign w:val="center"/>
            <w:hideMark/>
          </w:tcPr>
          <w:p w14:paraId="68BAC6CC" w14:textId="693B4B55" w:rsidR="0062419B" w:rsidRPr="0062419B" w:rsidRDefault="0062419B" w:rsidP="00A40CCC">
            <w:pPr>
              <w:jc w:val="center"/>
              <w:rPr>
                <w:rFonts w:cs="Calibri"/>
                <w:color w:val="000000"/>
                <w:szCs w:val="20"/>
              </w:rPr>
            </w:pPr>
            <w:r w:rsidRPr="0062419B">
              <w:rPr>
                <w:rFonts w:cs="Calibri"/>
                <w:color w:val="000000"/>
                <w:szCs w:val="20"/>
              </w:rPr>
              <w:t>18 December 2026 – 17 June 2027</w:t>
            </w:r>
          </w:p>
        </w:tc>
      </w:tr>
      <w:tr w:rsidR="0062419B" w:rsidRPr="009B5BB4" w14:paraId="4F9652A7" w14:textId="77777777" w:rsidTr="00A40CCC">
        <w:trPr>
          <w:trHeight w:val="277"/>
          <w:jc w:val="center"/>
        </w:trPr>
        <w:tc>
          <w:tcPr>
            <w:tcW w:w="4855" w:type="dxa"/>
            <w:shd w:val="clear" w:color="auto" w:fill="auto"/>
            <w:vAlign w:val="center"/>
          </w:tcPr>
          <w:p w14:paraId="582DF500" w14:textId="04A3B1FA" w:rsidR="0062419B" w:rsidRPr="0062419B" w:rsidRDefault="0062419B" w:rsidP="00A40CCC">
            <w:pPr>
              <w:jc w:val="center"/>
              <w:rPr>
                <w:rFonts w:cs="Calibri"/>
                <w:color w:val="000000"/>
                <w:szCs w:val="20"/>
              </w:rPr>
            </w:pPr>
            <w:r w:rsidRPr="0062419B">
              <w:rPr>
                <w:szCs w:val="20"/>
              </w:rPr>
              <w:t>18 December 2026 – 17 June 2027</w:t>
            </w:r>
          </w:p>
        </w:tc>
        <w:tc>
          <w:tcPr>
            <w:tcW w:w="4855" w:type="dxa"/>
            <w:shd w:val="clear" w:color="auto" w:fill="auto"/>
            <w:vAlign w:val="center"/>
          </w:tcPr>
          <w:p w14:paraId="761CF2AA" w14:textId="16EF7C65" w:rsidR="0062419B" w:rsidRPr="0062419B" w:rsidRDefault="0062419B" w:rsidP="00A40CCC">
            <w:pPr>
              <w:jc w:val="center"/>
              <w:rPr>
                <w:rFonts w:cs="Calibri"/>
                <w:color w:val="000000"/>
                <w:szCs w:val="20"/>
              </w:rPr>
            </w:pPr>
            <w:r w:rsidRPr="0062419B">
              <w:rPr>
                <w:rFonts w:cs="Calibri"/>
                <w:color w:val="000000"/>
                <w:szCs w:val="20"/>
              </w:rPr>
              <w:t>18 June 2027 – 17 December 2027</w:t>
            </w:r>
          </w:p>
        </w:tc>
      </w:tr>
      <w:tr w:rsidR="0062419B" w:rsidRPr="009B5BB4" w14:paraId="16DC3C6D" w14:textId="77777777" w:rsidTr="00A40CCC">
        <w:trPr>
          <w:trHeight w:val="277"/>
          <w:jc w:val="center"/>
        </w:trPr>
        <w:tc>
          <w:tcPr>
            <w:tcW w:w="4855" w:type="dxa"/>
            <w:shd w:val="clear" w:color="auto" w:fill="auto"/>
            <w:vAlign w:val="center"/>
          </w:tcPr>
          <w:p w14:paraId="76F68295" w14:textId="5361056A" w:rsidR="0062419B" w:rsidRPr="0062419B" w:rsidRDefault="0062419B" w:rsidP="00A40CCC">
            <w:pPr>
              <w:jc w:val="center"/>
              <w:rPr>
                <w:rFonts w:cs="Calibri"/>
                <w:color w:val="000000"/>
                <w:szCs w:val="20"/>
              </w:rPr>
            </w:pPr>
            <w:r w:rsidRPr="0062419B">
              <w:rPr>
                <w:rFonts w:cs="Calibri"/>
                <w:color w:val="000000"/>
                <w:szCs w:val="20"/>
              </w:rPr>
              <w:t>18 June 2027 – 17 December 2027</w:t>
            </w:r>
          </w:p>
        </w:tc>
        <w:tc>
          <w:tcPr>
            <w:tcW w:w="4855" w:type="dxa"/>
            <w:shd w:val="clear" w:color="auto" w:fill="auto"/>
            <w:vAlign w:val="center"/>
          </w:tcPr>
          <w:p w14:paraId="69FC808B" w14:textId="4C198E2C" w:rsidR="0062419B" w:rsidRPr="0062419B" w:rsidRDefault="0062419B" w:rsidP="00A40CCC">
            <w:pPr>
              <w:jc w:val="center"/>
              <w:rPr>
                <w:rFonts w:cs="Calibri"/>
                <w:color w:val="000000"/>
                <w:szCs w:val="20"/>
              </w:rPr>
            </w:pPr>
            <w:r w:rsidRPr="0062419B">
              <w:rPr>
                <w:rFonts w:cs="Calibri"/>
                <w:color w:val="000000"/>
                <w:szCs w:val="20"/>
              </w:rPr>
              <w:t>18 December 2027 – 17 June 2028</w:t>
            </w:r>
          </w:p>
        </w:tc>
      </w:tr>
    </w:tbl>
    <w:p w14:paraId="68BAC6CE" w14:textId="5F3F4E5F" w:rsidR="003F2C42" w:rsidRDefault="00C46E98" w:rsidP="00E4346B">
      <w:pPr>
        <w:spacing w:before="60" w:line="264" w:lineRule="auto"/>
        <w:jc w:val="both"/>
        <w:rPr>
          <w:rFonts w:cs="Calibri"/>
          <w:sz w:val="22"/>
          <w:szCs w:val="22"/>
        </w:rPr>
      </w:pPr>
      <w:r>
        <w:rPr>
          <w:rFonts w:cs="Calibri"/>
          <w:sz w:val="22"/>
          <w:szCs w:val="22"/>
        </w:rPr>
        <w:t xml:space="preserve">*Applications must be received by the commission as per </w:t>
      </w:r>
      <w:hyperlink r:id="rId20" w:history="1">
        <w:r>
          <w:rPr>
            <w:rStyle w:val="Hyperlink"/>
            <w:rFonts w:cs="Calibri"/>
            <w:sz w:val="22"/>
            <w:szCs w:val="22"/>
          </w:rPr>
          <w:t>Anti-Dumping Notice 2024/075</w:t>
        </w:r>
      </w:hyperlink>
      <w:r>
        <w:rPr>
          <w:rFonts w:cs="Calibri"/>
          <w:sz w:val="22"/>
          <w:szCs w:val="22"/>
        </w:rPr>
        <w:t>.</w:t>
      </w:r>
    </w:p>
    <w:p w14:paraId="2BC9EB4A" w14:textId="77777777" w:rsidR="00C46E98" w:rsidRDefault="00C46E98" w:rsidP="00E4346B">
      <w:pPr>
        <w:spacing w:before="60" w:line="264" w:lineRule="auto"/>
        <w:jc w:val="both"/>
        <w:rPr>
          <w:rFonts w:asciiTheme="minorHAnsi" w:hAnsiTheme="minorHAnsi"/>
          <w:sz w:val="22"/>
          <w:szCs w:val="22"/>
        </w:rPr>
      </w:pPr>
    </w:p>
    <w:p w14:paraId="68BAC70F" w14:textId="77777777" w:rsidR="007B40C1" w:rsidRPr="0080719C" w:rsidRDefault="007B40C1" w:rsidP="00E4346B">
      <w:pPr>
        <w:jc w:val="both"/>
      </w:pPr>
      <w:r w:rsidRPr="00101A85">
        <w:rPr>
          <w:rFonts w:asciiTheme="minorHAnsi" w:hAnsiTheme="minorHAnsi"/>
          <w:sz w:val="22"/>
          <w:szCs w:val="22"/>
        </w:rPr>
        <w:t xml:space="preserve">More information about duty assessments is available on the </w:t>
      </w:r>
      <w:hyperlink r:id="rId21" w:history="1">
        <w:r w:rsidRPr="00051C80">
          <w:rPr>
            <w:rStyle w:val="Hyperlink"/>
            <w:rFonts w:asciiTheme="minorHAnsi" w:hAnsiTheme="minorHAnsi"/>
            <w:sz w:val="22"/>
            <w:szCs w:val="22"/>
          </w:rPr>
          <w:t>Anti-Dumping Commission website.</w:t>
        </w:r>
      </w:hyperlink>
    </w:p>
    <w:bookmarkEnd w:id="27"/>
    <w:p w14:paraId="04EAF3CC" w14:textId="77777777" w:rsidR="0062419B" w:rsidRDefault="0062419B" w:rsidP="0062419B"/>
    <w:p w14:paraId="449789E4" w14:textId="77777777" w:rsidR="0062419B" w:rsidRDefault="0062419B" w:rsidP="0062419B"/>
    <w:p w14:paraId="68BAC73B" w14:textId="00602EAB" w:rsidR="009A007D" w:rsidRPr="0062419B" w:rsidRDefault="000B3B0F" w:rsidP="0062419B">
      <w:pPr>
        <w:pStyle w:val="Heading1"/>
        <w:rPr>
          <w:sz w:val="28"/>
          <w:szCs w:val="28"/>
        </w:rPr>
      </w:pPr>
      <w:bookmarkStart w:id="30" w:name="_Toc121904426"/>
      <w:r w:rsidRPr="0062419B">
        <w:rPr>
          <w:sz w:val="28"/>
          <w:szCs w:val="28"/>
        </w:rPr>
        <w:t>1</w:t>
      </w:r>
      <w:r w:rsidR="00D55328" w:rsidRPr="0062419B">
        <w:rPr>
          <w:sz w:val="28"/>
          <w:szCs w:val="28"/>
        </w:rPr>
        <w:t>0</w:t>
      </w:r>
      <w:r w:rsidRPr="0062419B">
        <w:rPr>
          <w:sz w:val="28"/>
          <w:szCs w:val="28"/>
        </w:rPr>
        <w:t xml:space="preserve">. </w:t>
      </w:r>
      <w:r w:rsidR="00176D31" w:rsidRPr="0062419B">
        <w:rPr>
          <w:sz w:val="28"/>
          <w:szCs w:val="28"/>
        </w:rPr>
        <w:t xml:space="preserve">What are the key reports and notices linked to the measures on </w:t>
      </w:r>
      <w:r w:rsidR="0062419B" w:rsidRPr="0062419B">
        <w:rPr>
          <w:sz w:val="28"/>
          <w:szCs w:val="28"/>
        </w:rPr>
        <w:t>wire rope</w:t>
      </w:r>
      <w:r w:rsidR="00176D31" w:rsidRPr="0062419B">
        <w:rPr>
          <w:sz w:val="28"/>
          <w:szCs w:val="28"/>
        </w:rPr>
        <w:t>?</w:t>
      </w:r>
      <w:bookmarkEnd w:id="30"/>
    </w:p>
    <w:tbl>
      <w:tblPr>
        <w:tblStyle w:val="TableGrid"/>
        <w:tblW w:w="9918" w:type="dxa"/>
        <w:tblLayout w:type="fixed"/>
        <w:tblLook w:val="04A0" w:firstRow="1" w:lastRow="0" w:firstColumn="1" w:lastColumn="0" w:noHBand="0" w:noVBand="1"/>
      </w:tblPr>
      <w:tblGrid>
        <w:gridCol w:w="1304"/>
        <w:gridCol w:w="5520"/>
        <w:gridCol w:w="2039"/>
        <w:gridCol w:w="1055"/>
      </w:tblGrid>
      <w:tr w:rsidR="00A829D8" w14:paraId="68BAC740" w14:textId="77777777" w:rsidTr="58E731B3">
        <w:trPr>
          <w:trHeight w:val="283"/>
        </w:trPr>
        <w:tc>
          <w:tcPr>
            <w:tcW w:w="1304" w:type="dxa"/>
            <w:shd w:val="clear" w:color="auto" w:fill="F2F2F2" w:themeFill="background1" w:themeFillShade="F2"/>
          </w:tcPr>
          <w:p w14:paraId="68BAC73C" w14:textId="77777777" w:rsidR="00A829D8" w:rsidRDefault="00A829D8" w:rsidP="00E4346B">
            <w:pPr>
              <w:autoSpaceDE w:val="0"/>
              <w:autoSpaceDN w:val="0"/>
              <w:adjustRightInd w:val="0"/>
              <w:spacing w:line="264" w:lineRule="auto"/>
              <w:jc w:val="both"/>
              <w:rPr>
                <w:rFonts w:cs="Calibri,Bold"/>
                <w:bCs/>
                <w:color w:val="000000"/>
                <w:sz w:val="22"/>
                <w:szCs w:val="22"/>
              </w:rPr>
            </w:pPr>
            <w:r w:rsidRPr="00C043FA">
              <w:rPr>
                <w:rFonts w:cs="Calibri,Bold"/>
                <w:b/>
                <w:bCs/>
                <w:color w:val="000000"/>
                <w:szCs w:val="20"/>
              </w:rPr>
              <w:t>Date Published</w:t>
            </w:r>
          </w:p>
        </w:tc>
        <w:tc>
          <w:tcPr>
            <w:tcW w:w="5520" w:type="dxa"/>
            <w:shd w:val="clear" w:color="auto" w:fill="F2F2F2" w:themeFill="background1" w:themeFillShade="F2"/>
          </w:tcPr>
          <w:p w14:paraId="68BAC73D" w14:textId="77777777" w:rsidR="00A829D8" w:rsidRDefault="00A829D8" w:rsidP="00E4346B">
            <w:pPr>
              <w:autoSpaceDE w:val="0"/>
              <w:autoSpaceDN w:val="0"/>
              <w:adjustRightInd w:val="0"/>
              <w:spacing w:line="264" w:lineRule="auto"/>
              <w:jc w:val="both"/>
              <w:rPr>
                <w:rFonts w:cs="Calibri,Bold"/>
                <w:bCs/>
                <w:color w:val="000000"/>
                <w:sz w:val="22"/>
                <w:szCs w:val="22"/>
              </w:rPr>
            </w:pPr>
            <w:r w:rsidRPr="00C043FA">
              <w:rPr>
                <w:rFonts w:cs="Calibri,Bold"/>
                <w:b/>
                <w:bCs/>
                <w:color w:val="000000"/>
                <w:szCs w:val="20"/>
              </w:rPr>
              <w:t>Description</w:t>
            </w:r>
          </w:p>
        </w:tc>
        <w:tc>
          <w:tcPr>
            <w:tcW w:w="2039" w:type="dxa"/>
            <w:shd w:val="clear" w:color="auto" w:fill="F2F2F2" w:themeFill="background1" w:themeFillShade="F2"/>
          </w:tcPr>
          <w:p w14:paraId="68BAC73E" w14:textId="77777777" w:rsidR="00A829D8" w:rsidRDefault="00A829D8" w:rsidP="00E4346B">
            <w:pPr>
              <w:autoSpaceDE w:val="0"/>
              <w:autoSpaceDN w:val="0"/>
              <w:adjustRightInd w:val="0"/>
              <w:spacing w:line="264" w:lineRule="auto"/>
              <w:jc w:val="both"/>
              <w:rPr>
                <w:rFonts w:cs="Calibri,Bold"/>
                <w:bCs/>
                <w:color w:val="000000"/>
                <w:sz w:val="22"/>
                <w:szCs w:val="22"/>
              </w:rPr>
            </w:pPr>
            <w:r w:rsidRPr="00C043FA">
              <w:rPr>
                <w:rFonts w:cs="Calibri,Bold"/>
                <w:b/>
                <w:bCs/>
                <w:color w:val="000000"/>
                <w:szCs w:val="20"/>
              </w:rPr>
              <w:t>Report</w:t>
            </w:r>
          </w:p>
        </w:tc>
        <w:tc>
          <w:tcPr>
            <w:tcW w:w="1055" w:type="dxa"/>
            <w:shd w:val="clear" w:color="auto" w:fill="F2F2F2" w:themeFill="background1" w:themeFillShade="F2"/>
          </w:tcPr>
          <w:p w14:paraId="68BAC73F" w14:textId="77777777" w:rsidR="00A829D8" w:rsidRDefault="00A829D8" w:rsidP="00E4346B">
            <w:pPr>
              <w:autoSpaceDE w:val="0"/>
              <w:autoSpaceDN w:val="0"/>
              <w:adjustRightInd w:val="0"/>
              <w:spacing w:line="264" w:lineRule="auto"/>
              <w:jc w:val="both"/>
              <w:rPr>
                <w:rFonts w:cs="Calibri,Bold"/>
                <w:bCs/>
                <w:color w:val="000000"/>
                <w:sz w:val="22"/>
                <w:szCs w:val="22"/>
              </w:rPr>
            </w:pPr>
            <w:r w:rsidRPr="00C043FA">
              <w:rPr>
                <w:rFonts w:cs="Calibri,Bold"/>
                <w:b/>
                <w:bCs/>
                <w:color w:val="000000"/>
                <w:szCs w:val="20"/>
              </w:rPr>
              <w:t>ADN</w:t>
            </w:r>
          </w:p>
        </w:tc>
      </w:tr>
      <w:tr w:rsidR="0062419B" w14:paraId="68BAC745" w14:textId="77777777" w:rsidTr="58E731B3">
        <w:trPr>
          <w:trHeight w:val="300"/>
        </w:trPr>
        <w:tc>
          <w:tcPr>
            <w:tcW w:w="1304" w:type="dxa"/>
          </w:tcPr>
          <w:p w14:paraId="68BAC741" w14:textId="49DA5B0F" w:rsidR="0062419B" w:rsidRPr="0062419B" w:rsidRDefault="0062419B" w:rsidP="0062419B">
            <w:pPr>
              <w:autoSpaceDE w:val="0"/>
              <w:autoSpaceDN w:val="0"/>
              <w:adjustRightInd w:val="0"/>
              <w:spacing w:line="264" w:lineRule="auto"/>
              <w:jc w:val="both"/>
              <w:rPr>
                <w:rFonts w:cs="Calibri,Bold"/>
                <w:bCs/>
                <w:color w:val="000000"/>
                <w:szCs w:val="20"/>
              </w:rPr>
            </w:pPr>
            <w:r w:rsidRPr="0062419B">
              <w:rPr>
                <w:rFonts w:cs="Calibri,Bold"/>
                <w:bCs/>
                <w:color w:val="000000"/>
                <w:szCs w:val="20"/>
              </w:rPr>
              <w:t>18 Dec 2017</w:t>
            </w:r>
          </w:p>
        </w:tc>
        <w:tc>
          <w:tcPr>
            <w:tcW w:w="5520" w:type="dxa"/>
          </w:tcPr>
          <w:p w14:paraId="68BAC742" w14:textId="433B1872" w:rsidR="0062419B" w:rsidRPr="0062419B" w:rsidRDefault="0062419B" w:rsidP="0062419B">
            <w:pPr>
              <w:autoSpaceDE w:val="0"/>
              <w:autoSpaceDN w:val="0"/>
              <w:adjustRightInd w:val="0"/>
              <w:spacing w:line="264" w:lineRule="auto"/>
              <w:jc w:val="both"/>
              <w:rPr>
                <w:rFonts w:cs="Calibri,Bold"/>
                <w:bCs/>
                <w:color w:val="000000"/>
                <w:szCs w:val="20"/>
              </w:rPr>
            </w:pPr>
            <w:r w:rsidRPr="0062419B">
              <w:rPr>
                <w:rFonts w:cs="Calibri,Bold"/>
                <w:bCs/>
                <w:color w:val="000000"/>
                <w:szCs w:val="20"/>
              </w:rPr>
              <w:t>Measures imposed on South Africa</w:t>
            </w:r>
          </w:p>
        </w:tc>
        <w:tc>
          <w:tcPr>
            <w:tcW w:w="2039" w:type="dxa"/>
          </w:tcPr>
          <w:p w14:paraId="68BAC743" w14:textId="4D2595A5" w:rsidR="0062419B" w:rsidRPr="0062419B" w:rsidRDefault="0062419B" w:rsidP="2712E203">
            <w:pPr>
              <w:autoSpaceDE w:val="0"/>
              <w:autoSpaceDN w:val="0"/>
              <w:adjustRightInd w:val="0"/>
              <w:spacing w:line="264" w:lineRule="auto"/>
              <w:rPr>
                <w:rFonts w:cs="Calibri,Bold"/>
                <w:color w:val="000000"/>
              </w:rPr>
            </w:pPr>
            <w:r w:rsidRPr="2712E203">
              <w:rPr>
                <w:rFonts w:asciiTheme="minorHAnsi" w:hAnsiTheme="minorHAnsi"/>
              </w:rPr>
              <w:t xml:space="preserve">Final report </w:t>
            </w:r>
            <w:hyperlink r:id="rId22">
              <w:r w:rsidRPr="2712E203">
                <w:rPr>
                  <w:rStyle w:val="Hyperlink"/>
                  <w:rFonts w:asciiTheme="minorHAnsi" w:hAnsiTheme="minorHAnsi"/>
                </w:rPr>
                <w:t>REP 401</w:t>
              </w:r>
            </w:hyperlink>
          </w:p>
        </w:tc>
        <w:tc>
          <w:tcPr>
            <w:tcW w:w="1055" w:type="dxa"/>
          </w:tcPr>
          <w:p w14:paraId="68BAC744" w14:textId="08BBA79B" w:rsidR="0062419B" w:rsidRPr="0062419B" w:rsidRDefault="00FE3D32" w:rsidP="0062419B">
            <w:pPr>
              <w:autoSpaceDE w:val="0"/>
              <w:autoSpaceDN w:val="0"/>
              <w:adjustRightInd w:val="0"/>
              <w:spacing w:line="264" w:lineRule="auto"/>
              <w:jc w:val="both"/>
              <w:rPr>
                <w:rFonts w:cs="Calibri,Bold"/>
                <w:bCs/>
                <w:color w:val="000000"/>
                <w:szCs w:val="20"/>
              </w:rPr>
            </w:pPr>
            <w:hyperlink r:id="rId23" w:history="1">
              <w:r w:rsidR="0062419B" w:rsidRPr="0062419B">
                <w:rPr>
                  <w:rStyle w:val="Hyperlink"/>
                  <w:rFonts w:asciiTheme="minorHAnsi" w:hAnsiTheme="minorHAnsi"/>
                  <w:szCs w:val="20"/>
                </w:rPr>
                <w:t>2017/172</w:t>
              </w:r>
            </w:hyperlink>
          </w:p>
        </w:tc>
      </w:tr>
      <w:tr w:rsidR="0062419B" w14:paraId="68BAC74B" w14:textId="77777777" w:rsidTr="58E731B3">
        <w:trPr>
          <w:trHeight w:val="283"/>
        </w:trPr>
        <w:tc>
          <w:tcPr>
            <w:tcW w:w="1304" w:type="dxa"/>
          </w:tcPr>
          <w:p w14:paraId="68BAC746" w14:textId="4D574E0D" w:rsidR="0062419B" w:rsidRPr="0062419B" w:rsidRDefault="0062419B" w:rsidP="0062419B">
            <w:pPr>
              <w:autoSpaceDE w:val="0"/>
              <w:autoSpaceDN w:val="0"/>
              <w:adjustRightInd w:val="0"/>
              <w:spacing w:line="264" w:lineRule="auto"/>
              <w:jc w:val="both"/>
              <w:rPr>
                <w:rFonts w:cs="Calibri,Bold"/>
                <w:bCs/>
                <w:color w:val="000000"/>
                <w:szCs w:val="20"/>
              </w:rPr>
            </w:pPr>
            <w:r w:rsidRPr="0062419B">
              <w:rPr>
                <w:rFonts w:cs="Calibri,Bold"/>
                <w:bCs/>
                <w:color w:val="000000"/>
                <w:szCs w:val="20"/>
              </w:rPr>
              <w:t>5 Oct 2018</w:t>
            </w:r>
          </w:p>
        </w:tc>
        <w:tc>
          <w:tcPr>
            <w:tcW w:w="5520" w:type="dxa"/>
          </w:tcPr>
          <w:p w14:paraId="68BAC747" w14:textId="011DC94D" w:rsidR="0062419B" w:rsidRPr="0062419B" w:rsidRDefault="0062419B" w:rsidP="0062419B">
            <w:pPr>
              <w:autoSpaceDE w:val="0"/>
              <w:autoSpaceDN w:val="0"/>
              <w:adjustRightInd w:val="0"/>
              <w:spacing w:line="264" w:lineRule="auto"/>
              <w:jc w:val="both"/>
              <w:rPr>
                <w:rFonts w:cs="Calibri,Bold"/>
                <w:bCs/>
                <w:color w:val="000000"/>
                <w:szCs w:val="20"/>
              </w:rPr>
            </w:pPr>
            <w:r w:rsidRPr="0062419B">
              <w:rPr>
                <w:rFonts w:cs="Calibri,Bold"/>
                <w:bCs/>
                <w:color w:val="000000"/>
                <w:szCs w:val="20"/>
              </w:rPr>
              <w:t>Measures amended following ADRP Review</w:t>
            </w:r>
          </w:p>
        </w:tc>
        <w:tc>
          <w:tcPr>
            <w:tcW w:w="2039" w:type="dxa"/>
          </w:tcPr>
          <w:p w14:paraId="68BAC748" w14:textId="5F29D9D0" w:rsidR="0062419B" w:rsidRPr="0062419B" w:rsidRDefault="00FE3D32" w:rsidP="2712E203">
            <w:pPr>
              <w:autoSpaceDE w:val="0"/>
              <w:autoSpaceDN w:val="0"/>
              <w:adjustRightInd w:val="0"/>
              <w:spacing w:line="264" w:lineRule="auto"/>
              <w:rPr>
                <w:rFonts w:cs="Calibri,Bold"/>
                <w:color w:val="000000"/>
              </w:rPr>
            </w:pPr>
            <w:hyperlink r:id="rId24">
              <w:r w:rsidR="0062419B" w:rsidRPr="2712E203">
                <w:rPr>
                  <w:rStyle w:val="Hyperlink"/>
                  <w:rFonts w:asciiTheme="minorHAnsi" w:hAnsiTheme="minorHAnsi"/>
                </w:rPr>
                <w:t>ADRP Report 71</w:t>
              </w:r>
            </w:hyperlink>
          </w:p>
        </w:tc>
        <w:tc>
          <w:tcPr>
            <w:tcW w:w="1055" w:type="dxa"/>
          </w:tcPr>
          <w:p w14:paraId="68BAC74A" w14:textId="6395EF3B" w:rsidR="0062419B" w:rsidRPr="0062419B" w:rsidRDefault="0062419B" w:rsidP="0062419B">
            <w:pPr>
              <w:autoSpaceDE w:val="0"/>
              <w:autoSpaceDN w:val="0"/>
              <w:adjustRightInd w:val="0"/>
              <w:spacing w:line="264" w:lineRule="auto"/>
              <w:jc w:val="both"/>
              <w:rPr>
                <w:rFonts w:cs="Calibri,Bold"/>
                <w:bCs/>
                <w:color w:val="000000"/>
                <w:szCs w:val="20"/>
              </w:rPr>
            </w:pPr>
          </w:p>
        </w:tc>
      </w:tr>
      <w:tr w:rsidR="0062419B" w14:paraId="68BAC750" w14:textId="77777777" w:rsidTr="58E731B3">
        <w:trPr>
          <w:trHeight w:val="283"/>
        </w:trPr>
        <w:tc>
          <w:tcPr>
            <w:tcW w:w="1304" w:type="dxa"/>
          </w:tcPr>
          <w:p w14:paraId="68BAC74C" w14:textId="5F0B1059" w:rsidR="0062419B" w:rsidRPr="0062419B" w:rsidRDefault="0062419B" w:rsidP="0062419B">
            <w:pPr>
              <w:autoSpaceDE w:val="0"/>
              <w:autoSpaceDN w:val="0"/>
              <w:adjustRightInd w:val="0"/>
              <w:spacing w:line="264" w:lineRule="auto"/>
              <w:jc w:val="both"/>
              <w:rPr>
                <w:rFonts w:cs="Calibri,Bold"/>
                <w:bCs/>
                <w:color w:val="000000"/>
                <w:szCs w:val="20"/>
              </w:rPr>
            </w:pPr>
            <w:r w:rsidRPr="0062419B">
              <w:rPr>
                <w:rFonts w:cs="Calibri,Bold"/>
                <w:bCs/>
                <w:color w:val="000000"/>
                <w:szCs w:val="20"/>
              </w:rPr>
              <w:t>9 Jul 2019</w:t>
            </w:r>
          </w:p>
        </w:tc>
        <w:tc>
          <w:tcPr>
            <w:tcW w:w="5520" w:type="dxa"/>
          </w:tcPr>
          <w:p w14:paraId="68BAC74D" w14:textId="1394EE5F" w:rsidR="0062419B" w:rsidRPr="0062419B" w:rsidRDefault="0062419B" w:rsidP="0062419B">
            <w:pPr>
              <w:autoSpaceDE w:val="0"/>
              <w:autoSpaceDN w:val="0"/>
              <w:adjustRightInd w:val="0"/>
              <w:spacing w:line="264" w:lineRule="auto"/>
              <w:jc w:val="both"/>
              <w:rPr>
                <w:rFonts w:cs="Calibri,Bold"/>
                <w:bCs/>
                <w:color w:val="000000"/>
                <w:szCs w:val="20"/>
              </w:rPr>
            </w:pPr>
            <w:r w:rsidRPr="0062419B">
              <w:rPr>
                <w:rFonts w:cs="Calibri,Bold"/>
                <w:bCs/>
                <w:color w:val="000000"/>
                <w:szCs w:val="20"/>
              </w:rPr>
              <w:t>Measures amended following Anti-Circumvention Inquiry</w:t>
            </w:r>
          </w:p>
        </w:tc>
        <w:tc>
          <w:tcPr>
            <w:tcW w:w="2039" w:type="dxa"/>
          </w:tcPr>
          <w:p w14:paraId="68BAC74E" w14:textId="5AF4B73E" w:rsidR="0062419B" w:rsidRPr="0062419B" w:rsidRDefault="0062419B" w:rsidP="2712E203">
            <w:pPr>
              <w:autoSpaceDE w:val="0"/>
              <w:autoSpaceDN w:val="0"/>
              <w:adjustRightInd w:val="0"/>
              <w:spacing w:line="264" w:lineRule="auto"/>
              <w:rPr>
                <w:rFonts w:cs="Calibri,Bold"/>
                <w:color w:val="000000"/>
              </w:rPr>
            </w:pPr>
            <w:r w:rsidRPr="2712E203">
              <w:rPr>
                <w:rFonts w:asciiTheme="minorHAnsi" w:hAnsiTheme="minorHAnsi"/>
              </w:rPr>
              <w:t xml:space="preserve">Final report </w:t>
            </w:r>
            <w:hyperlink r:id="rId25">
              <w:r w:rsidRPr="2712E203">
                <w:rPr>
                  <w:rStyle w:val="Hyperlink"/>
                  <w:rFonts w:asciiTheme="minorHAnsi" w:hAnsiTheme="minorHAnsi"/>
                </w:rPr>
                <w:t>REP 483</w:t>
              </w:r>
            </w:hyperlink>
          </w:p>
        </w:tc>
        <w:tc>
          <w:tcPr>
            <w:tcW w:w="1055" w:type="dxa"/>
          </w:tcPr>
          <w:p w14:paraId="68BAC74F" w14:textId="5B4092FF" w:rsidR="0062419B" w:rsidRPr="0062419B" w:rsidRDefault="00FE3D32" w:rsidP="0062419B">
            <w:pPr>
              <w:autoSpaceDE w:val="0"/>
              <w:autoSpaceDN w:val="0"/>
              <w:adjustRightInd w:val="0"/>
              <w:spacing w:line="264" w:lineRule="auto"/>
              <w:jc w:val="both"/>
              <w:rPr>
                <w:rFonts w:cs="Calibri,Bold"/>
                <w:bCs/>
                <w:color w:val="000000"/>
                <w:szCs w:val="20"/>
              </w:rPr>
            </w:pPr>
            <w:hyperlink r:id="rId26" w:history="1">
              <w:r w:rsidR="0062419B" w:rsidRPr="0062419B">
                <w:rPr>
                  <w:rStyle w:val="Hyperlink"/>
                  <w:rFonts w:asciiTheme="minorHAnsi" w:hAnsiTheme="minorHAnsi"/>
                  <w:szCs w:val="20"/>
                </w:rPr>
                <w:t>2019/84</w:t>
              </w:r>
            </w:hyperlink>
          </w:p>
        </w:tc>
      </w:tr>
      <w:tr w:rsidR="0062419B" w14:paraId="68BAC755" w14:textId="77777777" w:rsidTr="58E731B3">
        <w:trPr>
          <w:trHeight w:val="300"/>
        </w:trPr>
        <w:tc>
          <w:tcPr>
            <w:tcW w:w="1304" w:type="dxa"/>
          </w:tcPr>
          <w:p w14:paraId="68BAC751" w14:textId="53572BA9" w:rsidR="0062419B" w:rsidRPr="0062419B" w:rsidRDefault="0062419B" w:rsidP="0062419B">
            <w:pPr>
              <w:autoSpaceDE w:val="0"/>
              <w:autoSpaceDN w:val="0"/>
              <w:adjustRightInd w:val="0"/>
              <w:spacing w:line="264" w:lineRule="auto"/>
              <w:jc w:val="both"/>
              <w:rPr>
                <w:rFonts w:cs="Calibri,Bold"/>
                <w:bCs/>
                <w:color w:val="000000"/>
                <w:szCs w:val="20"/>
              </w:rPr>
            </w:pPr>
            <w:r w:rsidRPr="0062419B">
              <w:rPr>
                <w:rFonts w:cs="Calibri,Bold"/>
                <w:bCs/>
                <w:color w:val="000000"/>
                <w:szCs w:val="20"/>
              </w:rPr>
              <w:t>19 Dec 2022</w:t>
            </w:r>
          </w:p>
        </w:tc>
        <w:tc>
          <w:tcPr>
            <w:tcW w:w="5520" w:type="dxa"/>
          </w:tcPr>
          <w:p w14:paraId="68BAC752" w14:textId="6800A5EB" w:rsidR="0062419B" w:rsidRPr="0062419B" w:rsidRDefault="0062419B" w:rsidP="0062419B">
            <w:pPr>
              <w:autoSpaceDE w:val="0"/>
              <w:autoSpaceDN w:val="0"/>
              <w:adjustRightInd w:val="0"/>
              <w:spacing w:line="264" w:lineRule="auto"/>
              <w:jc w:val="both"/>
              <w:rPr>
                <w:rFonts w:cs="Calibri,Bold"/>
                <w:bCs/>
                <w:color w:val="000000"/>
                <w:szCs w:val="20"/>
              </w:rPr>
            </w:pPr>
            <w:r w:rsidRPr="0062419B">
              <w:rPr>
                <w:rFonts w:cs="Calibri,Bold"/>
                <w:bCs/>
                <w:color w:val="000000"/>
                <w:szCs w:val="20"/>
              </w:rPr>
              <w:t>Measures imposed following Con</w:t>
            </w:r>
            <w:r w:rsidR="00986349">
              <w:rPr>
                <w:rFonts w:cs="Calibri,Bold"/>
                <w:bCs/>
                <w:color w:val="000000"/>
                <w:szCs w:val="20"/>
              </w:rPr>
              <w:t>t</w:t>
            </w:r>
            <w:r w:rsidRPr="0062419B">
              <w:rPr>
                <w:rFonts w:cs="Calibri,Bold"/>
                <w:bCs/>
                <w:color w:val="000000"/>
                <w:szCs w:val="20"/>
              </w:rPr>
              <w:t>inuation Inquiry</w:t>
            </w:r>
          </w:p>
        </w:tc>
        <w:tc>
          <w:tcPr>
            <w:tcW w:w="2039" w:type="dxa"/>
          </w:tcPr>
          <w:p w14:paraId="68BAC753" w14:textId="26736690" w:rsidR="0062419B" w:rsidRPr="0062419B" w:rsidRDefault="0062419B" w:rsidP="2712E203">
            <w:pPr>
              <w:autoSpaceDE w:val="0"/>
              <w:autoSpaceDN w:val="0"/>
              <w:adjustRightInd w:val="0"/>
              <w:spacing w:line="264" w:lineRule="auto"/>
              <w:rPr>
                <w:rFonts w:cs="Calibri,Bold"/>
                <w:color w:val="000000"/>
              </w:rPr>
            </w:pPr>
            <w:r w:rsidRPr="2712E203">
              <w:rPr>
                <w:rFonts w:asciiTheme="minorHAnsi" w:hAnsiTheme="minorHAnsi"/>
              </w:rPr>
              <w:t xml:space="preserve">Final report </w:t>
            </w:r>
            <w:hyperlink r:id="rId27">
              <w:r w:rsidRPr="2712E203">
                <w:rPr>
                  <w:rStyle w:val="Hyperlink"/>
                  <w:rFonts w:asciiTheme="minorHAnsi" w:hAnsiTheme="minorHAnsi"/>
                </w:rPr>
                <w:t>REP 595</w:t>
              </w:r>
            </w:hyperlink>
          </w:p>
        </w:tc>
        <w:tc>
          <w:tcPr>
            <w:tcW w:w="1055" w:type="dxa"/>
          </w:tcPr>
          <w:p w14:paraId="68BAC754" w14:textId="0FC3567D" w:rsidR="0062419B" w:rsidRPr="0062419B" w:rsidRDefault="00FE3D32" w:rsidP="0062419B">
            <w:pPr>
              <w:autoSpaceDE w:val="0"/>
              <w:autoSpaceDN w:val="0"/>
              <w:adjustRightInd w:val="0"/>
              <w:spacing w:line="264" w:lineRule="auto"/>
              <w:jc w:val="both"/>
              <w:rPr>
                <w:rFonts w:cs="Calibri,Bold"/>
                <w:bCs/>
                <w:color w:val="000000"/>
                <w:szCs w:val="20"/>
              </w:rPr>
            </w:pPr>
            <w:hyperlink r:id="rId28" w:history="1">
              <w:r w:rsidR="0062419B" w:rsidRPr="0062419B">
                <w:rPr>
                  <w:rStyle w:val="Hyperlink"/>
                  <w:rFonts w:asciiTheme="minorHAnsi" w:hAnsiTheme="minorHAnsi"/>
                  <w:szCs w:val="20"/>
                </w:rPr>
                <w:t>2022/108</w:t>
              </w:r>
            </w:hyperlink>
          </w:p>
        </w:tc>
      </w:tr>
    </w:tbl>
    <w:p w14:paraId="68BAC779" w14:textId="77777777" w:rsidR="0007591B" w:rsidRDefault="0007591B" w:rsidP="00E4346B">
      <w:pPr>
        <w:autoSpaceDE w:val="0"/>
        <w:autoSpaceDN w:val="0"/>
        <w:adjustRightInd w:val="0"/>
        <w:spacing w:line="264" w:lineRule="auto"/>
        <w:jc w:val="both"/>
        <w:rPr>
          <w:rFonts w:cs="Calibri,Bold"/>
          <w:bCs/>
          <w:color w:val="000000"/>
          <w:sz w:val="22"/>
          <w:szCs w:val="22"/>
        </w:rPr>
      </w:pPr>
    </w:p>
    <w:sectPr w:rsidR="0007591B" w:rsidSect="008C1994">
      <w:pgSz w:w="11907" w:h="16840" w:code="9"/>
      <w:pgMar w:top="567" w:right="851" w:bottom="567"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23BBF5" w14:textId="77777777" w:rsidR="00C60ED7" w:rsidRDefault="00C60ED7">
      <w:r>
        <w:separator/>
      </w:r>
    </w:p>
  </w:endnote>
  <w:endnote w:type="continuationSeparator" w:id="0">
    <w:p w14:paraId="7374078E" w14:textId="77777777" w:rsidR="00C60ED7" w:rsidRDefault="00C60ED7">
      <w:r>
        <w:continuationSeparator/>
      </w:r>
    </w:p>
  </w:endnote>
  <w:endnote w:type="continuationNotice" w:id="1">
    <w:p w14:paraId="14340F4E" w14:textId="77777777" w:rsidR="00C60ED7" w:rsidRDefault="00C60E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AC784" w14:textId="5AA9748D" w:rsidR="00D55328" w:rsidRDefault="00D55328" w:rsidP="00DE47F5">
    <w:pPr>
      <w:jc w:val="both"/>
      <w:rPr>
        <w:szCs w:val="22"/>
        <w:lang w:eastAsia="zh-CN"/>
      </w:rPr>
    </w:pPr>
    <w:r>
      <w:rPr>
        <w:i/>
        <w:iCs/>
        <w:color w:val="404040"/>
        <w:sz w:val="16"/>
        <w:szCs w:val="16"/>
        <w:lang w:val="en" w:eastAsia="zh-CN"/>
      </w:rPr>
      <w:t>All information contained in this document is provided for general information purposes only. While the Anti-Dumping Commission has taken due care in preparing the information, the Anti-Dumping Commission does not guarantee the accuracy, reliability or completeness of the information contained herein. The Anti-Dumping Commission accepts no liability for any loss or damage suffered due to the direct or indirect reliance on the information contained in this document. Interested parties should obtain their own independent professional advice prior to relying on, or making any decisions in relation to, the information provided in this document</w:t>
    </w:r>
    <w:r w:rsidR="00986349">
      <w:rPr>
        <w:i/>
        <w:iCs/>
        <w:color w:val="404040"/>
        <w:sz w:val="16"/>
        <w:szCs w:val="16"/>
        <w:lang w:val="en" w:eastAsia="zh-CN"/>
      </w:rPr>
      <w:t>.</w:t>
    </w:r>
  </w:p>
  <w:p w14:paraId="68BAC785" w14:textId="77777777" w:rsidR="00D55328" w:rsidRDefault="00D553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2286C3" w14:textId="77777777" w:rsidR="00C60ED7" w:rsidRDefault="00C60ED7">
      <w:r>
        <w:separator/>
      </w:r>
    </w:p>
  </w:footnote>
  <w:footnote w:type="continuationSeparator" w:id="0">
    <w:p w14:paraId="7BAF4CB6" w14:textId="77777777" w:rsidR="00C60ED7" w:rsidRDefault="00C60ED7">
      <w:r>
        <w:continuationSeparator/>
      </w:r>
    </w:p>
  </w:footnote>
  <w:footnote w:type="continuationNotice" w:id="1">
    <w:p w14:paraId="2F4A7C29" w14:textId="77777777" w:rsidR="00C60ED7" w:rsidRDefault="00C60ED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AC782" w14:textId="77777777" w:rsidR="00D55328" w:rsidRPr="009C1D1D" w:rsidRDefault="00D55328" w:rsidP="009C1D1D">
    <w:pPr>
      <w:pStyle w:val="Header"/>
      <w:jc w:val="right"/>
      <w:rPr>
        <w:rFonts w:cs="Calibri"/>
        <w:sz w:val="18"/>
        <w:szCs w:val="18"/>
      </w:rPr>
    </w:pPr>
    <w:r w:rsidRPr="009C1D1D">
      <w:rPr>
        <w:rFonts w:cs="Calibri"/>
        <w:sz w:val="18"/>
        <w:szCs w:val="18"/>
      </w:rPr>
      <w:fldChar w:fldCharType="begin"/>
    </w:r>
    <w:r w:rsidRPr="009C1D1D">
      <w:rPr>
        <w:rFonts w:cs="Calibri"/>
        <w:sz w:val="18"/>
        <w:szCs w:val="18"/>
      </w:rPr>
      <w:instrText xml:space="preserve"> PAGE   \* MERGEFORMAT </w:instrText>
    </w:r>
    <w:r w:rsidRPr="009C1D1D">
      <w:rPr>
        <w:rFonts w:cs="Calibri"/>
        <w:sz w:val="18"/>
        <w:szCs w:val="18"/>
      </w:rPr>
      <w:fldChar w:fldCharType="separate"/>
    </w:r>
    <w:r w:rsidR="006D7DC6">
      <w:rPr>
        <w:rFonts w:cs="Calibri"/>
        <w:noProof/>
        <w:sz w:val="18"/>
        <w:szCs w:val="18"/>
      </w:rPr>
      <w:t>8</w:t>
    </w:r>
    <w:r w:rsidRPr="009C1D1D">
      <w:rPr>
        <w:rFonts w:cs="Calibri"/>
        <w:noProof/>
        <w:sz w:val="18"/>
        <w:szCs w:val="18"/>
      </w:rPr>
      <w:fldChar w:fldCharType="end"/>
    </w:r>
  </w:p>
  <w:p w14:paraId="68BAC783" w14:textId="77777777" w:rsidR="00D55328" w:rsidRDefault="00D553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64C18"/>
    <w:multiLevelType w:val="hybridMultilevel"/>
    <w:tmpl w:val="D534A7B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786C40"/>
    <w:multiLevelType w:val="hybridMultilevel"/>
    <w:tmpl w:val="091CDB64"/>
    <w:lvl w:ilvl="0" w:tplc="FFFFFFFF">
      <w:start w:val="1"/>
      <w:numFmt w:val="bullet"/>
      <w:pStyle w:val="bullet"/>
      <w:lvlText w:val=""/>
      <w:lvlJc w:val="left"/>
      <w:pPr>
        <w:tabs>
          <w:tab w:val="num" w:pos="360"/>
        </w:tabs>
        <w:ind w:left="36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6A69ED"/>
    <w:multiLevelType w:val="hybridMultilevel"/>
    <w:tmpl w:val="85800270"/>
    <w:lvl w:ilvl="0" w:tplc="A8C667FA">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E47C29"/>
    <w:multiLevelType w:val="hybridMultilevel"/>
    <w:tmpl w:val="F404C3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032AB3"/>
    <w:multiLevelType w:val="hybridMultilevel"/>
    <w:tmpl w:val="837CD4FA"/>
    <w:lvl w:ilvl="0" w:tplc="0C090001">
      <w:start w:val="1"/>
      <w:numFmt w:val="bullet"/>
      <w:lvlText w:val=""/>
      <w:lvlJc w:val="left"/>
      <w:pPr>
        <w:ind w:left="1173" w:hanging="360"/>
      </w:pPr>
      <w:rPr>
        <w:rFonts w:ascii="Symbol" w:hAnsi="Symbol" w:hint="default"/>
      </w:rPr>
    </w:lvl>
    <w:lvl w:ilvl="1" w:tplc="0C090003" w:tentative="1">
      <w:start w:val="1"/>
      <w:numFmt w:val="bullet"/>
      <w:lvlText w:val="o"/>
      <w:lvlJc w:val="left"/>
      <w:pPr>
        <w:ind w:left="1893" w:hanging="360"/>
      </w:pPr>
      <w:rPr>
        <w:rFonts w:ascii="Courier New" w:hAnsi="Courier New" w:cs="Courier New" w:hint="default"/>
      </w:rPr>
    </w:lvl>
    <w:lvl w:ilvl="2" w:tplc="0C090005" w:tentative="1">
      <w:start w:val="1"/>
      <w:numFmt w:val="bullet"/>
      <w:lvlText w:val=""/>
      <w:lvlJc w:val="left"/>
      <w:pPr>
        <w:ind w:left="2613" w:hanging="360"/>
      </w:pPr>
      <w:rPr>
        <w:rFonts w:ascii="Wingdings" w:hAnsi="Wingdings" w:hint="default"/>
      </w:rPr>
    </w:lvl>
    <w:lvl w:ilvl="3" w:tplc="0C090001" w:tentative="1">
      <w:start w:val="1"/>
      <w:numFmt w:val="bullet"/>
      <w:lvlText w:val=""/>
      <w:lvlJc w:val="left"/>
      <w:pPr>
        <w:ind w:left="3333" w:hanging="360"/>
      </w:pPr>
      <w:rPr>
        <w:rFonts w:ascii="Symbol" w:hAnsi="Symbol" w:hint="default"/>
      </w:rPr>
    </w:lvl>
    <w:lvl w:ilvl="4" w:tplc="0C090003" w:tentative="1">
      <w:start w:val="1"/>
      <w:numFmt w:val="bullet"/>
      <w:lvlText w:val="o"/>
      <w:lvlJc w:val="left"/>
      <w:pPr>
        <w:ind w:left="4053" w:hanging="360"/>
      </w:pPr>
      <w:rPr>
        <w:rFonts w:ascii="Courier New" w:hAnsi="Courier New" w:cs="Courier New" w:hint="default"/>
      </w:rPr>
    </w:lvl>
    <w:lvl w:ilvl="5" w:tplc="0C090005" w:tentative="1">
      <w:start w:val="1"/>
      <w:numFmt w:val="bullet"/>
      <w:lvlText w:val=""/>
      <w:lvlJc w:val="left"/>
      <w:pPr>
        <w:ind w:left="4773" w:hanging="360"/>
      </w:pPr>
      <w:rPr>
        <w:rFonts w:ascii="Wingdings" w:hAnsi="Wingdings" w:hint="default"/>
      </w:rPr>
    </w:lvl>
    <w:lvl w:ilvl="6" w:tplc="0C090001" w:tentative="1">
      <w:start w:val="1"/>
      <w:numFmt w:val="bullet"/>
      <w:lvlText w:val=""/>
      <w:lvlJc w:val="left"/>
      <w:pPr>
        <w:ind w:left="5493" w:hanging="360"/>
      </w:pPr>
      <w:rPr>
        <w:rFonts w:ascii="Symbol" w:hAnsi="Symbol" w:hint="default"/>
      </w:rPr>
    </w:lvl>
    <w:lvl w:ilvl="7" w:tplc="0C090003" w:tentative="1">
      <w:start w:val="1"/>
      <w:numFmt w:val="bullet"/>
      <w:lvlText w:val="o"/>
      <w:lvlJc w:val="left"/>
      <w:pPr>
        <w:ind w:left="6213" w:hanging="360"/>
      </w:pPr>
      <w:rPr>
        <w:rFonts w:ascii="Courier New" w:hAnsi="Courier New" w:cs="Courier New" w:hint="default"/>
      </w:rPr>
    </w:lvl>
    <w:lvl w:ilvl="8" w:tplc="0C090005" w:tentative="1">
      <w:start w:val="1"/>
      <w:numFmt w:val="bullet"/>
      <w:lvlText w:val=""/>
      <w:lvlJc w:val="left"/>
      <w:pPr>
        <w:ind w:left="6933" w:hanging="360"/>
      </w:pPr>
      <w:rPr>
        <w:rFonts w:ascii="Wingdings" w:hAnsi="Wingdings" w:hint="default"/>
      </w:rPr>
    </w:lvl>
  </w:abstractNum>
  <w:abstractNum w:abstractNumId="5" w15:restartNumberingAfterBreak="0">
    <w:nsid w:val="213E073D"/>
    <w:multiLevelType w:val="hybridMultilevel"/>
    <w:tmpl w:val="DD48A1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CED4C6F"/>
    <w:multiLevelType w:val="hybridMultilevel"/>
    <w:tmpl w:val="17546818"/>
    <w:lvl w:ilvl="0" w:tplc="DB421714">
      <w:start w:val="1"/>
      <w:numFmt w:val="bullet"/>
      <w:lvlText w:val=""/>
      <w:lvlJc w:val="left"/>
      <w:pPr>
        <w:ind w:left="749" w:hanging="360"/>
      </w:pPr>
      <w:rPr>
        <w:rFonts w:ascii="Symbol" w:hAnsi="Symbol" w:hint="default"/>
      </w:rPr>
    </w:lvl>
    <w:lvl w:ilvl="1" w:tplc="0C090003" w:tentative="1">
      <w:start w:val="1"/>
      <w:numFmt w:val="bullet"/>
      <w:lvlText w:val="o"/>
      <w:lvlJc w:val="left"/>
      <w:pPr>
        <w:ind w:left="1469" w:hanging="360"/>
      </w:pPr>
      <w:rPr>
        <w:rFonts w:ascii="Courier New" w:hAnsi="Courier New" w:cs="Courier New" w:hint="default"/>
      </w:rPr>
    </w:lvl>
    <w:lvl w:ilvl="2" w:tplc="0C090005" w:tentative="1">
      <w:start w:val="1"/>
      <w:numFmt w:val="bullet"/>
      <w:lvlText w:val=""/>
      <w:lvlJc w:val="left"/>
      <w:pPr>
        <w:ind w:left="2189" w:hanging="360"/>
      </w:pPr>
      <w:rPr>
        <w:rFonts w:ascii="Wingdings" w:hAnsi="Wingdings" w:hint="default"/>
      </w:rPr>
    </w:lvl>
    <w:lvl w:ilvl="3" w:tplc="0C090001" w:tentative="1">
      <w:start w:val="1"/>
      <w:numFmt w:val="bullet"/>
      <w:lvlText w:val=""/>
      <w:lvlJc w:val="left"/>
      <w:pPr>
        <w:ind w:left="2909" w:hanging="360"/>
      </w:pPr>
      <w:rPr>
        <w:rFonts w:ascii="Symbol" w:hAnsi="Symbol" w:hint="default"/>
      </w:rPr>
    </w:lvl>
    <w:lvl w:ilvl="4" w:tplc="0C090003" w:tentative="1">
      <w:start w:val="1"/>
      <w:numFmt w:val="bullet"/>
      <w:lvlText w:val="o"/>
      <w:lvlJc w:val="left"/>
      <w:pPr>
        <w:ind w:left="3629" w:hanging="360"/>
      </w:pPr>
      <w:rPr>
        <w:rFonts w:ascii="Courier New" w:hAnsi="Courier New" w:cs="Courier New" w:hint="default"/>
      </w:rPr>
    </w:lvl>
    <w:lvl w:ilvl="5" w:tplc="0C090005" w:tentative="1">
      <w:start w:val="1"/>
      <w:numFmt w:val="bullet"/>
      <w:lvlText w:val=""/>
      <w:lvlJc w:val="left"/>
      <w:pPr>
        <w:ind w:left="4349" w:hanging="360"/>
      </w:pPr>
      <w:rPr>
        <w:rFonts w:ascii="Wingdings" w:hAnsi="Wingdings" w:hint="default"/>
      </w:rPr>
    </w:lvl>
    <w:lvl w:ilvl="6" w:tplc="0C090001" w:tentative="1">
      <w:start w:val="1"/>
      <w:numFmt w:val="bullet"/>
      <w:lvlText w:val=""/>
      <w:lvlJc w:val="left"/>
      <w:pPr>
        <w:ind w:left="5069" w:hanging="360"/>
      </w:pPr>
      <w:rPr>
        <w:rFonts w:ascii="Symbol" w:hAnsi="Symbol" w:hint="default"/>
      </w:rPr>
    </w:lvl>
    <w:lvl w:ilvl="7" w:tplc="0C090003" w:tentative="1">
      <w:start w:val="1"/>
      <w:numFmt w:val="bullet"/>
      <w:lvlText w:val="o"/>
      <w:lvlJc w:val="left"/>
      <w:pPr>
        <w:ind w:left="5789" w:hanging="360"/>
      </w:pPr>
      <w:rPr>
        <w:rFonts w:ascii="Courier New" w:hAnsi="Courier New" w:cs="Courier New" w:hint="default"/>
      </w:rPr>
    </w:lvl>
    <w:lvl w:ilvl="8" w:tplc="0C090005" w:tentative="1">
      <w:start w:val="1"/>
      <w:numFmt w:val="bullet"/>
      <w:lvlText w:val=""/>
      <w:lvlJc w:val="left"/>
      <w:pPr>
        <w:ind w:left="6509" w:hanging="360"/>
      </w:pPr>
      <w:rPr>
        <w:rFonts w:ascii="Wingdings" w:hAnsi="Wingdings" w:hint="default"/>
      </w:rPr>
    </w:lvl>
  </w:abstractNum>
  <w:abstractNum w:abstractNumId="7" w15:restartNumberingAfterBreak="0">
    <w:nsid w:val="2DD32F11"/>
    <w:multiLevelType w:val="hybridMultilevel"/>
    <w:tmpl w:val="B21A1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FD21C12"/>
    <w:multiLevelType w:val="hybridMultilevel"/>
    <w:tmpl w:val="2416B2C6"/>
    <w:lvl w:ilvl="0" w:tplc="0C090003">
      <w:start w:val="1"/>
      <w:numFmt w:val="bullet"/>
      <w:lvlText w:val="o"/>
      <w:lvlJc w:val="left"/>
      <w:pPr>
        <w:ind w:left="780" w:hanging="360"/>
      </w:pPr>
      <w:rPr>
        <w:rFonts w:ascii="Courier New" w:hAnsi="Courier New" w:cs="Courier New"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9" w15:restartNumberingAfterBreak="0">
    <w:nsid w:val="404E2DD2"/>
    <w:multiLevelType w:val="hybridMultilevel"/>
    <w:tmpl w:val="065E9B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35D00BD"/>
    <w:multiLevelType w:val="hybridMultilevel"/>
    <w:tmpl w:val="05944D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18D5851"/>
    <w:multiLevelType w:val="hybridMultilevel"/>
    <w:tmpl w:val="F718F2A4"/>
    <w:lvl w:ilvl="0" w:tplc="148CC20C">
      <w:numFmt w:val="bullet"/>
      <w:lvlText w:val="•"/>
      <w:lvlJc w:val="left"/>
      <w:pPr>
        <w:ind w:left="1080" w:hanging="720"/>
      </w:pPr>
      <w:rPr>
        <w:rFonts w:ascii="Calibri" w:eastAsia="Times New Roman" w:hAnsi="Calibri"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2193D54"/>
    <w:multiLevelType w:val="hybridMultilevel"/>
    <w:tmpl w:val="DD3260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56E19C6"/>
    <w:multiLevelType w:val="hybridMultilevel"/>
    <w:tmpl w:val="AC9C50F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34A41CE"/>
    <w:multiLevelType w:val="hybridMultilevel"/>
    <w:tmpl w:val="0C8E023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7E9C7F38"/>
    <w:multiLevelType w:val="hybridMultilevel"/>
    <w:tmpl w:val="BBA892F2"/>
    <w:lvl w:ilvl="0" w:tplc="0C090003">
      <w:start w:val="1"/>
      <w:numFmt w:val="bullet"/>
      <w:lvlText w:val="o"/>
      <w:lvlJc w:val="left"/>
      <w:pPr>
        <w:ind w:left="780" w:hanging="360"/>
      </w:pPr>
      <w:rPr>
        <w:rFonts w:ascii="Courier New" w:hAnsi="Courier New" w:cs="Courier New"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16cid:durableId="2003969131">
    <w:abstractNumId w:val="1"/>
  </w:num>
  <w:num w:numId="2" w16cid:durableId="1607152894">
    <w:abstractNumId w:val="11"/>
  </w:num>
  <w:num w:numId="3" w16cid:durableId="1637948948">
    <w:abstractNumId w:val="5"/>
  </w:num>
  <w:num w:numId="4" w16cid:durableId="977304073">
    <w:abstractNumId w:val="10"/>
  </w:num>
  <w:num w:numId="5" w16cid:durableId="104354425">
    <w:abstractNumId w:val="13"/>
  </w:num>
  <w:num w:numId="6" w16cid:durableId="1563786322">
    <w:abstractNumId w:val="6"/>
  </w:num>
  <w:num w:numId="7" w16cid:durableId="1538355480">
    <w:abstractNumId w:val="2"/>
  </w:num>
  <w:num w:numId="8" w16cid:durableId="1398672982">
    <w:abstractNumId w:val="3"/>
  </w:num>
  <w:num w:numId="9" w16cid:durableId="1639340017">
    <w:abstractNumId w:val="9"/>
  </w:num>
  <w:num w:numId="10" w16cid:durableId="1209025372">
    <w:abstractNumId w:val="2"/>
    <w:lvlOverride w:ilvl="0">
      <w:startOverride w:val="1"/>
    </w:lvlOverride>
  </w:num>
  <w:num w:numId="11" w16cid:durableId="302153012">
    <w:abstractNumId w:val="12"/>
  </w:num>
  <w:num w:numId="12" w16cid:durableId="1134517747">
    <w:abstractNumId w:val="7"/>
  </w:num>
  <w:num w:numId="13" w16cid:durableId="1468548093">
    <w:abstractNumId w:val="0"/>
  </w:num>
  <w:num w:numId="14" w16cid:durableId="2083478370">
    <w:abstractNumId w:val="4"/>
  </w:num>
  <w:num w:numId="15" w16cid:durableId="1279027346">
    <w:abstractNumId w:val="8"/>
  </w:num>
  <w:num w:numId="16" w16cid:durableId="1930498759">
    <w:abstractNumId w:val="14"/>
  </w:num>
  <w:num w:numId="17" w16cid:durableId="1314796262">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1585"/>
    <w:rsid w:val="00010C8D"/>
    <w:rsid w:val="00010C9F"/>
    <w:rsid w:val="00013004"/>
    <w:rsid w:val="00016C44"/>
    <w:rsid w:val="00016EF0"/>
    <w:rsid w:val="00023A02"/>
    <w:rsid w:val="00024130"/>
    <w:rsid w:val="00027DEF"/>
    <w:rsid w:val="0003049E"/>
    <w:rsid w:val="000306F7"/>
    <w:rsid w:val="00031BD6"/>
    <w:rsid w:val="000323B2"/>
    <w:rsid w:val="00035BFC"/>
    <w:rsid w:val="000375D1"/>
    <w:rsid w:val="0004147B"/>
    <w:rsid w:val="00044D81"/>
    <w:rsid w:val="000501E5"/>
    <w:rsid w:val="00050944"/>
    <w:rsid w:val="000516D3"/>
    <w:rsid w:val="00051C80"/>
    <w:rsid w:val="000520D1"/>
    <w:rsid w:val="000537B2"/>
    <w:rsid w:val="00054B96"/>
    <w:rsid w:val="00056682"/>
    <w:rsid w:val="00056BB2"/>
    <w:rsid w:val="00057BD3"/>
    <w:rsid w:val="00060DC6"/>
    <w:rsid w:val="00062316"/>
    <w:rsid w:val="00062462"/>
    <w:rsid w:val="00062A59"/>
    <w:rsid w:val="00063DE3"/>
    <w:rsid w:val="00063EAC"/>
    <w:rsid w:val="00064BF6"/>
    <w:rsid w:val="000655E2"/>
    <w:rsid w:val="000664E6"/>
    <w:rsid w:val="00066A0A"/>
    <w:rsid w:val="000704E1"/>
    <w:rsid w:val="00071968"/>
    <w:rsid w:val="000719F7"/>
    <w:rsid w:val="00071E2C"/>
    <w:rsid w:val="000745A7"/>
    <w:rsid w:val="00075815"/>
    <w:rsid w:val="0007591B"/>
    <w:rsid w:val="00082018"/>
    <w:rsid w:val="000829E7"/>
    <w:rsid w:val="0008325C"/>
    <w:rsid w:val="00083614"/>
    <w:rsid w:val="00083AE9"/>
    <w:rsid w:val="00083E46"/>
    <w:rsid w:val="000932D8"/>
    <w:rsid w:val="000936CF"/>
    <w:rsid w:val="00093902"/>
    <w:rsid w:val="00094B9C"/>
    <w:rsid w:val="000975D5"/>
    <w:rsid w:val="000977F7"/>
    <w:rsid w:val="000A1CE8"/>
    <w:rsid w:val="000A1E8D"/>
    <w:rsid w:val="000A207D"/>
    <w:rsid w:val="000A2FDF"/>
    <w:rsid w:val="000A3C02"/>
    <w:rsid w:val="000A5650"/>
    <w:rsid w:val="000A5822"/>
    <w:rsid w:val="000B0EAE"/>
    <w:rsid w:val="000B1585"/>
    <w:rsid w:val="000B1C06"/>
    <w:rsid w:val="000B234D"/>
    <w:rsid w:val="000B3B0F"/>
    <w:rsid w:val="000B5F20"/>
    <w:rsid w:val="000B745B"/>
    <w:rsid w:val="000C0E0F"/>
    <w:rsid w:val="000C2394"/>
    <w:rsid w:val="000C41C3"/>
    <w:rsid w:val="000C57EC"/>
    <w:rsid w:val="000D3D2B"/>
    <w:rsid w:val="000D49AD"/>
    <w:rsid w:val="000D4C8F"/>
    <w:rsid w:val="000D55EA"/>
    <w:rsid w:val="000D6A08"/>
    <w:rsid w:val="000E3ADD"/>
    <w:rsid w:val="000E4C7D"/>
    <w:rsid w:val="000E5D41"/>
    <w:rsid w:val="000E5E18"/>
    <w:rsid w:val="000F1902"/>
    <w:rsid w:val="000F2A48"/>
    <w:rsid w:val="000F419B"/>
    <w:rsid w:val="000F5AC6"/>
    <w:rsid w:val="000F70AE"/>
    <w:rsid w:val="00100129"/>
    <w:rsid w:val="001010F6"/>
    <w:rsid w:val="00101A85"/>
    <w:rsid w:val="001037D2"/>
    <w:rsid w:val="00103A3E"/>
    <w:rsid w:val="00103A85"/>
    <w:rsid w:val="00106359"/>
    <w:rsid w:val="00106618"/>
    <w:rsid w:val="00115455"/>
    <w:rsid w:val="0011578D"/>
    <w:rsid w:val="001167F1"/>
    <w:rsid w:val="00122226"/>
    <w:rsid w:val="0012242E"/>
    <w:rsid w:val="0012301D"/>
    <w:rsid w:val="001234CE"/>
    <w:rsid w:val="00127B40"/>
    <w:rsid w:val="00130467"/>
    <w:rsid w:val="0013109F"/>
    <w:rsid w:val="00131744"/>
    <w:rsid w:val="0013287B"/>
    <w:rsid w:val="001336CC"/>
    <w:rsid w:val="00136EB5"/>
    <w:rsid w:val="00137194"/>
    <w:rsid w:val="00141194"/>
    <w:rsid w:val="001413B6"/>
    <w:rsid w:val="001428E0"/>
    <w:rsid w:val="00142BA4"/>
    <w:rsid w:val="00144D81"/>
    <w:rsid w:val="00146429"/>
    <w:rsid w:val="00146D19"/>
    <w:rsid w:val="00151808"/>
    <w:rsid w:val="00151C05"/>
    <w:rsid w:val="001536F5"/>
    <w:rsid w:val="00153FCB"/>
    <w:rsid w:val="001553BE"/>
    <w:rsid w:val="00157503"/>
    <w:rsid w:val="001601B8"/>
    <w:rsid w:val="00160B10"/>
    <w:rsid w:val="0016144E"/>
    <w:rsid w:val="0016157A"/>
    <w:rsid w:val="00162595"/>
    <w:rsid w:val="00165C2B"/>
    <w:rsid w:val="00170A77"/>
    <w:rsid w:val="00176D31"/>
    <w:rsid w:val="0018098C"/>
    <w:rsid w:val="0018105F"/>
    <w:rsid w:val="001822C6"/>
    <w:rsid w:val="00183CB7"/>
    <w:rsid w:val="00184321"/>
    <w:rsid w:val="00185B02"/>
    <w:rsid w:val="001908A4"/>
    <w:rsid w:val="0019386B"/>
    <w:rsid w:val="001952E2"/>
    <w:rsid w:val="00196CB7"/>
    <w:rsid w:val="001A0873"/>
    <w:rsid w:val="001A1DDD"/>
    <w:rsid w:val="001A32C6"/>
    <w:rsid w:val="001A473C"/>
    <w:rsid w:val="001A4CA5"/>
    <w:rsid w:val="001A69B2"/>
    <w:rsid w:val="001A6D1C"/>
    <w:rsid w:val="001B0777"/>
    <w:rsid w:val="001B16BB"/>
    <w:rsid w:val="001B3ABE"/>
    <w:rsid w:val="001B5AB3"/>
    <w:rsid w:val="001B7B3D"/>
    <w:rsid w:val="001C2F5C"/>
    <w:rsid w:val="001C34C2"/>
    <w:rsid w:val="001C62A9"/>
    <w:rsid w:val="001C6E32"/>
    <w:rsid w:val="001C7A6C"/>
    <w:rsid w:val="001D5348"/>
    <w:rsid w:val="001D5442"/>
    <w:rsid w:val="001D60E7"/>
    <w:rsid w:val="001D7A0C"/>
    <w:rsid w:val="001E1630"/>
    <w:rsid w:val="001E29A8"/>
    <w:rsid w:val="001E50A2"/>
    <w:rsid w:val="001E6181"/>
    <w:rsid w:val="001E77EB"/>
    <w:rsid w:val="001F1D5F"/>
    <w:rsid w:val="001F74F2"/>
    <w:rsid w:val="002003F7"/>
    <w:rsid w:val="00201971"/>
    <w:rsid w:val="00204601"/>
    <w:rsid w:val="0020562B"/>
    <w:rsid w:val="00205D68"/>
    <w:rsid w:val="00206173"/>
    <w:rsid w:val="00206970"/>
    <w:rsid w:val="002121C8"/>
    <w:rsid w:val="002153D0"/>
    <w:rsid w:val="00215EEB"/>
    <w:rsid w:val="0021608D"/>
    <w:rsid w:val="002175A4"/>
    <w:rsid w:val="0022060E"/>
    <w:rsid w:val="00220854"/>
    <w:rsid w:val="002240D2"/>
    <w:rsid w:val="00225C11"/>
    <w:rsid w:val="00231211"/>
    <w:rsid w:val="00232C24"/>
    <w:rsid w:val="00234FCF"/>
    <w:rsid w:val="0023632C"/>
    <w:rsid w:val="00237331"/>
    <w:rsid w:val="00237434"/>
    <w:rsid w:val="002401E7"/>
    <w:rsid w:val="002409ED"/>
    <w:rsid w:val="002439D0"/>
    <w:rsid w:val="00246C70"/>
    <w:rsid w:val="00246EFA"/>
    <w:rsid w:val="00250624"/>
    <w:rsid w:val="0025132F"/>
    <w:rsid w:val="002542D6"/>
    <w:rsid w:val="00255DAF"/>
    <w:rsid w:val="00256D4C"/>
    <w:rsid w:val="00264326"/>
    <w:rsid w:val="00265870"/>
    <w:rsid w:val="00272BA6"/>
    <w:rsid w:val="00272CE5"/>
    <w:rsid w:val="002779E4"/>
    <w:rsid w:val="00277F4B"/>
    <w:rsid w:val="00280CB4"/>
    <w:rsid w:val="00280F8C"/>
    <w:rsid w:val="002814C1"/>
    <w:rsid w:val="00281789"/>
    <w:rsid w:val="00281E8D"/>
    <w:rsid w:val="002833E4"/>
    <w:rsid w:val="00283D41"/>
    <w:rsid w:val="002877DD"/>
    <w:rsid w:val="00290210"/>
    <w:rsid w:val="00290539"/>
    <w:rsid w:val="00293E07"/>
    <w:rsid w:val="00293E6C"/>
    <w:rsid w:val="00295018"/>
    <w:rsid w:val="0029512C"/>
    <w:rsid w:val="00295142"/>
    <w:rsid w:val="00297243"/>
    <w:rsid w:val="0029754F"/>
    <w:rsid w:val="002977AE"/>
    <w:rsid w:val="002A2944"/>
    <w:rsid w:val="002A487F"/>
    <w:rsid w:val="002A4D89"/>
    <w:rsid w:val="002A61B8"/>
    <w:rsid w:val="002A7379"/>
    <w:rsid w:val="002B0716"/>
    <w:rsid w:val="002B0D58"/>
    <w:rsid w:val="002B5676"/>
    <w:rsid w:val="002B59D6"/>
    <w:rsid w:val="002B617F"/>
    <w:rsid w:val="002B6754"/>
    <w:rsid w:val="002B6C1C"/>
    <w:rsid w:val="002B7038"/>
    <w:rsid w:val="002B705F"/>
    <w:rsid w:val="002C1991"/>
    <w:rsid w:val="002C254D"/>
    <w:rsid w:val="002C4ABE"/>
    <w:rsid w:val="002C4F72"/>
    <w:rsid w:val="002C5377"/>
    <w:rsid w:val="002D5CD6"/>
    <w:rsid w:val="002D710C"/>
    <w:rsid w:val="002D7E2A"/>
    <w:rsid w:val="002E290B"/>
    <w:rsid w:val="002E4966"/>
    <w:rsid w:val="002E52BE"/>
    <w:rsid w:val="002E5E5D"/>
    <w:rsid w:val="002E749C"/>
    <w:rsid w:val="002E7CC8"/>
    <w:rsid w:val="002F1652"/>
    <w:rsid w:val="002F4319"/>
    <w:rsid w:val="002F49C4"/>
    <w:rsid w:val="002F6580"/>
    <w:rsid w:val="00300544"/>
    <w:rsid w:val="00301165"/>
    <w:rsid w:val="003022EC"/>
    <w:rsid w:val="003027A2"/>
    <w:rsid w:val="00311CC7"/>
    <w:rsid w:val="003123C9"/>
    <w:rsid w:val="003132F5"/>
    <w:rsid w:val="00313B16"/>
    <w:rsid w:val="003165C8"/>
    <w:rsid w:val="00317A74"/>
    <w:rsid w:val="00321313"/>
    <w:rsid w:val="00321AA9"/>
    <w:rsid w:val="0032305D"/>
    <w:rsid w:val="00323381"/>
    <w:rsid w:val="003242CE"/>
    <w:rsid w:val="00326E61"/>
    <w:rsid w:val="00331ED0"/>
    <w:rsid w:val="00333E35"/>
    <w:rsid w:val="003341AE"/>
    <w:rsid w:val="00335C76"/>
    <w:rsid w:val="00336B77"/>
    <w:rsid w:val="0033752A"/>
    <w:rsid w:val="003413AB"/>
    <w:rsid w:val="003442D4"/>
    <w:rsid w:val="003475E8"/>
    <w:rsid w:val="00350068"/>
    <w:rsid w:val="0035446A"/>
    <w:rsid w:val="00356D37"/>
    <w:rsid w:val="003575AA"/>
    <w:rsid w:val="003578F1"/>
    <w:rsid w:val="0036337C"/>
    <w:rsid w:val="0036361F"/>
    <w:rsid w:val="00363BFA"/>
    <w:rsid w:val="00365590"/>
    <w:rsid w:val="0037057B"/>
    <w:rsid w:val="00373840"/>
    <w:rsid w:val="003748E3"/>
    <w:rsid w:val="00374A0D"/>
    <w:rsid w:val="00375147"/>
    <w:rsid w:val="0037569B"/>
    <w:rsid w:val="0038451B"/>
    <w:rsid w:val="00385073"/>
    <w:rsid w:val="00385D86"/>
    <w:rsid w:val="00386EDE"/>
    <w:rsid w:val="00392F02"/>
    <w:rsid w:val="003938CE"/>
    <w:rsid w:val="00393F82"/>
    <w:rsid w:val="00396948"/>
    <w:rsid w:val="00396C14"/>
    <w:rsid w:val="003A3C25"/>
    <w:rsid w:val="003A5343"/>
    <w:rsid w:val="003B24B9"/>
    <w:rsid w:val="003B4540"/>
    <w:rsid w:val="003B4CA2"/>
    <w:rsid w:val="003B640E"/>
    <w:rsid w:val="003C215C"/>
    <w:rsid w:val="003C2E68"/>
    <w:rsid w:val="003C53B7"/>
    <w:rsid w:val="003C5ECA"/>
    <w:rsid w:val="003C6201"/>
    <w:rsid w:val="003C6CBD"/>
    <w:rsid w:val="003C79B9"/>
    <w:rsid w:val="003C7BFF"/>
    <w:rsid w:val="003D01C9"/>
    <w:rsid w:val="003D06EC"/>
    <w:rsid w:val="003D1FA5"/>
    <w:rsid w:val="003D2339"/>
    <w:rsid w:val="003D50EE"/>
    <w:rsid w:val="003D526B"/>
    <w:rsid w:val="003D56A1"/>
    <w:rsid w:val="003D6DA3"/>
    <w:rsid w:val="003E3F77"/>
    <w:rsid w:val="003E4F57"/>
    <w:rsid w:val="003E52BA"/>
    <w:rsid w:val="003E6924"/>
    <w:rsid w:val="003F1073"/>
    <w:rsid w:val="003F2C42"/>
    <w:rsid w:val="003F39E2"/>
    <w:rsid w:val="00400D9A"/>
    <w:rsid w:val="00400ED8"/>
    <w:rsid w:val="004014E1"/>
    <w:rsid w:val="00403CE3"/>
    <w:rsid w:val="004040EB"/>
    <w:rsid w:val="00404340"/>
    <w:rsid w:val="00404D24"/>
    <w:rsid w:val="00407283"/>
    <w:rsid w:val="00411B5E"/>
    <w:rsid w:val="00413AF4"/>
    <w:rsid w:val="00413ED3"/>
    <w:rsid w:val="00415A48"/>
    <w:rsid w:val="00427342"/>
    <w:rsid w:val="004274F0"/>
    <w:rsid w:val="00427561"/>
    <w:rsid w:val="00430945"/>
    <w:rsid w:val="00431CCB"/>
    <w:rsid w:val="0043479E"/>
    <w:rsid w:val="0044587D"/>
    <w:rsid w:val="004500CC"/>
    <w:rsid w:val="00453CDA"/>
    <w:rsid w:val="0045658B"/>
    <w:rsid w:val="00460387"/>
    <w:rsid w:val="004609B9"/>
    <w:rsid w:val="00461F75"/>
    <w:rsid w:val="00462CCB"/>
    <w:rsid w:val="0046469B"/>
    <w:rsid w:val="00464B5A"/>
    <w:rsid w:val="00465404"/>
    <w:rsid w:val="00466792"/>
    <w:rsid w:val="00467283"/>
    <w:rsid w:val="004708E8"/>
    <w:rsid w:val="00471FD3"/>
    <w:rsid w:val="004722FE"/>
    <w:rsid w:val="00473B06"/>
    <w:rsid w:val="004746E8"/>
    <w:rsid w:val="004747D4"/>
    <w:rsid w:val="0047503E"/>
    <w:rsid w:val="004762A7"/>
    <w:rsid w:val="004800B7"/>
    <w:rsid w:val="00480E44"/>
    <w:rsid w:val="00482ADC"/>
    <w:rsid w:val="00482F80"/>
    <w:rsid w:val="00483518"/>
    <w:rsid w:val="00485B49"/>
    <w:rsid w:val="00486713"/>
    <w:rsid w:val="00487DD5"/>
    <w:rsid w:val="004926E7"/>
    <w:rsid w:val="00495274"/>
    <w:rsid w:val="004957A1"/>
    <w:rsid w:val="00497E06"/>
    <w:rsid w:val="004A0385"/>
    <w:rsid w:val="004A2103"/>
    <w:rsid w:val="004A25BA"/>
    <w:rsid w:val="004A296C"/>
    <w:rsid w:val="004A2FB2"/>
    <w:rsid w:val="004A3718"/>
    <w:rsid w:val="004A4169"/>
    <w:rsid w:val="004A4198"/>
    <w:rsid w:val="004A4780"/>
    <w:rsid w:val="004A5229"/>
    <w:rsid w:val="004A5AF2"/>
    <w:rsid w:val="004A7FE6"/>
    <w:rsid w:val="004B22FC"/>
    <w:rsid w:val="004B3AE0"/>
    <w:rsid w:val="004B5F77"/>
    <w:rsid w:val="004B6A82"/>
    <w:rsid w:val="004C1EA2"/>
    <w:rsid w:val="004C4CBC"/>
    <w:rsid w:val="004C5F11"/>
    <w:rsid w:val="004C6B64"/>
    <w:rsid w:val="004C7F2D"/>
    <w:rsid w:val="004D1704"/>
    <w:rsid w:val="004D1D8F"/>
    <w:rsid w:val="004D22DC"/>
    <w:rsid w:val="004D292E"/>
    <w:rsid w:val="004D5216"/>
    <w:rsid w:val="004D5793"/>
    <w:rsid w:val="004D6AF6"/>
    <w:rsid w:val="004D7E89"/>
    <w:rsid w:val="004E076B"/>
    <w:rsid w:val="004E0D88"/>
    <w:rsid w:val="004E4009"/>
    <w:rsid w:val="004E4393"/>
    <w:rsid w:val="004F1171"/>
    <w:rsid w:val="004F1330"/>
    <w:rsid w:val="004F3363"/>
    <w:rsid w:val="004F33C7"/>
    <w:rsid w:val="004F3ED7"/>
    <w:rsid w:val="004F42E3"/>
    <w:rsid w:val="004F5380"/>
    <w:rsid w:val="004F5AB1"/>
    <w:rsid w:val="004F6E97"/>
    <w:rsid w:val="00501981"/>
    <w:rsid w:val="00502FA5"/>
    <w:rsid w:val="00503BD0"/>
    <w:rsid w:val="00507AD0"/>
    <w:rsid w:val="00507BCF"/>
    <w:rsid w:val="0051234E"/>
    <w:rsid w:val="005123F4"/>
    <w:rsid w:val="00513315"/>
    <w:rsid w:val="0051585A"/>
    <w:rsid w:val="00515DE6"/>
    <w:rsid w:val="00521951"/>
    <w:rsid w:val="00521D57"/>
    <w:rsid w:val="00522610"/>
    <w:rsid w:val="00522EBB"/>
    <w:rsid w:val="00526529"/>
    <w:rsid w:val="00530083"/>
    <w:rsid w:val="00533960"/>
    <w:rsid w:val="00535153"/>
    <w:rsid w:val="00535C73"/>
    <w:rsid w:val="00540E6B"/>
    <w:rsid w:val="005421A7"/>
    <w:rsid w:val="005458EF"/>
    <w:rsid w:val="00545B6C"/>
    <w:rsid w:val="00545E2F"/>
    <w:rsid w:val="00547E49"/>
    <w:rsid w:val="00550BA1"/>
    <w:rsid w:val="00552A7D"/>
    <w:rsid w:val="005542E7"/>
    <w:rsid w:val="00557370"/>
    <w:rsid w:val="005579E0"/>
    <w:rsid w:val="005605D5"/>
    <w:rsid w:val="0056269E"/>
    <w:rsid w:val="0056715B"/>
    <w:rsid w:val="00570DE1"/>
    <w:rsid w:val="00571937"/>
    <w:rsid w:val="00571D05"/>
    <w:rsid w:val="00571E09"/>
    <w:rsid w:val="00573098"/>
    <w:rsid w:val="00573BD7"/>
    <w:rsid w:val="005770D1"/>
    <w:rsid w:val="00581D69"/>
    <w:rsid w:val="00582B92"/>
    <w:rsid w:val="00590034"/>
    <w:rsid w:val="0059602A"/>
    <w:rsid w:val="00596AD4"/>
    <w:rsid w:val="005A2E82"/>
    <w:rsid w:val="005A43E1"/>
    <w:rsid w:val="005A5046"/>
    <w:rsid w:val="005A6364"/>
    <w:rsid w:val="005A7BE2"/>
    <w:rsid w:val="005B2CA7"/>
    <w:rsid w:val="005B6661"/>
    <w:rsid w:val="005C0E47"/>
    <w:rsid w:val="005C3C27"/>
    <w:rsid w:val="005C438D"/>
    <w:rsid w:val="005C5D11"/>
    <w:rsid w:val="005C6555"/>
    <w:rsid w:val="005C71F6"/>
    <w:rsid w:val="005C75EF"/>
    <w:rsid w:val="005D3193"/>
    <w:rsid w:val="005D6D6A"/>
    <w:rsid w:val="005E44A6"/>
    <w:rsid w:val="005E558A"/>
    <w:rsid w:val="005E5889"/>
    <w:rsid w:val="005E5EA5"/>
    <w:rsid w:val="005E6AF4"/>
    <w:rsid w:val="005E7113"/>
    <w:rsid w:val="005F131D"/>
    <w:rsid w:val="005F192D"/>
    <w:rsid w:val="005F2579"/>
    <w:rsid w:val="005F2B16"/>
    <w:rsid w:val="005F3847"/>
    <w:rsid w:val="0060046A"/>
    <w:rsid w:val="00600C4D"/>
    <w:rsid w:val="0060113D"/>
    <w:rsid w:val="006018F2"/>
    <w:rsid w:val="00601CCE"/>
    <w:rsid w:val="006034CB"/>
    <w:rsid w:val="00604B17"/>
    <w:rsid w:val="00604C25"/>
    <w:rsid w:val="00605E50"/>
    <w:rsid w:val="00606A82"/>
    <w:rsid w:val="00610650"/>
    <w:rsid w:val="00612966"/>
    <w:rsid w:val="00612AAB"/>
    <w:rsid w:val="00612B89"/>
    <w:rsid w:val="00615C30"/>
    <w:rsid w:val="00617D82"/>
    <w:rsid w:val="0062419B"/>
    <w:rsid w:val="00624E45"/>
    <w:rsid w:val="00627BB0"/>
    <w:rsid w:val="006305BC"/>
    <w:rsid w:val="00631B3E"/>
    <w:rsid w:val="00633312"/>
    <w:rsid w:val="00633A3C"/>
    <w:rsid w:val="00635B62"/>
    <w:rsid w:val="00642958"/>
    <w:rsid w:val="00643F8E"/>
    <w:rsid w:val="00644B13"/>
    <w:rsid w:val="00647AF5"/>
    <w:rsid w:val="006501B7"/>
    <w:rsid w:val="00651727"/>
    <w:rsid w:val="00651B94"/>
    <w:rsid w:val="00654F40"/>
    <w:rsid w:val="00656537"/>
    <w:rsid w:val="00657D7B"/>
    <w:rsid w:val="00657E2C"/>
    <w:rsid w:val="00661285"/>
    <w:rsid w:val="00664EF2"/>
    <w:rsid w:val="00667FBB"/>
    <w:rsid w:val="00671579"/>
    <w:rsid w:val="00672440"/>
    <w:rsid w:val="00673DCE"/>
    <w:rsid w:val="00675970"/>
    <w:rsid w:val="00677A88"/>
    <w:rsid w:val="006823EF"/>
    <w:rsid w:val="006838CE"/>
    <w:rsid w:val="006843CD"/>
    <w:rsid w:val="006843D1"/>
    <w:rsid w:val="006866D3"/>
    <w:rsid w:val="00686E6C"/>
    <w:rsid w:val="00690CB0"/>
    <w:rsid w:val="0069149C"/>
    <w:rsid w:val="006919C0"/>
    <w:rsid w:val="006926F2"/>
    <w:rsid w:val="00692883"/>
    <w:rsid w:val="00694C89"/>
    <w:rsid w:val="00695926"/>
    <w:rsid w:val="00697DB2"/>
    <w:rsid w:val="006A033D"/>
    <w:rsid w:val="006A085D"/>
    <w:rsid w:val="006A2D5D"/>
    <w:rsid w:val="006A315D"/>
    <w:rsid w:val="006A3744"/>
    <w:rsid w:val="006A4B08"/>
    <w:rsid w:val="006A5CD0"/>
    <w:rsid w:val="006A67A1"/>
    <w:rsid w:val="006B1EF7"/>
    <w:rsid w:val="006B7CE2"/>
    <w:rsid w:val="006B7DFA"/>
    <w:rsid w:val="006C08AE"/>
    <w:rsid w:val="006C230F"/>
    <w:rsid w:val="006C2C10"/>
    <w:rsid w:val="006C5442"/>
    <w:rsid w:val="006C5531"/>
    <w:rsid w:val="006D35EA"/>
    <w:rsid w:val="006D44A4"/>
    <w:rsid w:val="006D598D"/>
    <w:rsid w:val="006D7DC6"/>
    <w:rsid w:val="006E2408"/>
    <w:rsid w:val="006E31CF"/>
    <w:rsid w:val="006E3463"/>
    <w:rsid w:val="006E4730"/>
    <w:rsid w:val="006E4C8C"/>
    <w:rsid w:val="006E5DE4"/>
    <w:rsid w:val="006E6E89"/>
    <w:rsid w:val="006F0248"/>
    <w:rsid w:val="006F6C4F"/>
    <w:rsid w:val="006F7A4C"/>
    <w:rsid w:val="00705F8A"/>
    <w:rsid w:val="00710F27"/>
    <w:rsid w:val="00711C17"/>
    <w:rsid w:val="00716A7A"/>
    <w:rsid w:val="007170BC"/>
    <w:rsid w:val="007179B1"/>
    <w:rsid w:val="00717D43"/>
    <w:rsid w:val="00720DB2"/>
    <w:rsid w:val="00720FAA"/>
    <w:rsid w:val="007216C3"/>
    <w:rsid w:val="007222EA"/>
    <w:rsid w:val="00723E25"/>
    <w:rsid w:val="00724845"/>
    <w:rsid w:val="00724969"/>
    <w:rsid w:val="00726368"/>
    <w:rsid w:val="00726404"/>
    <w:rsid w:val="00727218"/>
    <w:rsid w:val="00731E03"/>
    <w:rsid w:val="007337F5"/>
    <w:rsid w:val="00733B9B"/>
    <w:rsid w:val="00734C2E"/>
    <w:rsid w:val="00736A77"/>
    <w:rsid w:val="00742A19"/>
    <w:rsid w:val="00747902"/>
    <w:rsid w:val="00751E94"/>
    <w:rsid w:val="00756AFB"/>
    <w:rsid w:val="00756F7E"/>
    <w:rsid w:val="00760052"/>
    <w:rsid w:val="0076189E"/>
    <w:rsid w:val="007625C9"/>
    <w:rsid w:val="0076325F"/>
    <w:rsid w:val="007633B7"/>
    <w:rsid w:val="00764D48"/>
    <w:rsid w:val="00766A73"/>
    <w:rsid w:val="007674B6"/>
    <w:rsid w:val="007674BC"/>
    <w:rsid w:val="00770DC3"/>
    <w:rsid w:val="00774399"/>
    <w:rsid w:val="0077504A"/>
    <w:rsid w:val="007762AC"/>
    <w:rsid w:val="00777ABA"/>
    <w:rsid w:val="00777B28"/>
    <w:rsid w:val="0078364F"/>
    <w:rsid w:val="00786265"/>
    <w:rsid w:val="00786F57"/>
    <w:rsid w:val="007911CF"/>
    <w:rsid w:val="0079395F"/>
    <w:rsid w:val="00794CE0"/>
    <w:rsid w:val="00795051"/>
    <w:rsid w:val="00795E7D"/>
    <w:rsid w:val="007970C2"/>
    <w:rsid w:val="0079779C"/>
    <w:rsid w:val="007A472D"/>
    <w:rsid w:val="007A4983"/>
    <w:rsid w:val="007A60AE"/>
    <w:rsid w:val="007A689C"/>
    <w:rsid w:val="007A79EF"/>
    <w:rsid w:val="007B2988"/>
    <w:rsid w:val="007B396E"/>
    <w:rsid w:val="007B3D32"/>
    <w:rsid w:val="007B40C1"/>
    <w:rsid w:val="007B4CDE"/>
    <w:rsid w:val="007B668E"/>
    <w:rsid w:val="007C09A4"/>
    <w:rsid w:val="007C1C95"/>
    <w:rsid w:val="007C30E7"/>
    <w:rsid w:val="007C3413"/>
    <w:rsid w:val="007C34A0"/>
    <w:rsid w:val="007C3D05"/>
    <w:rsid w:val="007D3157"/>
    <w:rsid w:val="007D41AD"/>
    <w:rsid w:val="007D528C"/>
    <w:rsid w:val="007D5900"/>
    <w:rsid w:val="007D7124"/>
    <w:rsid w:val="007D799E"/>
    <w:rsid w:val="007E1F4C"/>
    <w:rsid w:val="007E2EE1"/>
    <w:rsid w:val="007E2F41"/>
    <w:rsid w:val="007E4290"/>
    <w:rsid w:val="007E4F2A"/>
    <w:rsid w:val="007E581B"/>
    <w:rsid w:val="007E58DB"/>
    <w:rsid w:val="007E7913"/>
    <w:rsid w:val="007F11AC"/>
    <w:rsid w:val="007F25CD"/>
    <w:rsid w:val="007F2A37"/>
    <w:rsid w:val="007F480B"/>
    <w:rsid w:val="007F6F03"/>
    <w:rsid w:val="007F7206"/>
    <w:rsid w:val="007F77E6"/>
    <w:rsid w:val="007F7F5D"/>
    <w:rsid w:val="00800678"/>
    <w:rsid w:val="008019D1"/>
    <w:rsid w:val="0080387E"/>
    <w:rsid w:val="0080472B"/>
    <w:rsid w:val="00806775"/>
    <w:rsid w:val="0080703B"/>
    <w:rsid w:val="0080782D"/>
    <w:rsid w:val="008107F3"/>
    <w:rsid w:val="008145F4"/>
    <w:rsid w:val="00814FB5"/>
    <w:rsid w:val="00815384"/>
    <w:rsid w:val="008156B9"/>
    <w:rsid w:val="0081580C"/>
    <w:rsid w:val="00817D9C"/>
    <w:rsid w:val="008220AD"/>
    <w:rsid w:val="0082361D"/>
    <w:rsid w:val="00825100"/>
    <w:rsid w:val="0082513D"/>
    <w:rsid w:val="0082735A"/>
    <w:rsid w:val="00827706"/>
    <w:rsid w:val="008278F4"/>
    <w:rsid w:val="00827ABB"/>
    <w:rsid w:val="00830095"/>
    <w:rsid w:val="00830678"/>
    <w:rsid w:val="00830B8D"/>
    <w:rsid w:val="008324AD"/>
    <w:rsid w:val="008361A3"/>
    <w:rsid w:val="00836CB2"/>
    <w:rsid w:val="00837CAE"/>
    <w:rsid w:val="008465F9"/>
    <w:rsid w:val="008479D7"/>
    <w:rsid w:val="00852538"/>
    <w:rsid w:val="008560B2"/>
    <w:rsid w:val="00864883"/>
    <w:rsid w:val="00866702"/>
    <w:rsid w:val="00867320"/>
    <w:rsid w:val="00873565"/>
    <w:rsid w:val="00874801"/>
    <w:rsid w:val="00875B98"/>
    <w:rsid w:val="008760BF"/>
    <w:rsid w:val="00877ACB"/>
    <w:rsid w:val="00883DFC"/>
    <w:rsid w:val="008864B8"/>
    <w:rsid w:val="0089287D"/>
    <w:rsid w:val="00892C2F"/>
    <w:rsid w:val="00892F9C"/>
    <w:rsid w:val="008942DB"/>
    <w:rsid w:val="008A5BD1"/>
    <w:rsid w:val="008A6065"/>
    <w:rsid w:val="008A6358"/>
    <w:rsid w:val="008A6FF8"/>
    <w:rsid w:val="008A7B76"/>
    <w:rsid w:val="008B1768"/>
    <w:rsid w:val="008B698F"/>
    <w:rsid w:val="008B7BFB"/>
    <w:rsid w:val="008C1994"/>
    <w:rsid w:val="008C20B2"/>
    <w:rsid w:val="008C2AF6"/>
    <w:rsid w:val="008C2C97"/>
    <w:rsid w:val="008C305B"/>
    <w:rsid w:val="008C3E0E"/>
    <w:rsid w:val="008D30D5"/>
    <w:rsid w:val="008D4928"/>
    <w:rsid w:val="008D49FB"/>
    <w:rsid w:val="008D6291"/>
    <w:rsid w:val="008D6638"/>
    <w:rsid w:val="008D6D3A"/>
    <w:rsid w:val="008D73FB"/>
    <w:rsid w:val="008D7D1B"/>
    <w:rsid w:val="008E10D8"/>
    <w:rsid w:val="008E2AC3"/>
    <w:rsid w:val="008E314C"/>
    <w:rsid w:val="008E6FB0"/>
    <w:rsid w:val="008E705A"/>
    <w:rsid w:val="008F0CAB"/>
    <w:rsid w:val="008F1A9B"/>
    <w:rsid w:val="008F3521"/>
    <w:rsid w:val="008F42E0"/>
    <w:rsid w:val="008F75F1"/>
    <w:rsid w:val="009014DB"/>
    <w:rsid w:val="00902077"/>
    <w:rsid w:val="009031DA"/>
    <w:rsid w:val="00903CBD"/>
    <w:rsid w:val="00906403"/>
    <w:rsid w:val="009066B8"/>
    <w:rsid w:val="009074DB"/>
    <w:rsid w:val="00910DEC"/>
    <w:rsid w:val="00911CBE"/>
    <w:rsid w:val="00911D46"/>
    <w:rsid w:val="00912402"/>
    <w:rsid w:val="009139DE"/>
    <w:rsid w:val="00915A33"/>
    <w:rsid w:val="009172F0"/>
    <w:rsid w:val="009173CD"/>
    <w:rsid w:val="0092146F"/>
    <w:rsid w:val="009222B3"/>
    <w:rsid w:val="00923107"/>
    <w:rsid w:val="0092367C"/>
    <w:rsid w:val="009240BC"/>
    <w:rsid w:val="009244A5"/>
    <w:rsid w:val="009257EC"/>
    <w:rsid w:val="0092605C"/>
    <w:rsid w:val="009261C8"/>
    <w:rsid w:val="009305C3"/>
    <w:rsid w:val="009309E8"/>
    <w:rsid w:val="00930C3E"/>
    <w:rsid w:val="00930C47"/>
    <w:rsid w:val="00935064"/>
    <w:rsid w:val="00935285"/>
    <w:rsid w:val="009366AF"/>
    <w:rsid w:val="00940272"/>
    <w:rsid w:val="00942483"/>
    <w:rsid w:val="00943EDC"/>
    <w:rsid w:val="009446D7"/>
    <w:rsid w:val="009534E8"/>
    <w:rsid w:val="009548C8"/>
    <w:rsid w:val="00955247"/>
    <w:rsid w:val="00955CAD"/>
    <w:rsid w:val="00957039"/>
    <w:rsid w:val="009650DC"/>
    <w:rsid w:val="00965B3F"/>
    <w:rsid w:val="009673D9"/>
    <w:rsid w:val="009709AA"/>
    <w:rsid w:val="00970F4E"/>
    <w:rsid w:val="00974EEB"/>
    <w:rsid w:val="00980289"/>
    <w:rsid w:val="00980803"/>
    <w:rsid w:val="00982CE7"/>
    <w:rsid w:val="00985D0A"/>
    <w:rsid w:val="00985D13"/>
    <w:rsid w:val="00986302"/>
    <w:rsid w:val="00986349"/>
    <w:rsid w:val="009865A4"/>
    <w:rsid w:val="00990899"/>
    <w:rsid w:val="00990F5D"/>
    <w:rsid w:val="00992746"/>
    <w:rsid w:val="00992917"/>
    <w:rsid w:val="00992AAE"/>
    <w:rsid w:val="0099329E"/>
    <w:rsid w:val="00994138"/>
    <w:rsid w:val="00995538"/>
    <w:rsid w:val="00996384"/>
    <w:rsid w:val="009A007D"/>
    <w:rsid w:val="009A3107"/>
    <w:rsid w:val="009A3781"/>
    <w:rsid w:val="009A4A47"/>
    <w:rsid w:val="009A6F83"/>
    <w:rsid w:val="009B2FFB"/>
    <w:rsid w:val="009B5BB4"/>
    <w:rsid w:val="009C0DAB"/>
    <w:rsid w:val="009C161A"/>
    <w:rsid w:val="009C1D1D"/>
    <w:rsid w:val="009C266D"/>
    <w:rsid w:val="009C5C0E"/>
    <w:rsid w:val="009C6661"/>
    <w:rsid w:val="009D0FEE"/>
    <w:rsid w:val="009D2476"/>
    <w:rsid w:val="009D32E1"/>
    <w:rsid w:val="009D43D4"/>
    <w:rsid w:val="009E0358"/>
    <w:rsid w:val="009E0D0E"/>
    <w:rsid w:val="009E485B"/>
    <w:rsid w:val="009E6C55"/>
    <w:rsid w:val="009F0D68"/>
    <w:rsid w:val="009F15A4"/>
    <w:rsid w:val="009F193D"/>
    <w:rsid w:val="009F2ED6"/>
    <w:rsid w:val="009F3048"/>
    <w:rsid w:val="009F36A2"/>
    <w:rsid w:val="009F3B08"/>
    <w:rsid w:val="009F76DB"/>
    <w:rsid w:val="00A01E46"/>
    <w:rsid w:val="00A04BBC"/>
    <w:rsid w:val="00A053C9"/>
    <w:rsid w:val="00A0701C"/>
    <w:rsid w:val="00A1047D"/>
    <w:rsid w:val="00A10F4B"/>
    <w:rsid w:val="00A16CE6"/>
    <w:rsid w:val="00A2433B"/>
    <w:rsid w:val="00A26300"/>
    <w:rsid w:val="00A26839"/>
    <w:rsid w:val="00A27993"/>
    <w:rsid w:val="00A34200"/>
    <w:rsid w:val="00A35025"/>
    <w:rsid w:val="00A3624F"/>
    <w:rsid w:val="00A40597"/>
    <w:rsid w:val="00A40CCC"/>
    <w:rsid w:val="00A428F3"/>
    <w:rsid w:val="00A440AE"/>
    <w:rsid w:val="00A44182"/>
    <w:rsid w:val="00A44D3B"/>
    <w:rsid w:val="00A46820"/>
    <w:rsid w:val="00A47575"/>
    <w:rsid w:val="00A54461"/>
    <w:rsid w:val="00A54B41"/>
    <w:rsid w:val="00A55DF6"/>
    <w:rsid w:val="00A6108E"/>
    <w:rsid w:val="00A6158C"/>
    <w:rsid w:val="00A618AF"/>
    <w:rsid w:val="00A65B22"/>
    <w:rsid w:val="00A672CD"/>
    <w:rsid w:val="00A722CB"/>
    <w:rsid w:val="00A72B02"/>
    <w:rsid w:val="00A735B9"/>
    <w:rsid w:val="00A751C4"/>
    <w:rsid w:val="00A759A6"/>
    <w:rsid w:val="00A76712"/>
    <w:rsid w:val="00A82240"/>
    <w:rsid w:val="00A829D8"/>
    <w:rsid w:val="00A86070"/>
    <w:rsid w:val="00A86BD2"/>
    <w:rsid w:val="00A933EE"/>
    <w:rsid w:val="00A96982"/>
    <w:rsid w:val="00A970D8"/>
    <w:rsid w:val="00AA0E9F"/>
    <w:rsid w:val="00AA1813"/>
    <w:rsid w:val="00AA3224"/>
    <w:rsid w:val="00AA3764"/>
    <w:rsid w:val="00AA3ABA"/>
    <w:rsid w:val="00AA3DF6"/>
    <w:rsid w:val="00AB17CB"/>
    <w:rsid w:val="00AB3B3B"/>
    <w:rsid w:val="00AB4D7A"/>
    <w:rsid w:val="00AB53B3"/>
    <w:rsid w:val="00AB671E"/>
    <w:rsid w:val="00AB74C1"/>
    <w:rsid w:val="00AC4195"/>
    <w:rsid w:val="00AC478F"/>
    <w:rsid w:val="00AC67CA"/>
    <w:rsid w:val="00AC7804"/>
    <w:rsid w:val="00AC7DA7"/>
    <w:rsid w:val="00AC7FDE"/>
    <w:rsid w:val="00AD3ECF"/>
    <w:rsid w:val="00AD5716"/>
    <w:rsid w:val="00AD5784"/>
    <w:rsid w:val="00AD5D68"/>
    <w:rsid w:val="00AD7903"/>
    <w:rsid w:val="00AE32C1"/>
    <w:rsid w:val="00AE3AF7"/>
    <w:rsid w:val="00AE523F"/>
    <w:rsid w:val="00AE626B"/>
    <w:rsid w:val="00AF04DF"/>
    <w:rsid w:val="00AF0AB8"/>
    <w:rsid w:val="00AF131E"/>
    <w:rsid w:val="00AF1FB4"/>
    <w:rsid w:val="00AF2351"/>
    <w:rsid w:val="00AF7F25"/>
    <w:rsid w:val="00B03537"/>
    <w:rsid w:val="00B03AAF"/>
    <w:rsid w:val="00B03F57"/>
    <w:rsid w:val="00B04DBF"/>
    <w:rsid w:val="00B06FB0"/>
    <w:rsid w:val="00B10C6B"/>
    <w:rsid w:val="00B10CD8"/>
    <w:rsid w:val="00B11FB2"/>
    <w:rsid w:val="00B1323C"/>
    <w:rsid w:val="00B1525D"/>
    <w:rsid w:val="00B162FB"/>
    <w:rsid w:val="00B27846"/>
    <w:rsid w:val="00B3009B"/>
    <w:rsid w:val="00B30A3C"/>
    <w:rsid w:val="00B3502B"/>
    <w:rsid w:val="00B35593"/>
    <w:rsid w:val="00B36082"/>
    <w:rsid w:val="00B40EC4"/>
    <w:rsid w:val="00B430A3"/>
    <w:rsid w:val="00B4434A"/>
    <w:rsid w:val="00B44DE1"/>
    <w:rsid w:val="00B45B4E"/>
    <w:rsid w:val="00B45D1F"/>
    <w:rsid w:val="00B50A67"/>
    <w:rsid w:val="00B50AC8"/>
    <w:rsid w:val="00B525DE"/>
    <w:rsid w:val="00B52627"/>
    <w:rsid w:val="00B53D42"/>
    <w:rsid w:val="00B54518"/>
    <w:rsid w:val="00B54749"/>
    <w:rsid w:val="00B55433"/>
    <w:rsid w:val="00B623E5"/>
    <w:rsid w:val="00B66367"/>
    <w:rsid w:val="00B66E08"/>
    <w:rsid w:val="00B70823"/>
    <w:rsid w:val="00B70E86"/>
    <w:rsid w:val="00B72452"/>
    <w:rsid w:val="00B73BE7"/>
    <w:rsid w:val="00B746EF"/>
    <w:rsid w:val="00B747A3"/>
    <w:rsid w:val="00B75301"/>
    <w:rsid w:val="00B838AF"/>
    <w:rsid w:val="00B847CD"/>
    <w:rsid w:val="00B852A0"/>
    <w:rsid w:val="00B90EEA"/>
    <w:rsid w:val="00B913FC"/>
    <w:rsid w:val="00B9348B"/>
    <w:rsid w:val="00BA1A1F"/>
    <w:rsid w:val="00BA2274"/>
    <w:rsid w:val="00BA4441"/>
    <w:rsid w:val="00BA523C"/>
    <w:rsid w:val="00BA65AF"/>
    <w:rsid w:val="00BB0029"/>
    <w:rsid w:val="00BB102A"/>
    <w:rsid w:val="00BB264F"/>
    <w:rsid w:val="00BB3035"/>
    <w:rsid w:val="00BB3E79"/>
    <w:rsid w:val="00BB6E74"/>
    <w:rsid w:val="00BB75AB"/>
    <w:rsid w:val="00BC20FA"/>
    <w:rsid w:val="00BC2526"/>
    <w:rsid w:val="00BC36BA"/>
    <w:rsid w:val="00BD0BB6"/>
    <w:rsid w:val="00BD259E"/>
    <w:rsid w:val="00BD3008"/>
    <w:rsid w:val="00BD3C9D"/>
    <w:rsid w:val="00BD3D1D"/>
    <w:rsid w:val="00BD4690"/>
    <w:rsid w:val="00BD62D5"/>
    <w:rsid w:val="00BE0ECB"/>
    <w:rsid w:val="00BE4318"/>
    <w:rsid w:val="00BE5521"/>
    <w:rsid w:val="00BE5E7D"/>
    <w:rsid w:val="00BE69A4"/>
    <w:rsid w:val="00BE790A"/>
    <w:rsid w:val="00BE7A36"/>
    <w:rsid w:val="00BE7E58"/>
    <w:rsid w:val="00BF03A9"/>
    <w:rsid w:val="00BF05B3"/>
    <w:rsid w:val="00BF07D6"/>
    <w:rsid w:val="00BF0A7B"/>
    <w:rsid w:val="00BF181D"/>
    <w:rsid w:val="00BF5066"/>
    <w:rsid w:val="00BF54AA"/>
    <w:rsid w:val="00BF79E7"/>
    <w:rsid w:val="00C03658"/>
    <w:rsid w:val="00C03BB1"/>
    <w:rsid w:val="00C03F67"/>
    <w:rsid w:val="00C043FA"/>
    <w:rsid w:val="00C055CA"/>
    <w:rsid w:val="00C05C27"/>
    <w:rsid w:val="00C06AE3"/>
    <w:rsid w:val="00C114E1"/>
    <w:rsid w:val="00C118EC"/>
    <w:rsid w:val="00C12775"/>
    <w:rsid w:val="00C14710"/>
    <w:rsid w:val="00C15FE3"/>
    <w:rsid w:val="00C21BDA"/>
    <w:rsid w:val="00C26A9A"/>
    <w:rsid w:val="00C304D6"/>
    <w:rsid w:val="00C305A3"/>
    <w:rsid w:val="00C31F51"/>
    <w:rsid w:val="00C32192"/>
    <w:rsid w:val="00C32613"/>
    <w:rsid w:val="00C3396F"/>
    <w:rsid w:val="00C35806"/>
    <w:rsid w:val="00C35990"/>
    <w:rsid w:val="00C36C62"/>
    <w:rsid w:val="00C37F37"/>
    <w:rsid w:val="00C41C3A"/>
    <w:rsid w:val="00C46E98"/>
    <w:rsid w:val="00C4709C"/>
    <w:rsid w:val="00C520EA"/>
    <w:rsid w:val="00C525C9"/>
    <w:rsid w:val="00C53DB8"/>
    <w:rsid w:val="00C56B84"/>
    <w:rsid w:val="00C56EE2"/>
    <w:rsid w:val="00C57687"/>
    <w:rsid w:val="00C57714"/>
    <w:rsid w:val="00C57C0B"/>
    <w:rsid w:val="00C57CFB"/>
    <w:rsid w:val="00C600FA"/>
    <w:rsid w:val="00C60ED7"/>
    <w:rsid w:val="00C64382"/>
    <w:rsid w:val="00C651FB"/>
    <w:rsid w:val="00C65ACB"/>
    <w:rsid w:val="00C65C30"/>
    <w:rsid w:val="00C71BED"/>
    <w:rsid w:val="00C729AD"/>
    <w:rsid w:val="00C72AB8"/>
    <w:rsid w:val="00C7373E"/>
    <w:rsid w:val="00C76E4D"/>
    <w:rsid w:val="00C7755A"/>
    <w:rsid w:val="00C82579"/>
    <w:rsid w:val="00C82600"/>
    <w:rsid w:val="00C85C36"/>
    <w:rsid w:val="00C87AA2"/>
    <w:rsid w:val="00C95997"/>
    <w:rsid w:val="00C97FB8"/>
    <w:rsid w:val="00CA1235"/>
    <w:rsid w:val="00CA2393"/>
    <w:rsid w:val="00CA27DD"/>
    <w:rsid w:val="00CA28A3"/>
    <w:rsid w:val="00CA67C7"/>
    <w:rsid w:val="00CB0DD6"/>
    <w:rsid w:val="00CB0EC7"/>
    <w:rsid w:val="00CB182C"/>
    <w:rsid w:val="00CB2056"/>
    <w:rsid w:val="00CB35C0"/>
    <w:rsid w:val="00CB4953"/>
    <w:rsid w:val="00CB5984"/>
    <w:rsid w:val="00CB6F0E"/>
    <w:rsid w:val="00CB70F2"/>
    <w:rsid w:val="00CB779F"/>
    <w:rsid w:val="00CC06C7"/>
    <w:rsid w:val="00CC070B"/>
    <w:rsid w:val="00CC0DAF"/>
    <w:rsid w:val="00CC122E"/>
    <w:rsid w:val="00CC18D3"/>
    <w:rsid w:val="00CC3152"/>
    <w:rsid w:val="00CC4214"/>
    <w:rsid w:val="00CC575F"/>
    <w:rsid w:val="00CC690B"/>
    <w:rsid w:val="00CC7FE2"/>
    <w:rsid w:val="00CD0619"/>
    <w:rsid w:val="00CD07E2"/>
    <w:rsid w:val="00CD3537"/>
    <w:rsid w:val="00CD359A"/>
    <w:rsid w:val="00CD4A92"/>
    <w:rsid w:val="00CD4AB2"/>
    <w:rsid w:val="00CD6FCB"/>
    <w:rsid w:val="00CD729B"/>
    <w:rsid w:val="00CD7D15"/>
    <w:rsid w:val="00CE1870"/>
    <w:rsid w:val="00CE22BA"/>
    <w:rsid w:val="00CE3AF9"/>
    <w:rsid w:val="00CE5153"/>
    <w:rsid w:val="00CE59D8"/>
    <w:rsid w:val="00CE5FAD"/>
    <w:rsid w:val="00CE6157"/>
    <w:rsid w:val="00CE655C"/>
    <w:rsid w:val="00CF2166"/>
    <w:rsid w:val="00CF2414"/>
    <w:rsid w:val="00CF3B7E"/>
    <w:rsid w:val="00CF6514"/>
    <w:rsid w:val="00CF664C"/>
    <w:rsid w:val="00CF6FDD"/>
    <w:rsid w:val="00D0152A"/>
    <w:rsid w:val="00D02CA8"/>
    <w:rsid w:val="00D05079"/>
    <w:rsid w:val="00D056AF"/>
    <w:rsid w:val="00D064E1"/>
    <w:rsid w:val="00D0676B"/>
    <w:rsid w:val="00D0687D"/>
    <w:rsid w:val="00D06DC5"/>
    <w:rsid w:val="00D10497"/>
    <w:rsid w:val="00D115A9"/>
    <w:rsid w:val="00D13062"/>
    <w:rsid w:val="00D147FB"/>
    <w:rsid w:val="00D14B66"/>
    <w:rsid w:val="00D25319"/>
    <w:rsid w:val="00D26133"/>
    <w:rsid w:val="00D31FC1"/>
    <w:rsid w:val="00D32CC1"/>
    <w:rsid w:val="00D34198"/>
    <w:rsid w:val="00D35F6F"/>
    <w:rsid w:val="00D36918"/>
    <w:rsid w:val="00D408F4"/>
    <w:rsid w:val="00D45B83"/>
    <w:rsid w:val="00D465B4"/>
    <w:rsid w:val="00D46EAF"/>
    <w:rsid w:val="00D5069F"/>
    <w:rsid w:val="00D533A4"/>
    <w:rsid w:val="00D55328"/>
    <w:rsid w:val="00D564EF"/>
    <w:rsid w:val="00D61A9A"/>
    <w:rsid w:val="00D62B06"/>
    <w:rsid w:val="00D634BB"/>
    <w:rsid w:val="00D635E0"/>
    <w:rsid w:val="00D641E8"/>
    <w:rsid w:val="00D64E6E"/>
    <w:rsid w:val="00D71E4D"/>
    <w:rsid w:val="00D762EF"/>
    <w:rsid w:val="00D7663F"/>
    <w:rsid w:val="00D77BE5"/>
    <w:rsid w:val="00D81B78"/>
    <w:rsid w:val="00D826A7"/>
    <w:rsid w:val="00D8297A"/>
    <w:rsid w:val="00D82F5D"/>
    <w:rsid w:val="00D835A4"/>
    <w:rsid w:val="00D85BE3"/>
    <w:rsid w:val="00D876CC"/>
    <w:rsid w:val="00D8786A"/>
    <w:rsid w:val="00D90F82"/>
    <w:rsid w:val="00D93118"/>
    <w:rsid w:val="00D93450"/>
    <w:rsid w:val="00D94C8C"/>
    <w:rsid w:val="00D957D5"/>
    <w:rsid w:val="00D9604F"/>
    <w:rsid w:val="00D96AFB"/>
    <w:rsid w:val="00D97925"/>
    <w:rsid w:val="00DA0896"/>
    <w:rsid w:val="00DA1570"/>
    <w:rsid w:val="00DA1B27"/>
    <w:rsid w:val="00DA1F1C"/>
    <w:rsid w:val="00DA71BD"/>
    <w:rsid w:val="00DB1AAC"/>
    <w:rsid w:val="00DB2BAE"/>
    <w:rsid w:val="00DB47FB"/>
    <w:rsid w:val="00DB6C11"/>
    <w:rsid w:val="00DC090A"/>
    <w:rsid w:val="00DC0D50"/>
    <w:rsid w:val="00DC217D"/>
    <w:rsid w:val="00DC5EFF"/>
    <w:rsid w:val="00DD0419"/>
    <w:rsid w:val="00DD12FF"/>
    <w:rsid w:val="00DD41E0"/>
    <w:rsid w:val="00DD6632"/>
    <w:rsid w:val="00DD7518"/>
    <w:rsid w:val="00DD7D5A"/>
    <w:rsid w:val="00DD7DFC"/>
    <w:rsid w:val="00DE0029"/>
    <w:rsid w:val="00DE0B19"/>
    <w:rsid w:val="00DE3660"/>
    <w:rsid w:val="00DE3B46"/>
    <w:rsid w:val="00DE47F5"/>
    <w:rsid w:val="00DF1D35"/>
    <w:rsid w:val="00DF26D5"/>
    <w:rsid w:val="00DF2829"/>
    <w:rsid w:val="00DF4DFC"/>
    <w:rsid w:val="00E02AC6"/>
    <w:rsid w:val="00E05D98"/>
    <w:rsid w:val="00E0674E"/>
    <w:rsid w:val="00E12D0B"/>
    <w:rsid w:val="00E12FA5"/>
    <w:rsid w:val="00E14A7B"/>
    <w:rsid w:val="00E15814"/>
    <w:rsid w:val="00E20F95"/>
    <w:rsid w:val="00E219A3"/>
    <w:rsid w:val="00E239CD"/>
    <w:rsid w:val="00E25C1A"/>
    <w:rsid w:val="00E263B0"/>
    <w:rsid w:val="00E323A8"/>
    <w:rsid w:val="00E32E1F"/>
    <w:rsid w:val="00E345F7"/>
    <w:rsid w:val="00E41103"/>
    <w:rsid w:val="00E414AF"/>
    <w:rsid w:val="00E418E3"/>
    <w:rsid w:val="00E422BF"/>
    <w:rsid w:val="00E4346B"/>
    <w:rsid w:val="00E44CB6"/>
    <w:rsid w:val="00E45658"/>
    <w:rsid w:val="00E460C2"/>
    <w:rsid w:val="00E462B2"/>
    <w:rsid w:val="00E463B7"/>
    <w:rsid w:val="00E47727"/>
    <w:rsid w:val="00E50AF9"/>
    <w:rsid w:val="00E512CA"/>
    <w:rsid w:val="00E51BBE"/>
    <w:rsid w:val="00E52DB1"/>
    <w:rsid w:val="00E54A69"/>
    <w:rsid w:val="00E55B7B"/>
    <w:rsid w:val="00E57508"/>
    <w:rsid w:val="00E60E91"/>
    <w:rsid w:val="00E62C8D"/>
    <w:rsid w:val="00E637E0"/>
    <w:rsid w:val="00E64609"/>
    <w:rsid w:val="00E65621"/>
    <w:rsid w:val="00E671D8"/>
    <w:rsid w:val="00E6738D"/>
    <w:rsid w:val="00E72664"/>
    <w:rsid w:val="00E74692"/>
    <w:rsid w:val="00E75BF3"/>
    <w:rsid w:val="00E831F8"/>
    <w:rsid w:val="00E879C2"/>
    <w:rsid w:val="00E91232"/>
    <w:rsid w:val="00E91501"/>
    <w:rsid w:val="00E9199E"/>
    <w:rsid w:val="00E92AAE"/>
    <w:rsid w:val="00E944C6"/>
    <w:rsid w:val="00E9460A"/>
    <w:rsid w:val="00E9597C"/>
    <w:rsid w:val="00E968EC"/>
    <w:rsid w:val="00EA22FD"/>
    <w:rsid w:val="00EA35E1"/>
    <w:rsid w:val="00EA4837"/>
    <w:rsid w:val="00EA5F38"/>
    <w:rsid w:val="00EA61EE"/>
    <w:rsid w:val="00EA6E7C"/>
    <w:rsid w:val="00EB1C77"/>
    <w:rsid w:val="00EB1EB3"/>
    <w:rsid w:val="00EB4BF3"/>
    <w:rsid w:val="00EB6B20"/>
    <w:rsid w:val="00EC156F"/>
    <w:rsid w:val="00EC1FEE"/>
    <w:rsid w:val="00EC2291"/>
    <w:rsid w:val="00EC2295"/>
    <w:rsid w:val="00EC401D"/>
    <w:rsid w:val="00ED1D78"/>
    <w:rsid w:val="00ED41DE"/>
    <w:rsid w:val="00EE0341"/>
    <w:rsid w:val="00EE0B94"/>
    <w:rsid w:val="00EE1E27"/>
    <w:rsid w:val="00EE6022"/>
    <w:rsid w:val="00EE7A4E"/>
    <w:rsid w:val="00EF3D82"/>
    <w:rsid w:val="00EF4617"/>
    <w:rsid w:val="00EF65AE"/>
    <w:rsid w:val="00EF6AFA"/>
    <w:rsid w:val="00F02274"/>
    <w:rsid w:val="00F02E3E"/>
    <w:rsid w:val="00F03168"/>
    <w:rsid w:val="00F040CD"/>
    <w:rsid w:val="00F04E8E"/>
    <w:rsid w:val="00F07B4D"/>
    <w:rsid w:val="00F1217F"/>
    <w:rsid w:val="00F17E08"/>
    <w:rsid w:val="00F231AB"/>
    <w:rsid w:val="00F248D2"/>
    <w:rsid w:val="00F30340"/>
    <w:rsid w:val="00F316F2"/>
    <w:rsid w:val="00F34404"/>
    <w:rsid w:val="00F36830"/>
    <w:rsid w:val="00F40302"/>
    <w:rsid w:val="00F41C8D"/>
    <w:rsid w:val="00F42D46"/>
    <w:rsid w:val="00F47020"/>
    <w:rsid w:val="00F50106"/>
    <w:rsid w:val="00F52AB9"/>
    <w:rsid w:val="00F5404E"/>
    <w:rsid w:val="00F540AF"/>
    <w:rsid w:val="00F545C8"/>
    <w:rsid w:val="00F54B0C"/>
    <w:rsid w:val="00F5505C"/>
    <w:rsid w:val="00F569AD"/>
    <w:rsid w:val="00F62962"/>
    <w:rsid w:val="00F62977"/>
    <w:rsid w:val="00F6302D"/>
    <w:rsid w:val="00F6363D"/>
    <w:rsid w:val="00F66270"/>
    <w:rsid w:val="00F706BC"/>
    <w:rsid w:val="00F7162C"/>
    <w:rsid w:val="00F731E1"/>
    <w:rsid w:val="00F73E8F"/>
    <w:rsid w:val="00F7461E"/>
    <w:rsid w:val="00F75031"/>
    <w:rsid w:val="00F75382"/>
    <w:rsid w:val="00F75501"/>
    <w:rsid w:val="00F76266"/>
    <w:rsid w:val="00F81DC5"/>
    <w:rsid w:val="00F84DAB"/>
    <w:rsid w:val="00F84DC5"/>
    <w:rsid w:val="00F87A94"/>
    <w:rsid w:val="00F90101"/>
    <w:rsid w:val="00F906AB"/>
    <w:rsid w:val="00F91D7D"/>
    <w:rsid w:val="00F93F4D"/>
    <w:rsid w:val="00F94361"/>
    <w:rsid w:val="00F952CC"/>
    <w:rsid w:val="00F9648A"/>
    <w:rsid w:val="00F9795B"/>
    <w:rsid w:val="00FA071E"/>
    <w:rsid w:val="00FA10CD"/>
    <w:rsid w:val="00FA1602"/>
    <w:rsid w:val="00FA1F44"/>
    <w:rsid w:val="00FA23E8"/>
    <w:rsid w:val="00FA25E4"/>
    <w:rsid w:val="00FA5683"/>
    <w:rsid w:val="00FA62B5"/>
    <w:rsid w:val="00FB1D52"/>
    <w:rsid w:val="00FB3125"/>
    <w:rsid w:val="00FC0A52"/>
    <w:rsid w:val="00FC3BC2"/>
    <w:rsid w:val="00FC3DD5"/>
    <w:rsid w:val="00FC43B1"/>
    <w:rsid w:val="00FC536D"/>
    <w:rsid w:val="00FC56E3"/>
    <w:rsid w:val="00FC5847"/>
    <w:rsid w:val="00FC6257"/>
    <w:rsid w:val="00FC78E1"/>
    <w:rsid w:val="00FD060A"/>
    <w:rsid w:val="00FD09D2"/>
    <w:rsid w:val="00FD2EE6"/>
    <w:rsid w:val="00FD46E7"/>
    <w:rsid w:val="00FD7589"/>
    <w:rsid w:val="00FE4AFC"/>
    <w:rsid w:val="00FE68EF"/>
    <w:rsid w:val="00FE6A80"/>
    <w:rsid w:val="00FE6F66"/>
    <w:rsid w:val="00FF350C"/>
    <w:rsid w:val="00FF3C6B"/>
    <w:rsid w:val="00FF4158"/>
    <w:rsid w:val="183E0DAA"/>
    <w:rsid w:val="198D7E1B"/>
    <w:rsid w:val="1C2AA320"/>
    <w:rsid w:val="1C5C2243"/>
    <w:rsid w:val="2712E203"/>
    <w:rsid w:val="36D64A1C"/>
    <w:rsid w:val="58E731B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BAC541"/>
  <w15:docId w15:val="{FBD2890D-F496-4B78-8513-1E58F2C84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heme="minorHAnsi"/>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65B22"/>
  </w:style>
  <w:style w:type="paragraph" w:styleId="Heading1">
    <w:name w:val="heading 1"/>
    <w:basedOn w:val="Normal"/>
    <w:next w:val="Normal"/>
    <w:link w:val="Heading1Char"/>
    <w:qFormat/>
    <w:rsid w:val="001336CC"/>
    <w:pPr>
      <w:keepNext/>
      <w:spacing w:before="240" w:after="60"/>
      <w:outlineLvl w:val="0"/>
    </w:pPr>
    <w:rPr>
      <w:rFonts w:ascii="Cambria" w:hAnsi="Cambria"/>
      <w:b/>
      <w:bCs/>
      <w:kern w:val="32"/>
      <w:sz w:val="32"/>
      <w:szCs w:val="32"/>
    </w:rPr>
  </w:style>
  <w:style w:type="paragraph" w:styleId="Heading6">
    <w:name w:val="heading 6"/>
    <w:basedOn w:val="Normal"/>
    <w:next w:val="Normal"/>
    <w:qFormat/>
    <w:rsid w:val="000B1585"/>
    <w:pPr>
      <w:keepNext/>
      <w:jc w:val="both"/>
      <w:outlineLvl w:val="5"/>
    </w:pPr>
    <w:rPr>
      <w:b/>
      <w:bCs/>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mmodityName">
    <w:name w:val="Commodity Name"/>
    <w:autoRedefine/>
    <w:rsid w:val="000B1585"/>
    <w:rPr>
      <w:rFonts w:ascii="Times New Roman" w:hAnsi="Times New Roman"/>
      <w:bCs/>
      <w:color w:val="auto"/>
      <w:sz w:val="20"/>
      <w:u w:val="none"/>
    </w:rPr>
  </w:style>
  <w:style w:type="paragraph" w:customStyle="1" w:styleId="DutySummary">
    <w:name w:val="Duty Summary"/>
    <w:basedOn w:val="Normal"/>
    <w:next w:val="Closing"/>
    <w:autoRedefine/>
    <w:rsid w:val="000B1585"/>
    <w:pPr>
      <w:jc w:val="both"/>
    </w:pPr>
    <w:rPr>
      <w:b/>
      <w:bCs/>
      <w:color w:val="0000FF"/>
    </w:rPr>
  </w:style>
  <w:style w:type="paragraph" w:styleId="Closing">
    <w:name w:val="Closing"/>
    <w:basedOn w:val="Normal"/>
    <w:rsid w:val="000B1585"/>
    <w:pPr>
      <w:ind w:left="4252"/>
    </w:pPr>
  </w:style>
  <w:style w:type="paragraph" w:customStyle="1" w:styleId="address">
    <w:name w:val="address"/>
    <w:basedOn w:val="Normal"/>
    <w:rsid w:val="000B1585"/>
    <w:rPr>
      <w:szCs w:val="20"/>
      <w:lang w:val="en-GB"/>
    </w:rPr>
  </w:style>
  <w:style w:type="character" w:customStyle="1" w:styleId="DutyDirection-title">
    <w:name w:val="Duty Direction - title"/>
    <w:rsid w:val="000B1585"/>
    <w:rPr>
      <w:rFonts w:ascii="Times New Roman" w:hAnsi="Times New Roman"/>
      <w:b/>
      <w:bCs/>
      <w:caps/>
      <w:sz w:val="22"/>
      <w:u w:val="single"/>
    </w:rPr>
  </w:style>
  <w:style w:type="table" w:styleId="TableGrid">
    <w:name w:val="Table Grid"/>
    <w:basedOn w:val="TableNormal"/>
    <w:uiPriority w:val="59"/>
    <w:rsid w:val="000B15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untryName">
    <w:name w:val="Country Name"/>
    <w:rsid w:val="000B1585"/>
    <w:rPr>
      <w:rFonts w:ascii="Times New Roman" w:hAnsi="Times New Roman"/>
      <w:b/>
      <w:bCs/>
      <w:caps/>
      <w:color w:val="0000FF"/>
      <w:sz w:val="22"/>
      <w:u w:val="single"/>
    </w:rPr>
  </w:style>
  <w:style w:type="paragraph" w:customStyle="1" w:styleId="ConversionDetails">
    <w:name w:val="Conversion Details"/>
    <w:basedOn w:val="Normal"/>
    <w:rsid w:val="000B1585"/>
    <w:pPr>
      <w:jc w:val="center"/>
    </w:pPr>
    <w:rPr>
      <w:bCs/>
      <w:noProof/>
    </w:rPr>
  </w:style>
  <w:style w:type="paragraph" w:styleId="BalloonText">
    <w:name w:val="Balloon Text"/>
    <w:basedOn w:val="Normal"/>
    <w:semiHidden/>
    <w:rsid w:val="009F36A2"/>
    <w:rPr>
      <w:rFonts w:ascii="Tahoma" w:hAnsi="Tahoma" w:cs="Tahoma"/>
      <w:sz w:val="16"/>
      <w:szCs w:val="16"/>
    </w:rPr>
  </w:style>
  <w:style w:type="character" w:styleId="Hyperlink">
    <w:name w:val="Hyperlink"/>
    <w:uiPriority w:val="99"/>
    <w:rsid w:val="000A1E8D"/>
    <w:rPr>
      <w:color w:val="0000FF"/>
      <w:u w:val="single"/>
    </w:rPr>
  </w:style>
  <w:style w:type="character" w:customStyle="1" w:styleId="TypeofMeasure">
    <w:name w:val="Type of Measure"/>
    <w:rsid w:val="00CA2393"/>
    <w:rPr>
      <w:b/>
      <w:bCs/>
      <w:caps/>
      <w:color w:val="0000FF"/>
      <w:sz w:val="22"/>
      <w:u w:val="single"/>
    </w:rPr>
  </w:style>
  <w:style w:type="paragraph" w:customStyle="1" w:styleId="DutyDetails">
    <w:name w:val="Duty Details"/>
    <w:basedOn w:val="ConversionDetails"/>
    <w:rsid w:val="007633B7"/>
  </w:style>
  <w:style w:type="paragraph" w:styleId="Header">
    <w:name w:val="header"/>
    <w:basedOn w:val="Normal"/>
    <w:link w:val="HeaderChar"/>
    <w:uiPriority w:val="99"/>
    <w:rsid w:val="006E4C8C"/>
    <w:pPr>
      <w:tabs>
        <w:tab w:val="center" w:pos="4153"/>
        <w:tab w:val="right" w:pos="8306"/>
      </w:tabs>
    </w:pPr>
  </w:style>
  <w:style w:type="paragraph" w:styleId="Footer">
    <w:name w:val="footer"/>
    <w:basedOn w:val="Normal"/>
    <w:link w:val="FooterChar"/>
    <w:uiPriority w:val="99"/>
    <w:rsid w:val="006E4C8C"/>
    <w:pPr>
      <w:tabs>
        <w:tab w:val="center" w:pos="4153"/>
        <w:tab w:val="right" w:pos="8306"/>
      </w:tabs>
    </w:pPr>
  </w:style>
  <w:style w:type="character" w:styleId="PageNumber">
    <w:name w:val="page number"/>
    <w:basedOn w:val="DefaultParagraphFont"/>
    <w:rsid w:val="00F47020"/>
  </w:style>
  <w:style w:type="paragraph" w:customStyle="1" w:styleId="Default">
    <w:name w:val="Default"/>
    <w:rsid w:val="00BB3E79"/>
    <w:pPr>
      <w:autoSpaceDE w:val="0"/>
      <w:autoSpaceDN w:val="0"/>
      <w:adjustRightInd w:val="0"/>
    </w:pPr>
    <w:rPr>
      <w:rFonts w:ascii="Symbol" w:hAnsi="Symbol" w:cs="Symbol"/>
      <w:color w:val="000000"/>
      <w:sz w:val="24"/>
    </w:rPr>
  </w:style>
  <w:style w:type="character" w:customStyle="1" w:styleId="Heading1Char">
    <w:name w:val="Heading 1 Char"/>
    <w:link w:val="Heading1"/>
    <w:rsid w:val="001336CC"/>
    <w:rPr>
      <w:rFonts w:ascii="Cambria" w:eastAsia="Times New Roman" w:hAnsi="Cambria" w:cs="Times New Roman"/>
      <w:b/>
      <w:bCs/>
      <w:kern w:val="32"/>
      <w:sz w:val="32"/>
      <w:szCs w:val="32"/>
      <w:lang w:eastAsia="en-US"/>
    </w:rPr>
  </w:style>
  <w:style w:type="paragraph" w:styleId="Caption">
    <w:name w:val="caption"/>
    <w:basedOn w:val="Normal"/>
    <w:next w:val="Normal"/>
    <w:uiPriority w:val="35"/>
    <w:qFormat/>
    <w:rsid w:val="001336CC"/>
    <w:pPr>
      <w:keepNext/>
      <w:overflowPunct w:val="0"/>
      <w:autoSpaceDE w:val="0"/>
      <w:autoSpaceDN w:val="0"/>
      <w:adjustRightInd w:val="0"/>
      <w:spacing w:before="120" w:after="120"/>
      <w:ind w:left="1134"/>
      <w:textAlignment w:val="baseline"/>
    </w:pPr>
    <w:rPr>
      <w:rFonts w:ascii="Arial" w:hAnsi="Arial"/>
      <w:b/>
      <w:sz w:val="18"/>
      <w:szCs w:val="20"/>
    </w:rPr>
  </w:style>
  <w:style w:type="character" w:customStyle="1" w:styleId="FooterChar">
    <w:name w:val="Footer Char"/>
    <w:link w:val="Footer"/>
    <w:uiPriority w:val="99"/>
    <w:rsid w:val="001336CC"/>
    <w:rPr>
      <w:szCs w:val="24"/>
      <w:lang w:eastAsia="en-US"/>
    </w:rPr>
  </w:style>
  <w:style w:type="paragraph" w:styleId="TOCHeading">
    <w:name w:val="TOC Heading"/>
    <w:basedOn w:val="Heading1"/>
    <w:next w:val="Normal"/>
    <w:uiPriority w:val="39"/>
    <w:semiHidden/>
    <w:unhideWhenUsed/>
    <w:qFormat/>
    <w:rsid w:val="00CB70F2"/>
    <w:pPr>
      <w:keepLines/>
      <w:spacing w:before="480" w:after="0" w:line="276" w:lineRule="auto"/>
      <w:outlineLvl w:val="9"/>
    </w:pPr>
    <w:rPr>
      <w:rFonts w:eastAsia="MS Gothic"/>
      <w:color w:val="365F91"/>
      <w:kern w:val="0"/>
      <w:sz w:val="28"/>
      <w:szCs w:val="28"/>
      <w:lang w:val="en-US" w:eastAsia="ja-JP"/>
    </w:rPr>
  </w:style>
  <w:style w:type="paragraph" w:styleId="TOC1">
    <w:name w:val="toc 1"/>
    <w:basedOn w:val="Normal"/>
    <w:next w:val="Normal"/>
    <w:autoRedefine/>
    <w:uiPriority w:val="39"/>
    <w:rsid w:val="00495274"/>
    <w:pPr>
      <w:tabs>
        <w:tab w:val="right" w:leader="dot" w:pos="9061"/>
      </w:tabs>
      <w:spacing w:after="100" w:afterAutospacing="1"/>
      <w:jc w:val="both"/>
    </w:pPr>
    <w:rPr>
      <w:i/>
      <w:noProof/>
    </w:rPr>
  </w:style>
  <w:style w:type="character" w:styleId="Emphasis">
    <w:name w:val="Emphasis"/>
    <w:qFormat/>
    <w:rsid w:val="003F39E2"/>
    <w:rPr>
      <w:i/>
      <w:iCs/>
    </w:rPr>
  </w:style>
  <w:style w:type="paragraph" w:styleId="ListParagraph">
    <w:name w:val="List Paragraph"/>
    <w:basedOn w:val="Normal"/>
    <w:autoRedefine/>
    <w:uiPriority w:val="34"/>
    <w:qFormat/>
    <w:rsid w:val="001C34C2"/>
    <w:pPr>
      <w:framePr w:hSpace="180" w:wrap="around" w:vAnchor="text" w:hAnchor="margin" w:y="-124"/>
      <w:numPr>
        <w:numId w:val="7"/>
      </w:numPr>
      <w:overflowPunct w:val="0"/>
      <w:autoSpaceDE w:val="0"/>
      <w:autoSpaceDN w:val="0"/>
      <w:adjustRightInd w:val="0"/>
      <w:spacing w:line="264" w:lineRule="auto"/>
      <w:textAlignment w:val="baseline"/>
    </w:pPr>
    <w:rPr>
      <w:rFonts w:cs="Calibri"/>
      <w:color w:val="000000"/>
      <w:sz w:val="22"/>
      <w:szCs w:val="22"/>
    </w:rPr>
  </w:style>
  <w:style w:type="paragraph" w:customStyle="1" w:styleId="Text">
    <w:name w:val="Text"/>
    <w:basedOn w:val="Normal"/>
    <w:link w:val="TextChar"/>
    <w:qFormat/>
    <w:rsid w:val="003F39E2"/>
    <w:pPr>
      <w:spacing w:before="120" w:after="120"/>
    </w:pPr>
    <w:rPr>
      <w:sz w:val="22"/>
      <w:szCs w:val="22"/>
    </w:rPr>
  </w:style>
  <w:style w:type="character" w:customStyle="1" w:styleId="TextChar">
    <w:name w:val="Text Char"/>
    <w:link w:val="Text"/>
    <w:locked/>
    <w:rsid w:val="003F39E2"/>
    <w:rPr>
      <w:rFonts w:ascii="Calibri" w:hAnsi="Calibri"/>
      <w:sz w:val="22"/>
      <w:szCs w:val="22"/>
      <w:lang w:eastAsia="en-US"/>
    </w:rPr>
  </w:style>
  <w:style w:type="paragraph" w:styleId="NormalWeb">
    <w:name w:val="Normal (Web)"/>
    <w:basedOn w:val="Normal"/>
    <w:uiPriority w:val="99"/>
    <w:unhideWhenUsed/>
    <w:rsid w:val="0004147B"/>
    <w:pPr>
      <w:spacing w:after="225" w:line="408" w:lineRule="atLeast"/>
    </w:pPr>
    <w:rPr>
      <w:sz w:val="24"/>
    </w:rPr>
  </w:style>
  <w:style w:type="character" w:styleId="CommentReference">
    <w:name w:val="annotation reference"/>
    <w:rsid w:val="00CB779F"/>
    <w:rPr>
      <w:sz w:val="16"/>
      <w:szCs w:val="16"/>
    </w:rPr>
  </w:style>
  <w:style w:type="paragraph" w:styleId="CommentText">
    <w:name w:val="annotation text"/>
    <w:basedOn w:val="Normal"/>
    <w:link w:val="CommentTextChar"/>
    <w:rsid w:val="00CB779F"/>
    <w:rPr>
      <w:szCs w:val="20"/>
    </w:rPr>
  </w:style>
  <w:style w:type="character" w:customStyle="1" w:styleId="CommentTextChar">
    <w:name w:val="Comment Text Char"/>
    <w:link w:val="CommentText"/>
    <w:rsid w:val="00CB779F"/>
    <w:rPr>
      <w:lang w:eastAsia="en-US"/>
    </w:rPr>
  </w:style>
  <w:style w:type="paragraph" w:styleId="CommentSubject">
    <w:name w:val="annotation subject"/>
    <w:basedOn w:val="CommentText"/>
    <w:next w:val="CommentText"/>
    <w:link w:val="CommentSubjectChar"/>
    <w:rsid w:val="00CB779F"/>
    <w:rPr>
      <w:b/>
      <w:bCs/>
    </w:rPr>
  </w:style>
  <w:style w:type="character" w:customStyle="1" w:styleId="CommentSubjectChar">
    <w:name w:val="Comment Subject Char"/>
    <w:link w:val="CommentSubject"/>
    <w:rsid w:val="00CB779F"/>
    <w:rPr>
      <w:b/>
      <w:bCs/>
      <w:lang w:eastAsia="en-US"/>
    </w:rPr>
  </w:style>
  <w:style w:type="paragraph" w:styleId="BodyText">
    <w:name w:val="Body Text"/>
    <w:aliases w:val="b,Body Text Char1,Body Text Char Char,Body Text Char1 Char Char,Body Text Char Char Char Char,Body Text Char1 Char Char Char Char,Body Text Char Char Char Char Char Char,Body Text Char1 Char Char Char Char Char Char"/>
    <w:basedOn w:val="Normal"/>
    <w:link w:val="BodyTextChar"/>
    <w:rsid w:val="00DA1F1C"/>
    <w:pPr>
      <w:spacing w:after="240"/>
    </w:pPr>
    <w:rPr>
      <w:rFonts w:ascii="Arial" w:hAnsi="Arial" w:cs="Arial"/>
      <w:sz w:val="24"/>
      <w:szCs w:val="20"/>
    </w:rPr>
  </w:style>
  <w:style w:type="character" w:customStyle="1" w:styleId="BodyTextChar">
    <w:name w:val="Body Text Char"/>
    <w:aliases w:val="b Char,Body Text Char1 Char,Body Text Char Char Char,Body Text Char1 Char Char Char,Body Text Char Char Char Char Char,Body Text Char1 Char Char Char Char Char,Body Text Char Char Char Char Char Char Char"/>
    <w:link w:val="BodyText"/>
    <w:rsid w:val="00DA1F1C"/>
    <w:rPr>
      <w:rFonts w:ascii="Arial" w:hAnsi="Arial" w:cs="Arial"/>
      <w:sz w:val="24"/>
      <w:lang w:eastAsia="en-US"/>
    </w:rPr>
  </w:style>
  <w:style w:type="paragraph" w:styleId="FootnoteText">
    <w:name w:val="footnote text"/>
    <w:basedOn w:val="Normal"/>
    <w:link w:val="FootnoteTextChar"/>
    <w:uiPriority w:val="99"/>
    <w:unhideWhenUsed/>
    <w:rsid w:val="002240D2"/>
    <w:rPr>
      <w:rFonts w:eastAsia="Calibri"/>
      <w:szCs w:val="20"/>
    </w:rPr>
  </w:style>
  <w:style w:type="character" w:customStyle="1" w:styleId="FootnoteTextChar">
    <w:name w:val="Footnote Text Char"/>
    <w:link w:val="FootnoteText"/>
    <w:uiPriority w:val="99"/>
    <w:rsid w:val="002240D2"/>
    <w:rPr>
      <w:rFonts w:ascii="Calibri" w:eastAsia="Calibri" w:hAnsi="Calibri"/>
      <w:lang w:eastAsia="en-US"/>
    </w:rPr>
  </w:style>
  <w:style w:type="character" w:styleId="FootnoteReference">
    <w:name w:val="footnote reference"/>
    <w:uiPriority w:val="99"/>
    <w:unhideWhenUsed/>
    <w:rsid w:val="002240D2"/>
    <w:rPr>
      <w:vertAlign w:val="superscript"/>
    </w:rPr>
  </w:style>
  <w:style w:type="character" w:styleId="FollowedHyperlink">
    <w:name w:val="FollowedHyperlink"/>
    <w:rsid w:val="007216C3"/>
    <w:rPr>
      <w:color w:val="800080"/>
      <w:u w:val="single"/>
    </w:rPr>
  </w:style>
  <w:style w:type="character" w:customStyle="1" w:styleId="HeaderChar">
    <w:name w:val="Header Char"/>
    <w:link w:val="Header"/>
    <w:uiPriority w:val="99"/>
    <w:rsid w:val="00995538"/>
    <w:rPr>
      <w:szCs w:val="24"/>
      <w:lang w:eastAsia="en-US"/>
    </w:rPr>
  </w:style>
  <w:style w:type="paragraph" w:customStyle="1" w:styleId="bullet">
    <w:name w:val="bullet"/>
    <w:basedOn w:val="Normal"/>
    <w:rsid w:val="004722FE"/>
    <w:pPr>
      <w:numPr>
        <w:numId w:val="1"/>
      </w:numPr>
      <w:spacing w:after="240"/>
      <w:jc w:val="both"/>
    </w:pPr>
    <w:rPr>
      <w:rFonts w:ascii="Arial" w:hAnsi="Arial" w:cs="Arial"/>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22599">
      <w:bodyDiv w:val="1"/>
      <w:marLeft w:val="0"/>
      <w:marRight w:val="0"/>
      <w:marTop w:val="0"/>
      <w:marBottom w:val="0"/>
      <w:divBdr>
        <w:top w:val="none" w:sz="0" w:space="0" w:color="auto"/>
        <w:left w:val="none" w:sz="0" w:space="0" w:color="auto"/>
        <w:bottom w:val="none" w:sz="0" w:space="0" w:color="auto"/>
        <w:right w:val="none" w:sz="0" w:space="0" w:color="auto"/>
      </w:divBdr>
    </w:div>
    <w:div w:id="107046573">
      <w:bodyDiv w:val="1"/>
      <w:marLeft w:val="0"/>
      <w:marRight w:val="0"/>
      <w:marTop w:val="0"/>
      <w:marBottom w:val="0"/>
      <w:divBdr>
        <w:top w:val="none" w:sz="0" w:space="0" w:color="auto"/>
        <w:left w:val="none" w:sz="0" w:space="0" w:color="auto"/>
        <w:bottom w:val="none" w:sz="0" w:space="0" w:color="auto"/>
        <w:right w:val="none" w:sz="0" w:space="0" w:color="auto"/>
      </w:divBdr>
    </w:div>
    <w:div w:id="116413969">
      <w:bodyDiv w:val="1"/>
      <w:marLeft w:val="0"/>
      <w:marRight w:val="0"/>
      <w:marTop w:val="0"/>
      <w:marBottom w:val="0"/>
      <w:divBdr>
        <w:top w:val="none" w:sz="0" w:space="0" w:color="auto"/>
        <w:left w:val="none" w:sz="0" w:space="0" w:color="auto"/>
        <w:bottom w:val="none" w:sz="0" w:space="0" w:color="auto"/>
        <w:right w:val="none" w:sz="0" w:space="0" w:color="auto"/>
      </w:divBdr>
    </w:div>
    <w:div w:id="164981499">
      <w:bodyDiv w:val="1"/>
      <w:marLeft w:val="0"/>
      <w:marRight w:val="0"/>
      <w:marTop w:val="0"/>
      <w:marBottom w:val="0"/>
      <w:divBdr>
        <w:top w:val="none" w:sz="0" w:space="0" w:color="auto"/>
        <w:left w:val="none" w:sz="0" w:space="0" w:color="auto"/>
        <w:bottom w:val="none" w:sz="0" w:space="0" w:color="auto"/>
        <w:right w:val="none" w:sz="0" w:space="0" w:color="auto"/>
      </w:divBdr>
    </w:div>
    <w:div w:id="175580547">
      <w:bodyDiv w:val="1"/>
      <w:marLeft w:val="0"/>
      <w:marRight w:val="0"/>
      <w:marTop w:val="0"/>
      <w:marBottom w:val="0"/>
      <w:divBdr>
        <w:top w:val="none" w:sz="0" w:space="0" w:color="auto"/>
        <w:left w:val="none" w:sz="0" w:space="0" w:color="auto"/>
        <w:bottom w:val="none" w:sz="0" w:space="0" w:color="auto"/>
        <w:right w:val="none" w:sz="0" w:space="0" w:color="auto"/>
      </w:divBdr>
    </w:div>
    <w:div w:id="228998419">
      <w:bodyDiv w:val="1"/>
      <w:marLeft w:val="0"/>
      <w:marRight w:val="0"/>
      <w:marTop w:val="0"/>
      <w:marBottom w:val="0"/>
      <w:divBdr>
        <w:top w:val="none" w:sz="0" w:space="0" w:color="auto"/>
        <w:left w:val="none" w:sz="0" w:space="0" w:color="auto"/>
        <w:bottom w:val="none" w:sz="0" w:space="0" w:color="auto"/>
        <w:right w:val="none" w:sz="0" w:space="0" w:color="auto"/>
      </w:divBdr>
    </w:div>
    <w:div w:id="262959381">
      <w:bodyDiv w:val="1"/>
      <w:marLeft w:val="0"/>
      <w:marRight w:val="0"/>
      <w:marTop w:val="0"/>
      <w:marBottom w:val="0"/>
      <w:divBdr>
        <w:top w:val="none" w:sz="0" w:space="0" w:color="auto"/>
        <w:left w:val="none" w:sz="0" w:space="0" w:color="auto"/>
        <w:bottom w:val="none" w:sz="0" w:space="0" w:color="auto"/>
        <w:right w:val="none" w:sz="0" w:space="0" w:color="auto"/>
      </w:divBdr>
    </w:div>
    <w:div w:id="277688030">
      <w:bodyDiv w:val="1"/>
      <w:marLeft w:val="0"/>
      <w:marRight w:val="0"/>
      <w:marTop w:val="0"/>
      <w:marBottom w:val="0"/>
      <w:divBdr>
        <w:top w:val="none" w:sz="0" w:space="0" w:color="auto"/>
        <w:left w:val="none" w:sz="0" w:space="0" w:color="auto"/>
        <w:bottom w:val="none" w:sz="0" w:space="0" w:color="auto"/>
        <w:right w:val="none" w:sz="0" w:space="0" w:color="auto"/>
      </w:divBdr>
    </w:div>
    <w:div w:id="307705603">
      <w:bodyDiv w:val="1"/>
      <w:marLeft w:val="0"/>
      <w:marRight w:val="0"/>
      <w:marTop w:val="0"/>
      <w:marBottom w:val="0"/>
      <w:divBdr>
        <w:top w:val="none" w:sz="0" w:space="0" w:color="auto"/>
        <w:left w:val="none" w:sz="0" w:space="0" w:color="auto"/>
        <w:bottom w:val="none" w:sz="0" w:space="0" w:color="auto"/>
        <w:right w:val="none" w:sz="0" w:space="0" w:color="auto"/>
      </w:divBdr>
    </w:div>
    <w:div w:id="379062820">
      <w:bodyDiv w:val="1"/>
      <w:marLeft w:val="0"/>
      <w:marRight w:val="0"/>
      <w:marTop w:val="0"/>
      <w:marBottom w:val="0"/>
      <w:divBdr>
        <w:top w:val="none" w:sz="0" w:space="0" w:color="auto"/>
        <w:left w:val="none" w:sz="0" w:space="0" w:color="auto"/>
        <w:bottom w:val="none" w:sz="0" w:space="0" w:color="auto"/>
        <w:right w:val="none" w:sz="0" w:space="0" w:color="auto"/>
      </w:divBdr>
    </w:div>
    <w:div w:id="379523468">
      <w:bodyDiv w:val="1"/>
      <w:marLeft w:val="0"/>
      <w:marRight w:val="0"/>
      <w:marTop w:val="0"/>
      <w:marBottom w:val="0"/>
      <w:divBdr>
        <w:top w:val="none" w:sz="0" w:space="0" w:color="auto"/>
        <w:left w:val="none" w:sz="0" w:space="0" w:color="auto"/>
        <w:bottom w:val="none" w:sz="0" w:space="0" w:color="auto"/>
        <w:right w:val="none" w:sz="0" w:space="0" w:color="auto"/>
      </w:divBdr>
    </w:div>
    <w:div w:id="413741083">
      <w:bodyDiv w:val="1"/>
      <w:marLeft w:val="0"/>
      <w:marRight w:val="0"/>
      <w:marTop w:val="0"/>
      <w:marBottom w:val="0"/>
      <w:divBdr>
        <w:top w:val="none" w:sz="0" w:space="0" w:color="auto"/>
        <w:left w:val="none" w:sz="0" w:space="0" w:color="auto"/>
        <w:bottom w:val="none" w:sz="0" w:space="0" w:color="auto"/>
        <w:right w:val="none" w:sz="0" w:space="0" w:color="auto"/>
      </w:divBdr>
    </w:div>
    <w:div w:id="466237946">
      <w:bodyDiv w:val="1"/>
      <w:marLeft w:val="0"/>
      <w:marRight w:val="0"/>
      <w:marTop w:val="0"/>
      <w:marBottom w:val="0"/>
      <w:divBdr>
        <w:top w:val="none" w:sz="0" w:space="0" w:color="auto"/>
        <w:left w:val="none" w:sz="0" w:space="0" w:color="auto"/>
        <w:bottom w:val="none" w:sz="0" w:space="0" w:color="auto"/>
        <w:right w:val="none" w:sz="0" w:space="0" w:color="auto"/>
      </w:divBdr>
    </w:div>
    <w:div w:id="485437580">
      <w:bodyDiv w:val="1"/>
      <w:marLeft w:val="0"/>
      <w:marRight w:val="0"/>
      <w:marTop w:val="0"/>
      <w:marBottom w:val="0"/>
      <w:divBdr>
        <w:top w:val="none" w:sz="0" w:space="0" w:color="auto"/>
        <w:left w:val="none" w:sz="0" w:space="0" w:color="auto"/>
        <w:bottom w:val="none" w:sz="0" w:space="0" w:color="auto"/>
        <w:right w:val="none" w:sz="0" w:space="0" w:color="auto"/>
      </w:divBdr>
    </w:div>
    <w:div w:id="520359164">
      <w:bodyDiv w:val="1"/>
      <w:marLeft w:val="0"/>
      <w:marRight w:val="0"/>
      <w:marTop w:val="0"/>
      <w:marBottom w:val="0"/>
      <w:divBdr>
        <w:top w:val="none" w:sz="0" w:space="0" w:color="auto"/>
        <w:left w:val="none" w:sz="0" w:space="0" w:color="auto"/>
        <w:bottom w:val="none" w:sz="0" w:space="0" w:color="auto"/>
        <w:right w:val="none" w:sz="0" w:space="0" w:color="auto"/>
      </w:divBdr>
    </w:div>
    <w:div w:id="529026484">
      <w:bodyDiv w:val="1"/>
      <w:marLeft w:val="0"/>
      <w:marRight w:val="0"/>
      <w:marTop w:val="0"/>
      <w:marBottom w:val="0"/>
      <w:divBdr>
        <w:top w:val="none" w:sz="0" w:space="0" w:color="auto"/>
        <w:left w:val="none" w:sz="0" w:space="0" w:color="auto"/>
        <w:bottom w:val="none" w:sz="0" w:space="0" w:color="auto"/>
        <w:right w:val="none" w:sz="0" w:space="0" w:color="auto"/>
      </w:divBdr>
    </w:div>
    <w:div w:id="542139183">
      <w:bodyDiv w:val="1"/>
      <w:marLeft w:val="0"/>
      <w:marRight w:val="0"/>
      <w:marTop w:val="0"/>
      <w:marBottom w:val="0"/>
      <w:divBdr>
        <w:top w:val="none" w:sz="0" w:space="0" w:color="auto"/>
        <w:left w:val="none" w:sz="0" w:space="0" w:color="auto"/>
        <w:bottom w:val="none" w:sz="0" w:space="0" w:color="auto"/>
        <w:right w:val="none" w:sz="0" w:space="0" w:color="auto"/>
      </w:divBdr>
    </w:div>
    <w:div w:id="651714300">
      <w:bodyDiv w:val="1"/>
      <w:marLeft w:val="0"/>
      <w:marRight w:val="0"/>
      <w:marTop w:val="0"/>
      <w:marBottom w:val="0"/>
      <w:divBdr>
        <w:top w:val="none" w:sz="0" w:space="0" w:color="auto"/>
        <w:left w:val="none" w:sz="0" w:space="0" w:color="auto"/>
        <w:bottom w:val="none" w:sz="0" w:space="0" w:color="auto"/>
        <w:right w:val="none" w:sz="0" w:space="0" w:color="auto"/>
      </w:divBdr>
    </w:div>
    <w:div w:id="769354896">
      <w:bodyDiv w:val="1"/>
      <w:marLeft w:val="0"/>
      <w:marRight w:val="0"/>
      <w:marTop w:val="0"/>
      <w:marBottom w:val="0"/>
      <w:divBdr>
        <w:top w:val="none" w:sz="0" w:space="0" w:color="auto"/>
        <w:left w:val="none" w:sz="0" w:space="0" w:color="auto"/>
        <w:bottom w:val="none" w:sz="0" w:space="0" w:color="auto"/>
        <w:right w:val="none" w:sz="0" w:space="0" w:color="auto"/>
      </w:divBdr>
    </w:div>
    <w:div w:id="789477678">
      <w:bodyDiv w:val="1"/>
      <w:marLeft w:val="0"/>
      <w:marRight w:val="0"/>
      <w:marTop w:val="0"/>
      <w:marBottom w:val="0"/>
      <w:divBdr>
        <w:top w:val="none" w:sz="0" w:space="0" w:color="auto"/>
        <w:left w:val="none" w:sz="0" w:space="0" w:color="auto"/>
        <w:bottom w:val="none" w:sz="0" w:space="0" w:color="auto"/>
        <w:right w:val="none" w:sz="0" w:space="0" w:color="auto"/>
      </w:divBdr>
    </w:div>
    <w:div w:id="794299666">
      <w:bodyDiv w:val="1"/>
      <w:marLeft w:val="0"/>
      <w:marRight w:val="0"/>
      <w:marTop w:val="0"/>
      <w:marBottom w:val="0"/>
      <w:divBdr>
        <w:top w:val="none" w:sz="0" w:space="0" w:color="auto"/>
        <w:left w:val="none" w:sz="0" w:space="0" w:color="auto"/>
        <w:bottom w:val="none" w:sz="0" w:space="0" w:color="auto"/>
        <w:right w:val="none" w:sz="0" w:space="0" w:color="auto"/>
      </w:divBdr>
    </w:div>
    <w:div w:id="874539098">
      <w:bodyDiv w:val="1"/>
      <w:marLeft w:val="0"/>
      <w:marRight w:val="0"/>
      <w:marTop w:val="0"/>
      <w:marBottom w:val="0"/>
      <w:divBdr>
        <w:top w:val="none" w:sz="0" w:space="0" w:color="auto"/>
        <w:left w:val="none" w:sz="0" w:space="0" w:color="auto"/>
        <w:bottom w:val="none" w:sz="0" w:space="0" w:color="auto"/>
        <w:right w:val="none" w:sz="0" w:space="0" w:color="auto"/>
      </w:divBdr>
    </w:div>
    <w:div w:id="891383716">
      <w:bodyDiv w:val="1"/>
      <w:marLeft w:val="0"/>
      <w:marRight w:val="0"/>
      <w:marTop w:val="0"/>
      <w:marBottom w:val="0"/>
      <w:divBdr>
        <w:top w:val="none" w:sz="0" w:space="0" w:color="auto"/>
        <w:left w:val="none" w:sz="0" w:space="0" w:color="auto"/>
        <w:bottom w:val="none" w:sz="0" w:space="0" w:color="auto"/>
        <w:right w:val="none" w:sz="0" w:space="0" w:color="auto"/>
      </w:divBdr>
    </w:div>
    <w:div w:id="899095827">
      <w:bodyDiv w:val="1"/>
      <w:marLeft w:val="0"/>
      <w:marRight w:val="0"/>
      <w:marTop w:val="0"/>
      <w:marBottom w:val="0"/>
      <w:divBdr>
        <w:top w:val="none" w:sz="0" w:space="0" w:color="auto"/>
        <w:left w:val="none" w:sz="0" w:space="0" w:color="auto"/>
        <w:bottom w:val="none" w:sz="0" w:space="0" w:color="auto"/>
        <w:right w:val="none" w:sz="0" w:space="0" w:color="auto"/>
      </w:divBdr>
    </w:div>
    <w:div w:id="938678221">
      <w:bodyDiv w:val="1"/>
      <w:marLeft w:val="0"/>
      <w:marRight w:val="0"/>
      <w:marTop w:val="0"/>
      <w:marBottom w:val="0"/>
      <w:divBdr>
        <w:top w:val="none" w:sz="0" w:space="0" w:color="auto"/>
        <w:left w:val="none" w:sz="0" w:space="0" w:color="auto"/>
        <w:bottom w:val="none" w:sz="0" w:space="0" w:color="auto"/>
        <w:right w:val="none" w:sz="0" w:space="0" w:color="auto"/>
      </w:divBdr>
    </w:div>
    <w:div w:id="1008866060">
      <w:bodyDiv w:val="1"/>
      <w:marLeft w:val="0"/>
      <w:marRight w:val="0"/>
      <w:marTop w:val="0"/>
      <w:marBottom w:val="0"/>
      <w:divBdr>
        <w:top w:val="none" w:sz="0" w:space="0" w:color="auto"/>
        <w:left w:val="none" w:sz="0" w:space="0" w:color="auto"/>
        <w:bottom w:val="none" w:sz="0" w:space="0" w:color="auto"/>
        <w:right w:val="none" w:sz="0" w:space="0" w:color="auto"/>
      </w:divBdr>
    </w:div>
    <w:div w:id="1012033491">
      <w:bodyDiv w:val="1"/>
      <w:marLeft w:val="0"/>
      <w:marRight w:val="0"/>
      <w:marTop w:val="0"/>
      <w:marBottom w:val="0"/>
      <w:divBdr>
        <w:top w:val="none" w:sz="0" w:space="0" w:color="auto"/>
        <w:left w:val="none" w:sz="0" w:space="0" w:color="auto"/>
        <w:bottom w:val="none" w:sz="0" w:space="0" w:color="auto"/>
        <w:right w:val="none" w:sz="0" w:space="0" w:color="auto"/>
      </w:divBdr>
    </w:div>
    <w:div w:id="1040788168">
      <w:bodyDiv w:val="1"/>
      <w:marLeft w:val="0"/>
      <w:marRight w:val="0"/>
      <w:marTop w:val="0"/>
      <w:marBottom w:val="0"/>
      <w:divBdr>
        <w:top w:val="none" w:sz="0" w:space="0" w:color="auto"/>
        <w:left w:val="none" w:sz="0" w:space="0" w:color="auto"/>
        <w:bottom w:val="none" w:sz="0" w:space="0" w:color="auto"/>
        <w:right w:val="none" w:sz="0" w:space="0" w:color="auto"/>
      </w:divBdr>
    </w:div>
    <w:div w:id="1066994578">
      <w:bodyDiv w:val="1"/>
      <w:marLeft w:val="0"/>
      <w:marRight w:val="0"/>
      <w:marTop w:val="0"/>
      <w:marBottom w:val="0"/>
      <w:divBdr>
        <w:top w:val="none" w:sz="0" w:space="0" w:color="auto"/>
        <w:left w:val="none" w:sz="0" w:space="0" w:color="auto"/>
        <w:bottom w:val="none" w:sz="0" w:space="0" w:color="auto"/>
        <w:right w:val="none" w:sz="0" w:space="0" w:color="auto"/>
      </w:divBdr>
    </w:div>
    <w:div w:id="1203053032">
      <w:bodyDiv w:val="1"/>
      <w:marLeft w:val="0"/>
      <w:marRight w:val="0"/>
      <w:marTop w:val="0"/>
      <w:marBottom w:val="0"/>
      <w:divBdr>
        <w:top w:val="none" w:sz="0" w:space="0" w:color="auto"/>
        <w:left w:val="none" w:sz="0" w:space="0" w:color="auto"/>
        <w:bottom w:val="none" w:sz="0" w:space="0" w:color="auto"/>
        <w:right w:val="none" w:sz="0" w:space="0" w:color="auto"/>
      </w:divBdr>
    </w:div>
    <w:div w:id="1281105283">
      <w:bodyDiv w:val="1"/>
      <w:marLeft w:val="0"/>
      <w:marRight w:val="0"/>
      <w:marTop w:val="0"/>
      <w:marBottom w:val="0"/>
      <w:divBdr>
        <w:top w:val="none" w:sz="0" w:space="0" w:color="auto"/>
        <w:left w:val="none" w:sz="0" w:space="0" w:color="auto"/>
        <w:bottom w:val="none" w:sz="0" w:space="0" w:color="auto"/>
        <w:right w:val="none" w:sz="0" w:space="0" w:color="auto"/>
      </w:divBdr>
    </w:div>
    <w:div w:id="1497260272">
      <w:bodyDiv w:val="1"/>
      <w:marLeft w:val="0"/>
      <w:marRight w:val="0"/>
      <w:marTop w:val="0"/>
      <w:marBottom w:val="0"/>
      <w:divBdr>
        <w:top w:val="none" w:sz="0" w:space="0" w:color="auto"/>
        <w:left w:val="none" w:sz="0" w:space="0" w:color="auto"/>
        <w:bottom w:val="none" w:sz="0" w:space="0" w:color="auto"/>
        <w:right w:val="none" w:sz="0" w:space="0" w:color="auto"/>
      </w:divBdr>
    </w:div>
    <w:div w:id="1565556297">
      <w:bodyDiv w:val="1"/>
      <w:marLeft w:val="0"/>
      <w:marRight w:val="0"/>
      <w:marTop w:val="0"/>
      <w:marBottom w:val="0"/>
      <w:divBdr>
        <w:top w:val="none" w:sz="0" w:space="0" w:color="auto"/>
        <w:left w:val="none" w:sz="0" w:space="0" w:color="auto"/>
        <w:bottom w:val="none" w:sz="0" w:space="0" w:color="auto"/>
        <w:right w:val="none" w:sz="0" w:space="0" w:color="auto"/>
      </w:divBdr>
    </w:div>
    <w:div w:id="1566181944">
      <w:bodyDiv w:val="1"/>
      <w:marLeft w:val="0"/>
      <w:marRight w:val="0"/>
      <w:marTop w:val="0"/>
      <w:marBottom w:val="0"/>
      <w:divBdr>
        <w:top w:val="none" w:sz="0" w:space="0" w:color="auto"/>
        <w:left w:val="none" w:sz="0" w:space="0" w:color="auto"/>
        <w:bottom w:val="none" w:sz="0" w:space="0" w:color="auto"/>
        <w:right w:val="none" w:sz="0" w:space="0" w:color="auto"/>
      </w:divBdr>
      <w:divsChild>
        <w:div w:id="1072772986">
          <w:marLeft w:val="0"/>
          <w:marRight w:val="0"/>
          <w:marTop w:val="0"/>
          <w:marBottom w:val="0"/>
          <w:divBdr>
            <w:top w:val="none" w:sz="0" w:space="0" w:color="auto"/>
            <w:left w:val="none" w:sz="0" w:space="0" w:color="auto"/>
            <w:bottom w:val="none" w:sz="0" w:space="0" w:color="auto"/>
            <w:right w:val="none" w:sz="0" w:space="0" w:color="auto"/>
          </w:divBdr>
          <w:divsChild>
            <w:div w:id="213540505">
              <w:marLeft w:val="0"/>
              <w:marRight w:val="0"/>
              <w:marTop w:val="0"/>
              <w:marBottom w:val="0"/>
              <w:divBdr>
                <w:top w:val="none" w:sz="0" w:space="0" w:color="auto"/>
                <w:left w:val="none" w:sz="0" w:space="0" w:color="auto"/>
                <w:bottom w:val="none" w:sz="0" w:space="0" w:color="auto"/>
                <w:right w:val="none" w:sz="0" w:space="0" w:color="auto"/>
              </w:divBdr>
              <w:divsChild>
                <w:div w:id="2011831338">
                  <w:marLeft w:val="0"/>
                  <w:marRight w:val="0"/>
                  <w:marTop w:val="0"/>
                  <w:marBottom w:val="0"/>
                  <w:divBdr>
                    <w:top w:val="none" w:sz="0" w:space="0" w:color="auto"/>
                    <w:left w:val="none" w:sz="0" w:space="0" w:color="auto"/>
                    <w:bottom w:val="none" w:sz="0" w:space="0" w:color="auto"/>
                    <w:right w:val="none" w:sz="0" w:space="0" w:color="auto"/>
                  </w:divBdr>
                  <w:divsChild>
                    <w:div w:id="41951401">
                      <w:marLeft w:val="0"/>
                      <w:marRight w:val="0"/>
                      <w:marTop w:val="0"/>
                      <w:marBottom w:val="0"/>
                      <w:divBdr>
                        <w:top w:val="none" w:sz="0" w:space="0" w:color="auto"/>
                        <w:left w:val="none" w:sz="0" w:space="0" w:color="auto"/>
                        <w:bottom w:val="none" w:sz="0" w:space="0" w:color="auto"/>
                        <w:right w:val="none" w:sz="0" w:space="0" w:color="auto"/>
                      </w:divBdr>
                      <w:divsChild>
                        <w:div w:id="654844357">
                          <w:marLeft w:val="0"/>
                          <w:marRight w:val="0"/>
                          <w:marTop w:val="0"/>
                          <w:marBottom w:val="0"/>
                          <w:divBdr>
                            <w:top w:val="none" w:sz="0" w:space="0" w:color="auto"/>
                            <w:left w:val="none" w:sz="0" w:space="0" w:color="auto"/>
                            <w:bottom w:val="none" w:sz="0" w:space="0" w:color="auto"/>
                            <w:right w:val="none" w:sz="0" w:space="0" w:color="auto"/>
                          </w:divBdr>
                          <w:divsChild>
                            <w:div w:id="883637136">
                              <w:marLeft w:val="0"/>
                              <w:marRight w:val="0"/>
                              <w:marTop w:val="0"/>
                              <w:marBottom w:val="0"/>
                              <w:divBdr>
                                <w:top w:val="none" w:sz="0" w:space="0" w:color="auto"/>
                                <w:left w:val="none" w:sz="0" w:space="0" w:color="auto"/>
                                <w:bottom w:val="none" w:sz="0" w:space="0" w:color="auto"/>
                                <w:right w:val="none" w:sz="0" w:space="0" w:color="auto"/>
                              </w:divBdr>
                              <w:divsChild>
                                <w:div w:id="1684356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1886105">
      <w:bodyDiv w:val="1"/>
      <w:marLeft w:val="0"/>
      <w:marRight w:val="0"/>
      <w:marTop w:val="0"/>
      <w:marBottom w:val="0"/>
      <w:divBdr>
        <w:top w:val="none" w:sz="0" w:space="0" w:color="auto"/>
        <w:left w:val="none" w:sz="0" w:space="0" w:color="auto"/>
        <w:bottom w:val="none" w:sz="0" w:space="0" w:color="auto"/>
        <w:right w:val="none" w:sz="0" w:space="0" w:color="auto"/>
      </w:divBdr>
    </w:div>
    <w:div w:id="1763142182">
      <w:bodyDiv w:val="1"/>
      <w:marLeft w:val="0"/>
      <w:marRight w:val="0"/>
      <w:marTop w:val="0"/>
      <w:marBottom w:val="0"/>
      <w:divBdr>
        <w:top w:val="none" w:sz="0" w:space="0" w:color="auto"/>
        <w:left w:val="none" w:sz="0" w:space="0" w:color="auto"/>
        <w:bottom w:val="none" w:sz="0" w:space="0" w:color="auto"/>
        <w:right w:val="none" w:sz="0" w:space="0" w:color="auto"/>
      </w:divBdr>
    </w:div>
    <w:div w:id="1886334555">
      <w:bodyDiv w:val="1"/>
      <w:marLeft w:val="0"/>
      <w:marRight w:val="0"/>
      <w:marTop w:val="0"/>
      <w:marBottom w:val="0"/>
      <w:divBdr>
        <w:top w:val="none" w:sz="0" w:space="0" w:color="auto"/>
        <w:left w:val="none" w:sz="0" w:space="0" w:color="auto"/>
        <w:bottom w:val="none" w:sz="0" w:space="0" w:color="auto"/>
        <w:right w:val="none" w:sz="0" w:space="0" w:color="auto"/>
      </w:divBdr>
    </w:div>
    <w:div w:id="1990593724">
      <w:bodyDiv w:val="1"/>
      <w:marLeft w:val="0"/>
      <w:marRight w:val="0"/>
      <w:marTop w:val="0"/>
      <w:marBottom w:val="0"/>
      <w:divBdr>
        <w:top w:val="none" w:sz="0" w:space="0" w:color="auto"/>
        <w:left w:val="none" w:sz="0" w:space="0" w:color="auto"/>
        <w:bottom w:val="none" w:sz="0" w:space="0" w:color="auto"/>
        <w:right w:val="none" w:sz="0" w:space="0" w:color="auto"/>
      </w:divBdr>
    </w:div>
    <w:div w:id="2086562462">
      <w:bodyDiv w:val="1"/>
      <w:marLeft w:val="0"/>
      <w:marRight w:val="0"/>
      <w:marTop w:val="0"/>
      <w:marBottom w:val="0"/>
      <w:divBdr>
        <w:top w:val="none" w:sz="0" w:space="0" w:color="auto"/>
        <w:left w:val="none" w:sz="0" w:space="0" w:color="auto"/>
        <w:bottom w:val="none" w:sz="0" w:space="0" w:color="auto"/>
        <w:right w:val="none" w:sz="0" w:space="0" w:color="auto"/>
      </w:divBdr>
    </w:div>
    <w:div w:id="2132672655">
      <w:bodyDiv w:val="1"/>
      <w:marLeft w:val="0"/>
      <w:marRight w:val="0"/>
      <w:marTop w:val="0"/>
      <w:marBottom w:val="0"/>
      <w:divBdr>
        <w:top w:val="none" w:sz="0" w:space="0" w:color="auto"/>
        <w:left w:val="none" w:sz="0" w:space="0" w:color="auto"/>
        <w:bottom w:val="none" w:sz="0" w:space="0" w:color="auto"/>
        <w:right w:val="none" w:sz="0" w:space="0" w:color="auto"/>
      </w:divBdr>
    </w:div>
    <w:div w:id="2140685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ndustry.gov.au/data-and-publications/anti-dumping-commission-current-cases" TargetMode="External"/><Relationship Id="rId18" Type="http://schemas.openxmlformats.org/officeDocument/2006/relationships/footer" Target="footer1.xml"/><Relationship Id="rId26" Type="http://schemas.openxmlformats.org/officeDocument/2006/relationships/hyperlink" Target="https://www.industry.gov.au/sites/default/files/adc/public-record/483-032_-adn_2019-84_-_findings_in_relation_to_an_anti-circumvention_inquiry.pdf" TargetMode="External"/><Relationship Id="rId3" Type="http://schemas.openxmlformats.org/officeDocument/2006/relationships/customXml" Target="../customXml/item3.xml"/><Relationship Id="rId21" Type="http://schemas.openxmlformats.org/officeDocument/2006/relationships/hyperlink" Target="https://www.industry.gov.au/regulations-and-standards/anti-dumping-and-countervailing-system/importers-and-exporters-in-the-anti-dumping-system" TargetMode="External"/><Relationship Id="rId7" Type="http://schemas.openxmlformats.org/officeDocument/2006/relationships/settings" Target="settings.xml"/><Relationship Id="rId12" Type="http://schemas.openxmlformats.org/officeDocument/2006/relationships/hyperlink" Target="https://www.industry.gov.au/sites/default/files/adc/public-record/595_-_rep_notice_-adn_2022-108_0.pdf" TargetMode="External"/><Relationship Id="rId17" Type="http://schemas.openxmlformats.org/officeDocument/2006/relationships/header" Target="header1.xml"/><Relationship Id="rId25" Type="http://schemas.openxmlformats.org/officeDocument/2006/relationships/hyperlink" Target="https://www.industry.gov.au/sites/default/files/adc/public-record/483-031_-_final_report_-_rep_483.pdf" TargetMode="External"/><Relationship Id="rId2" Type="http://schemas.openxmlformats.org/officeDocument/2006/relationships/customXml" Target="../customXml/item2.xml"/><Relationship Id="rId16" Type="http://schemas.openxmlformats.org/officeDocument/2006/relationships/hyperlink" Target="https://www.abf.gov.au/importing-exporting-and-manufacturing/tariff-classification/current-tariff" TargetMode="External"/><Relationship Id="rId20" Type="http://schemas.openxmlformats.org/officeDocument/2006/relationships/hyperlink" Target="https://www.industry.gov.au/sites/default/files/adc/public-record/2024-10/adn_2024-075_-_new_forms_and_manner_of_lodging_and_withdrawing_applications_staff_duty_hours_for_the_purpose_of_receiving_applications.pdf"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industry.gov.au/sites/default/files/adrp/2018_71_-adrp_report_no._71_-_certain_wire_rope_-_public.pdf" TargetMode="External"/><Relationship Id="rId5" Type="http://schemas.openxmlformats.org/officeDocument/2006/relationships/numbering" Target="numbering.xml"/><Relationship Id="rId15" Type="http://schemas.openxmlformats.org/officeDocument/2006/relationships/hyperlink" Target="https://www.industry.gov.au/sites/default/files/adc/public-record/rep_595_-_wire_rope.pdf" TargetMode="External"/><Relationship Id="rId23" Type="http://schemas.openxmlformats.org/officeDocument/2006/relationships/hyperlink" Target="https://www.industry.gov.au/sites/default/files/adc/public-record/025_-_notice_-_2017-172_-_findings_in_relation_to_a_dumping_investigation_-_tg_notices.pdf" TargetMode="External"/><Relationship Id="rId28" Type="http://schemas.openxmlformats.org/officeDocument/2006/relationships/hyperlink" Target="https://www.industry.gov.au/sites/default/files/adc/public-record/595_-_rep_notice_-adn_2022-108_0.pdf" TargetMode="External"/><Relationship Id="rId10" Type="http://schemas.openxmlformats.org/officeDocument/2006/relationships/endnotes" Target="endnotes.xml"/><Relationship Id="rId19" Type="http://schemas.openxmlformats.org/officeDocument/2006/relationships/hyperlink" Target="mailto:clientsupport@adcommission.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dustry.gov.au/sites/default/files/adc/public-record/024_-_report_-_final_report_-_rep_401.pdf" TargetMode="External"/><Relationship Id="rId22" Type="http://schemas.openxmlformats.org/officeDocument/2006/relationships/hyperlink" Target="https://www.industry.gov.au/sites/default/files/adc/public-record/024_-_report_-_final_report_-_rep_401.pdf" TargetMode="External"/><Relationship Id="rId27" Type="http://schemas.openxmlformats.org/officeDocument/2006/relationships/hyperlink" Target="https://www.industry.gov.au/sites/default/files/adc/public-record/rep_595_-_wire_rope.pdf"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3A1772A8B56474AA3672DD2D5104D6D" ma:contentTypeVersion="15" ma:contentTypeDescription="Create a new document." ma:contentTypeScope="" ma:versionID="c7a96af447e716d0f9f9f04a30036fb5">
  <xsd:schema xmlns:xsd="http://www.w3.org/2001/XMLSchema" xmlns:xs="http://www.w3.org/2001/XMLSchema" xmlns:p="http://schemas.microsoft.com/office/2006/metadata/properties" xmlns:ns1="http://schemas.microsoft.com/sharepoint/v3" xmlns:ns2="772b126d-104a-4cd6-9891-7ab7df372f6e" xmlns:ns3="741b5a84-ad2a-4cba-b1bf-e95f12732401" targetNamespace="http://schemas.microsoft.com/office/2006/metadata/properties" ma:root="true" ma:fieldsID="accf2de74c0b01d5932504abe82e4581" ns1:_="" ns2:_="" ns3:_="">
    <xsd:import namespace="http://schemas.microsoft.com/sharepoint/v3"/>
    <xsd:import namespace="772b126d-104a-4cd6-9891-7ab7df372f6e"/>
    <xsd:import namespace="741b5a84-ad2a-4cba-b1bf-e95f12732401"/>
    <xsd:element name="properties">
      <xsd:complexType>
        <xsd:sequence>
          <xsd:element name="documentManagement">
            <xsd:complexType>
              <xsd:all>
                <xsd:element ref="ns2:pdf0c40dcc174a60b51487253a6fcc0f" minOccurs="0"/>
                <xsd:element ref="ns2:TaxCatchAll" minOccurs="0"/>
                <xsd:element ref="ns2:f574ac9af9fe445bbb693aa03be57178" minOccurs="0"/>
                <xsd:element ref="ns2:o04fc59ab1324dfd8e11494f502171f5" minOccurs="0"/>
                <xsd:element ref="ns2:nd90b42486eb4c5e8746738ca5fa262a" minOccurs="0"/>
                <xsd:element ref="ns1:Comments" minOccurs="0"/>
                <xsd:element ref="ns3:MediaServiceMetadata" minOccurs="0"/>
                <xsd:element ref="ns3:MediaServiceFastMetadata" minOccurs="0"/>
                <xsd:element ref="ns3:MediaServiceSearchProperties" minOccurs="0"/>
                <xsd:element ref="ns3:MediaServiceObjectDetectorVersions" minOccurs="0"/>
                <xsd:element ref="ns1:WorkCount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17" nillable="true" ma:displayName="Comments" ma:internalName="Comments">
      <xsd:simpleType>
        <xsd:restriction base="dms:Note">
          <xsd:maxLength value="255"/>
        </xsd:restriction>
      </xsd:simpleType>
    </xsd:element>
    <xsd:element name="WorkCountry" ma:index="22" nillable="true" ma:displayName="Country" ma:internalName="WorkCountry">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72b126d-104a-4cd6-9891-7ab7df372f6e" elementFormDefault="qualified">
    <xsd:import namespace="http://schemas.microsoft.com/office/2006/documentManagement/types"/>
    <xsd:import namespace="http://schemas.microsoft.com/office/infopath/2007/PartnerControls"/>
    <xsd:element name="pdf0c40dcc174a60b51487253a6fcc0f" ma:index="9" ma:taxonomy="true" ma:internalName="pdf0c40dcc174a60b51487253a6fcc0f" ma:taxonomyFieldName="Stratus_DocumentType" ma:displayName="Document Type" ma:fieldId="{9df0c40d-cc17-4a60-b514-87253a6fcc0f}" ma:sspId="b6206a2c-5ee7-4d50-b3ee-2668e744af9d" ma:termSetId="988248fe-9e4c-4dbd-93c7-83e60647dfac"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a7db9480-647c-4eb7-80de-c7dfcc183c32}" ma:internalName="TaxCatchAll" ma:showField="CatchAllData" ma:web="772b126d-104a-4cd6-9891-7ab7df372f6e">
      <xsd:complexType>
        <xsd:complexContent>
          <xsd:extension base="dms:MultiChoiceLookup">
            <xsd:sequence>
              <xsd:element name="Value" type="dms:Lookup" maxOccurs="unbounded" minOccurs="0" nillable="true"/>
            </xsd:sequence>
          </xsd:extension>
        </xsd:complexContent>
      </xsd:complexType>
    </xsd:element>
    <xsd:element name="f574ac9af9fe445bbb693aa03be57178" ma:index="12" nillable="true" ma:taxonomy="true" ma:internalName="f574ac9af9fe445bbb693aa03be57178" ma:taxonomyFieldName="Stratus_WorkActivity" ma:displayName="Work Activity" ma:fieldId="{f574ac9a-f9fe-445b-bb69-3aa03be57178}" ma:sspId="b6206a2c-5ee7-4d50-b3ee-2668e744af9d" ma:termSetId="37573e98-7115-49e8-b54b-ceee115a914b" ma:anchorId="00000000-0000-0000-0000-000000000000" ma:open="false" ma:isKeyword="false">
      <xsd:complexType>
        <xsd:sequence>
          <xsd:element ref="pc:Terms" minOccurs="0" maxOccurs="1"/>
        </xsd:sequence>
      </xsd:complexType>
    </xsd:element>
    <xsd:element name="o04fc59ab1324dfd8e11494f502171f5" ma:index="14" ma:taxonomy="true" ma:internalName="o04fc59ab1324dfd8e11494f502171f5" ma:taxonomyFieldName="Stratus_SecurityClassification" ma:displayName="Security Classification" ma:fieldId="{804fc59a-b132-4dfd-8e11-494f502171f5}" ma:sspId="b6206a2c-5ee7-4d50-b3ee-2668e744af9d" ma:termSetId="4e44dabb-2ab0-4d6c-970e-3d57b9f48e0e" ma:anchorId="00000000-0000-0000-0000-000000000000" ma:open="false" ma:isKeyword="false">
      <xsd:complexType>
        <xsd:sequence>
          <xsd:element ref="pc:Terms" minOccurs="0" maxOccurs="1"/>
        </xsd:sequence>
      </xsd:complexType>
    </xsd:element>
    <xsd:element name="nd90b42486eb4c5e8746738ca5fa262a" ma:index="16" nillable="true" ma:taxonomy="true" ma:internalName="nd90b42486eb4c5e8746738ca5fa262a" ma:taxonomyFieldName="Stratus_Year" ma:displayName="Year" ma:fieldId="{7d90b424-86eb-4c5e-8746-738ca5fa262a}" ma:sspId="b6206a2c-5ee7-4d50-b3ee-2668e744af9d" ma:termSetId="519f67bf-e7ac-413a-9b70-b55ecf9bb31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41b5a84-ad2a-4cba-b1bf-e95f12732401" elementFormDefault="qualified">
    <xsd:import namespace="http://schemas.microsoft.com/office/2006/documentManagement/types"/>
    <xsd:import namespace="http://schemas.microsoft.com/office/infopath/2007/PartnerControls"/>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omments xmlns="http://schemas.microsoft.com/sharepoint/v3" xsi:nil="true"/>
    <TaxCatchAll xmlns="772b126d-104a-4cd6-9891-7ab7df372f6e">
      <Value>13</Value>
      <Value>10</Value>
      <Value>14</Value>
    </TaxCatchAll>
    <pdf0c40dcc174a60b51487253a6fcc0f xmlns="772b126d-104a-4cd6-9891-7ab7df372f6e">
      <Terms xmlns="http://schemas.microsoft.com/office/infopath/2007/PartnerControls">
        <TermInfo xmlns="http://schemas.microsoft.com/office/infopath/2007/PartnerControls">
          <TermName xmlns="http://schemas.microsoft.com/office/infopath/2007/PartnerControls">Fact Sheet</TermName>
          <TermId xmlns="http://schemas.microsoft.com/office/infopath/2007/PartnerControls">0b7d6b6a-9404-4676-b586-be8cb452761e</TermId>
        </TermInfo>
      </Terms>
    </pdf0c40dcc174a60b51487253a6fcc0f>
    <o04fc59ab1324dfd8e11494f502171f5 xmlns="772b126d-104a-4cd6-9891-7ab7df372f6e">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1077e141-03cb-4307-8c0f-d43dc85f509f</TermId>
        </TermInfo>
      </Terms>
    </o04fc59ab1324dfd8e11494f502171f5>
    <f574ac9af9fe445bbb693aa03be57178 xmlns="772b126d-104a-4cd6-9891-7ab7df372f6e">
      <Terms xmlns="http://schemas.microsoft.com/office/infopath/2007/PartnerControls">
        <TermInfo xmlns="http://schemas.microsoft.com/office/infopath/2007/PartnerControls">
          <TermName xmlns="http://schemas.microsoft.com/office/infopath/2007/PartnerControls">Implementation</TermName>
          <TermId xmlns="http://schemas.microsoft.com/office/infopath/2007/PartnerControls">31e9043d-849b-4a1a-a6f1-c3c970408ecb</TermId>
        </TermInfo>
      </Terms>
    </f574ac9af9fe445bbb693aa03be57178>
    <nd90b42486eb4c5e8746738ca5fa262a xmlns="772b126d-104a-4cd6-9891-7ab7df372f6e">
      <Terms xmlns="http://schemas.microsoft.com/office/infopath/2007/PartnerControls"/>
    </nd90b42486eb4c5e8746738ca5fa262a>
    <WorkCountry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3BE4D0-3E0C-4FB6-B61C-A6B8AE8748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72b126d-104a-4cd6-9891-7ab7df372f6e"/>
    <ds:schemaRef ds:uri="741b5a84-ad2a-4cba-b1bf-e95f127324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7F082A-22ED-40B0-992B-45C8092093A2}">
  <ds:schemaRefs>
    <ds:schemaRef ds:uri="http://schemas.microsoft.com/sharepoint/v3/contenttype/forms"/>
  </ds:schemaRefs>
</ds:datastoreItem>
</file>

<file path=customXml/itemProps3.xml><?xml version="1.0" encoding="utf-8"?>
<ds:datastoreItem xmlns:ds="http://schemas.openxmlformats.org/officeDocument/2006/customXml" ds:itemID="{00B4238B-670A-4C7A-B9F9-AB8E5A132889}">
  <ds:schemaRefs>
    <ds:schemaRef ds:uri="http://schemas.microsoft.com/office/2006/documentManagement/types"/>
    <ds:schemaRef ds:uri="http://schemas.microsoft.com/sharepoint/v3"/>
    <ds:schemaRef ds:uri="http://purl.org/dc/dcmitype/"/>
    <ds:schemaRef ds:uri="http://schemas.microsoft.com/office/2006/metadata/properties"/>
    <ds:schemaRef ds:uri="http://schemas.openxmlformats.org/package/2006/metadata/core-properties"/>
    <ds:schemaRef ds:uri="http://purl.org/dc/elements/1.1/"/>
    <ds:schemaRef ds:uri="http://purl.org/dc/terms/"/>
    <ds:schemaRef ds:uri="http://schemas.microsoft.com/office/infopath/2007/PartnerControls"/>
    <ds:schemaRef ds:uri="741b5a84-ad2a-4cba-b1bf-e95f12732401"/>
    <ds:schemaRef ds:uri="772b126d-104a-4cd6-9891-7ab7df372f6e"/>
    <ds:schemaRef ds:uri="http://www.w3.org/XML/1998/namespace"/>
  </ds:schemaRefs>
</ds:datastoreItem>
</file>

<file path=customXml/itemProps4.xml><?xml version="1.0" encoding="utf-8"?>
<ds:datastoreItem xmlns:ds="http://schemas.openxmlformats.org/officeDocument/2006/customXml" ds:itemID="{EA5B0DC0-ED21-4F86-89E6-8761902B4C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2385</Words>
  <Characters>13595</Characters>
  <Application>Microsoft Office Word</Application>
  <DocSecurity>0</DocSecurity>
  <Lines>113</Lines>
  <Paragraphs>31</Paragraphs>
  <ScaleCrop>false</ScaleCrop>
  <Company>Australian Customs Service</Company>
  <LinksUpToDate>false</LinksUpToDate>
  <CharactersWithSpaces>15949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Wire Rope</dc:title>
  <dc:subject/>
  <dc:creator>C8rjc</dc:creator>
  <cp:keywords/>
  <cp:lastModifiedBy>Watkins, Simon</cp:lastModifiedBy>
  <cp:revision>2</cp:revision>
  <cp:lastPrinted>2024-10-29T22:50:00Z</cp:lastPrinted>
  <dcterms:created xsi:type="dcterms:W3CDTF">2025-04-30T06:06:00Z</dcterms:created>
  <dcterms:modified xsi:type="dcterms:W3CDTF">2025-04-30T06:06:00Z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0x010100F3A1772A8B56474AA3672DD2D5104D6D</vt:lpwstr>
  </property>
  <property fmtid="{D5CDD505-2E9C-101B-9397-08002B2CF9AE}" pid="7" name="DocHub_Entity">
    <vt:lpwstr/>
  </property>
  <property fmtid="{D5CDD505-2E9C-101B-9397-08002B2CF9AE}" pid="8" name="Report Type">
    <vt:lpwstr/>
  </property>
  <property fmtid="{D5CDD505-2E9C-101B-9397-08002B2CF9AE}" pid="9" name="DocHub_Year">
    <vt:lpwstr>4013;#2022|4a777a70-2aa9-481e-a746-cca47d761c8e</vt:lpwstr>
  </property>
  <property fmtid="{D5CDD505-2E9C-101B-9397-08002B2CF9AE}" pid="10" name="DocHub_WorkActivity">
    <vt:lpwstr>141;#Stakeholder Engagement|e5a94374-c5c6-45f9-9ba5-263eb5e10d1f</vt:lpwstr>
  </property>
  <property fmtid="{D5CDD505-2E9C-101B-9397-08002B2CF9AE}" pid="11" name="DocHub_DocumentType">
    <vt:lpwstr>46;#Fact Sheet|38af007d-6d80-4dd0-9833-ef17489d7c7e</vt:lpwstr>
  </property>
  <property fmtid="{D5CDD505-2E9C-101B-9397-08002B2CF9AE}" pid="12" name="DocHub_SecurityClassification">
    <vt:lpwstr>3;#OFFICIAL|6106d03b-a1a0-4e30-9d91-d5e9fb4314f9</vt:lpwstr>
  </property>
  <property fmtid="{D5CDD505-2E9C-101B-9397-08002B2CF9AE}" pid="13" name="DocHub_Goods">
    <vt:lpwstr>1038;#Wire rope|5c4d3ee4-1480-4a87-b466-f49381794aa7</vt:lpwstr>
  </property>
  <property fmtid="{D5CDD505-2E9C-101B-9397-08002B2CF9AE}" pid="14" name="DocHub_Country">
    <vt:lpwstr/>
  </property>
  <property fmtid="{D5CDD505-2E9C-101B-9397-08002B2CF9AE}" pid="15" name="DocHub_CaseType">
    <vt:lpwstr/>
  </property>
  <property fmtid="{D5CDD505-2E9C-101B-9397-08002B2CF9AE}" pid="16" name="DocHub_Keywords">
    <vt:lpwstr/>
  </property>
  <property fmtid="{D5CDD505-2E9C-101B-9397-08002B2CF9AE}" pid="17" name="_dlc_DocIdItemGuid">
    <vt:lpwstr>8d6f5fc8-d053-4816-b5f2-36d306b1ec6d</vt:lpwstr>
  </property>
  <property fmtid="{D5CDD505-2E9C-101B-9397-08002B2CF9AE}" pid="18" name="DocHub_ReportType">
    <vt:lpwstr/>
  </property>
  <property fmtid="{D5CDD505-2E9C-101B-9397-08002B2CF9AE}" pid="19" name="DocHub_ImplementationActivity">
    <vt:lpwstr>2021;#DCR|f6b67e4f-91be-4046-8e81-749c30a5eb67</vt:lpwstr>
  </property>
  <property fmtid="{D5CDD505-2E9C-101B-9397-08002B2CF9AE}" pid="20" name="Stratus_WorkActivity">
    <vt:lpwstr>14;#Implementation|31e9043d-849b-4a1a-a6f1-c3c970408ecb</vt:lpwstr>
  </property>
  <property fmtid="{D5CDD505-2E9C-101B-9397-08002B2CF9AE}" pid="21" name="Stratus_DocumentType">
    <vt:lpwstr>13;#Fact Sheet|0b7d6b6a-9404-4676-b586-be8cb452761e</vt:lpwstr>
  </property>
  <property fmtid="{D5CDD505-2E9C-101B-9397-08002B2CF9AE}" pid="22" name="Stratus_Year">
    <vt:lpwstr/>
  </property>
  <property fmtid="{D5CDD505-2E9C-101B-9397-08002B2CF9AE}" pid="23" name="Stratus_SecurityClassification">
    <vt:lpwstr>10;#OFFICIAL|1077e141-03cb-4307-8c0f-d43dc85f509f</vt:lpwstr>
  </property>
</Properties>
</file>