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468D0780" w:rsidR="004D054E" w:rsidRDefault="00267D6E" w:rsidP="00596AD4">
      <w:pPr>
        <w:jc w:val="center"/>
        <w:rPr>
          <w:rFonts w:cs="Calibri"/>
          <w:b/>
          <w:bCs/>
          <w:sz w:val="24"/>
        </w:rPr>
      </w:pPr>
      <w:r>
        <w:rPr>
          <w:rFonts w:cs="Calibri"/>
          <w:b/>
          <w:bCs/>
          <w:sz w:val="44"/>
          <w:szCs w:val="44"/>
        </w:rPr>
        <w:t>Steel Reinforcing Bar</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20"/>
        <w:gridCol w:w="1060"/>
        <w:gridCol w:w="2118"/>
        <w:gridCol w:w="2049"/>
        <w:gridCol w:w="1963"/>
      </w:tblGrid>
      <w:tr w:rsidR="009709AA" w:rsidRPr="009709AA" w14:paraId="68BAC54D" w14:textId="77777777" w:rsidTr="4FD4644C">
        <w:trPr>
          <w:trHeight w:val="797"/>
        </w:trPr>
        <w:tc>
          <w:tcPr>
            <w:tcW w:w="2220" w:type="dxa"/>
            <w:shd w:val="clear" w:color="auto" w:fill="F2F2F2" w:themeFill="background1" w:themeFillShade="F2"/>
            <w:vAlign w:val="center"/>
            <w:hideMark/>
          </w:tcPr>
          <w:p w14:paraId="68BAC548" w14:textId="77777777" w:rsidR="009709AA" w:rsidRPr="00110351" w:rsidRDefault="009709AA" w:rsidP="006F7A4C">
            <w:pPr>
              <w:rPr>
                <w:rFonts w:cs="Calibri"/>
                <w:b/>
                <w:bCs/>
                <w:color w:val="000000"/>
                <w:sz w:val="22"/>
                <w:szCs w:val="22"/>
              </w:rPr>
            </w:pPr>
            <w:r w:rsidRPr="00110351">
              <w:rPr>
                <w:rFonts w:cs="Calibri"/>
                <w:b/>
                <w:bCs/>
                <w:color w:val="000000"/>
                <w:sz w:val="22"/>
                <w:szCs w:val="22"/>
              </w:rPr>
              <w:t xml:space="preserve">Country </w:t>
            </w:r>
          </w:p>
        </w:tc>
        <w:tc>
          <w:tcPr>
            <w:tcW w:w="1060" w:type="dxa"/>
            <w:shd w:val="clear" w:color="auto" w:fill="F2F2F2" w:themeFill="background1" w:themeFillShade="F2"/>
            <w:vAlign w:val="center"/>
            <w:hideMark/>
          </w:tcPr>
          <w:p w14:paraId="68BAC549" w14:textId="77777777" w:rsidR="009709AA" w:rsidRPr="00110351" w:rsidRDefault="009709AA" w:rsidP="006F7A4C">
            <w:pPr>
              <w:rPr>
                <w:rFonts w:cs="Calibri"/>
                <w:b/>
                <w:bCs/>
                <w:color w:val="000000"/>
                <w:sz w:val="22"/>
                <w:szCs w:val="22"/>
              </w:rPr>
            </w:pPr>
            <w:r w:rsidRPr="00110351">
              <w:rPr>
                <w:rFonts w:cs="Calibri"/>
                <w:b/>
                <w:bCs/>
                <w:color w:val="000000"/>
                <w:sz w:val="22"/>
                <w:szCs w:val="22"/>
              </w:rPr>
              <w:t>Measure</w:t>
            </w:r>
          </w:p>
        </w:tc>
        <w:tc>
          <w:tcPr>
            <w:tcW w:w="2118" w:type="dxa"/>
            <w:shd w:val="clear" w:color="auto" w:fill="F2F2F2" w:themeFill="background1" w:themeFillShade="F2"/>
            <w:vAlign w:val="center"/>
            <w:hideMark/>
          </w:tcPr>
          <w:p w14:paraId="68BAC54A"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w:t>
            </w:r>
            <w:r w:rsidR="00206970" w:rsidRPr="00110351">
              <w:rPr>
                <w:rFonts w:cs="Calibri"/>
                <w:b/>
                <w:bCs/>
                <w:color w:val="000000"/>
                <w:sz w:val="22"/>
                <w:szCs w:val="22"/>
              </w:rPr>
              <w:t xml:space="preserve"> </w:t>
            </w:r>
            <w:r w:rsidR="009709AA" w:rsidRPr="00110351">
              <w:rPr>
                <w:rFonts w:cs="Calibri"/>
                <w:b/>
                <w:bCs/>
                <w:color w:val="000000"/>
                <w:sz w:val="22"/>
                <w:szCs w:val="22"/>
              </w:rPr>
              <w:t>Imposed</w:t>
            </w:r>
          </w:p>
        </w:tc>
        <w:tc>
          <w:tcPr>
            <w:tcW w:w="2049" w:type="dxa"/>
            <w:shd w:val="clear" w:color="auto" w:fill="F2F2F2" w:themeFill="background1" w:themeFillShade="F2"/>
            <w:vAlign w:val="center"/>
            <w:hideMark/>
          </w:tcPr>
          <w:p w14:paraId="68BAC54B" w14:textId="77777777" w:rsidR="009709AA" w:rsidRPr="00110351" w:rsidRDefault="00CE6157"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 Expir</w:t>
            </w:r>
            <w:r w:rsidRPr="00110351">
              <w:rPr>
                <w:rFonts w:cs="Calibri"/>
                <w:b/>
                <w:bCs/>
                <w:color w:val="000000"/>
                <w:sz w:val="22"/>
                <w:szCs w:val="22"/>
              </w:rPr>
              <w:t>e</w:t>
            </w:r>
          </w:p>
        </w:tc>
        <w:tc>
          <w:tcPr>
            <w:tcW w:w="1963" w:type="dxa"/>
            <w:shd w:val="clear" w:color="auto" w:fill="F2F2F2" w:themeFill="background1" w:themeFillShade="F2"/>
            <w:vAlign w:val="center"/>
            <w:hideMark/>
          </w:tcPr>
          <w:p w14:paraId="68BAC54C"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Last </w:t>
            </w:r>
            <w:r w:rsidR="009709AA" w:rsidRPr="00110351">
              <w:rPr>
                <w:rFonts w:cs="Calibri"/>
                <w:b/>
                <w:bCs/>
                <w:color w:val="000000"/>
                <w:sz w:val="22"/>
                <w:szCs w:val="22"/>
              </w:rPr>
              <w:t>Anti-Dumping Notice</w:t>
            </w:r>
          </w:p>
        </w:tc>
      </w:tr>
      <w:tr w:rsidR="00596AD4" w:rsidRPr="009709AA" w14:paraId="68BAC584" w14:textId="77777777" w:rsidTr="4FD4644C">
        <w:trPr>
          <w:trHeight w:val="478"/>
        </w:trPr>
        <w:tc>
          <w:tcPr>
            <w:tcW w:w="2220" w:type="dxa"/>
            <w:shd w:val="clear" w:color="auto" w:fill="auto"/>
            <w:vAlign w:val="center"/>
          </w:tcPr>
          <w:p w14:paraId="68BAC57F" w14:textId="5A9D8B41" w:rsidR="00596AD4" w:rsidRPr="00110351" w:rsidRDefault="004F44BF" w:rsidP="00596AD4">
            <w:pPr>
              <w:rPr>
                <w:rFonts w:cs="Calibri"/>
                <w:b/>
                <w:bCs/>
                <w:color w:val="000000"/>
                <w:sz w:val="22"/>
                <w:szCs w:val="22"/>
              </w:rPr>
            </w:pPr>
            <w:r>
              <w:rPr>
                <w:rFonts w:cs="Calibri"/>
                <w:b/>
                <w:bCs/>
                <w:color w:val="000000"/>
                <w:sz w:val="22"/>
                <w:szCs w:val="22"/>
              </w:rPr>
              <w:t>CHINA</w:t>
            </w:r>
          </w:p>
        </w:tc>
        <w:tc>
          <w:tcPr>
            <w:tcW w:w="1060" w:type="dxa"/>
            <w:shd w:val="clear" w:color="auto" w:fill="auto"/>
            <w:noWrap/>
            <w:vAlign w:val="center"/>
          </w:tcPr>
          <w:p w14:paraId="68BAC580" w14:textId="1E51BF1E" w:rsidR="00596AD4" w:rsidRPr="00110351" w:rsidRDefault="00596AD4" w:rsidP="004576AE">
            <w:pPr>
              <w:rPr>
                <w:rFonts w:cs="Calibri"/>
                <w:b/>
                <w:bCs/>
                <w:color w:val="000000"/>
                <w:sz w:val="22"/>
                <w:szCs w:val="22"/>
              </w:rPr>
            </w:pPr>
            <w:r w:rsidRPr="00110351">
              <w:rPr>
                <w:rFonts w:cs="Calibri"/>
                <w:b/>
                <w:bCs/>
                <w:color w:val="000000"/>
                <w:sz w:val="22"/>
                <w:szCs w:val="22"/>
              </w:rPr>
              <w:t>IDD</w:t>
            </w:r>
          </w:p>
        </w:tc>
        <w:tc>
          <w:tcPr>
            <w:tcW w:w="2118" w:type="dxa"/>
            <w:shd w:val="clear" w:color="auto" w:fill="auto"/>
            <w:vAlign w:val="center"/>
          </w:tcPr>
          <w:p w14:paraId="68BAC581" w14:textId="679BE20A" w:rsidR="00596AD4" w:rsidRPr="00110351" w:rsidRDefault="00267D6E" w:rsidP="004F44BF">
            <w:pPr>
              <w:rPr>
                <w:rFonts w:cs="Calibri"/>
                <w:color w:val="000000"/>
                <w:sz w:val="22"/>
                <w:szCs w:val="22"/>
              </w:rPr>
            </w:pPr>
            <w:r>
              <w:rPr>
                <w:rFonts w:cs="Calibri"/>
                <w:color w:val="000000"/>
                <w:sz w:val="22"/>
                <w:szCs w:val="22"/>
              </w:rPr>
              <w:t>13</w:t>
            </w:r>
            <w:r w:rsidR="00A81D14">
              <w:rPr>
                <w:rFonts w:cs="Calibri"/>
                <w:color w:val="000000"/>
                <w:sz w:val="22"/>
                <w:szCs w:val="22"/>
              </w:rPr>
              <w:t>-</w:t>
            </w:r>
            <w:r>
              <w:rPr>
                <w:rFonts w:cs="Calibri"/>
                <w:color w:val="000000"/>
                <w:sz w:val="22"/>
                <w:szCs w:val="22"/>
              </w:rPr>
              <w:t>April</w:t>
            </w:r>
            <w:r w:rsidR="00690506">
              <w:rPr>
                <w:rFonts w:cs="Calibri"/>
                <w:color w:val="000000"/>
                <w:sz w:val="22"/>
                <w:szCs w:val="22"/>
              </w:rPr>
              <w:t>-20</w:t>
            </w:r>
            <w:r w:rsidR="004F44BF">
              <w:rPr>
                <w:rFonts w:cs="Calibri"/>
                <w:color w:val="000000"/>
                <w:sz w:val="22"/>
                <w:szCs w:val="22"/>
              </w:rPr>
              <w:t>1</w:t>
            </w:r>
            <w:r w:rsidR="000C130A">
              <w:rPr>
                <w:rFonts w:cs="Calibri"/>
                <w:color w:val="000000"/>
                <w:sz w:val="22"/>
                <w:szCs w:val="22"/>
              </w:rPr>
              <w:t>6</w:t>
            </w:r>
          </w:p>
        </w:tc>
        <w:tc>
          <w:tcPr>
            <w:tcW w:w="2049" w:type="dxa"/>
            <w:shd w:val="clear" w:color="auto" w:fill="auto"/>
            <w:vAlign w:val="center"/>
          </w:tcPr>
          <w:p w14:paraId="68BAC582" w14:textId="4DAC9FD2" w:rsidR="00596AD4" w:rsidRPr="00110351" w:rsidRDefault="000C130A" w:rsidP="00A81D14">
            <w:pPr>
              <w:rPr>
                <w:rFonts w:cs="Calibri"/>
                <w:color w:val="000000"/>
                <w:sz w:val="22"/>
                <w:szCs w:val="22"/>
              </w:rPr>
            </w:pPr>
            <w:r>
              <w:rPr>
                <w:rFonts w:cs="Calibri"/>
                <w:color w:val="000000"/>
                <w:sz w:val="22"/>
                <w:szCs w:val="22"/>
              </w:rPr>
              <w:t>13</w:t>
            </w:r>
            <w:r w:rsidR="004F44BF">
              <w:rPr>
                <w:rFonts w:cs="Calibri"/>
                <w:color w:val="000000"/>
                <w:sz w:val="22"/>
                <w:szCs w:val="22"/>
              </w:rPr>
              <w:t>-</w:t>
            </w:r>
            <w:r>
              <w:rPr>
                <w:rFonts w:cs="Calibri"/>
                <w:color w:val="000000"/>
                <w:sz w:val="22"/>
                <w:szCs w:val="22"/>
              </w:rPr>
              <w:t>April</w:t>
            </w:r>
            <w:r w:rsidR="004F44BF">
              <w:rPr>
                <w:rFonts w:cs="Calibri"/>
                <w:color w:val="000000"/>
                <w:sz w:val="22"/>
                <w:szCs w:val="22"/>
              </w:rPr>
              <w:t>-202</w:t>
            </w:r>
            <w:r>
              <w:rPr>
                <w:rFonts w:cs="Calibri"/>
                <w:color w:val="000000"/>
                <w:sz w:val="22"/>
                <w:szCs w:val="22"/>
              </w:rPr>
              <w:t>6</w:t>
            </w:r>
          </w:p>
        </w:tc>
        <w:tc>
          <w:tcPr>
            <w:tcW w:w="1963" w:type="dxa"/>
            <w:shd w:val="clear" w:color="auto" w:fill="auto"/>
            <w:vAlign w:val="center"/>
          </w:tcPr>
          <w:p w14:paraId="68BAC583" w14:textId="0BDF9546" w:rsidR="00596AD4" w:rsidRPr="0065697E" w:rsidRDefault="007658B4" w:rsidP="00D05783">
            <w:pPr>
              <w:rPr>
                <w:rFonts w:cs="Calibri"/>
                <w:color w:val="000000"/>
                <w:sz w:val="22"/>
                <w:szCs w:val="22"/>
              </w:rPr>
            </w:pPr>
            <w:hyperlink r:id="rId12" w:history="1">
              <w:r w:rsidR="0065697E" w:rsidRPr="0065697E">
                <w:rPr>
                  <w:rStyle w:val="Hyperlink"/>
                  <w:rFonts w:cs="Calibri"/>
                  <w:sz w:val="22"/>
                  <w:szCs w:val="22"/>
                </w:rPr>
                <w:t>2021/030</w:t>
              </w:r>
            </w:hyperlink>
          </w:p>
        </w:tc>
      </w:tr>
      <w:tr w:rsidR="000C130A" w:rsidRPr="009709AA" w14:paraId="47CEECC1" w14:textId="77777777" w:rsidTr="4FD4644C">
        <w:trPr>
          <w:trHeight w:val="478"/>
        </w:trPr>
        <w:tc>
          <w:tcPr>
            <w:tcW w:w="2220" w:type="dxa"/>
            <w:shd w:val="clear" w:color="auto" w:fill="auto"/>
            <w:vAlign w:val="center"/>
          </w:tcPr>
          <w:p w14:paraId="1E223EDD" w14:textId="36FD664E" w:rsidR="000C130A" w:rsidRDefault="000C130A" w:rsidP="000C130A">
            <w:pPr>
              <w:rPr>
                <w:rFonts w:cs="Calibri"/>
                <w:b/>
                <w:bCs/>
                <w:color w:val="000000"/>
                <w:sz w:val="22"/>
                <w:szCs w:val="22"/>
              </w:rPr>
            </w:pPr>
            <w:r>
              <w:rPr>
                <w:rFonts w:cs="Calibri"/>
                <w:b/>
                <w:bCs/>
                <w:color w:val="000000"/>
                <w:sz w:val="22"/>
                <w:szCs w:val="22"/>
              </w:rPr>
              <w:t>GREECE</w:t>
            </w:r>
          </w:p>
        </w:tc>
        <w:tc>
          <w:tcPr>
            <w:tcW w:w="1060" w:type="dxa"/>
            <w:shd w:val="clear" w:color="auto" w:fill="auto"/>
            <w:noWrap/>
            <w:vAlign w:val="center"/>
          </w:tcPr>
          <w:p w14:paraId="22D26793" w14:textId="66056822" w:rsidR="000C130A" w:rsidRPr="00110351" w:rsidRDefault="000C130A" w:rsidP="004576AE">
            <w:pPr>
              <w:rPr>
                <w:rFonts w:cs="Calibri"/>
                <w:b/>
                <w:bCs/>
                <w:color w:val="000000"/>
                <w:sz w:val="22"/>
                <w:szCs w:val="22"/>
              </w:rPr>
            </w:pPr>
            <w:r w:rsidRPr="00B744AA">
              <w:rPr>
                <w:rFonts w:cs="Calibri"/>
                <w:b/>
                <w:bCs/>
                <w:color w:val="000000"/>
                <w:sz w:val="22"/>
                <w:szCs w:val="22"/>
              </w:rPr>
              <w:t>IDD</w:t>
            </w:r>
          </w:p>
        </w:tc>
        <w:tc>
          <w:tcPr>
            <w:tcW w:w="2118" w:type="dxa"/>
            <w:shd w:val="clear" w:color="auto" w:fill="auto"/>
            <w:vAlign w:val="center"/>
          </w:tcPr>
          <w:p w14:paraId="7CDC2A38" w14:textId="70E38383" w:rsidR="000C130A" w:rsidRDefault="2E3E26F5" w:rsidP="000C130A">
            <w:pPr>
              <w:rPr>
                <w:rFonts w:cs="Calibri"/>
                <w:color w:val="000000"/>
                <w:sz w:val="22"/>
                <w:szCs w:val="22"/>
              </w:rPr>
            </w:pPr>
            <w:r w:rsidRPr="4FD4644C">
              <w:rPr>
                <w:rFonts w:cs="Calibri"/>
                <w:color w:val="000000" w:themeColor="text1"/>
                <w:sz w:val="22"/>
                <w:szCs w:val="22"/>
              </w:rPr>
              <w:t>7</w:t>
            </w:r>
            <w:r w:rsidR="000C130A" w:rsidRPr="4FD4644C">
              <w:rPr>
                <w:rFonts w:cs="Calibri"/>
                <w:color w:val="000000" w:themeColor="text1"/>
                <w:sz w:val="22"/>
                <w:szCs w:val="22"/>
              </w:rPr>
              <w:t>-March-2018</w:t>
            </w:r>
          </w:p>
        </w:tc>
        <w:tc>
          <w:tcPr>
            <w:tcW w:w="2049" w:type="dxa"/>
            <w:shd w:val="clear" w:color="auto" w:fill="auto"/>
            <w:vAlign w:val="center"/>
          </w:tcPr>
          <w:p w14:paraId="254CB2E9" w14:textId="0162772B" w:rsidR="000C130A" w:rsidRDefault="000C130A" w:rsidP="000C130A">
            <w:pPr>
              <w:rPr>
                <w:rFonts w:cs="Calibri"/>
                <w:color w:val="000000"/>
                <w:sz w:val="22"/>
                <w:szCs w:val="22"/>
              </w:rPr>
            </w:pPr>
            <w:r>
              <w:rPr>
                <w:rFonts w:cs="Calibri"/>
                <w:color w:val="000000"/>
                <w:sz w:val="22"/>
                <w:szCs w:val="22"/>
              </w:rPr>
              <w:t>7-March-2028</w:t>
            </w:r>
          </w:p>
        </w:tc>
        <w:tc>
          <w:tcPr>
            <w:tcW w:w="1963" w:type="dxa"/>
            <w:shd w:val="clear" w:color="auto" w:fill="auto"/>
            <w:vAlign w:val="center"/>
          </w:tcPr>
          <w:p w14:paraId="0A786532" w14:textId="4EEE46C6" w:rsidR="000C130A" w:rsidRPr="006C37E8" w:rsidRDefault="007658B4" w:rsidP="00D05783">
            <w:pPr>
              <w:rPr>
                <w:sz w:val="22"/>
                <w:szCs w:val="22"/>
              </w:rPr>
            </w:pPr>
            <w:hyperlink r:id="rId13" w:history="1">
              <w:r w:rsidR="006C37E8" w:rsidRPr="0065697E">
                <w:rPr>
                  <w:rStyle w:val="Hyperlink"/>
                  <w:sz w:val="22"/>
                  <w:szCs w:val="22"/>
                </w:rPr>
                <w:t>2023/004</w:t>
              </w:r>
            </w:hyperlink>
          </w:p>
        </w:tc>
      </w:tr>
      <w:tr w:rsidR="0065697E" w:rsidRPr="009709AA" w14:paraId="6261D1D6" w14:textId="77777777" w:rsidTr="4FD4644C">
        <w:trPr>
          <w:trHeight w:val="478"/>
        </w:trPr>
        <w:tc>
          <w:tcPr>
            <w:tcW w:w="2220" w:type="dxa"/>
            <w:shd w:val="clear" w:color="auto" w:fill="auto"/>
            <w:vAlign w:val="center"/>
          </w:tcPr>
          <w:p w14:paraId="187021B2" w14:textId="610FEE11" w:rsidR="0065697E" w:rsidRDefault="0065697E" w:rsidP="0065697E">
            <w:pPr>
              <w:rPr>
                <w:rFonts w:cs="Calibri"/>
                <w:b/>
                <w:bCs/>
                <w:color w:val="000000"/>
                <w:sz w:val="22"/>
                <w:szCs w:val="22"/>
              </w:rPr>
            </w:pPr>
            <w:r>
              <w:rPr>
                <w:rFonts w:cs="Calibri"/>
                <w:b/>
                <w:bCs/>
                <w:color w:val="000000"/>
                <w:sz w:val="22"/>
                <w:szCs w:val="22"/>
              </w:rPr>
              <w:t>INDONESIA</w:t>
            </w:r>
          </w:p>
        </w:tc>
        <w:tc>
          <w:tcPr>
            <w:tcW w:w="1060" w:type="dxa"/>
            <w:shd w:val="clear" w:color="auto" w:fill="auto"/>
            <w:noWrap/>
            <w:vAlign w:val="center"/>
          </w:tcPr>
          <w:p w14:paraId="20C96CBA" w14:textId="7878DA7B" w:rsidR="0065697E" w:rsidRPr="00110351" w:rsidRDefault="0065697E" w:rsidP="004576AE">
            <w:pPr>
              <w:rPr>
                <w:rFonts w:cs="Calibri"/>
                <w:b/>
                <w:bCs/>
                <w:color w:val="000000"/>
                <w:sz w:val="22"/>
                <w:szCs w:val="22"/>
              </w:rPr>
            </w:pPr>
            <w:r w:rsidRPr="00B744AA">
              <w:rPr>
                <w:rFonts w:cs="Calibri"/>
                <w:b/>
                <w:bCs/>
                <w:color w:val="000000"/>
                <w:sz w:val="22"/>
                <w:szCs w:val="22"/>
              </w:rPr>
              <w:t>IDD</w:t>
            </w:r>
          </w:p>
        </w:tc>
        <w:tc>
          <w:tcPr>
            <w:tcW w:w="2118" w:type="dxa"/>
            <w:shd w:val="clear" w:color="auto" w:fill="auto"/>
            <w:vAlign w:val="center"/>
          </w:tcPr>
          <w:p w14:paraId="6A5CE4D9" w14:textId="7473C137" w:rsidR="0065697E" w:rsidRDefault="7C655ABA" w:rsidP="0065697E">
            <w:pPr>
              <w:rPr>
                <w:rFonts w:cs="Calibri"/>
                <w:color w:val="000000"/>
                <w:sz w:val="22"/>
                <w:szCs w:val="22"/>
              </w:rPr>
            </w:pPr>
            <w:r w:rsidRPr="4FD4644C">
              <w:rPr>
                <w:rFonts w:cs="Calibri"/>
                <w:color w:val="000000" w:themeColor="text1"/>
                <w:sz w:val="22"/>
                <w:szCs w:val="22"/>
              </w:rPr>
              <w:t>7</w:t>
            </w:r>
            <w:r w:rsidR="0065697E" w:rsidRPr="4FD4644C">
              <w:rPr>
                <w:rFonts w:cs="Calibri"/>
                <w:color w:val="000000" w:themeColor="text1"/>
                <w:sz w:val="22"/>
                <w:szCs w:val="22"/>
              </w:rPr>
              <w:t>-March-2018</w:t>
            </w:r>
          </w:p>
        </w:tc>
        <w:tc>
          <w:tcPr>
            <w:tcW w:w="2049" w:type="dxa"/>
            <w:shd w:val="clear" w:color="auto" w:fill="auto"/>
            <w:vAlign w:val="center"/>
          </w:tcPr>
          <w:p w14:paraId="08C44B67" w14:textId="4D39AAAF" w:rsidR="0065697E" w:rsidRDefault="0065697E" w:rsidP="0065697E">
            <w:pPr>
              <w:rPr>
                <w:rFonts w:cs="Calibri"/>
                <w:color w:val="000000"/>
                <w:sz w:val="22"/>
                <w:szCs w:val="22"/>
              </w:rPr>
            </w:pPr>
            <w:r>
              <w:rPr>
                <w:rFonts w:cs="Calibri"/>
                <w:color w:val="000000"/>
                <w:sz w:val="22"/>
                <w:szCs w:val="22"/>
              </w:rPr>
              <w:t>7-March-2028</w:t>
            </w:r>
          </w:p>
        </w:tc>
        <w:tc>
          <w:tcPr>
            <w:tcW w:w="1963" w:type="dxa"/>
            <w:shd w:val="clear" w:color="auto" w:fill="auto"/>
            <w:vAlign w:val="center"/>
          </w:tcPr>
          <w:p w14:paraId="6D8D577A" w14:textId="7AF401C4" w:rsidR="0065697E" w:rsidRPr="006C37E8" w:rsidRDefault="007658B4" w:rsidP="00D05783">
            <w:pPr>
              <w:rPr>
                <w:sz w:val="22"/>
                <w:szCs w:val="22"/>
              </w:rPr>
            </w:pPr>
            <w:hyperlink r:id="rId14" w:history="1">
              <w:r w:rsidR="0065697E" w:rsidRPr="006D6296">
                <w:rPr>
                  <w:rStyle w:val="Hyperlink"/>
                  <w:sz w:val="22"/>
                  <w:szCs w:val="22"/>
                </w:rPr>
                <w:t>2023/004</w:t>
              </w:r>
            </w:hyperlink>
          </w:p>
        </w:tc>
      </w:tr>
      <w:tr w:rsidR="0065697E" w:rsidRPr="009709AA" w14:paraId="7913C4D2" w14:textId="77777777" w:rsidTr="4FD4644C">
        <w:trPr>
          <w:trHeight w:val="478"/>
        </w:trPr>
        <w:tc>
          <w:tcPr>
            <w:tcW w:w="2220" w:type="dxa"/>
            <w:shd w:val="clear" w:color="auto" w:fill="auto"/>
            <w:vAlign w:val="center"/>
          </w:tcPr>
          <w:p w14:paraId="6B5F5899" w14:textId="4A22F13E" w:rsidR="0065697E" w:rsidRDefault="0065697E" w:rsidP="0065697E">
            <w:pPr>
              <w:rPr>
                <w:rFonts w:cs="Calibri"/>
                <w:b/>
                <w:bCs/>
                <w:color w:val="000000"/>
                <w:sz w:val="22"/>
                <w:szCs w:val="22"/>
              </w:rPr>
            </w:pPr>
            <w:r>
              <w:rPr>
                <w:rFonts w:cs="Calibri"/>
                <w:b/>
                <w:bCs/>
                <w:color w:val="000000"/>
                <w:sz w:val="22"/>
                <w:szCs w:val="22"/>
              </w:rPr>
              <w:t xml:space="preserve">SPAIN </w:t>
            </w:r>
            <w:r w:rsidRPr="000C130A">
              <w:rPr>
                <w:rFonts w:cs="Calibri"/>
                <w:b/>
                <w:bCs/>
                <w:color w:val="000000"/>
                <w:sz w:val="22"/>
                <w:szCs w:val="22"/>
              </w:rPr>
              <w:t>(</w:t>
            </w:r>
            <w:proofErr w:type="spellStart"/>
            <w:r w:rsidRPr="000C130A">
              <w:rPr>
                <w:rFonts w:cs="Calibri"/>
                <w:b/>
                <w:bCs/>
                <w:color w:val="000000"/>
                <w:sz w:val="22"/>
                <w:szCs w:val="22"/>
              </w:rPr>
              <w:t>Nervacero</w:t>
            </w:r>
            <w:proofErr w:type="spellEnd"/>
            <w:r w:rsidRPr="000C130A">
              <w:rPr>
                <w:rFonts w:cs="Calibri"/>
                <w:b/>
                <w:bCs/>
                <w:color w:val="000000"/>
                <w:sz w:val="22"/>
                <w:szCs w:val="22"/>
              </w:rPr>
              <w:t xml:space="preserve"> S.A</w:t>
            </w:r>
            <w:r>
              <w:rPr>
                <w:rFonts w:cs="Calibri"/>
                <w:b/>
                <w:bCs/>
                <w:color w:val="000000"/>
                <w:sz w:val="22"/>
                <w:szCs w:val="22"/>
              </w:rPr>
              <w:t>)</w:t>
            </w:r>
          </w:p>
        </w:tc>
        <w:tc>
          <w:tcPr>
            <w:tcW w:w="1060" w:type="dxa"/>
            <w:shd w:val="clear" w:color="auto" w:fill="auto"/>
            <w:noWrap/>
            <w:vAlign w:val="center"/>
          </w:tcPr>
          <w:p w14:paraId="43D6D30D" w14:textId="1630314D" w:rsidR="0065697E" w:rsidRPr="00110351" w:rsidRDefault="0065697E" w:rsidP="004576AE">
            <w:pPr>
              <w:rPr>
                <w:rFonts w:cs="Calibri"/>
                <w:b/>
                <w:bCs/>
                <w:color w:val="000000"/>
                <w:sz w:val="22"/>
                <w:szCs w:val="22"/>
              </w:rPr>
            </w:pPr>
            <w:r w:rsidRPr="00B744AA">
              <w:rPr>
                <w:rFonts w:cs="Calibri"/>
                <w:b/>
                <w:bCs/>
                <w:color w:val="000000"/>
                <w:sz w:val="22"/>
                <w:szCs w:val="22"/>
              </w:rPr>
              <w:t>IDD</w:t>
            </w:r>
          </w:p>
        </w:tc>
        <w:tc>
          <w:tcPr>
            <w:tcW w:w="2118" w:type="dxa"/>
            <w:shd w:val="clear" w:color="auto" w:fill="auto"/>
            <w:vAlign w:val="center"/>
          </w:tcPr>
          <w:p w14:paraId="236B821A" w14:textId="21D8AC7E" w:rsidR="0065697E" w:rsidRDefault="4B9286AB" w:rsidP="0065697E">
            <w:pPr>
              <w:rPr>
                <w:rFonts w:cs="Calibri"/>
                <w:color w:val="000000"/>
                <w:sz w:val="22"/>
                <w:szCs w:val="22"/>
              </w:rPr>
            </w:pPr>
            <w:r w:rsidRPr="4FD4644C">
              <w:rPr>
                <w:rFonts w:cs="Calibri"/>
                <w:color w:val="000000" w:themeColor="text1"/>
                <w:sz w:val="22"/>
                <w:szCs w:val="22"/>
              </w:rPr>
              <w:t>7</w:t>
            </w:r>
            <w:r w:rsidR="0065697E" w:rsidRPr="4FD4644C">
              <w:rPr>
                <w:rFonts w:cs="Calibri"/>
                <w:color w:val="000000" w:themeColor="text1"/>
                <w:sz w:val="22"/>
                <w:szCs w:val="22"/>
              </w:rPr>
              <w:t>-March-2018</w:t>
            </w:r>
          </w:p>
        </w:tc>
        <w:tc>
          <w:tcPr>
            <w:tcW w:w="2049" w:type="dxa"/>
            <w:shd w:val="clear" w:color="auto" w:fill="auto"/>
            <w:vAlign w:val="center"/>
          </w:tcPr>
          <w:p w14:paraId="6E6AD3E5" w14:textId="024FE00F" w:rsidR="0065697E" w:rsidRDefault="0065697E" w:rsidP="0065697E">
            <w:pPr>
              <w:rPr>
                <w:rFonts w:cs="Calibri"/>
                <w:color w:val="000000"/>
                <w:sz w:val="22"/>
                <w:szCs w:val="22"/>
              </w:rPr>
            </w:pPr>
            <w:r>
              <w:rPr>
                <w:rFonts w:cs="Calibri"/>
                <w:color w:val="000000"/>
                <w:sz w:val="22"/>
                <w:szCs w:val="22"/>
              </w:rPr>
              <w:t>7-March-2028</w:t>
            </w:r>
          </w:p>
        </w:tc>
        <w:tc>
          <w:tcPr>
            <w:tcW w:w="1963" w:type="dxa"/>
            <w:shd w:val="clear" w:color="auto" w:fill="auto"/>
            <w:vAlign w:val="center"/>
          </w:tcPr>
          <w:p w14:paraId="134FD7BA" w14:textId="2E09F4D7" w:rsidR="0065697E" w:rsidRPr="006C37E8" w:rsidRDefault="007658B4" w:rsidP="00D05783">
            <w:pPr>
              <w:rPr>
                <w:sz w:val="22"/>
                <w:szCs w:val="22"/>
              </w:rPr>
            </w:pPr>
            <w:hyperlink r:id="rId15" w:history="1">
              <w:r w:rsidR="0065697E" w:rsidRPr="006D6296">
                <w:rPr>
                  <w:rStyle w:val="Hyperlink"/>
                  <w:sz w:val="22"/>
                  <w:szCs w:val="22"/>
                </w:rPr>
                <w:t>2023/004</w:t>
              </w:r>
            </w:hyperlink>
          </w:p>
        </w:tc>
      </w:tr>
      <w:tr w:rsidR="0065697E" w:rsidRPr="009709AA" w14:paraId="5470846D" w14:textId="77777777" w:rsidTr="4FD4644C">
        <w:trPr>
          <w:trHeight w:val="478"/>
        </w:trPr>
        <w:tc>
          <w:tcPr>
            <w:tcW w:w="2220" w:type="dxa"/>
            <w:shd w:val="clear" w:color="auto" w:fill="auto"/>
            <w:vAlign w:val="center"/>
          </w:tcPr>
          <w:p w14:paraId="6A3E59EB" w14:textId="63018225" w:rsidR="0065697E" w:rsidRDefault="0065697E" w:rsidP="0065697E">
            <w:pPr>
              <w:rPr>
                <w:rFonts w:cs="Calibri"/>
                <w:b/>
                <w:bCs/>
                <w:color w:val="000000"/>
                <w:sz w:val="22"/>
                <w:szCs w:val="22"/>
              </w:rPr>
            </w:pPr>
            <w:r>
              <w:rPr>
                <w:rFonts w:cs="Calibri"/>
                <w:b/>
                <w:bCs/>
                <w:color w:val="000000"/>
                <w:sz w:val="22"/>
                <w:szCs w:val="22"/>
              </w:rPr>
              <w:t xml:space="preserve">TAIWAN </w:t>
            </w:r>
            <w:r w:rsidRPr="000C130A">
              <w:rPr>
                <w:rFonts w:cs="Calibri"/>
                <w:b/>
                <w:bCs/>
                <w:color w:val="000000"/>
                <w:sz w:val="22"/>
                <w:szCs w:val="22"/>
              </w:rPr>
              <w:t>(Power Steel Co. Ltd)</w:t>
            </w:r>
          </w:p>
        </w:tc>
        <w:tc>
          <w:tcPr>
            <w:tcW w:w="1060" w:type="dxa"/>
            <w:shd w:val="clear" w:color="auto" w:fill="auto"/>
            <w:noWrap/>
            <w:vAlign w:val="center"/>
          </w:tcPr>
          <w:p w14:paraId="750C72CC" w14:textId="14132ABB" w:rsidR="0065697E" w:rsidRPr="00110351" w:rsidRDefault="0065697E" w:rsidP="0065697E">
            <w:pPr>
              <w:rPr>
                <w:rFonts w:cs="Calibri"/>
                <w:b/>
                <w:bCs/>
                <w:color w:val="000000"/>
                <w:sz w:val="22"/>
                <w:szCs w:val="22"/>
              </w:rPr>
            </w:pPr>
            <w:r>
              <w:rPr>
                <w:rFonts w:cs="Calibri"/>
                <w:b/>
                <w:bCs/>
                <w:color w:val="000000"/>
                <w:sz w:val="22"/>
                <w:szCs w:val="22"/>
              </w:rPr>
              <w:t>IDD</w:t>
            </w:r>
          </w:p>
        </w:tc>
        <w:tc>
          <w:tcPr>
            <w:tcW w:w="2118" w:type="dxa"/>
            <w:shd w:val="clear" w:color="auto" w:fill="auto"/>
            <w:vAlign w:val="center"/>
          </w:tcPr>
          <w:p w14:paraId="799CE18F" w14:textId="38CEB18E" w:rsidR="0065697E" w:rsidRDefault="48D97EFA" w:rsidP="0065697E">
            <w:pPr>
              <w:rPr>
                <w:rFonts w:cs="Calibri"/>
                <w:color w:val="000000"/>
                <w:sz w:val="22"/>
                <w:szCs w:val="22"/>
              </w:rPr>
            </w:pPr>
            <w:r w:rsidRPr="4FD4644C">
              <w:rPr>
                <w:rFonts w:cs="Calibri"/>
                <w:color w:val="000000" w:themeColor="text1"/>
                <w:sz w:val="22"/>
                <w:szCs w:val="22"/>
              </w:rPr>
              <w:t>7</w:t>
            </w:r>
            <w:r w:rsidR="0065697E" w:rsidRPr="4FD4644C">
              <w:rPr>
                <w:rFonts w:cs="Calibri"/>
                <w:color w:val="000000" w:themeColor="text1"/>
                <w:sz w:val="22"/>
                <w:szCs w:val="22"/>
              </w:rPr>
              <w:t>-March-2018</w:t>
            </w:r>
          </w:p>
        </w:tc>
        <w:tc>
          <w:tcPr>
            <w:tcW w:w="2049" w:type="dxa"/>
            <w:shd w:val="clear" w:color="auto" w:fill="auto"/>
            <w:vAlign w:val="center"/>
          </w:tcPr>
          <w:p w14:paraId="1286290E" w14:textId="0EA456AA" w:rsidR="0065697E" w:rsidRDefault="0065697E" w:rsidP="0065697E">
            <w:pPr>
              <w:rPr>
                <w:rFonts w:cs="Calibri"/>
                <w:color w:val="000000"/>
                <w:sz w:val="22"/>
                <w:szCs w:val="22"/>
              </w:rPr>
            </w:pPr>
            <w:r>
              <w:rPr>
                <w:rFonts w:cs="Calibri"/>
                <w:color w:val="000000"/>
                <w:sz w:val="22"/>
                <w:szCs w:val="22"/>
              </w:rPr>
              <w:t>7-March-2028</w:t>
            </w:r>
          </w:p>
        </w:tc>
        <w:tc>
          <w:tcPr>
            <w:tcW w:w="1963" w:type="dxa"/>
            <w:shd w:val="clear" w:color="auto" w:fill="auto"/>
            <w:vAlign w:val="center"/>
          </w:tcPr>
          <w:p w14:paraId="3FE1CC89" w14:textId="4F02B472" w:rsidR="0065697E" w:rsidRPr="006C37E8" w:rsidRDefault="007658B4" w:rsidP="00D05783">
            <w:pPr>
              <w:rPr>
                <w:sz w:val="22"/>
                <w:szCs w:val="22"/>
              </w:rPr>
            </w:pPr>
            <w:hyperlink r:id="rId16" w:history="1">
              <w:r w:rsidR="0065697E" w:rsidRPr="006D6296">
                <w:rPr>
                  <w:rStyle w:val="Hyperlink"/>
                  <w:sz w:val="22"/>
                  <w:szCs w:val="22"/>
                </w:rPr>
                <w:t>2023/004</w:t>
              </w:r>
            </w:hyperlink>
          </w:p>
        </w:tc>
      </w:tr>
      <w:tr w:rsidR="0065697E" w:rsidRPr="009709AA" w14:paraId="76FD3072" w14:textId="77777777" w:rsidTr="4FD4644C">
        <w:trPr>
          <w:trHeight w:val="478"/>
        </w:trPr>
        <w:tc>
          <w:tcPr>
            <w:tcW w:w="2220" w:type="dxa"/>
            <w:shd w:val="clear" w:color="auto" w:fill="auto"/>
            <w:vAlign w:val="center"/>
          </w:tcPr>
          <w:p w14:paraId="460847EC" w14:textId="37011C55" w:rsidR="0065697E" w:rsidRDefault="0065697E" w:rsidP="0065697E">
            <w:pPr>
              <w:rPr>
                <w:rFonts w:cs="Calibri"/>
                <w:b/>
                <w:bCs/>
                <w:color w:val="000000"/>
                <w:sz w:val="22"/>
                <w:szCs w:val="22"/>
              </w:rPr>
            </w:pPr>
            <w:r>
              <w:rPr>
                <w:rFonts w:cs="Calibri"/>
                <w:b/>
                <w:bCs/>
                <w:color w:val="000000"/>
                <w:sz w:val="22"/>
                <w:szCs w:val="22"/>
              </w:rPr>
              <w:t>KOREA</w:t>
            </w:r>
          </w:p>
        </w:tc>
        <w:tc>
          <w:tcPr>
            <w:tcW w:w="1060" w:type="dxa"/>
            <w:shd w:val="clear" w:color="auto" w:fill="auto"/>
            <w:noWrap/>
            <w:vAlign w:val="center"/>
          </w:tcPr>
          <w:p w14:paraId="46BC142F" w14:textId="4BF90934" w:rsidR="0065697E" w:rsidRPr="00110351" w:rsidRDefault="0065697E" w:rsidP="0065697E">
            <w:pPr>
              <w:rPr>
                <w:rFonts w:cs="Calibri"/>
                <w:b/>
                <w:bCs/>
                <w:color w:val="000000"/>
                <w:sz w:val="22"/>
                <w:szCs w:val="22"/>
              </w:rPr>
            </w:pPr>
            <w:r>
              <w:rPr>
                <w:rFonts w:cs="Calibri"/>
                <w:b/>
                <w:bCs/>
                <w:color w:val="000000"/>
                <w:sz w:val="22"/>
                <w:szCs w:val="22"/>
              </w:rPr>
              <w:t>IDD</w:t>
            </w:r>
          </w:p>
        </w:tc>
        <w:tc>
          <w:tcPr>
            <w:tcW w:w="2118" w:type="dxa"/>
            <w:shd w:val="clear" w:color="auto" w:fill="auto"/>
            <w:vAlign w:val="center"/>
          </w:tcPr>
          <w:p w14:paraId="385F2026" w14:textId="4EF7B444" w:rsidR="0065697E" w:rsidRDefault="3CD787DB" w:rsidP="0065697E">
            <w:pPr>
              <w:rPr>
                <w:rFonts w:cs="Calibri"/>
                <w:color w:val="000000"/>
                <w:sz w:val="22"/>
                <w:szCs w:val="22"/>
              </w:rPr>
            </w:pPr>
            <w:r w:rsidRPr="2DD6E7EC">
              <w:rPr>
                <w:rFonts w:cs="Calibri"/>
                <w:color w:val="000000" w:themeColor="text1"/>
                <w:sz w:val="22"/>
                <w:szCs w:val="22"/>
              </w:rPr>
              <w:t>19</w:t>
            </w:r>
            <w:r w:rsidR="0065697E" w:rsidRPr="2DD6E7EC">
              <w:rPr>
                <w:rFonts w:cs="Calibri"/>
                <w:color w:val="000000" w:themeColor="text1"/>
                <w:sz w:val="22"/>
                <w:szCs w:val="22"/>
              </w:rPr>
              <w:t>-November-2015</w:t>
            </w:r>
          </w:p>
        </w:tc>
        <w:tc>
          <w:tcPr>
            <w:tcW w:w="2049" w:type="dxa"/>
            <w:shd w:val="clear" w:color="auto" w:fill="auto"/>
            <w:vAlign w:val="center"/>
          </w:tcPr>
          <w:p w14:paraId="346119D0" w14:textId="70098350" w:rsidR="0065697E" w:rsidRDefault="0065697E" w:rsidP="0065697E">
            <w:pPr>
              <w:rPr>
                <w:rFonts w:cs="Calibri"/>
                <w:color w:val="000000"/>
                <w:sz w:val="22"/>
                <w:szCs w:val="22"/>
              </w:rPr>
            </w:pPr>
            <w:r>
              <w:rPr>
                <w:rFonts w:cs="Calibri"/>
                <w:color w:val="000000"/>
                <w:sz w:val="22"/>
                <w:szCs w:val="22"/>
              </w:rPr>
              <w:t>19-November-2025</w:t>
            </w:r>
          </w:p>
        </w:tc>
        <w:tc>
          <w:tcPr>
            <w:tcW w:w="1963" w:type="dxa"/>
            <w:shd w:val="clear" w:color="auto" w:fill="auto"/>
            <w:vAlign w:val="center"/>
          </w:tcPr>
          <w:p w14:paraId="0C280965" w14:textId="5CA80149" w:rsidR="0065697E" w:rsidRPr="0065697E" w:rsidRDefault="007658B4" w:rsidP="00D05783">
            <w:pPr>
              <w:rPr>
                <w:sz w:val="22"/>
                <w:szCs w:val="22"/>
              </w:rPr>
            </w:pPr>
            <w:hyperlink r:id="rId17" w:history="1">
              <w:r w:rsidR="002A4A76" w:rsidRPr="003B73D1">
                <w:rPr>
                  <w:rStyle w:val="Hyperlink"/>
                  <w:sz w:val="22"/>
                  <w:szCs w:val="22"/>
                </w:rPr>
                <w:t>2021/150</w:t>
              </w:r>
            </w:hyperlink>
          </w:p>
        </w:tc>
      </w:tr>
      <w:tr w:rsidR="0065697E" w:rsidRPr="009709AA" w14:paraId="1180CCD0" w14:textId="77777777" w:rsidTr="4FD4644C">
        <w:trPr>
          <w:trHeight w:val="478"/>
        </w:trPr>
        <w:tc>
          <w:tcPr>
            <w:tcW w:w="2220" w:type="dxa"/>
            <w:shd w:val="clear" w:color="auto" w:fill="auto"/>
            <w:vAlign w:val="center"/>
          </w:tcPr>
          <w:p w14:paraId="6BC1C055" w14:textId="08AD5367" w:rsidR="0065697E" w:rsidRDefault="0065697E" w:rsidP="0065697E">
            <w:pPr>
              <w:rPr>
                <w:rFonts w:cs="Calibri"/>
                <w:b/>
                <w:bCs/>
                <w:color w:val="000000"/>
                <w:sz w:val="22"/>
                <w:szCs w:val="22"/>
              </w:rPr>
            </w:pPr>
            <w:r>
              <w:rPr>
                <w:rFonts w:cs="Calibri"/>
                <w:b/>
                <w:bCs/>
                <w:color w:val="000000"/>
                <w:sz w:val="22"/>
                <w:szCs w:val="22"/>
              </w:rPr>
              <w:t>SPAIN</w:t>
            </w:r>
          </w:p>
        </w:tc>
        <w:tc>
          <w:tcPr>
            <w:tcW w:w="1060" w:type="dxa"/>
            <w:shd w:val="clear" w:color="auto" w:fill="auto"/>
            <w:noWrap/>
            <w:vAlign w:val="center"/>
          </w:tcPr>
          <w:p w14:paraId="02FC66AF" w14:textId="31CB2A2F" w:rsidR="0065697E" w:rsidRPr="00110351" w:rsidRDefault="0065697E" w:rsidP="0065697E">
            <w:pPr>
              <w:rPr>
                <w:rFonts w:cs="Calibri"/>
                <w:b/>
                <w:bCs/>
                <w:color w:val="000000"/>
                <w:sz w:val="22"/>
                <w:szCs w:val="22"/>
              </w:rPr>
            </w:pPr>
            <w:r>
              <w:rPr>
                <w:rFonts w:cs="Calibri"/>
                <w:b/>
                <w:bCs/>
                <w:color w:val="000000"/>
                <w:sz w:val="22"/>
                <w:szCs w:val="22"/>
              </w:rPr>
              <w:t>IDD</w:t>
            </w:r>
          </w:p>
        </w:tc>
        <w:tc>
          <w:tcPr>
            <w:tcW w:w="2118" w:type="dxa"/>
            <w:shd w:val="clear" w:color="auto" w:fill="auto"/>
            <w:vAlign w:val="center"/>
          </w:tcPr>
          <w:p w14:paraId="27FBE6F9" w14:textId="54C76428" w:rsidR="0065697E" w:rsidRDefault="59CB26E5" w:rsidP="0065697E">
            <w:pPr>
              <w:rPr>
                <w:rFonts w:cs="Calibri"/>
                <w:color w:val="000000"/>
                <w:sz w:val="22"/>
                <w:szCs w:val="22"/>
              </w:rPr>
            </w:pPr>
            <w:r w:rsidRPr="2DD6E7EC">
              <w:rPr>
                <w:rFonts w:cs="Calibri"/>
                <w:color w:val="000000" w:themeColor="text1"/>
                <w:sz w:val="22"/>
                <w:szCs w:val="22"/>
              </w:rPr>
              <w:t>19-</w:t>
            </w:r>
            <w:r w:rsidR="0065697E" w:rsidRPr="2DD6E7EC">
              <w:rPr>
                <w:rFonts w:cs="Calibri"/>
                <w:color w:val="000000" w:themeColor="text1"/>
                <w:sz w:val="22"/>
                <w:szCs w:val="22"/>
              </w:rPr>
              <w:t>November-2015</w:t>
            </w:r>
          </w:p>
        </w:tc>
        <w:tc>
          <w:tcPr>
            <w:tcW w:w="2049" w:type="dxa"/>
            <w:shd w:val="clear" w:color="auto" w:fill="auto"/>
            <w:vAlign w:val="center"/>
          </w:tcPr>
          <w:p w14:paraId="05D8960F" w14:textId="7DD10ADF" w:rsidR="0065697E" w:rsidRDefault="0065697E" w:rsidP="0065697E">
            <w:pPr>
              <w:rPr>
                <w:rFonts w:cs="Calibri"/>
                <w:color w:val="000000"/>
                <w:sz w:val="22"/>
                <w:szCs w:val="22"/>
              </w:rPr>
            </w:pPr>
            <w:r>
              <w:rPr>
                <w:rFonts w:cs="Calibri"/>
                <w:color w:val="000000"/>
                <w:sz w:val="22"/>
                <w:szCs w:val="22"/>
              </w:rPr>
              <w:t>19-November-2025</w:t>
            </w:r>
          </w:p>
        </w:tc>
        <w:tc>
          <w:tcPr>
            <w:tcW w:w="1963" w:type="dxa"/>
            <w:shd w:val="clear" w:color="auto" w:fill="auto"/>
            <w:vAlign w:val="center"/>
          </w:tcPr>
          <w:p w14:paraId="61017F62" w14:textId="605CA7C3" w:rsidR="0065697E" w:rsidRPr="0065697E" w:rsidRDefault="007658B4" w:rsidP="00D05783">
            <w:pPr>
              <w:rPr>
                <w:sz w:val="22"/>
                <w:szCs w:val="22"/>
              </w:rPr>
            </w:pPr>
            <w:hyperlink r:id="rId18" w:history="1">
              <w:r w:rsidR="003B73D1" w:rsidRPr="003B73D1">
                <w:rPr>
                  <w:rStyle w:val="Hyperlink"/>
                  <w:sz w:val="22"/>
                  <w:szCs w:val="22"/>
                </w:rPr>
                <w:t>2021/150</w:t>
              </w:r>
            </w:hyperlink>
          </w:p>
        </w:tc>
      </w:tr>
    </w:tbl>
    <w:p w14:paraId="68BAC585" w14:textId="77777777" w:rsidR="009709AA" w:rsidRDefault="009709AA" w:rsidP="00E4346B">
      <w:pPr>
        <w:jc w:val="both"/>
        <w:rPr>
          <w:rFonts w:cs="Calibri"/>
          <w:b/>
          <w:bCs/>
          <w:sz w:val="24"/>
        </w:rPr>
      </w:pPr>
    </w:p>
    <w:p w14:paraId="226F7E68" w14:textId="0D161D35" w:rsidR="009709AA" w:rsidRDefault="2626E7D6" w:rsidP="6018638D">
      <w:pPr>
        <w:jc w:val="both"/>
      </w:pPr>
      <w:r w:rsidRPr="10E4ED1D">
        <w:rPr>
          <w:rFonts w:eastAsia="Calibri" w:cs="Calibri"/>
          <w:color w:val="000000" w:themeColor="text1"/>
          <w:sz w:val="16"/>
          <w:szCs w:val="16"/>
        </w:rPr>
        <w:t>T</w:t>
      </w:r>
      <w:r w:rsidR="5A9BBC02" w:rsidRPr="10E4ED1D">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41C1037C" w:rsidR="009709AA" w:rsidRDefault="009709AA" w:rsidP="6018638D">
      <w:pPr>
        <w:jc w:val="both"/>
        <w:rPr>
          <w:rFonts w:cs="Calibri"/>
          <w:b/>
          <w:bCs/>
          <w:color w:val="000000"/>
          <w:sz w:val="16"/>
          <w:szCs w:val="16"/>
        </w:rPr>
      </w:pPr>
    </w:p>
    <w:p w14:paraId="68BAC587" w14:textId="4D29B835" w:rsidR="00385073" w:rsidRDefault="00385073">
      <w:pPr>
        <w:rPr>
          <w:rFonts w:asciiTheme="minorHAnsi" w:hAnsiTheme="minorHAnsi"/>
        </w:rPr>
      </w:pPr>
      <w:r>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223476EF" w14:textId="533CD791" w:rsidR="00737A2A"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28990276" w:history="1">
        <w:r w:rsidR="00737A2A" w:rsidRPr="00E3080E">
          <w:rPr>
            <w:rStyle w:val="Hyperlink"/>
          </w:rPr>
          <w:t>1. What is the function of the Dumping Commodity Register (DCR)?</w:t>
        </w:r>
        <w:r w:rsidR="00737A2A">
          <w:rPr>
            <w:webHidden/>
          </w:rPr>
          <w:tab/>
        </w:r>
        <w:r w:rsidR="00737A2A">
          <w:rPr>
            <w:webHidden/>
          </w:rPr>
          <w:fldChar w:fldCharType="begin"/>
        </w:r>
        <w:r w:rsidR="00737A2A">
          <w:rPr>
            <w:webHidden/>
          </w:rPr>
          <w:instrText xml:space="preserve"> PAGEREF _Toc128990276 \h </w:instrText>
        </w:r>
        <w:r w:rsidR="00737A2A">
          <w:rPr>
            <w:webHidden/>
          </w:rPr>
        </w:r>
        <w:r w:rsidR="00737A2A">
          <w:rPr>
            <w:webHidden/>
          </w:rPr>
          <w:fldChar w:fldCharType="separate"/>
        </w:r>
        <w:r w:rsidR="00A175C9">
          <w:rPr>
            <w:webHidden/>
          </w:rPr>
          <w:t>3</w:t>
        </w:r>
        <w:r w:rsidR="00737A2A">
          <w:rPr>
            <w:webHidden/>
          </w:rPr>
          <w:fldChar w:fldCharType="end"/>
        </w:r>
      </w:hyperlink>
    </w:p>
    <w:p w14:paraId="51C365E5" w14:textId="7001E321" w:rsidR="00737A2A" w:rsidRDefault="007658B4">
      <w:pPr>
        <w:pStyle w:val="TOC1"/>
        <w:rPr>
          <w:rFonts w:asciiTheme="minorHAnsi" w:eastAsiaTheme="minorEastAsia" w:hAnsiTheme="minorHAnsi" w:cstheme="minorBidi"/>
          <w:i w:val="0"/>
          <w:sz w:val="22"/>
          <w:szCs w:val="22"/>
        </w:rPr>
      </w:pPr>
      <w:hyperlink w:anchor="_Toc128990277" w:history="1">
        <w:r w:rsidR="00737A2A" w:rsidRPr="00E3080E">
          <w:rPr>
            <w:rStyle w:val="Hyperlink"/>
          </w:rPr>
          <w:t>2. What types of steel reinforcing bar are subject to anti-dumping measures?</w:t>
        </w:r>
        <w:r w:rsidR="00737A2A">
          <w:rPr>
            <w:webHidden/>
          </w:rPr>
          <w:tab/>
        </w:r>
        <w:r w:rsidR="00737A2A">
          <w:rPr>
            <w:webHidden/>
          </w:rPr>
          <w:fldChar w:fldCharType="begin"/>
        </w:r>
        <w:r w:rsidR="00737A2A">
          <w:rPr>
            <w:webHidden/>
          </w:rPr>
          <w:instrText xml:space="preserve"> PAGEREF _Toc128990277 \h </w:instrText>
        </w:r>
        <w:r w:rsidR="00737A2A">
          <w:rPr>
            <w:webHidden/>
          </w:rPr>
        </w:r>
        <w:r w:rsidR="00737A2A">
          <w:rPr>
            <w:webHidden/>
          </w:rPr>
          <w:fldChar w:fldCharType="separate"/>
        </w:r>
        <w:r w:rsidR="00A175C9">
          <w:rPr>
            <w:webHidden/>
          </w:rPr>
          <w:t>3</w:t>
        </w:r>
        <w:r w:rsidR="00737A2A">
          <w:rPr>
            <w:webHidden/>
          </w:rPr>
          <w:fldChar w:fldCharType="end"/>
        </w:r>
      </w:hyperlink>
    </w:p>
    <w:p w14:paraId="5028EF70" w14:textId="4CEAD64E" w:rsidR="00737A2A" w:rsidRDefault="007658B4">
      <w:pPr>
        <w:pStyle w:val="TOC1"/>
        <w:rPr>
          <w:rFonts w:asciiTheme="minorHAnsi" w:eastAsiaTheme="minorEastAsia" w:hAnsiTheme="minorHAnsi" w:cstheme="minorBidi"/>
          <w:i w:val="0"/>
          <w:sz w:val="22"/>
          <w:szCs w:val="22"/>
        </w:rPr>
      </w:pPr>
      <w:hyperlink w:anchor="_Toc128990278" w:history="1">
        <w:r w:rsidR="00737A2A" w:rsidRPr="00E3080E">
          <w:rPr>
            <w:rStyle w:val="Hyperlink"/>
          </w:rPr>
          <w:t>3. What tariff classifications and statistical codes are covered by the anti-dumping measures?</w:t>
        </w:r>
        <w:r w:rsidR="00737A2A">
          <w:rPr>
            <w:webHidden/>
          </w:rPr>
          <w:tab/>
        </w:r>
        <w:r w:rsidR="00737A2A">
          <w:rPr>
            <w:webHidden/>
          </w:rPr>
          <w:fldChar w:fldCharType="begin"/>
        </w:r>
        <w:r w:rsidR="00737A2A">
          <w:rPr>
            <w:webHidden/>
          </w:rPr>
          <w:instrText xml:space="preserve"> PAGEREF _Toc128990278 \h </w:instrText>
        </w:r>
        <w:r w:rsidR="00737A2A">
          <w:rPr>
            <w:webHidden/>
          </w:rPr>
        </w:r>
        <w:r w:rsidR="00737A2A">
          <w:rPr>
            <w:webHidden/>
          </w:rPr>
          <w:fldChar w:fldCharType="separate"/>
        </w:r>
        <w:r w:rsidR="00A175C9">
          <w:rPr>
            <w:webHidden/>
          </w:rPr>
          <w:t>4</w:t>
        </w:r>
        <w:r w:rsidR="00737A2A">
          <w:rPr>
            <w:webHidden/>
          </w:rPr>
          <w:fldChar w:fldCharType="end"/>
        </w:r>
      </w:hyperlink>
    </w:p>
    <w:p w14:paraId="4D766F15" w14:textId="09632F49" w:rsidR="00737A2A" w:rsidRDefault="007658B4">
      <w:pPr>
        <w:pStyle w:val="TOC1"/>
        <w:rPr>
          <w:rFonts w:asciiTheme="minorHAnsi" w:eastAsiaTheme="minorEastAsia" w:hAnsiTheme="minorHAnsi" w:cstheme="minorBidi"/>
          <w:i w:val="0"/>
          <w:sz w:val="22"/>
          <w:szCs w:val="22"/>
        </w:rPr>
      </w:pPr>
      <w:hyperlink w:anchor="_Toc128990279" w:history="1">
        <w:r w:rsidR="00737A2A" w:rsidRPr="00E3080E">
          <w:rPr>
            <w:rStyle w:val="Hyperlink"/>
          </w:rPr>
          <w:t>4. How much Interim Dumping Duty (IDD will an importer have to pay?</w:t>
        </w:r>
        <w:r w:rsidR="00737A2A">
          <w:rPr>
            <w:webHidden/>
          </w:rPr>
          <w:tab/>
        </w:r>
        <w:r w:rsidR="00737A2A">
          <w:rPr>
            <w:webHidden/>
          </w:rPr>
          <w:fldChar w:fldCharType="begin"/>
        </w:r>
        <w:r w:rsidR="00737A2A">
          <w:rPr>
            <w:webHidden/>
          </w:rPr>
          <w:instrText xml:space="preserve"> PAGEREF _Toc128990279 \h </w:instrText>
        </w:r>
        <w:r w:rsidR="00737A2A">
          <w:rPr>
            <w:webHidden/>
          </w:rPr>
        </w:r>
        <w:r w:rsidR="00737A2A">
          <w:rPr>
            <w:webHidden/>
          </w:rPr>
          <w:fldChar w:fldCharType="separate"/>
        </w:r>
        <w:r w:rsidR="00A175C9">
          <w:rPr>
            <w:webHidden/>
          </w:rPr>
          <w:t>4</w:t>
        </w:r>
        <w:r w:rsidR="00737A2A">
          <w:rPr>
            <w:webHidden/>
          </w:rPr>
          <w:fldChar w:fldCharType="end"/>
        </w:r>
      </w:hyperlink>
    </w:p>
    <w:p w14:paraId="539058D6" w14:textId="1F6B7C5A" w:rsidR="00737A2A" w:rsidRDefault="007658B4">
      <w:pPr>
        <w:pStyle w:val="TOC1"/>
        <w:rPr>
          <w:rFonts w:asciiTheme="minorHAnsi" w:eastAsiaTheme="minorEastAsia" w:hAnsiTheme="minorHAnsi" w:cstheme="minorBidi"/>
          <w:i w:val="0"/>
          <w:sz w:val="22"/>
          <w:szCs w:val="22"/>
        </w:rPr>
      </w:pPr>
      <w:hyperlink w:anchor="_Toc128990280" w:history="1">
        <w:r w:rsidR="00737A2A" w:rsidRPr="00E3080E">
          <w:rPr>
            <w:rStyle w:val="Hyperlink"/>
          </w:rPr>
          <w:t>5. What is the dumping export price (DXP) and how do I calculate it?</w:t>
        </w:r>
        <w:r w:rsidR="00737A2A">
          <w:rPr>
            <w:webHidden/>
          </w:rPr>
          <w:tab/>
        </w:r>
        <w:r w:rsidR="00737A2A">
          <w:rPr>
            <w:webHidden/>
          </w:rPr>
          <w:fldChar w:fldCharType="begin"/>
        </w:r>
        <w:r w:rsidR="00737A2A">
          <w:rPr>
            <w:webHidden/>
          </w:rPr>
          <w:instrText xml:space="preserve"> PAGEREF _Toc128990280 \h </w:instrText>
        </w:r>
        <w:r w:rsidR="00737A2A">
          <w:rPr>
            <w:webHidden/>
          </w:rPr>
        </w:r>
        <w:r w:rsidR="00737A2A">
          <w:rPr>
            <w:webHidden/>
          </w:rPr>
          <w:fldChar w:fldCharType="separate"/>
        </w:r>
        <w:r w:rsidR="00A175C9">
          <w:rPr>
            <w:webHidden/>
          </w:rPr>
          <w:t>5</w:t>
        </w:r>
        <w:r w:rsidR="00737A2A">
          <w:rPr>
            <w:webHidden/>
          </w:rPr>
          <w:fldChar w:fldCharType="end"/>
        </w:r>
      </w:hyperlink>
    </w:p>
    <w:p w14:paraId="63ACEC45" w14:textId="64C62631" w:rsidR="00737A2A" w:rsidRDefault="007658B4">
      <w:pPr>
        <w:pStyle w:val="TOC1"/>
        <w:rPr>
          <w:rFonts w:asciiTheme="minorHAnsi" w:eastAsiaTheme="minorEastAsia" w:hAnsiTheme="minorHAnsi" w:cstheme="minorBidi"/>
          <w:i w:val="0"/>
          <w:sz w:val="22"/>
          <w:szCs w:val="22"/>
        </w:rPr>
      </w:pPr>
      <w:hyperlink w:anchor="_Toc128990281" w:history="1">
        <w:r w:rsidR="00737A2A" w:rsidRPr="00E3080E">
          <w:rPr>
            <w:rStyle w:val="Hyperlink"/>
          </w:rPr>
          <w:t>6. What Dumping Specification Number (DSN) do I use and what are the rates for my exporter?</w:t>
        </w:r>
        <w:r w:rsidR="00737A2A">
          <w:rPr>
            <w:webHidden/>
          </w:rPr>
          <w:tab/>
        </w:r>
        <w:r w:rsidR="00737A2A">
          <w:rPr>
            <w:webHidden/>
          </w:rPr>
          <w:fldChar w:fldCharType="begin"/>
        </w:r>
        <w:r w:rsidR="00737A2A">
          <w:rPr>
            <w:webHidden/>
          </w:rPr>
          <w:instrText xml:space="preserve"> PAGEREF _Toc128990281 \h </w:instrText>
        </w:r>
        <w:r w:rsidR="00737A2A">
          <w:rPr>
            <w:webHidden/>
          </w:rPr>
        </w:r>
        <w:r w:rsidR="00737A2A">
          <w:rPr>
            <w:webHidden/>
          </w:rPr>
          <w:fldChar w:fldCharType="separate"/>
        </w:r>
        <w:r w:rsidR="00A175C9">
          <w:rPr>
            <w:webHidden/>
          </w:rPr>
          <w:t>6</w:t>
        </w:r>
        <w:r w:rsidR="00737A2A">
          <w:rPr>
            <w:webHidden/>
          </w:rPr>
          <w:fldChar w:fldCharType="end"/>
        </w:r>
      </w:hyperlink>
    </w:p>
    <w:p w14:paraId="7BF10DCC" w14:textId="37A4A2BF" w:rsidR="00737A2A" w:rsidRDefault="007658B4">
      <w:pPr>
        <w:pStyle w:val="TOC1"/>
        <w:rPr>
          <w:rFonts w:asciiTheme="minorHAnsi" w:eastAsiaTheme="minorEastAsia" w:hAnsiTheme="minorHAnsi" w:cstheme="minorBidi"/>
          <w:i w:val="0"/>
          <w:sz w:val="22"/>
          <w:szCs w:val="22"/>
        </w:rPr>
      </w:pPr>
      <w:hyperlink w:anchor="_Toc128990282" w:history="1">
        <w:r w:rsidR="00737A2A" w:rsidRPr="00E3080E">
          <w:rPr>
            <w:rStyle w:val="Hyperlink"/>
          </w:rPr>
          <w:t>7. How do I find out the confidential rate and ascertained export price for my exporter?</w:t>
        </w:r>
        <w:r w:rsidR="00737A2A">
          <w:rPr>
            <w:webHidden/>
          </w:rPr>
          <w:tab/>
        </w:r>
        <w:r w:rsidR="00737A2A">
          <w:rPr>
            <w:webHidden/>
          </w:rPr>
          <w:fldChar w:fldCharType="begin"/>
        </w:r>
        <w:r w:rsidR="00737A2A">
          <w:rPr>
            <w:webHidden/>
          </w:rPr>
          <w:instrText xml:space="preserve"> PAGEREF _Toc128990282 \h </w:instrText>
        </w:r>
        <w:r w:rsidR="00737A2A">
          <w:rPr>
            <w:webHidden/>
          </w:rPr>
        </w:r>
        <w:r w:rsidR="00737A2A">
          <w:rPr>
            <w:webHidden/>
          </w:rPr>
          <w:fldChar w:fldCharType="separate"/>
        </w:r>
        <w:r w:rsidR="00A175C9">
          <w:rPr>
            <w:webHidden/>
          </w:rPr>
          <w:t>9</w:t>
        </w:r>
        <w:r w:rsidR="00737A2A">
          <w:rPr>
            <w:webHidden/>
          </w:rPr>
          <w:fldChar w:fldCharType="end"/>
        </w:r>
      </w:hyperlink>
    </w:p>
    <w:p w14:paraId="69AB392D" w14:textId="3A08349B" w:rsidR="00737A2A" w:rsidRDefault="007658B4">
      <w:pPr>
        <w:pStyle w:val="TOC1"/>
        <w:rPr>
          <w:rFonts w:asciiTheme="minorHAnsi" w:eastAsiaTheme="minorEastAsia" w:hAnsiTheme="minorHAnsi" w:cstheme="minorBidi"/>
          <w:i w:val="0"/>
          <w:sz w:val="22"/>
          <w:szCs w:val="22"/>
        </w:rPr>
      </w:pPr>
      <w:hyperlink w:anchor="_Toc128990283" w:history="1">
        <w:r w:rsidR="00737A2A" w:rsidRPr="00E3080E">
          <w:rPr>
            <w:rStyle w:val="Hyperlink"/>
          </w:rPr>
          <w:t>8. What information is needed to complete an import declaration for goods subject to measures?</w:t>
        </w:r>
        <w:r w:rsidR="00737A2A">
          <w:rPr>
            <w:webHidden/>
          </w:rPr>
          <w:tab/>
        </w:r>
        <w:r w:rsidR="00737A2A">
          <w:rPr>
            <w:webHidden/>
          </w:rPr>
          <w:fldChar w:fldCharType="begin"/>
        </w:r>
        <w:r w:rsidR="00737A2A">
          <w:rPr>
            <w:webHidden/>
          </w:rPr>
          <w:instrText xml:space="preserve"> PAGEREF _Toc128990283 \h </w:instrText>
        </w:r>
        <w:r w:rsidR="00737A2A">
          <w:rPr>
            <w:webHidden/>
          </w:rPr>
        </w:r>
        <w:r w:rsidR="00737A2A">
          <w:rPr>
            <w:webHidden/>
          </w:rPr>
          <w:fldChar w:fldCharType="separate"/>
        </w:r>
        <w:r w:rsidR="00A175C9">
          <w:rPr>
            <w:webHidden/>
          </w:rPr>
          <w:t>9</w:t>
        </w:r>
        <w:r w:rsidR="00737A2A">
          <w:rPr>
            <w:webHidden/>
          </w:rPr>
          <w:fldChar w:fldCharType="end"/>
        </w:r>
      </w:hyperlink>
    </w:p>
    <w:p w14:paraId="68BD6D1B" w14:textId="3D0BDAB3" w:rsidR="00737A2A" w:rsidRDefault="007658B4">
      <w:pPr>
        <w:pStyle w:val="TOC1"/>
        <w:rPr>
          <w:rFonts w:asciiTheme="minorHAnsi" w:eastAsiaTheme="minorEastAsia" w:hAnsiTheme="minorHAnsi" w:cstheme="minorBidi"/>
          <w:i w:val="0"/>
          <w:sz w:val="22"/>
          <w:szCs w:val="22"/>
        </w:rPr>
      </w:pPr>
      <w:hyperlink w:anchor="_Toc128990284" w:history="1">
        <w:r w:rsidR="00737A2A" w:rsidRPr="00E3080E">
          <w:rPr>
            <w:rStyle w:val="Hyperlink"/>
          </w:rPr>
          <w:t>9. What are the duty assessment importation and application period dates?</w:t>
        </w:r>
        <w:r w:rsidR="00737A2A">
          <w:rPr>
            <w:webHidden/>
          </w:rPr>
          <w:tab/>
        </w:r>
        <w:r w:rsidR="00737A2A">
          <w:rPr>
            <w:webHidden/>
          </w:rPr>
          <w:fldChar w:fldCharType="begin"/>
        </w:r>
        <w:r w:rsidR="00737A2A">
          <w:rPr>
            <w:webHidden/>
          </w:rPr>
          <w:instrText xml:space="preserve"> PAGEREF _Toc128990284 \h </w:instrText>
        </w:r>
        <w:r w:rsidR="00737A2A">
          <w:rPr>
            <w:webHidden/>
          </w:rPr>
        </w:r>
        <w:r w:rsidR="00737A2A">
          <w:rPr>
            <w:webHidden/>
          </w:rPr>
          <w:fldChar w:fldCharType="separate"/>
        </w:r>
        <w:r w:rsidR="00A175C9">
          <w:rPr>
            <w:webHidden/>
          </w:rPr>
          <w:t>9</w:t>
        </w:r>
        <w:r w:rsidR="00737A2A">
          <w:rPr>
            <w:webHidden/>
          </w:rPr>
          <w:fldChar w:fldCharType="end"/>
        </w:r>
      </w:hyperlink>
    </w:p>
    <w:p w14:paraId="460F8504" w14:textId="3259A58F" w:rsidR="00737A2A" w:rsidRDefault="007658B4">
      <w:pPr>
        <w:pStyle w:val="TOC1"/>
        <w:rPr>
          <w:rFonts w:asciiTheme="minorHAnsi" w:eastAsiaTheme="minorEastAsia" w:hAnsiTheme="minorHAnsi" w:cstheme="minorBidi"/>
          <w:i w:val="0"/>
          <w:sz w:val="22"/>
          <w:szCs w:val="22"/>
        </w:rPr>
      </w:pPr>
      <w:hyperlink w:anchor="_Toc128990285" w:history="1">
        <w:r w:rsidR="00737A2A" w:rsidRPr="00E3080E">
          <w:rPr>
            <w:rStyle w:val="Hyperlink"/>
          </w:rPr>
          <w:t>10. What are the key reports and notices linked to the measures on steel reinforcing bar?</w:t>
        </w:r>
        <w:r w:rsidR="00737A2A">
          <w:rPr>
            <w:webHidden/>
          </w:rPr>
          <w:tab/>
        </w:r>
        <w:r w:rsidR="00737A2A">
          <w:rPr>
            <w:webHidden/>
          </w:rPr>
          <w:fldChar w:fldCharType="begin"/>
        </w:r>
        <w:r w:rsidR="00737A2A">
          <w:rPr>
            <w:webHidden/>
          </w:rPr>
          <w:instrText xml:space="preserve"> PAGEREF _Toc128990285 \h </w:instrText>
        </w:r>
        <w:r w:rsidR="00737A2A">
          <w:rPr>
            <w:webHidden/>
          </w:rPr>
        </w:r>
        <w:r w:rsidR="00737A2A">
          <w:rPr>
            <w:webHidden/>
          </w:rPr>
          <w:fldChar w:fldCharType="separate"/>
        </w:r>
        <w:r w:rsidR="00A175C9">
          <w:rPr>
            <w:webHidden/>
          </w:rPr>
          <w:t>11</w:t>
        </w:r>
        <w:r w:rsidR="00737A2A">
          <w:rPr>
            <w:webHidden/>
          </w:rPr>
          <w:fldChar w:fldCharType="end"/>
        </w:r>
      </w:hyperlink>
    </w:p>
    <w:p w14:paraId="68BAC59C" w14:textId="5C6ECCFB" w:rsidR="00321AA9" w:rsidRPr="00533960" w:rsidRDefault="003C7BFF" w:rsidP="00495274">
      <w:pPr>
        <w:pStyle w:val="TOC1"/>
        <w:rPr>
          <w:rFonts w:asciiTheme="minorHAnsi" w:eastAsiaTheme="minorEastAsia" w:hAnsiTheme="minorHAnsi"/>
          <w:sz w:val="22"/>
          <w:szCs w:val="22"/>
        </w:rPr>
      </w:pPr>
      <w:r>
        <w:rPr>
          <w:highlight w:val="yellow"/>
        </w:rPr>
        <w:fldChar w:fldCharType="end"/>
      </w:r>
    </w:p>
    <w:p w14:paraId="68BAC59E" w14:textId="77777777" w:rsidR="009A3781" w:rsidRDefault="009A3781" w:rsidP="00E4346B">
      <w:pPr>
        <w:jc w:val="both"/>
      </w:pPr>
    </w:p>
    <w:p w14:paraId="68BAC59F" w14:textId="77777777" w:rsidR="009A3781" w:rsidRDefault="009A3781" w:rsidP="00E4346B">
      <w:pPr>
        <w:jc w:val="both"/>
      </w:pPr>
    </w:p>
    <w:p w14:paraId="68BAC5A0" w14:textId="77777777" w:rsidR="009A3781" w:rsidRDefault="009A3781" w:rsidP="00E4346B">
      <w:pPr>
        <w:jc w:val="both"/>
      </w:pPr>
    </w:p>
    <w:p w14:paraId="68BAC5A1" w14:textId="77777777" w:rsidR="009A3781" w:rsidRDefault="009A3781" w:rsidP="00E4346B">
      <w:pPr>
        <w:jc w:val="both"/>
      </w:pPr>
    </w:p>
    <w:p w14:paraId="68BAC5A2" w14:textId="77777777" w:rsidR="009A3781" w:rsidRDefault="009A3781" w:rsidP="00E4346B">
      <w:pPr>
        <w:jc w:val="both"/>
      </w:pPr>
    </w:p>
    <w:p w14:paraId="68BAC5A3" w14:textId="77777777" w:rsidR="009A3781" w:rsidRDefault="009A3781" w:rsidP="00E4346B">
      <w:pPr>
        <w:jc w:val="both"/>
      </w:pPr>
    </w:p>
    <w:p w14:paraId="68BAC5A4" w14:textId="77777777" w:rsidR="009A3781" w:rsidRDefault="009A3781" w:rsidP="00E4346B">
      <w:pPr>
        <w:jc w:val="both"/>
      </w:pPr>
    </w:p>
    <w:p w14:paraId="68BAC5A5" w14:textId="77777777" w:rsidR="009A3781" w:rsidRDefault="009A3781" w:rsidP="00E4346B">
      <w:pPr>
        <w:jc w:val="both"/>
      </w:pPr>
    </w:p>
    <w:p w14:paraId="68BAC5A6" w14:textId="77777777" w:rsidR="009A3781" w:rsidRDefault="009A3781" w:rsidP="00E4346B">
      <w:pPr>
        <w:jc w:val="both"/>
      </w:pPr>
    </w:p>
    <w:p w14:paraId="68BAC5A7" w14:textId="77777777" w:rsidR="009A3781" w:rsidRDefault="009A3781" w:rsidP="00E4346B">
      <w:pPr>
        <w:jc w:val="both"/>
      </w:pPr>
    </w:p>
    <w:p w14:paraId="68BAC5A8" w14:textId="77777777" w:rsidR="009A3781" w:rsidRDefault="009A3781" w:rsidP="00E4346B">
      <w:pPr>
        <w:jc w:val="both"/>
      </w:pPr>
    </w:p>
    <w:p w14:paraId="68BAC5A9" w14:textId="77777777" w:rsidR="009A3781" w:rsidRDefault="009A3781" w:rsidP="00E4346B">
      <w:pPr>
        <w:jc w:val="both"/>
      </w:pPr>
    </w:p>
    <w:p w14:paraId="68BAC5AA" w14:textId="77777777" w:rsidR="009A3781" w:rsidRDefault="009A3781" w:rsidP="00E4346B">
      <w:pPr>
        <w:jc w:val="both"/>
      </w:pPr>
    </w:p>
    <w:p w14:paraId="68BAC5AB" w14:textId="77777777" w:rsidR="009A3781" w:rsidRDefault="009A3781" w:rsidP="00E4346B">
      <w:pPr>
        <w:jc w:val="both"/>
      </w:pPr>
    </w:p>
    <w:p w14:paraId="68BAC5AC" w14:textId="77777777" w:rsidR="009A3781" w:rsidRDefault="009A3781" w:rsidP="00E4346B">
      <w:pPr>
        <w:jc w:val="both"/>
      </w:pPr>
    </w:p>
    <w:p w14:paraId="68BAC5AD" w14:textId="77777777" w:rsidR="009A3781" w:rsidRDefault="009A3781" w:rsidP="00E4346B">
      <w:pPr>
        <w:jc w:val="both"/>
      </w:pPr>
    </w:p>
    <w:p w14:paraId="68BAC5AF" w14:textId="446BC678" w:rsidR="00C41C3A" w:rsidRPr="00C41C3A" w:rsidRDefault="00C41C3A" w:rsidP="00E4346B">
      <w:pPr>
        <w:jc w:val="both"/>
      </w:pPr>
      <w:bookmarkStart w:id="17" w:name="_Toc111821177"/>
    </w:p>
    <w:p w14:paraId="0F052C06" w14:textId="4E128B79" w:rsidR="757310E6" w:rsidRDefault="757310E6" w:rsidP="757310E6">
      <w:pPr>
        <w:jc w:val="both"/>
      </w:pPr>
    </w:p>
    <w:p w14:paraId="11000651" w14:textId="2CC20047" w:rsidR="757310E6" w:rsidRDefault="757310E6" w:rsidP="757310E6">
      <w:pPr>
        <w:jc w:val="both"/>
      </w:pPr>
    </w:p>
    <w:p w14:paraId="42313434" w14:textId="12A123D4" w:rsidR="757310E6" w:rsidRDefault="757310E6" w:rsidP="757310E6">
      <w:pPr>
        <w:jc w:val="both"/>
      </w:pPr>
    </w:p>
    <w:p w14:paraId="495170A2" w14:textId="54BE3F78" w:rsidR="757310E6" w:rsidRDefault="757310E6" w:rsidP="757310E6">
      <w:pPr>
        <w:jc w:val="both"/>
      </w:pPr>
    </w:p>
    <w:p w14:paraId="77F27038" w14:textId="3F106115" w:rsidR="757310E6" w:rsidRDefault="757310E6" w:rsidP="757310E6">
      <w:pPr>
        <w:jc w:val="both"/>
      </w:pPr>
    </w:p>
    <w:p w14:paraId="68CAAD95" w14:textId="1E14416B" w:rsidR="757310E6" w:rsidRDefault="757310E6" w:rsidP="757310E6">
      <w:pPr>
        <w:jc w:val="both"/>
      </w:pPr>
    </w:p>
    <w:p w14:paraId="73ADC06B" w14:textId="5F40BD2D" w:rsidR="757310E6" w:rsidRDefault="757310E6" w:rsidP="757310E6">
      <w:pPr>
        <w:jc w:val="both"/>
      </w:pPr>
    </w:p>
    <w:p w14:paraId="68BAC5B0" w14:textId="5DF025EE" w:rsidR="007970C2" w:rsidRPr="006F7A4C" w:rsidRDefault="00082018" w:rsidP="006F7A4C">
      <w:pPr>
        <w:pStyle w:val="Heading1"/>
        <w:spacing w:after="240"/>
        <w:rPr>
          <w:sz w:val="28"/>
          <w:szCs w:val="28"/>
        </w:rPr>
      </w:pPr>
      <w:bookmarkStart w:id="18" w:name="_Toc128990276"/>
      <w:r w:rsidRPr="006F7A4C">
        <w:rPr>
          <w:sz w:val="28"/>
          <w:szCs w:val="28"/>
        </w:rPr>
        <w:lastRenderedPageBreak/>
        <w:t>1. What is the function of the Dumping Commodity Register (DCR</w:t>
      </w:r>
      <w:bookmarkEnd w:id="17"/>
      <w:r w:rsidR="00986349" w:rsidRPr="006F7A4C">
        <w:rPr>
          <w:sz w:val="28"/>
          <w:szCs w:val="28"/>
        </w:rPr>
        <w:t>)?</w:t>
      </w:r>
      <w:bookmarkEnd w:id="18"/>
    </w:p>
    <w:p w14:paraId="68BAC5B1"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E4346B">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9"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30A2C9FD" w:rsidR="000F70AE" w:rsidRPr="006F7A4C" w:rsidRDefault="00D32CC1" w:rsidP="00697757">
      <w:pPr>
        <w:pStyle w:val="Heading1"/>
        <w:spacing w:after="240"/>
        <w:rPr>
          <w:sz w:val="28"/>
          <w:szCs w:val="28"/>
        </w:rPr>
      </w:pPr>
      <w:bookmarkStart w:id="19" w:name="_Toc128990277"/>
      <w:r w:rsidRPr="006F7A4C">
        <w:rPr>
          <w:sz w:val="28"/>
          <w:szCs w:val="28"/>
        </w:rPr>
        <w:t>2</w:t>
      </w:r>
      <w:r w:rsidR="00E54A69" w:rsidRPr="006F7A4C">
        <w:rPr>
          <w:sz w:val="28"/>
          <w:szCs w:val="28"/>
        </w:rPr>
        <w:t xml:space="preserve">. </w:t>
      </w:r>
      <w:r w:rsidR="000F70AE" w:rsidRPr="006F7A4C">
        <w:rPr>
          <w:sz w:val="28"/>
          <w:szCs w:val="28"/>
        </w:rPr>
        <w:t xml:space="preserve">What types of </w:t>
      </w:r>
      <w:r w:rsidR="00311E38">
        <w:rPr>
          <w:sz w:val="28"/>
          <w:szCs w:val="28"/>
        </w:rPr>
        <w:t xml:space="preserve">steel reinforcing bar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77777777" w:rsidR="00B03F57" w:rsidRDefault="00B03F57" w:rsidP="00FA34D1">
      <w:pPr>
        <w:spacing w:before="240" w:after="12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13036966" w14:textId="649EF533" w:rsidR="002658A1" w:rsidRPr="002658A1" w:rsidRDefault="002658A1" w:rsidP="002658A1">
      <w:pPr>
        <w:rPr>
          <w:sz w:val="22"/>
          <w:szCs w:val="22"/>
        </w:rPr>
      </w:pPr>
      <w:r w:rsidRPr="002658A1">
        <w:rPr>
          <w:sz w:val="22"/>
          <w:szCs w:val="22"/>
        </w:rPr>
        <w:t xml:space="preserve">Hot-rolled deformed steel reinforcing bar </w:t>
      </w:r>
      <w:proofErr w:type="gramStart"/>
      <w:r w:rsidRPr="002658A1">
        <w:rPr>
          <w:sz w:val="22"/>
          <w:szCs w:val="22"/>
        </w:rPr>
        <w:t>whether or not</w:t>
      </w:r>
      <w:proofErr w:type="gramEnd"/>
      <w:r w:rsidRPr="002658A1">
        <w:rPr>
          <w:sz w:val="22"/>
          <w:szCs w:val="22"/>
        </w:rPr>
        <w:t xml:space="preserve"> in coil form, commonly identified as rebar or debar, in various diameters up to and including 50 millimetres, containing indentations, ribs, grooves or other deformations produced during the rolling process regardless of the particular grade or alloy content</w:t>
      </w:r>
      <w:r w:rsidR="000A5DC7">
        <w:rPr>
          <w:sz w:val="22"/>
          <w:szCs w:val="22"/>
        </w:rPr>
        <w:t xml:space="preserve"> or coating</w:t>
      </w:r>
      <w:r>
        <w:rPr>
          <w:sz w:val="22"/>
          <w:szCs w:val="22"/>
        </w:rPr>
        <w:t>.</w:t>
      </w:r>
    </w:p>
    <w:p w14:paraId="2F323B67" w14:textId="77777777" w:rsidR="009B0019" w:rsidRPr="0071567F" w:rsidRDefault="009B0019" w:rsidP="00FA34D1">
      <w:pPr>
        <w:spacing w:before="120" w:after="120" w:line="264" w:lineRule="auto"/>
        <w:rPr>
          <w:rFonts w:asciiTheme="minorHAnsi" w:hAnsiTheme="minorHAnsi"/>
          <w:b/>
          <w:sz w:val="22"/>
          <w:szCs w:val="22"/>
        </w:rPr>
      </w:pPr>
      <w:r w:rsidRPr="0071567F">
        <w:rPr>
          <w:rFonts w:asciiTheme="minorHAnsi" w:hAnsiTheme="minorHAnsi"/>
          <w:b/>
          <w:sz w:val="22"/>
          <w:szCs w:val="22"/>
        </w:rPr>
        <w:t xml:space="preserve">The following are </w:t>
      </w:r>
      <w:r w:rsidRPr="0071567F">
        <w:rPr>
          <w:rFonts w:asciiTheme="minorHAnsi" w:hAnsiTheme="minorHAnsi"/>
          <w:b/>
          <w:i/>
          <w:sz w:val="22"/>
          <w:szCs w:val="22"/>
          <w:u w:val="single"/>
        </w:rPr>
        <w:t>excluded</w:t>
      </w:r>
      <w:r w:rsidRPr="0071567F">
        <w:rPr>
          <w:rFonts w:asciiTheme="minorHAnsi" w:hAnsiTheme="minorHAnsi"/>
          <w:b/>
          <w:sz w:val="22"/>
          <w:szCs w:val="22"/>
        </w:rPr>
        <w:t xml:space="preserve"> from measures, exemption type “GOODS” applies:</w:t>
      </w:r>
    </w:p>
    <w:p w14:paraId="351DAA8C" w14:textId="7C44F2B9" w:rsidR="009B0019" w:rsidRPr="002658A1" w:rsidRDefault="002658A1" w:rsidP="00990553">
      <w:pPr>
        <w:spacing w:after="120"/>
        <w:rPr>
          <w:sz w:val="22"/>
          <w:szCs w:val="22"/>
        </w:rPr>
      </w:pPr>
      <w:r w:rsidRPr="002658A1">
        <w:rPr>
          <w:sz w:val="22"/>
          <w:szCs w:val="22"/>
        </w:rPr>
        <w:t>Goods excluded from this application are plain round bar, stainless steel and reinforcing mesh.</w:t>
      </w:r>
    </w:p>
    <w:p w14:paraId="6FE14F20" w14:textId="77777777" w:rsidR="00FA34D1" w:rsidRDefault="007658B4" w:rsidP="00FA34D1">
      <w:pPr>
        <w:spacing w:line="264" w:lineRule="auto"/>
        <w:rPr>
          <w:rFonts w:asciiTheme="minorHAnsi" w:hAnsiTheme="minorHAnsi"/>
          <w:sz w:val="22"/>
        </w:rPr>
      </w:pPr>
      <w:hyperlink r:id="rId20" w:history="1">
        <w:r w:rsidR="00FA34D1" w:rsidRPr="00576FE7">
          <w:rPr>
            <w:rStyle w:val="Hyperlink"/>
            <w:rFonts w:asciiTheme="minorHAnsi" w:hAnsiTheme="minorHAnsi"/>
            <w:sz w:val="22"/>
          </w:rPr>
          <w:t>Ministerial Exemption Instrument No 2 of 2019</w:t>
        </w:r>
      </w:hyperlink>
      <w:r w:rsidR="00FA34D1">
        <w:rPr>
          <w:rFonts w:asciiTheme="minorHAnsi" w:hAnsiTheme="minorHAnsi"/>
          <w:sz w:val="22"/>
        </w:rPr>
        <w:t xml:space="preserve"> effective from 28 September 2018. </w:t>
      </w:r>
    </w:p>
    <w:p w14:paraId="31A5825A" w14:textId="77777777" w:rsidR="00FA34D1" w:rsidRDefault="00FA34D1" w:rsidP="00990553">
      <w:pPr>
        <w:spacing w:before="60" w:after="120" w:line="264" w:lineRule="auto"/>
        <w:rPr>
          <w:rFonts w:cs="Calibri"/>
          <w:bCs/>
          <w:sz w:val="22"/>
          <w:szCs w:val="22"/>
        </w:rPr>
      </w:pPr>
      <w:r w:rsidRPr="00D269A6">
        <w:rPr>
          <w:rFonts w:cs="Calibri"/>
          <w:bCs/>
          <w:sz w:val="22"/>
          <w:szCs w:val="22"/>
        </w:rPr>
        <w:t>Hot-rolled steel reinforcing bar with a continuous thread, commonly identified as ‘</w:t>
      </w:r>
      <w:proofErr w:type="spellStart"/>
      <w:r w:rsidRPr="00D269A6">
        <w:rPr>
          <w:rFonts w:cs="Calibri"/>
          <w:bCs/>
          <w:sz w:val="22"/>
          <w:szCs w:val="22"/>
        </w:rPr>
        <w:t>threadbar</w:t>
      </w:r>
      <w:proofErr w:type="spellEnd"/>
      <w:r w:rsidRPr="00D269A6">
        <w:rPr>
          <w:rFonts w:cs="Calibri"/>
          <w:bCs/>
          <w:sz w:val="22"/>
          <w:szCs w:val="22"/>
        </w:rPr>
        <w:t>’ or ‘threaded bar’, in straight lengths, complying with Australian/New Zealand Standard AS/NZS4671, grade 500N, with a 40 mm diameter.</w:t>
      </w:r>
    </w:p>
    <w:p w14:paraId="0286D5EF" w14:textId="77777777" w:rsidR="00FA34D1" w:rsidRDefault="007658B4" w:rsidP="00FA34D1">
      <w:pPr>
        <w:spacing w:line="264" w:lineRule="auto"/>
        <w:rPr>
          <w:rFonts w:asciiTheme="minorHAnsi" w:hAnsiTheme="minorHAnsi"/>
          <w:sz w:val="22"/>
        </w:rPr>
      </w:pPr>
      <w:hyperlink r:id="rId21" w:history="1">
        <w:r w:rsidR="00FA34D1" w:rsidRPr="00576FE7">
          <w:rPr>
            <w:rStyle w:val="Hyperlink"/>
            <w:rFonts w:asciiTheme="minorHAnsi" w:hAnsiTheme="minorHAnsi"/>
            <w:sz w:val="22"/>
          </w:rPr>
          <w:t>Ministerial Exemption Instrument No 3 of 2019</w:t>
        </w:r>
      </w:hyperlink>
      <w:r w:rsidR="00FA34D1">
        <w:rPr>
          <w:rFonts w:asciiTheme="minorHAnsi" w:hAnsiTheme="minorHAnsi"/>
          <w:sz w:val="22"/>
        </w:rPr>
        <w:t xml:space="preserve"> effective from 9 November 2018. </w:t>
      </w:r>
    </w:p>
    <w:p w14:paraId="09C9E30E" w14:textId="77777777" w:rsidR="00FA34D1" w:rsidRDefault="00FA34D1" w:rsidP="00990553">
      <w:pPr>
        <w:spacing w:after="120" w:line="264" w:lineRule="auto"/>
        <w:ind w:right="68"/>
        <w:jc w:val="both"/>
        <w:rPr>
          <w:rFonts w:cs="Calibri"/>
          <w:bCs/>
          <w:sz w:val="22"/>
          <w:szCs w:val="22"/>
        </w:rPr>
      </w:pPr>
      <w:r w:rsidRPr="00576FE7">
        <w:rPr>
          <w:rFonts w:cs="Calibri"/>
          <w:bCs/>
          <w:sz w:val="22"/>
          <w:szCs w:val="22"/>
        </w:rPr>
        <w:t>Fully threaded hot-rolled prestressing steel reinforcing bar, in straight lengths, with a minimum yield strength of 885 MPa or greater, with a 26.5 mm, 32 mm, 36 mm, 40 mm or 50 mm diameter.</w:t>
      </w:r>
    </w:p>
    <w:p w14:paraId="3CD61D9B" w14:textId="77777777" w:rsidR="00FA34D1" w:rsidRDefault="00FA34D1" w:rsidP="00FA34D1">
      <w:pPr>
        <w:tabs>
          <w:tab w:val="left" w:pos="11653"/>
        </w:tabs>
        <w:spacing w:before="60" w:line="264" w:lineRule="auto"/>
        <w:ind w:right="-74"/>
        <w:rPr>
          <w:rFonts w:asciiTheme="minorHAnsi" w:hAnsiTheme="minorHAnsi"/>
          <w:b/>
          <w:sz w:val="22"/>
          <w:u w:val="single"/>
        </w:rPr>
      </w:pPr>
      <w:r w:rsidRPr="00AC4195">
        <w:rPr>
          <w:rFonts w:asciiTheme="minorHAnsi" w:hAnsiTheme="minorHAnsi"/>
          <w:sz w:val="22"/>
        </w:rPr>
        <w:t xml:space="preserve">For more information about the description of the goods </w:t>
      </w:r>
      <w:r w:rsidRPr="00B34BA4">
        <w:rPr>
          <w:rFonts w:asciiTheme="minorHAnsi" w:hAnsiTheme="minorHAnsi"/>
          <w:sz w:val="22"/>
        </w:rPr>
        <w:t xml:space="preserve">subject to measures, please refer to Final Reports </w:t>
      </w:r>
      <w:hyperlink r:id="rId22" w:history="1">
        <w:r w:rsidRPr="002322C5">
          <w:rPr>
            <w:rStyle w:val="Hyperlink"/>
            <w:rFonts w:asciiTheme="minorHAnsi" w:hAnsiTheme="minorHAnsi"/>
            <w:sz w:val="22"/>
          </w:rPr>
          <w:t>REP</w:t>
        </w:r>
        <w:r>
          <w:rPr>
            <w:rStyle w:val="Hyperlink"/>
            <w:rFonts w:asciiTheme="minorHAnsi" w:hAnsiTheme="minorHAnsi"/>
            <w:sz w:val="22"/>
          </w:rPr>
          <w:t xml:space="preserve"> </w:t>
        </w:r>
        <w:r w:rsidRPr="002322C5">
          <w:rPr>
            <w:rStyle w:val="Hyperlink"/>
            <w:rFonts w:asciiTheme="minorHAnsi" w:hAnsiTheme="minorHAnsi"/>
            <w:sz w:val="22"/>
          </w:rPr>
          <w:t>264</w:t>
        </w:r>
      </w:hyperlink>
      <w:r>
        <w:rPr>
          <w:rFonts w:asciiTheme="minorHAnsi" w:hAnsiTheme="minorHAnsi"/>
          <w:sz w:val="22"/>
        </w:rPr>
        <w:t xml:space="preserve">, </w:t>
      </w:r>
      <w:hyperlink r:id="rId23" w:history="1">
        <w:r w:rsidRPr="00C2459F">
          <w:rPr>
            <w:rStyle w:val="Hyperlink"/>
            <w:rFonts w:asciiTheme="minorHAnsi" w:hAnsiTheme="minorHAnsi"/>
            <w:sz w:val="22"/>
          </w:rPr>
          <w:t>300</w:t>
        </w:r>
      </w:hyperlink>
      <w:r>
        <w:rPr>
          <w:rFonts w:asciiTheme="minorHAnsi" w:hAnsiTheme="minorHAnsi"/>
          <w:sz w:val="22"/>
        </w:rPr>
        <w:t xml:space="preserve"> , </w:t>
      </w:r>
      <w:hyperlink r:id="rId24" w:history="1">
        <w:r w:rsidRPr="00360071">
          <w:rPr>
            <w:rStyle w:val="Hyperlink"/>
            <w:rFonts w:asciiTheme="minorHAnsi" w:hAnsiTheme="minorHAnsi"/>
            <w:sz w:val="22"/>
          </w:rPr>
          <w:t>418</w:t>
        </w:r>
      </w:hyperlink>
      <w:r>
        <w:rPr>
          <w:rStyle w:val="Hyperlink"/>
          <w:rFonts w:asciiTheme="minorHAnsi" w:hAnsiTheme="minorHAnsi"/>
          <w:sz w:val="22"/>
        </w:rPr>
        <w:t xml:space="preserve"> </w:t>
      </w:r>
      <w:r w:rsidRPr="00360071">
        <w:rPr>
          <w:rStyle w:val="Hyperlink"/>
          <w:rFonts w:asciiTheme="minorHAnsi" w:hAnsiTheme="minorHAnsi"/>
          <w:color w:val="auto"/>
          <w:sz w:val="22"/>
          <w:u w:val="none"/>
        </w:rPr>
        <w:t xml:space="preserve"> and </w:t>
      </w:r>
      <w:hyperlink r:id="rId25" w:history="1">
        <w:r w:rsidRPr="00A0381A">
          <w:rPr>
            <w:rStyle w:val="Hyperlink"/>
            <w:rFonts w:asciiTheme="minorHAnsi" w:hAnsiTheme="minorHAnsi"/>
            <w:sz w:val="22"/>
          </w:rPr>
          <w:t>546</w:t>
        </w:r>
      </w:hyperlink>
    </w:p>
    <w:p w14:paraId="68BAC5BB" w14:textId="7E6CEB22"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t>Please Note:</w:t>
      </w:r>
    </w:p>
    <w:p w14:paraId="68BAC5BC" w14:textId="77777777" w:rsidR="00333E35" w:rsidRDefault="00333E35" w:rsidP="005A28EC">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00333E35" w:rsidP="005A28EC">
      <w:pPr>
        <w:pStyle w:val="ListParagraph"/>
        <w:numPr>
          <w:ilvl w:val="0"/>
          <w:numId w:val="12"/>
        </w:numPr>
      </w:pPr>
      <w:r>
        <w:t xml:space="preserve">Anti-Dumping Commission is not </w:t>
      </w:r>
      <w:proofErr w:type="gramStart"/>
      <w:r>
        <w:t>in a position</w:t>
      </w:r>
      <w:proofErr w:type="gramEnd"/>
      <w:r>
        <w:t xml:space="preserve"> to provide advice on whether certain goods meet the description above.</w:t>
      </w:r>
    </w:p>
    <w:p w14:paraId="28A0ED3D" w14:textId="40BCE528" w:rsidR="00FB2E05" w:rsidRDefault="00333E35" w:rsidP="00D05783">
      <w:pPr>
        <w:pStyle w:val="ListParagraph"/>
        <w:numPr>
          <w:ilvl w:val="0"/>
          <w:numId w:val="12"/>
        </w:numPr>
      </w:pPr>
      <w:r>
        <w:t>The use of exemption types is subject to monitoring by the Anti-Dumping Commission and the Australian Border Force.</w:t>
      </w:r>
    </w:p>
    <w:p w14:paraId="68BAC5C0" w14:textId="77777777" w:rsidR="009A3781" w:rsidRPr="006F7A4C" w:rsidRDefault="00D32CC1" w:rsidP="006F7A4C">
      <w:pPr>
        <w:pStyle w:val="Heading1"/>
        <w:rPr>
          <w:sz w:val="28"/>
          <w:szCs w:val="28"/>
        </w:rPr>
      </w:pPr>
      <w:bookmarkStart w:id="20" w:name="_Toc128990278"/>
      <w:r w:rsidRPr="006F7A4C">
        <w:rPr>
          <w:sz w:val="28"/>
          <w:szCs w:val="28"/>
        </w:rPr>
        <w:lastRenderedPageBreak/>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0"/>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5235" w:type="dxa"/>
        <w:jc w:val="center"/>
        <w:tblLook w:val="04A0" w:firstRow="1" w:lastRow="0" w:firstColumn="1" w:lastColumn="0" w:noHBand="0" w:noVBand="1"/>
      </w:tblPr>
      <w:tblGrid>
        <w:gridCol w:w="2539"/>
        <w:gridCol w:w="2696"/>
      </w:tblGrid>
      <w:tr w:rsidR="00464B5A" w:rsidRPr="00507BCF" w14:paraId="68BAC5C4" w14:textId="77777777" w:rsidTr="00407429">
        <w:trPr>
          <w:trHeight w:val="283"/>
          <w:jc w:val="center"/>
        </w:trPr>
        <w:tc>
          <w:tcPr>
            <w:tcW w:w="25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Statistical code</w:t>
            </w:r>
          </w:p>
        </w:tc>
      </w:tr>
      <w:tr w:rsidR="006E71E8" w:rsidRPr="00507BCF" w14:paraId="68BAC5C7" w14:textId="77777777" w:rsidTr="004A1F00">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14:paraId="68BAC5C5" w14:textId="28C81940" w:rsidR="006E71E8" w:rsidRPr="00116777" w:rsidRDefault="006E71E8" w:rsidP="006E71E8">
            <w:pPr>
              <w:jc w:val="center"/>
              <w:rPr>
                <w:rFonts w:cs="Calibri"/>
                <w:color w:val="000000"/>
                <w:sz w:val="22"/>
                <w:szCs w:val="22"/>
              </w:rPr>
            </w:pPr>
            <w:r w:rsidRPr="00116777">
              <w:rPr>
                <w:sz w:val="22"/>
                <w:szCs w:val="22"/>
              </w:rPr>
              <w:t>7213.10.00</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8BAC5C6" w14:textId="1F7D754F" w:rsidR="006E71E8" w:rsidRPr="00116777" w:rsidRDefault="006E71E8" w:rsidP="006E71E8">
            <w:pPr>
              <w:jc w:val="center"/>
              <w:rPr>
                <w:rFonts w:cs="Calibri"/>
                <w:color w:val="000000"/>
                <w:sz w:val="22"/>
                <w:szCs w:val="22"/>
              </w:rPr>
            </w:pPr>
            <w:r w:rsidRPr="00116777">
              <w:rPr>
                <w:sz w:val="22"/>
                <w:szCs w:val="22"/>
              </w:rPr>
              <w:t>42</w:t>
            </w:r>
          </w:p>
        </w:tc>
      </w:tr>
      <w:tr w:rsidR="006E71E8" w:rsidRPr="00507BCF" w14:paraId="7647BBCB" w14:textId="77777777" w:rsidTr="004A1F00">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14:paraId="2D7F47DD" w14:textId="2B0A0EFF" w:rsidR="006E71E8" w:rsidRPr="00116777" w:rsidRDefault="006E71E8" w:rsidP="006E71E8">
            <w:pPr>
              <w:jc w:val="center"/>
              <w:rPr>
                <w:rFonts w:cs="Calibri"/>
                <w:color w:val="000000"/>
                <w:sz w:val="22"/>
                <w:szCs w:val="22"/>
              </w:rPr>
            </w:pPr>
            <w:r w:rsidRPr="00116777">
              <w:rPr>
                <w:sz w:val="22"/>
                <w:szCs w:val="22"/>
              </w:rPr>
              <w:t>7214.20.00</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F4BEC8" w14:textId="3BEE286D" w:rsidR="006E71E8" w:rsidRPr="00116777" w:rsidRDefault="006E71E8" w:rsidP="006E71E8">
            <w:pPr>
              <w:jc w:val="center"/>
              <w:rPr>
                <w:rFonts w:cs="Calibri"/>
                <w:color w:val="000000"/>
                <w:sz w:val="22"/>
                <w:szCs w:val="22"/>
              </w:rPr>
            </w:pPr>
            <w:r w:rsidRPr="00116777">
              <w:rPr>
                <w:sz w:val="22"/>
                <w:szCs w:val="22"/>
              </w:rPr>
              <w:t>47</w:t>
            </w:r>
          </w:p>
        </w:tc>
      </w:tr>
      <w:tr w:rsidR="006E71E8" w:rsidRPr="00507BCF" w14:paraId="4BB52246" w14:textId="77777777" w:rsidTr="004A1F00">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14:paraId="4B91365F" w14:textId="3A91A4A1" w:rsidR="006E71E8" w:rsidRPr="00116777" w:rsidRDefault="006E71E8" w:rsidP="006E71E8">
            <w:pPr>
              <w:jc w:val="center"/>
              <w:rPr>
                <w:rFonts w:cs="Calibri"/>
                <w:color w:val="000000"/>
                <w:sz w:val="22"/>
                <w:szCs w:val="22"/>
              </w:rPr>
            </w:pPr>
            <w:r w:rsidRPr="00116777">
              <w:rPr>
                <w:sz w:val="22"/>
                <w:szCs w:val="22"/>
              </w:rPr>
              <w:t>7227.90.10</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DFAB23" w14:textId="006595D3" w:rsidR="006E71E8" w:rsidRPr="00116777" w:rsidRDefault="006E71E8" w:rsidP="006E71E8">
            <w:pPr>
              <w:jc w:val="center"/>
              <w:rPr>
                <w:rFonts w:cs="Calibri"/>
                <w:color w:val="000000"/>
                <w:sz w:val="22"/>
                <w:szCs w:val="22"/>
              </w:rPr>
            </w:pPr>
            <w:r w:rsidRPr="00116777">
              <w:rPr>
                <w:sz w:val="22"/>
                <w:szCs w:val="22"/>
              </w:rPr>
              <w:t>69</w:t>
            </w:r>
          </w:p>
        </w:tc>
      </w:tr>
      <w:tr w:rsidR="006E71E8" w:rsidRPr="00507BCF" w14:paraId="66266FC6" w14:textId="77777777" w:rsidTr="004A1F00">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14:paraId="683AF08C" w14:textId="54317141" w:rsidR="006E71E8" w:rsidRPr="00116777" w:rsidRDefault="006E71E8" w:rsidP="006E71E8">
            <w:pPr>
              <w:jc w:val="center"/>
              <w:rPr>
                <w:rFonts w:cs="Calibri"/>
                <w:color w:val="000000"/>
                <w:sz w:val="22"/>
                <w:szCs w:val="22"/>
              </w:rPr>
            </w:pPr>
            <w:r w:rsidRPr="00116777">
              <w:rPr>
                <w:sz w:val="22"/>
                <w:szCs w:val="22"/>
              </w:rPr>
              <w:t>7227.90.90</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2B09DF" w14:textId="07D2ADE6" w:rsidR="006E71E8" w:rsidRPr="00116777" w:rsidRDefault="006E71E8" w:rsidP="006E71E8">
            <w:pPr>
              <w:jc w:val="center"/>
              <w:rPr>
                <w:rFonts w:cs="Calibri"/>
                <w:color w:val="000000"/>
                <w:sz w:val="22"/>
                <w:szCs w:val="22"/>
              </w:rPr>
            </w:pPr>
            <w:r w:rsidRPr="00116777">
              <w:rPr>
                <w:sz w:val="22"/>
                <w:szCs w:val="22"/>
              </w:rPr>
              <w:t>01, 02, 04</w:t>
            </w:r>
          </w:p>
        </w:tc>
      </w:tr>
      <w:tr w:rsidR="006E71E8" w:rsidRPr="00507BCF" w14:paraId="49043113" w14:textId="77777777" w:rsidTr="004A1F00">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14:paraId="1CBC4F56" w14:textId="386605E8" w:rsidR="006E71E8" w:rsidRPr="00116777" w:rsidRDefault="006E71E8" w:rsidP="006E71E8">
            <w:pPr>
              <w:jc w:val="center"/>
              <w:rPr>
                <w:rFonts w:cs="Calibri"/>
                <w:color w:val="000000"/>
                <w:sz w:val="22"/>
                <w:szCs w:val="22"/>
              </w:rPr>
            </w:pPr>
            <w:r w:rsidRPr="00116777">
              <w:rPr>
                <w:sz w:val="22"/>
                <w:szCs w:val="22"/>
              </w:rPr>
              <w:t>7228.30.90</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3C57E0" w14:textId="3CFD5558" w:rsidR="006E71E8" w:rsidRPr="00116777" w:rsidRDefault="006E71E8" w:rsidP="006E71E8">
            <w:pPr>
              <w:jc w:val="center"/>
              <w:rPr>
                <w:rFonts w:cs="Calibri"/>
                <w:color w:val="000000"/>
                <w:sz w:val="22"/>
                <w:szCs w:val="22"/>
              </w:rPr>
            </w:pPr>
            <w:r w:rsidRPr="00116777">
              <w:rPr>
                <w:sz w:val="22"/>
                <w:szCs w:val="22"/>
              </w:rPr>
              <w:t>40</w:t>
            </w:r>
          </w:p>
        </w:tc>
      </w:tr>
      <w:tr w:rsidR="006E71E8" w:rsidRPr="00507BCF" w14:paraId="4C16AE2E" w14:textId="77777777" w:rsidTr="004A1F00">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14:paraId="387CDD9E" w14:textId="5DBFF66C" w:rsidR="006E71E8" w:rsidRPr="00116777" w:rsidRDefault="006E71E8" w:rsidP="006E71E8">
            <w:pPr>
              <w:jc w:val="center"/>
              <w:rPr>
                <w:rFonts w:cs="Calibri"/>
                <w:color w:val="000000"/>
                <w:sz w:val="22"/>
                <w:szCs w:val="22"/>
              </w:rPr>
            </w:pPr>
            <w:r w:rsidRPr="00116777">
              <w:rPr>
                <w:sz w:val="22"/>
                <w:szCs w:val="22"/>
              </w:rPr>
              <w:t>7228.30.10</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94EB8DD" w14:textId="285D64D4" w:rsidR="006E71E8" w:rsidRPr="00116777" w:rsidRDefault="006E71E8" w:rsidP="006E71E8">
            <w:pPr>
              <w:jc w:val="center"/>
              <w:rPr>
                <w:rFonts w:cs="Calibri"/>
                <w:color w:val="000000"/>
                <w:sz w:val="22"/>
                <w:szCs w:val="22"/>
              </w:rPr>
            </w:pPr>
            <w:r w:rsidRPr="00116777">
              <w:rPr>
                <w:sz w:val="22"/>
                <w:szCs w:val="22"/>
              </w:rPr>
              <w:t>70</w:t>
            </w:r>
          </w:p>
        </w:tc>
      </w:tr>
      <w:tr w:rsidR="006E71E8" w:rsidRPr="00507BCF" w14:paraId="35D76628" w14:textId="77777777" w:rsidTr="004A1F00">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14:paraId="5A5A92CE" w14:textId="21F1D975" w:rsidR="006E71E8" w:rsidRPr="00116777" w:rsidRDefault="006E71E8" w:rsidP="006E71E8">
            <w:pPr>
              <w:jc w:val="center"/>
              <w:rPr>
                <w:rFonts w:cs="Calibri"/>
                <w:color w:val="000000"/>
                <w:sz w:val="22"/>
                <w:szCs w:val="22"/>
              </w:rPr>
            </w:pPr>
            <w:r w:rsidRPr="00116777">
              <w:rPr>
                <w:sz w:val="22"/>
                <w:szCs w:val="22"/>
              </w:rPr>
              <w:t>7228.60.10</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FBECD50" w14:textId="56301912" w:rsidR="006E71E8" w:rsidRPr="00116777" w:rsidRDefault="006E71E8" w:rsidP="006E71E8">
            <w:pPr>
              <w:jc w:val="center"/>
              <w:rPr>
                <w:rFonts w:cs="Calibri"/>
                <w:color w:val="000000"/>
                <w:sz w:val="22"/>
                <w:szCs w:val="22"/>
              </w:rPr>
            </w:pPr>
            <w:r w:rsidRPr="00116777">
              <w:rPr>
                <w:sz w:val="22"/>
                <w:szCs w:val="22"/>
              </w:rPr>
              <w:t>72</w:t>
            </w:r>
          </w:p>
        </w:tc>
      </w:tr>
    </w:tbl>
    <w:p w14:paraId="68BAC5C8"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77777777" w:rsidR="00464B5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26"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6382D0B8" w:rsidR="00075815" w:rsidRPr="006F7A4C" w:rsidRDefault="00D32CC1" w:rsidP="006F7A4C">
      <w:pPr>
        <w:pStyle w:val="Heading1"/>
        <w:spacing w:after="240"/>
        <w:rPr>
          <w:sz w:val="28"/>
          <w:szCs w:val="28"/>
        </w:rPr>
      </w:pPr>
      <w:bookmarkStart w:id="21" w:name="_Toc128990279"/>
      <w:r w:rsidRPr="006F7A4C">
        <w:rPr>
          <w:sz w:val="28"/>
          <w:szCs w:val="28"/>
        </w:rPr>
        <w:t>4</w:t>
      </w:r>
      <w:r w:rsidR="00075815" w:rsidRPr="006F7A4C">
        <w:rPr>
          <w:sz w:val="28"/>
          <w:szCs w:val="28"/>
        </w:rPr>
        <w:t xml:space="preserve">. </w:t>
      </w:r>
      <w:bookmarkStart w:id="22" w:name="_Toc37168720"/>
      <w:r w:rsidR="00075815" w:rsidRPr="006F7A4C">
        <w:rPr>
          <w:sz w:val="28"/>
          <w:szCs w:val="28"/>
        </w:rPr>
        <w:t>How much Interim Dumping Duty (IDD</w:t>
      </w:r>
      <w:r w:rsidR="00FA1AAB">
        <w:rPr>
          <w:sz w:val="28"/>
          <w:szCs w:val="28"/>
        </w:rPr>
        <w:t>)</w:t>
      </w:r>
      <w:r w:rsidR="00075815" w:rsidRPr="006F7A4C">
        <w:rPr>
          <w:sz w:val="28"/>
          <w:szCs w:val="28"/>
        </w:rPr>
        <w:t xml:space="preserve"> will an importer have to pay?</w:t>
      </w:r>
      <w:bookmarkEnd w:id="21"/>
      <w:bookmarkEnd w:id="22"/>
    </w:p>
    <w:p w14:paraId="57A1D292" w14:textId="77777777" w:rsidR="00116777" w:rsidRPr="00D95710" w:rsidRDefault="00116777" w:rsidP="00116777">
      <w:pPr>
        <w:spacing w:line="264" w:lineRule="auto"/>
        <w:rPr>
          <w:rFonts w:asciiTheme="minorHAnsi" w:hAnsiTheme="minorHAnsi"/>
          <w:b/>
          <w:sz w:val="22"/>
          <w:u w:val="single"/>
        </w:rPr>
      </w:pPr>
      <w:r>
        <w:rPr>
          <w:rFonts w:asciiTheme="minorHAnsi" w:hAnsiTheme="minorHAnsi"/>
          <w:b/>
          <w:sz w:val="22"/>
          <w:u w:val="single"/>
        </w:rPr>
        <w:t xml:space="preserve">IDD (Combination) </w:t>
      </w:r>
    </w:p>
    <w:p w14:paraId="76182099" w14:textId="28AE91B7" w:rsidR="00116777" w:rsidRPr="00396C14" w:rsidRDefault="00EB4337" w:rsidP="00116777">
      <w:pPr>
        <w:spacing w:before="60" w:after="40" w:line="264" w:lineRule="auto"/>
        <w:rPr>
          <w:rFonts w:asciiTheme="minorHAnsi" w:hAnsiTheme="minorHAnsi"/>
          <w:sz w:val="22"/>
        </w:rPr>
      </w:pPr>
      <w:r>
        <w:rPr>
          <w:rFonts w:asciiTheme="minorHAnsi" w:hAnsiTheme="minorHAnsi"/>
          <w:sz w:val="22"/>
        </w:rPr>
        <w:t xml:space="preserve">Where </w:t>
      </w:r>
      <w:r w:rsidR="00116777" w:rsidRPr="00396C14">
        <w:rPr>
          <w:rFonts w:asciiTheme="minorHAnsi" w:hAnsiTheme="minorHAnsi"/>
          <w:sz w:val="22"/>
        </w:rPr>
        <w:t xml:space="preserve">IDD is in the form of a </w:t>
      </w:r>
      <w:r w:rsidR="00116777" w:rsidRPr="00857090">
        <w:rPr>
          <w:rFonts w:asciiTheme="minorHAnsi" w:hAnsiTheme="minorHAnsi"/>
          <w:b/>
          <w:sz w:val="22"/>
        </w:rPr>
        <w:t>Combination</w:t>
      </w:r>
      <w:r w:rsidR="00116777">
        <w:rPr>
          <w:rFonts w:asciiTheme="minorHAnsi" w:hAnsiTheme="minorHAnsi"/>
          <w:sz w:val="22"/>
        </w:rPr>
        <w:t xml:space="preserve"> of </w:t>
      </w:r>
      <w:r w:rsidR="00116777" w:rsidRPr="00396C14">
        <w:rPr>
          <w:rFonts w:asciiTheme="minorHAnsi" w:hAnsiTheme="minorHAnsi"/>
          <w:sz w:val="22"/>
        </w:rPr>
        <w:t>fixed and variable measure. The total IDD liability is calculated as follows:</w:t>
      </w:r>
    </w:p>
    <w:p w14:paraId="16A78D90" w14:textId="77777777" w:rsidR="00116777" w:rsidRPr="00452F27" w:rsidRDefault="00116777" w:rsidP="00116777">
      <w:pPr>
        <w:pStyle w:val="ListParagraph"/>
        <w:numPr>
          <w:ilvl w:val="0"/>
          <w:numId w:val="27"/>
        </w:numPr>
      </w:pPr>
      <w:r w:rsidRPr="00396C14">
        <w:t xml:space="preserve">fixed component of IDD:  dumping export price (DXP) or ascertained export price (AEP), whichever is the greatest, multiplied by the applicable IDD ad valorem duty rate; </w:t>
      </w:r>
      <w:r w:rsidRPr="00452F27">
        <w:rPr>
          <w:b/>
        </w:rPr>
        <w:t>plus</w:t>
      </w:r>
    </w:p>
    <w:p w14:paraId="34EE8A15" w14:textId="77777777" w:rsidR="00116777" w:rsidRDefault="00116777" w:rsidP="00116777">
      <w:pPr>
        <w:pStyle w:val="ListParagraph"/>
        <w:numPr>
          <w:ilvl w:val="0"/>
          <w:numId w:val="27"/>
        </w:numPr>
      </w:pPr>
      <w:r w:rsidRPr="00396C14">
        <w:t xml:space="preserve">variable component of IDD:  the amount, if any, by which the DXP is lower than the AEP. </w:t>
      </w:r>
    </w:p>
    <w:p w14:paraId="3E340705" w14:textId="77777777" w:rsidR="00116777" w:rsidRPr="003B7F4F" w:rsidRDefault="00116777" w:rsidP="00116777">
      <w:pPr>
        <w:spacing w:line="264" w:lineRule="auto"/>
        <w:rPr>
          <w:sz w:val="14"/>
          <w:szCs w:val="14"/>
        </w:rPr>
      </w:pPr>
    </w:p>
    <w:p w14:paraId="6CFE17EA" w14:textId="027D4A33" w:rsidR="00116777" w:rsidRPr="00983E74" w:rsidRDefault="00116777" w:rsidP="00116777">
      <w:pPr>
        <w:spacing w:after="60" w:line="264" w:lineRule="auto"/>
        <w:rPr>
          <w:rFonts w:asciiTheme="minorHAnsi" w:hAnsiTheme="minorHAnsi"/>
          <w:b/>
          <w:strike/>
          <w:sz w:val="22"/>
          <w:u w:val="single"/>
        </w:rPr>
      </w:pPr>
      <w:r w:rsidRPr="00983E74">
        <w:rPr>
          <w:rFonts w:asciiTheme="minorHAnsi" w:hAnsiTheme="minorHAnsi"/>
          <w:b/>
          <w:sz w:val="22"/>
          <w:u w:val="single"/>
        </w:rPr>
        <w:t xml:space="preserve">IDD (Floor Price)  </w:t>
      </w:r>
    </w:p>
    <w:p w14:paraId="6AE868B0" w14:textId="207AA30A" w:rsidR="00116777" w:rsidRDefault="00EB4337" w:rsidP="00116777">
      <w:pPr>
        <w:spacing w:line="264" w:lineRule="auto"/>
        <w:rPr>
          <w:rFonts w:asciiTheme="minorHAnsi" w:hAnsiTheme="minorHAnsi"/>
          <w:sz w:val="22"/>
          <w:szCs w:val="22"/>
        </w:rPr>
      </w:pPr>
      <w:r w:rsidRPr="757310E6">
        <w:rPr>
          <w:rFonts w:asciiTheme="minorHAnsi" w:hAnsiTheme="minorHAnsi"/>
          <w:sz w:val="22"/>
          <w:szCs w:val="22"/>
        </w:rPr>
        <w:t xml:space="preserve">Where </w:t>
      </w:r>
      <w:r w:rsidR="00116777" w:rsidRPr="757310E6">
        <w:rPr>
          <w:rFonts w:asciiTheme="minorHAnsi" w:hAnsiTheme="minorHAnsi"/>
          <w:sz w:val="22"/>
          <w:szCs w:val="22"/>
        </w:rPr>
        <w:t>IDD is in the form of a floor price measure. The total IDD liability is the amount by which the DXP is lower than the floor price.</w:t>
      </w:r>
    </w:p>
    <w:p w14:paraId="427B32D6" w14:textId="54EF888F" w:rsidR="00FF1780" w:rsidRDefault="00FF1780" w:rsidP="00D55328">
      <w:pPr>
        <w:spacing w:before="120"/>
        <w:jc w:val="both"/>
        <w:rPr>
          <w:b/>
          <w:sz w:val="22"/>
          <w:szCs w:val="22"/>
          <w:u w:val="single"/>
        </w:rPr>
      </w:pPr>
    </w:p>
    <w:p w14:paraId="33E8658D" w14:textId="005A3CED" w:rsidR="00D55328" w:rsidRPr="00D55328" w:rsidRDefault="00D55328" w:rsidP="00D55328">
      <w:pPr>
        <w:spacing w:before="120"/>
        <w:jc w:val="both"/>
        <w:rPr>
          <w:b/>
          <w:sz w:val="22"/>
          <w:szCs w:val="22"/>
          <w:u w:val="single"/>
        </w:rPr>
      </w:pPr>
      <w:r w:rsidRPr="00D55328">
        <w:rPr>
          <w:b/>
          <w:sz w:val="22"/>
          <w:szCs w:val="22"/>
          <w:u w:val="single"/>
        </w:rPr>
        <w:t>Example o</w:t>
      </w:r>
      <w:r w:rsidR="00631B3E">
        <w:rPr>
          <w:b/>
          <w:sz w:val="22"/>
          <w:szCs w:val="22"/>
          <w:u w:val="single"/>
        </w:rPr>
        <w:t>f how to calculate the IDD</w:t>
      </w:r>
      <w:r w:rsidRPr="00D55328">
        <w:rPr>
          <w:b/>
          <w:sz w:val="22"/>
          <w:szCs w:val="22"/>
          <w:u w:val="single"/>
        </w:rPr>
        <w:t xml:space="preserve"> liability</w:t>
      </w:r>
    </w:p>
    <w:p w14:paraId="20E00899" w14:textId="77777777" w:rsidR="00116777" w:rsidRPr="00FE0716" w:rsidRDefault="00116777" w:rsidP="00116777">
      <w:pPr>
        <w:spacing w:before="60" w:line="264" w:lineRule="auto"/>
        <w:rPr>
          <w:rFonts w:asciiTheme="minorHAnsi" w:hAnsiTheme="minorHAnsi"/>
          <w:b/>
          <w:sz w:val="22"/>
          <w:u w:val="single"/>
        </w:rPr>
      </w:pPr>
      <w:r>
        <w:rPr>
          <w:rFonts w:asciiTheme="minorHAnsi" w:hAnsiTheme="minorHAnsi"/>
          <w:b/>
          <w:sz w:val="22"/>
          <w:u w:val="single"/>
        </w:rPr>
        <w:t>Combination of Fixed and V</w:t>
      </w:r>
      <w:r w:rsidRPr="00112794">
        <w:rPr>
          <w:rFonts w:asciiTheme="minorHAnsi" w:hAnsiTheme="minorHAnsi"/>
          <w:b/>
          <w:sz w:val="22"/>
          <w:u w:val="single"/>
        </w:rPr>
        <w:t>ariable measures</w:t>
      </w:r>
    </w:p>
    <w:p w14:paraId="4DB68769" w14:textId="77777777" w:rsidR="00116777" w:rsidRPr="00723E25" w:rsidRDefault="00116777" w:rsidP="00116777">
      <w:pPr>
        <w:spacing w:before="60" w:after="60" w:line="264" w:lineRule="auto"/>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Pr="00723E25">
        <w:rPr>
          <w:rFonts w:asciiTheme="minorHAnsi" w:hAnsiTheme="minorHAnsi"/>
          <w:sz w:val="22"/>
        </w:rPr>
        <w:t xml:space="preserve"> fixed and </w:t>
      </w:r>
      <w:r>
        <w:rPr>
          <w:rFonts w:asciiTheme="minorHAnsi" w:hAnsiTheme="minorHAnsi"/>
          <w:sz w:val="22"/>
        </w:rPr>
        <w:t xml:space="preserve">variable </w:t>
      </w:r>
      <w:r w:rsidRPr="00723E25">
        <w:rPr>
          <w:rFonts w:asciiTheme="minorHAnsi" w:hAnsiTheme="minorHAnsi"/>
          <w:sz w:val="22"/>
        </w:rPr>
        <w:t>liability</w:t>
      </w:r>
      <w:r>
        <w:rPr>
          <w:rFonts w:asciiTheme="minorHAnsi" w:hAnsiTheme="minorHAnsi"/>
          <w:sz w:val="22"/>
        </w:rPr>
        <w:t xml:space="preserve"> and ICD liability</w:t>
      </w:r>
      <w:r w:rsidRPr="00723E25">
        <w:rPr>
          <w:rFonts w:asciiTheme="minorHAnsi" w:hAnsiTheme="minorHAnsi"/>
          <w:sz w:val="22"/>
        </w:rPr>
        <w:t>.</w:t>
      </w:r>
    </w:p>
    <w:p w14:paraId="6E75A75A" w14:textId="77777777" w:rsidR="00116777" w:rsidRPr="00723E25" w:rsidRDefault="00116777" w:rsidP="00116777">
      <w:pPr>
        <w:numPr>
          <w:ilvl w:val="0"/>
          <w:numId w:val="2"/>
        </w:numPr>
        <w:overflowPunct w:val="0"/>
        <w:autoSpaceDE w:val="0"/>
        <w:autoSpaceDN w:val="0"/>
        <w:adjustRightInd w:val="0"/>
        <w:spacing w:line="264" w:lineRule="auto"/>
        <w:textAlignment w:val="baseline"/>
        <w:rPr>
          <w:rFonts w:cs="Calibri"/>
          <w:color w:val="000000"/>
          <w:sz w:val="22"/>
          <w:szCs w:val="22"/>
        </w:rPr>
      </w:pPr>
      <w:r w:rsidRPr="00723E25">
        <w:rPr>
          <w:rFonts w:cs="Calibri"/>
          <w:color w:val="000000"/>
          <w:sz w:val="22"/>
          <w:szCs w:val="22"/>
        </w:rPr>
        <w:t>DXP = AUD $1,000 (Free-On-Board (FOB), cash)</w:t>
      </w:r>
    </w:p>
    <w:p w14:paraId="32A20A3A" w14:textId="77777777" w:rsidR="00116777" w:rsidRPr="00723E25" w:rsidRDefault="00116777" w:rsidP="00116777">
      <w:pPr>
        <w:numPr>
          <w:ilvl w:val="0"/>
          <w:numId w:val="2"/>
        </w:numPr>
        <w:overflowPunct w:val="0"/>
        <w:autoSpaceDE w:val="0"/>
        <w:autoSpaceDN w:val="0"/>
        <w:adjustRightInd w:val="0"/>
        <w:spacing w:line="264" w:lineRule="auto"/>
        <w:textAlignment w:val="baseline"/>
        <w:rPr>
          <w:rFonts w:cs="Calibri"/>
          <w:color w:val="000000"/>
          <w:sz w:val="22"/>
          <w:szCs w:val="22"/>
        </w:rPr>
      </w:pPr>
      <w:r w:rsidRPr="00723E25">
        <w:rPr>
          <w:rFonts w:cs="Calibri"/>
          <w:color w:val="000000"/>
          <w:sz w:val="22"/>
          <w:szCs w:val="22"/>
        </w:rPr>
        <w:t>AEP = AUD $2,000 (FOB, cash)</w:t>
      </w:r>
    </w:p>
    <w:p w14:paraId="0D6F2785" w14:textId="77777777" w:rsidR="00116777" w:rsidRDefault="00116777" w:rsidP="00116777">
      <w:pPr>
        <w:numPr>
          <w:ilvl w:val="0"/>
          <w:numId w:val="2"/>
        </w:numPr>
        <w:overflowPunct w:val="0"/>
        <w:autoSpaceDE w:val="0"/>
        <w:autoSpaceDN w:val="0"/>
        <w:adjustRightInd w:val="0"/>
        <w:spacing w:line="264" w:lineRule="auto"/>
        <w:textAlignment w:val="baseline"/>
        <w:rPr>
          <w:rFonts w:cs="Calibri"/>
          <w:color w:val="000000"/>
          <w:sz w:val="22"/>
          <w:szCs w:val="22"/>
        </w:rPr>
      </w:pPr>
      <w:r>
        <w:rPr>
          <w:rFonts w:cs="Calibri"/>
          <w:color w:val="000000"/>
          <w:sz w:val="22"/>
          <w:szCs w:val="22"/>
        </w:rPr>
        <w:t>IDD</w:t>
      </w:r>
      <w:r w:rsidRPr="00723E25">
        <w:rPr>
          <w:rFonts w:cs="Calibri"/>
          <w:color w:val="000000"/>
          <w:sz w:val="22"/>
          <w:szCs w:val="22"/>
        </w:rPr>
        <w:t xml:space="preserve"> ad valorem rate = 10%</w:t>
      </w:r>
    </w:p>
    <w:p w14:paraId="7C4BC1A0" w14:textId="71AC7FD6" w:rsidR="00116777" w:rsidRPr="008F1A9B" w:rsidRDefault="00116777" w:rsidP="00116777">
      <w:pPr>
        <w:numPr>
          <w:ilvl w:val="0"/>
          <w:numId w:val="2"/>
        </w:numPr>
        <w:overflowPunct w:val="0"/>
        <w:autoSpaceDE w:val="0"/>
        <w:autoSpaceDN w:val="0"/>
        <w:adjustRightInd w:val="0"/>
        <w:spacing w:line="264" w:lineRule="auto"/>
        <w:ind w:left="1077"/>
        <w:textAlignment w:val="baseline"/>
        <w:rPr>
          <w:rFonts w:cs="Calibri"/>
          <w:color w:val="000000"/>
          <w:sz w:val="22"/>
          <w:szCs w:val="22"/>
        </w:rPr>
      </w:pPr>
      <w:r w:rsidRPr="1128B99A">
        <w:rPr>
          <w:rFonts w:cs="Calibri"/>
          <w:color w:val="000000" w:themeColor="text1"/>
          <w:sz w:val="22"/>
          <w:szCs w:val="22"/>
        </w:rPr>
        <w:t>ICD ad valorem rate = 15%</w:t>
      </w:r>
    </w:p>
    <w:p w14:paraId="0306718B" w14:textId="48926B0F" w:rsidR="1128B99A" w:rsidRDefault="1128B99A" w:rsidP="1128B99A">
      <w:pPr>
        <w:rPr>
          <w:rFonts w:asciiTheme="minorHAnsi" w:hAnsiTheme="minorHAnsi"/>
          <w:sz w:val="22"/>
          <w:szCs w:val="22"/>
          <w:u w:val="single"/>
        </w:rPr>
      </w:pPr>
    </w:p>
    <w:p w14:paraId="770395A0" w14:textId="7F733109" w:rsidR="00116777" w:rsidRPr="00723E25" w:rsidRDefault="00116777" w:rsidP="00D05783">
      <w:pPr>
        <w:spacing w:before="120" w:line="264" w:lineRule="auto"/>
        <w:rPr>
          <w:rFonts w:asciiTheme="minorHAnsi" w:hAnsiTheme="minorHAnsi"/>
          <w:sz w:val="22"/>
          <w:szCs w:val="22"/>
          <w:u w:val="single"/>
        </w:rPr>
      </w:pPr>
      <w:r w:rsidRPr="1128B99A">
        <w:rPr>
          <w:rFonts w:asciiTheme="minorHAnsi" w:hAnsiTheme="minorHAnsi"/>
          <w:sz w:val="22"/>
          <w:szCs w:val="22"/>
          <w:u w:val="single"/>
        </w:rPr>
        <w:lastRenderedPageBreak/>
        <w:t xml:space="preserve">Fixed component of IDD:  </w:t>
      </w:r>
    </w:p>
    <w:p w14:paraId="5F900539" w14:textId="77777777" w:rsidR="00116777" w:rsidRDefault="00116777" w:rsidP="00116777">
      <w:pPr>
        <w:spacing w:line="264" w:lineRule="auto"/>
        <w:rPr>
          <w:rFonts w:asciiTheme="minorHAnsi" w:hAnsiTheme="minorHAnsi"/>
          <w:sz w:val="22"/>
        </w:rPr>
      </w:pPr>
      <w:r w:rsidRPr="00723E25">
        <w:rPr>
          <w:rFonts w:asciiTheme="minorHAnsi" w:hAnsiTheme="minorHAnsi"/>
          <w:sz w:val="22"/>
        </w:rPr>
        <w:t>The higher of the DXP ($1,000) or AEP ($2,000) multiplied by the IDD ad valorem rate (10%)</w:t>
      </w:r>
    </w:p>
    <w:p w14:paraId="332548E1" w14:textId="77777777" w:rsidR="00116777" w:rsidRDefault="00116777" w:rsidP="00116777">
      <w:pPr>
        <w:spacing w:line="264" w:lineRule="auto"/>
        <w:rPr>
          <w:rFonts w:asciiTheme="minorHAnsi" w:hAnsiTheme="minorHAnsi"/>
          <w:sz w:val="22"/>
        </w:rPr>
      </w:pPr>
      <w:r w:rsidRPr="00723E25">
        <w:rPr>
          <w:rFonts w:asciiTheme="minorHAnsi" w:hAnsiTheme="minorHAnsi"/>
          <w:sz w:val="22"/>
        </w:rPr>
        <w:t>$2,000 x 10% = $200</w:t>
      </w:r>
    </w:p>
    <w:p w14:paraId="3869AC2A" w14:textId="77777777" w:rsidR="00116777" w:rsidRPr="00526529" w:rsidRDefault="00116777" w:rsidP="00116777">
      <w:pPr>
        <w:spacing w:line="264" w:lineRule="auto"/>
        <w:rPr>
          <w:rFonts w:asciiTheme="minorHAnsi" w:hAnsiTheme="minorHAnsi"/>
          <w:sz w:val="22"/>
        </w:rPr>
      </w:pPr>
    </w:p>
    <w:p w14:paraId="48FEAB96" w14:textId="77777777" w:rsidR="00116777" w:rsidRPr="00723E25" w:rsidRDefault="00116777" w:rsidP="00116777">
      <w:pPr>
        <w:spacing w:line="264" w:lineRule="auto"/>
        <w:rPr>
          <w:rFonts w:asciiTheme="minorHAnsi" w:hAnsiTheme="minorHAnsi"/>
          <w:sz w:val="22"/>
          <w:u w:val="single"/>
        </w:rPr>
      </w:pPr>
      <w:r>
        <w:rPr>
          <w:rFonts w:asciiTheme="minorHAnsi" w:hAnsiTheme="minorHAnsi"/>
          <w:sz w:val="22"/>
          <w:u w:val="single"/>
        </w:rPr>
        <w:t>Variable component of IDD</w:t>
      </w:r>
      <w:r w:rsidRPr="00723E25">
        <w:rPr>
          <w:rFonts w:asciiTheme="minorHAnsi" w:hAnsiTheme="minorHAnsi"/>
          <w:sz w:val="22"/>
          <w:u w:val="single"/>
        </w:rPr>
        <w:t xml:space="preserve">:  </w:t>
      </w:r>
    </w:p>
    <w:p w14:paraId="6D097BA5" w14:textId="77777777" w:rsidR="00116777" w:rsidRDefault="00116777" w:rsidP="00116777">
      <w:pPr>
        <w:spacing w:line="264" w:lineRule="auto"/>
        <w:rPr>
          <w:rFonts w:asciiTheme="minorHAnsi" w:hAnsiTheme="minorHAnsi"/>
          <w:sz w:val="22"/>
        </w:rPr>
      </w:pPr>
      <w:r w:rsidRPr="00723E25">
        <w:rPr>
          <w:rFonts w:asciiTheme="minorHAnsi" w:hAnsiTheme="minorHAnsi"/>
          <w:sz w:val="22"/>
        </w:rPr>
        <w:t>the amount, if any, by which the DXP ($1,000) is lower than the AEP ($2,000)</w:t>
      </w:r>
      <w:r>
        <w:rPr>
          <w:rFonts w:asciiTheme="minorHAnsi" w:hAnsiTheme="minorHAnsi"/>
          <w:sz w:val="22"/>
        </w:rPr>
        <w:t xml:space="preserve"> </w:t>
      </w:r>
    </w:p>
    <w:p w14:paraId="1FD96733" w14:textId="77777777" w:rsidR="00116777" w:rsidRPr="00723E25" w:rsidRDefault="00116777" w:rsidP="00116777">
      <w:pPr>
        <w:spacing w:line="264" w:lineRule="auto"/>
        <w:rPr>
          <w:rFonts w:asciiTheme="minorHAnsi" w:hAnsiTheme="minorHAnsi"/>
          <w:sz w:val="22"/>
        </w:rPr>
      </w:pPr>
      <w:r w:rsidRPr="00723E25">
        <w:rPr>
          <w:rFonts w:asciiTheme="minorHAnsi" w:hAnsiTheme="minorHAnsi"/>
          <w:sz w:val="22"/>
        </w:rPr>
        <w:t>$2,000 - $1,000 = $1,000</w:t>
      </w:r>
    </w:p>
    <w:p w14:paraId="529F8AA3" w14:textId="77777777" w:rsidR="00116777" w:rsidRPr="00526529" w:rsidRDefault="00116777" w:rsidP="00D05783">
      <w:pPr>
        <w:spacing w:before="60" w:line="264" w:lineRule="auto"/>
        <w:rPr>
          <w:rFonts w:asciiTheme="minorHAnsi" w:hAnsiTheme="minorHAnsi"/>
          <w:sz w:val="22"/>
        </w:rPr>
      </w:pPr>
      <w:r w:rsidRPr="00667FBB">
        <w:rPr>
          <w:rFonts w:asciiTheme="minorHAnsi" w:hAnsiTheme="minorHAnsi"/>
          <w:b/>
          <w:sz w:val="22"/>
        </w:rPr>
        <w:t>Total IDD liability</w:t>
      </w:r>
      <w:r w:rsidRPr="00667FBB">
        <w:rPr>
          <w:rFonts w:asciiTheme="minorHAnsi" w:hAnsiTheme="minorHAnsi"/>
          <w:sz w:val="22"/>
        </w:rPr>
        <w:t xml:space="preserve">: </w:t>
      </w:r>
      <w:r>
        <w:rPr>
          <w:rFonts w:asciiTheme="minorHAnsi" w:hAnsiTheme="minorHAnsi"/>
          <w:sz w:val="22"/>
        </w:rPr>
        <w:t xml:space="preserve"> </w:t>
      </w:r>
      <w:r w:rsidRPr="00723E25">
        <w:rPr>
          <w:rFonts w:asciiTheme="minorHAnsi" w:hAnsiTheme="minorHAnsi"/>
          <w:sz w:val="22"/>
        </w:rPr>
        <w:t>$1,200 ($200 + $1,000)</w:t>
      </w:r>
    </w:p>
    <w:p w14:paraId="2F8EFAEC" w14:textId="77777777" w:rsidR="00FB2E05" w:rsidRDefault="00FB2E05" w:rsidP="00116777">
      <w:pPr>
        <w:spacing w:line="264" w:lineRule="auto"/>
        <w:rPr>
          <w:rFonts w:asciiTheme="minorHAnsi" w:hAnsiTheme="minorHAnsi"/>
          <w:b/>
          <w:sz w:val="22"/>
          <w:u w:val="single"/>
        </w:rPr>
      </w:pPr>
    </w:p>
    <w:p w14:paraId="20377984" w14:textId="77777777" w:rsidR="00116777" w:rsidRDefault="00116777" w:rsidP="00116777">
      <w:pPr>
        <w:spacing w:line="264" w:lineRule="auto"/>
        <w:rPr>
          <w:rFonts w:asciiTheme="minorHAnsi" w:hAnsiTheme="minorHAnsi"/>
          <w:b/>
          <w:sz w:val="22"/>
          <w:u w:val="single"/>
        </w:rPr>
      </w:pPr>
      <w:r>
        <w:rPr>
          <w:rFonts w:asciiTheme="minorHAnsi" w:hAnsiTheme="minorHAnsi"/>
          <w:b/>
          <w:sz w:val="22"/>
          <w:u w:val="single"/>
        </w:rPr>
        <w:t>Floor Price measures</w:t>
      </w:r>
    </w:p>
    <w:p w14:paraId="0B3D8410" w14:textId="77777777" w:rsidR="00116777" w:rsidRDefault="00116777" w:rsidP="00116777">
      <w:pPr>
        <w:spacing w:before="60" w:after="120" w:line="264" w:lineRule="auto"/>
        <w:rPr>
          <w:rFonts w:asciiTheme="minorHAnsi" w:hAnsiTheme="minorHAnsi"/>
          <w:sz w:val="22"/>
        </w:rPr>
      </w:pPr>
      <w:r>
        <w:rPr>
          <w:rFonts w:asciiTheme="minorHAnsi" w:hAnsiTheme="minorHAnsi"/>
          <w:sz w:val="22"/>
        </w:rPr>
        <w:t xml:space="preserve">The following is an </w:t>
      </w:r>
      <w:r>
        <w:rPr>
          <w:rFonts w:asciiTheme="minorHAnsi" w:hAnsiTheme="minorHAnsi"/>
          <w:b/>
          <w:sz w:val="22"/>
          <w:u w:val="single"/>
        </w:rPr>
        <w:t>example</w:t>
      </w:r>
      <w:r>
        <w:rPr>
          <w:rFonts w:asciiTheme="minorHAnsi" w:hAnsiTheme="minorHAnsi"/>
          <w:sz w:val="22"/>
        </w:rPr>
        <w:t xml:space="preserve"> of how to calculate the IDD liability of a floor price measure.</w:t>
      </w:r>
    </w:p>
    <w:p w14:paraId="52001BC0" w14:textId="77777777" w:rsidR="00116777" w:rsidRPr="00112794" w:rsidRDefault="00116777" w:rsidP="00116777">
      <w:pPr>
        <w:pStyle w:val="ListParagraph"/>
        <w:numPr>
          <w:ilvl w:val="0"/>
          <w:numId w:val="28"/>
        </w:numPr>
        <w:ind w:right="-250"/>
        <w:rPr>
          <w:rFonts w:asciiTheme="minorHAnsi" w:hAnsiTheme="minorHAnsi"/>
        </w:rPr>
      </w:pPr>
      <w:r w:rsidRPr="00D641E8">
        <w:t>DXP = AUD $1,000 (Free-On-Board (FOB), cash)</w:t>
      </w:r>
    </w:p>
    <w:p w14:paraId="69356898" w14:textId="77777777" w:rsidR="00116777" w:rsidRPr="002A4121" w:rsidRDefault="00116777" w:rsidP="00116777">
      <w:pPr>
        <w:pStyle w:val="ListParagraph"/>
        <w:numPr>
          <w:ilvl w:val="0"/>
          <w:numId w:val="28"/>
        </w:numPr>
        <w:ind w:right="-250"/>
        <w:rPr>
          <w:rFonts w:asciiTheme="minorHAnsi" w:hAnsiTheme="minorHAnsi"/>
        </w:rPr>
      </w:pPr>
      <w:r>
        <w:t>Floor Price = AUD $2,000 (FOB, cash)</w:t>
      </w:r>
    </w:p>
    <w:p w14:paraId="6315C52D" w14:textId="77777777" w:rsidR="00116777" w:rsidRDefault="00116777" w:rsidP="00D05783">
      <w:pPr>
        <w:spacing w:before="60"/>
        <w:rPr>
          <w:rFonts w:asciiTheme="minorHAnsi" w:hAnsiTheme="minorHAnsi"/>
          <w:b/>
          <w:sz w:val="22"/>
        </w:rPr>
      </w:pPr>
      <w:r w:rsidRPr="00112794">
        <w:rPr>
          <w:rFonts w:asciiTheme="minorHAnsi" w:hAnsiTheme="minorHAnsi"/>
          <w:b/>
          <w:sz w:val="22"/>
        </w:rPr>
        <w:t>IDD liability</w:t>
      </w:r>
    </w:p>
    <w:p w14:paraId="553A4C54" w14:textId="77777777" w:rsidR="00116777" w:rsidRDefault="00116777" w:rsidP="00116777">
      <w:pPr>
        <w:rPr>
          <w:rFonts w:asciiTheme="minorHAnsi" w:hAnsiTheme="minorHAnsi"/>
          <w:sz w:val="22"/>
        </w:rPr>
      </w:pPr>
      <w:r>
        <w:rPr>
          <w:rFonts w:asciiTheme="minorHAnsi" w:hAnsiTheme="minorHAnsi"/>
          <w:sz w:val="22"/>
        </w:rPr>
        <w:t>The amount, if any, by which the DXP ($1,000), is lower than the Floor Price ($2,000)</w:t>
      </w:r>
    </w:p>
    <w:p w14:paraId="388F0B75" w14:textId="77777777" w:rsidR="00116777" w:rsidRDefault="00116777" w:rsidP="00116777">
      <w:pPr>
        <w:rPr>
          <w:rFonts w:asciiTheme="minorHAnsi" w:hAnsiTheme="minorHAnsi"/>
          <w:sz w:val="22"/>
        </w:rPr>
      </w:pPr>
      <w:r>
        <w:rPr>
          <w:rFonts w:asciiTheme="minorHAnsi" w:hAnsiTheme="minorHAnsi"/>
          <w:sz w:val="22"/>
        </w:rPr>
        <w:t>$2,000 - $1,000 (DXP) = $1,000.</w:t>
      </w:r>
    </w:p>
    <w:p w14:paraId="3D2146C9" w14:textId="23671134" w:rsidR="00D55328" w:rsidRPr="006F7A4C" w:rsidRDefault="00D55328" w:rsidP="00D55328">
      <w:pPr>
        <w:pStyle w:val="Heading1"/>
        <w:spacing w:after="240"/>
        <w:rPr>
          <w:sz w:val="28"/>
          <w:szCs w:val="28"/>
        </w:rPr>
      </w:pPr>
      <w:bookmarkStart w:id="23" w:name="_Toc128990280"/>
      <w:r>
        <w:rPr>
          <w:sz w:val="28"/>
          <w:szCs w:val="28"/>
        </w:rPr>
        <w:t>5</w:t>
      </w:r>
      <w:r w:rsidRPr="006F7A4C">
        <w:rPr>
          <w:sz w:val="28"/>
          <w:szCs w:val="28"/>
        </w:rPr>
        <w:t>. What is the dumping export price (DXP) and how do I calculate it?</w:t>
      </w:r>
      <w:bookmarkEnd w:id="23"/>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F409DE">
      <w:pPr>
        <w:pStyle w:val="ListParagraph"/>
        <w:numPr>
          <w:ilvl w:val="0"/>
          <w:numId w:val="4"/>
        </w:numPr>
        <w:spacing w:before="0"/>
        <w:ind w:left="714" w:hanging="357"/>
      </w:pPr>
      <w:r w:rsidRPr="009172F0">
        <w:t xml:space="preserve">step 1 - an adjustment for interest on credit terms will need to be made; and </w:t>
      </w:r>
    </w:p>
    <w:p w14:paraId="3A0B9379" w14:textId="77777777" w:rsidR="00D55328" w:rsidRDefault="00D55328" w:rsidP="00F409DE">
      <w:pPr>
        <w:pStyle w:val="ListParagraph"/>
        <w:numPr>
          <w:ilvl w:val="0"/>
          <w:numId w:val="4"/>
        </w:numPr>
        <w:spacing w:before="0"/>
        <w:ind w:left="714" w:hanging="357"/>
      </w:pPr>
      <w:r w:rsidRPr="009172F0">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F409DE">
      <w:pPr>
        <w:pStyle w:val="ListParagraph"/>
        <w:numPr>
          <w:ilvl w:val="0"/>
          <w:numId w:val="3"/>
        </w:numPr>
        <w:spacing w:before="0"/>
        <w:ind w:left="714" w:hanging="357"/>
      </w:pPr>
      <w:r w:rsidRPr="009172F0">
        <w:t>Invoice terms = CIF, 60 days</w:t>
      </w:r>
    </w:p>
    <w:p w14:paraId="606AA5F4" w14:textId="77777777" w:rsidR="00D55328" w:rsidRPr="009172F0" w:rsidRDefault="00D55328" w:rsidP="00F409DE">
      <w:pPr>
        <w:pStyle w:val="ListParagraph"/>
        <w:numPr>
          <w:ilvl w:val="0"/>
          <w:numId w:val="3"/>
        </w:numPr>
        <w:spacing w:before="0"/>
        <w:ind w:left="714" w:hanging="357"/>
      </w:pPr>
      <w:r w:rsidRPr="009172F0">
        <w:t>Specified terms = FOB, cash</w:t>
      </w:r>
    </w:p>
    <w:p w14:paraId="766D5CD3" w14:textId="77777777" w:rsidR="00D55328" w:rsidRPr="004D1704" w:rsidRDefault="00D55328" w:rsidP="00F409DE">
      <w:pPr>
        <w:pStyle w:val="ListParagraph"/>
        <w:numPr>
          <w:ilvl w:val="0"/>
          <w:numId w:val="3"/>
        </w:numPr>
        <w:spacing w:before="0"/>
        <w:ind w:left="714" w:hanging="357"/>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27"/>
          <w:footerReference w:type="first" r:id="rId28"/>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4" w:name="_Toc128990281"/>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2"/>
      </w:tblGrid>
      <w:tr w:rsidR="001C34C2" w14:paraId="68BAC65A" w14:textId="77777777" w:rsidTr="003E3AC7">
        <w:tc>
          <w:tcPr>
            <w:tcW w:w="14742" w:type="dxa"/>
            <w:vAlign w:val="center"/>
          </w:tcPr>
          <w:p w14:paraId="68BAC5D6" w14:textId="54F81157" w:rsidR="00063DE3" w:rsidRDefault="001C34C2" w:rsidP="00300544">
            <w:pPr>
              <w:ind w:right="-214"/>
              <w:rPr>
                <w:rFonts w:asciiTheme="minorHAnsi" w:hAnsiTheme="minorHAnsi"/>
                <w:b/>
                <w:sz w:val="22"/>
                <w:szCs w:val="22"/>
              </w:rPr>
            </w:pPr>
            <w:r w:rsidRPr="5815E633">
              <w:rPr>
                <w:rFonts w:asciiTheme="minorHAnsi" w:hAnsiTheme="minorHAnsi"/>
                <w:sz w:val="22"/>
                <w:szCs w:val="22"/>
              </w:rPr>
              <w:t xml:space="preserve">The following DSNs apply to goods exported from </w:t>
            </w:r>
            <w:r w:rsidR="000C6C56" w:rsidRPr="5815E633">
              <w:rPr>
                <w:rFonts w:asciiTheme="minorHAnsi" w:hAnsiTheme="minorHAnsi"/>
                <w:b/>
                <w:sz w:val="22"/>
                <w:szCs w:val="22"/>
              </w:rPr>
              <w:t>China</w:t>
            </w:r>
            <w:r w:rsidR="00300544" w:rsidRPr="5815E633">
              <w:rPr>
                <w:rFonts w:asciiTheme="minorHAnsi" w:hAnsiTheme="minorHAnsi"/>
                <w:sz w:val="22"/>
                <w:szCs w:val="22"/>
              </w:rPr>
              <w:t xml:space="preserve"> </w:t>
            </w:r>
            <w:r w:rsidRPr="5815E633">
              <w:rPr>
                <w:rFonts w:asciiTheme="minorHAnsi" w:hAnsiTheme="minorHAnsi"/>
                <w:sz w:val="22"/>
                <w:szCs w:val="22"/>
              </w:rPr>
              <w:t xml:space="preserve">entered for home consumption on or after </w:t>
            </w:r>
            <w:r w:rsidR="000C6C56" w:rsidRPr="5815E633">
              <w:rPr>
                <w:rFonts w:asciiTheme="minorHAnsi" w:hAnsiTheme="minorHAnsi"/>
                <w:b/>
                <w:sz w:val="22"/>
                <w:szCs w:val="22"/>
              </w:rPr>
              <w:t>2</w:t>
            </w:r>
            <w:r w:rsidR="00995E2D" w:rsidRPr="5815E633">
              <w:rPr>
                <w:rFonts w:asciiTheme="minorHAnsi" w:hAnsiTheme="minorHAnsi"/>
                <w:b/>
                <w:sz w:val="22"/>
                <w:szCs w:val="22"/>
              </w:rPr>
              <w:t>5</w:t>
            </w:r>
            <w:r w:rsidR="000C6C56" w:rsidRPr="5815E633">
              <w:rPr>
                <w:rFonts w:asciiTheme="minorHAnsi" w:hAnsiTheme="minorHAnsi"/>
                <w:b/>
                <w:sz w:val="22"/>
                <w:szCs w:val="22"/>
              </w:rPr>
              <w:t xml:space="preserve"> </w:t>
            </w:r>
            <w:r w:rsidR="00995E2D" w:rsidRPr="5815E633">
              <w:rPr>
                <w:rFonts w:asciiTheme="minorHAnsi" w:hAnsiTheme="minorHAnsi"/>
                <w:b/>
                <w:sz w:val="22"/>
                <w:szCs w:val="22"/>
              </w:rPr>
              <w:t>December 2020</w:t>
            </w:r>
            <w:r w:rsidR="00300544" w:rsidRPr="5815E633">
              <w:rPr>
                <w:rFonts w:asciiTheme="minorHAnsi" w:hAnsiTheme="minorHAnsi"/>
                <w:b/>
                <w:sz w:val="22"/>
                <w:szCs w:val="22"/>
              </w:rPr>
              <w:t>:</w:t>
            </w:r>
          </w:p>
          <w:p w14:paraId="71F17D9F" w14:textId="594BCAC7" w:rsidR="008C305B" w:rsidRDefault="008C305B" w:rsidP="00300544">
            <w:pPr>
              <w:ind w:right="-214"/>
              <w:rPr>
                <w:rFonts w:asciiTheme="minorHAnsi" w:hAnsiTheme="minorHAnsi"/>
                <w:b/>
                <w:sz w:val="22"/>
                <w:szCs w:val="22"/>
              </w:rPr>
            </w:pPr>
          </w:p>
          <w:tbl>
            <w:tblPr>
              <w:tblW w:w="14207" w:type="dxa"/>
              <w:tblCellMar>
                <w:left w:w="113" w:type="dxa"/>
                <w:right w:w="0" w:type="dxa"/>
              </w:tblCellMar>
              <w:tblLook w:val="04A0" w:firstRow="1" w:lastRow="0" w:firstColumn="1" w:lastColumn="0" w:noHBand="0" w:noVBand="1"/>
            </w:tblPr>
            <w:tblGrid>
              <w:gridCol w:w="4123"/>
              <w:gridCol w:w="2341"/>
              <w:gridCol w:w="1114"/>
              <w:gridCol w:w="1640"/>
              <w:gridCol w:w="1335"/>
              <w:gridCol w:w="1520"/>
              <w:gridCol w:w="2134"/>
            </w:tblGrid>
            <w:tr w:rsidR="0036119E" w14:paraId="68BAC5E0" w14:textId="77777777" w:rsidTr="5815E633">
              <w:trPr>
                <w:trHeight w:val="765"/>
              </w:trPr>
              <w:tc>
                <w:tcPr>
                  <w:tcW w:w="4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A12BF74" w14:textId="77777777" w:rsidR="0036119E" w:rsidRDefault="0036119E" w:rsidP="0036119E">
                  <w:pPr>
                    <w:rPr>
                      <w:rFonts w:cs="Calibri"/>
                      <w:b/>
                      <w:bCs/>
                      <w:color w:val="000000"/>
                      <w:szCs w:val="20"/>
                    </w:rPr>
                  </w:pPr>
                  <w:r>
                    <w:rPr>
                      <w:rFonts w:cs="Calibri"/>
                      <w:b/>
                      <w:bCs/>
                      <w:color w:val="000000"/>
                      <w:szCs w:val="20"/>
                    </w:rPr>
                    <w:t xml:space="preserve"> Exporter Name</w:t>
                  </w:r>
                </w:p>
              </w:tc>
              <w:tc>
                <w:tcPr>
                  <w:tcW w:w="2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AC5DA" w14:textId="1063F399" w:rsidR="0036119E" w:rsidRDefault="0036119E" w:rsidP="0036119E">
                  <w:pPr>
                    <w:jc w:val="center"/>
                    <w:rPr>
                      <w:rFonts w:cs="Calibri"/>
                      <w:b/>
                      <w:bCs/>
                      <w:color w:val="000000"/>
                      <w:szCs w:val="20"/>
                    </w:rPr>
                  </w:pPr>
                  <w:r>
                    <w:rPr>
                      <w:rFonts w:cs="Calibri"/>
                      <w:b/>
                      <w:bCs/>
                      <w:color w:val="000000"/>
                      <w:szCs w:val="20"/>
                    </w:rPr>
                    <w:t>DSN</w:t>
                  </w:r>
                </w:p>
              </w:tc>
              <w:tc>
                <w:tcPr>
                  <w:tcW w:w="1114"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B" w14:textId="77777777" w:rsidR="0036119E" w:rsidRDefault="0036119E" w:rsidP="0036119E">
                  <w:pPr>
                    <w:jc w:val="center"/>
                    <w:rPr>
                      <w:rFonts w:cs="Calibri"/>
                      <w:b/>
                      <w:bCs/>
                      <w:color w:val="000000"/>
                      <w:szCs w:val="20"/>
                    </w:rPr>
                  </w:pPr>
                  <w:r>
                    <w:rPr>
                      <w:rFonts w:cs="Calibri"/>
                      <w:b/>
                      <w:bCs/>
                      <w:color w:val="000000"/>
                      <w:szCs w:val="20"/>
                    </w:rPr>
                    <w:t>Measure</w:t>
                  </w:r>
                </w:p>
              </w:tc>
              <w:tc>
                <w:tcPr>
                  <w:tcW w:w="164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C" w14:textId="77777777" w:rsidR="0036119E" w:rsidRDefault="0036119E" w:rsidP="0036119E">
                  <w:pPr>
                    <w:jc w:val="center"/>
                    <w:rPr>
                      <w:rFonts w:cs="Calibri"/>
                      <w:b/>
                      <w:bCs/>
                      <w:color w:val="000000"/>
                      <w:szCs w:val="20"/>
                    </w:rPr>
                  </w:pPr>
                  <w:r>
                    <w:rPr>
                      <w:rFonts w:cs="Calibri"/>
                      <w:b/>
                      <w:bCs/>
                      <w:color w:val="000000"/>
                      <w:szCs w:val="20"/>
                    </w:rPr>
                    <w:t>Measure Type</w:t>
                  </w:r>
                </w:p>
              </w:tc>
              <w:tc>
                <w:tcPr>
                  <w:tcW w:w="1335"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D" w14:textId="72708589" w:rsidR="0036119E" w:rsidRDefault="0036119E" w:rsidP="0036119E">
                  <w:pPr>
                    <w:jc w:val="center"/>
                    <w:rPr>
                      <w:rFonts w:cs="Calibri"/>
                      <w:b/>
                      <w:bCs/>
                      <w:color w:val="000000"/>
                      <w:szCs w:val="20"/>
                    </w:rPr>
                  </w:pPr>
                  <w:r w:rsidRPr="007327FF">
                    <w:rPr>
                      <w:rFonts w:cs="Calibri"/>
                      <w:b/>
                      <w:bCs/>
                      <w:color w:val="000000"/>
                      <w:szCs w:val="20"/>
                    </w:rPr>
                    <w:t>Effective Rate of Duty</w:t>
                  </w:r>
                </w:p>
              </w:tc>
              <w:tc>
                <w:tcPr>
                  <w:tcW w:w="152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1278B7" w14:textId="16AEC8E5" w:rsidR="0036119E" w:rsidRDefault="0036119E" w:rsidP="0036119E">
                  <w:pPr>
                    <w:jc w:val="center"/>
                    <w:rPr>
                      <w:rFonts w:cs="Calibri"/>
                      <w:b/>
                      <w:bCs/>
                      <w:color w:val="000000"/>
                      <w:szCs w:val="20"/>
                    </w:rPr>
                  </w:pPr>
                  <w:r w:rsidRPr="007327FF">
                    <w:rPr>
                      <w:rFonts w:cs="Calibri"/>
                      <w:b/>
                      <w:bCs/>
                      <w:color w:val="000000"/>
                      <w:szCs w:val="20"/>
                    </w:rPr>
                    <w:t xml:space="preserve">Ascertained Export / Floor Price </w:t>
                  </w:r>
                  <w:r w:rsidRPr="007327FF">
                    <w:rPr>
                      <w:rFonts w:cs="Calibri"/>
                      <w:b/>
                      <w:bCs/>
                      <w:color w:val="000000"/>
                      <w:szCs w:val="20"/>
                    </w:rPr>
                    <w:br/>
                    <w:t>(per Tonne)</w:t>
                  </w:r>
                </w:p>
              </w:tc>
              <w:tc>
                <w:tcPr>
                  <w:tcW w:w="2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F" w14:textId="6C206D6A" w:rsidR="0036119E" w:rsidRDefault="0036119E" w:rsidP="0036119E">
                  <w:pPr>
                    <w:jc w:val="center"/>
                    <w:rPr>
                      <w:rFonts w:cs="Calibri"/>
                      <w:b/>
                      <w:bCs/>
                      <w:color w:val="000000"/>
                      <w:szCs w:val="20"/>
                    </w:rPr>
                  </w:pPr>
                  <w:r>
                    <w:rPr>
                      <w:rFonts w:cs="Calibri"/>
                      <w:b/>
                      <w:bCs/>
                      <w:color w:val="000000"/>
                      <w:szCs w:val="20"/>
                    </w:rPr>
                    <w:t>Export Price terms</w:t>
                  </w:r>
                </w:p>
              </w:tc>
            </w:tr>
            <w:tr w:rsidR="000C6C56" w14:paraId="46B2197F" w14:textId="77777777" w:rsidTr="5815E633">
              <w:trPr>
                <w:trHeight w:val="454"/>
              </w:trPr>
              <w:tc>
                <w:tcPr>
                  <w:tcW w:w="14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D5B5F3" w14:textId="66ADCC09" w:rsidR="000C6C56" w:rsidRPr="00F66F28" w:rsidRDefault="000C6C56" w:rsidP="000C6C56">
                  <w:pPr>
                    <w:rPr>
                      <w:rFonts w:cs="Calibri"/>
                      <w:b/>
                      <w:bCs/>
                      <w:color w:val="000000"/>
                      <w:sz w:val="24"/>
                    </w:rPr>
                  </w:pPr>
                  <w:r>
                    <w:rPr>
                      <w:rFonts w:cs="Calibri"/>
                      <w:b/>
                      <w:bCs/>
                      <w:color w:val="000000"/>
                      <w:sz w:val="24"/>
                    </w:rPr>
                    <w:t xml:space="preserve"> CHINA</w:t>
                  </w:r>
                </w:p>
              </w:tc>
            </w:tr>
            <w:tr w:rsidR="0036119E" w14:paraId="0736FF45" w14:textId="77777777" w:rsidTr="5815E633">
              <w:trPr>
                <w:trHeight w:val="420"/>
              </w:trPr>
              <w:tc>
                <w:tcPr>
                  <w:tcW w:w="4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A9BA6AB" w14:textId="0C011D3F" w:rsidR="0036119E" w:rsidRPr="0051390E" w:rsidRDefault="0036119E" w:rsidP="00AF02EC">
                  <w:pPr>
                    <w:ind w:left="156"/>
                    <w:rPr>
                      <w:rFonts w:cs="Calibri"/>
                      <w:color w:val="000000"/>
                      <w:szCs w:val="20"/>
                    </w:rPr>
                  </w:pPr>
                  <w:r>
                    <w:rPr>
                      <w:rFonts w:cs="Calibri"/>
                      <w:color w:val="000000"/>
                      <w:szCs w:val="20"/>
                    </w:rPr>
                    <w:t>All exporters</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1A524E97" w14:textId="2C3B3AFA" w:rsidR="0036119E" w:rsidRDefault="0036119E" w:rsidP="00F66F28">
                  <w:pPr>
                    <w:jc w:val="center"/>
                    <w:rPr>
                      <w:rFonts w:cs="Calibri"/>
                      <w:color w:val="000000"/>
                      <w:szCs w:val="20"/>
                    </w:rPr>
                  </w:pPr>
                  <w:r>
                    <w:rPr>
                      <w:rFonts w:cs="Calibri"/>
                      <w:color w:val="000000"/>
                      <w:szCs w:val="20"/>
                    </w:rPr>
                    <w:t>149</w:t>
                  </w:r>
                </w:p>
              </w:tc>
              <w:tc>
                <w:tcPr>
                  <w:tcW w:w="11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DB319" w14:textId="33C93D09" w:rsidR="0036119E" w:rsidRPr="0051390E" w:rsidRDefault="0036119E" w:rsidP="00C77CA7">
                  <w:pPr>
                    <w:jc w:val="center"/>
                    <w:rPr>
                      <w:rFonts w:cs="Calibri"/>
                      <w:color w:val="000000"/>
                      <w:szCs w:val="20"/>
                    </w:rPr>
                  </w:pPr>
                  <w:r w:rsidRPr="0051390E">
                    <w:rPr>
                      <w:rFonts w:cs="Calibri"/>
                      <w:color w:val="000000"/>
                      <w:szCs w:val="20"/>
                    </w:rPr>
                    <w:t>IDD</w:t>
                  </w:r>
                </w:p>
              </w:tc>
              <w:tc>
                <w:tcPr>
                  <w:tcW w:w="16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ECA16B" w14:textId="146E2DAF" w:rsidR="0036119E" w:rsidRDefault="00C70076" w:rsidP="00C77CA7">
                  <w:pPr>
                    <w:jc w:val="center"/>
                    <w:rPr>
                      <w:rFonts w:cs="Calibri"/>
                      <w:color w:val="000000"/>
                      <w:szCs w:val="20"/>
                    </w:rPr>
                  </w:pPr>
                  <w:r>
                    <w:rPr>
                      <w:rFonts w:cs="Calibri"/>
                      <w:color w:val="000000"/>
                      <w:szCs w:val="20"/>
                    </w:rPr>
                    <w:t>Combination</w:t>
                  </w:r>
                </w:p>
              </w:tc>
              <w:tc>
                <w:tcPr>
                  <w:tcW w:w="13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96FD2" w14:textId="2B7A30B2" w:rsidR="0036119E" w:rsidRDefault="0036119E" w:rsidP="00F66F28">
                  <w:pPr>
                    <w:jc w:val="center"/>
                    <w:rPr>
                      <w:rFonts w:cs="Calibri"/>
                      <w:color w:val="000000"/>
                      <w:szCs w:val="20"/>
                    </w:rPr>
                  </w:pPr>
                  <w:r>
                    <w:rPr>
                      <w:rFonts w:cs="Calibri"/>
                      <w:color w:val="000000"/>
                      <w:szCs w:val="20"/>
                    </w:rPr>
                    <w:t>19.0%</w:t>
                  </w:r>
                </w:p>
              </w:tc>
              <w:tc>
                <w:tcPr>
                  <w:tcW w:w="1520" w:type="dxa"/>
                  <w:tcBorders>
                    <w:top w:val="single" w:sz="4" w:space="0" w:color="auto"/>
                    <w:left w:val="nil"/>
                    <w:bottom w:val="single" w:sz="4" w:space="0" w:color="auto"/>
                    <w:right w:val="single" w:sz="4" w:space="0" w:color="auto"/>
                  </w:tcBorders>
                  <w:vAlign w:val="center"/>
                </w:tcPr>
                <w:p w14:paraId="1E1C31BB" w14:textId="43F3F2CD" w:rsidR="0036119E" w:rsidRDefault="0036119E" w:rsidP="003F2882">
                  <w:pPr>
                    <w:jc w:val="center"/>
                    <w:rPr>
                      <w:rFonts w:cs="Calibri"/>
                      <w:color w:val="000000"/>
                      <w:szCs w:val="20"/>
                    </w:rPr>
                  </w:pPr>
                  <w:r>
                    <w:rPr>
                      <w:rFonts w:cs="Calibri"/>
                      <w:color w:val="000000"/>
                      <w:szCs w:val="20"/>
                    </w:rPr>
                    <w:t>Confidential</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439EFC" w14:textId="0FC7D5FA" w:rsidR="0036119E" w:rsidRPr="0051390E" w:rsidRDefault="0036119E" w:rsidP="003F2882">
                  <w:pPr>
                    <w:jc w:val="center"/>
                    <w:rPr>
                      <w:rFonts w:cs="Calibri"/>
                      <w:color w:val="000000"/>
                      <w:szCs w:val="20"/>
                    </w:rPr>
                  </w:pPr>
                  <w:r>
                    <w:rPr>
                      <w:rFonts w:cs="Calibri"/>
                      <w:color w:val="000000"/>
                      <w:szCs w:val="20"/>
                    </w:rPr>
                    <w:t>FOB, cash</w:t>
                  </w:r>
                </w:p>
              </w:tc>
            </w:tr>
          </w:tbl>
          <w:p w14:paraId="34FE2204" w14:textId="77777777" w:rsidR="00300544" w:rsidRDefault="00300544" w:rsidP="00300544">
            <w:pPr>
              <w:spacing w:line="264" w:lineRule="auto"/>
              <w:rPr>
                <w:rFonts w:asciiTheme="minorHAnsi" w:hAnsiTheme="minorHAnsi"/>
                <w:b/>
                <w:sz w:val="22"/>
                <w:szCs w:val="22"/>
                <w:u w:val="single"/>
              </w:rPr>
            </w:pPr>
          </w:p>
          <w:p w14:paraId="18F3CEAC" w14:textId="391396CE" w:rsidR="00C70076" w:rsidRDefault="00C70076" w:rsidP="00C70076">
            <w:pPr>
              <w:ind w:right="-214"/>
              <w:rPr>
                <w:rFonts w:asciiTheme="minorHAnsi" w:hAnsiTheme="minorHAnsi"/>
                <w:b/>
                <w:sz w:val="22"/>
                <w:szCs w:val="22"/>
              </w:rPr>
            </w:pPr>
            <w:r w:rsidRPr="0FFC4E9A">
              <w:rPr>
                <w:rFonts w:asciiTheme="minorHAnsi" w:hAnsiTheme="minorHAnsi"/>
                <w:sz w:val="22"/>
                <w:szCs w:val="22"/>
              </w:rPr>
              <w:t xml:space="preserve">The following DSNs apply to goods exported from </w:t>
            </w:r>
            <w:r w:rsidRPr="0FFC4E9A">
              <w:rPr>
                <w:rFonts w:asciiTheme="minorHAnsi" w:hAnsiTheme="minorHAnsi"/>
                <w:b/>
                <w:sz w:val="22"/>
                <w:szCs w:val="22"/>
              </w:rPr>
              <w:t>Korea and Spain</w:t>
            </w:r>
            <w:r w:rsidRPr="0FFC4E9A">
              <w:rPr>
                <w:rFonts w:asciiTheme="minorHAnsi" w:hAnsiTheme="minorHAnsi"/>
                <w:sz w:val="22"/>
                <w:szCs w:val="22"/>
              </w:rPr>
              <w:t xml:space="preserve"> entered for home consumption on or after </w:t>
            </w:r>
            <w:r w:rsidRPr="0FFC4E9A">
              <w:rPr>
                <w:rFonts w:asciiTheme="minorHAnsi" w:hAnsiTheme="minorHAnsi"/>
                <w:b/>
                <w:sz w:val="22"/>
                <w:szCs w:val="22"/>
              </w:rPr>
              <w:t>17 December 2021</w:t>
            </w:r>
            <w:r w:rsidR="003E3AC7" w:rsidRPr="0FFC4E9A">
              <w:rPr>
                <w:rFonts w:asciiTheme="minorHAnsi" w:hAnsiTheme="minorHAnsi"/>
                <w:b/>
                <w:sz w:val="22"/>
                <w:szCs w:val="22"/>
              </w:rPr>
              <w:t xml:space="preserve"> </w:t>
            </w:r>
            <w:r w:rsidR="003E3AC7" w:rsidRPr="0FFC4E9A">
              <w:rPr>
                <w:rFonts w:asciiTheme="minorHAnsi" w:hAnsiTheme="minorHAnsi"/>
                <w:sz w:val="22"/>
                <w:szCs w:val="22"/>
              </w:rPr>
              <w:t xml:space="preserve">and </w:t>
            </w:r>
            <w:r w:rsidR="003E3AC7" w:rsidRPr="0FFC4E9A">
              <w:rPr>
                <w:rFonts w:asciiTheme="minorHAnsi" w:hAnsiTheme="minorHAnsi"/>
                <w:b/>
                <w:sz w:val="22"/>
                <w:szCs w:val="22"/>
              </w:rPr>
              <w:t>Spain (</w:t>
            </w:r>
            <w:proofErr w:type="spellStart"/>
            <w:r w:rsidR="003E3AC7" w:rsidRPr="0FFC4E9A">
              <w:rPr>
                <w:rFonts w:asciiTheme="minorHAnsi" w:hAnsiTheme="minorHAnsi"/>
                <w:b/>
                <w:sz w:val="22"/>
                <w:szCs w:val="22"/>
              </w:rPr>
              <w:t>Nervacero</w:t>
            </w:r>
            <w:proofErr w:type="spellEnd"/>
            <w:r w:rsidR="003E3AC7" w:rsidRPr="0FFC4E9A">
              <w:rPr>
                <w:rFonts w:asciiTheme="minorHAnsi" w:hAnsiTheme="minorHAnsi"/>
                <w:b/>
                <w:sz w:val="22"/>
                <w:szCs w:val="22"/>
              </w:rPr>
              <w:t xml:space="preserve"> S.A) </w:t>
            </w:r>
            <w:r w:rsidR="003E3AC7" w:rsidRPr="0FFC4E9A">
              <w:rPr>
                <w:rFonts w:asciiTheme="minorHAnsi" w:hAnsiTheme="minorHAnsi"/>
                <w:sz w:val="22"/>
                <w:szCs w:val="22"/>
              </w:rPr>
              <w:t>after</w:t>
            </w:r>
            <w:r w:rsidR="003E3AC7" w:rsidRPr="0FFC4E9A">
              <w:rPr>
                <w:rFonts w:asciiTheme="minorHAnsi" w:hAnsiTheme="minorHAnsi"/>
                <w:b/>
                <w:sz w:val="22"/>
                <w:szCs w:val="22"/>
              </w:rPr>
              <w:t xml:space="preserve"> 8 March 2023</w:t>
            </w:r>
            <w:r w:rsidRPr="0FFC4E9A">
              <w:rPr>
                <w:rFonts w:asciiTheme="minorHAnsi" w:hAnsiTheme="minorHAnsi"/>
                <w:b/>
                <w:sz w:val="22"/>
                <w:szCs w:val="22"/>
              </w:rPr>
              <w:t>:</w:t>
            </w:r>
          </w:p>
          <w:tbl>
            <w:tblPr>
              <w:tblW w:w="14207" w:type="dxa"/>
              <w:tblCellMar>
                <w:left w:w="113" w:type="dxa"/>
                <w:right w:w="0" w:type="dxa"/>
              </w:tblCellMar>
              <w:tblLook w:val="04A0" w:firstRow="1" w:lastRow="0" w:firstColumn="1" w:lastColumn="0" w:noHBand="0" w:noVBand="1"/>
            </w:tblPr>
            <w:tblGrid>
              <w:gridCol w:w="3735"/>
              <w:gridCol w:w="249"/>
              <w:gridCol w:w="1318"/>
              <w:gridCol w:w="1411"/>
              <w:gridCol w:w="1093"/>
              <w:gridCol w:w="1606"/>
              <w:gridCol w:w="1245"/>
              <w:gridCol w:w="1559"/>
              <w:gridCol w:w="1991"/>
            </w:tblGrid>
            <w:tr w:rsidR="00537C8C" w14:paraId="65C1D8E2" w14:textId="77777777" w:rsidTr="5815E633">
              <w:trPr>
                <w:trHeight w:val="765"/>
              </w:trPr>
              <w:tc>
                <w:tcPr>
                  <w:tcW w:w="3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7EEF32A" w14:textId="77777777" w:rsidR="00C70076" w:rsidRDefault="00C70076" w:rsidP="00C70076">
                  <w:pPr>
                    <w:rPr>
                      <w:rFonts w:cs="Calibri"/>
                      <w:b/>
                      <w:bCs/>
                      <w:color w:val="000000"/>
                      <w:szCs w:val="20"/>
                    </w:rPr>
                  </w:pPr>
                  <w:r>
                    <w:rPr>
                      <w:rFonts w:cs="Calibri"/>
                      <w:b/>
                      <w:bCs/>
                      <w:color w:val="000000"/>
                      <w:szCs w:val="20"/>
                    </w:rPr>
                    <w:t xml:space="preserve"> Exporter Name</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86668" w14:textId="3C757D01" w:rsidR="00C70076" w:rsidRDefault="00C70076" w:rsidP="00C70076">
                  <w:pPr>
                    <w:jc w:val="center"/>
                    <w:rPr>
                      <w:rFonts w:cs="Calibri"/>
                      <w:b/>
                      <w:bCs/>
                      <w:color w:val="000000"/>
                      <w:szCs w:val="20"/>
                    </w:rPr>
                  </w:pPr>
                  <w:r>
                    <w:rPr>
                      <w:rFonts w:cs="Calibri"/>
                      <w:b/>
                      <w:bCs/>
                      <w:color w:val="000000"/>
                      <w:szCs w:val="20"/>
                    </w:rPr>
                    <w:t>CCID</w:t>
                  </w:r>
                </w:p>
              </w:tc>
              <w:tc>
                <w:tcPr>
                  <w:tcW w:w="1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F38473" w14:textId="56B0986E" w:rsidR="00C70076" w:rsidRDefault="00C70076" w:rsidP="00C70076">
                  <w:pPr>
                    <w:jc w:val="center"/>
                    <w:rPr>
                      <w:rFonts w:cs="Calibri"/>
                      <w:b/>
                      <w:bCs/>
                      <w:color w:val="000000"/>
                      <w:szCs w:val="20"/>
                    </w:rPr>
                  </w:pPr>
                  <w:r>
                    <w:rPr>
                      <w:rFonts w:cs="Calibri"/>
                      <w:b/>
                      <w:bCs/>
                      <w:color w:val="000000"/>
                      <w:szCs w:val="20"/>
                    </w:rPr>
                    <w:t>DSN</w:t>
                  </w:r>
                </w:p>
              </w:tc>
              <w:tc>
                <w:tcPr>
                  <w:tcW w:w="1093"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D2D02B9" w14:textId="77777777" w:rsidR="00C70076" w:rsidRDefault="00C70076" w:rsidP="00C70076">
                  <w:pPr>
                    <w:jc w:val="center"/>
                    <w:rPr>
                      <w:rFonts w:cs="Calibri"/>
                      <w:b/>
                      <w:bCs/>
                      <w:color w:val="000000"/>
                      <w:szCs w:val="20"/>
                    </w:rPr>
                  </w:pPr>
                  <w:r>
                    <w:rPr>
                      <w:rFonts w:cs="Calibri"/>
                      <w:b/>
                      <w:bCs/>
                      <w:color w:val="000000"/>
                      <w:szCs w:val="20"/>
                    </w:rPr>
                    <w:t>Measure</w:t>
                  </w:r>
                </w:p>
              </w:tc>
              <w:tc>
                <w:tcPr>
                  <w:tcW w:w="1606"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2CE4FF8" w14:textId="77777777" w:rsidR="00C70076" w:rsidRDefault="00C70076" w:rsidP="00C70076">
                  <w:pPr>
                    <w:jc w:val="center"/>
                    <w:rPr>
                      <w:rFonts w:cs="Calibri"/>
                      <w:b/>
                      <w:bCs/>
                      <w:color w:val="000000"/>
                      <w:szCs w:val="20"/>
                    </w:rPr>
                  </w:pPr>
                  <w:r>
                    <w:rPr>
                      <w:rFonts w:cs="Calibri"/>
                      <w:b/>
                      <w:bCs/>
                      <w:color w:val="000000"/>
                      <w:szCs w:val="20"/>
                    </w:rPr>
                    <w:t>Measure Type</w:t>
                  </w:r>
                </w:p>
              </w:tc>
              <w:tc>
                <w:tcPr>
                  <w:tcW w:w="1245"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FDEB1FD" w14:textId="77777777" w:rsidR="00C70076" w:rsidRDefault="00C70076" w:rsidP="00C70076">
                  <w:pPr>
                    <w:jc w:val="center"/>
                    <w:rPr>
                      <w:rFonts w:cs="Calibri"/>
                      <w:b/>
                      <w:bCs/>
                      <w:color w:val="000000"/>
                      <w:szCs w:val="20"/>
                    </w:rPr>
                  </w:pPr>
                  <w:r w:rsidRPr="007327FF">
                    <w:rPr>
                      <w:rFonts w:cs="Calibri"/>
                      <w:b/>
                      <w:bCs/>
                      <w:color w:val="000000"/>
                      <w:szCs w:val="20"/>
                    </w:rPr>
                    <w:t>Effective Rate of Duty</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5F0909" w14:textId="77777777" w:rsidR="00C70076" w:rsidRDefault="00C70076" w:rsidP="00C70076">
                  <w:pPr>
                    <w:jc w:val="center"/>
                    <w:rPr>
                      <w:rFonts w:cs="Calibri"/>
                      <w:b/>
                      <w:bCs/>
                      <w:color w:val="000000"/>
                      <w:szCs w:val="20"/>
                    </w:rPr>
                  </w:pPr>
                  <w:r w:rsidRPr="007327FF">
                    <w:rPr>
                      <w:rFonts w:cs="Calibri"/>
                      <w:b/>
                      <w:bCs/>
                      <w:color w:val="000000"/>
                      <w:szCs w:val="20"/>
                    </w:rPr>
                    <w:t xml:space="preserve">Ascertained Export / Floor Price </w:t>
                  </w:r>
                  <w:r w:rsidRPr="007327FF">
                    <w:rPr>
                      <w:rFonts w:cs="Calibri"/>
                      <w:b/>
                      <w:bCs/>
                      <w:color w:val="000000"/>
                      <w:szCs w:val="20"/>
                    </w:rPr>
                    <w:br/>
                    <w:t>(per Tonne)</w:t>
                  </w:r>
                </w:p>
              </w:tc>
              <w:tc>
                <w:tcPr>
                  <w:tcW w:w="1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1EA54BF" w14:textId="77777777" w:rsidR="00C70076" w:rsidRDefault="00C70076" w:rsidP="00C70076">
                  <w:pPr>
                    <w:jc w:val="center"/>
                    <w:rPr>
                      <w:rFonts w:cs="Calibri"/>
                      <w:b/>
                      <w:bCs/>
                      <w:color w:val="000000"/>
                      <w:szCs w:val="20"/>
                    </w:rPr>
                  </w:pPr>
                  <w:r>
                    <w:rPr>
                      <w:rFonts w:cs="Calibri"/>
                      <w:b/>
                      <w:bCs/>
                      <w:color w:val="000000"/>
                      <w:szCs w:val="20"/>
                    </w:rPr>
                    <w:t>Export Price terms</w:t>
                  </w:r>
                </w:p>
              </w:tc>
            </w:tr>
            <w:tr w:rsidR="00C70076" w14:paraId="17F79472" w14:textId="77777777" w:rsidTr="5815E633">
              <w:trPr>
                <w:trHeight w:val="397"/>
              </w:trPr>
              <w:tc>
                <w:tcPr>
                  <w:tcW w:w="1420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AA4A77" w14:textId="3A3C7F85" w:rsidR="00C70076" w:rsidRPr="00F66F28" w:rsidRDefault="00C70076" w:rsidP="00C70076">
                  <w:pPr>
                    <w:rPr>
                      <w:rFonts w:cs="Calibri"/>
                      <w:b/>
                      <w:bCs/>
                      <w:color w:val="000000"/>
                      <w:sz w:val="24"/>
                    </w:rPr>
                  </w:pPr>
                  <w:r>
                    <w:rPr>
                      <w:rFonts w:cs="Calibri"/>
                      <w:b/>
                      <w:bCs/>
                      <w:color w:val="000000"/>
                      <w:sz w:val="24"/>
                    </w:rPr>
                    <w:t xml:space="preserve"> KOREA</w:t>
                  </w:r>
                </w:p>
              </w:tc>
            </w:tr>
            <w:tr w:rsidR="00C70076" w14:paraId="48BA95A6" w14:textId="77777777" w:rsidTr="5815E633">
              <w:trPr>
                <w:trHeight w:val="680"/>
              </w:trPr>
              <w:tc>
                <w:tcPr>
                  <w:tcW w:w="37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FBCC5F" w14:textId="77777777" w:rsidR="00C70076" w:rsidRDefault="00C70076" w:rsidP="00C70076">
                  <w:pPr>
                    <w:ind w:left="156"/>
                    <w:rPr>
                      <w:rFonts w:cs="Calibri"/>
                      <w:color w:val="000000"/>
                      <w:szCs w:val="20"/>
                    </w:rPr>
                  </w:pPr>
                  <w:proofErr w:type="spellStart"/>
                  <w:r w:rsidRPr="007327FF">
                    <w:rPr>
                      <w:rFonts w:cs="Calibri"/>
                      <w:color w:val="000000"/>
                      <w:szCs w:val="20"/>
                    </w:rPr>
                    <w:t>Dongkuk</w:t>
                  </w:r>
                  <w:proofErr w:type="spellEnd"/>
                  <w:r w:rsidRPr="007327FF">
                    <w:rPr>
                      <w:rFonts w:cs="Calibri"/>
                      <w:color w:val="000000"/>
                      <w:szCs w:val="20"/>
                    </w:rPr>
                    <w:t xml:space="preserve"> Steel Mill </w:t>
                  </w:r>
                  <w:proofErr w:type="gramStart"/>
                  <w:r w:rsidRPr="007327FF">
                    <w:rPr>
                      <w:rFonts w:cs="Calibri"/>
                      <w:color w:val="000000"/>
                      <w:szCs w:val="20"/>
                    </w:rPr>
                    <w:t>Co. ,Ltd</w:t>
                  </w:r>
                  <w:proofErr w:type="gramEnd"/>
                </w:p>
                <w:p w14:paraId="5889723A" w14:textId="327E625A" w:rsidR="00E65C5E" w:rsidRDefault="006A71ED" w:rsidP="00C70076">
                  <w:pPr>
                    <w:ind w:left="156"/>
                    <w:rPr>
                      <w:rFonts w:cs="Calibri"/>
                      <w:i/>
                      <w:color w:val="000000"/>
                    </w:rPr>
                  </w:pPr>
                  <w:r w:rsidRPr="5139A930">
                    <w:rPr>
                      <w:rFonts w:cs="Calibri"/>
                      <w:i/>
                      <w:color w:val="000000" w:themeColor="text1"/>
                    </w:rPr>
                    <w:t xml:space="preserve">  s</w:t>
                  </w:r>
                  <w:r w:rsidR="00E65C5E" w:rsidRPr="5139A930">
                    <w:rPr>
                      <w:rFonts w:cs="Calibri"/>
                      <w:i/>
                      <w:color w:val="000000" w:themeColor="text1"/>
                    </w:rPr>
                    <w:t>upplied directly through:</w:t>
                  </w:r>
                </w:p>
                <w:p w14:paraId="16758816" w14:textId="20FD0EC2" w:rsidR="00E65C5E" w:rsidRDefault="00E65C5E" w:rsidP="00C70076">
                  <w:pPr>
                    <w:ind w:left="156"/>
                    <w:rPr>
                      <w:rFonts w:cs="Calibri"/>
                      <w:color w:val="000000"/>
                      <w:szCs w:val="20"/>
                    </w:rPr>
                  </w:pPr>
                  <w:r>
                    <w:rPr>
                      <w:rFonts w:cs="Calibri"/>
                      <w:color w:val="000000"/>
                      <w:szCs w:val="20"/>
                    </w:rPr>
                    <w:t xml:space="preserve">Lava </w:t>
                  </w:r>
                  <w:proofErr w:type="spellStart"/>
                  <w:r>
                    <w:rPr>
                      <w:rFonts w:cs="Calibri"/>
                      <w:color w:val="000000"/>
                      <w:szCs w:val="20"/>
                    </w:rPr>
                    <w:t>Sangsa</w:t>
                  </w:r>
                  <w:proofErr w:type="spellEnd"/>
                  <w:r>
                    <w:rPr>
                      <w:rFonts w:cs="Calibri"/>
                      <w:color w:val="000000"/>
                      <w:szCs w:val="20"/>
                    </w:rPr>
                    <w:t xml:space="preserve"> Co Ltd; or</w:t>
                  </w:r>
                </w:p>
                <w:p w14:paraId="10068B65" w14:textId="4F42E42C" w:rsidR="00E65C5E" w:rsidRPr="0051390E" w:rsidRDefault="00E65C5E" w:rsidP="00C70076">
                  <w:pPr>
                    <w:ind w:left="156"/>
                    <w:rPr>
                      <w:rFonts w:cs="Calibri"/>
                      <w:color w:val="000000"/>
                      <w:szCs w:val="20"/>
                    </w:rPr>
                  </w:pPr>
                  <w:r>
                    <w:rPr>
                      <w:rFonts w:cs="Calibri"/>
                      <w:color w:val="000000"/>
                      <w:szCs w:val="20"/>
                    </w:rPr>
                    <w:t>POSCO International Corporation</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EEC54" w14:textId="77777777" w:rsidR="00C70076" w:rsidRDefault="00C70076" w:rsidP="00C70076">
                  <w:pPr>
                    <w:jc w:val="center"/>
                    <w:rPr>
                      <w:rFonts w:cs="Calibri"/>
                      <w:color w:val="000000"/>
                      <w:szCs w:val="20"/>
                    </w:rPr>
                  </w:pPr>
                  <w:r w:rsidRPr="007327FF">
                    <w:rPr>
                      <w:rFonts w:cs="Calibri"/>
                      <w:color w:val="000000"/>
                      <w:szCs w:val="20"/>
                    </w:rPr>
                    <w:t>CGN3667676F</w:t>
                  </w:r>
                  <w:r w:rsidRPr="007327FF">
                    <w:rPr>
                      <w:rFonts w:cs="Calibri"/>
                      <w:color w:val="000000"/>
                      <w:szCs w:val="20"/>
                    </w:rPr>
                    <w:br/>
                    <w:t>CCJ3977933X</w:t>
                  </w:r>
                  <w:r w:rsidRPr="007327FF">
                    <w:rPr>
                      <w:rFonts w:cs="Calibri"/>
                      <w:color w:val="000000"/>
                      <w:szCs w:val="20"/>
                    </w:rPr>
                    <w:br/>
                    <w:t>CFA3363966P</w:t>
                  </w:r>
                </w:p>
                <w:p w14:paraId="52E903CE" w14:textId="12E347B7" w:rsidR="00E65C5E" w:rsidRDefault="00E65C5E" w:rsidP="00C70076">
                  <w:pPr>
                    <w:jc w:val="center"/>
                    <w:rPr>
                      <w:rFonts w:cs="Calibri"/>
                      <w:color w:val="000000"/>
                      <w:szCs w:val="20"/>
                    </w:rPr>
                  </w:pPr>
                  <w:r>
                    <w:t>CGT3747366J CFX6463366L</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661E5B16" w14:textId="70A81302" w:rsidR="00C70076" w:rsidRDefault="00C70076" w:rsidP="00C70076">
                  <w:pPr>
                    <w:jc w:val="center"/>
                    <w:rPr>
                      <w:rFonts w:cs="Calibri"/>
                      <w:color w:val="000000"/>
                      <w:szCs w:val="20"/>
                    </w:rPr>
                  </w:pPr>
                  <w:r w:rsidRPr="007327FF">
                    <w:rPr>
                      <w:rFonts w:cs="Calibri"/>
                      <w:color w:val="000000"/>
                      <w:szCs w:val="20"/>
                    </w:rPr>
                    <w:t>158</w:t>
                  </w:r>
                </w:p>
              </w:tc>
              <w:tc>
                <w:tcPr>
                  <w:tcW w:w="10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993A14" w14:textId="68C27211" w:rsidR="00C70076" w:rsidRPr="0051390E" w:rsidRDefault="00C70076" w:rsidP="00C70076">
                  <w:pPr>
                    <w:jc w:val="center"/>
                    <w:rPr>
                      <w:rFonts w:cs="Calibri"/>
                      <w:color w:val="000000"/>
                      <w:szCs w:val="20"/>
                    </w:rPr>
                  </w:pPr>
                  <w:r w:rsidRPr="007327FF">
                    <w:rPr>
                      <w:rFonts w:cs="Calibri"/>
                      <w:color w:val="000000"/>
                      <w:szCs w:val="20"/>
                    </w:rPr>
                    <w:t>IDD</w:t>
                  </w:r>
                  <w:r w:rsidR="00A74EF7">
                    <w:rPr>
                      <w:rFonts w:cs="Calibri"/>
                      <w:color w:val="000000"/>
                      <w:szCs w:val="20"/>
                    </w:rPr>
                    <w:t>/Floor Price</w:t>
                  </w:r>
                </w:p>
              </w:tc>
              <w:tc>
                <w:tcPr>
                  <w:tcW w:w="16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55D7FF" w14:textId="35198A6D" w:rsidR="00C70076" w:rsidRDefault="00A74EF7" w:rsidP="00C70076">
                  <w:pPr>
                    <w:jc w:val="center"/>
                    <w:rPr>
                      <w:rFonts w:cs="Calibri"/>
                      <w:color w:val="000000"/>
                      <w:szCs w:val="20"/>
                    </w:rPr>
                  </w:pPr>
                  <w:r w:rsidRPr="007327FF">
                    <w:rPr>
                      <w:rFonts w:cs="Calibri"/>
                      <w:color w:val="000000"/>
                      <w:szCs w:val="20"/>
                    </w:rPr>
                    <w:t>IDD</w:t>
                  </w:r>
                  <w:r>
                    <w:rPr>
                      <w:rFonts w:cs="Calibri"/>
                      <w:color w:val="000000"/>
                      <w:szCs w:val="20"/>
                    </w:rPr>
                    <w:t>/Floor Price</w:t>
                  </w:r>
                </w:p>
              </w:tc>
              <w:tc>
                <w:tcPr>
                  <w:tcW w:w="12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4C3D75" w14:textId="07B4E1C6" w:rsidR="00C70076" w:rsidRDefault="00A74EF7" w:rsidP="00C70076">
                  <w:pPr>
                    <w:jc w:val="center"/>
                    <w:rPr>
                      <w:rFonts w:cs="Calibri"/>
                      <w:color w:val="000000"/>
                      <w:szCs w:val="20"/>
                    </w:rPr>
                  </w:pPr>
                  <w:r>
                    <w:rPr>
                      <w:rFonts w:cs="Calibri"/>
                      <w:color w:val="000000"/>
                      <w:szCs w:val="20"/>
                    </w:rPr>
                    <w:t>0.0%</w:t>
                  </w:r>
                </w:p>
              </w:tc>
              <w:tc>
                <w:tcPr>
                  <w:tcW w:w="1559" w:type="dxa"/>
                  <w:tcBorders>
                    <w:top w:val="single" w:sz="4" w:space="0" w:color="auto"/>
                    <w:left w:val="nil"/>
                    <w:bottom w:val="single" w:sz="4" w:space="0" w:color="auto"/>
                    <w:right w:val="single" w:sz="4" w:space="0" w:color="auto"/>
                  </w:tcBorders>
                  <w:vAlign w:val="center"/>
                </w:tcPr>
                <w:p w14:paraId="01DE99F5" w14:textId="34323843" w:rsidR="00C70076" w:rsidRDefault="00C70076" w:rsidP="00C70076">
                  <w:pPr>
                    <w:jc w:val="center"/>
                    <w:rPr>
                      <w:rFonts w:cs="Calibri"/>
                      <w:color w:val="000000"/>
                      <w:szCs w:val="20"/>
                    </w:rPr>
                  </w:pPr>
                  <w:r w:rsidRPr="007327FF">
                    <w:rPr>
                      <w:rFonts w:cs="Calibri"/>
                      <w:color w:val="000000"/>
                      <w:szCs w:val="20"/>
                    </w:rPr>
                    <w:t>Confidential</w:t>
                  </w:r>
                </w:p>
              </w:tc>
              <w:tc>
                <w:tcPr>
                  <w:tcW w:w="19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C5076C" w14:textId="3038F46B" w:rsidR="00C70076" w:rsidRPr="0051390E" w:rsidRDefault="00C70076" w:rsidP="00C70076">
                  <w:pPr>
                    <w:jc w:val="center"/>
                    <w:rPr>
                      <w:rFonts w:cs="Calibri"/>
                      <w:color w:val="000000"/>
                      <w:szCs w:val="20"/>
                    </w:rPr>
                  </w:pPr>
                  <w:r w:rsidRPr="007327FF">
                    <w:rPr>
                      <w:rFonts w:cs="Calibri"/>
                      <w:color w:val="000000"/>
                      <w:szCs w:val="20"/>
                    </w:rPr>
                    <w:t>FOB, cash</w:t>
                  </w:r>
                </w:p>
              </w:tc>
            </w:tr>
            <w:tr w:rsidR="00C70076" w14:paraId="467CC7B0" w14:textId="77777777" w:rsidTr="5815E633">
              <w:trPr>
                <w:trHeight w:val="680"/>
              </w:trPr>
              <w:tc>
                <w:tcPr>
                  <w:tcW w:w="37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6D3D91" w14:textId="14056F30" w:rsidR="00C70076" w:rsidRDefault="00C70076" w:rsidP="00C70076">
                  <w:pPr>
                    <w:ind w:left="156"/>
                    <w:rPr>
                      <w:rFonts w:cs="Calibri"/>
                      <w:color w:val="000000"/>
                    </w:rPr>
                  </w:pPr>
                  <w:proofErr w:type="spellStart"/>
                  <w:r w:rsidRPr="5139A930">
                    <w:rPr>
                      <w:rFonts w:cs="Calibri"/>
                      <w:color w:val="000000" w:themeColor="text1"/>
                    </w:rPr>
                    <w:t>Daehan</w:t>
                  </w:r>
                  <w:proofErr w:type="spellEnd"/>
                  <w:r w:rsidRPr="5139A930">
                    <w:rPr>
                      <w:rFonts w:cs="Calibri"/>
                      <w:color w:val="000000" w:themeColor="text1"/>
                    </w:rPr>
                    <w:t xml:space="preserve"> Steel Co., Ltd</w:t>
                  </w:r>
                  <w:r>
                    <w:br/>
                  </w:r>
                  <w:r w:rsidRPr="5139A930">
                    <w:rPr>
                      <w:rFonts w:cs="Calibri"/>
                      <w:i/>
                      <w:color w:val="000000" w:themeColor="text1"/>
                    </w:rPr>
                    <w:t xml:space="preserve">  supplied directly or through:</w:t>
                  </w:r>
                  <w:r>
                    <w:br/>
                  </w:r>
                  <w:r w:rsidRPr="5139A930">
                    <w:rPr>
                      <w:rFonts w:cs="Calibri"/>
                      <w:color w:val="000000" w:themeColor="text1"/>
                    </w:rPr>
                    <w:t>Stemcor S.E.A Pte Ltd; or</w:t>
                  </w:r>
                  <w:r>
                    <w:br/>
                  </w:r>
                  <w:proofErr w:type="spellStart"/>
                  <w:r w:rsidRPr="5139A930">
                    <w:rPr>
                      <w:rFonts w:cs="Calibri"/>
                      <w:color w:val="000000" w:themeColor="text1"/>
                    </w:rPr>
                    <w:t>Sungjin</w:t>
                  </w:r>
                  <w:proofErr w:type="spellEnd"/>
                  <w:r w:rsidRPr="5139A930">
                    <w:rPr>
                      <w:rFonts w:cs="Calibri"/>
                      <w:color w:val="000000" w:themeColor="text1"/>
                    </w:rPr>
                    <w:t xml:space="preserve"> Co. </w:t>
                  </w:r>
                  <w:proofErr w:type="gramStart"/>
                  <w:r w:rsidRPr="5139A930">
                    <w:rPr>
                      <w:rFonts w:cs="Calibri"/>
                      <w:color w:val="000000" w:themeColor="text1"/>
                    </w:rPr>
                    <w:t>Ltd. ;</w:t>
                  </w:r>
                  <w:proofErr w:type="gramEnd"/>
                  <w:r w:rsidRPr="5139A930">
                    <w:rPr>
                      <w:rFonts w:cs="Calibri"/>
                      <w:color w:val="000000" w:themeColor="text1"/>
                    </w:rPr>
                    <w:t xml:space="preserve"> or</w:t>
                  </w:r>
                  <w:r>
                    <w:br/>
                  </w:r>
                  <w:proofErr w:type="spellStart"/>
                  <w:r w:rsidRPr="5139A930">
                    <w:rPr>
                      <w:rFonts w:cs="Calibri"/>
                      <w:color w:val="000000" w:themeColor="text1"/>
                    </w:rPr>
                    <w:t>Duferco</w:t>
                  </w:r>
                  <w:proofErr w:type="spellEnd"/>
                  <w:r w:rsidRPr="5139A930">
                    <w:rPr>
                      <w:rFonts w:cs="Calibri"/>
                      <w:color w:val="000000" w:themeColor="text1"/>
                    </w:rPr>
                    <w:t xml:space="preserve"> SA; or</w:t>
                  </w:r>
                  <w:r>
                    <w:br/>
                  </w:r>
                  <w:proofErr w:type="spellStart"/>
                  <w:r w:rsidRPr="5139A930">
                    <w:rPr>
                      <w:rFonts w:cs="Calibri"/>
                      <w:color w:val="000000" w:themeColor="text1"/>
                    </w:rPr>
                    <w:t>Duferco</w:t>
                  </w:r>
                  <w:proofErr w:type="spellEnd"/>
                  <w:r w:rsidRPr="5139A930">
                    <w:rPr>
                      <w:rFonts w:cs="Calibri"/>
                      <w:color w:val="000000" w:themeColor="text1"/>
                    </w:rPr>
                    <w:t xml:space="preserve"> Asia Pte Ltd; or</w:t>
                  </w:r>
                  <w:r>
                    <w:br/>
                  </w:r>
                  <w:r w:rsidRPr="5139A930">
                    <w:rPr>
                      <w:rFonts w:cs="Calibri"/>
                      <w:color w:val="000000" w:themeColor="text1"/>
                    </w:rPr>
                    <w:t>POSCO International Corporation</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B0D38" w14:textId="61920D0A" w:rsidR="00C70076" w:rsidRDefault="00C70076" w:rsidP="5139A930">
                  <w:pPr>
                    <w:jc w:val="center"/>
                    <w:rPr>
                      <w:rFonts w:cs="Calibri"/>
                      <w:color w:val="000000" w:themeColor="text1"/>
                    </w:rPr>
                  </w:pPr>
                  <w:r w:rsidRPr="5139A930">
                    <w:rPr>
                      <w:rFonts w:cs="Calibri"/>
                      <w:color w:val="000000" w:themeColor="text1"/>
                    </w:rPr>
                    <w:t>CEH7947434Y</w:t>
                  </w:r>
                  <w:r>
                    <w:br/>
                  </w:r>
                  <w:r w:rsidRPr="5139A930">
                    <w:rPr>
                      <w:rFonts w:cs="Calibri"/>
                      <w:color w:val="000000" w:themeColor="text1"/>
                    </w:rPr>
                    <w:t>CCR6936394T</w:t>
                  </w:r>
                  <w:r>
                    <w:br/>
                  </w:r>
                  <w:r w:rsidRPr="5139A930">
                    <w:rPr>
                      <w:rFonts w:cs="Calibri"/>
                      <w:color w:val="000000" w:themeColor="text1"/>
                    </w:rPr>
                    <w:t>37601457855</w:t>
                  </w:r>
                  <w:r>
                    <w:br/>
                  </w:r>
                  <w:r w:rsidRPr="5139A930">
                    <w:rPr>
                      <w:rFonts w:cs="Calibri"/>
                      <w:color w:val="000000" w:themeColor="text1"/>
                    </w:rPr>
                    <w:t>CEX7436437</w:t>
                  </w:r>
                </w:p>
                <w:p w14:paraId="0BDFA996" w14:textId="7971DF92" w:rsidR="00C70076" w:rsidRDefault="00C70076" w:rsidP="00C70076">
                  <w:pPr>
                    <w:jc w:val="center"/>
                    <w:rPr>
                      <w:rFonts w:cs="Calibri"/>
                      <w:color w:val="000000"/>
                    </w:rPr>
                  </w:pPr>
                  <w:r w:rsidRPr="5139A930">
                    <w:rPr>
                      <w:rFonts w:cs="Calibri"/>
                      <w:color w:val="000000" w:themeColor="text1"/>
                    </w:rPr>
                    <w:t>CCH3749967W</w:t>
                  </w:r>
                  <w:r>
                    <w:br/>
                  </w:r>
                  <w:r w:rsidRPr="5139A930">
                    <w:rPr>
                      <w:rFonts w:cs="Calibri"/>
                      <w:color w:val="000000" w:themeColor="text1"/>
                    </w:rPr>
                    <w:t>CFN693939W</w:t>
                  </w:r>
                  <w:r>
                    <w:br/>
                  </w:r>
                  <w:r w:rsidRPr="5139A930">
                    <w:rPr>
                      <w:rFonts w:cs="Calibri"/>
                      <w:color w:val="000000" w:themeColor="text1"/>
                    </w:rPr>
                    <w:t>CFX6463366L</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E79A507" w14:textId="700BCE1A" w:rsidR="00C70076" w:rsidRDefault="00C70076" w:rsidP="00C70076">
                  <w:pPr>
                    <w:jc w:val="center"/>
                    <w:rPr>
                      <w:rFonts w:cs="Calibri"/>
                      <w:color w:val="000000"/>
                      <w:szCs w:val="20"/>
                    </w:rPr>
                  </w:pPr>
                  <w:r w:rsidRPr="007327FF">
                    <w:rPr>
                      <w:rFonts w:cs="Calibri"/>
                      <w:color w:val="000000"/>
                      <w:szCs w:val="20"/>
                    </w:rPr>
                    <w:t>156</w:t>
                  </w:r>
                </w:p>
              </w:tc>
              <w:tc>
                <w:tcPr>
                  <w:tcW w:w="10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BCC699" w14:textId="0FEEAD7D" w:rsidR="00C70076" w:rsidRPr="0051390E" w:rsidRDefault="00C70076" w:rsidP="00C70076">
                  <w:pPr>
                    <w:jc w:val="center"/>
                    <w:rPr>
                      <w:rFonts w:cs="Calibri"/>
                      <w:color w:val="000000"/>
                      <w:szCs w:val="20"/>
                    </w:rPr>
                  </w:pPr>
                  <w:r w:rsidRPr="007327FF">
                    <w:rPr>
                      <w:rFonts w:cs="Calibri"/>
                      <w:color w:val="000000"/>
                      <w:szCs w:val="20"/>
                    </w:rPr>
                    <w:t>IDD</w:t>
                  </w:r>
                </w:p>
              </w:tc>
              <w:tc>
                <w:tcPr>
                  <w:tcW w:w="16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1BB93E" w14:textId="52825991" w:rsidR="00C70076" w:rsidRDefault="00C70076" w:rsidP="00C70076">
                  <w:pPr>
                    <w:jc w:val="center"/>
                    <w:rPr>
                      <w:rFonts w:cs="Calibri"/>
                      <w:color w:val="000000"/>
                      <w:szCs w:val="20"/>
                    </w:rPr>
                  </w:pPr>
                  <w:r w:rsidRPr="007327FF">
                    <w:rPr>
                      <w:rFonts w:cs="Calibri"/>
                      <w:color w:val="000000"/>
                      <w:szCs w:val="20"/>
                    </w:rPr>
                    <w:t>Combination</w:t>
                  </w:r>
                </w:p>
              </w:tc>
              <w:tc>
                <w:tcPr>
                  <w:tcW w:w="12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9E5B4F" w14:textId="6DB3029D" w:rsidR="00C70076" w:rsidRDefault="00C70076" w:rsidP="00C70076">
                  <w:pPr>
                    <w:jc w:val="center"/>
                    <w:rPr>
                      <w:rFonts w:cs="Calibri"/>
                      <w:color w:val="000000"/>
                      <w:szCs w:val="20"/>
                    </w:rPr>
                  </w:pPr>
                  <w:r w:rsidRPr="007327FF">
                    <w:rPr>
                      <w:rFonts w:cs="Calibri"/>
                      <w:color w:val="000000"/>
                      <w:szCs w:val="20"/>
                    </w:rPr>
                    <w:t>4.7%</w:t>
                  </w:r>
                </w:p>
              </w:tc>
              <w:tc>
                <w:tcPr>
                  <w:tcW w:w="1559" w:type="dxa"/>
                  <w:tcBorders>
                    <w:top w:val="single" w:sz="4" w:space="0" w:color="auto"/>
                    <w:left w:val="nil"/>
                    <w:bottom w:val="single" w:sz="4" w:space="0" w:color="auto"/>
                    <w:right w:val="single" w:sz="4" w:space="0" w:color="auto"/>
                  </w:tcBorders>
                  <w:vAlign w:val="center"/>
                </w:tcPr>
                <w:p w14:paraId="4421D318" w14:textId="0778334E" w:rsidR="00C70076" w:rsidRDefault="00C70076" w:rsidP="00C70076">
                  <w:pPr>
                    <w:jc w:val="center"/>
                    <w:rPr>
                      <w:rFonts w:cs="Calibri"/>
                      <w:color w:val="000000"/>
                      <w:szCs w:val="20"/>
                    </w:rPr>
                  </w:pPr>
                  <w:r w:rsidRPr="007327FF">
                    <w:rPr>
                      <w:rFonts w:cs="Calibri"/>
                      <w:color w:val="000000"/>
                      <w:szCs w:val="20"/>
                    </w:rPr>
                    <w:t>Confidential</w:t>
                  </w:r>
                </w:p>
              </w:tc>
              <w:tc>
                <w:tcPr>
                  <w:tcW w:w="19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AC210D" w14:textId="2954EAF7" w:rsidR="00C70076" w:rsidRDefault="00C70076" w:rsidP="00C70076">
                  <w:pPr>
                    <w:jc w:val="center"/>
                    <w:rPr>
                      <w:rFonts w:cs="Calibri"/>
                      <w:color w:val="000000"/>
                      <w:szCs w:val="20"/>
                    </w:rPr>
                  </w:pPr>
                  <w:r w:rsidRPr="007327FF">
                    <w:rPr>
                      <w:rFonts w:cs="Calibri"/>
                      <w:color w:val="000000"/>
                      <w:szCs w:val="20"/>
                    </w:rPr>
                    <w:t>FOB, cash</w:t>
                  </w:r>
                </w:p>
              </w:tc>
            </w:tr>
            <w:tr w:rsidR="00C70076" w14:paraId="1AF2D18E" w14:textId="77777777" w:rsidTr="00503BA9">
              <w:trPr>
                <w:trHeight w:val="420"/>
              </w:trPr>
              <w:tc>
                <w:tcPr>
                  <w:tcW w:w="53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493FB658" w14:textId="22004CAA" w:rsidR="00C70076" w:rsidRDefault="00C70076" w:rsidP="008C506C">
                  <w:pPr>
                    <w:ind w:left="164"/>
                    <w:rPr>
                      <w:rFonts w:cs="Calibri"/>
                      <w:color w:val="000000"/>
                      <w:szCs w:val="20"/>
                    </w:rPr>
                  </w:pPr>
                  <w:r>
                    <w:rPr>
                      <w:rFonts w:cs="Calibri"/>
                      <w:color w:val="000000"/>
                      <w:szCs w:val="20"/>
                    </w:rPr>
                    <w:t>All other exporters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2C432DBB" w14:textId="4340D44D" w:rsidR="00C70076" w:rsidRDefault="00C70076" w:rsidP="00C70076">
                  <w:pPr>
                    <w:jc w:val="center"/>
                    <w:rPr>
                      <w:rFonts w:cs="Calibri"/>
                      <w:color w:val="000000"/>
                      <w:szCs w:val="20"/>
                    </w:rPr>
                  </w:pPr>
                  <w:r>
                    <w:rPr>
                      <w:rFonts w:cs="Calibri"/>
                      <w:color w:val="000000"/>
                      <w:szCs w:val="20"/>
                    </w:rPr>
                    <w:t>153</w:t>
                  </w:r>
                </w:p>
              </w:tc>
              <w:tc>
                <w:tcPr>
                  <w:tcW w:w="10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3E17A8" w14:textId="45E6EBF8" w:rsidR="00C70076" w:rsidRPr="0051390E" w:rsidRDefault="00C70076" w:rsidP="00C70076">
                  <w:pPr>
                    <w:jc w:val="center"/>
                    <w:rPr>
                      <w:rFonts w:cs="Calibri"/>
                      <w:color w:val="000000"/>
                      <w:szCs w:val="20"/>
                    </w:rPr>
                  </w:pPr>
                  <w:r>
                    <w:rPr>
                      <w:rFonts w:cs="Calibri"/>
                      <w:color w:val="000000"/>
                      <w:szCs w:val="20"/>
                    </w:rPr>
                    <w:t>IDD</w:t>
                  </w:r>
                </w:p>
              </w:tc>
              <w:tc>
                <w:tcPr>
                  <w:tcW w:w="16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1E4EC3" w14:textId="3ED219C1" w:rsidR="00C70076" w:rsidRDefault="00C70076" w:rsidP="00C70076">
                  <w:pPr>
                    <w:jc w:val="center"/>
                    <w:rPr>
                      <w:rFonts w:cs="Calibri"/>
                      <w:color w:val="000000"/>
                      <w:szCs w:val="20"/>
                    </w:rPr>
                  </w:pPr>
                  <w:r w:rsidRPr="007327FF">
                    <w:rPr>
                      <w:rFonts w:cs="Calibri"/>
                      <w:color w:val="000000"/>
                      <w:szCs w:val="20"/>
                    </w:rPr>
                    <w:t>Combination</w:t>
                  </w:r>
                </w:p>
              </w:tc>
              <w:tc>
                <w:tcPr>
                  <w:tcW w:w="12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C07AAA" w14:textId="1D32C3E0" w:rsidR="00C70076" w:rsidRDefault="00C70076" w:rsidP="00C70076">
                  <w:pPr>
                    <w:jc w:val="center"/>
                    <w:rPr>
                      <w:rFonts w:cs="Calibri"/>
                      <w:color w:val="000000"/>
                      <w:szCs w:val="20"/>
                    </w:rPr>
                  </w:pPr>
                  <w:r w:rsidRPr="007327FF">
                    <w:rPr>
                      <w:rFonts w:cs="Calibri"/>
                      <w:color w:val="000000"/>
                      <w:szCs w:val="20"/>
                    </w:rPr>
                    <w:t>8.5%</w:t>
                  </w:r>
                </w:p>
              </w:tc>
              <w:tc>
                <w:tcPr>
                  <w:tcW w:w="1559" w:type="dxa"/>
                  <w:tcBorders>
                    <w:top w:val="single" w:sz="4" w:space="0" w:color="auto"/>
                    <w:left w:val="nil"/>
                    <w:bottom w:val="single" w:sz="4" w:space="0" w:color="auto"/>
                    <w:right w:val="single" w:sz="4" w:space="0" w:color="auto"/>
                  </w:tcBorders>
                  <w:vAlign w:val="center"/>
                </w:tcPr>
                <w:p w14:paraId="1D2E8DEC" w14:textId="3F913C25" w:rsidR="00C70076" w:rsidRDefault="00C70076" w:rsidP="00C70076">
                  <w:pPr>
                    <w:jc w:val="center"/>
                    <w:rPr>
                      <w:rFonts w:cs="Calibri"/>
                      <w:color w:val="000000"/>
                      <w:szCs w:val="20"/>
                    </w:rPr>
                  </w:pPr>
                  <w:r w:rsidRPr="007327FF">
                    <w:rPr>
                      <w:rFonts w:cs="Calibri"/>
                      <w:color w:val="000000"/>
                      <w:szCs w:val="20"/>
                    </w:rPr>
                    <w:t>Confidential</w:t>
                  </w:r>
                </w:p>
              </w:tc>
              <w:tc>
                <w:tcPr>
                  <w:tcW w:w="19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075920" w14:textId="41BD3421" w:rsidR="00C70076" w:rsidRDefault="00C70076" w:rsidP="00C70076">
                  <w:pPr>
                    <w:jc w:val="center"/>
                    <w:rPr>
                      <w:rFonts w:cs="Calibri"/>
                      <w:color w:val="000000"/>
                      <w:szCs w:val="20"/>
                    </w:rPr>
                  </w:pPr>
                  <w:r w:rsidRPr="007327FF">
                    <w:rPr>
                      <w:rFonts w:cs="Calibri"/>
                      <w:color w:val="000000"/>
                      <w:szCs w:val="20"/>
                    </w:rPr>
                    <w:t>FOB, cash</w:t>
                  </w:r>
                </w:p>
              </w:tc>
            </w:tr>
            <w:tr w:rsidR="00FF1780" w14:paraId="3353064D" w14:textId="77777777" w:rsidTr="004C40EF">
              <w:trPr>
                <w:trHeight w:val="420"/>
              </w:trPr>
              <w:tc>
                <w:tcPr>
                  <w:tcW w:w="14207" w:type="dxa"/>
                  <w:gridSpan w:val="9"/>
                  <w:tcBorders>
                    <w:top w:val="single" w:sz="4" w:space="0" w:color="auto"/>
                    <w:bottom w:val="single" w:sz="4" w:space="0" w:color="auto"/>
                  </w:tcBorders>
                  <w:shd w:val="clear" w:color="auto" w:fill="auto"/>
                  <w:tcMar>
                    <w:top w:w="15" w:type="dxa"/>
                    <w:left w:w="15" w:type="dxa"/>
                    <w:bottom w:w="0" w:type="dxa"/>
                    <w:right w:w="15" w:type="dxa"/>
                  </w:tcMar>
                  <w:vAlign w:val="center"/>
                </w:tcPr>
                <w:p w14:paraId="3A679885" w14:textId="77777777" w:rsidR="00FF1780" w:rsidRPr="007327FF" w:rsidRDefault="00FF1780" w:rsidP="00C70076">
                  <w:pPr>
                    <w:jc w:val="center"/>
                    <w:rPr>
                      <w:rFonts w:cs="Calibri"/>
                      <w:color w:val="000000"/>
                      <w:szCs w:val="20"/>
                    </w:rPr>
                  </w:pPr>
                </w:p>
              </w:tc>
            </w:tr>
            <w:tr w:rsidR="00C70076" w14:paraId="6FC2AB98" w14:textId="77777777" w:rsidTr="00BC5CC7">
              <w:trPr>
                <w:trHeight w:val="454"/>
              </w:trPr>
              <w:tc>
                <w:tcPr>
                  <w:tcW w:w="1420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71193993" w14:textId="49164CFD" w:rsidR="00C70076" w:rsidRPr="00C70076" w:rsidRDefault="00FF1780" w:rsidP="00FF1780">
                  <w:pPr>
                    <w:rPr>
                      <w:rFonts w:cs="Calibri"/>
                      <w:b/>
                      <w:bCs/>
                      <w:color w:val="000000"/>
                      <w:sz w:val="24"/>
                    </w:rPr>
                  </w:pPr>
                  <w:r>
                    <w:rPr>
                      <w:rFonts w:cs="Calibri"/>
                      <w:b/>
                      <w:bCs/>
                      <w:color w:val="000000"/>
                      <w:sz w:val="24"/>
                    </w:rPr>
                    <w:lastRenderedPageBreak/>
                    <w:t xml:space="preserve">  </w:t>
                  </w:r>
                  <w:r w:rsidR="00C70076" w:rsidRPr="00C70076">
                    <w:rPr>
                      <w:rFonts w:cs="Calibri"/>
                      <w:b/>
                      <w:bCs/>
                      <w:color w:val="000000"/>
                      <w:sz w:val="24"/>
                    </w:rPr>
                    <w:t>SPAIN</w:t>
                  </w:r>
                </w:p>
              </w:tc>
            </w:tr>
            <w:tr w:rsidR="003E3AC7" w14:paraId="3D7B43EA" w14:textId="77777777" w:rsidTr="5815E633">
              <w:trPr>
                <w:trHeight w:val="680"/>
              </w:trPr>
              <w:tc>
                <w:tcPr>
                  <w:tcW w:w="398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0A3889" w14:textId="77777777" w:rsidR="003E3AC7" w:rsidRDefault="003E3AC7" w:rsidP="008C506C">
                  <w:pPr>
                    <w:ind w:left="164"/>
                    <w:rPr>
                      <w:rFonts w:cs="Calibri"/>
                      <w:b/>
                      <w:bCs/>
                      <w:color w:val="000000"/>
                      <w:sz w:val="24"/>
                    </w:rPr>
                  </w:pPr>
                  <w:proofErr w:type="spellStart"/>
                  <w:r w:rsidRPr="0028458B">
                    <w:rPr>
                      <w:rFonts w:cs="Calibri"/>
                      <w:color w:val="000000"/>
                      <w:szCs w:val="20"/>
                    </w:rPr>
                    <w:t>Nervacero</w:t>
                  </w:r>
                  <w:proofErr w:type="spellEnd"/>
                  <w:r w:rsidRPr="0028458B">
                    <w:rPr>
                      <w:rFonts w:cs="Calibri"/>
                      <w:color w:val="000000"/>
                      <w:szCs w:val="20"/>
                    </w:rPr>
                    <w:t>, S.A.</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0951ECE2" w14:textId="08704986" w:rsidR="003E3AC7" w:rsidRDefault="003E3AC7" w:rsidP="003E3AC7">
                  <w:pPr>
                    <w:rPr>
                      <w:rFonts w:cs="Calibri"/>
                      <w:b/>
                      <w:bCs/>
                      <w:color w:val="000000"/>
                      <w:sz w:val="24"/>
                    </w:rPr>
                  </w:pPr>
                  <w:r w:rsidRPr="0028458B">
                    <w:rPr>
                      <w:rFonts w:cs="Calibri"/>
                      <w:color w:val="000000"/>
                      <w:szCs w:val="20"/>
                    </w:rPr>
                    <w:t>CEH3967646J</w:t>
                  </w:r>
                  <w:r w:rsidRPr="0028458B">
                    <w:rPr>
                      <w:rFonts w:cs="Calibri"/>
                      <w:color w:val="000000"/>
                      <w:szCs w:val="20"/>
                    </w:rPr>
                    <w:br/>
                    <w:t>CCY7937467T</w:t>
                  </w:r>
                  <w:r w:rsidRPr="0028458B">
                    <w:rPr>
                      <w:rFonts w:cs="Calibri"/>
                      <w:color w:val="000000"/>
                      <w:szCs w:val="20"/>
                    </w:rPr>
                    <w:br/>
                    <w:t>CEK3439797R</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26F951A0" w14:textId="5C84FDA9" w:rsidR="003E3AC7" w:rsidRDefault="003E3AC7" w:rsidP="003E3AC7">
                  <w:pPr>
                    <w:jc w:val="center"/>
                    <w:rPr>
                      <w:rFonts w:cs="Calibri"/>
                      <w:color w:val="000000"/>
                      <w:szCs w:val="20"/>
                    </w:rPr>
                  </w:pPr>
                  <w:r w:rsidRPr="0028458B">
                    <w:rPr>
                      <w:rFonts w:cs="Calibri"/>
                      <w:color w:val="000000"/>
                      <w:szCs w:val="20"/>
                    </w:rPr>
                    <w:t>1</w:t>
                  </w:r>
                  <w:r>
                    <w:rPr>
                      <w:rFonts w:cs="Calibri"/>
                      <w:color w:val="000000"/>
                      <w:szCs w:val="20"/>
                    </w:rPr>
                    <w:t>61</w:t>
                  </w:r>
                </w:p>
              </w:tc>
              <w:tc>
                <w:tcPr>
                  <w:tcW w:w="10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BD3174" w14:textId="567B99C9" w:rsidR="003E3AC7" w:rsidRDefault="003E3AC7" w:rsidP="003E3AC7">
                  <w:pPr>
                    <w:jc w:val="center"/>
                    <w:rPr>
                      <w:rFonts w:cs="Calibri"/>
                      <w:color w:val="000000"/>
                      <w:szCs w:val="20"/>
                    </w:rPr>
                  </w:pPr>
                  <w:r w:rsidRPr="0028458B">
                    <w:rPr>
                      <w:rFonts w:cs="Calibri"/>
                      <w:color w:val="000000"/>
                      <w:szCs w:val="20"/>
                    </w:rPr>
                    <w:t>IDD</w:t>
                  </w:r>
                </w:p>
              </w:tc>
              <w:tc>
                <w:tcPr>
                  <w:tcW w:w="16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1F102D" w14:textId="2BA4FF8C" w:rsidR="003E3AC7" w:rsidRPr="007327FF" w:rsidRDefault="003E3AC7" w:rsidP="003E3AC7">
                  <w:pPr>
                    <w:jc w:val="center"/>
                    <w:rPr>
                      <w:rFonts w:cs="Calibri"/>
                      <w:color w:val="000000"/>
                      <w:szCs w:val="20"/>
                    </w:rPr>
                  </w:pPr>
                  <w:r w:rsidRPr="0028458B">
                    <w:rPr>
                      <w:rFonts w:cs="Calibri"/>
                      <w:color w:val="000000"/>
                      <w:szCs w:val="20"/>
                    </w:rPr>
                    <w:t>Combination</w:t>
                  </w:r>
                </w:p>
              </w:tc>
              <w:tc>
                <w:tcPr>
                  <w:tcW w:w="12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BC4A70" w14:textId="5103C7D9" w:rsidR="003E3AC7" w:rsidRPr="007327FF" w:rsidRDefault="003E3AC7" w:rsidP="003E3AC7">
                  <w:pPr>
                    <w:jc w:val="center"/>
                    <w:rPr>
                      <w:rFonts w:cs="Calibri"/>
                      <w:color w:val="000000"/>
                      <w:szCs w:val="20"/>
                    </w:rPr>
                  </w:pPr>
                  <w:r w:rsidRPr="0028458B">
                    <w:rPr>
                      <w:rFonts w:cs="Calibri"/>
                      <w:color w:val="000000"/>
                      <w:szCs w:val="20"/>
                    </w:rPr>
                    <w:t>6.3%</w:t>
                  </w:r>
                </w:p>
              </w:tc>
              <w:tc>
                <w:tcPr>
                  <w:tcW w:w="1559" w:type="dxa"/>
                  <w:tcBorders>
                    <w:top w:val="single" w:sz="4" w:space="0" w:color="auto"/>
                    <w:left w:val="nil"/>
                    <w:bottom w:val="single" w:sz="4" w:space="0" w:color="auto"/>
                    <w:right w:val="single" w:sz="4" w:space="0" w:color="auto"/>
                  </w:tcBorders>
                  <w:vAlign w:val="center"/>
                </w:tcPr>
                <w:p w14:paraId="02809E75" w14:textId="14138D32" w:rsidR="003E3AC7" w:rsidRPr="007327FF" w:rsidRDefault="003E3AC7" w:rsidP="003E3AC7">
                  <w:pPr>
                    <w:jc w:val="center"/>
                    <w:rPr>
                      <w:rFonts w:cs="Calibri"/>
                      <w:color w:val="000000"/>
                      <w:szCs w:val="20"/>
                    </w:rPr>
                  </w:pPr>
                  <w:r w:rsidRPr="0028458B">
                    <w:rPr>
                      <w:rFonts w:cs="Calibri"/>
                      <w:color w:val="000000"/>
                      <w:szCs w:val="20"/>
                    </w:rPr>
                    <w:t>Confidential</w:t>
                  </w:r>
                </w:p>
              </w:tc>
              <w:tc>
                <w:tcPr>
                  <w:tcW w:w="19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4B940C" w14:textId="3BF9FFD4" w:rsidR="003E3AC7" w:rsidRPr="007327FF" w:rsidRDefault="008658E8" w:rsidP="003E3AC7">
                  <w:pPr>
                    <w:jc w:val="center"/>
                    <w:rPr>
                      <w:rFonts w:cs="Calibri"/>
                      <w:color w:val="000000"/>
                      <w:szCs w:val="20"/>
                    </w:rPr>
                  </w:pPr>
                  <w:r>
                    <w:rPr>
                      <w:rFonts w:cs="Calibri"/>
                      <w:color w:val="000000"/>
                      <w:szCs w:val="20"/>
                    </w:rPr>
                    <w:t>EXW</w:t>
                  </w:r>
                  <w:r w:rsidR="003E3AC7" w:rsidRPr="007327FF">
                    <w:rPr>
                      <w:rFonts w:cs="Calibri"/>
                      <w:color w:val="000000"/>
                      <w:szCs w:val="20"/>
                    </w:rPr>
                    <w:t>, cash</w:t>
                  </w:r>
                </w:p>
              </w:tc>
            </w:tr>
            <w:tr w:rsidR="003E3AC7" w14:paraId="5735AD8F" w14:textId="77777777" w:rsidTr="5815E633">
              <w:trPr>
                <w:trHeight w:val="680"/>
              </w:trPr>
              <w:tc>
                <w:tcPr>
                  <w:tcW w:w="398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7364C9" w14:textId="77777777" w:rsidR="003E3AC7" w:rsidRDefault="003E3AC7" w:rsidP="008C506C">
                  <w:pPr>
                    <w:ind w:left="164"/>
                    <w:rPr>
                      <w:rFonts w:cs="Calibri"/>
                      <w:b/>
                      <w:bCs/>
                      <w:color w:val="000000"/>
                      <w:sz w:val="24"/>
                    </w:rPr>
                  </w:pPr>
                  <w:r w:rsidRPr="0028458B">
                    <w:rPr>
                      <w:rFonts w:cs="Calibri"/>
                      <w:color w:val="000000"/>
                      <w:szCs w:val="20"/>
                    </w:rPr>
                    <w:t>Celsa Barcelona</w:t>
                  </w:r>
                  <w:r w:rsidRPr="0028458B">
                    <w:rPr>
                      <w:rFonts w:cs="Calibri"/>
                      <w:color w:val="000000"/>
                      <w:szCs w:val="20"/>
                    </w:rPr>
                    <w:br/>
                    <w:t xml:space="preserve">Celsa </w:t>
                  </w:r>
                  <w:proofErr w:type="spellStart"/>
                  <w:r w:rsidRPr="0028458B">
                    <w:rPr>
                      <w:rFonts w:cs="Calibri"/>
                      <w:color w:val="000000"/>
                      <w:szCs w:val="20"/>
                    </w:rPr>
                    <w:t>Compañía</w:t>
                  </w:r>
                  <w:proofErr w:type="spellEnd"/>
                  <w:r w:rsidRPr="0028458B">
                    <w:rPr>
                      <w:rFonts w:cs="Calibri"/>
                      <w:color w:val="000000"/>
                      <w:szCs w:val="20"/>
                    </w:rPr>
                    <w:t xml:space="preserve"> Española de </w:t>
                  </w:r>
                  <w:proofErr w:type="spellStart"/>
                  <w:r w:rsidRPr="0028458B">
                    <w:rPr>
                      <w:rFonts w:cs="Calibri"/>
                      <w:color w:val="000000"/>
                      <w:szCs w:val="20"/>
                    </w:rPr>
                    <w:t>Laminación</w:t>
                  </w:r>
                  <w:proofErr w:type="spellEnd"/>
                  <w:r w:rsidRPr="0028458B">
                    <w:rPr>
                      <w:rFonts w:cs="Calibri"/>
                      <w:color w:val="000000"/>
                      <w:szCs w:val="20"/>
                    </w:rPr>
                    <w:t xml:space="preserve">, </w:t>
                  </w:r>
                  <w:proofErr w:type="gramStart"/>
                  <w:r w:rsidRPr="0028458B">
                    <w:rPr>
                      <w:rFonts w:cs="Calibri"/>
                      <w:color w:val="000000"/>
                      <w:szCs w:val="20"/>
                    </w:rPr>
                    <w:t>S.L</w:t>
                  </w:r>
                  <w:proofErr w:type="gramEnd"/>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64A0698D" w14:textId="4D1C767A" w:rsidR="003E3AC7" w:rsidRDefault="003E3AC7" w:rsidP="003E3AC7">
                  <w:pPr>
                    <w:rPr>
                      <w:rFonts w:cs="Calibri"/>
                      <w:b/>
                      <w:bCs/>
                      <w:color w:val="000000"/>
                      <w:sz w:val="24"/>
                    </w:rPr>
                  </w:pPr>
                  <w:r w:rsidRPr="0028458B">
                    <w:rPr>
                      <w:rFonts w:cs="Calibri"/>
                      <w:color w:val="000000"/>
                      <w:szCs w:val="20"/>
                    </w:rPr>
                    <w:t>CEA9739793K</w:t>
                  </w:r>
                  <w:r w:rsidRPr="0028458B">
                    <w:rPr>
                      <w:rFonts w:cs="Calibri"/>
                      <w:color w:val="000000"/>
                      <w:szCs w:val="20"/>
                    </w:rPr>
                    <w:br/>
                    <w:t>CEA9444363J</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78FE2621" w14:textId="2FB0B65E" w:rsidR="003E3AC7" w:rsidRDefault="003E3AC7" w:rsidP="003E3AC7">
                  <w:pPr>
                    <w:jc w:val="center"/>
                    <w:rPr>
                      <w:rFonts w:cs="Calibri"/>
                      <w:color w:val="000000"/>
                      <w:szCs w:val="20"/>
                    </w:rPr>
                  </w:pPr>
                  <w:r w:rsidRPr="0028458B">
                    <w:rPr>
                      <w:rFonts w:cs="Calibri"/>
                      <w:color w:val="000000"/>
                      <w:szCs w:val="20"/>
                    </w:rPr>
                    <w:t>154</w:t>
                  </w:r>
                </w:p>
              </w:tc>
              <w:tc>
                <w:tcPr>
                  <w:tcW w:w="10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09AD02" w14:textId="213446E4" w:rsidR="003E3AC7" w:rsidRDefault="003E3AC7" w:rsidP="003E3AC7">
                  <w:pPr>
                    <w:jc w:val="center"/>
                    <w:rPr>
                      <w:rFonts w:cs="Calibri"/>
                      <w:color w:val="000000"/>
                      <w:szCs w:val="20"/>
                    </w:rPr>
                  </w:pPr>
                  <w:r w:rsidRPr="0028458B">
                    <w:rPr>
                      <w:rFonts w:cs="Calibri"/>
                      <w:color w:val="000000"/>
                      <w:szCs w:val="20"/>
                    </w:rPr>
                    <w:t>IDD</w:t>
                  </w:r>
                </w:p>
              </w:tc>
              <w:tc>
                <w:tcPr>
                  <w:tcW w:w="16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3F0AA8" w14:textId="58414AAA" w:rsidR="003E3AC7" w:rsidRPr="007327FF" w:rsidRDefault="003E3AC7" w:rsidP="003E3AC7">
                  <w:pPr>
                    <w:jc w:val="center"/>
                    <w:rPr>
                      <w:rFonts w:cs="Calibri"/>
                      <w:color w:val="000000"/>
                      <w:szCs w:val="20"/>
                    </w:rPr>
                  </w:pPr>
                  <w:r w:rsidRPr="0028458B">
                    <w:rPr>
                      <w:rFonts w:cs="Calibri"/>
                      <w:color w:val="000000"/>
                      <w:szCs w:val="20"/>
                    </w:rPr>
                    <w:t>Combination</w:t>
                  </w:r>
                </w:p>
              </w:tc>
              <w:tc>
                <w:tcPr>
                  <w:tcW w:w="12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889C34" w14:textId="5F40E97E" w:rsidR="003E3AC7" w:rsidRPr="007327FF" w:rsidRDefault="003E3AC7" w:rsidP="003E3AC7">
                  <w:pPr>
                    <w:jc w:val="center"/>
                    <w:rPr>
                      <w:rFonts w:cs="Calibri"/>
                      <w:color w:val="000000"/>
                      <w:szCs w:val="20"/>
                    </w:rPr>
                  </w:pPr>
                  <w:r w:rsidRPr="0028458B">
                    <w:rPr>
                      <w:rFonts w:cs="Calibri"/>
                      <w:color w:val="000000"/>
                      <w:szCs w:val="20"/>
                    </w:rPr>
                    <w:t>9.4%</w:t>
                  </w:r>
                </w:p>
              </w:tc>
              <w:tc>
                <w:tcPr>
                  <w:tcW w:w="1559" w:type="dxa"/>
                  <w:tcBorders>
                    <w:top w:val="single" w:sz="4" w:space="0" w:color="auto"/>
                    <w:left w:val="nil"/>
                    <w:bottom w:val="single" w:sz="4" w:space="0" w:color="auto"/>
                    <w:right w:val="single" w:sz="4" w:space="0" w:color="auto"/>
                  </w:tcBorders>
                  <w:vAlign w:val="center"/>
                </w:tcPr>
                <w:p w14:paraId="37DD7A8A" w14:textId="38E1F347" w:rsidR="003E3AC7" w:rsidRPr="007327FF" w:rsidRDefault="003E3AC7" w:rsidP="003E3AC7">
                  <w:pPr>
                    <w:jc w:val="center"/>
                    <w:rPr>
                      <w:rFonts w:cs="Calibri"/>
                      <w:color w:val="000000"/>
                      <w:szCs w:val="20"/>
                    </w:rPr>
                  </w:pPr>
                  <w:r w:rsidRPr="0028458B">
                    <w:rPr>
                      <w:rFonts w:cs="Calibri"/>
                      <w:color w:val="000000"/>
                      <w:szCs w:val="20"/>
                    </w:rPr>
                    <w:t>Confidential</w:t>
                  </w:r>
                </w:p>
              </w:tc>
              <w:tc>
                <w:tcPr>
                  <w:tcW w:w="19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B2DF84" w14:textId="3C328070" w:rsidR="003E3AC7" w:rsidRPr="007327FF" w:rsidRDefault="003E3AC7" w:rsidP="003E3AC7">
                  <w:pPr>
                    <w:jc w:val="center"/>
                    <w:rPr>
                      <w:rFonts w:cs="Calibri"/>
                      <w:color w:val="000000"/>
                      <w:szCs w:val="20"/>
                    </w:rPr>
                  </w:pPr>
                  <w:r>
                    <w:rPr>
                      <w:rFonts w:cs="Calibri"/>
                      <w:color w:val="000000"/>
                      <w:szCs w:val="20"/>
                    </w:rPr>
                    <w:t>FOB, 23 days</w:t>
                  </w:r>
                </w:p>
              </w:tc>
            </w:tr>
            <w:tr w:rsidR="003E3AC7" w14:paraId="49B4AECD" w14:textId="77777777" w:rsidTr="5815E633">
              <w:trPr>
                <w:trHeight w:val="300"/>
              </w:trPr>
              <w:tc>
                <w:tcPr>
                  <w:tcW w:w="53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F9F8E71" w14:textId="77777777" w:rsidR="003E3AC7" w:rsidRDefault="003E3AC7" w:rsidP="008C506C">
                  <w:pPr>
                    <w:ind w:left="164"/>
                    <w:rPr>
                      <w:rFonts w:cs="Calibri"/>
                      <w:color w:val="000000"/>
                      <w:szCs w:val="20"/>
                    </w:rPr>
                  </w:pPr>
                  <w:r>
                    <w:rPr>
                      <w:rFonts w:cs="Calibri"/>
                      <w:color w:val="000000"/>
                      <w:szCs w:val="20"/>
                    </w:rPr>
                    <w:t>All other exporters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2EA8F46" w14:textId="2418739D" w:rsidR="003E3AC7" w:rsidRDefault="003E3AC7" w:rsidP="008C506C">
                  <w:pPr>
                    <w:jc w:val="center"/>
                    <w:rPr>
                      <w:rFonts w:cs="Calibri"/>
                      <w:color w:val="000000"/>
                      <w:szCs w:val="20"/>
                    </w:rPr>
                  </w:pPr>
                  <w:r w:rsidRPr="0028458B">
                    <w:rPr>
                      <w:rFonts w:cs="Calibri"/>
                      <w:color w:val="000000"/>
                      <w:szCs w:val="20"/>
                    </w:rPr>
                    <w:t>155</w:t>
                  </w:r>
                </w:p>
              </w:tc>
              <w:tc>
                <w:tcPr>
                  <w:tcW w:w="10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874253" w14:textId="093E0D6C" w:rsidR="003E3AC7" w:rsidRDefault="003E3AC7" w:rsidP="003E3AC7">
                  <w:pPr>
                    <w:jc w:val="center"/>
                    <w:rPr>
                      <w:rFonts w:cs="Calibri"/>
                      <w:color w:val="000000"/>
                      <w:szCs w:val="20"/>
                    </w:rPr>
                  </w:pPr>
                  <w:r w:rsidRPr="0028458B">
                    <w:rPr>
                      <w:rFonts w:cs="Calibri"/>
                      <w:color w:val="000000"/>
                      <w:szCs w:val="20"/>
                    </w:rPr>
                    <w:t>IDD</w:t>
                  </w:r>
                </w:p>
              </w:tc>
              <w:tc>
                <w:tcPr>
                  <w:tcW w:w="16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085872" w14:textId="005B7FA0" w:rsidR="003E3AC7" w:rsidRPr="007327FF" w:rsidRDefault="003E3AC7" w:rsidP="003E3AC7">
                  <w:pPr>
                    <w:jc w:val="center"/>
                    <w:rPr>
                      <w:rFonts w:cs="Calibri"/>
                      <w:color w:val="000000"/>
                      <w:szCs w:val="20"/>
                    </w:rPr>
                  </w:pPr>
                  <w:r w:rsidRPr="0028458B">
                    <w:rPr>
                      <w:rFonts w:cs="Calibri"/>
                      <w:color w:val="000000"/>
                      <w:szCs w:val="20"/>
                    </w:rPr>
                    <w:t>Combination</w:t>
                  </w:r>
                </w:p>
              </w:tc>
              <w:tc>
                <w:tcPr>
                  <w:tcW w:w="12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35F5A4" w14:textId="7C854F39" w:rsidR="003E3AC7" w:rsidRPr="007327FF" w:rsidRDefault="003E3AC7" w:rsidP="003E3AC7">
                  <w:pPr>
                    <w:jc w:val="center"/>
                    <w:rPr>
                      <w:rFonts w:cs="Calibri"/>
                      <w:color w:val="000000"/>
                      <w:szCs w:val="20"/>
                    </w:rPr>
                  </w:pPr>
                  <w:r w:rsidRPr="0028458B">
                    <w:rPr>
                      <w:rFonts w:cs="Calibri"/>
                      <w:color w:val="000000"/>
                      <w:szCs w:val="20"/>
                    </w:rPr>
                    <w:t>11.8%</w:t>
                  </w:r>
                </w:p>
              </w:tc>
              <w:tc>
                <w:tcPr>
                  <w:tcW w:w="1559" w:type="dxa"/>
                  <w:tcBorders>
                    <w:top w:val="single" w:sz="4" w:space="0" w:color="auto"/>
                    <w:left w:val="nil"/>
                    <w:bottom w:val="single" w:sz="4" w:space="0" w:color="auto"/>
                    <w:right w:val="single" w:sz="4" w:space="0" w:color="auto"/>
                  </w:tcBorders>
                  <w:vAlign w:val="center"/>
                </w:tcPr>
                <w:p w14:paraId="371D6175" w14:textId="25A336E5" w:rsidR="003E3AC7" w:rsidRPr="007327FF" w:rsidRDefault="003E3AC7" w:rsidP="003E3AC7">
                  <w:pPr>
                    <w:jc w:val="center"/>
                    <w:rPr>
                      <w:rFonts w:cs="Calibri"/>
                      <w:color w:val="000000"/>
                      <w:szCs w:val="20"/>
                    </w:rPr>
                  </w:pPr>
                  <w:r w:rsidRPr="0028458B">
                    <w:rPr>
                      <w:rFonts w:cs="Calibri"/>
                      <w:color w:val="000000"/>
                      <w:szCs w:val="20"/>
                    </w:rPr>
                    <w:t>Confidential</w:t>
                  </w:r>
                </w:p>
              </w:tc>
              <w:tc>
                <w:tcPr>
                  <w:tcW w:w="19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3086EA" w14:textId="62340986" w:rsidR="003E3AC7" w:rsidRPr="007327FF" w:rsidRDefault="003E3AC7" w:rsidP="003E3AC7">
                  <w:pPr>
                    <w:jc w:val="center"/>
                    <w:rPr>
                      <w:rFonts w:cs="Calibri"/>
                      <w:color w:val="000000"/>
                      <w:szCs w:val="20"/>
                    </w:rPr>
                  </w:pPr>
                  <w:r>
                    <w:rPr>
                      <w:rFonts w:cs="Calibri"/>
                      <w:color w:val="000000"/>
                      <w:szCs w:val="20"/>
                    </w:rPr>
                    <w:t>FOB, 23 days</w:t>
                  </w:r>
                </w:p>
              </w:tc>
            </w:tr>
          </w:tbl>
          <w:p w14:paraId="390BE2DD" w14:textId="77777777" w:rsidR="00C70076" w:rsidRDefault="00C70076" w:rsidP="00C70076">
            <w:pPr>
              <w:spacing w:line="264" w:lineRule="auto"/>
              <w:rPr>
                <w:rFonts w:asciiTheme="minorHAnsi" w:hAnsiTheme="minorHAnsi"/>
                <w:b/>
                <w:sz w:val="22"/>
                <w:szCs w:val="22"/>
                <w:u w:val="single"/>
              </w:rPr>
            </w:pPr>
          </w:p>
          <w:p w14:paraId="18FB0073" w14:textId="1370170D" w:rsidR="00120EF5" w:rsidRDefault="00120EF5" w:rsidP="00120EF5">
            <w:pPr>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004576AE">
              <w:rPr>
                <w:rFonts w:asciiTheme="minorHAnsi" w:hAnsiTheme="minorHAnsi"/>
                <w:b/>
                <w:sz w:val="22"/>
              </w:rPr>
              <w:t>Greece, Indonesia</w:t>
            </w:r>
            <w:r>
              <w:rPr>
                <w:rFonts w:asciiTheme="minorHAnsi" w:hAnsiTheme="minorHAnsi"/>
                <w:b/>
                <w:sz w:val="22"/>
              </w:rPr>
              <w:t xml:space="preserve"> and </w:t>
            </w:r>
            <w:r w:rsidR="004576AE">
              <w:rPr>
                <w:rFonts w:asciiTheme="minorHAnsi" w:hAnsiTheme="minorHAnsi"/>
                <w:b/>
                <w:sz w:val="22"/>
              </w:rPr>
              <w:t>Taiwan (Power Steel Co. Ltd)</w:t>
            </w:r>
            <w:r>
              <w:rPr>
                <w:rFonts w:asciiTheme="minorHAnsi" w:hAnsiTheme="minorHAnsi"/>
                <w:sz w:val="22"/>
              </w:rPr>
              <w:t xml:space="preserve">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003E3AC7">
              <w:rPr>
                <w:rFonts w:asciiTheme="minorHAnsi" w:hAnsiTheme="minorHAnsi"/>
                <w:b/>
                <w:sz w:val="22"/>
              </w:rPr>
              <w:t xml:space="preserve">8 </w:t>
            </w:r>
            <w:r>
              <w:rPr>
                <w:rFonts w:asciiTheme="minorHAnsi" w:hAnsiTheme="minorHAnsi"/>
                <w:b/>
                <w:sz w:val="22"/>
              </w:rPr>
              <w:t>March 2023:</w:t>
            </w:r>
          </w:p>
          <w:p w14:paraId="704CF804" w14:textId="77777777" w:rsidR="00120EF5" w:rsidRDefault="00120EF5" w:rsidP="00120EF5">
            <w:pPr>
              <w:ind w:right="-214"/>
              <w:rPr>
                <w:rFonts w:asciiTheme="minorHAnsi" w:hAnsiTheme="minorHAnsi"/>
                <w:b/>
                <w:sz w:val="22"/>
              </w:rPr>
            </w:pPr>
          </w:p>
          <w:tbl>
            <w:tblPr>
              <w:tblW w:w="14177" w:type="dxa"/>
              <w:tblCellMar>
                <w:left w:w="113" w:type="dxa"/>
                <w:right w:w="0" w:type="dxa"/>
              </w:tblCellMar>
              <w:tblLook w:val="04A0" w:firstRow="1" w:lastRow="0" w:firstColumn="1" w:lastColumn="0" w:noHBand="0" w:noVBand="1"/>
            </w:tblPr>
            <w:tblGrid>
              <w:gridCol w:w="3526"/>
              <w:gridCol w:w="2462"/>
              <w:gridCol w:w="1332"/>
              <w:gridCol w:w="1046"/>
              <w:gridCol w:w="1421"/>
              <w:gridCol w:w="1202"/>
              <w:gridCol w:w="1574"/>
              <w:gridCol w:w="1607"/>
              <w:gridCol w:w="7"/>
            </w:tblGrid>
            <w:tr w:rsidR="00537C8C" w14:paraId="229965DA" w14:textId="77777777" w:rsidTr="007B1602">
              <w:trPr>
                <w:gridAfter w:val="1"/>
                <w:wAfter w:w="7" w:type="dxa"/>
                <w:trHeight w:val="765"/>
              </w:trPr>
              <w:tc>
                <w:tcPr>
                  <w:tcW w:w="3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3D3B327" w14:textId="77777777" w:rsidR="00120EF5" w:rsidRDefault="00120EF5" w:rsidP="00120EF5">
                  <w:pPr>
                    <w:rPr>
                      <w:rFonts w:cs="Calibri"/>
                      <w:b/>
                      <w:bCs/>
                      <w:color w:val="000000"/>
                      <w:szCs w:val="20"/>
                    </w:rPr>
                  </w:pPr>
                  <w:r>
                    <w:rPr>
                      <w:rFonts w:cs="Calibri"/>
                      <w:b/>
                      <w:bCs/>
                      <w:color w:val="000000"/>
                      <w:szCs w:val="20"/>
                    </w:rPr>
                    <w:t xml:space="preserve"> Exporter Name</w:t>
                  </w:r>
                </w:p>
              </w:tc>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8CC930" w14:textId="77777777" w:rsidR="00120EF5" w:rsidRDefault="00120EF5" w:rsidP="00120EF5">
                  <w:pPr>
                    <w:jc w:val="center"/>
                    <w:rPr>
                      <w:rFonts w:cs="Calibri"/>
                      <w:b/>
                      <w:bCs/>
                      <w:color w:val="000000"/>
                      <w:szCs w:val="20"/>
                    </w:rPr>
                  </w:pPr>
                  <w:r>
                    <w:rPr>
                      <w:rFonts w:cs="Calibri"/>
                      <w:b/>
                      <w:bCs/>
                      <w:color w:val="000000"/>
                      <w:szCs w:val="20"/>
                    </w:rPr>
                    <w:t>CCID</w:t>
                  </w:r>
                </w:p>
              </w:tc>
              <w:tc>
                <w:tcPr>
                  <w:tcW w:w="1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0F3776" w14:textId="77777777" w:rsidR="00120EF5" w:rsidRDefault="00120EF5" w:rsidP="00120EF5">
                  <w:pPr>
                    <w:jc w:val="center"/>
                    <w:rPr>
                      <w:rFonts w:cs="Calibri"/>
                      <w:b/>
                      <w:bCs/>
                      <w:color w:val="000000"/>
                      <w:szCs w:val="20"/>
                    </w:rPr>
                  </w:pPr>
                  <w:r>
                    <w:rPr>
                      <w:rFonts w:cs="Calibri"/>
                      <w:b/>
                      <w:bCs/>
                      <w:color w:val="000000"/>
                      <w:szCs w:val="20"/>
                    </w:rPr>
                    <w:t>DSN</w:t>
                  </w:r>
                </w:p>
              </w:tc>
              <w:tc>
                <w:tcPr>
                  <w:tcW w:w="1046"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9CFA1FA" w14:textId="77777777" w:rsidR="00120EF5" w:rsidRDefault="00120EF5" w:rsidP="00120EF5">
                  <w:pPr>
                    <w:jc w:val="center"/>
                    <w:rPr>
                      <w:rFonts w:cs="Calibri"/>
                      <w:b/>
                      <w:bCs/>
                      <w:color w:val="000000"/>
                      <w:szCs w:val="20"/>
                    </w:rPr>
                  </w:pPr>
                  <w:r>
                    <w:rPr>
                      <w:rFonts w:cs="Calibri"/>
                      <w:b/>
                      <w:bCs/>
                      <w:color w:val="000000"/>
                      <w:szCs w:val="20"/>
                    </w:rPr>
                    <w:t>Measure</w:t>
                  </w:r>
                </w:p>
              </w:tc>
              <w:tc>
                <w:tcPr>
                  <w:tcW w:w="1421"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D85D42E" w14:textId="77777777" w:rsidR="00120EF5" w:rsidRDefault="00120EF5" w:rsidP="00120EF5">
                  <w:pPr>
                    <w:jc w:val="center"/>
                    <w:rPr>
                      <w:rFonts w:cs="Calibri"/>
                      <w:b/>
                      <w:bCs/>
                      <w:color w:val="000000"/>
                      <w:szCs w:val="20"/>
                    </w:rPr>
                  </w:pPr>
                  <w:r>
                    <w:rPr>
                      <w:rFonts w:cs="Calibri"/>
                      <w:b/>
                      <w:bCs/>
                      <w:color w:val="000000"/>
                      <w:szCs w:val="20"/>
                    </w:rPr>
                    <w:t>Measure Type</w:t>
                  </w:r>
                </w:p>
              </w:tc>
              <w:tc>
                <w:tcPr>
                  <w:tcW w:w="120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229B2D0" w14:textId="77777777" w:rsidR="00120EF5" w:rsidRDefault="00120EF5" w:rsidP="00120EF5">
                  <w:pPr>
                    <w:jc w:val="center"/>
                    <w:rPr>
                      <w:rFonts w:cs="Calibri"/>
                      <w:b/>
                      <w:bCs/>
                      <w:color w:val="000000"/>
                      <w:szCs w:val="20"/>
                    </w:rPr>
                  </w:pPr>
                  <w:r w:rsidRPr="007327FF">
                    <w:rPr>
                      <w:rFonts w:cs="Calibri"/>
                      <w:b/>
                      <w:bCs/>
                      <w:color w:val="000000"/>
                      <w:szCs w:val="20"/>
                    </w:rPr>
                    <w:t>Effective Rate of Duty</w:t>
                  </w:r>
                </w:p>
              </w:tc>
              <w:tc>
                <w:tcPr>
                  <w:tcW w:w="157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BDC80D" w14:textId="77777777" w:rsidR="00120EF5" w:rsidRDefault="00120EF5" w:rsidP="00120EF5">
                  <w:pPr>
                    <w:jc w:val="center"/>
                    <w:rPr>
                      <w:rFonts w:cs="Calibri"/>
                      <w:b/>
                      <w:bCs/>
                      <w:color w:val="000000"/>
                      <w:szCs w:val="20"/>
                    </w:rPr>
                  </w:pPr>
                  <w:r w:rsidRPr="007327FF">
                    <w:rPr>
                      <w:rFonts w:cs="Calibri"/>
                      <w:b/>
                      <w:bCs/>
                      <w:color w:val="000000"/>
                      <w:szCs w:val="20"/>
                    </w:rPr>
                    <w:t xml:space="preserve">Ascertained Export / Floor Price </w:t>
                  </w:r>
                  <w:r w:rsidRPr="007327FF">
                    <w:rPr>
                      <w:rFonts w:cs="Calibri"/>
                      <w:b/>
                      <w:bCs/>
                      <w:color w:val="000000"/>
                      <w:szCs w:val="20"/>
                    </w:rPr>
                    <w:br/>
                    <w:t>(per Tonne)</w:t>
                  </w:r>
                </w:p>
              </w:tc>
              <w:tc>
                <w:tcPr>
                  <w:tcW w:w="1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FB0898B" w14:textId="77777777" w:rsidR="00120EF5" w:rsidRDefault="00120EF5" w:rsidP="00120EF5">
                  <w:pPr>
                    <w:jc w:val="center"/>
                    <w:rPr>
                      <w:rFonts w:cs="Calibri"/>
                      <w:b/>
                      <w:bCs/>
                      <w:color w:val="000000"/>
                      <w:szCs w:val="20"/>
                    </w:rPr>
                  </w:pPr>
                  <w:r>
                    <w:rPr>
                      <w:rFonts w:cs="Calibri"/>
                      <w:b/>
                      <w:bCs/>
                      <w:color w:val="000000"/>
                      <w:szCs w:val="20"/>
                    </w:rPr>
                    <w:t>Export Price terms</w:t>
                  </w:r>
                </w:p>
              </w:tc>
            </w:tr>
            <w:tr w:rsidR="00120EF5" w14:paraId="7C1E2513" w14:textId="77777777" w:rsidTr="17C51FCC">
              <w:trPr>
                <w:trHeight w:val="454"/>
              </w:trPr>
              <w:tc>
                <w:tcPr>
                  <w:tcW w:w="1417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51331" w14:textId="4F774971" w:rsidR="00120EF5" w:rsidRPr="00F66F28" w:rsidRDefault="00120EF5" w:rsidP="00120EF5">
                  <w:pPr>
                    <w:rPr>
                      <w:rFonts w:cs="Calibri"/>
                      <w:b/>
                      <w:bCs/>
                      <w:color w:val="000000"/>
                      <w:sz w:val="24"/>
                    </w:rPr>
                  </w:pPr>
                  <w:r>
                    <w:rPr>
                      <w:rFonts w:cs="Calibri"/>
                      <w:b/>
                      <w:bCs/>
                      <w:color w:val="000000"/>
                      <w:sz w:val="24"/>
                    </w:rPr>
                    <w:t xml:space="preserve"> </w:t>
                  </w:r>
                  <w:r w:rsidR="004576AE">
                    <w:rPr>
                      <w:rFonts w:cs="Calibri"/>
                      <w:b/>
                      <w:bCs/>
                      <w:color w:val="000000"/>
                      <w:sz w:val="24"/>
                    </w:rPr>
                    <w:t>GREECE</w:t>
                  </w:r>
                </w:p>
              </w:tc>
            </w:tr>
            <w:tr w:rsidR="00120EF5" w14:paraId="27595A3D" w14:textId="77777777" w:rsidTr="007B1602">
              <w:trPr>
                <w:gridAfter w:val="1"/>
                <w:wAfter w:w="7" w:type="dxa"/>
                <w:trHeight w:val="300"/>
              </w:trPr>
              <w:tc>
                <w:tcPr>
                  <w:tcW w:w="5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2EC26120" w14:textId="4087580B" w:rsidR="00120EF5" w:rsidRDefault="00120EF5" w:rsidP="00BC5CC7">
                  <w:pPr>
                    <w:ind w:left="164"/>
                    <w:rPr>
                      <w:rFonts w:cs="Calibri"/>
                      <w:color w:val="000000"/>
                      <w:szCs w:val="20"/>
                    </w:rPr>
                  </w:pPr>
                  <w:r>
                    <w:rPr>
                      <w:rFonts w:cs="Calibri"/>
                      <w:color w:val="000000"/>
                      <w:szCs w:val="20"/>
                    </w:rPr>
                    <w:t>All exporters</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214D93F" w14:textId="00182257" w:rsidR="00120EF5" w:rsidRDefault="004576AE" w:rsidP="00120EF5">
                  <w:pPr>
                    <w:jc w:val="center"/>
                    <w:rPr>
                      <w:rFonts w:cs="Calibri"/>
                      <w:color w:val="000000"/>
                      <w:szCs w:val="20"/>
                    </w:rPr>
                  </w:pPr>
                  <w:r>
                    <w:rPr>
                      <w:rFonts w:cs="Calibri"/>
                      <w:color w:val="000000"/>
                      <w:szCs w:val="20"/>
                    </w:rPr>
                    <w:t>159</w:t>
                  </w:r>
                </w:p>
              </w:tc>
              <w:tc>
                <w:tcPr>
                  <w:tcW w:w="104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DF30D0" w14:textId="77777777" w:rsidR="00120EF5" w:rsidRPr="0051390E" w:rsidRDefault="00120EF5" w:rsidP="00120EF5">
                  <w:pPr>
                    <w:jc w:val="center"/>
                    <w:rPr>
                      <w:rFonts w:cs="Calibri"/>
                      <w:color w:val="000000"/>
                      <w:szCs w:val="20"/>
                    </w:rPr>
                  </w:pPr>
                  <w:r>
                    <w:rPr>
                      <w:rFonts w:cs="Calibri"/>
                      <w:color w:val="000000"/>
                      <w:szCs w:val="20"/>
                    </w:rPr>
                    <w:t>IDD</w:t>
                  </w:r>
                </w:p>
              </w:tc>
              <w:tc>
                <w:tcPr>
                  <w:tcW w:w="14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6056D5" w14:textId="77777777" w:rsidR="00120EF5" w:rsidRDefault="00120EF5" w:rsidP="00120EF5">
                  <w:pPr>
                    <w:jc w:val="center"/>
                    <w:rPr>
                      <w:rFonts w:cs="Calibri"/>
                      <w:color w:val="000000"/>
                      <w:szCs w:val="20"/>
                    </w:rPr>
                  </w:pPr>
                  <w:r w:rsidRPr="007327FF">
                    <w:rPr>
                      <w:rFonts w:cs="Calibri"/>
                      <w:color w:val="000000"/>
                      <w:szCs w:val="20"/>
                    </w:rPr>
                    <w:t>Combination</w:t>
                  </w:r>
                </w:p>
              </w:tc>
              <w:tc>
                <w:tcPr>
                  <w:tcW w:w="12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EFF6DC" w14:textId="303E8BAC" w:rsidR="00120EF5" w:rsidRDefault="004576AE" w:rsidP="00120EF5">
                  <w:pPr>
                    <w:jc w:val="center"/>
                    <w:rPr>
                      <w:rFonts w:cs="Calibri"/>
                      <w:color w:val="000000"/>
                      <w:szCs w:val="20"/>
                    </w:rPr>
                  </w:pPr>
                  <w:r>
                    <w:rPr>
                      <w:rFonts w:cs="Calibri"/>
                      <w:color w:val="000000"/>
                      <w:szCs w:val="20"/>
                    </w:rPr>
                    <w:t>42.1</w:t>
                  </w:r>
                  <w:r w:rsidR="00120EF5" w:rsidRPr="007327FF">
                    <w:rPr>
                      <w:rFonts w:cs="Calibri"/>
                      <w:color w:val="000000"/>
                      <w:szCs w:val="20"/>
                    </w:rPr>
                    <w:t>%</w:t>
                  </w:r>
                </w:p>
              </w:tc>
              <w:tc>
                <w:tcPr>
                  <w:tcW w:w="1574" w:type="dxa"/>
                  <w:tcBorders>
                    <w:top w:val="single" w:sz="4" w:space="0" w:color="auto"/>
                    <w:left w:val="nil"/>
                    <w:bottom w:val="single" w:sz="4" w:space="0" w:color="auto"/>
                    <w:right w:val="single" w:sz="4" w:space="0" w:color="auto"/>
                  </w:tcBorders>
                  <w:vAlign w:val="center"/>
                </w:tcPr>
                <w:p w14:paraId="1BDE025B" w14:textId="77777777" w:rsidR="00120EF5" w:rsidRDefault="00120EF5" w:rsidP="00120EF5">
                  <w:pPr>
                    <w:jc w:val="center"/>
                    <w:rPr>
                      <w:rFonts w:cs="Calibri"/>
                      <w:color w:val="000000"/>
                      <w:szCs w:val="20"/>
                    </w:rPr>
                  </w:pPr>
                  <w:r w:rsidRPr="007327FF">
                    <w:rPr>
                      <w:rFonts w:cs="Calibri"/>
                      <w:color w:val="000000"/>
                      <w:szCs w:val="20"/>
                    </w:rPr>
                    <w:t>Confidential</w:t>
                  </w:r>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0D2BE2" w14:textId="77777777" w:rsidR="00120EF5" w:rsidRDefault="00120EF5" w:rsidP="00120EF5">
                  <w:pPr>
                    <w:jc w:val="center"/>
                    <w:rPr>
                      <w:rFonts w:cs="Calibri"/>
                      <w:color w:val="000000"/>
                      <w:szCs w:val="20"/>
                    </w:rPr>
                  </w:pPr>
                  <w:r w:rsidRPr="007327FF">
                    <w:rPr>
                      <w:rFonts w:cs="Calibri"/>
                      <w:color w:val="000000"/>
                      <w:szCs w:val="20"/>
                    </w:rPr>
                    <w:t>FOB, cash</w:t>
                  </w:r>
                </w:p>
              </w:tc>
            </w:tr>
            <w:tr w:rsidR="00120EF5" w14:paraId="3712F049" w14:textId="77777777" w:rsidTr="00BC5CC7">
              <w:trPr>
                <w:trHeight w:val="454"/>
              </w:trPr>
              <w:tc>
                <w:tcPr>
                  <w:tcW w:w="1417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29E7A789" w14:textId="0FFB3028" w:rsidR="00120EF5" w:rsidRPr="00C70076" w:rsidRDefault="004576AE" w:rsidP="00120EF5">
                  <w:pPr>
                    <w:ind w:left="164"/>
                    <w:rPr>
                      <w:rFonts w:cs="Calibri"/>
                      <w:b/>
                      <w:bCs/>
                      <w:color w:val="000000"/>
                      <w:sz w:val="24"/>
                    </w:rPr>
                  </w:pPr>
                  <w:r>
                    <w:rPr>
                      <w:rFonts w:cs="Calibri"/>
                      <w:b/>
                      <w:bCs/>
                      <w:color w:val="000000"/>
                      <w:sz w:val="24"/>
                    </w:rPr>
                    <w:t>INDONESIA</w:t>
                  </w:r>
                </w:p>
              </w:tc>
            </w:tr>
            <w:tr w:rsidR="00397671" w14:paraId="2766AFC1" w14:textId="77777777" w:rsidTr="007B1602">
              <w:trPr>
                <w:gridAfter w:val="1"/>
                <w:wAfter w:w="7" w:type="dxa"/>
                <w:trHeight w:val="680"/>
              </w:trPr>
              <w:tc>
                <w:tcPr>
                  <w:tcW w:w="35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05FC37" w14:textId="3D0FA57D" w:rsidR="00397671" w:rsidRDefault="00397671" w:rsidP="00BC5CC7">
                  <w:pPr>
                    <w:ind w:left="164"/>
                    <w:rPr>
                      <w:rFonts w:cs="Calibri"/>
                      <w:b/>
                      <w:bCs/>
                      <w:color w:val="000000"/>
                      <w:sz w:val="24"/>
                    </w:rPr>
                  </w:pPr>
                  <w:r w:rsidRPr="6930B23A">
                    <w:rPr>
                      <w:rFonts w:cs="Calibri"/>
                      <w:color w:val="000000" w:themeColor="text1"/>
                    </w:rPr>
                    <w:t xml:space="preserve">PT </w:t>
                  </w:r>
                  <w:proofErr w:type="spellStart"/>
                  <w:r w:rsidRPr="6930B23A">
                    <w:rPr>
                      <w:rFonts w:cs="Calibri"/>
                      <w:color w:val="000000" w:themeColor="text1"/>
                    </w:rPr>
                    <w:t>Ispat</w:t>
                  </w:r>
                  <w:proofErr w:type="spellEnd"/>
                  <w:r w:rsidRPr="6930B23A">
                    <w:rPr>
                      <w:rFonts w:cs="Calibri"/>
                      <w:color w:val="000000" w:themeColor="text1"/>
                    </w:rPr>
                    <w:t xml:space="preserve"> </w:t>
                  </w:r>
                  <w:proofErr w:type="spellStart"/>
                  <w:r w:rsidRPr="6930B23A">
                    <w:rPr>
                      <w:rFonts w:cs="Calibri"/>
                      <w:color w:val="000000" w:themeColor="text1"/>
                    </w:rPr>
                    <w:t>Panca</w:t>
                  </w:r>
                  <w:proofErr w:type="spellEnd"/>
                  <w:r w:rsidRPr="6930B23A">
                    <w:rPr>
                      <w:rFonts w:cs="Calibri"/>
                      <w:color w:val="000000" w:themeColor="text1"/>
                    </w:rPr>
                    <w:t xml:space="preserve"> Putera</w:t>
                  </w:r>
                  <w:r>
                    <w:br/>
                  </w:r>
                  <w:r w:rsidRPr="6930B23A">
                    <w:rPr>
                      <w:rFonts w:cs="Calibri"/>
                      <w:i/>
                      <w:color w:val="000000" w:themeColor="text1"/>
                    </w:rPr>
                    <w:t xml:space="preserve">  supplied directly or through:</w:t>
                  </w:r>
                  <w:r>
                    <w:br/>
                  </w:r>
                  <w:proofErr w:type="spellStart"/>
                  <w:r w:rsidRPr="6930B23A">
                    <w:rPr>
                      <w:rFonts w:cs="Calibri"/>
                      <w:color w:val="000000" w:themeColor="text1"/>
                    </w:rPr>
                    <w:t>Duferco</w:t>
                  </w:r>
                  <w:proofErr w:type="spellEnd"/>
                  <w:r w:rsidRPr="6930B23A">
                    <w:rPr>
                      <w:rFonts w:cs="Calibri"/>
                      <w:color w:val="000000" w:themeColor="text1"/>
                    </w:rPr>
                    <w:t xml:space="preserve"> Asia Pte Ltd</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14:paraId="6C98FF3A" w14:textId="24F57C8C" w:rsidR="00397671" w:rsidRDefault="00397671" w:rsidP="00397671">
                  <w:pPr>
                    <w:rPr>
                      <w:rFonts w:cs="Calibri"/>
                      <w:b/>
                      <w:bCs/>
                      <w:color w:val="000000"/>
                      <w:sz w:val="24"/>
                    </w:rPr>
                  </w:pPr>
                  <w:r w:rsidRPr="0028458B">
                    <w:rPr>
                      <w:rFonts w:cs="Calibri"/>
                      <w:color w:val="000000"/>
                      <w:szCs w:val="20"/>
                    </w:rPr>
                    <w:t>CFG3467993E</w:t>
                  </w:r>
                  <w:r w:rsidRPr="0028458B">
                    <w:rPr>
                      <w:rFonts w:cs="Calibri"/>
                      <w:color w:val="000000"/>
                      <w:szCs w:val="20"/>
                    </w:rPr>
                    <w:br/>
                    <w:t>CFH9373799R</w:t>
                  </w:r>
                  <w:r w:rsidRPr="0028458B">
                    <w:rPr>
                      <w:rFonts w:cs="Calibri"/>
                      <w:color w:val="000000"/>
                      <w:szCs w:val="20"/>
                    </w:rPr>
                    <w:br/>
                    <w:t>CCT9736743R</w:t>
                  </w:r>
                  <w:r w:rsidRPr="0028458B">
                    <w:rPr>
                      <w:rFonts w:cs="Calibri"/>
                      <w:color w:val="000000"/>
                      <w:szCs w:val="20"/>
                    </w:rPr>
                    <w:br/>
                    <w:t>CFN693939W</w:t>
                  </w:r>
                </w:p>
              </w:tc>
              <w:tc>
                <w:tcPr>
                  <w:tcW w:w="81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E2BC83" w14:textId="51D99EAA" w:rsidR="00397671" w:rsidRPr="007327FF" w:rsidRDefault="00397671" w:rsidP="00397671">
                  <w:pPr>
                    <w:jc w:val="center"/>
                    <w:rPr>
                      <w:rFonts w:cs="Calibri"/>
                      <w:color w:val="000000"/>
                      <w:szCs w:val="20"/>
                    </w:rPr>
                  </w:pPr>
                  <w:r>
                    <w:rPr>
                      <w:rFonts w:cs="Calibri"/>
                      <w:color w:val="000000"/>
                      <w:szCs w:val="20"/>
                    </w:rPr>
                    <w:t>EXEMPT</w:t>
                  </w:r>
                </w:p>
              </w:tc>
            </w:tr>
            <w:tr w:rsidR="00397671" w14:paraId="48832E8D" w14:textId="77777777" w:rsidTr="007B1602">
              <w:trPr>
                <w:gridAfter w:val="1"/>
                <w:wAfter w:w="7" w:type="dxa"/>
                <w:trHeight w:val="680"/>
              </w:trPr>
              <w:tc>
                <w:tcPr>
                  <w:tcW w:w="35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C07278" w14:textId="4948DCD0" w:rsidR="00397671" w:rsidRDefault="00397671" w:rsidP="006A71ED">
                  <w:pPr>
                    <w:ind w:left="164"/>
                    <w:rPr>
                      <w:rFonts w:cs="Calibri"/>
                      <w:color w:val="000000"/>
                    </w:rPr>
                  </w:pPr>
                  <w:r w:rsidRPr="32F9D865">
                    <w:rPr>
                      <w:rFonts w:cs="Calibri"/>
                      <w:color w:val="000000" w:themeColor="text1"/>
                    </w:rPr>
                    <w:t>PT Putra Baja Deli</w:t>
                  </w:r>
                  <w:r>
                    <w:br/>
                  </w:r>
                  <w:r w:rsidR="006A71ED" w:rsidRPr="32F9D865">
                    <w:rPr>
                      <w:rFonts w:cs="Calibri"/>
                      <w:i/>
                      <w:color w:val="000000" w:themeColor="text1"/>
                    </w:rPr>
                    <w:t xml:space="preserve">  s</w:t>
                  </w:r>
                  <w:r w:rsidRPr="32F9D865">
                    <w:rPr>
                      <w:rFonts w:cs="Calibri"/>
                      <w:i/>
                      <w:color w:val="000000" w:themeColor="text1"/>
                    </w:rPr>
                    <w:t>upplied directly or through:</w:t>
                  </w:r>
                  <w:r>
                    <w:br/>
                  </w:r>
                  <w:proofErr w:type="spellStart"/>
                  <w:r w:rsidRPr="32F9D865">
                    <w:rPr>
                      <w:rFonts w:cs="Calibri"/>
                      <w:color w:val="000000" w:themeColor="text1"/>
                    </w:rPr>
                    <w:t>Aspac</w:t>
                  </w:r>
                  <w:proofErr w:type="spellEnd"/>
                  <w:r w:rsidRPr="32F9D865">
                    <w:rPr>
                      <w:rFonts w:cs="Calibri"/>
                      <w:color w:val="000000" w:themeColor="text1"/>
                    </w:rPr>
                    <w:t xml:space="preserve"> Alliance Steels SDN BHD; or</w:t>
                  </w:r>
                  <w:r>
                    <w:br/>
                  </w:r>
                  <w:proofErr w:type="spellStart"/>
                  <w:r w:rsidRPr="32F9D865">
                    <w:rPr>
                      <w:rFonts w:cs="Calibri"/>
                      <w:color w:val="000000" w:themeColor="text1"/>
                    </w:rPr>
                    <w:t>Duferco</w:t>
                  </w:r>
                  <w:proofErr w:type="spellEnd"/>
                  <w:r w:rsidRPr="32F9D865">
                    <w:rPr>
                      <w:rFonts w:cs="Calibri"/>
                      <w:color w:val="000000" w:themeColor="text1"/>
                    </w:rPr>
                    <w:t xml:space="preserve"> Asia Pte Ltd; or</w:t>
                  </w:r>
                  <w:r>
                    <w:br/>
                  </w:r>
                  <w:r w:rsidRPr="32F9D865">
                    <w:rPr>
                      <w:rFonts w:cs="Calibri"/>
                      <w:color w:val="000000" w:themeColor="text1"/>
                    </w:rPr>
                    <w:t>BRC Asia Limited</w:t>
                  </w:r>
                  <w:r w:rsidR="006A71ED" w:rsidRPr="32F9D865">
                    <w:rPr>
                      <w:rFonts w:cs="Calibri"/>
                      <w:color w:val="000000" w:themeColor="text1"/>
                    </w:rPr>
                    <w:t>;</w:t>
                  </w:r>
                  <w:r w:rsidR="000B0359" w:rsidRPr="32F9D865">
                    <w:rPr>
                      <w:rFonts w:cs="Calibri"/>
                      <w:color w:val="000000" w:themeColor="text1"/>
                    </w:rPr>
                    <w:t xml:space="preserve"> or</w:t>
                  </w:r>
                </w:p>
                <w:p w14:paraId="4146A8F8" w14:textId="432ECC6D" w:rsidR="000B0359" w:rsidRPr="0028458B" w:rsidRDefault="000B0359" w:rsidP="00BC5CC7">
                  <w:pPr>
                    <w:ind w:left="164"/>
                    <w:rPr>
                      <w:rFonts w:cs="Calibri"/>
                      <w:color w:val="000000"/>
                    </w:rPr>
                  </w:pPr>
                  <w:proofErr w:type="spellStart"/>
                  <w:r w:rsidRPr="32F9D865">
                    <w:rPr>
                      <w:rFonts w:cs="Calibri"/>
                      <w:color w:val="000000" w:themeColor="text1"/>
                    </w:rPr>
                    <w:t>Andaru</w:t>
                  </w:r>
                  <w:proofErr w:type="spellEnd"/>
                  <w:r w:rsidRPr="32F9D865">
                    <w:rPr>
                      <w:rFonts w:cs="Calibri"/>
                      <w:color w:val="000000" w:themeColor="text1"/>
                    </w:rPr>
                    <w:t xml:space="preserve"> Singapore Pte Ltd</w:t>
                  </w:r>
                  <w:r w:rsidR="004868C3" w:rsidRPr="32F9D865">
                    <w:rPr>
                      <w:rFonts w:cs="Calibri"/>
                      <w:color w:val="000000" w:themeColor="text1"/>
                    </w:rPr>
                    <w:t xml:space="preserve">                             </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14:paraId="19825BCC" w14:textId="77777777" w:rsidR="007B0BB5" w:rsidRDefault="00397671" w:rsidP="00397671">
                  <w:pPr>
                    <w:rPr>
                      <w:rFonts w:cs="Calibri"/>
                      <w:color w:val="000000" w:themeColor="text1"/>
                    </w:rPr>
                  </w:pPr>
                  <w:r w:rsidRPr="2B3E56EA">
                    <w:rPr>
                      <w:rFonts w:cs="Calibri"/>
                      <w:color w:val="000000" w:themeColor="text1"/>
                    </w:rPr>
                    <w:t>CFK3433969X</w:t>
                  </w:r>
                  <w:r>
                    <w:br/>
                  </w:r>
                  <w:r w:rsidRPr="2B3E56EA">
                    <w:rPr>
                      <w:rFonts w:cs="Calibri"/>
                      <w:color w:val="000000" w:themeColor="text1"/>
                    </w:rPr>
                    <w:t>CFG4467634J</w:t>
                  </w:r>
                  <w:r>
                    <w:br/>
                  </w:r>
                  <w:r w:rsidRPr="2B3E56EA">
                    <w:rPr>
                      <w:rFonts w:cs="Calibri"/>
                      <w:color w:val="000000" w:themeColor="text1"/>
                    </w:rPr>
                    <w:t>CEE9747664W</w:t>
                  </w:r>
                </w:p>
                <w:p w14:paraId="35804A7D" w14:textId="77777777" w:rsidR="00F62AA1" w:rsidRDefault="00397671" w:rsidP="00397671">
                  <w:pPr>
                    <w:rPr>
                      <w:rFonts w:cs="Calibri"/>
                      <w:color w:val="000000" w:themeColor="text1"/>
                    </w:rPr>
                  </w:pPr>
                  <w:r w:rsidRPr="2B3E56EA">
                    <w:rPr>
                      <w:rFonts w:cs="Calibri"/>
                      <w:color w:val="000000" w:themeColor="text1"/>
                    </w:rPr>
                    <w:t>CFG4464636H</w:t>
                  </w:r>
                  <w:r>
                    <w:br/>
                  </w:r>
                  <w:r w:rsidRPr="2B3E56EA">
                    <w:rPr>
                      <w:rFonts w:cs="Calibri"/>
                      <w:color w:val="000000" w:themeColor="text1"/>
                    </w:rPr>
                    <w:t>CEX4794647F</w:t>
                  </w:r>
                  <w:r>
                    <w:br/>
                  </w:r>
                  <w:r w:rsidRPr="2B3E56EA">
                    <w:rPr>
                      <w:rFonts w:cs="Calibri"/>
                      <w:color w:val="000000" w:themeColor="text1"/>
                    </w:rPr>
                    <w:t>CFK9737443X</w:t>
                  </w:r>
                  <w:r>
                    <w:br/>
                  </w:r>
                  <w:r w:rsidRPr="2B3E56EA">
                    <w:rPr>
                      <w:rFonts w:cs="Calibri"/>
                      <w:color w:val="000000" w:themeColor="text1"/>
                    </w:rPr>
                    <w:t>CCL7999444L</w:t>
                  </w:r>
                </w:p>
                <w:p w14:paraId="14369B67" w14:textId="79A47743" w:rsidR="007B0BB5" w:rsidRDefault="00397671" w:rsidP="00397671">
                  <w:pPr>
                    <w:rPr>
                      <w:rFonts w:cs="Calibri"/>
                      <w:color w:val="000000" w:themeColor="text1"/>
                    </w:rPr>
                  </w:pPr>
                  <w:r w:rsidRPr="2B3E56EA">
                    <w:rPr>
                      <w:rFonts w:cs="Calibri"/>
                      <w:color w:val="000000" w:themeColor="text1"/>
                    </w:rPr>
                    <w:t>CFN6939399W</w:t>
                  </w:r>
                </w:p>
                <w:p w14:paraId="1D80BAE2" w14:textId="39087328" w:rsidR="000B0359" w:rsidRDefault="00397671" w:rsidP="00397671">
                  <w:pPr>
                    <w:rPr>
                      <w:rFonts w:cs="Calibri"/>
                      <w:color w:val="000000"/>
                    </w:rPr>
                  </w:pPr>
                  <w:r w:rsidRPr="2B3E56EA">
                    <w:rPr>
                      <w:rFonts w:cs="Calibri"/>
                      <w:color w:val="000000" w:themeColor="text1"/>
                    </w:rPr>
                    <w:t>CCJ6433367F</w:t>
                  </w:r>
                </w:p>
                <w:p w14:paraId="4ECD0B68" w14:textId="4D2BCF54" w:rsidR="004868C3" w:rsidRPr="000B0359" w:rsidRDefault="004868C3" w:rsidP="00397671">
                  <w:pPr>
                    <w:rPr>
                      <w:rFonts w:cs="Calibri"/>
                      <w:color w:val="000000"/>
                      <w:szCs w:val="20"/>
                    </w:rPr>
                  </w:pPr>
                  <w:r>
                    <w:t>CCX7697966N</w:t>
                  </w:r>
                </w:p>
              </w:tc>
              <w:tc>
                <w:tcPr>
                  <w:tcW w:w="81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D085EC" w14:textId="29AE6C2D" w:rsidR="00397671" w:rsidRDefault="00397671" w:rsidP="00397671">
                  <w:pPr>
                    <w:jc w:val="center"/>
                    <w:rPr>
                      <w:rFonts w:cs="Calibri"/>
                      <w:color w:val="000000"/>
                      <w:szCs w:val="20"/>
                    </w:rPr>
                  </w:pPr>
                  <w:r>
                    <w:rPr>
                      <w:rFonts w:cs="Calibri"/>
                      <w:color w:val="000000"/>
                      <w:szCs w:val="20"/>
                    </w:rPr>
                    <w:t>EXEMPT</w:t>
                  </w:r>
                </w:p>
                <w:p w14:paraId="41252181" w14:textId="1E0AB50D" w:rsidR="004868C3" w:rsidRPr="0028458B" w:rsidRDefault="004868C3" w:rsidP="006A71ED">
                  <w:pPr>
                    <w:jc w:val="center"/>
                    <w:rPr>
                      <w:rFonts w:cs="Calibri"/>
                      <w:color w:val="000000"/>
                      <w:szCs w:val="20"/>
                    </w:rPr>
                  </w:pPr>
                </w:p>
              </w:tc>
            </w:tr>
            <w:tr w:rsidR="00397671" w14:paraId="79C3E224" w14:textId="77777777" w:rsidTr="00F62AA1">
              <w:trPr>
                <w:gridAfter w:val="1"/>
                <w:wAfter w:w="7" w:type="dxa"/>
                <w:trHeight w:val="416"/>
              </w:trPr>
              <w:tc>
                <w:tcPr>
                  <w:tcW w:w="35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51B001" w14:textId="16AFCC29" w:rsidR="00397671" w:rsidRPr="0028458B" w:rsidRDefault="00397671" w:rsidP="00BC5CC7">
                  <w:pPr>
                    <w:ind w:left="164"/>
                    <w:rPr>
                      <w:rFonts w:cs="Calibri"/>
                      <w:color w:val="000000"/>
                      <w:szCs w:val="20"/>
                    </w:rPr>
                  </w:pPr>
                  <w:r w:rsidRPr="0028458B">
                    <w:rPr>
                      <w:rFonts w:cs="Calibri"/>
                      <w:color w:val="000000"/>
                      <w:szCs w:val="20"/>
                    </w:rPr>
                    <w:t xml:space="preserve">PT </w:t>
                  </w:r>
                  <w:proofErr w:type="spellStart"/>
                  <w:r w:rsidRPr="0028458B">
                    <w:rPr>
                      <w:rFonts w:cs="Calibri"/>
                      <w:color w:val="000000"/>
                      <w:szCs w:val="20"/>
                    </w:rPr>
                    <w:t>Toyogiri</w:t>
                  </w:r>
                  <w:proofErr w:type="spellEnd"/>
                  <w:r w:rsidRPr="0028458B">
                    <w:rPr>
                      <w:rFonts w:cs="Calibri"/>
                      <w:color w:val="000000"/>
                      <w:szCs w:val="20"/>
                    </w:rPr>
                    <w:t xml:space="preserve"> Iron Steel</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14:paraId="4370FB41" w14:textId="713804B4" w:rsidR="00397671" w:rsidRPr="0028458B" w:rsidRDefault="00397671" w:rsidP="00397671">
                  <w:pPr>
                    <w:rPr>
                      <w:rFonts w:cs="Calibri"/>
                      <w:color w:val="000000"/>
                      <w:szCs w:val="20"/>
                    </w:rPr>
                  </w:pPr>
                  <w:r w:rsidRPr="0028458B">
                    <w:rPr>
                      <w:rFonts w:cs="Calibri"/>
                      <w:color w:val="000000"/>
                      <w:szCs w:val="20"/>
                    </w:rPr>
                    <w:t>CFP7694663R</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063C4A8" w14:textId="024754B7" w:rsidR="00397671" w:rsidRPr="0028458B" w:rsidRDefault="00397671" w:rsidP="00397671">
                  <w:pPr>
                    <w:jc w:val="center"/>
                    <w:rPr>
                      <w:rFonts w:cs="Calibri"/>
                      <w:color w:val="000000"/>
                      <w:szCs w:val="20"/>
                    </w:rPr>
                  </w:pPr>
                  <w:r w:rsidRPr="0028458B">
                    <w:rPr>
                      <w:rFonts w:cs="Calibri"/>
                      <w:color w:val="000000"/>
                      <w:szCs w:val="20"/>
                    </w:rPr>
                    <w:t>1</w:t>
                  </w:r>
                  <w:r>
                    <w:rPr>
                      <w:rFonts w:cs="Calibri"/>
                      <w:color w:val="000000"/>
                      <w:szCs w:val="20"/>
                    </w:rPr>
                    <w:t>63</w:t>
                  </w:r>
                </w:p>
              </w:tc>
              <w:tc>
                <w:tcPr>
                  <w:tcW w:w="104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7C3BEB" w14:textId="2004BAA1" w:rsidR="00397671" w:rsidRPr="0028458B" w:rsidRDefault="00397671" w:rsidP="00397671">
                  <w:pPr>
                    <w:jc w:val="center"/>
                    <w:rPr>
                      <w:rFonts w:cs="Calibri"/>
                      <w:color w:val="000000"/>
                      <w:szCs w:val="20"/>
                    </w:rPr>
                  </w:pPr>
                  <w:r w:rsidRPr="0028458B">
                    <w:rPr>
                      <w:rFonts w:cs="Calibri"/>
                      <w:color w:val="000000"/>
                      <w:szCs w:val="20"/>
                    </w:rPr>
                    <w:t>IDD</w:t>
                  </w:r>
                </w:p>
              </w:tc>
              <w:tc>
                <w:tcPr>
                  <w:tcW w:w="14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138CE0" w14:textId="707885A8" w:rsidR="00397671" w:rsidRPr="0028458B" w:rsidRDefault="00397671" w:rsidP="00397671">
                  <w:pPr>
                    <w:jc w:val="center"/>
                    <w:rPr>
                      <w:rFonts w:cs="Calibri"/>
                      <w:color w:val="000000"/>
                      <w:szCs w:val="20"/>
                    </w:rPr>
                  </w:pPr>
                  <w:r w:rsidRPr="0028458B">
                    <w:rPr>
                      <w:rFonts w:cs="Calibri"/>
                      <w:color w:val="000000"/>
                      <w:szCs w:val="20"/>
                    </w:rPr>
                    <w:t>Floor Price</w:t>
                  </w:r>
                </w:p>
              </w:tc>
              <w:tc>
                <w:tcPr>
                  <w:tcW w:w="12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10336F" w14:textId="5AAC6FB2" w:rsidR="00397671" w:rsidRPr="0028458B" w:rsidRDefault="00397671" w:rsidP="00397671">
                  <w:pPr>
                    <w:jc w:val="center"/>
                    <w:rPr>
                      <w:rFonts w:cs="Calibri"/>
                      <w:color w:val="000000"/>
                      <w:szCs w:val="20"/>
                    </w:rPr>
                  </w:pPr>
                  <w:r w:rsidRPr="0028458B">
                    <w:rPr>
                      <w:rFonts w:cs="Calibri"/>
                      <w:color w:val="000000"/>
                      <w:szCs w:val="20"/>
                    </w:rPr>
                    <w:t>N/A</w:t>
                  </w:r>
                </w:p>
              </w:tc>
              <w:tc>
                <w:tcPr>
                  <w:tcW w:w="1574" w:type="dxa"/>
                  <w:tcBorders>
                    <w:top w:val="single" w:sz="4" w:space="0" w:color="auto"/>
                    <w:left w:val="nil"/>
                    <w:bottom w:val="single" w:sz="4" w:space="0" w:color="auto"/>
                    <w:right w:val="single" w:sz="4" w:space="0" w:color="auto"/>
                  </w:tcBorders>
                  <w:vAlign w:val="center"/>
                </w:tcPr>
                <w:p w14:paraId="3491FCCC" w14:textId="2445EEA3" w:rsidR="00397671" w:rsidRPr="0028458B" w:rsidRDefault="00397671" w:rsidP="00397671">
                  <w:pPr>
                    <w:jc w:val="center"/>
                    <w:rPr>
                      <w:rFonts w:cs="Calibri"/>
                      <w:color w:val="000000"/>
                      <w:szCs w:val="20"/>
                    </w:rPr>
                  </w:pPr>
                  <w:r w:rsidRPr="0028458B">
                    <w:rPr>
                      <w:rFonts w:cs="Calibri"/>
                      <w:color w:val="000000"/>
                      <w:szCs w:val="20"/>
                    </w:rPr>
                    <w:t>Confidential</w:t>
                  </w:r>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9BDEEC" w14:textId="29E09711" w:rsidR="00397671" w:rsidRPr="0028458B" w:rsidRDefault="00397671" w:rsidP="00397671">
                  <w:pPr>
                    <w:jc w:val="center"/>
                    <w:rPr>
                      <w:rFonts w:cs="Calibri"/>
                      <w:color w:val="000000"/>
                      <w:szCs w:val="20"/>
                    </w:rPr>
                  </w:pPr>
                  <w:r w:rsidRPr="0028458B">
                    <w:rPr>
                      <w:rFonts w:cs="Calibri"/>
                      <w:color w:val="000000"/>
                      <w:szCs w:val="20"/>
                    </w:rPr>
                    <w:t>FOB, cash</w:t>
                  </w:r>
                </w:p>
              </w:tc>
            </w:tr>
            <w:tr w:rsidR="00397671" w14:paraId="207DCB1D" w14:textId="77777777" w:rsidTr="006B47A4">
              <w:trPr>
                <w:gridAfter w:val="1"/>
                <w:wAfter w:w="7" w:type="dxa"/>
                <w:trHeight w:val="365"/>
              </w:trPr>
              <w:tc>
                <w:tcPr>
                  <w:tcW w:w="5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B2A435A" w14:textId="352BD229" w:rsidR="00397671" w:rsidRPr="0028458B" w:rsidRDefault="00397671" w:rsidP="00BC5CC7">
                  <w:pPr>
                    <w:ind w:left="164"/>
                    <w:rPr>
                      <w:rFonts w:cs="Calibri"/>
                      <w:color w:val="000000"/>
                      <w:szCs w:val="20"/>
                    </w:rPr>
                  </w:pPr>
                  <w:r>
                    <w:rPr>
                      <w:rFonts w:cs="Calibri"/>
                      <w:color w:val="000000"/>
                      <w:szCs w:val="20"/>
                    </w:rPr>
                    <w:t>All other exporters</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F66D4B9" w14:textId="731F7E84" w:rsidR="00397671" w:rsidRPr="0028458B" w:rsidRDefault="00397671" w:rsidP="00397671">
                  <w:pPr>
                    <w:jc w:val="center"/>
                    <w:rPr>
                      <w:rFonts w:cs="Calibri"/>
                      <w:color w:val="000000"/>
                      <w:szCs w:val="20"/>
                    </w:rPr>
                  </w:pPr>
                  <w:r w:rsidRPr="0028458B">
                    <w:rPr>
                      <w:rFonts w:cs="Calibri"/>
                      <w:color w:val="000000"/>
                      <w:szCs w:val="20"/>
                    </w:rPr>
                    <w:t>1</w:t>
                  </w:r>
                  <w:r>
                    <w:rPr>
                      <w:rFonts w:cs="Calibri"/>
                      <w:color w:val="000000"/>
                      <w:szCs w:val="20"/>
                    </w:rPr>
                    <w:t>60</w:t>
                  </w:r>
                </w:p>
              </w:tc>
              <w:tc>
                <w:tcPr>
                  <w:tcW w:w="104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FB8EF4" w14:textId="12AEC07B" w:rsidR="00397671" w:rsidRPr="0028458B" w:rsidRDefault="00397671" w:rsidP="00397671">
                  <w:pPr>
                    <w:jc w:val="center"/>
                    <w:rPr>
                      <w:rFonts w:cs="Calibri"/>
                      <w:color w:val="000000"/>
                      <w:szCs w:val="20"/>
                    </w:rPr>
                  </w:pPr>
                  <w:r w:rsidRPr="0028458B">
                    <w:rPr>
                      <w:rFonts w:cs="Calibri"/>
                      <w:color w:val="000000"/>
                      <w:szCs w:val="20"/>
                    </w:rPr>
                    <w:t>IDD</w:t>
                  </w:r>
                </w:p>
              </w:tc>
              <w:tc>
                <w:tcPr>
                  <w:tcW w:w="14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A806FF" w14:textId="551ADA11" w:rsidR="00397671" w:rsidRPr="0028458B" w:rsidRDefault="00397671" w:rsidP="00397671">
                  <w:pPr>
                    <w:jc w:val="center"/>
                    <w:rPr>
                      <w:rFonts w:cs="Calibri"/>
                      <w:color w:val="000000"/>
                      <w:szCs w:val="20"/>
                    </w:rPr>
                  </w:pPr>
                  <w:r w:rsidRPr="0028458B">
                    <w:rPr>
                      <w:rFonts w:cs="Calibri"/>
                      <w:color w:val="000000"/>
                      <w:szCs w:val="20"/>
                    </w:rPr>
                    <w:t>Combination</w:t>
                  </w:r>
                </w:p>
              </w:tc>
              <w:tc>
                <w:tcPr>
                  <w:tcW w:w="12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21551B" w14:textId="022C9E8A" w:rsidR="00397671" w:rsidRPr="0028458B" w:rsidRDefault="00397671" w:rsidP="00397671">
                  <w:pPr>
                    <w:jc w:val="center"/>
                    <w:rPr>
                      <w:rFonts w:cs="Calibri"/>
                      <w:color w:val="000000"/>
                      <w:szCs w:val="20"/>
                    </w:rPr>
                  </w:pPr>
                  <w:r w:rsidRPr="0028458B">
                    <w:rPr>
                      <w:rFonts w:cs="Calibri"/>
                      <w:color w:val="000000"/>
                      <w:szCs w:val="20"/>
                    </w:rPr>
                    <w:t>9.3%</w:t>
                  </w:r>
                </w:p>
              </w:tc>
              <w:tc>
                <w:tcPr>
                  <w:tcW w:w="1574" w:type="dxa"/>
                  <w:tcBorders>
                    <w:top w:val="single" w:sz="4" w:space="0" w:color="auto"/>
                    <w:left w:val="nil"/>
                    <w:bottom w:val="single" w:sz="4" w:space="0" w:color="auto"/>
                    <w:right w:val="single" w:sz="4" w:space="0" w:color="auto"/>
                  </w:tcBorders>
                  <w:vAlign w:val="center"/>
                </w:tcPr>
                <w:p w14:paraId="21CAB903" w14:textId="04CAB7E1" w:rsidR="00397671" w:rsidRPr="0028458B" w:rsidRDefault="00397671" w:rsidP="00397671">
                  <w:pPr>
                    <w:jc w:val="center"/>
                    <w:rPr>
                      <w:rFonts w:cs="Calibri"/>
                      <w:color w:val="000000"/>
                      <w:szCs w:val="20"/>
                    </w:rPr>
                  </w:pPr>
                  <w:r w:rsidRPr="0028458B">
                    <w:rPr>
                      <w:rFonts w:cs="Calibri"/>
                      <w:color w:val="000000"/>
                      <w:szCs w:val="20"/>
                    </w:rPr>
                    <w:t>Confidential</w:t>
                  </w:r>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287783" w14:textId="6FFCD880" w:rsidR="00397671" w:rsidRPr="0028458B" w:rsidRDefault="00397671" w:rsidP="00397671">
                  <w:pPr>
                    <w:jc w:val="center"/>
                    <w:rPr>
                      <w:rFonts w:cs="Calibri"/>
                      <w:color w:val="000000"/>
                      <w:szCs w:val="20"/>
                    </w:rPr>
                  </w:pPr>
                  <w:r w:rsidRPr="0028458B">
                    <w:rPr>
                      <w:rFonts w:cs="Calibri"/>
                      <w:color w:val="000000"/>
                      <w:szCs w:val="20"/>
                    </w:rPr>
                    <w:t>FOB, cash</w:t>
                  </w:r>
                </w:p>
              </w:tc>
            </w:tr>
            <w:tr w:rsidR="000C4CB8" w14:paraId="5ED2D728" w14:textId="77777777" w:rsidTr="00BC5CC7">
              <w:trPr>
                <w:gridAfter w:val="1"/>
                <w:wAfter w:w="7" w:type="dxa"/>
                <w:trHeight w:val="454"/>
              </w:trPr>
              <w:tc>
                <w:tcPr>
                  <w:tcW w:w="1417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07C2FF8F" w14:textId="1943CBFC" w:rsidR="000C4CB8" w:rsidRPr="000C4CB8" w:rsidRDefault="000C4CB8" w:rsidP="000C4CB8">
                  <w:pPr>
                    <w:ind w:left="164"/>
                    <w:rPr>
                      <w:rFonts w:cs="Calibri"/>
                      <w:b/>
                      <w:bCs/>
                      <w:color w:val="000000"/>
                      <w:sz w:val="24"/>
                    </w:rPr>
                  </w:pPr>
                  <w:r w:rsidRPr="000C4CB8">
                    <w:rPr>
                      <w:rFonts w:cs="Calibri"/>
                      <w:b/>
                      <w:bCs/>
                      <w:color w:val="000000"/>
                      <w:sz w:val="24"/>
                    </w:rPr>
                    <w:lastRenderedPageBreak/>
                    <w:t>TAIWAN</w:t>
                  </w:r>
                </w:p>
              </w:tc>
            </w:tr>
            <w:tr w:rsidR="000C4CB8" w14:paraId="0A6B32B4" w14:textId="77777777" w:rsidTr="007B1602">
              <w:trPr>
                <w:gridAfter w:val="1"/>
                <w:wAfter w:w="7" w:type="dxa"/>
                <w:trHeight w:val="680"/>
              </w:trPr>
              <w:tc>
                <w:tcPr>
                  <w:tcW w:w="35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D52B02" w14:textId="73837DA4" w:rsidR="000C4CB8" w:rsidRDefault="000C4CB8" w:rsidP="00BC5CC7">
                  <w:pPr>
                    <w:ind w:left="164"/>
                    <w:rPr>
                      <w:rFonts w:cs="Calibri"/>
                      <w:color w:val="000000"/>
                      <w:szCs w:val="20"/>
                    </w:rPr>
                  </w:pPr>
                  <w:r w:rsidRPr="007327FF">
                    <w:rPr>
                      <w:rFonts w:cs="Calibri"/>
                      <w:color w:val="000000"/>
                      <w:szCs w:val="20"/>
                    </w:rPr>
                    <w:t>Power Steel Co. Ltd</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14:paraId="2DF1AE6F" w14:textId="1677F477" w:rsidR="000C4CB8" w:rsidRDefault="000C4CB8" w:rsidP="000C4CB8">
                  <w:pPr>
                    <w:rPr>
                      <w:rFonts w:cs="Calibri"/>
                      <w:color w:val="000000"/>
                      <w:szCs w:val="20"/>
                    </w:rPr>
                  </w:pPr>
                  <w:r w:rsidRPr="007327FF">
                    <w:rPr>
                      <w:rFonts w:cs="Calibri"/>
                      <w:color w:val="000000"/>
                      <w:szCs w:val="20"/>
                    </w:rPr>
                    <w:t>CER7799943L</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BBDA4C1" w14:textId="0EE0D998" w:rsidR="000C4CB8" w:rsidRPr="0028458B" w:rsidRDefault="000C4CB8" w:rsidP="000C4CB8">
                  <w:pPr>
                    <w:jc w:val="center"/>
                    <w:rPr>
                      <w:rFonts w:cs="Calibri"/>
                      <w:color w:val="000000"/>
                      <w:szCs w:val="20"/>
                    </w:rPr>
                  </w:pPr>
                  <w:r w:rsidRPr="007327FF">
                    <w:rPr>
                      <w:rFonts w:cs="Calibri"/>
                      <w:color w:val="000000"/>
                      <w:szCs w:val="20"/>
                    </w:rPr>
                    <w:t>1</w:t>
                  </w:r>
                  <w:r>
                    <w:rPr>
                      <w:rFonts w:cs="Calibri"/>
                      <w:color w:val="000000"/>
                      <w:szCs w:val="20"/>
                    </w:rPr>
                    <w:t>62</w:t>
                  </w:r>
                </w:p>
              </w:tc>
              <w:tc>
                <w:tcPr>
                  <w:tcW w:w="104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663E15" w14:textId="4059C40B" w:rsidR="000C4CB8" w:rsidRPr="0028458B" w:rsidRDefault="000C4CB8" w:rsidP="000C4CB8">
                  <w:pPr>
                    <w:jc w:val="center"/>
                    <w:rPr>
                      <w:rFonts w:cs="Calibri"/>
                      <w:color w:val="000000"/>
                      <w:szCs w:val="20"/>
                    </w:rPr>
                  </w:pPr>
                  <w:r w:rsidRPr="007327FF">
                    <w:rPr>
                      <w:rFonts w:cs="Calibri"/>
                      <w:color w:val="000000"/>
                      <w:szCs w:val="20"/>
                    </w:rPr>
                    <w:t>IDD</w:t>
                  </w:r>
                </w:p>
              </w:tc>
              <w:tc>
                <w:tcPr>
                  <w:tcW w:w="14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68676C" w14:textId="4EC2A500" w:rsidR="000C4CB8" w:rsidRPr="0028458B" w:rsidRDefault="000C4CB8" w:rsidP="000C4CB8">
                  <w:pPr>
                    <w:jc w:val="center"/>
                    <w:rPr>
                      <w:rFonts w:cs="Calibri"/>
                      <w:color w:val="000000"/>
                      <w:szCs w:val="20"/>
                    </w:rPr>
                  </w:pPr>
                  <w:r w:rsidRPr="007327FF">
                    <w:rPr>
                      <w:rFonts w:cs="Calibri"/>
                      <w:color w:val="000000"/>
                      <w:szCs w:val="20"/>
                    </w:rPr>
                    <w:t>Combination</w:t>
                  </w:r>
                </w:p>
              </w:tc>
              <w:tc>
                <w:tcPr>
                  <w:tcW w:w="12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547220" w14:textId="1C40C406" w:rsidR="000C4CB8" w:rsidRPr="0028458B" w:rsidRDefault="000C4CB8" w:rsidP="000C4CB8">
                  <w:pPr>
                    <w:jc w:val="center"/>
                    <w:rPr>
                      <w:rFonts w:cs="Calibri"/>
                      <w:color w:val="000000"/>
                      <w:szCs w:val="20"/>
                    </w:rPr>
                  </w:pPr>
                  <w:r w:rsidRPr="007327FF">
                    <w:rPr>
                      <w:rFonts w:cs="Calibri"/>
                      <w:color w:val="000000"/>
                      <w:szCs w:val="20"/>
                    </w:rPr>
                    <w:t>4.4%</w:t>
                  </w:r>
                </w:p>
              </w:tc>
              <w:tc>
                <w:tcPr>
                  <w:tcW w:w="1574" w:type="dxa"/>
                  <w:tcBorders>
                    <w:top w:val="single" w:sz="4" w:space="0" w:color="auto"/>
                    <w:left w:val="nil"/>
                    <w:bottom w:val="single" w:sz="4" w:space="0" w:color="auto"/>
                    <w:right w:val="single" w:sz="4" w:space="0" w:color="auto"/>
                  </w:tcBorders>
                  <w:vAlign w:val="center"/>
                </w:tcPr>
                <w:p w14:paraId="50AB11F0" w14:textId="7BACD78B" w:rsidR="000C4CB8" w:rsidRPr="0028458B" w:rsidRDefault="000C4CB8" w:rsidP="000C4CB8">
                  <w:pPr>
                    <w:jc w:val="center"/>
                    <w:rPr>
                      <w:rFonts w:cs="Calibri"/>
                      <w:color w:val="000000"/>
                      <w:szCs w:val="20"/>
                    </w:rPr>
                  </w:pPr>
                  <w:r w:rsidRPr="007327FF">
                    <w:rPr>
                      <w:rFonts w:cs="Calibri"/>
                      <w:color w:val="000000"/>
                      <w:szCs w:val="20"/>
                    </w:rPr>
                    <w:t>Confidential</w:t>
                  </w:r>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DBF5A2" w14:textId="30D5E6A2" w:rsidR="000C4CB8" w:rsidRPr="0028458B" w:rsidRDefault="000C4CB8" w:rsidP="000C4CB8">
                  <w:pPr>
                    <w:jc w:val="center"/>
                    <w:rPr>
                      <w:rFonts w:cs="Calibri"/>
                      <w:color w:val="000000"/>
                      <w:szCs w:val="20"/>
                    </w:rPr>
                  </w:pPr>
                  <w:r w:rsidRPr="007327FF">
                    <w:rPr>
                      <w:rFonts w:cs="Calibri"/>
                      <w:color w:val="000000"/>
                      <w:szCs w:val="20"/>
                    </w:rPr>
                    <w:t>FOB, cash</w:t>
                  </w:r>
                </w:p>
              </w:tc>
            </w:tr>
          </w:tbl>
          <w:p w14:paraId="7EB6CC9C" w14:textId="77777777" w:rsidR="00120EF5" w:rsidRDefault="00120EF5" w:rsidP="00120EF5">
            <w:pPr>
              <w:spacing w:line="264" w:lineRule="auto"/>
              <w:rPr>
                <w:rFonts w:asciiTheme="minorHAnsi" w:hAnsiTheme="minorHAnsi"/>
                <w:b/>
                <w:sz w:val="22"/>
                <w:szCs w:val="22"/>
                <w:u w:val="single"/>
              </w:rPr>
            </w:pPr>
          </w:p>
          <w:p w14:paraId="3B47484F" w14:textId="77777777" w:rsidR="000C4CB8" w:rsidRDefault="000C4CB8" w:rsidP="000C4CB8">
            <w:pPr>
              <w:spacing w:before="60"/>
              <w:ind w:right="-214"/>
              <w:rPr>
                <w:rFonts w:asciiTheme="minorHAnsi" w:hAnsiTheme="minorHAnsi"/>
                <w:b/>
                <w:sz w:val="22"/>
                <w:u w:val="single"/>
              </w:rPr>
            </w:pPr>
            <w:r w:rsidRPr="00F03168">
              <w:rPr>
                <w:rFonts w:asciiTheme="minorHAnsi" w:hAnsiTheme="minorHAnsi"/>
                <w:b/>
                <w:sz w:val="22"/>
                <w:u w:val="single"/>
              </w:rPr>
              <w:t>Please Note</w:t>
            </w:r>
          </w:p>
          <w:p w14:paraId="12FE9CC8" w14:textId="77777777" w:rsidR="000C4CB8" w:rsidRPr="000C4CB8" w:rsidRDefault="000C4CB8" w:rsidP="004A1F00">
            <w:pPr>
              <w:pStyle w:val="ListParagraph"/>
              <w:numPr>
                <w:ilvl w:val="0"/>
                <w:numId w:val="8"/>
              </w:numPr>
              <w:rPr>
                <w:rFonts w:asciiTheme="minorHAnsi" w:hAnsiTheme="minorHAnsi"/>
                <w:b/>
                <w:u w:val="single"/>
              </w:rPr>
            </w:pPr>
            <w:r w:rsidRPr="000C4CB8">
              <w:rPr>
                <w:rFonts w:asciiTheme="minorHAnsi" w:hAnsiTheme="minorHAnsi"/>
              </w:rPr>
              <w:t>IDD ad valorem rates, floor price and AEP are considered confidential. Please see below on how importers can request the rates.</w:t>
            </w:r>
          </w:p>
          <w:p w14:paraId="7B9DC488" w14:textId="543BBE41" w:rsidR="00721553" w:rsidRPr="000C4CB8" w:rsidRDefault="000C4CB8" w:rsidP="004A1F00">
            <w:pPr>
              <w:pStyle w:val="ListParagraph"/>
              <w:numPr>
                <w:ilvl w:val="0"/>
                <w:numId w:val="8"/>
              </w:numPr>
              <w:rPr>
                <w:rFonts w:asciiTheme="minorHAnsi" w:hAnsiTheme="minorHAnsi"/>
                <w:b/>
                <w:u w:val="single"/>
              </w:rPr>
            </w:pPr>
            <w:r w:rsidRPr="000C4CB8">
              <w:rPr>
                <w:rFonts w:asciiTheme="minorHAnsi" w:hAnsiTheme="minorHAnsi"/>
              </w:rPr>
              <w:t>The actual duty liability may be higher than the effective rate of duty published due to the variable component of IDD.</w:t>
            </w:r>
          </w:p>
          <w:p w14:paraId="436C7808" w14:textId="77777777" w:rsidR="00721553" w:rsidRDefault="00721553" w:rsidP="00300544">
            <w:pPr>
              <w:spacing w:line="264" w:lineRule="auto"/>
              <w:rPr>
                <w:rFonts w:asciiTheme="minorHAnsi" w:hAnsiTheme="minorHAnsi"/>
                <w:b/>
                <w:sz w:val="22"/>
                <w:szCs w:val="22"/>
                <w:u w:val="single"/>
              </w:rPr>
            </w:pPr>
          </w:p>
          <w:p w14:paraId="68BAC633" w14:textId="6A68D915" w:rsidR="003C5ECA" w:rsidRDefault="003C5ECA" w:rsidP="00F66F28">
            <w:pPr>
              <w:ind w:left="360"/>
            </w:pPr>
          </w:p>
          <w:p w14:paraId="68BAC659" w14:textId="77777777" w:rsidR="0022060E" w:rsidRPr="00760052" w:rsidRDefault="0022060E" w:rsidP="00C77CA7">
            <w:pPr>
              <w:ind w:right="-214"/>
              <w:rPr>
                <w:rFonts w:asciiTheme="minorHAnsi" w:hAnsiTheme="minorHAnsi"/>
                <w:b/>
                <w:sz w:val="22"/>
              </w:rPr>
            </w:pP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5" w:name="_Toc37168728"/>
    </w:p>
    <w:p w14:paraId="68BAC69F" w14:textId="2A19702D" w:rsidR="001C34C2" w:rsidRPr="006F7A4C" w:rsidRDefault="00D55328" w:rsidP="006F7A4C">
      <w:pPr>
        <w:pStyle w:val="Heading1"/>
        <w:spacing w:after="240"/>
        <w:rPr>
          <w:sz w:val="28"/>
          <w:szCs w:val="28"/>
        </w:rPr>
      </w:pPr>
      <w:bookmarkStart w:id="26" w:name="_Toc128990282"/>
      <w:bookmarkStart w:id="27" w:name="_Toc37168732"/>
      <w:bookmarkEnd w:id="25"/>
      <w:r>
        <w:rPr>
          <w:sz w:val="28"/>
          <w:szCs w:val="28"/>
        </w:rPr>
        <w:lastRenderedPageBreak/>
        <w:t>7</w:t>
      </w:r>
      <w:r w:rsidR="001C34C2" w:rsidRPr="006F7A4C">
        <w:rPr>
          <w:sz w:val="28"/>
          <w:szCs w:val="28"/>
        </w:rPr>
        <w:t>. How do I find out the confidential rate and ascertained export price for my exporter?</w:t>
      </w:r>
      <w:bookmarkEnd w:id="26"/>
    </w:p>
    <w:p w14:paraId="2547BF36" w14:textId="77777777" w:rsidR="00BB1541"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w:t>
      </w:r>
    </w:p>
    <w:p w14:paraId="68BAC6A0" w14:textId="4C7F46BE"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29"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5A28EC">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5A28EC">
      <w:pPr>
        <w:pStyle w:val="ListParagraph"/>
        <w:numPr>
          <w:ilvl w:val="0"/>
          <w:numId w:val="11"/>
        </w:numPr>
      </w:pPr>
      <w:r w:rsidRPr="006C230F">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8" w:name="_Toc128990283"/>
      <w:r>
        <w:rPr>
          <w:sz w:val="28"/>
          <w:szCs w:val="28"/>
        </w:rPr>
        <w:t>8</w:t>
      </w:r>
      <w:r w:rsidRPr="006F7A4C">
        <w:rPr>
          <w:sz w:val="28"/>
          <w:szCs w:val="28"/>
        </w:rPr>
        <w:t>. What information is needed to complete an import declaration for goods subject to measures?</w:t>
      </w:r>
      <w:bookmarkEnd w:id="28"/>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5A28EC">
      <w:pPr>
        <w:pStyle w:val="ListParagraph"/>
      </w:pPr>
      <w:proofErr w:type="gramStart"/>
      <w:r w:rsidRPr="009172F0">
        <w:t>DXP;</w:t>
      </w:r>
      <w:proofErr w:type="gramEnd"/>
    </w:p>
    <w:p w14:paraId="47FB3C78" w14:textId="77777777" w:rsidR="00D55328" w:rsidRPr="009172F0" w:rsidRDefault="00D55328" w:rsidP="005A28EC">
      <w:pPr>
        <w:pStyle w:val="ListParagrap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5A28EC">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5A28EC">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5A28EC">
      <w:pPr>
        <w:pStyle w:val="ListParagraph"/>
      </w:pPr>
      <w:r w:rsidRPr="009172F0">
        <w:t xml:space="preserve">Exporter / supplier; and  </w:t>
      </w:r>
    </w:p>
    <w:p w14:paraId="5B2551D8" w14:textId="77777777" w:rsidR="00D55328" w:rsidRPr="00990899" w:rsidRDefault="00D55328" w:rsidP="005A28EC">
      <w:pPr>
        <w:pStyle w:val="ListParagraph"/>
      </w:pPr>
      <w:r w:rsidRPr="009172F0">
        <w:t>Quantity.</w:t>
      </w:r>
    </w:p>
    <w:p w14:paraId="41C1BF15" w14:textId="179EA8D3" w:rsidR="00D55328" w:rsidRPr="00F05A08" w:rsidRDefault="00C66EB0" w:rsidP="00D55328">
      <w:pPr>
        <w:spacing w:before="120"/>
        <w:jc w:val="both"/>
      </w:pPr>
      <w:r>
        <w:rPr>
          <w:rFonts w:asciiTheme="minorHAnsi" w:hAnsiTheme="minorHAnsi"/>
          <w:sz w:val="22"/>
        </w:rPr>
        <w:t xml:space="preserve">Please see tables in Question 6 </w:t>
      </w:r>
      <w:r w:rsidR="00D55328" w:rsidRPr="009172F0">
        <w:rPr>
          <w:rFonts w:asciiTheme="minorHAnsi" w:hAnsiTheme="minorHAnsi"/>
          <w:sz w:val="22"/>
        </w:rPr>
        <w:t>to determine which DSN applies to the exporter of your goods.</w:t>
      </w:r>
    </w:p>
    <w:p w14:paraId="68BAC6A7" w14:textId="1DACDB7C" w:rsidR="00060DC6" w:rsidRPr="006F7A4C" w:rsidRDefault="00D55328" w:rsidP="006F7A4C">
      <w:pPr>
        <w:pStyle w:val="Heading1"/>
        <w:rPr>
          <w:sz w:val="28"/>
          <w:szCs w:val="28"/>
        </w:rPr>
      </w:pPr>
      <w:bookmarkStart w:id="29" w:name="_Toc128990284"/>
      <w:r>
        <w:rPr>
          <w:sz w:val="28"/>
          <w:szCs w:val="28"/>
        </w:rPr>
        <w:t>9</w:t>
      </w:r>
      <w:r w:rsidR="00060DC6" w:rsidRPr="006F7A4C">
        <w:rPr>
          <w:sz w:val="28"/>
          <w:szCs w:val="28"/>
        </w:rPr>
        <w:t>. What are the duty assessment importation and application period dates?</w:t>
      </w:r>
      <w:bookmarkEnd w:id="29"/>
      <w:r w:rsidR="00060DC6" w:rsidRPr="006F7A4C">
        <w:rPr>
          <w:sz w:val="28"/>
          <w:szCs w:val="28"/>
        </w:rPr>
        <w:t xml:space="preserve"> </w:t>
      </w:r>
    </w:p>
    <w:p w14:paraId="68BAC6A8" w14:textId="75BC2159"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754FE1">
        <w:rPr>
          <w:rFonts w:asciiTheme="minorHAnsi" w:hAnsiTheme="minorHAnsi"/>
          <w:sz w:val="22"/>
          <w:szCs w:val="22"/>
        </w:rPr>
        <w:t>Minister</w:t>
      </w:r>
      <w:r w:rsidRPr="00101A85">
        <w:rPr>
          <w:rFonts w:asciiTheme="minorHAnsi" w:hAnsiTheme="minorHAnsi"/>
          <w:sz w:val="22"/>
          <w:szCs w:val="22"/>
        </w:rPr>
        <w:t xml:space="preserve">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7A62F1F2" w14:textId="77777777" w:rsidR="00A260DA" w:rsidRDefault="00A260DA" w:rsidP="00A260DA">
      <w:pPr>
        <w:spacing w:line="264" w:lineRule="auto"/>
        <w:ind w:right="-73"/>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riods and application dates for</w:t>
      </w:r>
      <w:r>
        <w:rPr>
          <w:rFonts w:asciiTheme="minorHAnsi" w:hAnsiTheme="minorHAnsi"/>
          <w:b/>
          <w:sz w:val="22"/>
          <w:szCs w:val="22"/>
        </w:rPr>
        <w:t xml:space="preserve"> Chin</w:t>
      </w:r>
      <w:r w:rsidRPr="006B7DFA">
        <w:rPr>
          <w:rFonts w:asciiTheme="minorHAnsi" w:hAnsiTheme="minorHAnsi"/>
          <w:b/>
          <w:sz w:val="22"/>
          <w:szCs w:val="22"/>
        </w:rPr>
        <w:t>a</w:t>
      </w:r>
      <w:r>
        <w:rPr>
          <w:rFonts w:asciiTheme="minorHAnsi" w:hAnsiTheme="minorHAnsi"/>
          <w:b/>
          <w:sz w:val="22"/>
          <w:szCs w:val="22"/>
        </w:rPr>
        <w:t xml:space="preserve"> </w:t>
      </w:r>
      <w:r>
        <w:rPr>
          <w:rFonts w:asciiTheme="minorHAnsi" w:hAnsiTheme="minorHAnsi"/>
          <w:sz w:val="22"/>
          <w:szCs w:val="22"/>
        </w:rPr>
        <w:t>are:</w:t>
      </w:r>
    </w:p>
    <w:p w14:paraId="40E8D1B7" w14:textId="77777777" w:rsidR="00A260DA" w:rsidRDefault="00A260DA" w:rsidP="00A260DA">
      <w:pPr>
        <w:rPr>
          <w:rFonts w:asciiTheme="minorHAnsi" w:hAnsiTheme="minorHAnsi"/>
          <w:sz w:val="22"/>
          <w:szCs w:val="22"/>
        </w:rPr>
      </w:pPr>
    </w:p>
    <w:tbl>
      <w:tblPr>
        <w:tblW w:w="8560" w:type="dxa"/>
        <w:jc w:val="center"/>
        <w:tblLook w:val="04A0" w:firstRow="1" w:lastRow="0" w:firstColumn="1" w:lastColumn="0" w:noHBand="0" w:noVBand="1"/>
      </w:tblPr>
      <w:tblGrid>
        <w:gridCol w:w="4280"/>
        <w:gridCol w:w="4280"/>
      </w:tblGrid>
      <w:tr w:rsidR="00A260DA" w:rsidRPr="00857090" w14:paraId="4A7BACB3" w14:textId="77777777" w:rsidTr="00F62AA1">
        <w:trPr>
          <w:trHeight w:val="283"/>
          <w:jc w:val="center"/>
        </w:trPr>
        <w:tc>
          <w:tcPr>
            <w:tcW w:w="42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EC23C9C" w14:textId="77777777" w:rsidR="00A260DA" w:rsidRPr="00857090" w:rsidRDefault="00A260DA" w:rsidP="004A1F00">
            <w:pPr>
              <w:jc w:val="center"/>
              <w:rPr>
                <w:rFonts w:cs="Calibri"/>
                <w:b/>
                <w:bCs/>
                <w:color w:val="000000"/>
                <w:szCs w:val="20"/>
              </w:rPr>
            </w:pPr>
            <w:r w:rsidRPr="00857090">
              <w:rPr>
                <w:rFonts w:cs="Calibri"/>
                <w:b/>
                <w:bCs/>
                <w:color w:val="000000"/>
                <w:szCs w:val="20"/>
              </w:rPr>
              <w:t>Importation Period</w:t>
            </w:r>
          </w:p>
        </w:tc>
        <w:tc>
          <w:tcPr>
            <w:tcW w:w="428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3C9C126D" w14:textId="77777777" w:rsidR="00A260DA" w:rsidRPr="00857090" w:rsidRDefault="00A260DA" w:rsidP="004A1F00">
            <w:pPr>
              <w:jc w:val="center"/>
              <w:rPr>
                <w:rFonts w:cs="Calibri"/>
                <w:b/>
                <w:bCs/>
                <w:color w:val="000000"/>
                <w:szCs w:val="20"/>
              </w:rPr>
            </w:pPr>
            <w:r w:rsidRPr="00857090">
              <w:rPr>
                <w:rFonts w:cs="Calibri"/>
                <w:b/>
                <w:bCs/>
                <w:color w:val="000000"/>
                <w:szCs w:val="20"/>
              </w:rPr>
              <w:t>Application Period</w:t>
            </w:r>
          </w:p>
        </w:tc>
      </w:tr>
      <w:tr w:rsidR="00A260DA" w:rsidRPr="00857090" w14:paraId="5A1A1851" w14:textId="77777777" w:rsidTr="00F62AA1">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59D2559" w14:textId="77777777" w:rsidR="00A260DA" w:rsidRPr="00857090" w:rsidRDefault="00A260DA" w:rsidP="004A1F00">
            <w:pPr>
              <w:jc w:val="center"/>
              <w:rPr>
                <w:rFonts w:cs="Calibri"/>
                <w:color w:val="000000"/>
                <w:szCs w:val="20"/>
              </w:rPr>
            </w:pPr>
            <w:r w:rsidRPr="00857090">
              <w:rPr>
                <w:rFonts w:cs="Calibri"/>
                <w:color w:val="000000"/>
                <w:szCs w:val="20"/>
              </w:rPr>
              <w:t>13 October 2021 – 12 April 2022</w:t>
            </w:r>
          </w:p>
        </w:tc>
        <w:tc>
          <w:tcPr>
            <w:tcW w:w="4280" w:type="dxa"/>
            <w:tcBorders>
              <w:top w:val="nil"/>
              <w:left w:val="nil"/>
              <w:bottom w:val="single" w:sz="8" w:space="0" w:color="auto"/>
              <w:right w:val="single" w:sz="8" w:space="0" w:color="auto"/>
            </w:tcBorders>
            <w:shd w:val="clear" w:color="auto" w:fill="auto"/>
            <w:vAlign w:val="center"/>
            <w:hideMark/>
          </w:tcPr>
          <w:p w14:paraId="78AE8465" w14:textId="77777777" w:rsidR="00A260DA" w:rsidRPr="00857090" w:rsidRDefault="00A260DA" w:rsidP="004A1F00">
            <w:pPr>
              <w:jc w:val="center"/>
              <w:rPr>
                <w:rFonts w:cs="Calibri"/>
                <w:color w:val="000000"/>
                <w:szCs w:val="20"/>
              </w:rPr>
            </w:pPr>
            <w:r w:rsidRPr="00857090">
              <w:rPr>
                <w:rFonts w:cs="Calibri"/>
                <w:color w:val="000000"/>
                <w:szCs w:val="20"/>
              </w:rPr>
              <w:t>13 April 2022 – 12 October 2022</w:t>
            </w:r>
          </w:p>
        </w:tc>
      </w:tr>
      <w:tr w:rsidR="00A260DA" w:rsidRPr="00857090" w14:paraId="30885DB5" w14:textId="77777777" w:rsidTr="00F62AA1">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623BE8F" w14:textId="77777777" w:rsidR="00A260DA" w:rsidRPr="00857090" w:rsidRDefault="00A260DA" w:rsidP="004A1F00">
            <w:pPr>
              <w:jc w:val="center"/>
              <w:rPr>
                <w:rFonts w:cs="Calibri"/>
                <w:color w:val="000000"/>
                <w:szCs w:val="20"/>
              </w:rPr>
            </w:pPr>
            <w:r w:rsidRPr="00857090">
              <w:rPr>
                <w:rFonts w:cs="Calibri"/>
                <w:color w:val="000000"/>
                <w:szCs w:val="20"/>
              </w:rPr>
              <w:t>13 April 2022 – 12 October 2022</w:t>
            </w:r>
          </w:p>
        </w:tc>
        <w:tc>
          <w:tcPr>
            <w:tcW w:w="4280" w:type="dxa"/>
            <w:tcBorders>
              <w:top w:val="nil"/>
              <w:left w:val="nil"/>
              <w:bottom w:val="single" w:sz="8" w:space="0" w:color="auto"/>
              <w:right w:val="single" w:sz="8" w:space="0" w:color="auto"/>
            </w:tcBorders>
            <w:shd w:val="clear" w:color="auto" w:fill="auto"/>
            <w:vAlign w:val="center"/>
            <w:hideMark/>
          </w:tcPr>
          <w:p w14:paraId="14523357" w14:textId="77777777" w:rsidR="00A260DA" w:rsidRPr="00857090" w:rsidRDefault="00A260DA" w:rsidP="004A1F00">
            <w:pPr>
              <w:jc w:val="center"/>
              <w:rPr>
                <w:rFonts w:cs="Calibri"/>
                <w:color w:val="000000"/>
                <w:szCs w:val="20"/>
              </w:rPr>
            </w:pPr>
            <w:r w:rsidRPr="00857090">
              <w:rPr>
                <w:rFonts w:cs="Calibri"/>
                <w:color w:val="000000"/>
                <w:szCs w:val="20"/>
              </w:rPr>
              <w:t>13 October 2022 – 12 April 2023</w:t>
            </w:r>
          </w:p>
        </w:tc>
      </w:tr>
      <w:tr w:rsidR="00A260DA" w:rsidRPr="00857090" w14:paraId="3F491D6F" w14:textId="77777777" w:rsidTr="00F62AA1">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A7FBF11" w14:textId="77777777" w:rsidR="00A260DA" w:rsidRPr="00857090" w:rsidRDefault="00A260DA" w:rsidP="004A1F00">
            <w:pPr>
              <w:jc w:val="center"/>
              <w:rPr>
                <w:rFonts w:cs="Calibri"/>
                <w:color w:val="000000"/>
                <w:szCs w:val="20"/>
              </w:rPr>
            </w:pPr>
            <w:r w:rsidRPr="00857090">
              <w:rPr>
                <w:rFonts w:cs="Calibri"/>
                <w:color w:val="000000"/>
                <w:szCs w:val="20"/>
              </w:rPr>
              <w:t>13 October 2022 – 12 April 2023</w:t>
            </w:r>
          </w:p>
        </w:tc>
        <w:tc>
          <w:tcPr>
            <w:tcW w:w="4280" w:type="dxa"/>
            <w:tcBorders>
              <w:top w:val="nil"/>
              <w:left w:val="nil"/>
              <w:bottom w:val="single" w:sz="8" w:space="0" w:color="auto"/>
              <w:right w:val="single" w:sz="8" w:space="0" w:color="auto"/>
            </w:tcBorders>
            <w:shd w:val="clear" w:color="auto" w:fill="auto"/>
            <w:vAlign w:val="center"/>
            <w:hideMark/>
          </w:tcPr>
          <w:p w14:paraId="11D1F8F9" w14:textId="77777777" w:rsidR="00A260DA" w:rsidRPr="00857090" w:rsidRDefault="00A260DA" w:rsidP="004A1F00">
            <w:pPr>
              <w:jc w:val="center"/>
              <w:rPr>
                <w:rFonts w:cs="Calibri"/>
                <w:color w:val="000000"/>
                <w:szCs w:val="20"/>
              </w:rPr>
            </w:pPr>
            <w:r w:rsidRPr="00857090">
              <w:rPr>
                <w:rFonts w:cs="Calibri"/>
                <w:color w:val="000000"/>
                <w:szCs w:val="20"/>
              </w:rPr>
              <w:t>13 April 2023 – 12 October 2023</w:t>
            </w:r>
          </w:p>
        </w:tc>
      </w:tr>
      <w:tr w:rsidR="00A260DA" w:rsidRPr="00857090" w14:paraId="2C60C366" w14:textId="77777777" w:rsidTr="00F62AA1">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2FAEEE8" w14:textId="77777777" w:rsidR="00A260DA" w:rsidRPr="00857090" w:rsidRDefault="00A260DA" w:rsidP="004A1F00">
            <w:pPr>
              <w:jc w:val="center"/>
              <w:rPr>
                <w:rFonts w:cs="Calibri"/>
                <w:color w:val="000000"/>
                <w:szCs w:val="20"/>
              </w:rPr>
            </w:pPr>
            <w:r w:rsidRPr="00857090">
              <w:rPr>
                <w:rFonts w:cs="Calibri"/>
                <w:color w:val="000000"/>
                <w:szCs w:val="20"/>
              </w:rPr>
              <w:t>13 April 2023 – 12 October 2023</w:t>
            </w:r>
          </w:p>
        </w:tc>
        <w:tc>
          <w:tcPr>
            <w:tcW w:w="4280" w:type="dxa"/>
            <w:tcBorders>
              <w:top w:val="nil"/>
              <w:left w:val="nil"/>
              <w:bottom w:val="single" w:sz="8" w:space="0" w:color="auto"/>
              <w:right w:val="single" w:sz="8" w:space="0" w:color="auto"/>
            </w:tcBorders>
            <w:shd w:val="clear" w:color="auto" w:fill="auto"/>
            <w:vAlign w:val="center"/>
            <w:hideMark/>
          </w:tcPr>
          <w:p w14:paraId="1FAC3457" w14:textId="77777777" w:rsidR="00A260DA" w:rsidRPr="00857090" w:rsidRDefault="00A260DA" w:rsidP="004A1F00">
            <w:pPr>
              <w:jc w:val="center"/>
              <w:rPr>
                <w:rFonts w:cs="Calibri"/>
                <w:color w:val="000000"/>
                <w:szCs w:val="20"/>
              </w:rPr>
            </w:pPr>
            <w:r w:rsidRPr="00857090">
              <w:rPr>
                <w:rFonts w:cs="Calibri"/>
                <w:color w:val="000000"/>
                <w:szCs w:val="20"/>
              </w:rPr>
              <w:t>13 October 2023 – 12 April 2024</w:t>
            </w:r>
          </w:p>
        </w:tc>
      </w:tr>
      <w:tr w:rsidR="00A260DA" w:rsidRPr="00857090" w14:paraId="58BF45E0" w14:textId="77777777" w:rsidTr="00F62AA1">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734F913" w14:textId="77777777" w:rsidR="00A260DA" w:rsidRPr="00857090" w:rsidRDefault="00A260DA" w:rsidP="004A1F00">
            <w:pPr>
              <w:jc w:val="center"/>
              <w:rPr>
                <w:rFonts w:cs="Calibri"/>
                <w:color w:val="000000"/>
                <w:szCs w:val="20"/>
              </w:rPr>
            </w:pPr>
            <w:r w:rsidRPr="00857090">
              <w:rPr>
                <w:rFonts w:cs="Calibri"/>
                <w:color w:val="000000"/>
                <w:szCs w:val="20"/>
              </w:rPr>
              <w:t>13 October 2023 – 12 April 2024</w:t>
            </w:r>
          </w:p>
        </w:tc>
        <w:tc>
          <w:tcPr>
            <w:tcW w:w="4280" w:type="dxa"/>
            <w:tcBorders>
              <w:top w:val="nil"/>
              <w:left w:val="nil"/>
              <w:bottom w:val="single" w:sz="8" w:space="0" w:color="auto"/>
              <w:right w:val="single" w:sz="8" w:space="0" w:color="auto"/>
            </w:tcBorders>
            <w:shd w:val="clear" w:color="auto" w:fill="auto"/>
            <w:vAlign w:val="center"/>
            <w:hideMark/>
          </w:tcPr>
          <w:p w14:paraId="6643F949" w14:textId="77777777" w:rsidR="00A260DA" w:rsidRPr="00857090" w:rsidRDefault="00A260DA" w:rsidP="004A1F00">
            <w:pPr>
              <w:jc w:val="center"/>
              <w:rPr>
                <w:rFonts w:cs="Calibri"/>
                <w:color w:val="000000"/>
                <w:szCs w:val="20"/>
              </w:rPr>
            </w:pPr>
            <w:r w:rsidRPr="00857090">
              <w:rPr>
                <w:rFonts w:cs="Calibri"/>
                <w:color w:val="000000"/>
                <w:szCs w:val="20"/>
              </w:rPr>
              <w:t>13 April 2024 – 12 October 2024</w:t>
            </w:r>
          </w:p>
        </w:tc>
      </w:tr>
      <w:tr w:rsidR="00A260DA" w:rsidRPr="00857090" w14:paraId="232C9A0A" w14:textId="77777777" w:rsidTr="00F62AA1">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CE892D8" w14:textId="77777777" w:rsidR="00A260DA" w:rsidRPr="00857090" w:rsidRDefault="00A260DA" w:rsidP="004A1F00">
            <w:pPr>
              <w:jc w:val="center"/>
              <w:rPr>
                <w:rFonts w:cs="Calibri"/>
                <w:color w:val="000000"/>
                <w:szCs w:val="20"/>
              </w:rPr>
            </w:pPr>
            <w:r w:rsidRPr="00857090">
              <w:rPr>
                <w:rFonts w:cs="Calibri"/>
                <w:color w:val="000000"/>
                <w:szCs w:val="20"/>
              </w:rPr>
              <w:t>13 April 2024 – 12 October 2024</w:t>
            </w:r>
          </w:p>
        </w:tc>
        <w:tc>
          <w:tcPr>
            <w:tcW w:w="4280" w:type="dxa"/>
            <w:tcBorders>
              <w:top w:val="nil"/>
              <w:left w:val="nil"/>
              <w:bottom w:val="single" w:sz="8" w:space="0" w:color="auto"/>
              <w:right w:val="single" w:sz="8" w:space="0" w:color="auto"/>
            </w:tcBorders>
            <w:shd w:val="clear" w:color="auto" w:fill="auto"/>
            <w:vAlign w:val="center"/>
            <w:hideMark/>
          </w:tcPr>
          <w:p w14:paraId="41563499" w14:textId="77777777" w:rsidR="00A260DA" w:rsidRPr="00857090" w:rsidRDefault="00A260DA" w:rsidP="004A1F00">
            <w:pPr>
              <w:jc w:val="center"/>
              <w:rPr>
                <w:rFonts w:cs="Calibri"/>
                <w:color w:val="000000"/>
                <w:szCs w:val="20"/>
              </w:rPr>
            </w:pPr>
            <w:r w:rsidRPr="00857090">
              <w:rPr>
                <w:rFonts w:cs="Calibri"/>
                <w:color w:val="000000"/>
                <w:szCs w:val="20"/>
              </w:rPr>
              <w:t>13 October 2024 – 12 April 2025</w:t>
            </w:r>
          </w:p>
        </w:tc>
      </w:tr>
      <w:tr w:rsidR="00A260DA" w:rsidRPr="00857090" w14:paraId="48D445AB" w14:textId="77777777" w:rsidTr="00F62AA1">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11E3DEA" w14:textId="77777777" w:rsidR="00A260DA" w:rsidRPr="00857090" w:rsidRDefault="00A260DA" w:rsidP="004A1F00">
            <w:pPr>
              <w:jc w:val="center"/>
              <w:rPr>
                <w:rFonts w:cs="Calibri"/>
                <w:color w:val="000000"/>
                <w:szCs w:val="20"/>
              </w:rPr>
            </w:pPr>
            <w:r w:rsidRPr="00857090">
              <w:rPr>
                <w:rFonts w:cs="Calibri"/>
                <w:color w:val="000000"/>
                <w:szCs w:val="20"/>
              </w:rPr>
              <w:t>13 October 2024 – 12 April 2025</w:t>
            </w:r>
          </w:p>
        </w:tc>
        <w:tc>
          <w:tcPr>
            <w:tcW w:w="4280" w:type="dxa"/>
            <w:tcBorders>
              <w:top w:val="nil"/>
              <w:left w:val="nil"/>
              <w:bottom w:val="single" w:sz="8" w:space="0" w:color="auto"/>
              <w:right w:val="single" w:sz="8" w:space="0" w:color="auto"/>
            </w:tcBorders>
            <w:shd w:val="clear" w:color="auto" w:fill="auto"/>
            <w:vAlign w:val="center"/>
            <w:hideMark/>
          </w:tcPr>
          <w:p w14:paraId="0039EA0B" w14:textId="77777777" w:rsidR="00A260DA" w:rsidRPr="00857090" w:rsidRDefault="00A260DA" w:rsidP="004A1F00">
            <w:pPr>
              <w:jc w:val="center"/>
              <w:rPr>
                <w:rFonts w:cs="Calibri"/>
                <w:color w:val="000000"/>
                <w:szCs w:val="20"/>
              </w:rPr>
            </w:pPr>
            <w:r w:rsidRPr="00857090">
              <w:rPr>
                <w:rFonts w:cs="Calibri"/>
                <w:color w:val="000000"/>
                <w:szCs w:val="20"/>
              </w:rPr>
              <w:t>13 April 2025 – 12 October 2025</w:t>
            </w:r>
          </w:p>
        </w:tc>
      </w:tr>
      <w:tr w:rsidR="00A260DA" w:rsidRPr="00857090" w14:paraId="16FA12E7" w14:textId="77777777" w:rsidTr="00F62AA1">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28193C4" w14:textId="77777777" w:rsidR="00A260DA" w:rsidRPr="00857090" w:rsidRDefault="00A260DA" w:rsidP="004A1F00">
            <w:pPr>
              <w:jc w:val="center"/>
              <w:rPr>
                <w:rFonts w:cs="Calibri"/>
                <w:color w:val="000000"/>
                <w:szCs w:val="20"/>
              </w:rPr>
            </w:pPr>
            <w:r w:rsidRPr="00857090">
              <w:rPr>
                <w:rFonts w:cs="Calibri"/>
                <w:color w:val="000000"/>
                <w:szCs w:val="20"/>
              </w:rPr>
              <w:t>13 April 2025 – 12 October 2025</w:t>
            </w:r>
          </w:p>
        </w:tc>
        <w:tc>
          <w:tcPr>
            <w:tcW w:w="4280" w:type="dxa"/>
            <w:tcBorders>
              <w:top w:val="nil"/>
              <w:left w:val="nil"/>
              <w:bottom w:val="single" w:sz="8" w:space="0" w:color="auto"/>
              <w:right w:val="single" w:sz="8" w:space="0" w:color="auto"/>
            </w:tcBorders>
            <w:shd w:val="clear" w:color="auto" w:fill="auto"/>
            <w:vAlign w:val="center"/>
            <w:hideMark/>
          </w:tcPr>
          <w:p w14:paraId="100E7DBA" w14:textId="77777777" w:rsidR="00A260DA" w:rsidRPr="00857090" w:rsidRDefault="00A260DA" w:rsidP="004A1F00">
            <w:pPr>
              <w:jc w:val="center"/>
              <w:rPr>
                <w:rFonts w:cs="Calibri"/>
                <w:color w:val="000000"/>
                <w:szCs w:val="20"/>
              </w:rPr>
            </w:pPr>
            <w:r w:rsidRPr="00857090">
              <w:rPr>
                <w:rFonts w:cs="Calibri"/>
                <w:color w:val="000000"/>
                <w:szCs w:val="20"/>
              </w:rPr>
              <w:t>13 October 2025 – 12 April 2026</w:t>
            </w:r>
          </w:p>
        </w:tc>
      </w:tr>
      <w:tr w:rsidR="00A260DA" w:rsidRPr="00857090" w14:paraId="51C815AD" w14:textId="77777777" w:rsidTr="00F62AA1">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2B3E297" w14:textId="77777777" w:rsidR="00A260DA" w:rsidRPr="00857090" w:rsidRDefault="00A260DA" w:rsidP="004A1F00">
            <w:pPr>
              <w:jc w:val="center"/>
              <w:rPr>
                <w:rFonts w:cs="Calibri"/>
                <w:color w:val="000000"/>
                <w:szCs w:val="20"/>
              </w:rPr>
            </w:pPr>
            <w:r w:rsidRPr="00857090">
              <w:rPr>
                <w:rFonts w:cs="Calibri"/>
                <w:color w:val="000000"/>
                <w:szCs w:val="20"/>
              </w:rPr>
              <w:t>13 October 2025 – 12 April 2026</w:t>
            </w:r>
          </w:p>
        </w:tc>
        <w:tc>
          <w:tcPr>
            <w:tcW w:w="4280" w:type="dxa"/>
            <w:tcBorders>
              <w:top w:val="nil"/>
              <w:left w:val="nil"/>
              <w:bottom w:val="single" w:sz="8" w:space="0" w:color="auto"/>
              <w:right w:val="single" w:sz="8" w:space="0" w:color="auto"/>
            </w:tcBorders>
            <w:shd w:val="clear" w:color="auto" w:fill="auto"/>
            <w:vAlign w:val="center"/>
            <w:hideMark/>
          </w:tcPr>
          <w:p w14:paraId="1A0876F3" w14:textId="77777777" w:rsidR="00A260DA" w:rsidRPr="00857090" w:rsidRDefault="00A260DA" w:rsidP="004A1F00">
            <w:pPr>
              <w:jc w:val="center"/>
              <w:rPr>
                <w:rFonts w:cs="Calibri"/>
                <w:color w:val="000000"/>
                <w:szCs w:val="20"/>
              </w:rPr>
            </w:pPr>
            <w:r w:rsidRPr="00857090">
              <w:rPr>
                <w:rFonts w:cs="Calibri"/>
                <w:color w:val="000000"/>
                <w:szCs w:val="20"/>
              </w:rPr>
              <w:t>13 April 2026 – 12 October 2026</w:t>
            </w:r>
          </w:p>
        </w:tc>
      </w:tr>
    </w:tbl>
    <w:p w14:paraId="01B0D8C4" w14:textId="7673D45B" w:rsidR="00A260DA" w:rsidRDefault="59A08E75" w:rsidP="007B1602">
      <w:pPr>
        <w:jc w:val="center"/>
      </w:pPr>
      <w:r w:rsidRPr="615801DA">
        <w:rPr>
          <w:rFonts w:eastAsia="Calibri" w:cs="Calibri"/>
          <w:sz w:val="22"/>
          <w:szCs w:val="22"/>
        </w:rPr>
        <w:t xml:space="preserve">*Applications must be received by the commission as per </w:t>
      </w:r>
      <w:hyperlink r:id="rId30">
        <w:r w:rsidRPr="615801DA">
          <w:rPr>
            <w:rStyle w:val="Hyperlink"/>
            <w:rFonts w:eastAsia="Calibri" w:cs="Calibri"/>
            <w:sz w:val="22"/>
            <w:szCs w:val="22"/>
          </w:rPr>
          <w:t>Anti-Dumping Notice 2024/075</w:t>
        </w:r>
      </w:hyperlink>
      <w:r w:rsidRPr="615801DA">
        <w:rPr>
          <w:rFonts w:eastAsia="Calibri" w:cs="Calibri"/>
          <w:sz w:val="22"/>
          <w:szCs w:val="22"/>
        </w:rPr>
        <w:t>.</w:t>
      </w:r>
    </w:p>
    <w:p w14:paraId="03F4800B" w14:textId="53AD91B1" w:rsidR="00A260DA" w:rsidRDefault="00A260DA" w:rsidP="007B1602">
      <w:pPr>
        <w:jc w:val="center"/>
        <w:rPr>
          <w:rFonts w:asciiTheme="minorHAnsi" w:hAnsiTheme="minorHAnsi"/>
          <w:sz w:val="22"/>
          <w:szCs w:val="22"/>
        </w:rPr>
      </w:pPr>
    </w:p>
    <w:p w14:paraId="55E0D294" w14:textId="338F092A" w:rsidR="00A260DA" w:rsidRDefault="00A260DA" w:rsidP="007B1602">
      <w:pPr>
        <w:spacing w:line="264" w:lineRule="auto"/>
        <w:ind w:right="-73"/>
        <w:jc w:val="center"/>
        <w:rPr>
          <w:rFonts w:asciiTheme="minorHAnsi" w:hAnsiTheme="minorHAnsi"/>
          <w:sz w:val="22"/>
          <w:szCs w:val="22"/>
        </w:rPr>
      </w:pPr>
      <w:r>
        <w:rPr>
          <w:rFonts w:asciiTheme="minorHAnsi" w:hAnsiTheme="minorHAnsi"/>
          <w:sz w:val="22"/>
          <w:szCs w:val="22"/>
        </w:rPr>
        <w:t>D</w:t>
      </w:r>
      <w:r w:rsidRPr="00101A85">
        <w:rPr>
          <w:rFonts w:asciiTheme="minorHAnsi" w:hAnsiTheme="minorHAnsi"/>
          <w:sz w:val="22"/>
          <w:szCs w:val="22"/>
        </w:rPr>
        <w:t>uty assessment importation pe</w:t>
      </w:r>
      <w:r>
        <w:rPr>
          <w:rFonts w:asciiTheme="minorHAnsi" w:hAnsiTheme="minorHAnsi"/>
          <w:sz w:val="22"/>
          <w:szCs w:val="22"/>
        </w:rPr>
        <w:t>riods and application dates for</w:t>
      </w:r>
      <w:r>
        <w:rPr>
          <w:rFonts w:asciiTheme="minorHAnsi" w:hAnsiTheme="minorHAnsi"/>
          <w:b/>
          <w:sz w:val="22"/>
          <w:szCs w:val="22"/>
        </w:rPr>
        <w:t xml:space="preserve"> </w:t>
      </w:r>
      <w:r w:rsidRPr="0000549C">
        <w:rPr>
          <w:rFonts w:asciiTheme="minorHAnsi" w:hAnsiTheme="minorHAnsi"/>
          <w:b/>
          <w:sz w:val="22"/>
          <w:szCs w:val="22"/>
        </w:rPr>
        <w:t>K</w:t>
      </w:r>
      <w:r>
        <w:rPr>
          <w:rFonts w:asciiTheme="minorHAnsi" w:hAnsiTheme="minorHAnsi"/>
          <w:b/>
          <w:sz w:val="22"/>
          <w:szCs w:val="22"/>
        </w:rPr>
        <w:t>orea</w:t>
      </w:r>
      <w:r w:rsidR="00777104">
        <w:rPr>
          <w:rFonts w:asciiTheme="minorHAnsi" w:hAnsiTheme="minorHAnsi"/>
          <w:b/>
          <w:sz w:val="22"/>
          <w:szCs w:val="22"/>
        </w:rPr>
        <w:t xml:space="preserve"> and </w:t>
      </w:r>
      <w:r w:rsidRPr="0000549C">
        <w:rPr>
          <w:rFonts w:asciiTheme="minorHAnsi" w:hAnsiTheme="minorHAnsi"/>
          <w:b/>
          <w:sz w:val="22"/>
          <w:szCs w:val="22"/>
        </w:rPr>
        <w:t>S</w:t>
      </w:r>
      <w:r>
        <w:rPr>
          <w:rFonts w:asciiTheme="minorHAnsi" w:hAnsiTheme="minorHAnsi"/>
          <w:b/>
          <w:sz w:val="22"/>
          <w:szCs w:val="22"/>
        </w:rPr>
        <w:t xml:space="preserve">pain </w:t>
      </w:r>
      <w:r w:rsidRPr="0000549C">
        <w:rPr>
          <w:rFonts w:asciiTheme="minorHAnsi" w:hAnsiTheme="minorHAnsi"/>
          <w:b/>
          <w:sz w:val="22"/>
          <w:szCs w:val="22"/>
        </w:rPr>
        <w:t xml:space="preserve">(except </w:t>
      </w:r>
      <w:proofErr w:type="spellStart"/>
      <w:r w:rsidR="00777104" w:rsidRPr="00777104">
        <w:rPr>
          <w:rFonts w:asciiTheme="minorHAnsi" w:hAnsiTheme="minorHAnsi"/>
          <w:b/>
          <w:sz w:val="22"/>
          <w:szCs w:val="22"/>
        </w:rPr>
        <w:t>Nervacero</w:t>
      </w:r>
      <w:proofErr w:type="spellEnd"/>
      <w:r w:rsidRPr="0000549C">
        <w:rPr>
          <w:rFonts w:asciiTheme="minorHAnsi" w:hAnsiTheme="minorHAnsi"/>
          <w:b/>
          <w:sz w:val="22"/>
          <w:szCs w:val="22"/>
        </w:rPr>
        <w:t>)</w:t>
      </w:r>
      <w:r>
        <w:rPr>
          <w:rFonts w:asciiTheme="minorHAnsi" w:hAnsiTheme="minorHAnsi"/>
          <w:b/>
          <w:sz w:val="22"/>
          <w:szCs w:val="22"/>
        </w:rPr>
        <w:t xml:space="preserve"> </w:t>
      </w:r>
      <w:r>
        <w:rPr>
          <w:rFonts w:asciiTheme="minorHAnsi" w:hAnsiTheme="minorHAnsi"/>
          <w:sz w:val="22"/>
          <w:szCs w:val="22"/>
        </w:rPr>
        <w:t>are:</w:t>
      </w:r>
    </w:p>
    <w:p w14:paraId="2CFB5487" w14:textId="77777777" w:rsidR="00A260DA" w:rsidRDefault="00A260DA" w:rsidP="00A260DA">
      <w:pPr>
        <w:spacing w:line="264" w:lineRule="auto"/>
        <w:ind w:right="-73"/>
        <w:rPr>
          <w:rFonts w:asciiTheme="minorHAnsi" w:hAnsiTheme="minorHAnsi"/>
          <w:sz w:val="22"/>
          <w:szCs w:val="22"/>
        </w:rPr>
      </w:pPr>
    </w:p>
    <w:tbl>
      <w:tblPr>
        <w:tblW w:w="8560" w:type="dxa"/>
        <w:jc w:val="center"/>
        <w:tblLook w:val="04A0" w:firstRow="1" w:lastRow="0" w:firstColumn="1" w:lastColumn="0" w:noHBand="0" w:noVBand="1"/>
      </w:tblPr>
      <w:tblGrid>
        <w:gridCol w:w="4280"/>
        <w:gridCol w:w="4280"/>
      </w:tblGrid>
      <w:tr w:rsidR="00A260DA" w:rsidRPr="0000549C" w14:paraId="1638238A" w14:textId="77777777" w:rsidTr="007B1602">
        <w:trPr>
          <w:trHeight w:val="283"/>
          <w:jc w:val="center"/>
        </w:trPr>
        <w:tc>
          <w:tcPr>
            <w:tcW w:w="42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40E693F0" w14:textId="77777777" w:rsidR="00A260DA" w:rsidRPr="0000549C" w:rsidRDefault="00A260DA" w:rsidP="004A1F00">
            <w:pPr>
              <w:jc w:val="center"/>
              <w:rPr>
                <w:rFonts w:cs="Calibri"/>
                <w:b/>
                <w:bCs/>
                <w:color w:val="000000"/>
                <w:szCs w:val="20"/>
              </w:rPr>
            </w:pPr>
            <w:r w:rsidRPr="0000549C">
              <w:rPr>
                <w:rFonts w:cs="Calibri"/>
                <w:b/>
                <w:bCs/>
                <w:color w:val="000000"/>
                <w:szCs w:val="20"/>
              </w:rPr>
              <w:t>Importation Period</w:t>
            </w:r>
          </w:p>
        </w:tc>
        <w:tc>
          <w:tcPr>
            <w:tcW w:w="428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68C6304F" w14:textId="77777777" w:rsidR="00A260DA" w:rsidRPr="0000549C" w:rsidRDefault="00A260DA" w:rsidP="004A1F00">
            <w:pPr>
              <w:jc w:val="center"/>
              <w:rPr>
                <w:rFonts w:cs="Calibri"/>
                <w:b/>
                <w:bCs/>
                <w:color w:val="000000"/>
                <w:szCs w:val="20"/>
              </w:rPr>
            </w:pPr>
            <w:r w:rsidRPr="0000549C">
              <w:rPr>
                <w:rFonts w:cs="Calibri"/>
                <w:b/>
                <w:bCs/>
                <w:color w:val="000000"/>
                <w:szCs w:val="20"/>
              </w:rPr>
              <w:t>Application Period</w:t>
            </w:r>
          </w:p>
        </w:tc>
      </w:tr>
      <w:tr w:rsidR="00A260DA" w:rsidRPr="0000549C" w14:paraId="6C5C3668" w14:textId="77777777" w:rsidTr="007B1602">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2B81AA3" w14:textId="77777777" w:rsidR="00A260DA" w:rsidRPr="0000549C" w:rsidRDefault="00A260DA" w:rsidP="004A1F00">
            <w:pPr>
              <w:jc w:val="center"/>
              <w:rPr>
                <w:rFonts w:cs="Calibri"/>
                <w:color w:val="000000"/>
                <w:szCs w:val="20"/>
              </w:rPr>
            </w:pPr>
            <w:r w:rsidRPr="0000549C">
              <w:rPr>
                <w:rFonts w:cs="Calibri"/>
                <w:color w:val="000000"/>
                <w:szCs w:val="20"/>
              </w:rPr>
              <w:t>19 November 2021 – 18 May 2022</w:t>
            </w:r>
          </w:p>
        </w:tc>
        <w:tc>
          <w:tcPr>
            <w:tcW w:w="4280" w:type="dxa"/>
            <w:tcBorders>
              <w:top w:val="nil"/>
              <w:left w:val="nil"/>
              <w:bottom w:val="single" w:sz="8" w:space="0" w:color="auto"/>
              <w:right w:val="single" w:sz="8" w:space="0" w:color="auto"/>
            </w:tcBorders>
            <w:shd w:val="clear" w:color="auto" w:fill="auto"/>
            <w:vAlign w:val="center"/>
            <w:hideMark/>
          </w:tcPr>
          <w:p w14:paraId="6BE286D9" w14:textId="77777777" w:rsidR="00A260DA" w:rsidRPr="0000549C" w:rsidRDefault="00A260DA" w:rsidP="004A1F00">
            <w:pPr>
              <w:jc w:val="center"/>
              <w:rPr>
                <w:rFonts w:cs="Calibri"/>
                <w:color w:val="000000"/>
                <w:szCs w:val="20"/>
              </w:rPr>
            </w:pPr>
            <w:r w:rsidRPr="0000549C">
              <w:rPr>
                <w:rFonts w:cs="Calibri"/>
                <w:color w:val="000000"/>
                <w:szCs w:val="20"/>
              </w:rPr>
              <w:t>19 May 2022 – 18 November 2022</w:t>
            </w:r>
          </w:p>
        </w:tc>
      </w:tr>
      <w:tr w:rsidR="00A260DA" w:rsidRPr="0000549C" w14:paraId="3968A219" w14:textId="77777777" w:rsidTr="007B1602">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8A02334" w14:textId="77777777" w:rsidR="00A260DA" w:rsidRPr="0000549C" w:rsidRDefault="00A260DA" w:rsidP="004A1F00">
            <w:pPr>
              <w:jc w:val="center"/>
              <w:rPr>
                <w:rFonts w:cs="Calibri"/>
                <w:color w:val="000000"/>
                <w:szCs w:val="20"/>
              </w:rPr>
            </w:pPr>
            <w:r w:rsidRPr="0000549C">
              <w:rPr>
                <w:rFonts w:cs="Calibri"/>
                <w:color w:val="000000"/>
                <w:szCs w:val="20"/>
              </w:rPr>
              <w:t>19 May 2022 – 18 November 2022</w:t>
            </w:r>
          </w:p>
        </w:tc>
        <w:tc>
          <w:tcPr>
            <w:tcW w:w="4280" w:type="dxa"/>
            <w:tcBorders>
              <w:top w:val="nil"/>
              <w:left w:val="nil"/>
              <w:bottom w:val="single" w:sz="8" w:space="0" w:color="auto"/>
              <w:right w:val="single" w:sz="8" w:space="0" w:color="auto"/>
            </w:tcBorders>
            <w:shd w:val="clear" w:color="auto" w:fill="auto"/>
            <w:vAlign w:val="center"/>
            <w:hideMark/>
          </w:tcPr>
          <w:p w14:paraId="22733944" w14:textId="77777777" w:rsidR="00A260DA" w:rsidRPr="0000549C" w:rsidRDefault="00A260DA" w:rsidP="004A1F00">
            <w:pPr>
              <w:jc w:val="center"/>
              <w:rPr>
                <w:rFonts w:cs="Calibri"/>
                <w:color w:val="000000"/>
                <w:szCs w:val="20"/>
              </w:rPr>
            </w:pPr>
            <w:r w:rsidRPr="0000549C">
              <w:rPr>
                <w:rFonts w:cs="Calibri"/>
                <w:color w:val="000000"/>
                <w:szCs w:val="20"/>
              </w:rPr>
              <w:t>19 November 2022 – 18 May 2023</w:t>
            </w:r>
          </w:p>
        </w:tc>
      </w:tr>
      <w:tr w:rsidR="00A260DA" w:rsidRPr="0000549C" w14:paraId="1E4771A1" w14:textId="77777777" w:rsidTr="007B1602">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E1F5BFD" w14:textId="77777777" w:rsidR="00A260DA" w:rsidRPr="0000549C" w:rsidRDefault="00A260DA" w:rsidP="004A1F00">
            <w:pPr>
              <w:jc w:val="center"/>
              <w:rPr>
                <w:rFonts w:cs="Calibri"/>
                <w:color w:val="000000"/>
                <w:szCs w:val="20"/>
              </w:rPr>
            </w:pPr>
            <w:r w:rsidRPr="0000549C">
              <w:rPr>
                <w:rFonts w:cs="Calibri"/>
                <w:color w:val="000000"/>
                <w:szCs w:val="20"/>
              </w:rPr>
              <w:t>19 November 2022 – 18 May 2023</w:t>
            </w:r>
          </w:p>
        </w:tc>
        <w:tc>
          <w:tcPr>
            <w:tcW w:w="4280" w:type="dxa"/>
            <w:tcBorders>
              <w:top w:val="nil"/>
              <w:left w:val="nil"/>
              <w:bottom w:val="single" w:sz="8" w:space="0" w:color="auto"/>
              <w:right w:val="single" w:sz="8" w:space="0" w:color="auto"/>
            </w:tcBorders>
            <w:shd w:val="clear" w:color="auto" w:fill="auto"/>
            <w:vAlign w:val="center"/>
            <w:hideMark/>
          </w:tcPr>
          <w:p w14:paraId="141900FC" w14:textId="77777777" w:rsidR="00A260DA" w:rsidRPr="0000549C" w:rsidRDefault="00A260DA" w:rsidP="004A1F00">
            <w:pPr>
              <w:jc w:val="center"/>
              <w:rPr>
                <w:rFonts w:cs="Calibri"/>
                <w:color w:val="000000"/>
                <w:szCs w:val="20"/>
              </w:rPr>
            </w:pPr>
            <w:r w:rsidRPr="0000549C">
              <w:rPr>
                <w:rFonts w:cs="Calibri"/>
                <w:color w:val="000000"/>
                <w:szCs w:val="20"/>
              </w:rPr>
              <w:t>19 May 2023 – 18 November 2023</w:t>
            </w:r>
          </w:p>
        </w:tc>
      </w:tr>
      <w:tr w:rsidR="00A260DA" w:rsidRPr="0000549C" w14:paraId="370AB01E" w14:textId="77777777" w:rsidTr="007B1602">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5DEFC2A" w14:textId="77777777" w:rsidR="00A260DA" w:rsidRPr="0000549C" w:rsidRDefault="00A260DA" w:rsidP="004A1F00">
            <w:pPr>
              <w:jc w:val="center"/>
              <w:rPr>
                <w:rFonts w:cs="Calibri"/>
                <w:color w:val="000000"/>
                <w:szCs w:val="20"/>
              </w:rPr>
            </w:pPr>
            <w:r w:rsidRPr="0000549C">
              <w:rPr>
                <w:rFonts w:cs="Calibri"/>
                <w:color w:val="000000"/>
                <w:szCs w:val="20"/>
              </w:rPr>
              <w:t>19 May 2023 – 18 November 2023</w:t>
            </w:r>
          </w:p>
        </w:tc>
        <w:tc>
          <w:tcPr>
            <w:tcW w:w="4280" w:type="dxa"/>
            <w:tcBorders>
              <w:top w:val="nil"/>
              <w:left w:val="nil"/>
              <w:bottom w:val="single" w:sz="8" w:space="0" w:color="auto"/>
              <w:right w:val="single" w:sz="8" w:space="0" w:color="auto"/>
            </w:tcBorders>
            <w:shd w:val="clear" w:color="auto" w:fill="auto"/>
            <w:vAlign w:val="center"/>
            <w:hideMark/>
          </w:tcPr>
          <w:p w14:paraId="467CA675" w14:textId="77777777" w:rsidR="00A260DA" w:rsidRPr="0000549C" w:rsidRDefault="00A260DA" w:rsidP="004A1F00">
            <w:pPr>
              <w:jc w:val="center"/>
              <w:rPr>
                <w:rFonts w:cs="Calibri"/>
                <w:color w:val="000000"/>
                <w:szCs w:val="20"/>
              </w:rPr>
            </w:pPr>
            <w:r w:rsidRPr="0000549C">
              <w:rPr>
                <w:rFonts w:cs="Calibri"/>
                <w:color w:val="000000"/>
                <w:szCs w:val="20"/>
              </w:rPr>
              <w:t>19 November 2023 – 18 May 2024</w:t>
            </w:r>
          </w:p>
        </w:tc>
      </w:tr>
      <w:tr w:rsidR="00A260DA" w:rsidRPr="0000549C" w14:paraId="31CA7CB6" w14:textId="77777777" w:rsidTr="007B1602">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0135208" w14:textId="77777777" w:rsidR="00A260DA" w:rsidRPr="0000549C" w:rsidRDefault="00A260DA" w:rsidP="004A1F00">
            <w:pPr>
              <w:jc w:val="center"/>
              <w:rPr>
                <w:rFonts w:cs="Calibri"/>
                <w:color w:val="000000"/>
                <w:szCs w:val="20"/>
              </w:rPr>
            </w:pPr>
            <w:r w:rsidRPr="0000549C">
              <w:rPr>
                <w:rFonts w:cs="Calibri"/>
                <w:color w:val="000000"/>
                <w:szCs w:val="20"/>
              </w:rPr>
              <w:t>19 November 2023 – 18 May 2024</w:t>
            </w:r>
          </w:p>
        </w:tc>
        <w:tc>
          <w:tcPr>
            <w:tcW w:w="4280" w:type="dxa"/>
            <w:tcBorders>
              <w:top w:val="nil"/>
              <w:left w:val="nil"/>
              <w:bottom w:val="single" w:sz="8" w:space="0" w:color="auto"/>
              <w:right w:val="single" w:sz="8" w:space="0" w:color="auto"/>
            </w:tcBorders>
            <w:shd w:val="clear" w:color="auto" w:fill="auto"/>
            <w:vAlign w:val="center"/>
            <w:hideMark/>
          </w:tcPr>
          <w:p w14:paraId="703EBC4B" w14:textId="77777777" w:rsidR="00A260DA" w:rsidRPr="0000549C" w:rsidRDefault="00A260DA" w:rsidP="004A1F00">
            <w:pPr>
              <w:jc w:val="center"/>
              <w:rPr>
                <w:rFonts w:cs="Calibri"/>
                <w:color w:val="000000"/>
                <w:szCs w:val="20"/>
              </w:rPr>
            </w:pPr>
            <w:r w:rsidRPr="0000549C">
              <w:rPr>
                <w:rFonts w:cs="Calibri"/>
                <w:color w:val="000000"/>
                <w:szCs w:val="20"/>
              </w:rPr>
              <w:t>19 May 2024 – 18 November 2024</w:t>
            </w:r>
          </w:p>
        </w:tc>
      </w:tr>
      <w:tr w:rsidR="00A260DA" w:rsidRPr="0000549C" w14:paraId="75E5EA43" w14:textId="77777777" w:rsidTr="007B1602">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01F2883" w14:textId="77777777" w:rsidR="00A260DA" w:rsidRPr="0000549C" w:rsidRDefault="00A260DA" w:rsidP="004A1F00">
            <w:pPr>
              <w:jc w:val="center"/>
              <w:rPr>
                <w:rFonts w:cs="Calibri"/>
                <w:color w:val="000000"/>
                <w:szCs w:val="20"/>
              </w:rPr>
            </w:pPr>
            <w:r w:rsidRPr="0000549C">
              <w:rPr>
                <w:rFonts w:cs="Calibri"/>
                <w:color w:val="000000"/>
                <w:szCs w:val="20"/>
              </w:rPr>
              <w:t>19 May 2024 – 18 November 2024</w:t>
            </w:r>
          </w:p>
        </w:tc>
        <w:tc>
          <w:tcPr>
            <w:tcW w:w="4280" w:type="dxa"/>
            <w:tcBorders>
              <w:top w:val="nil"/>
              <w:left w:val="nil"/>
              <w:bottom w:val="single" w:sz="8" w:space="0" w:color="auto"/>
              <w:right w:val="single" w:sz="8" w:space="0" w:color="auto"/>
            </w:tcBorders>
            <w:shd w:val="clear" w:color="auto" w:fill="auto"/>
            <w:vAlign w:val="center"/>
            <w:hideMark/>
          </w:tcPr>
          <w:p w14:paraId="0661EDA1" w14:textId="77777777" w:rsidR="00A260DA" w:rsidRPr="0000549C" w:rsidRDefault="00A260DA" w:rsidP="004A1F00">
            <w:pPr>
              <w:jc w:val="center"/>
              <w:rPr>
                <w:rFonts w:cs="Calibri"/>
                <w:color w:val="000000"/>
                <w:szCs w:val="20"/>
              </w:rPr>
            </w:pPr>
            <w:r w:rsidRPr="0000549C">
              <w:rPr>
                <w:rFonts w:cs="Calibri"/>
                <w:color w:val="000000"/>
                <w:szCs w:val="20"/>
              </w:rPr>
              <w:t>19 November 2024 – 18 May 2025</w:t>
            </w:r>
          </w:p>
        </w:tc>
      </w:tr>
      <w:tr w:rsidR="00A260DA" w:rsidRPr="0000549C" w14:paraId="31AB4CDE" w14:textId="77777777" w:rsidTr="007B1602">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0591610" w14:textId="77777777" w:rsidR="00A260DA" w:rsidRPr="0000549C" w:rsidRDefault="00A260DA" w:rsidP="004A1F00">
            <w:pPr>
              <w:jc w:val="center"/>
              <w:rPr>
                <w:rFonts w:cs="Calibri"/>
                <w:color w:val="000000"/>
                <w:szCs w:val="20"/>
              </w:rPr>
            </w:pPr>
            <w:r w:rsidRPr="0000549C">
              <w:rPr>
                <w:rFonts w:cs="Calibri"/>
                <w:color w:val="000000"/>
                <w:szCs w:val="20"/>
              </w:rPr>
              <w:t>19 November 2024 – 18 May 2025</w:t>
            </w:r>
          </w:p>
        </w:tc>
        <w:tc>
          <w:tcPr>
            <w:tcW w:w="4280" w:type="dxa"/>
            <w:tcBorders>
              <w:top w:val="nil"/>
              <w:left w:val="nil"/>
              <w:bottom w:val="single" w:sz="8" w:space="0" w:color="auto"/>
              <w:right w:val="single" w:sz="8" w:space="0" w:color="auto"/>
            </w:tcBorders>
            <w:shd w:val="clear" w:color="auto" w:fill="auto"/>
            <w:vAlign w:val="center"/>
            <w:hideMark/>
          </w:tcPr>
          <w:p w14:paraId="44B011E5" w14:textId="77777777" w:rsidR="00A260DA" w:rsidRPr="0000549C" w:rsidRDefault="00A260DA" w:rsidP="004A1F00">
            <w:pPr>
              <w:jc w:val="center"/>
              <w:rPr>
                <w:rFonts w:cs="Calibri"/>
                <w:color w:val="000000"/>
                <w:szCs w:val="20"/>
              </w:rPr>
            </w:pPr>
            <w:r w:rsidRPr="0000549C">
              <w:rPr>
                <w:rFonts w:cs="Calibri"/>
                <w:color w:val="000000"/>
                <w:szCs w:val="20"/>
              </w:rPr>
              <w:t>19 May 2025 – 18 November 2025</w:t>
            </w:r>
          </w:p>
        </w:tc>
      </w:tr>
      <w:tr w:rsidR="00A260DA" w:rsidRPr="0000549C" w14:paraId="2E79858C" w14:textId="77777777" w:rsidTr="007B1602">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3B0AFDA" w14:textId="778A18F7" w:rsidR="00A260DA" w:rsidRPr="0000549C" w:rsidRDefault="00A260DA" w:rsidP="004A1F00">
            <w:pPr>
              <w:jc w:val="center"/>
              <w:rPr>
                <w:rFonts w:cs="Calibri"/>
                <w:color w:val="000000"/>
                <w:szCs w:val="20"/>
              </w:rPr>
            </w:pPr>
            <w:r w:rsidRPr="0000549C">
              <w:rPr>
                <w:rFonts w:cs="Calibri"/>
                <w:color w:val="000000"/>
                <w:szCs w:val="20"/>
              </w:rPr>
              <w:t>19 May 2025 – 1</w:t>
            </w:r>
            <w:r w:rsidR="00307E73">
              <w:rPr>
                <w:rFonts w:cs="Calibri"/>
                <w:color w:val="000000"/>
                <w:szCs w:val="20"/>
              </w:rPr>
              <w:t>8</w:t>
            </w:r>
            <w:r w:rsidRPr="0000549C">
              <w:rPr>
                <w:rFonts w:cs="Calibri"/>
                <w:color w:val="000000"/>
                <w:szCs w:val="20"/>
              </w:rPr>
              <w:t xml:space="preserve"> November 2025</w:t>
            </w:r>
          </w:p>
        </w:tc>
        <w:tc>
          <w:tcPr>
            <w:tcW w:w="4280" w:type="dxa"/>
            <w:tcBorders>
              <w:top w:val="nil"/>
              <w:left w:val="nil"/>
              <w:bottom w:val="single" w:sz="8" w:space="0" w:color="auto"/>
              <w:right w:val="single" w:sz="8" w:space="0" w:color="auto"/>
            </w:tcBorders>
            <w:shd w:val="clear" w:color="auto" w:fill="auto"/>
            <w:vAlign w:val="center"/>
            <w:hideMark/>
          </w:tcPr>
          <w:p w14:paraId="7C56F171" w14:textId="77777777" w:rsidR="00A260DA" w:rsidRPr="0000549C" w:rsidRDefault="00A260DA" w:rsidP="004A1F00">
            <w:pPr>
              <w:jc w:val="center"/>
              <w:rPr>
                <w:rFonts w:cs="Calibri"/>
                <w:color w:val="000000"/>
                <w:szCs w:val="20"/>
              </w:rPr>
            </w:pPr>
            <w:r w:rsidRPr="0000549C">
              <w:rPr>
                <w:rFonts w:cs="Calibri"/>
                <w:color w:val="000000"/>
                <w:szCs w:val="20"/>
              </w:rPr>
              <w:t>20 November 2025 – 19 May 2026</w:t>
            </w:r>
          </w:p>
        </w:tc>
      </w:tr>
    </w:tbl>
    <w:p w14:paraId="748CCEBD" w14:textId="245DCD0F" w:rsidR="00A260DA" w:rsidRDefault="3708550D" w:rsidP="007B1602">
      <w:pPr>
        <w:jc w:val="center"/>
      </w:pPr>
      <w:r w:rsidRPr="615801DA">
        <w:rPr>
          <w:rFonts w:eastAsia="Calibri" w:cs="Calibri"/>
          <w:sz w:val="22"/>
          <w:szCs w:val="22"/>
        </w:rPr>
        <w:t xml:space="preserve">*Applications must be received by the commission as per </w:t>
      </w:r>
      <w:hyperlink r:id="rId31">
        <w:r w:rsidRPr="615801DA">
          <w:rPr>
            <w:rStyle w:val="Hyperlink"/>
            <w:rFonts w:eastAsia="Calibri" w:cs="Calibri"/>
            <w:sz w:val="22"/>
            <w:szCs w:val="22"/>
          </w:rPr>
          <w:t>Anti-Dumping Notice 2024/075</w:t>
        </w:r>
      </w:hyperlink>
      <w:r w:rsidRPr="615801DA">
        <w:rPr>
          <w:rFonts w:eastAsia="Calibri" w:cs="Calibri"/>
          <w:sz w:val="22"/>
          <w:szCs w:val="22"/>
        </w:rPr>
        <w:t>.</w:t>
      </w:r>
    </w:p>
    <w:p w14:paraId="07050B54" w14:textId="6CEADA0A" w:rsidR="00A260DA" w:rsidRDefault="00A260DA" w:rsidP="007B1602">
      <w:pPr>
        <w:jc w:val="center"/>
        <w:rPr>
          <w:rFonts w:asciiTheme="minorHAnsi" w:hAnsiTheme="minorHAnsi"/>
          <w:sz w:val="22"/>
          <w:szCs w:val="22"/>
        </w:rPr>
      </w:pPr>
    </w:p>
    <w:p w14:paraId="67904338" w14:textId="0E8E9751" w:rsidR="00A260DA" w:rsidRDefault="00A260DA" w:rsidP="007B1602">
      <w:pPr>
        <w:spacing w:line="264" w:lineRule="auto"/>
        <w:ind w:right="-73"/>
        <w:jc w:val="center"/>
        <w:rPr>
          <w:rFonts w:asciiTheme="minorHAnsi" w:hAnsiTheme="minorHAnsi"/>
          <w:sz w:val="22"/>
          <w:szCs w:val="22"/>
        </w:rPr>
      </w:pPr>
      <w:r>
        <w:rPr>
          <w:rFonts w:asciiTheme="minorHAnsi" w:hAnsiTheme="minorHAnsi"/>
          <w:sz w:val="22"/>
          <w:szCs w:val="22"/>
        </w:rPr>
        <w:t>D</w:t>
      </w:r>
      <w:r w:rsidRPr="00101A85">
        <w:rPr>
          <w:rFonts w:asciiTheme="minorHAnsi" w:hAnsiTheme="minorHAnsi"/>
          <w:sz w:val="22"/>
          <w:szCs w:val="22"/>
        </w:rPr>
        <w:t>uty assessment importation pe</w:t>
      </w:r>
      <w:r>
        <w:rPr>
          <w:rFonts w:asciiTheme="minorHAnsi" w:hAnsiTheme="minorHAnsi"/>
          <w:sz w:val="22"/>
          <w:szCs w:val="22"/>
        </w:rPr>
        <w:t>riods and application dates for</w:t>
      </w:r>
      <w:r>
        <w:rPr>
          <w:rFonts w:asciiTheme="minorHAnsi" w:hAnsiTheme="minorHAnsi"/>
          <w:b/>
          <w:sz w:val="22"/>
          <w:szCs w:val="22"/>
        </w:rPr>
        <w:t xml:space="preserve"> Greece, Indonesia, Thailand, Taiwan (Power Steel only),</w:t>
      </w:r>
      <w:r w:rsidRPr="0000549C">
        <w:rPr>
          <w:rFonts w:asciiTheme="minorHAnsi" w:hAnsiTheme="minorHAnsi"/>
          <w:b/>
          <w:sz w:val="22"/>
          <w:szCs w:val="22"/>
        </w:rPr>
        <w:t xml:space="preserve"> S</w:t>
      </w:r>
      <w:r>
        <w:rPr>
          <w:rFonts w:asciiTheme="minorHAnsi" w:hAnsiTheme="minorHAnsi"/>
          <w:b/>
          <w:sz w:val="22"/>
          <w:szCs w:val="22"/>
        </w:rPr>
        <w:t xml:space="preserve">pain </w:t>
      </w:r>
      <w:r w:rsidRPr="0000549C">
        <w:rPr>
          <w:rFonts w:asciiTheme="minorHAnsi" w:hAnsiTheme="minorHAnsi"/>
          <w:b/>
          <w:sz w:val="22"/>
          <w:szCs w:val="22"/>
        </w:rPr>
        <w:t>(</w:t>
      </w:r>
      <w:proofErr w:type="spellStart"/>
      <w:r w:rsidR="00777104" w:rsidRPr="00777104">
        <w:rPr>
          <w:rFonts w:asciiTheme="minorHAnsi" w:hAnsiTheme="minorHAnsi"/>
          <w:b/>
          <w:sz w:val="22"/>
          <w:szCs w:val="22"/>
        </w:rPr>
        <w:t>Nervacero</w:t>
      </w:r>
      <w:proofErr w:type="spellEnd"/>
      <w:r>
        <w:rPr>
          <w:rFonts w:asciiTheme="minorHAnsi" w:hAnsiTheme="minorHAnsi"/>
          <w:b/>
          <w:sz w:val="22"/>
          <w:szCs w:val="22"/>
        </w:rPr>
        <w:t xml:space="preserve"> only</w:t>
      </w:r>
      <w:r w:rsidRPr="0000549C">
        <w:rPr>
          <w:rFonts w:asciiTheme="minorHAnsi" w:hAnsiTheme="minorHAnsi"/>
          <w:b/>
          <w:sz w:val="22"/>
          <w:szCs w:val="22"/>
        </w:rPr>
        <w:t>)</w:t>
      </w:r>
      <w:r>
        <w:rPr>
          <w:rFonts w:asciiTheme="minorHAnsi" w:hAnsiTheme="minorHAnsi"/>
          <w:b/>
          <w:sz w:val="22"/>
          <w:szCs w:val="22"/>
        </w:rPr>
        <w:t xml:space="preserve"> </w:t>
      </w:r>
      <w:r>
        <w:rPr>
          <w:rFonts w:asciiTheme="minorHAnsi" w:hAnsiTheme="minorHAnsi"/>
          <w:sz w:val="22"/>
          <w:szCs w:val="22"/>
        </w:rPr>
        <w:t>are:</w:t>
      </w:r>
    </w:p>
    <w:p w14:paraId="246FB3E8" w14:textId="77777777" w:rsidR="00A260DA" w:rsidRDefault="00A260DA" w:rsidP="00A260DA">
      <w:pPr>
        <w:spacing w:line="264" w:lineRule="auto"/>
        <w:ind w:right="-73"/>
        <w:rPr>
          <w:rFonts w:asciiTheme="minorHAnsi" w:hAnsiTheme="minorHAnsi"/>
          <w:sz w:val="22"/>
          <w:szCs w:val="22"/>
        </w:rPr>
      </w:pPr>
    </w:p>
    <w:tbl>
      <w:tblPr>
        <w:tblW w:w="8560" w:type="dxa"/>
        <w:jc w:val="center"/>
        <w:tblLook w:val="04A0" w:firstRow="1" w:lastRow="0" w:firstColumn="1" w:lastColumn="0" w:noHBand="0" w:noVBand="1"/>
      </w:tblPr>
      <w:tblGrid>
        <w:gridCol w:w="4280"/>
        <w:gridCol w:w="4280"/>
      </w:tblGrid>
      <w:tr w:rsidR="00A260DA" w:rsidRPr="008243AB" w14:paraId="2ADD50BB" w14:textId="77777777" w:rsidTr="007B1602">
        <w:trPr>
          <w:trHeight w:val="283"/>
          <w:jc w:val="center"/>
        </w:trPr>
        <w:tc>
          <w:tcPr>
            <w:tcW w:w="42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C5588B8" w14:textId="77777777" w:rsidR="00A260DA" w:rsidRPr="008243AB" w:rsidRDefault="00A260DA" w:rsidP="004A1F00">
            <w:pPr>
              <w:jc w:val="center"/>
              <w:rPr>
                <w:rFonts w:cs="Calibri"/>
                <w:b/>
                <w:bCs/>
                <w:color w:val="000000"/>
                <w:szCs w:val="20"/>
              </w:rPr>
            </w:pPr>
            <w:r w:rsidRPr="008243AB">
              <w:rPr>
                <w:rFonts w:cs="Calibri"/>
                <w:b/>
                <w:bCs/>
                <w:color w:val="000000"/>
                <w:szCs w:val="20"/>
              </w:rPr>
              <w:t>Importation Period</w:t>
            </w:r>
          </w:p>
        </w:tc>
        <w:tc>
          <w:tcPr>
            <w:tcW w:w="428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86AF8F3" w14:textId="77777777" w:rsidR="00A260DA" w:rsidRPr="008243AB" w:rsidRDefault="00A260DA" w:rsidP="004A1F00">
            <w:pPr>
              <w:jc w:val="center"/>
              <w:rPr>
                <w:rFonts w:cs="Calibri"/>
                <w:b/>
                <w:bCs/>
                <w:color w:val="000000"/>
                <w:szCs w:val="20"/>
              </w:rPr>
            </w:pPr>
            <w:r w:rsidRPr="008243AB">
              <w:rPr>
                <w:rFonts w:cs="Calibri"/>
                <w:b/>
                <w:bCs/>
                <w:color w:val="000000"/>
                <w:szCs w:val="20"/>
              </w:rPr>
              <w:t>Application Period</w:t>
            </w:r>
          </w:p>
        </w:tc>
      </w:tr>
      <w:tr w:rsidR="00A260DA" w:rsidRPr="008243AB" w14:paraId="104EBBA9" w14:textId="77777777" w:rsidTr="007B1602">
        <w:trPr>
          <w:trHeight w:val="283"/>
          <w:jc w:val="center"/>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4218DEA" w14:textId="77777777" w:rsidR="00A260DA" w:rsidRPr="008243AB" w:rsidRDefault="00A260DA" w:rsidP="004A1F00">
            <w:pPr>
              <w:jc w:val="center"/>
              <w:rPr>
                <w:rFonts w:cs="Calibri"/>
                <w:color w:val="000000"/>
                <w:szCs w:val="20"/>
              </w:rPr>
            </w:pPr>
            <w:r w:rsidRPr="008243AB">
              <w:rPr>
                <w:rFonts w:cs="Calibri"/>
                <w:color w:val="000000"/>
                <w:szCs w:val="20"/>
              </w:rPr>
              <w:t>7 March 2022 – 6 September 2022</w:t>
            </w:r>
          </w:p>
        </w:tc>
        <w:tc>
          <w:tcPr>
            <w:tcW w:w="4280" w:type="dxa"/>
            <w:tcBorders>
              <w:top w:val="nil"/>
              <w:left w:val="nil"/>
              <w:bottom w:val="single" w:sz="8" w:space="0" w:color="auto"/>
              <w:right w:val="single" w:sz="8" w:space="0" w:color="auto"/>
            </w:tcBorders>
            <w:shd w:val="clear" w:color="auto" w:fill="auto"/>
            <w:vAlign w:val="center"/>
            <w:hideMark/>
          </w:tcPr>
          <w:p w14:paraId="564E2E30" w14:textId="77777777" w:rsidR="00A260DA" w:rsidRPr="008243AB" w:rsidRDefault="00A260DA" w:rsidP="004A1F00">
            <w:pPr>
              <w:jc w:val="center"/>
              <w:rPr>
                <w:rFonts w:cs="Calibri"/>
                <w:color w:val="000000"/>
                <w:szCs w:val="20"/>
              </w:rPr>
            </w:pPr>
            <w:r w:rsidRPr="008243AB">
              <w:rPr>
                <w:rFonts w:cs="Calibri"/>
                <w:color w:val="000000"/>
                <w:szCs w:val="20"/>
              </w:rPr>
              <w:t>7 September 2022 – 6 March 2023</w:t>
            </w:r>
          </w:p>
        </w:tc>
      </w:tr>
      <w:tr w:rsidR="00A260DA" w:rsidRPr="008243AB" w14:paraId="58DFFAC7" w14:textId="77777777" w:rsidTr="007B1602">
        <w:trPr>
          <w:trHeight w:val="283"/>
          <w:jc w:val="center"/>
        </w:trPr>
        <w:tc>
          <w:tcPr>
            <w:tcW w:w="4280" w:type="dxa"/>
            <w:tcBorders>
              <w:top w:val="nil"/>
              <w:left w:val="single" w:sz="8" w:space="0" w:color="auto"/>
              <w:bottom w:val="single" w:sz="4" w:space="0" w:color="auto"/>
              <w:right w:val="single" w:sz="8" w:space="0" w:color="auto"/>
            </w:tcBorders>
            <w:shd w:val="clear" w:color="auto" w:fill="auto"/>
            <w:vAlign w:val="center"/>
            <w:hideMark/>
          </w:tcPr>
          <w:p w14:paraId="3781FC2A" w14:textId="77777777" w:rsidR="00A260DA" w:rsidRPr="008243AB" w:rsidRDefault="00A260DA" w:rsidP="004A1F00">
            <w:pPr>
              <w:jc w:val="center"/>
              <w:rPr>
                <w:rFonts w:cs="Calibri"/>
                <w:color w:val="000000"/>
                <w:szCs w:val="20"/>
              </w:rPr>
            </w:pPr>
            <w:r w:rsidRPr="008243AB">
              <w:rPr>
                <w:rFonts w:cs="Calibri"/>
                <w:color w:val="000000"/>
                <w:szCs w:val="20"/>
              </w:rPr>
              <w:t>7 September 2022 – 6 March 2023</w:t>
            </w:r>
          </w:p>
        </w:tc>
        <w:tc>
          <w:tcPr>
            <w:tcW w:w="4280" w:type="dxa"/>
            <w:tcBorders>
              <w:top w:val="nil"/>
              <w:left w:val="nil"/>
              <w:bottom w:val="single" w:sz="4" w:space="0" w:color="auto"/>
              <w:right w:val="single" w:sz="8" w:space="0" w:color="auto"/>
            </w:tcBorders>
            <w:shd w:val="clear" w:color="auto" w:fill="auto"/>
            <w:vAlign w:val="center"/>
            <w:hideMark/>
          </w:tcPr>
          <w:p w14:paraId="10B3B2D3" w14:textId="77777777" w:rsidR="00A260DA" w:rsidRPr="008243AB" w:rsidRDefault="00A260DA" w:rsidP="004A1F00">
            <w:pPr>
              <w:jc w:val="center"/>
              <w:rPr>
                <w:rFonts w:cs="Calibri"/>
                <w:color w:val="000000"/>
                <w:szCs w:val="20"/>
              </w:rPr>
            </w:pPr>
            <w:r w:rsidRPr="008243AB">
              <w:rPr>
                <w:rFonts w:cs="Calibri"/>
                <w:color w:val="000000"/>
                <w:szCs w:val="20"/>
              </w:rPr>
              <w:t>7 March 2023 – 6 September 2023</w:t>
            </w:r>
          </w:p>
        </w:tc>
      </w:tr>
      <w:tr w:rsidR="00A260DA" w:rsidRPr="008243AB" w14:paraId="6461CB75" w14:textId="77777777" w:rsidTr="007B1602">
        <w:trPr>
          <w:trHeight w:val="283"/>
          <w:jc w:val="center"/>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15A37B32" w14:textId="65A7E24B" w:rsidR="00A260DA" w:rsidRPr="008243AB" w:rsidRDefault="00A260DA" w:rsidP="00A260DA">
            <w:pPr>
              <w:jc w:val="center"/>
              <w:rPr>
                <w:rFonts w:cs="Calibri"/>
                <w:color w:val="000000"/>
                <w:szCs w:val="20"/>
              </w:rPr>
            </w:pPr>
            <w:r w:rsidRPr="008243AB">
              <w:rPr>
                <w:rFonts w:cs="Calibri"/>
                <w:color w:val="000000"/>
                <w:szCs w:val="20"/>
              </w:rPr>
              <w:t>7 March 2022 – 6 September 2022</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3BB9DD0B" w14:textId="74A13188" w:rsidR="00A260DA" w:rsidRPr="008243AB" w:rsidRDefault="00A260DA" w:rsidP="00A260DA">
            <w:pPr>
              <w:jc w:val="center"/>
              <w:rPr>
                <w:rFonts w:cs="Calibri"/>
                <w:color w:val="000000"/>
                <w:szCs w:val="20"/>
              </w:rPr>
            </w:pPr>
            <w:r w:rsidRPr="008243AB">
              <w:rPr>
                <w:rFonts w:cs="Calibri"/>
                <w:color w:val="000000"/>
                <w:szCs w:val="20"/>
              </w:rPr>
              <w:t>7 September 2022 – 6 March 2023</w:t>
            </w:r>
          </w:p>
        </w:tc>
      </w:tr>
      <w:tr w:rsidR="00A260DA" w:rsidRPr="008243AB" w14:paraId="261541F7" w14:textId="77777777" w:rsidTr="007B1602">
        <w:trPr>
          <w:trHeight w:val="283"/>
          <w:jc w:val="center"/>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583320AF" w14:textId="66F629E3" w:rsidR="00A260DA" w:rsidRPr="008243AB" w:rsidRDefault="00A260DA" w:rsidP="00A260DA">
            <w:pPr>
              <w:jc w:val="center"/>
              <w:rPr>
                <w:rFonts w:cs="Calibri"/>
                <w:color w:val="000000"/>
                <w:szCs w:val="20"/>
              </w:rPr>
            </w:pPr>
            <w:r w:rsidRPr="008243AB">
              <w:rPr>
                <w:rFonts w:cs="Calibri"/>
                <w:color w:val="000000"/>
                <w:szCs w:val="20"/>
              </w:rPr>
              <w:t>7 September 2022 – 6 March 2023</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3C79C206" w14:textId="0CB1D07F" w:rsidR="00A260DA" w:rsidRPr="008243AB" w:rsidRDefault="00A260DA" w:rsidP="00A260DA">
            <w:pPr>
              <w:jc w:val="center"/>
              <w:rPr>
                <w:rFonts w:cs="Calibri"/>
                <w:color w:val="000000"/>
                <w:szCs w:val="20"/>
              </w:rPr>
            </w:pPr>
            <w:r w:rsidRPr="008243AB">
              <w:rPr>
                <w:rFonts w:cs="Calibri"/>
                <w:color w:val="000000"/>
                <w:szCs w:val="20"/>
              </w:rPr>
              <w:t>7 March 2023 – 6 September 2023</w:t>
            </w:r>
          </w:p>
        </w:tc>
      </w:tr>
      <w:tr w:rsidR="00A260DA" w:rsidRPr="008243AB" w14:paraId="27512B12" w14:textId="77777777" w:rsidTr="007B1602">
        <w:trPr>
          <w:trHeight w:val="283"/>
          <w:jc w:val="center"/>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3D4255AA" w14:textId="13804E96" w:rsidR="00A260DA" w:rsidRPr="008243AB" w:rsidRDefault="00A260DA" w:rsidP="00A260DA">
            <w:pPr>
              <w:jc w:val="center"/>
              <w:rPr>
                <w:rFonts w:cs="Calibri"/>
                <w:color w:val="000000"/>
                <w:szCs w:val="20"/>
              </w:rPr>
            </w:pPr>
            <w:r w:rsidRPr="008243AB">
              <w:rPr>
                <w:rFonts w:cs="Calibri"/>
                <w:color w:val="000000"/>
                <w:szCs w:val="20"/>
              </w:rPr>
              <w:t>7 March 202</w:t>
            </w:r>
            <w:r>
              <w:rPr>
                <w:rFonts w:cs="Calibri"/>
                <w:color w:val="000000"/>
                <w:szCs w:val="20"/>
              </w:rPr>
              <w:t>3</w:t>
            </w:r>
            <w:r w:rsidRPr="008243AB">
              <w:rPr>
                <w:rFonts w:cs="Calibri"/>
                <w:color w:val="000000"/>
                <w:szCs w:val="20"/>
              </w:rPr>
              <w:t xml:space="preserve"> – 6 September 202</w:t>
            </w:r>
            <w:r>
              <w:rPr>
                <w:rFonts w:cs="Calibri"/>
                <w:color w:val="000000"/>
                <w:szCs w:val="20"/>
              </w:rPr>
              <w:t>3</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34DD429C" w14:textId="4E4D70CF" w:rsidR="00A260DA" w:rsidRPr="008243AB" w:rsidRDefault="00A260DA" w:rsidP="00A260DA">
            <w:pPr>
              <w:jc w:val="center"/>
              <w:rPr>
                <w:rFonts w:cs="Calibri"/>
                <w:color w:val="000000"/>
                <w:szCs w:val="20"/>
              </w:rPr>
            </w:pPr>
            <w:r w:rsidRPr="008243AB">
              <w:rPr>
                <w:rFonts w:cs="Calibri"/>
                <w:color w:val="000000"/>
                <w:szCs w:val="20"/>
              </w:rPr>
              <w:t>7 September 202</w:t>
            </w:r>
            <w:r>
              <w:rPr>
                <w:rFonts w:cs="Calibri"/>
                <w:color w:val="000000"/>
                <w:szCs w:val="20"/>
              </w:rPr>
              <w:t>3</w:t>
            </w:r>
            <w:r w:rsidRPr="008243AB">
              <w:rPr>
                <w:rFonts w:cs="Calibri"/>
                <w:color w:val="000000"/>
                <w:szCs w:val="20"/>
              </w:rPr>
              <w:t xml:space="preserve"> – 6 March 202</w:t>
            </w:r>
            <w:r>
              <w:rPr>
                <w:rFonts w:cs="Calibri"/>
                <w:color w:val="000000"/>
                <w:szCs w:val="20"/>
              </w:rPr>
              <w:t>4</w:t>
            </w:r>
          </w:p>
        </w:tc>
      </w:tr>
      <w:tr w:rsidR="00A260DA" w:rsidRPr="008243AB" w14:paraId="09BC4A75" w14:textId="77777777" w:rsidTr="007B1602">
        <w:trPr>
          <w:trHeight w:val="283"/>
          <w:jc w:val="center"/>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66FF5A60" w14:textId="36DBE15C" w:rsidR="00A260DA" w:rsidRPr="008243AB" w:rsidRDefault="00A260DA" w:rsidP="00A260DA">
            <w:pPr>
              <w:jc w:val="center"/>
              <w:rPr>
                <w:rFonts w:cs="Calibri"/>
                <w:color w:val="000000"/>
                <w:szCs w:val="20"/>
              </w:rPr>
            </w:pPr>
            <w:r w:rsidRPr="008243AB">
              <w:rPr>
                <w:rFonts w:cs="Calibri"/>
                <w:color w:val="000000"/>
                <w:szCs w:val="20"/>
              </w:rPr>
              <w:t>7 September 202</w:t>
            </w:r>
            <w:r>
              <w:rPr>
                <w:rFonts w:cs="Calibri"/>
                <w:color w:val="000000"/>
                <w:szCs w:val="20"/>
              </w:rPr>
              <w:t>3</w:t>
            </w:r>
            <w:r w:rsidRPr="008243AB">
              <w:rPr>
                <w:rFonts w:cs="Calibri"/>
                <w:color w:val="000000"/>
                <w:szCs w:val="20"/>
              </w:rPr>
              <w:t xml:space="preserve"> – 6 March 202</w:t>
            </w:r>
            <w:r>
              <w:rPr>
                <w:rFonts w:cs="Calibri"/>
                <w:color w:val="000000"/>
                <w:szCs w:val="20"/>
              </w:rPr>
              <w:t>4</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6D3AF455" w14:textId="2EE2CC5B" w:rsidR="00A260DA" w:rsidRPr="008243AB" w:rsidRDefault="00A260DA" w:rsidP="00A260DA">
            <w:pPr>
              <w:jc w:val="center"/>
              <w:rPr>
                <w:rFonts w:cs="Calibri"/>
                <w:color w:val="000000"/>
                <w:szCs w:val="20"/>
              </w:rPr>
            </w:pPr>
            <w:r w:rsidRPr="008243AB">
              <w:rPr>
                <w:rFonts w:cs="Calibri"/>
                <w:color w:val="000000"/>
                <w:szCs w:val="20"/>
              </w:rPr>
              <w:t>7 March 202</w:t>
            </w:r>
            <w:r>
              <w:rPr>
                <w:rFonts w:cs="Calibri"/>
                <w:color w:val="000000"/>
                <w:szCs w:val="20"/>
              </w:rPr>
              <w:t>4</w:t>
            </w:r>
            <w:r w:rsidRPr="008243AB">
              <w:rPr>
                <w:rFonts w:cs="Calibri"/>
                <w:color w:val="000000"/>
                <w:szCs w:val="20"/>
              </w:rPr>
              <w:t xml:space="preserve"> – 6 September 202</w:t>
            </w:r>
            <w:r>
              <w:rPr>
                <w:rFonts w:cs="Calibri"/>
                <w:color w:val="000000"/>
                <w:szCs w:val="20"/>
              </w:rPr>
              <w:t>4</w:t>
            </w:r>
          </w:p>
        </w:tc>
      </w:tr>
      <w:tr w:rsidR="00A260DA" w:rsidRPr="008243AB" w14:paraId="64806A49" w14:textId="77777777" w:rsidTr="007B1602">
        <w:trPr>
          <w:trHeight w:val="283"/>
          <w:jc w:val="center"/>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7AC9DD09" w14:textId="42E2A748" w:rsidR="00A260DA" w:rsidRPr="008243AB" w:rsidRDefault="00A260DA" w:rsidP="00A260DA">
            <w:pPr>
              <w:jc w:val="center"/>
              <w:rPr>
                <w:rFonts w:cs="Calibri"/>
                <w:color w:val="000000"/>
                <w:szCs w:val="20"/>
              </w:rPr>
            </w:pPr>
            <w:r w:rsidRPr="008243AB">
              <w:rPr>
                <w:rFonts w:cs="Calibri"/>
                <w:color w:val="000000"/>
                <w:szCs w:val="20"/>
              </w:rPr>
              <w:t>7 March 202</w:t>
            </w:r>
            <w:r>
              <w:rPr>
                <w:rFonts w:cs="Calibri"/>
                <w:color w:val="000000"/>
                <w:szCs w:val="20"/>
              </w:rPr>
              <w:t>4</w:t>
            </w:r>
            <w:r w:rsidRPr="008243AB">
              <w:rPr>
                <w:rFonts w:cs="Calibri"/>
                <w:color w:val="000000"/>
                <w:szCs w:val="20"/>
              </w:rPr>
              <w:t xml:space="preserve"> – 6 September 202</w:t>
            </w:r>
            <w:r>
              <w:rPr>
                <w:rFonts w:cs="Calibri"/>
                <w:color w:val="000000"/>
                <w:szCs w:val="20"/>
              </w:rPr>
              <w:t>4</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2D31A47F" w14:textId="212AFE95" w:rsidR="00A260DA" w:rsidRPr="008243AB" w:rsidRDefault="00A260DA" w:rsidP="00A260DA">
            <w:pPr>
              <w:jc w:val="center"/>
              <w:rPr>
                <w:rFonts w:cs="Calibri"/>
                <w:color w:val="000000"/>
                <w:szCs w:val="20"/>
              </w:rPr>
            </w:pPr>
            <w:r w:rsidRPr="008243AB">
              <w:rPr>
                <w:rFonts w:cs="Calibri"/>
                <w:color w:val="000000"/>
                <w:szCs w:val="20"/>
              </w:rPr>
              <w:t>7 September 202</w:t>
            </w:r>
            <w:r>
              <w:rPr>
                <w:rFonts w:cs="Calibri"/>
                <w:color w:val="000000"/>
                <w:szCs w:val="20"/>
              </w:rPr>
              <w:t>4</w:t>
            </w:r>
            <w:r w:rsidRPr="008243AB">
              <w:rPr>
                <w:rFonts w:cs="Calibri"/>
                <w:color w:val="000000"/>
                <w:szCs w:val="20"/>
              </w:rPr>
              <w:t xml:space="preserve"> – 6 March 202</w:t>
            </w:r>
            <w:r>
              <w:rPr>
                <w:rFonts w:cs="Calibri"/>
                <w:color w:val="000000"/>
                <w:szCs w:val="20"/>
              </w:rPr>
              <w:t>5</w:t>
            </w:r>
          </w:p>
        </w:tc>
      </w:tr>
      <w:tr w:rsidR="00A260DA" w:rsidRPr="008243AB" w14:paraId="0CAD89E8" w14:textId="77777777" w:rsidTr="007B1602">
        <w:trPr>
          <w:trHeight w:val="283"/>
          <w:jc w:val="center"/>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4D236D1E" w14:textId="116F5967" w:rsidR="00A260DA" w:rsidRPr="008243AB" w:rsidRDefault="00A260DA" w:rsidP="00A260DA">
            <w:pPr>
              <w:jc w:val="center"/>
              <w:rPr>
                <w:rFonts w:cs="Calibri"/>
                <w:color w:val="000000"/>
                <w:szCs w:val="20"/>
              </w:rPr>
            </w:pPr>
            <w:r w:rsidRPr="008243AB">
              <w:rPr>
                <w:rFonts w:cs="Calibri"/>
                <w:color w:val="000000"/>
                <w:szCs w:val="20"/>
              </w:rPr>
              <w:t>7 September 202</w:t>
            </w:r>
            <w:r>
              <w:rPr>
                <w:rFonts w:cs="Calibri"/>
                <w:color w:val="000000"/>
                <w:szCs w:val="20"/>
              </w:rPr>
              <w:t>4</w:t>
            </w:r>
            <w:r w:rsidRPr="008243AB">
              <w:rPr>
                <w:rFonts w:cs="Calibri"/>
                <w:color w:val="000000"/>
                <w:szCs w:val="20"/>
              </w:rPr>
              <w:t xml:space="preserve"> – 6 March 202</w:t>
            </w:r>
            <w:r>
              <w:rPr>
                <w:rFonts w:cs="Calibri"/>
                <w:color w:val="000000"/>
                <w:szCs w:val="20"/>
              </w:rPr>
              <w:t>5</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631DE380" w14:textId="4E3885CA" w:rsidR="00A260DA" w:rsidRPr="008243AB" w:rsidRDefault="00A260DA" w:rsidP="00A260DA">
            <w:pPr>
              <w:jc w:val="center"/>
              <w:rPr>
                <w:rFonts w:cs="Calibri"/>
                <w:color w:val="000000"/>
                <w:szCs w:val="20"/>
              </w:rPr>
            </w:pPr>
            <w:r w:rsidRPr="008243AB">
              <w:rPr>
                <w:rFonts w:cs="Calibri"/>
                <w:color w:val="000000"/>
                <w:szCs w:val="20"/>
              </w:rPr>
              <w:t>7 March 202</w:t>
            </w:r>
            <w:r>
              <w:rPr>
                <w:rFonts w:cs="Calibri"/>
                <w:color w:val="000000"/>
                <w:szCs w:val="20"/>
              </w:rPr>
              <w:t>5</w:t>
            </w:r>
            <w:r w:rsidRPr="008243AB">
              <w:rPr>
                <w:rFonts w:cs="Calibri"/>
                <w:color w:val="000000"/>
                <w:szCs w:val="20"/>
              </w:rPr>
              <w:t xml:space="preserve"> – 6 September 202</w:t>
            </w:r>
            <w:r>
              <w:rPr>
                <w:rFonts w:cs="Calibri"/>
                <w:color w:val="000000"/>
                <w:szCs w:val="20"/>
              </w:rPr>
              <w:t>5</w:t>
            </w:r>
          </w:p>
        </w:tc>
      </w:tr>
      <w:tr w:rsidR="00A260DA" w:rsidRPr="008243AB" w14:paraId="47B674EF" w14:textId="77777777" w:rsidTr="007B1602">
        <w:trPr>
          <w:trHeight w:val="283"/>
          <w:jc w:val="center"/>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69C84B71" w14:textId="7A7B80E5" w:rsidR="00A260DA" w:rsidRPr="008243AB" w:rsidRDefault="00A260DA" w:rsidP="00A260DA">
            <w:pPr>
              <w:jc w:val="center"/>
              <w:rPr>
                <w:rFonts w:cs="Calibri"/>
                <w:color w:val="000000"/>
                <w:szCs w:val="20"/>
              </w:rPr>
            </w:pPr>
            <w:r w:rsidRPr="008243AB">
              <w:rPr>
                <w:rFonts w:cs="Calibri"/>
                <w:color w:val="000000"/>
                <w:szCs w:val="20"/>
              </w:rPr>
              <w:t>7 March 202</w:t>
            </w:r>
            <w:r>
              <w:rPr>
                <w:rFonts w:cs="Calibri"/>
                <w:color w:val="000000"/>
                <w:szCs w:val="20"/>
              </w:rPr>
              <w:t>5</w:t>
            </w:r>
            <w:r w:rsidRPr="008243AB">
              <w:rPr>
                <w:rFonts w:cs="Calibri"/>
                <w:color w:val="000000"/>
                <w:szCs w:val="20"/>
              </w:rPr>
              <w:t xml:space="preserve"> – 6 September 202</w:t>
            </w:r>
            <w:r>
              <w:rPr>
                <w:rFonts w:cs="Calibri"/>
                <w:color w:val="000000"/>
                <w:szCs w:val="20"/>
              </w:rPr>
              <w:t>5</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44032530" w14:textId="5D72910B" w:rsidR="00A260DA" w:rsidRPr="008243AB" w:rsidRDefault="00A260DA" w:rsidP="00A260DA">
            <w:pPr>
              <w:jc w:val="center"/>
              <w:rPr>
                <w:rFonts w:cs="Calibri"/>
                <w:color w:val="000000"/>
                <w:szCs w:val="20"/>
              </w:rPr>
            </w:pPr>
            <w:r w:rsidRPr="008243AB">
              <w:rPr>
                <w:rFonts w:cs="Calibri"/>
                <w:color w:val="000000"/>
                <w:szCs w:val="20"/>
              </w:rPr>
              <w:t>7 September 202</w:t>
            </w:r>
            <w:r>
              <w:rPr>
                <w:rFonts w:cs="Calibri"/>
                <w:color w:val="000000"/>
                <w:szCs w:val="20"/>
              </w:rPr>
              <w:t>5</w:t>
            </w:r>
            <w:r w:rsidRPr="008243AB">
              <w:rPr>
                <w:rFonts w:cs="Calibri"/>
                <w:color w:val="000000"/>
                <w:szCs w:val="20"/>
              </w:rPr>
              <w:t xml:space="preserve"> – 6 March 202</w:t>
            </w:r>
            <w:r>
              <w:rPr>
                <w:rFonts w:cs="Calibri"/>
                <w:color w:val="000000"/>
                <w:szCs w:val="20"/>
              </w:rPr>
              <w:t>6</w:t>
            </w:r>
          </w:p>
        </w:tc>
      </w:tr>
      <w:tr w:rsidR="00A260DA" w:rsidRPr="008243AB" w14:paraId="55B0904C" w14:textId="77777777" w:rsidTr="007B1602">
        <w:trPr>
          <w:trHeight w:val="283"/>
          <w:jc w:val="center"/>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1700106E" w14:textId="79B060E7" w:rsidR="00A260DA" w:rsidRPr="008243AB" w:rsidRDefault="00A260DA" w:rsidP="00A260DA">
            <w:pPr>
              <w:jc w:val="center"/>
              <w:rPr>
                <w:rFonts w:cs="Calibri"/>
                <w:color w:val="000000"/>
                <w:szCs w:val="20"/>
              </w:rPr>
            </w:pPr>
            <w:r w:rsidRPr="008243AB">
              <w:rPr>
                <w:rFonts w:cs="Calibri"/>
                <w:color w:val="000000"/>
                <w:szCs w:val="20"/>
              </w:rPr>
              <w:t>7 September 202</w:t>
            </w:r>
            <w:r>
              <w:rPr>
                <w:rFonts w:cs="Calibri"/>
                <w:color w:val="000000"/>
                <w:szCs w:val="20"/>
              </w:rPr>
              <w:t>5</w:t>
            </w:r>
            <w:r w:rsidRPr="008243AB">
              <w:rPr>
                <w:rFonts w:cs="Calibri"/>
                <w:color w:val="000000"/>
                <w:szCs w:val="20"/>
              </w:rPr>
              <w:t xml:space="preserve"> – 6 March 202</w:t>
            </w:r>
            <w:r>
              <w:rPr>
                <w:rFonts w:cs="Calibri"/>
                <w:color w:val="000000"/>
                <w:szCs w:val="20"/>
              </w:rPr>
              <w:t>6</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78830700" w14:textId="554D28A6" w:rsidR="00A260DA" w:rsidRPr="008243AB" w:rsidRDefault="00A260DA" w:rsidP="00A260DA">
            <w:pPr>
              <w:jc w:val="center"/>
              <w:rPr>
                <w:rFonts w:cs="Calibri"/>
                <w:color w:val="000000"/>
                <w:szCs w:val="20"/>
              </w:rPr>
            </w:pPr>
            <w:r w:rsidRPr="008243AB">
              <w:rPr>
                <w:rFonts w:cs="Calibri"/>
                <w:color w:val="000000"/>
                <w:szCs w:val="20"/>
              </w:rPr>
              <w:t>7 March 202</w:t>
            </w:r>
            <w:r>
              <w:rPr>
                <w:rFonts w:cs="Calibri"/>
                <w:color w:val="000000"/>
                <w:szCs w:val="20"/>
              </w:rPr>
              <w:t>6</w:t>
            </w:r>
            <w:r w:rsidRPr="008243AB">
              <w:rPr>
                <w:rFonts w:cs="Calibri"/>
                <w:color w:val="000000"/>
                <w:szCs w:val="20"/>
              </w:rPr>
              <w:t xml:space="preserve"> – 6 September 202</w:t>
            </w:r>
            <w:r>
              <w:rPr>
                <w:rFonts w:cs="Calibri"/>
                <w:color w:val="000000"/>
                <w:szCs w:val="20"/>
              </w:rPr>
              <w:t>6</w:t>
            </w:r>
          </w:p>
        </w:tc>
      </w:tr>
      <w:tr w:rsidR="00A260DA" w:rsidRPr="008243AB" w14:paraId="11DE3C91" w14:textId="77777777" w:rsidTr="007B1602">
        <w:trPr>
          <w:trHeight w:val="283"/>
          <w:jc w:val="center"/>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1D93FC38" w14:textId="6E2B1839" w:rsidR="00A260DA" w:rsidRPr="008243AB" w:rsidRDefault="00A260DA" w:rsidP="00A260DA">
            <w:pPr>
              <w:jc w:val="center"/>
              <w:rPr>
                <w:rFonts w:cs="Calibri"/>
                <w:color w:val="000000"/>
                <w:szCs w:val="20"/>
              </w:rPr>
            </w:pPr>
            <w:r w:rsidRPr="008243AB">
              <w:rPr>
                <w:rFonts w:cs="Calibri"/>
                <w:color w:val="000000"/>
                <w:szCs w:val="20"/>
              </w:rPr>
              <w:t>7 March 202</w:t>
            </w:r>
            <w:r>
              <w:rPr>
                <w:rFonts w:cs="Calibri"/>
                <w:color w:val="000000"/>
                <w:szCs w:val="20"/>
              </w:rPr>
              <w:t>6</w:t>
            </w:r>
            <w:r w:rsidRPr="008243AB">
              <w:rPr>
                <w:rFonts w:cs="Calibri"/>
                <w:color w:val="000000"/>
                <w:szCs w:val="20"/>
              </w:rPr>
              <w:t xml:space="preserve"> – 6 September 202</w:t>
            </w:r>
            <w:r>
              <w:rPr>
                <w:rFonts w:cs="Calibri"/>
                <w:color w:val="000000"/>
                <w:szCs w:val="20"/>
              </w:rPr>
              <w:t>6</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513FA65E" w14:textId="7F32EF10" w:rsidR="00A260DA" w:rsidRPr="008243AB" w:rsidRDefault="00A260DA" w:rsidP="00A260DA">
            <w:pPr>
              <w:jc w:val="center"/>
              <w:rPr>
                <w:rFonts w:cs="Calibri"/>
                <w:color w:val="000000"/>
                <w:szCs w:val="20"/>
              </w:rPr>
            </w:pPr>
            <w:r w:rsidRPr="008243AB">
              <w:rPr>
                <w:rFonts w:cs="Calibri"/>
                <w:color w:val="000000"/>
                <w:szCs w:val="20"/>
              </w:rPr>
              <w:t>7 September 202</w:t>
            </w:r>
            <w:r>
              <w:rPr>
                <w:rFonts w:cs="Calibri"/>
                <w:color w:val="000000"/>
                <w:szCs w:val="20"/>
              </w:rPr>
              <w:t>6</w:t>
            </w:r>
            <w:r w:rsidRPr="008243AB">
              <w:rPr>
                <w:rFonts w:cs="Calibri"/>
                <w:color w:val="000000"/>
                <w:szCs w:val="20"/>
              </w:rPr>
              <w:t xml:space="preserve"> – 6 March 202</w:t>
            </w:r>
            <w:r>
              <w:rPr>
                <w:rFonts w:cs="Calibri"/>
                <w:color w:val="000000"/>
                <w:szCs w:val="20"/>
              </w:rPr>
              <w:t>7</w:t>
            </w:r>
          </w:p>
        </w:tc>
      </w:tr>
      <w:tr w:rsidR="00A260DA" w:rsidRPr="008243AB" w14:paraId="632FD52B" w14:textId="77777777" w:rsidTr="007B1602">
        <w:trPr>
          <w:trHeight w:val="283"/>
          <w:jc w:val="center"/>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362052B3" w14:textId="180EE97C" w:rsidR="00A260DA" w:rsidRPr="008243AB" w:rsidRDefault="00A260DA" w:rsidP="00A260DA">
            <w:pPr>
              <w:jc w:val="center"/>
              <w:rPr>
                <w:rFonts w:cs="Calibri"/>
                <w:color w:val="000000"/>
                <w:szCs w:val="20"/>
              </w:rPr>
            </w:pPr>
            <w:r w:rsidRPr="008243AB">
              <w:rPr>
                <w:rFonts w:cs="Calibri"/>
                <w:color w:val="000000"/>
                <w:szCs w:val="20"/>
              </w:rPr>
              <w:t>7 September 202</w:t>
            </w:r>
            <w:r>
              <w:rPr>
                <w:rFonts w:cs="Calibri"/>
                <w:color w:val="000000"/>
                <w:szCs w:val="20"/>
              </w:rPr>
              <w:t>6</w:t>
            </w:r>
            <w:r w:rsidRPr="008243AB">
              <w:rPr>
                <w:rFonts w:cs="Calibri"/>
                <w:color w:val="000000"/>
                <w:szCs w:val="20"/>
              </w:rPr>
              <w:t xml:space="preserve"> – 6 March 202</w:t>
            </w:r>
            <w:r>
              <w:rPr>
                <w:rFonts w:cs="Calibri"/>
                <w:color w:val="000000"/>
                <w:szCs w:val="20"/>
              </w:rPr>
              <w:t>7</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111163D6" w14:textId="32961699" w:rsidR="00A260DA" w:rsidRPr="008243AB" w:rsidRDefault="00A260DA" w:rsidP="00A260DA">
            <w:pPr>
              <w:jc w:val="center"/>
              <w:rPr>
                <w:rFonts w:cs="Calibri"/>
                <w:color w:val="000000"/>
                <w:szCs w:val="20"/>
              </w:rPr>
            </w:pPr>
            <w:r w:rsidRPr="008243AB">
              <w:rPr>
                <w:rFonts w:cs="Calibri"/>
                <w:color w:val="000000"/>
                <w:szCs w:val="20"/>
              </w:rPr>
              <w:t>7 March 202</w:t>
            </w:r>
            <w:r>
              <w:rPr>
                <w:rFonts w:cs="Calibri"/>
                <w:color w:val="000000"/>
                <w:szCs w:val="20"/>
              </w:rPr>
              <w:t>7</w:t>
            </w:r>
            <w:r w:rsidRPr="008243AB">
              <w:rPr>
                <w:rFonts w:cs="Calibri"/>
                <w:color w:val="000000"/>
                <w:szCs w:val="20"/>
              </w:rPr>
              <w:t xml:space="preserve"> – 6 September 202</w:t>
            </w:r>
            <w:r>
              <w:rPr>
                <w:rFonts w:cs="Calibri"/>
                <w:color w:val="000000"/>
                <w:szCs w:val="20"/>
              </w:rPr>
              <w:t>7</w:t>
            </w:r>
          </w:p>
        </w:tc>
      </w:tr>
      <w:tr w:rsidR="00A260DA" w:rsidRPr="008243AB" w14:paraId="62A88A2D" w14:textId="77777777" w:rsidTr="007B1602">
        <w:trPr>
          <w:trHeight w:val="283"/>
          <w:jc w:val="center"/>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155BFB48" w14:textId="6405F660" w:rsidR="00A260DA" w:rsidRPr="008243AB" w:rsidRDefault="00A260DA" w:rsidP="00A260DA">
            <w:pPr>
              <w:jc w:val="center"/>
              <w:rPr>
                <w:rFonts w:cs="Calibri"/>
                <w:color w:val="000000"/>
                <w:szCs w:val="20"/>
              </w:rPr>
            </w:pPr>
            <w:r w:rsidRPr="008243AB">
              <w:rPr>
                <w:rFonts w:cs="Calibri"/>
                <w:color w:val="000000"/>
                <w:szCs w:val="20"/>
              </w:rPr>
              <w:t>7 March 202</w:t>
            </w:r>
            <w:r>
              <w:rPr>
                <w:rFonts w:cs="Calibri"/>
                <w:color w:val="000000"/>
                <w:szCs w:val="20"/>
              </w:rPr>
              <w:t>7</w:t>
            </w:r>
            <w:r w:rsidRPr="008243AB">
              <w:rPr>
                <w:rFonts w:cs="Calibri"/>
                <w:color w:val="000000"/>
                <w:szCs w:val="20"/>
              </w:rPr>
              <w:t xml:space="preserve"> – 6 September 202</w:t>
            </w:r>
            <w:r>
              <w:rPr>
                <w:rFonts w:cs="Calibri"/>
                <w:color w:val="000000"/>
                <w:szCs w:val="20"/>
              </w:rPr>
              <w:t>7</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04C3B2A1" w14:textId="5B0AF293" w:rsidR="00A260DA" w:rsidRPr="008243AB" w:rsidRDefault="00A260DA" w:rsidP="00A260DA">
            <w:pPr>
              <w:jc w:val="center"/>
              <w:rPr>
                <w:rFonts w:cs="Calibri"/>
                <w:color w:val="000000"/>
                <w:szCs w:val="20"/>
              </w:rPr>
            </w:pPr>
            <w:r w:rsidRPr="008243AB">
              <w:rPr>
                <w:rFonts w:cs="Calibri"/>
                <w:color w:val="000000"/>
                <w:szCs w:val="20"/>
              </w:rPr>
              <w:t>7 September 202</w:t>
            </w:r>
            <w:r>
              <w:rPr>
                <w:rFonts w:cs="Calibri"/>
                <w:color w:val="000000"/>
                <w:szCs w:val="20"/>
              </w:rPr>
              <w:t>7</w:t>
            </w:r>
            <w:r w:rsidRPr="008243AB">
              <w:rPr>
                <w:rFonts w:cs="Calibri"/>
                <w:color w:val="000000"/>
                <w:szCs w:val="20"/>
              </w:rPr>
              <w:t xml:space="preserve"> – 6 March 202</w:t>
            </w:r>
            <w:r>
              <w:rPr>
                <w:rFonts w:cs="Calibri"/>
                <w:color w:val="000000"/>
                <w:szCs w:val="20"/>
              </w:rPr>
              <w:t>8</w:t>
            </w:r>
          </w:p>
        </w:tc>
      </w:tr>
      <w:tr w:rsidR="00A260DA" w:rsidRPr="008243AB" w14:paraId="6C3D6D9D" w14:textId="77777777" w:rsidTr="007B1602">
        <w:trPr>
          <w:trHeight w:val="283"/>
          <w:jc w:val="center"/>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4FC728B5" w14:textId="6B123E27" w:rsidR="00A260DA" w:rsidRPr="008243AB" w:rsidRDefault="00A260DA" w:rsidP="00A260DA">
            <w:pPr>
              <w:jc w:val="center"/>
              <w:rPr>
                <w:rFonts w:cs="Calibri"/>
                <w:color w:val="000000"/>
                <w:szCs w:val="20"/>
              </w:rPr>
            </w:pPr>
            <w:r w:rsidRPr="008243AB">
              <w:rPr>
                <w:rFonts w:cs="Calibri"/>
                <w:color w:val="000000"/>
                <w:szCs w:val="20"/>
              </w:rPr>
              <w:t>7 September 202</w:t>
            </w:r>
            <w:r>
              <w:rPr>
                <w:rFonts w:cs="Calibri"/>
                <w:color w:val="000000"/>
                <w:szCs w:val="20"/>
              </w:rPr>
              <w:t>7</w:t>
            </w:r>
            <w:r w:rsidRPr="008243AB">
              <w:rPr>
                <w:rFonts w:cs="Calibri"/>
                <w:color w:val="000000"/>
                <w:szCs w:val="20"/>
              </w:rPr>
              <w:t xml:space="preserve"> – 6 March 202</w:t>
            </w:r>
            <w:r>
              <w:rPr>
                <w:rFonts w:cs="Calibri"/>
                <w:color w:val="000000"/>
                <w:szCs w:val="20"/>
              </w:rPr>
              <w:t>8</w:t>
            </w:r>
          </w:p>
        </w:tc>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14:paraId="26718664" w14:textId="7E3C38E5" w:rsidR="00A260DA" w:rsidRPr="008243AB" w:rsidRDefault="00A260DA" w:rsidP="00A260DA">
            <w:pPr>
              <w:jc w:val="center"/>
              <w:rPr>
                <w:rFonts w:cs="Calibri"/>
                <w:color w:val="000000"/>
                <w:szCs w:val="20"/>
              </w:rPr>
            </w:pPr>
            <w:r w:rsidRPr="008243AB">
              <w:rPr>
                <w:rFonts w:cs="Calibri"/>
                <w:color w:val="000000"/>
                <w:szCs w:val="20"/>
              </w:rPr>
              <w:t>7 March 202</w:t>
            </w:r>
            <w:r>
              <w:rPr>
                <w:rFonts w:cs="Calibri"/>
                <w:color w:val="000000"/>
                <w:szCs w:val="20"/>
              </w:rPr>
              <w:t>8</w:t>
            </w:r>
            <w:r w:rsidRPr="008243AB">
              <w:rPr>
                <w:rFonts w:cs="Calibri"/>
                <w:color w:val="000000"/>
                <w:szCs w:val="20"/>
              </w:rPr>
              <w:t xml:space="preserve"> – 6 September 202</w:t>
            </w:r>
            <w:r>
              <w:rPr>
                <w:rFonts w:cs="Calibri"/>
                <w:color w:val="000000"/>
                <w:szCs w:val="20"/>
              </w:rPr>
              <w:t>8</w:t>
            </w:r>
          </w:p>
        </w:tc>
      </w:tr>
    </w:tbl>
    <w:p w14:paraId="3FA163D0" w14:textId="78C23D0C" w:rsidR="00A260DA" w:rsidRDefault="13B2E79C" w:rsidP="007B1602">
      <w:pPr>
        <w:spacing w:line="264" w:lineRule="auto"/>
        <w:jc w:val="center"/>
      </w:pPr>
      <w:r w:rsidRPr="615801DA">
        <w:rPr>
          <w:rFonts w:eastAsia="Calibri" w:cs="Calibri"/>
          <w:sz w:val="22"/>
          <w:szCs w:val="22"/>
        </w:rPr>
        <w:t xml:space="preserve">*Applications must be received by the commission as per </w:t>
      </w:r>
      <w:hyperlink r:id="rId32">
        <w:r w:rsidRPr="615801DA">
          <w:rPr>
            <w:rStyle w:val="Hyperlink"/>
            <w:rFonts w:eastAsia="Calibri" w:cs="Calibri"/>
            <w:sz w:val="22"/>
            <w:szCs w:val="22"/>
          </w:rPr>
          <w:t>Anti-Dumping Notice 2024/075</w:t>
        </w:r>
      </w:hyperlink>
      <w:r w:rsidRPr="615801DA">
        <w:rPr>
          <w:rFonts w:eastAsia="Calibri" w:cs="Calibri"/>
          <w:sz w:val="22"/>
          <w:szCs w:val="22"/>
        </w:rPr>
        <w:t>.</w:t>
      </w:r>
    </w:p>
    <w:p w14:paraId="6D90BFE9" w14:textId="46A684CC" w:rsidR="00A260DA" w:rsidRDefault="00A260DA" w:rsidP="615801DA">
      <w:pPr>
        <w:spacing w:before="120" w:line="264" w:lineRule="auto"/>
        <w:ind w:right="-73"/>
        <w:jc w:val="both"/>
        <w:rPr>
          <w:rFonts w:asciiTheme="minorHAnsi" w:hAnsiTheme="minorHAnsi"/>
          <w:sz w:val="22"/>
          <w:szCs w:val="22"/>
        </w:rPr>
      </w:pPr>
    </w:p>
    <w:p w14:paraId="68BAC70F" w14:textId="77777777" w:rsidR="007B40C1" w:rsidRPr="0080719C" w:rsidRDefault="007B40C1" w:rsidP="00E4346B">
      <w:pPr>
        <w:jc w:val="both"/>
      </w:pPr>
      <w:r w:rsidRPr="00101A85">
        <w:rPr>
          <w:rFonts w:asciiTheme="minorHAnsi" w:hAnsiTheme="minorHAnsi"/>
          <w:sz w:val="22"/>
          <w:szCs w:val="22"/>
        </w:rPr>
        <w:t xml:space="preserve">More information about duty assessments is available on the </w:t>
      </w:r>
      <w:hyperlink r:id="rId33" w:history="1">
        <w:r w:rsidRPr="00051C80">
          <w:rPr>
            <w:rStyle w:val="Hyperlink"/>
            <w:rFonts w:asciiTheme="minorHAnsi" w:hAnsiTheme="minorHAnsi"/>
            <w:sz w:val="22"/>
            <w:szCs w:val="22"/>
          </w:rPr>
          <w:t>Anti-Dumping Commission website.</w:t>
        </w:r>
      </w:hyperlink>
    </w:p>
    <w:bookmarkEnd w:id="27"/>
    <w:p w14:paraId="04EAF3CC" w14:textId="77777777" w:rsidR="0062419B" w:rsidRDefault="0062419B" w:rsidP="0062419B"/>
    <w:p w14:paraId="449789E4" w14:textId="27F9A858" w:rsidR="00A260DA" w:rsidRDefault="00A260DA">
      <w:r>
        <w:br w:type="page"/>
      </w:r>
    </w:p>
    <w:p w14:paraId="68BAC73B" w14:textId="29891F34" w:rsidR="009A007D" w:rsidRDefault="000B3B0F" w:rsidP="0062419B">
      <w:pPr>
        <w:pStyle w:val="Heading1"/>
        <w:rPr>
          <w:sz w:val="28"/>
          <w:szCs w:val="28"/>
        </w:rPr>
      </w:pPr>
      <w:bookmarkStart w:id="30" w:name="_Toc128990285"/>
      <w:r w:rsidRPr="0062419B">
        <w:rPr>
          <w:sz w:val="28"/>
          <w:szCs w:val="28"/>
        </w:rPr>
        <w:lastRenderedPageBreak/>
        <w:t>1</w:t>
      </w:r>
      <w:r w:rsidR="00D55328" w:rsidRPr="0062419B">
        <w:rPr>
          <w:sz w:val="28"/>
          <w:szCs w:val="28"/>
        </w:rPr>
        <w:t>0</w:t>
      </w:r>
      <w:r w:rsidRPr="0062419B">
        <w:rPr>
          <w:sz w:val="28"/>
          <w:szCs w:val="28"/>
        </w:rPr>
        <w:t xml:space="preserve">. </w:t>
      </w:r>
      <w:r w:rsidR="00176D31" w:rsidRPr="0062419B">
        <w:rPr>
          <w:sz w:val="28"/>
          <w:szCs w:val="28"/>
        </w:rPr>
        <w:t xml:space="preserve">What are the key reports and notices linked to the measures on </w:t>
      </w:r>
      <w:r w:rsidR="00995E2D">
        <w:rPr>
          <w:sz w:val="28"/>
          <w:szCs w:val="28"/>
        </w:rPr>
        <w:t>steel reinforcing bar</w:t>
      </w:r>
      <w:r w:rsidR="00176D31" w:rsidRPr="0062419B">
        <w:rPr>
          <w:sz w:val="28"/>
          <w:szCs w:val="28"/>
        </w:rPr>
        <w:t>?</w:t>
      </w:r>
      <w:bookmarkEnd w:id="30"/>
    </w:p>
    <w:p w14:paraId="0C7EDA2C" w14:textId="79847A03" w:rsidR="00995E2D" w:rsidRDefault="00995E2D" w:rsidP="00995E2D"/>
    <w:tbl>
      <w:tblPr>
        <w:tblStyle w:val="TableGrid"/>
        <w:tblW w:w="9918" w:type="dxa"/>
        <w:tblLayout w:type="fixed"/>
        <w:tblLook w:val="04A0" w:firstRow="1" w:lastRow="0" w:firstColumn="1" w:lastColumn="0" w:noHBand="0" w:noVBand="1"/>
      </w:tblPr>
      <w:tblGrid>
        <w:gridCol w:w="1304"/>
        <w:gridCol w:w="5354"/>
        <w:gridCol w:w="2126"/>
        <w:gridCol w:w="1134"/>
      </w:tblGrid>
      <w:tr w:rsidR="00995E2D" w14:paraId="10027986" w14:textId="77777777" w:rsidTr="004A1F00">
        <w:trPr>
          <w:trHeight w:val="283"/>
        </w:trPr>
        <w:tc>
          <w:tcPr>
            <w:tcW w:w="1304" w:type="dxa"/>
            <w:shd w:val="clear" w:color="auto" w:fill="F2F2F2" w:themeFill="background1" w:themeFillShade="F2"/>
          </w:tcPr>
          <w:p w14:paraId="2A577C1E" w14:textId="77777777" w:rsidR="00995E2D" w:rsidRDefault="00995E2D" w:rsidP="004A1F00">
            <w:pPr>
              <w:autoSpaceDE w:val="0"/>
              <w:autoSpaceDN w:val="0"/>
              <w:adjustRightInd w:val="0"/>
              <w:spacing w:line="264" w:lineRule="auto"/>
              <w:rPr>
                <w:rFonts w:cs="Calibri,Bold"/>
                <w:bCs/>
                <w:color w:val="000000"/>
                <w:sz w:val="22"/>
                <w:szCs w:val="22"/>
              </w:rPr>
            </w:pPr>
            <w:r w:rsidRPr="00C043FA">
              <w:rPr>
                <w:rFonts w:cs="Calibri,Bold"/>
                <w:b/>
                <w:bCs/>
                <w:color w:val="000000"/>
                <w:szCs w:val="20"/>
              </w:rPr>
              <w:t>Date Published</w:t>
            </w:r>
          </w:p>
        </w:tc>
        <w:tc>
          <w:tcPr>
            <w:tcW w:w="5354" w:type="dxa"/>
            <w:shd w:val="clear" w:color="auto" w:fill="F2F2F2" w:themeFill="background1" w:themeFillShade="F2"/>
          </w:tcPr>
          <w:p w14:paraId="79415E37" w14:textId="77777777" w:rsidR="00995E2D" w:rsidRDefault="00995E2D" w:rsidP="004A1F00">
            <w:pPr>
              <w:autoSpaceDE w:val="0"/>
              <w:autoSpaceDN w:val="0"/>
              <w:adjustRightInd w:val="0"/>
              <w:spacing w:line="264" w:lineRule="auto"/>
              <w:rPr>
                <w:rFonts w:cs="Calibri,Bold"/>
                <w:bCs/>
                <w:color w:val="000000"/>
                <w:sz w:val="22"/>
                <w:szCs w:val="22"/>
              </w:rPr>
            </w:pPr>
            <w:r w:rsidRPr="00C043FA">
              <w:rPr>
                <w:rFonts w:cs="Calibri,Bold"/>
                <w:b/>
                <w:bCs/>
                <w:color w:val="000000"/>
                <w:szCs w:val="20"/>
              </w:rPr>
              <w:t>Description</w:t>
            </w:r>
          </w:p>
        </w:tc>
        <w:tc>
          <w:tcPr>
            <w:tcW w:w="2126" w:type="dxa"/>
            <w:shd w:val="clear" w:color="auto" w:fill="F2F2F2" w:themeFill="background1" w:themeFillShade="F2"/>
          </w:tcPr>
          <w:p w14:paraId="5BC86395" w14:textId="77777777" w:rsidR="00995E2D" w:rsidRDefault="00995E2D" w:rsidP="004A1F00">
            <w:pPr>
              <w:autoSpaceDE w:val="0"/>
              <w:autoSpaceDN w:val="0"/>
              <w:adjustRightInd w:val="0"/>
              <w:spacing w:line="264" w:lineRule="auto"/>
              <w:rPr>
                <w:rFonts w:cs="Calibri,Bold"/>
                <w:bCs/>
                <w:color w:val="000000"/>
                <w:sz w:val="22"/>
                <w:szCs w:val="22"/>
              </w:rPr>
            </w:pPr>
            <w:r w:rsidRPr="00C043FA">
              <w:rPr>
                <w:rFonts w:cs="Calibri,Bold"/>
                <w:b/>
                <w:bCs/>
                <w:color w:val="000000"/>
                <w:szCs w:val="20"/>
              </w:rPr>
              <w:t>Report</w:t>
            </w:r>
          </w:p>
        </w:tc>
        <w:tc>
          <w:tcPr>
            <w:tcW w:w="1134" w:type="dxa"/>
            <w:shd w:val="clear" w:color="auto" w:fill="F2F2F2" w:themeFill="background1" w:themeFillShade="F2"/>
          </w:tcPr>
          <w:p w14:paraId="31A131DB" w14:textId="77777777" w:rsidR="00995E2D" w:rsidRDefault="00995E2D" w:rsidP="004A1F00">
            <w:pPr>
              <w:autoSpaceDE w:val="0"/>
              <w:autoSpaceDN w:val="0"/>
              <w:adjustRightInd w:val="0"/>
              <w:spacing w:line="264" w:lineRule="auto"/>
              <w:rPr>
                <w:rFonts w:cs="Calibri,Bold"/>
                <w:bCs/>
                <w:color w:val="000000"/>
                <w:sz w:val="22"/>
                <w:szCs w:val="22"/>
              </w:rPr>
            </w:pPr>
            <w:r w:rsidRPr="00C043FA">
              <w:rPr>
                <w:rFonts w:cs="Calibri,Bold"/>
                <w:b/>
                <w:bCs/>
                <w:color w:val="000000"/>
                <w:szCs w:val="20"/>
              </w:rPr>
              <w:t>ADN</w:t>
            </w:r>
          </w:p>
        </w:tc>
      </w:tr>
      <w:tr w:rsidR="00995E2D" w14:paraId="4C8B64D2" w14:textId="77777777" w:rsidTr="004A1F00">
        <w:trPr>
          <w:trHeight w:val="594"/>
        </w:trPr>
        <w:tc>
          <w:tcPr>
            <w:tcW w:w="1304" w:type="dxa"/>
          </w:tcPr>
          <w:p w14:paraId="49FCD0C9" w14:textId="77777777" w:rsidR="00995E2D" w:rsidRPr="00C043FA"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19 Nov</w:t>
            </w:r>
            <w:r w:rsidRPr="00C043FA">
              <w:rPr>
                <w:rFonts w:cs="Calibri,Bold"/>
                <w:bCs/>
                <w:color w:val="000000"/>
                <w:szCs w:val="20"/>
              </w:rPr>
              <w:t xml:space="preserve"> 20</w:t>
            </w:r>
            <w:r>
              <w:rPr>
                <w:rFonts w:cs="Calibri,Bold"/>
                <w:bCs/>
                <w:color w:val="000000"/>
                <w:szCs w:val="20"/>
              </w:rPr>
              <w:t>15</w:t>
            </w:r>
          </w:p>
        </w:tc>
        <w:tc>
          <w:tcPr>
            <w:tcW w:w="5354" w:type="dxa"/>
          </w:tcPr>
          <w:p w14:paraId="02E29753" w14:textId="77777777" w:rsidR="00995E2D" w:rsidRPr="00C043FA" w:rsidRDefault="00995E2D" w:rsidP="004A1F00">
            <w:pPr>
              <w:autoSpaceDE w:val="0"/>
              <w:autoSpaceDN w:val="0"/>
              <w:adjustRightInd w:val="0"/>
              <w:spacing w:line="264" w:lineRule="auto"/>
              <w:rPr>
                <w:rFonts w:cs="Calibri,Bold"/>
                <w:bCs/>
                <w:color w:val="000000"/>
                <w:szCs w:val="20"/>
              </w:rPr>
            </w:pPr>
            <w:r w:rsidRPr="00C043FA">
              <w:rPr>
                <w:rFonts w:cs="Calibri,Bold"/>
                <w:bCs/>
                <w:color w:val="000000"/>
                <w:szCs w:val="20"/>
              </w:rPr>
              <w:t>Measur</w:t>
            </w:r>
            <w:r>
              <w:rPr>
                <w:rFonts w:cs="Calibri,Bold"/>
                <w:bCs/>
                <w:color w:val="000000"/>
                <w:szCs w:val="20"/>
              </w:rPr>
              <w:t>es imposed on Korea, Singapore, Spain and Taiwan. Investigation terminated for Malaysia, Thailand and Turkey.</w:t>
            </w:r>
          </w:p>
        </w:tc>
        <w:tc>
          <w:tcPr>
            <w:tcW w:w="2126" w:type="dxa"/>
          </w:tcPr>
          <w:p w14:paraId="49D3F8A2" w14:textId="77777777" w:rsidR="00995E2D" w:rsidRPr="008A56B2" w:rsidRDefault="00995E2D" w:rsidP="004A1F00">
            <w:pPr>
              <w:autoSpaceDE w:val="0"/>
              <w:autoSpaceDN w:val="0"/>
              <w:adjustRightInd w:val="0"/>
              <w:spacing w:line="264" w:lineRule="auto"/>
              <w:rPr>
                <w:rFonts w:asciiTheme="minorHAnsi" w:hAnsiTheme="minorHAnsi"/>
                <w:szCs w:val="20"/>
              </w:rPr>
            </w:pPr>
            <w:r>
              <w:rPr>
                <w:rFonts w:asciiTheme="minorHAnsi" w:hAnsiTheme="minorHAnsi"/>
                <w:szCs w:val="20"/>
              </w:rPr>
              <w:t>Final r</w:t>
            </w:r>
            <w:r w:rsidRPr="00B87E58">
              <w:rPr>
                <w:rFonts w:asciiTheme="minorHAnsi" w:hAnsiTheme="minorHAnsi"/>
                <w:szCs w:val="20"/>
              </w:rPr>
              <w:t xml:space="preserve">eport </w:t>
            </w:r>
            <w:hyperlink r:id="rId34" w:history="1">
              <w:r w:rsidRPr="00656D6B">
                <w:rPr>
                  <w:rStyle w:val="Hyperlink"/>
                  <w:rFonts w:asciiTheme="minorHAnsi" w:hAnsiTheme="minorHAnsi"/>
                  <w:szCs w:val="20"/>
                </w:rPr>
                <w:t xml:space="preserve">REP </w:t>
              </w:r>
              <w:r>
                <w:rPr>
                  <w:rStyle w:val="Hyperlink"/>
                  <w:rFonts w:asciiTheme="minorHAnsi" w:hAnsiTheme="minorHAnsi"/>
                  <w:szCs w:val="20"/>
                </w:rPr>
                <w:t>264</w:t>
              </w:r>
            </w:hyperlink>
          </w:p>
        </w:tc>
        <w:tc>
          <w:tcPr>
            <w:tcW w:w="1134" w:type="dxa"/>
          </w:tcPr>
          <w:p w14:paraId="63F64282" w14:textId="77777777" w:rsidR="00995E2D" w:rsidRPr="00CD438E" w:rsidRDefault="00995E2D" w:rsidP="004A1F00">
            <w:pPr>
              <w:rPr>
                <w:rStyle w:val="Hyperlink"/>
                <w:rFonts w:cs="Calibri"/>
                <w:szCs w:val="20"/>
              </w:rPr>
            </w:pPr>
            <w:r>
              <w:rPr>
                <w:rStyle w:val="Hyperlink"/>
                <w:rFonts w:cs="Calibri"/>
                <w:szCs w:val="20"/>
              </w:rPr>
              <w:fldChar w:fldCharType="begin"/>
            </w:r>
            <w:r>
              <w:rPr>
                <w:rStyle w:val="Hyperlink"/>
                <w:rFonts w:cs="Calibri"/>
                <w:szCs w:val="20"/>
              </w:rPr>
              <w:instrText xml:space="preserve"> HYPERLINK "https://www.industry.gov.au/sites/default/files/adc/public-record/095_-_adn_2015-133_findings.pdf" </w:instrText>
            </w:r>
            <w:r>
              <w:rPr>
                <w:rStyle w:val="Hyperlink"/>
                <w:rFonts w:cs="Calibri"/>
                <w:szCs w:val="20"/>
              </w:rPr>
            </w:r>
            <w:r>
              <w:rPr>
                <w:rStyle w:val="Hyperlink"/>
                <w:rFonts w:cs="Calibri"/>
                <w:szCs w:val="20"/>
              </w:rPr>
              <w:fldChar w:fldCharType="separate"/>
            </w:r>
            <w:r w:rsidRPr="00CD438E">
              <w:rPr>
                <w:rStyle w:val="Hyperlink"/>
                <w:rFonts w:cs="Calibri"/>
                <w:szCs w:val="20"/>
              </w:rPr>
              <w:t>2015/133</w:t>
            </w:r>
          </w:p>
          <w:p w14:paraId="79625608" w14:textId="77777777" w:rsidR="00995E2D" w:rsidRDefault="00995E2D" w:rsidP="004A1F00">
            <w:pPr>
              <w:autoSpaceDE w:val="0"/>
              <w:autoSpaceDN w:val="0"/>
              <w:adjustRightInd w:val="0"/>
              <w:spacing w:line="264" w:lineRule="auto"/>
              <w:rPr>
                <w:rStyle w:val="Hyperlink"/>
                <w:rFonts w:asciiTheme="minorHAnsi" w:hAnsiTheme="minorHAnsi"/>
                <w:szCs w:val="20"/>
              </w:rPr>
            </w:pPr>
            <w:r>
              <w:rPr>
                <w:rStyle w:val="Hyperlink"/>
                <w:rFonts w:cs="Calibri"/>
                <w:szCs w:val="20"/>
              </w:rPr>
              <w:fldChar w:fldCharType="end"/>
            </w:r>
          </w:p>
        </w:tc>
      </w:tr>
      <w:tr w:rsidR="00995E2D" w14:paraId="73FEFD8D" w14:textId="77777777" w:rsidTr="00A80EF9">
        <w:trPr>
          <w:trHeight w:val="105"/>
        </w:trPr>
        <w:tc>
          <w:tcPr>
            <w:tcW w:w="1304" w:type="dxa"/>
          </w:tcPr>
          <w:p w14:paraId="1AA7A621"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13 Apr</w:t>
            </w:r>
            <w:r w:rsidRPr="00C043FA">
              <w:rPr>
                <w:rFonts w:cs="Calibri,Bold"/>
                <w:bCs/>
                <w:color w:val="000000"/>
                <w:szCs w:val="20"/>
              </w:rPr>
              <w:t xml:space="preserve"> 20</w:t>
            </w:r>
            <w:r>
              <w:rPr>
                <w:rFonts w:cs="Calibri,Bold"/>
                <w:bCs/>
                <w:color w:val="000000"/>
                <w:szCs w:val="20"/>
              </w:rPr>
              <w:t>16</w:t>
            </w:r>
          </w:p>
        </w:tc>
        <w:tc>
          <w:tcPr>
            <w:tcW w:w="5354" w:type="dxa"/>
          </w:tcPr>
          <w:p w14:paraId="2C9D11A9" w14:textId="77777777" w:rsidR="00995E2D" w:rsidRPr="00C043FA" w:rsidRDefault="00995E2D" w:rsidP="004A1F00">
            <w:pPr>
              <w:autoSpaceDE w:val="0"/>
              <w:autoSpaceDN w:val="0"/>
              <w:adjustRightInd w:val="0"/>
              <w:spacing w:line="264" w:lineRule="auto"/>
              <w:rPr>
                <w:rFonts w:cs="Calibri,Bold"/>
                <w:bCs/>
                <w:color w:val="000000"/>
                <w:szCs w:val="20"/>
              </w:rPr>
            </w:pPr>
            <w:r w:rsidRPr="00C043FA">
              <w:rPr>
                <w:rFonts w:cs="Calibri,Bold"/>
                <w:bCs/>
                <w:color w:val="000000"/>
                <w:szCs w:val="20"/>
              </w:rPr>
              <w:t>Measur</w:t>
            </w:r>
            <w:r>
              <w:rPr>
                <w:rFonts w:cs="Calibri,Bold"/>
                <w:bCs/>
                <w:color w:val="000000"/>
                <w:szCs w:val="20"/>
              </w:rPr>
              <w:t>es imposed on China.</w:t>
            </w:r>
          </w:p>
        </w:tc>
        <w:tc>
          <w:tcPr>
            <w:tcW w:w="2126" w:type="dxa"/>
          </w:tcPr>
          <w:p w14:paraId="20BB59C9" w14:textId="77777777" w:rsidR="00995E2D" w:rsidRPr="00B87E58" w:rsidRDefault="00995E2D" w:rsidP="004A1F00">
            <w:pPr>
              <w:autoSpaceDE w:val="0"/>
              <w:autoSpaceDN w:val="0"/>
              <w:adjustRightInd w:val="0"/>
              <w:spacing w:line="264" w:lineRule="auto"/>
              <w:rPr>
                <w:rFonts w:asciiTheme="minorHAnsi" w:hAnsiTheme="minorHAnsi"/>
                <w:szCs w:val="20"/>
              </w:rPr>
            </w:pPr>
            <w:r>
              <w:rPr>
                <w:rFonts w:asciiTheme="minorHAnsi" w:hAnsiTheme="minorHAnsi"/>
                <w:szCs w:val="20"/>
              </w:rPr>
              <w:t>Final r</w:t>
            </w:r>
            <w:r w:rsidRPr="00B87E58">
              <w:rPr>
                <w:rFonts w:asciiTheme="minorHAnsi" w:hAnsiTheme="minorHAnsi"/>
                <w:szCs w:val="20"/>
              </w:rPr>
              <w:t xml:space="preserve">eport </w:t>
            </w:r>
            <w:hyperlink r:id="rId35" w:history="1">
              <w:r w:rsidRPr="00656D6B">
                <w:rPr>
                  <w:rStyle w:val="Hyperlink"/>
                  <w:rFonts w:asciiTheme="minorHAnsi" w:hAnsiTheme="minorHAnsi"/>
                  <w:szCs w:val="20"/>
                </w:rPr>
                <w:t xml:space="preserve">REP </w:t>
              </w:r>
              <w:r>
                <w:rPr>
                  <w:rStyle w:val="Hyperlink"/>
                  <w:rFonts w:asciiTheme="minorHAnsi" w:hAnsiTheme="minorHAnsi"/>
                  <w:szCs w:val="20"/>
                </w:rPr>
                <w:t>300</w:t>
              </w:r>
            </w:hyperlink>
          </w:p>
        </w:tc>
        <w:tc>
          <w:tcPr>
            <w:tcW w:w="1134" w:type="dxa"/>
          </w:tcPr>
          <w:p w14:paraId="43AA36A4" w14:textId="65A76284" w:rsidR="00995E2D" w:rsidRDefault="00995E2D" w:rsidP="004A1F00">
            <w:pPr>
              <w:rPr>
                <w:rStyle w:val="Hyperlink"/>
                <w:rFonts w:cs="Calibri"/>
                <w:szCs w:val="20"/>
              </w:rPr>
            </w:pPr>
            <w:r w:rsidRPr="00A80EF9">
              <w:rPr>
                <w:rStyle w:val="Hyperlink"/>
                <w:rFonts w:cs="Calibri"/>
                <w:szCs w:val="20"/>
              </w:rPr>
              <w:t>2016/39</w:t>
            </w:r>
          </w:p>
        </w:tc>
      </w:tr>
      <w:tr w:rsidR="00995E2D" w14:paraId="003B107E" w14:textId="77777777" w:rsidTr="00A80EF9">
        <w:trPr>
          <w:trHeight w:val="213"/>
        </w:trPr>
        <w:tc>
          <w:tcPr>
            <w:tcW w:w="1304" w:type="dxa"/>
          </w:tcPr>
          <w:p w14:paraId="18521179"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19 Nov</w:t>
            </w:r>
            <w:r w:rsidRPr="00C043FA">
              <w:rPr>
                <w:rFonts w:cs="Calibri,Bold"/>
                <w:bCs/>
                <w:color w:val="000000"/>
                <w:szCs w:val="20"/>
              </w:rPr>
              <w:t xml:space="preserve"> 20</w:t>
            </w:r>
            <w:r>
              <w:rPr>
                <w:rFonts w:cs="Calibri,Bold"/>
                <w:bCs/>
                <w:color w:val="000000"/>
                <w:szCs w:val="20"/>
              </w:rPr>
              <w:t>16</w:t>
            </w:r>
          </w:p>
        </w:tc>
        <w:tc>
          <w:tcPr>
            <w:tcW w:w="5354" w:type="dxa"/>
          </w:tcPr>
          <w:p w14:paraId="1F74FD31" w14:textId="77777777" w:rsidR="00995E2D" w:rsidRPr="00C043FA"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 xml:space="preserve">Countervailing </w:t>
            </w:r>
            <w:r w:rsidRPr="00C043FA">
              <w:rPr>
                <w:rFonts w:cs="Calibri,Bold"/>
                <w:bCs/>
                <w:color w:val="000000"/>
                <w:szCs w:val="20"/>
              </w:rPr>
              <w:t>Measur</w:t>
            </w:r>
            <w:r>
              <w:rPr>
                <w:rFonts w:cs="Calibri,Bold"/>
                <w:bCs/>
                <w:color w:val="000000"/>
                <w:szCs w:val="20"/>
              </w:rPr>
              <w:t>es imposed on China.</w:t>
            </w:r>
          </w:p>
        </w:tc>
        <w:tc>
          <w:tcPr>
            <w:tcW w:w="2126" w:type="dxa"/>
          </w:tcPr>
          <w:p w14:paraId="6621F70C" w14:textId="77777777" w:rsidR="00995E2D" w:rsidRPr="00B87E58" w:rsidRDefault="00995E2D" w:rsidP="004A1F00">
            <w:pPr>
              <w:autoSpaceDE w:val="0"/>
              <w:autoSpaceDN w:val="0"/>
              <w:adjustRightInd w:val="0"/>
              <w:spacing w:line="264" w:lineRule="auto"/>
              <w:rPr>
                <w:rFonts w:asciiTheme="minorHAnsi" w:hAnsiTheme="minorHAnsi"/>
                <w:szCs w:val="20"/>
              </w:rPr>
            </w:pPr>
            <w:r>
              <w:rPr>
                <w:rFonts w:asciiTheme="minorHAnsi" w:hAnsiTheme="minorHAnsi"/>
                <w:szCs w:val="20"/>
              </w:rPr>
              <w:t>Final r</w:t>
            </w:r>
            <w:r w:rsidRPr="00B87E58">
              <w:rPr>
                <w:rFonts w:asciiTheme="minorHAnsi" w:hAnsiTheme="minorHAnsi"/>
                <w:szCs w:val="20"/>
              </w:rPr>
              <w:t xml:space="preserve">eport </w:t>
            </w:r>
            <w:hyperlink r:id="rId36" w:history="1">
              <w:r w:rsidRPr="00656D6B">
                <w:rPr>
                  <w:rStyle w:val="Hyperlink"/>
                  <w:rFonts w:asciiTheme="minorHAnsi" w:hAnsiTheme="minorHAnsi"/>
                  <w:szCs w:val="20"/>
                </w:rPr>
                <w:t xml:space="preserve">REP </w:t>
              </w:r>
              <w:r>
                <w:rPr>
                  <w:rStyle w:val="Hyperlink"/>
                  <w:rFonts w:asciiTheme="minorHAnsi" w:hAnsiTheme="minorHAnsi"/>
                  <w:szCs w:val="20"/>
                </w:rPr>
                <w:t>322</w:t>
              </w:r>
            </w:hyperlink>
          </w:p>
        </w:tc>
        <w:tc>
          <w:tcPr>
            <w:tcW w:w="1134" w:type="dxa"/>
          </w:tcPr>
          <w:p w14:paraId="2BFC1193" w14:textId="4988919B" w:rsidR="00995E2D" w:rsidRDefault="00995E2D" w:rsidP="004A1F00">
            <w:pPr>
              <w:rPr>
                <w:rStyle w:val="Hyperlink"/>
                <w:rFonts w:cs="Calibri"/>
                <w:szCs w:val="20"/>
              </w:rPr>
            </w:pPr>
            <w:r w:rsidRPr="00A80EF9">
              <w:rPr>
                <w:rStyle w:val="Hyperlink"/>
                <w:rFonts w:cs="Calibri"/>
                <w:szCs w:val="20"/>
              </w:rPr>
              <w:t>2016/95</w:t>
            </w:r>
          </w:p>
        </w:tc>
      </w:tr>
      <w:tr w:rsidR="00995E2D" w14:paraId="6456DF12" w14:textId="77777777" w:rsidTr="004A1F00">
        <w:trPr>
          <w:trHeight w:val="594"/>
        </w:trPr>
        <w:tc>
          <w:tcPr>
            <w:tcW w:w="1304" w:type="dxa"/>
          </w:tcPr>
          <w:p w14:paraId="74F46E50"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7 Mar</w:t>
            </w:r>
            <w:r w:rsidRPr="00C043FA">
              <w:rPr>
                <w:rFonts w:cs="Calibri,Bold"/>
                <w:bCs/>
                <w:color w:val="000000"/>
                <w:szCs w:val="20"/>
              </w:rPr>
              <w:t xml:space="preserve"> 20</w:t>
            </w:r>
            <w:r>
              <w:rPr>
                <w:rFonts w:cs="Calibri,Bold"/>
                <w:bCs/>
                <w:color w:val="000000"/>
                <w:szCs w:val="20"/>
              </w:rPr>
              <w:t>18</w:t>
            </w:r>
          </w:p>
        </w:tc>
        <w:tc>
          <w:tcPr>
            <w:tcW w:w="5354" w:type="dxa"/>
          </w:tcPr>
          <w:p w14:paraId="6038EA46" w14:textId="77777777" w:rsidR="00995E2D" w:rsidRDefault="00995E2D" w:rsidP="004A1F00">
            <w:pPr>
              <w:autoSpaceDE w:val="0"/>
              <w:autoSpaceDN w:val="0"/>
              <w:adjustRightInd w:val="0"/>
              <w:spacing w:line="264" w:lineRule="auto"/>
              <w:rPr>
                <w:rFonts w:cs="Calibri,Bold"/>
                <w:bCs/>
                <w:color w:val="000000"/>
                <w:szCs w:val="20"/>
              </w:rPr>
            </w:pPr>
            <w:r w:rsidRPr="00C043FA">
              <w:rPr>
                <w:rFonts w:cs="Calibri,Bold"/>
                <w:bCs/>
                <w:color w:val="000000"/>
                <w:szCs w:val="20"/>
              </w:rPr>
              <w:t>Measur</w:t>
            </w:r>
            <w:r>
              <w:rPr>
                <w:rFonts w:cs="Calibri,Bold"/>
                <w:bCs/>
                <w:color w:val="000000"/>
                <w:szCs w:val="20"/>
              </w:rPr>
              <w:t>es imposed on Greece, Indonesia, Spain, Taiwan and Thailand.</w:t>
            </w:r>
          </w:p>
        </w:tc>
        <w:tc>
          <w:tcPr>
            <w:tcW w:w="2126" w:type="dxa"/>
          </w:tcPr>
          <w:p w14:paraId="0280675C" w14:textId="77777777" w:rsidR="00995E2D" w:rsidRDefault="00995E2D" w:rsidP="004A1F00">
            <w:pPr>
              <w:autoSpaceDE w:val="0"/>
              <w:autoSpaceDN w:val="0"/>
              <w:adjustRightInd w:val="0"/>
              <w:spacing w:line="264" w:lineRule="auto"/>
              <w:rPr>
                <w:rFonts w:asciiTheme="minorHAnsi" w:hAnsiTheme="minorHAnsi"/>
                <w:szCs w:val="20"/>
              </w:rPr>
            </w:pPr>
            <w:r>
              <w:rPr>
                <w:rFonts w:asciiTheme="minorHAnsi" w:hAnsiTheme="minorHAnsi"/>
                <w:szCs w:val="20"/>
              </w:rPr>
              <w:t>Final r</w:t>
            </w:r>
            <w:r w:rsidRPr="00B87E58">
              <w:rPr>
                <w:rFonts w:asciiTheme="minorHAnsi" w:hAnsiTheme="minorHAnsi"/>
                <w:szCs w:val="20"/>
              </w:rPr>
              <w:t xml:space="preserve">eport </w:t>
            </w:r>
            <w:hyperlink r:id="rId37" w:history="1">
              <w:r w:rsidRPr="00656D6B">
                <w:rPr>
                  <w:rStyle w:val="Hyperlink"/>
                  <w:rFonts w:asciiTheme="minorHAnsi" w:hAnsiTheme="minorHAnsi"/>
                  <w:szCs w:val="20"/>
                </w:rPr>
                <w:t xml:space="preserve">REP </w:t>
              </w:r>
              <w:r>
                <w:rPr>
                  <w:rStyle w:val="Hyperlink"/>
                  <w:rFonts w:asciiTheme="minorHAnsi" w:hAnsiTheme="minorHAnsi"/>
                  <w:szCs w:val="20"/>
                </w:rPr>
                <w:t>418</w:t>
              </w:r>
            </w:hyperlink>
          </w:p>
        </w:tc>
        <w:tc>
          <w:tcPr>
            <w:tcW w:w="1134" w:type="dxa"/>
          </w:tcPr>
          <w:p w14:paraId="1309E56E" w14:textId="77777777" w:rsidR="00995E2D" w:rsidRPr="00CD438E" w:rsidRDefault="00995E2D" w:rsidP="004A1F00">
            <w:pPr>
              <w:rPr>
                <w:rStyle w:val="Hyperlink"/>
                <w:rFonts w:cs="Calibri"/>
                <w:szCs w:val="20"/>
              </w:rPr>
            </w:pPr>
            <w:r>
              <w:rPr>
                <w:rStyle w:val="Hyperlink"/>
                <w:rFonts w:cs="Calibri"/>
                <w:szCs w:val="20"/>
              </w:rPr>
              <w:fldChar w:fldCharType="begin"/>
            </w:r>
            <w:r>
              <w:rPr>
                <w:rStyle w:val="Hyperlink"/>
                <w:rFonts w:cs="Calibri"/>
                <w:szCs w:val="20"/>
              </w:rPr>
              <w:instrText>HYPERLINK "https://www.industry.gov.au/sites/default/files/adc/public-record/067_-_notice_-_adn_2018-10_-_findings_in_relation_to_a_dumping_investigation_-_269_tg1_and_269tg2.pdf"</w:instrText>
            </w:r>
            <w:r>
              <w:rPr>
                <w:rStyle w:val="Hyperlink"/>
                <w:rFonts w:cs="Calibri"/>
                <w:szCs w:val="20"/>
              </w:rPr>
            </w:r>
            <w:r>
              <w:rPr>
                <w:rStyle w:val="Hyperlink"/>
                <w:rFonts w:cs="Calibri"/>
                <w:szCs w:val="20"/>
              </w:rPr>
              <w:fldChar w:fldCharType="separate"/>
            </w:r>
            <w:r w:rsidRPr="00CD438E">
              <w:rPr>
                <w:rStyle w:val="Hyperlink"/>
                <w:rFonts w:cs="Calibri"/>
                <w:szCs w:val="20"/>
              </w:rPr>
              <w:t>201</w:t>
            </w:r>
            <w:r>
              <w:rPr>
                <w:rStyle w:val="Hyperlink"/>
                <w:rFonts w:cs="Calibri"/>
                <w:szCs w:val="20"/>
              </w:rPr>
              <w:t>8</w:t>
            </w:r>
            <w:r w:rsidRPr="00CD438E">
              <w:rPr>
                <w:rStyle w:val="Hyperlink"/>
                <w:rFonts w:cs="Calibri"/>
                <w:szCs w:val="20"/>
              </w:rPr>
              <w:t>/1</w:t>
            </w:r>
            <w:r>
              <w:rPr>
                <w:rStyle w:val="Hyperlink"/>
                <w:rFonts w:cs="Calibri"/>
                <w:szCs w:val="20"/>
              </w:rPr>
              <w:t>0</w:t>
            </w:r>
          </w:p>
          <w:p w14:paraId="7DB3587E" w14:textId="77777777" w:rsidR="00995E2D" w:rsidRDefault="00995E2D" w:rsidP="004A1F00">
            <w:pPr>
              <w:rPr>
                <w:rStyle w:val="Hyperlink"/>
                <w:rFonts w:cs="Calibri"/>
                <w:szCs w:val="20"/>
              </w:rPr>
            </w:pPr>
            <w:r>
              <w:rPr>
                <w:rStyle w:val="Hyperlink"/>
                <w:rFonts w:cs="Calibri"/>
                <w:szCs w:val="20"/>
              </w:rPr>
              <w:fldChar w:fldCharType="end"/>
            </w:r>
          </w:p>
        </w:tc>
      </w:tr>
      <w:tr w:rsidR="00995E2D" w14:paraId="4A1ACA3D" w14:textId="77777777" w:rsidTr="00A80EF9">
        <w:trPr>
          <w:trHeight w:val="273"/>
        </w:trPr>
        <w:tc>
          <w:tcPr>
            <w:tcW w:w="1304" w:type="dxa"/>
          </w:tcPr>
          <w:p w14:paraId="73B894C5"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17 Jul 2019</w:t>
            </w:r>
          </w:p>
        </w:tc>
        <w:tc>
          <w:tcPr>
            <w:tcW w:w="5354" w:type="dxa"/>
          </w:tcPr>
          <w:p w14:paraId="0B30449A"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Exemption of certain goods following Exemption Inquiry</w:t>
            </w:r>
          </w:p>
        </w:tc>
        <w:tc>
          <w:tcPr>
            <w:tcW w:w="2126" w:type="dxa"/>
          </w:tcPr>
          <w:p w14:paraId="55C48550" w14:textId="77777777" w:rsidR="00995E2D" w:rsidRDefault="00995E2D" w:rsidP="004A1F00">
            <w:pPr>
              <w:autoSpaceDE w:val="0"/>
              <w:autoSpaceDN w:val="0"/>
              <w:adjustRightInd w:val="0"/>
              <w:spacing w:line="264" w:lineRule="auto"/>
              <w:rPr>
                <w:rFonts w:asciiTheme="minorHAnsi" w:hAnsiTheme="minorHAnsi"/>
                <w:szCs w:val="20"/>
              </w:rPr>
            </w:pPr>
            <w:r>
              <w:rPr>
                <w:rFonts w:asciiTheme="minorHAnsi" w:hAnsiTheme="minorHAnsi"/>
                <w:szCs w:val="20"/>
              </w:rPr>
              <w:t xml:space="preserve">Final report </w:t>
            </w:r>
            <w:hyperlink r:id="rId38" w:history="1">
              <w:r w:rsidRPr="00487324">
                <w:rPr>
                  <w:rStyle w:val="Hyperlink"/>
                  <w:rFonts w:asciiTheme="minorHAnsi" w:hAnsiTheme="minorHAnsi"/>
                  <w:szCs w:val="20"/>
                </w:rPr>
                <w:t>EX0070</w:t>
              </w:r>
            </w:hyperlink>
          </w:p>
        </w:tc>
        <w:tc>
          <w:tcPr>
            <w:tcW w:w="1134" w:type="dxa"/>
          </w:tcPr>
          <w:p w14:paraId="6F3B1ED5" w14:textId="77777777" w:rsidR="00995E2D" w:rsidRDefault="007658B4" w:rsidP="004A1F00">
            <w:pPr>
              <w:rPr>
                <w:rStyle w:val="Hyperlink"/>
                <w:rFonts w:cs="Calibri"/>
                <w:szCs w:val="20"/>
              </w:rPr>
            </w:pPr>
            <w:hyperlink r:id="rId39" w:history="1">
              <w:r w:rsidR="00995E2D" w:rsidRPr="00487324">
                <w:rPr>
                  <w:rStyle w:val="Hyperlink"/>
                  <w:rFonts w:cs="Calibri"/>
                  <w:szCs w:val="20"/>
                </w:rPr>
                <w:t>2019/089</w:t>
              </w:r>
            </w:hyperlink>
          </w:p>
        </w:tc>
      </w:tr>
      <w:tr w:rsidR="00995E2D" w14:paraId="43926EB2" w14:textId="77777777" w:rsidTr="00A80EF9">
        <w:trPr>
          <w:trHeight w:val="240"/>
        </w:trPr>
        <w:tc>
          <w:tcPr>
            <w:tcW w:w="1304" w:type="dxa"/>
          </w:tcPr>
          <w:p w14:paraId="00CD5F8E"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17 Jul 2019</w:t>
            </w:r>
          </w:p>
        </w:tc>
        <w:tc>
          <w:tcPr>
            <w:tcW w:w="5354" w:type="dxa"/>
          </w:tcPr>
          <w:p w14:paraId="61D77272"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Exemption of certain goods following Exemption Inquiry</w:t>
            </w:r>
          </w:p>
        </w:tc>
        <w:tc>
          <w:tcPr>
            <w:tcW w:w="2126" w:type="dxa"/>
          </w:tcPr>
          <w:p w14:paraId="214E7189" w14:textId="77777777" w:rsidR="00995E2D" w:rsidRDefault="00995E2D" w:rsidP="004A1F00">
            <w:pPr>
              <w:autoSpaceDE w:val="0"/>
              <w:autoSpaceDN w:val="0"/>
              <w:adjustRightInd w:val="0"/>
              <w:spacing w:line="264" w:lineRule="auto"/>
              <w:rPr>
                <w:rFonts w:asciiTheme="minorHAnsi" w:hAnsiTheme="minorHAnsi"/>
                <w:szCs w:val="20"/>
              </w:rPr>
            </w:pPr>
            <w:r>
              <w:rPr>
                <w:rFonts w:asciiTheme="minorHAnsi" w:hAnsiTheme="minorHAnsi"/>
                <w:szCs w:val="20"/>
              </w:rPr>
              <w:t xml:space="preserve">Final report </w:t>
            </w:r>
            <w:hyperlink r:id="rId40" w:history="1">
              <w:r w:rsidRPr="00487324">
                <w:rPr>
                  <w:rStyle w:val="Hyperlink"/>
                  <w:rFonts w:asciiTheme="minorHAnsi" w:hAnsiTheme="minorHAnsi"/>
                  <w:szCs w:val="20"/>
                </w:rPr>
                <w:t>EX007</w:t>
              </w:r>
              <w:r>
                <w:rPr>
                  <w:rStyle w:val="Hyperlink"/>
                  <w:rFonts w:asciiTheme="minorHAnsi" w:hAnsiTheme="minorHAnsi"/>
                  <w:szCs w:val="20"/>
                </w:rPr>
                <w:t>2</w:t>
              </w:r>
            </w:hyperlink>
          </w:p>
        </w:tc>
        <w:tc>
          <w:tcPr>
            <w:tcW w:w="1134" w:type="dxa"/>
          </w:tcPr>
          <w:p w14:paraId="596645D9" w14:textId="77777777" w:rsidR="00995E2D" w:rsidRDefault="007658B4" w:rsidP="004A1F00">
            <w:pPr>
              <w:rPr>
                <w:rStyle w:val="Hyperlink"/>
                <w:rFonts w:cs="Calibri"/>
                <w:szCs w:val="20"/>
              </w:rPr>
            </w:pPr>
            <w:hyperlink r:id="rId41" w:history="1">
              <w:r w:rsidR="00995E2D" w:rsidRPr="00487324">
                <w:rPr>
                  <w:rStyle w:val="Hyperlink"/>
                  <w:rFonts w:cs="Calibri"/>
                  <w:szCs w:val="20"/>
                </w:rPr>
                <w:t>2019/089</w:t>
              </w:r>
            </w:hyperlink>
          </w:p>
        </w:tc>
      </w:tr>
      <w:tr w:rsidR="00995E2D" w14:paraId="142FADC7" w14:textId="77777777" w:rsidTr="004A1F00">
        <w:trPr>
          <w:trHeight w:val="594"/>
        </w:trPr>
        <w:tc>
          <w:tcPr>
            <w:tcW w:w="1304" w:type="dxa"/>
          </w:tcPr>
          <w:p w14:paraId="63AD8CD6"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25 Jun</w:t>
            </w:r>
            <w:r w:rsidRPr="00C043FA">
              <w:rPr>
                <w:rFonts w:cs="Calibri,Bold"/>
                <w:bCs/>
                <w:color w:val="000000"/>
                <w:szCs w:val="20"/>
              </w:rPr>
              <w:t xml:space="preserve"> 20</w:t>
            </w:r>
            <w:r>
              <w:rPr>
                <w:rFonts w:cs="Calibri,Bold"/>
                <w:bCs/>
                <w:color w:val="000000"/>
                <w:szCs w:val="20"/>
              </w:rPr>
              <w:t>20</w:t>
            </w:r>
          </w:p>
        </w:tc>
        <w:tc>
          <w:tcPr>
            <w:tcW w:w="5354" w:type="dxa"/>
          </w:tcPr>
          <w:p w14:paraId="1400D658" w14:textId="77777777" w:rsidR="00995E2D" w:rsidRPr="00C043FA"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Investigation terminated for Turkey</w:t>
            </w:r>
          </w:p>
        </w:tc>
        <w:tc>
          <w:tcPr>
            <w:tcW w:w="2126" w:type="dxa"/>
          </w:tcPr>
          <w:p w14:paraId="7F2BB752" w14:textId="77777777" w:rsidR="00995E2D" w:rsidRPr="00B87E58" w:rsidRDefault="00995E2D" w:rsidP="004A1F00">
            <w:pPr>
              <w:autoSpaceDE w:val="0"/>
              <w:autoSpaceDN w:val="0"/>
              <w:adjustRightInd w:val="0"/>
              <w:spacing w:line="264" w:lineRule="auto"/>
              <w:rPr>
                <w:rFonts w:asciiTheme="minorHAnsi" w:hAnsiTheme="minorHAnsi"/>
                <w:szCs w:val="20"/>
              </w:rPr>
            </w:pPr>
            <w:r>
              <w:rPr>
                <w:rFonts w:asciiTheme="minorHAnsi" w:hAnsiTheme="minorHAnsi"/>
                <w:szCs w:val="20"/>
              </w:rPr>
              <w:t>Termination rep</w:t>
            </w:r>
            <w:r w:rsidRPr="00B87E58">
              <w:rPr>
                <w:rFonts w:asciiTheme="minorHAnsi" w:hAnsiTheme="minorHAnsi"/>
                <w:szCs w:val="20"/>
              </w:rPr>
              <w:t xml:space="preserve">ort </w:t>
            </w:r>
            <w:hyperlink r:id="rId42" w:history="1">
              <w:r w:rsidRPr="00656D6B">
                <w:rPr>
                  <w:rStyle w:val="Hyperlink"/>
                  <w:rFonts w:asciiTheme="minorHAnsi" w:hAnsiTheme="minorHAnsi"/>
                  <w:szCs w:val="20"/>
                </w:rPr>
                <w:t xml:space="preserve">REP </w:t>
              </w:r>
              <w:r>
                <w:rPr>
                  <w:rStyle w:val="Hyperlink"/>
                  <w:rFonts w:asciiTheme="minorHAnsi" w:hAnsiTheme="minorHAnsi"/>
                  <w:szCs w:val="20"/>
                </w:rPr>
                <w:t>495A</w:t>
              </w:r>
            </w:hyperlink>
          </w:p>
        </w:tc>
        <w:tc>
          <w:tcPr>
            <w:tcW w:w="1134" w:type="dxa"/>
          </w:tcPr>
          <w:p w14:paraId="4B24BE53" w14:textId="77777777" w:rsidR="00995E2D" w:rsidRPr="00CD438E" w:rsidRDefault="00995E2D" w:rsidP="004A1F00">
            <w:pPr>
              <w:rPr>
                <w:rStyle w:val="Hyperlink"/>
                <w:rFonts w:cs="Calibri"/>
                <w:szCs w:val="20"/>
              </w:rPr>
            </w:pPr>
            <w:r>
              <w:rPr>
                <w:rStyle w:val="Hyperlink"/>
                <w:rFonts w:cs="Calibri"/>
                <w:szCs w:val="20"/>
              </w:rPr>
              <w:fldChar w:fldCharType="begin"/>
            </w:r>
            <w:r>
              <w:rPr>
                <w:rStyle w:val="Hyperlink"/>
                <w:rFonts w:cs="Calibri"/>
                <w:szCs w:val="20"/>
              </w:rPr>
              <w:instrText>HYPERLINK "https://www.industry.gov.au/sites/default/files/adc/public-record/495-054_-_adn_2020-064_termination_of_investigation.pdf"</w:instrText>
            </w:r>
            <w:r>
              <w:rPr>
                <w:rStyle w:val="Hyperlink"/>
                <w:rFonts w:cs="Calibri"/>
                <w:szCs w:val="20"/>
              </w:rPr>
            </w:r>
            <w:r>
              <w:rPr>
                <w:rStyle w:val="Hyperlink"/>
                <w:rFonts w:cs="Calibri"/>
                <w:szCs w:val="20"/>
              </w:rPr>
              <w:fldChar w:fldCharType="separate"/>
            </w:r>
            <w:r w:rsidRPr="00CD438E">
              <w:rPr>
                <w:rStyle w:val="Hyperlink"/>
                <w:rFonts w:cs="Calibri"/>
                <w:szCs w:val="20"/>
              </w:rPr>
              <w:t>20</w:t>
            </w:r>
            <w:r>
              <w:rPr>
                <w:rStyle w:val="Hyperlink"/>
                <w:rFonts w:cs="Calibri"/>
                <w:szCs w:val="20"/>
              </w:rPr>
              <w:t>20</w:t>
            </w:r>
            <w:r w:rsidRPr="00CD438E">
              <w:rPr>
                <w:rStyle w:val="Hyperlink"/>
                <w:rFonts w:cs="Calibri"/>
                <w:szCs w:val="20"/>
              </w:rPr>
              <w:t>/</w:t>
            </w:r>
            <w:r>
              <w:rPr>
                <w:rStyle w:val="Hyperlink"/>
                <w:rFonts w:cs="Calibri"/>
                <w:szCs w:val="20"/>
              </w:rPr>
              <w:t>064</w:t>
            </w:r>
          </w:p>
          <w:p w14:paraId="5BA6419B" w14:textId="77777777" w:rsidR="00995E2D" w:rsidRDefault="00995E2D" w:rsidP="004A1F00">
            <w:pPr>
              <w:rPr>
                <w:rStyle w:val="Hyperlink"/>
                <w:rFonts w:cs="Calibri"/>
                <w:szCs w:val="20"/>
              </w:rPr>
            </w:pPr>
            <w:r>
              <w:rPr>
                <w:rStyle w:val="Hyperlink"/>
                <w:rFonts w:cs="Calibri"/>
                <w:szCs w:val="20"/>
              </w:rPr>
              <w:fldChar w:fldCharType="end"/>
            </w:r>
          </w:p>
        </w:tc>
      </w:tr>
      <w:tr w:rsidR="00995E2D" w14:paraId="00C8D7E7" w14:textId="77777777" w:rsidTr="004A1F00">
        <w:trPr>
          <w:trHeight w:val="594"/>
        </w:trPr>
        <w:tc>
          <w:tcPr>
            <w:tcW w:w="1304" w:type="dxa"/>
          </w:tcPr>
          <w:p w14:paraId="042A764D"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10 Nov 2020</w:t>
            </w:r>
          </w:p>
        </w:tc>
        <w:tc>
          <w:tcPr>
            <w:tcW w:w="5354" w:type="dxa"/>
          </w:tcPr>
          <w:p w14:paraId="6C0914A1" w14:textId="77777777" w:rsidR="00995E2D" w:rsidRPr="00C043FA"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 xml:space="preserve">Continuation of </w:t>
            </w:r>
            <w:r w:rsidRPr="00C043FA">
              <w:rPr>
                <w:rFonts w:cs="Calibri,Bold"/>
                <w:bCs/>
                <w:color w:val="000000"/>
                <w:szCs w:val="20"/>
              </w:rPr>
              <w:t>Measur</w:t>
            </w:r>
            <w:r>
              <w:rPr>
                <w:rFonts w:cs="Calibri,Bold"/>
                <w:bCs/>
                <w:color w:val="000000"/>
                <w:szCs w:val="20"/>
              </w:rPr>
              <w:t>es imposed on Korea and Spain. Measures expired for Taiwan and Singapore.</w:t>
            </w:r>
          </w:p>
        </w:tc>
        <w:tc>
          <w:tcPr>
            <w:tcW w:w="2126" w:type="dxa"/>
          </w:tcPr>
          <w:p w14:paraId="33694838" w14:textId="77777777" w:rsidR="00995E2D" w:rsidRPr="00B87E58" w:rsidRDefault="00995E2D" w:rsidP="004A1F00">
            <w:pPr>
              <w:autoSpaceDE w:val="0"/>
              <w:autoSpaceDN w:val="0"/>
              <w:adjustRightInd w:val="0"/>
              <w:spacing w:line="264" w:lineRule="auto"/>
              <w:rPr>
                <w:rFonts w:asciiTheme="minorHAnsi" w:hAnsiTheme="minorHAnsi"/>
                <w:szCs w:val="20"/>
              </w:rPr>
            </w:pPr>
            <w:r>
              <w:rPr>
                <w:rFonts w:asciiTheme="minorHAnsi" w:hAnsiTheme="minorHAnsi"/>
                <w:szCs w:val="20"/>
              </w:rPr>
              <w:t>Final r</w:t>
            </w:r>
            <w:r w:rsidRPr="00B87E58">
              <w:rPr>
                <w:rFonts w:asciiTheme="minorHAnsi" w:hAnsiTheme="minorHAnsi"/>
                <w:szCs w:val="20"/>
              </w:rPr>
              <w:t xml:space="preserve">eport </w:t>
            </w:r>
            <w:hyperlink r:id="rId43" w:history="1">
              <w:r w:rsidRPr="00656D6B">
                <w:rPr>
                  <w:rStyle w:val="Hyperlink"/>
                  <w:rFonts w:asciiTheme="minorHAnsi" w:hAnsiTheme="minorHAnsi"/>
                  <w:szCs w:val="20"/>
                </w:rPr>
                <w:t xml:space="preserve">REP </w:t>
              </w:r>
              <w:r>
                <w:rPr>
                  <w:rStyle w:val="Hyperlink"/>
                  <w:rFonts w:asciiTheme="minorHAnsi" w:hAnsiTheme="minorHAnsi"/>
                  <w:szCs w:val="20"/>
                </w:rPr>
                <w:t>546</w:t>
              </w:r>
            </w:hyperlink>
          </w:p>
        </w:tc>
        <w:tc>
          <w:tcPr>
            <w:tcW w:w="1134" w:type="dxa"/>
          </w:tcPr>
          <w:p w14:paraId="69045D30" w14:textId="77777777" w:rsidR="00995E2D" w:rsidRPr="00CD438E" w:rsidRDefault="00995E2D" w:rsidP="004A1F00">
            <w:pPr>
              <w:rPr>
                <w:rStyle w:val="Hyperlink"/>
                <w:rFonts w:cs="Calibri"/>
                <w:szCs w:val="20"/>
              </w:rPr>
            </w:pPr>
            <w:r>
              <w:rPr>
                <w:rStyle w:val="Hyperlink"/>
                <w:rFonts w:cs="Calibri"/>
                <w:szCs w:val="20"/>
              </w:rPr>
              <w:fldChar w:fldCharType="begin"/>
            </w:r>
            <w:r>
              <w:rPr>
                <w:rStyle w:val="Hyperlink"/>
                <w:rFonts w:cs="Calibri"/>
                <w:szCs w:val="20"/>
              </w:rPr>
              <w:instrText>HYPERLINK "https://www.industry.gov.au/sites/default/files/adc/public-record/546_-_038_-_notice_adn_-_-_adn_2020-111_-_findings_in_relation_to_continuation_inquiry.pdf"</w:instrText>
            </w:r>
            <w:r>
              <w:rPr>
                <w:rStyle w:val="Hyperlink"/>
                <w:rFonts w:cs="Calibri"/>
                <w:szCs w:val="20"/>
              </w:rPr>
            </w:r>
            <w:r>
              <w:rPr>
                <w:rStyle w:val="Hyperlink"/>
                <w:rFonts w:cs="Calibri"/>
                <w:szCs w:val="20"/>
              </w:rPr>
              <w:fldChar w:fldCharType="separate"/>
            </w:r>
            <w:r w:rsidRPr="00CD438E">
              <w:rPr>
                <w:rStyle w:val="Hyperlink"/>
                <w:rFonts w:cs="Calibri"/>
                <w:szCs w:val="20"/>
              </w:rPr>
              <w:t>20</w:t>
            </w:r>
            <w:r>
              <w:rPr>
                <w:rStyle w:val="Hyperlink"/>
                <w:rFonts w:cs="Calibri"/>
                <w:szCs w:val="20"/>
              </w:rPr>
              <w:t>20/111</w:t>
            </w:r>
          </w:p>
          <w:p w14:paraId="6777FA43" w14:textId="77777777" w:rsidR="00995E2D" w:rsidRDefault="00995E2D" w:rsidP="004A1F00">
            <w:pPr>
              <w:rPr>
                <w:rStyle w:val="Hyperlink"/>
                <w:rFonts w:cs="Calibri"/>
                <w:szCs w:val="20"/>
              </w:rPr>
            </w:pPr>
            <w:r>
              <w:rPr>
                <w:rStyle w:val="Hyperlink"/>
                <w:rFonts w:cs="Calibri"/>
                <w:szCs w:val="20"/>
              </w:rPr>
              <w:fldChar w:fldCharType="end"/>
            </w:r>
          </w:p>
        </w:tc>
      </w:tr>
      <w:tr w:rsidR="00995E2D" w14:paraId="7EF0DA6B" w14:textId="77777777" w:rsidTr="004A1F00">
        <w:trPr>
          <w:trHeight w:val="594"/>
        </w:trPr>
        <w:tc>
          <w:tcPr>
            <w:tcW w:w="1304" w:type="dxa"/>
          </w:tcPr>
          <w:p w14:paraId="340F5A30"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12 Apr 2021</w:t>
            </w:r>
          </w:p>
        </w:tc>
        <w:tc>
          <w:tcPr>
            <w:tcW w:w="5354" w:type="dxa"/>
          </w:tcPr>
          <w:p w14:paraId="4C03AFCA" w14:textId="77777777" w:rsidR="00995E2D" w:rsidRPr="00C043FA"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 xml:space="preserve">Continuation of </w:t>
            </w:r>
            <w:r w:rsidRPr="00C043FA">
              <w:rPr>
                <w:rFonts w:cs="Calibri,Bold"/>
                <w:bCs/>
                <w:color w:val="000000"/>
                <w:szCs w:val="20"/>
              </w:rPr>
              <w:t>Measur</w:t>
            </w:r>
            <w:r>
              <w:rPr>
                <w:rFonts w:cs="Calibri,Bold"/>
                <w:bCs/>
                <w:color w:val="000000"/>
                <w:szCs w:val="20"/>
              </w:rPr>
              <w:t>es imposed on China.</w:t>
            </w:r>
          </w:p>
        </w:tc>
        <w:tc>
          <w:tcPr>
            <w:tcW w:w="2126" w:type="dxa"/>
          </w:tcPr>
          <w:p w14:paraId="447BC13F" w14:textId="77777777" w:rsidR="00995E2D" w:rsidRPr="00B87E58" w:rsidRDefault="00995E2D" w:rsidP="004A1F00">
            <w:pPr>
              <w:autoSpaceDE w:val="0"/>
              <w:autoSpaceDN w:val="0"/>
              <w:adjustRightInd w:val="0"/>
              <w:spacing w:line="264" w:lineRule="auto"/>
              <w:rPr>
                <w:rFonts w:asciiTheme="minorHAnsi" w:hAnsiTheme="minorHAnsi"/>
                <w:szCs w:val="20"/>
              </w:rPr>
            </w:pPr>
            <w:r>
              <w:rPr>
                <w:rFonts w:asciiTheme="minorHAnsi" w:hAnsiTheme="minorHAnsi"/>
                <w:szCs w:val="20"/>
              </w:rPr>
              <w:t>Final r</w:t>
            </w:r>
            <w:r w:rsidRPr="00B87E58">
              <w:rPr>
                <w:rFonts w:asciiTheme="minorHAnsi" w:hAnsiTheme="minorHAnsi"/>
                <w:szCs w:val="20"/>
              </w:rPr>
              <w:t xml:space="preserve">eport </w:t>
            </w:r>
            <w:hyperlink r:id="rId44" w:history="1">
              <w:r w:rsidRPr="00656D6B">
                <w:rPr>
                  <w:rStyle w:val="Hyperlink"/>
                  <w:rFonts w:asciiTheme="minorHAnsi" w:hAnsiTheme="minorHAnsi"/>
                  <w:szCs w:val="20"/>
                </w:rPr>
                <w:t xml:space="preserve">REP </w:t>
              </w:r>
              <w:r>
                <w:rPr>
                  <w:rStyle w:val="Hyperlink"/>
                  <w:rFonts w:asciiTheme="minorHAnsi" w:hAnsiTheme="minorHAnsi"/>
                  <w:szCs w:val="20"/>
                </w:rPr>
                <w:t>560</w:t>
              </w:r>
            </w:hyperlink>
          </w:p>
        </w:tc>
        <w:tc>
          <w:tcPr>
            <w:tcW w:w="1134" w:type="dxa"/>
          </w:tcPr>
          <w:p w14:paraId="5AB15C69" w14:textId="77777777" w:rsidR="00995E2D" w:rsidRPr="00CD438E" w:rsidRDefault="00995E2D" w:rsidP="004A1F00">
            <w:pPr>
              <w:rPr>
                <w:rStyle w:val="Hyperlink"/>
                <w:rFonts w:cs="Calibri"/>
                <w:szCs w:val="20"/>
              </w:rPr>
            </w:pPr>
            <w:r>
              <w:rPr>
                <w:rStyle w:val="Hyperlink"/>
                <w:rFonts w:cs="Calibri"/>
                <w:szCs w:val="20"/>
              </w:rPr>
              <w:fldChar w:fldCharType="begin"/>
            </w:r>
            <w:r>
              <w:rPr>
                <w:rStyle w:val="Hyperlink"/>
                <w:rFonts w:cs="Calibri"/>
                <w:szCs w:val="20"/>
              </w:rPr>
              <w:instrText>HYPERLINK "https://www.industry.gov.au/sites/default/files/adc/public-record/560_-_012_-_notice_adn_-_adn_2021-030_-_findings_of_the_continuation_inquiry.pdf"</w:instrText>
            </w:r>
            <w:r>
              <w:rPr>
                <w:rStyle w:val="Hyperlink"/>
                <w:rFonts w:cs="Calibri"/>
                <w:szCs w:val="20"/>
              </w:rPr>
            </w:r>
            <w:r>
              <w:rPr>
                <w:rStyle w:val="Hyperlink"/>
                <w:rFonts w:cs="Calibri"/>
                <w:szCs w:val="20"/>
              </w:rPr>
              <w:fldChar w:fldCharType="separate"/>
            </w:r>
            <w:r w:rsidRPr="00CD438E">
              <w:rPr>
                <w:rStyle w:val="Hyperlink"/>
                <w:rFonts w:cs="Calibri"/>
                <w:szCs w:val="20"/>
              </w:rPr>
              <w:t>20</w:t>
            </w:r>
            <w:r>
              <w:rPr>
                <w:rStyle w:val="Hyperlink"/>
                <w:rFonts w:cs="Calibri"/>
                <w:szCs w:val="20"/>
              </w:rPr>
              <w:t>2</w:t>
            </w:r>
            <w:r w:rsidRPr="00CD438E">
              <w:rPr>
                <w:rStyle w:val="Hyperlink"/>
                <w:rFonts w:cs="Calibri"/>
                <w:szCs w:val="20"/>
              </w:rPr>
              <w:t>1</w:t>
            </w:r>
            <w:r>
              <w:rPr>
                <w:rStyle w:val="Hyperlink"/>
                <w:rFonts w:cs="Calibri"/>
                <w:szCs w:val="20"/>
              </w:rPr>
              <w:t>/030</w:t>
            </w:r>
          </w:p>
          <w:p w14:paraId="61330FC5" w14:textId="77777777" w:rsidR="00995E2D" w:rsidRDefault="00995E2D" w:rsidP="004A1F00">
            <w:pPr>
              <w:rPr>
                <w:rStyle w:val="Hyperlink"/>
                <w:rFonts w:cs="Calibri"/>
                <w:szCs w:val="20"/>
              </w:rPr>
            </w:pPr>
            <w:r>
              <w:rPr>
                <w:rStyle w:val="Hyperlink"/>
                <w:rFonts w:cs="Calibri"/>
                <w:szCs w:val="20"/>
              </w:rPr>
              <w:fldChar w:fldCharType="end"/>
            </w:r>
          </w:p>
        </w:tc>
      </w:tr>
      <w:tr w:rsidR="00995E2D" w14:paraId="5BD3D05E" w14:textId="77777777" w:rsidTr="004A1F00">
        <w:trPr>
          <w:trHeight w:val="594"/>
        </w:trPr>
        <w:tc>
          <w:tcPr>
            <w:tcW w:w="1304" w:type="dxa"/>
          </w:tcPr>
          <w:p w14:paraId="78F8439D"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8 Sep 2021</w:t>
            </w:r>
          </w:p>
        </w:tc>
        <w:tc>
          <w:tcPr>
            <w:tcW w:w="5354" w:type="dxa"/>
          </w:tcPr>
          <w:p w14:paraId="6746CAE7"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Measures varied on Thailand (</w:t>
            </w:r>
            <w:proofErr w:type="spellStart"/>
            <w:r>
              <w:rPr>
                <w:rFonts w:cs="Calibri,Bold"/>
                <w:bCs/>
                <w:color w:val="000000"/>
                <w:szCs w:val="20"/>
              </w:rPr>
              <w:t>Millcon</w:t>
            </w:r>
            <w:proofErr w:type="spellEnd"/>
            <w:r>
              <w:rPr>
                <w:rFonts w:cs="Calibri,Bold"/>
                <w:bCs/>
                <w:color w:val="000000"/>
                <w:szCs w:val="20"/>
              </w:rPr>
              <w:t xml:space="preserve"> Steel) following ADRP Review </w:t>
            </w:r>
          </w:p>
        </w:tc>
        <w:tc>
          <w:tcPr>
            <w:tcW w:w="2126" w:type="dxa"/>
          </w:tcPr>
          <w:p w14:paraId="21E2FD46" w14:textId="77777777" w:rsidR="00995E2D" w:rsidRDefault="00995E2D" w:rsidP="004A1F00">
            <w:pPr>
              <w:autoSpaceDE w:val="0"/>
              <w:autoSpaceDN w:val="0"/>
              <w:adjustRightInd w:val="0"/>
              <w:spacing w:line="264" w:lineRule="auto"/>
              <w:rPr>
                <w:rFonts w:asciiTheme="minorHAnsi" w:hAnsiTheme="minorHAnsi"/>
                <w:szCs w:val="20"/>
              </w:rPr>
            </w:pPr>
            <w:r>
              <w:rPr>
                <w:rFonts w:asciiTheme="minorHAnsi" w:hAnsiTheme="minorHAnsi"/>
                <w:szCs w:val="20"/>
              </w:rPr>
              <w:t>ADRP</w:t>
            </w:r>
            <w:r w:rsidRPr="00B87E58">
              <w:rPr>
                <w:rFonts w:asciiTheme="minorHAnsi" w:hAnsiTheme="minorHAnsi"/>
                <w:szCs w:val="20"/>
              </w:rPr>
              <w:t xml:space="preserve"> </w:t>
            </w:r>
            <w:hyperlink r:id="rId45" w:history="1">
              <w:r w:rsidRPr="00656D6B">
                <w:rPr>
                  <w:rStyle w:val="Hyperlink"/>
                  <w:rFonts w:asciiTheme="minorHAnsi" w:hAnsiTheme="minorHAnsi"/>
                  <w:szCs w:val="20"/>
                </w:rPr>
                <w:t xml:space="preserve">REP </w:t>
              </w:r>
              <w:r>
                <w:rPr>
                  <w:rStyle w:val="Hyperlink"/>
                  <w:rFonts w:asciiTheme="minorHAnsi" w:hAnsiTheme="minorHAnsi"/>
                  <w:szCs w:val="20"/>
                </w:rPr>
                <w:t>127</w:t>
              </w:r>
            </w:hyperlink>
          </w:p>
        </w:tc>
        <w:tc>
          <w:tcPr>
            <w:tcW w:w="1134" w:type="dxa"/>
          </w:tcPr>
          <w:p w14:paraId="1C1B3BDA" w14:textId="03F57213" w:rsidR="00995E2D" w:rsidRDefault="007658B4" w:rsidP="004A1F00">
            <w:pPr>
              <w:rPr>
                <w:rStyle w:val="Hyperlink"/>
                <w:rFonts w:cs="Calibri"/>
                <w:szCs w:val="20"/>
              </w:rPr>
            </w:pPr>
            <w:hyperlink r:id="rId46" w:history="1">
              <w:r w:rsidR="00547C2D" w:rsidRPr="00F265F6">
                <w:rPr>
                  <w:rStyle w:val="Hyperlink"/>
                  <w:rFonts w:cs="Calibri"/>
                  <w:szCs w:val="20"/>
                </w:rPr>
                <w:t>2020</w:t>
              </w:r>
            </w:hyperlink>
            <w:r w:rsidR="00FD290E">
              <w:rPr>
                <w:rStyle w:val="Hyperlink"/>
                <w:rFonts w:cs="Calibri"/>
                <w:szCs w:val="20"/>
              </w:rPr>
              <w:t>/127</w:t>
            </w:r>
          </w:p>
        </w:tc>
      </w:tr>
      <w:tr w:rsidR="00995E2D" w14:paraId="10C515E0" w14:textId="77777777" w:rsidTr="004A1F00">
        <w:trPr>
          <w:trHeight w:val="594"/>
        </w:trPr>
        <w:tc>
          <w:tcPr>
            <w:tcW w:w="1304" w:type="dxa"/>
          </w:tcPr>
          <w:p w14:paraId="67ED8C80"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8 Sep 2021</w:t>
            </w:r>
          </w:p>
        </w:tc>
        <w:tc>
          <w:tcPr>
            <w:tcW w:w="5354" w:type="dxa"/>
          </w:tcPr>
          <w:p w14:paraId="1F33E8FD"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 xml:space="preserve">Measures varied on Korea following ADRP Review </w:t>
            </w:r>
          </w:p>
        </w:tc>
        <w:tc>
          <w:tcPr>
            <w:tcW w:w="2126" w:type="dxa"/>
          </w:tcPr>
          <w:p w14:paraId="257DE743" w14:textId="77777777" w:rsidR="00995E2D" w:rsidRDefault="00995E2D" w:rsidP="004A1F00">
            <w:pPr>
              <w:autoSpaceDE w:val="0"/>
              <w:autoSpaceDN w:val="0"/>
              <w:adjustRightInd w:val="0"/>
              <w:spacing w:line="264" w:lineRule="auto"/>
              <w:rPr>
                <w:rFonts w:asciiTheme="minorHAnsi" w:hAnsiTheme="minorHAnsi"/>
                <w:szCs w:val="20"/>
              </w:rPr>
            </w:pPr>
            <w:r>
              <w:rPr>
                <w:rFonts w:asciiTheme="minorHAnsi" w:hAnsiTheme="minorHAnsi"/>
                <w:szCs w:val="20"/>
              </w:rPr>
              <w:t>ADRP</w:t>
            </w:r>
            <w:r w:rsidRPr="00B87E58">
              <w:rPr>
                <w:rFonts w:asciiTheme="minorHAnsi" w:hAnsiTheme="minorHAnsi"/>
                <w:szCs w:val="20"/>
              </w:rPr>
              <w:t xml:space="preserve"> </w:t>
            </w:r>
            <w:hyperlink r:id="rId47" w:history="1">
              <w:r w:rsidRPr="00656D6B">
                <w:rPr>
                  <w:rStyle w:val="Hyperlink"/>
                  <w:rFonts w:asciiTheme="minorHAnsi" w:hAnsiTheme="minorHAnsi"/>
                  <w:szCs w:val="20"/>
                </w:rPr>
                <w:t xml:space="preserve">REP </w:t>
              </w:r>
              <w:r>
                <w:rPr>
                  <w:rStyle w:val="Hyperlink"/>
                  <w:rFonts w:asciiTheme="minorHAnsi" w:hAnsiTheme="minorHAnsi"/>
                  <w:szCs w:val="20"/>
                </w:rPr>
                <w:t>130</w:t>
              </w:r>
            </w:hyperlink>
          </w:p>
        </w:tc>
        <w:tc>
          <w:tcPr>
            <w:tcW w:w="1134" w:type="dxa"/>
          </w:tcPr>
          <w:p w14:paraId="6A1DB567" w14:textId="004532FA" w:rsidR="00995E2D" w:rsidRDefault="007658B4" w:rsidP="004A1F00">
            <w:pPr>
              <w:rPr>
                <w:rStyle w:val="Hyperlink"/>
                <w:rFonts w:cs="Calibri"/>
                <w:szCs w:val="20"/>
              </w:rPr>
            </w:pPr>
            <w:hyperlink r:id="rId48" w:history="1">
              <w:r w:rsidR="006C22C1" w:rsidRPr="00A80EF9">
                <w:rPr>
                  <w:rStyle w:val="Hyperlink"/>
                  <w:rFonts w:cs="Calibri"/>
                  <w:szCs w:val="20"/>
                </w:rPr>
                <w:t>202</w:t>
              </w:r>
              <w:r w:rsidR="00872470" w:rsidRPr="00A80EF9">
                <w:rPr>
                  <w:rStyle w:val="Hyperlink"/>
                  <w:rFonts w:cs="Calibri"/>
                  <w:szCs w:val="20"/>
                </w:rPr>
                <w:t>1/030</w:t>
              </w:r>
            </w:hyperlink>
          </w:p>
        </w:tc>
      </w:tr>
      <w:tr w:rsidR="00995E2D" w14:paraId="594100A1" w14:textId="77777777" w:rsidTr="004A1F00">
        <w:trPr>
          <w:trHeight w:val="594"/>
        </w:trPr>
        <w:tc>
          <w:tcPr>
            <w:tcW w:w="1304" w:type="dxa"/>
          </w:tcPr>
          <w:p w14:paraId="73E4E39A"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16 Dec 2021</w:t>
            </w:r>
          </w:p>
        </w:tc>
        <w:tc>
          <w:tcPr>
            <w:tcW w:w="5354" w:type="dxa"/>
          </w:tcPr>
          <w:p w14:paraId="2EFC71C0" w14:textId="77777777" w:rsidR="00995E2D" w:rsidRDefault="00995E2D" w:rsidP="004A1F00">
            <w:pPr>
              <w:autoSpaceDE w:val="0"/>
              <w:autoSpaceDN w:val="0"/>
              <w:adjustRightInd w:val="0"/>
              <w:spacing w:line="264" w:lineRule="auto"/>
              <w:rPr>
                <w:rFonts w:cs="Calibri,Bold"/>
                <w:bCs/>
                <w:color w:val="000000"/>
                <w:szCs w:val="20"/>
              </w:rPr>
            </w:pPr>
            <w:r w:rsidRPr="00C043FA">
              <w:rPr>
                <w:rFonts w:cs="Calibri,Bold"/>
                <w:bCs/>
                <w:color w:val="000000"/>
                <w:szCs w:val="20"/>
              </w:rPr>
              <w:t>Measur</w:t>
            </w:r>
            <w:r>
              <w:rPr>
                <w:rFonts w:cs="Calibri,Bold"/>
                <w:bCs/>
                <w:color w:val="000000"/>
                <w:szCs w:val="20"/>
              </w:rPr>
              <w:t>es varied on Korea and Spain following Review of Measures.</w:t>
            </w:r>
          </w:p>
        </w:tc>
        <w:tc>
          <w:tcPr>
            <w:tcW w:w="2126" w:type="dxa"/>
          </w:tcPr>
          <w:p w14:paraId="25A48E52" w14:textId="77777777" w:rsidR="00995E2D" w:rsidRDefault="00995E2D" w:rsidP="004A1F00">
            <w:pPr>
              <w:autoSpaceDE w:val="0"/>
              <w:autoSpaceDN w:val="0"/>
              <w:adjustRightInd w:val="0"/>
              <w:spacing w:line="264" w:lineRule="auto"/>
              <w:rPr>
                <w:rFonts w:asciiTheme="minorHAnsi" w:hAnsiTheme="minorHAnsi"/>
                <w:szCs w:val="20"/>
              </w:rPr>
            </w:pPr>
            <w:r>
              <w:rPr>
                <w:rFonts w:asciiTheme="minorHAnsi" w:hAnsiTheme="minorHAnsi"/>
                <w:szCs w:val="20"/>
              </w:rPr>
              <w:t>Final r</w:t>
            </w:r>
            <w:r w:rsidRPr="00B87E58">
              <w:rPr>
                <w:rFonts w:asciiTheme="minorHAnsi" w:hAnsiTheme="minorHAnsi"/>
                <w:szCs w:val="20"/>
              </w:rPr>
              <w:t xml:space="preserve">eport </w:t>
            </w:r>
            <w:hyperlink r:id="rId49" w:history="1">
              <w:r w:rsidRPr="00656D6B">
                <w:rPr>
                  <w:rStyle w:val="Hyperlink"/>
                  <w:rFonts w:asciiTheme="minorHAnsi" w:hAnsiTheme="minorHAnsi"/>
                  <w:szCs w:val="20"/>
                </w:rPr>
                <w:t xml:space="preserve">REP </w:t>
              </w:r>
              <w:r>
                <w:rPr>
                  <w:rStyle w:val="Hyperlink"/>
                  <w:rFonts w:asciiTheme="minorHAnsi" w:hAnsiTheme="minorHAnsi"/>
                  <w:szCs w:val="20"/>
                </w:rPr>
                <w:t>566</w:t>
              </w:r>
            </w:hyperlink>
          </w:p>
        </w:tc>
        <w:tc>
          <w:tcPr>
            <w:tcW w:w="1134" w:type="dxa"/>
          </w:tcPr>
          <w:p w14:paraId="34F4A2C7" w14:textId="77777777" w:rsidR="00995E2D" w:rsidRPr="00CD438E" w:rsidRDefault="00995E2D" w:rsidP="004A1F00">
            <w:pPr>
              <w:rPr>
                <w:rStyle w:val="Hyperlink"/>
                <w:rFonts w:cs="Calibri"/>
                <w:szCs w:val="20"/>
              </w:rPr>
            </w:pPr>
            <w:r>
              <w:rPr>
                <w:rStyle w:val="Hyperlink"/>
                <w:rFonts w:cs="Calibri"/>
                <w:szCs w:val="20"/>
              </w:rPr>
              <w:fldChar w:fldCharType="begin"/>
            </w:r>
            <w:r>
              <w:rPr>
                <w:rStyle w:val="Hyperlink"/>
                <w:rFonts w:cs="Calibri"/>
                <w:szCs w:val="20"/>
              </w:rPr>
              <w:instrText>HYPERLINK "https://www.industry.gov.au/sites/default/files/adc/public-record/566_-_027_-_notice_adn_-_adn_2021-150_-_findings_in_relation_to_a_review_of_meaures.pdf"</w:instrText>
            </w:r>
            <w:r>
              <w:rPr>
                <w:rStyle w:val="Hyperlink"/>
                <w:rFonts w:cs="Calibri"/>
                <w:szCs w:val="20"/>
              </w:rPr>
            </w:r>
            <w:r>
              <w:rPr>
                <w:rStyle w:val="Hyperlink"/>
                <w:rFonts w:cs="Calibri"/>
                <w:szCs w:val="20"/>
              </w:rPr>
              <w:fldChar w:fldCharType="separate"/>
            </w:r>
            <w:r w:rsidRPr="00CD438E">
              <w:rPr>
                <w:rStyle w:val="Hyperlink"/>
                <w:rFonts w:cs="Calibri"/>
                <w:szCs w:val="20"/>
              </w:rPr>
              <w:t>20</w:t>
            </w:r>
            <w:r>
              <w:rPr>
                <w:rStyle w:val="Hyperlink"/>
                <w:rFonts w:cs="Calibri"/>
                <w:szCs w:val="20"/>
              </w:rPr>
              <w:t>2</w:t>
            </w:r>
            <w:r w:rsidRPr="00CD438E">
              <w:rPr>
                <w:rStyle w:val="Hyperlink"/>
                <w:rFonts w:cs="Calibri"/>
                <w:szCs w:val="20"/>
              </w:rPr>
              <w:t>1</w:t>
            </w:r>
            <w:r>
              <w:rPr>
                <w:rStyle w:val="Hyperlink"/>
                <w:rFonts w:cs="Calibri"/>
                <w:szCs w:val="20"/>
              </w:rPr>
              <w:t>/150</w:t>
            </w:r>
          </w:p>
          <w:p w14:paraId="28156E9B" w14:textId="77777777" w:rsidR="00995E2D" w:rsidRDefault="00995E2D" w:rsidP="004A1F00">
            <w:pPr>
              <w:rPr>
                <w:rStyle w:val="Hyperlink"/>
                <w:rFonts w:cs="Calibri"/>
                <w:szCs w:val="20"/>
              </w:rPr>
            </w:pPr>
            <w:r>
              <w:rPr>
                <w:rStyle w:val="Hyperlink"/>
                <w:rFonts w:cs="Calibri"/>
                <w:szCs w:val="20"/>
              </w:rPr>
              <w:fldChar w:fldCharType="end"/>
            </w:r>
          </w:p>
        </w:tc>
      </w:tr>
      <w:tr w:rsidR="004241A9" w14:paraId="6361731E" w14:textId="77777777" w:rsidTr="00A80EF9">
        <w:trPr>
          <w:trHeight w:val="272"/>
        </w:trPr>
        <w:tc>
          <w:tcPr>
            <w:tcW w:w="1304" w:type="dxa"/>
          </w:tcPr>
          <w:p w14:paraId="64CA18D9" w14:textId="631FBE9C" w:rsidR="004241A9" w:rsidRDefault="004241A9" w:rsidP="004A1F00">
            <w:pPr>
              <w:autoSpaceDE w:val="0"/>
              <w:autoSpaceDN w:val="0"/>
              <w:adjustRightInd w:val="0"/>
              <w:spacing w:line="264" w:lineRule="auto"/>
              <w:rPr>
                <w:rFonts w:cs="Calibri,Bold"/>
                <w:bCs/>
                <w:color w:val="000000"/>
                <w:szCs w:val="20"/>
              </w:rPr>
            </w:pPr>
            <w:r>
              <w:rPr>
                <w:rFonts w:cs="Calibri,Bold"/>
                <w:bCs/>
                <w:color w:val="000000"/>
                <w:szCs w:val="20"/>
              </w:rPr>
              <w:t>10 Feb 2022</w:t>
            </w:r>
          </w:p>
        </w:tc>
        <w:tc>
          <w:tcPr>
            <w:tcW w:w="5354" w:type="dxa"/>
          </w:tcPr>
          <w:p w14:paraId="382818EB" w14:textId="16627852" w:rsidR="004241A9" w:rsidRPr="00C043FA" w:rsidRDefault="004241A9" w:rsidP="004A1F00">
            <w:pPr>
              <w:autoSpaceDE w:val="0"/>
              <w:autoSpaceDN w:val="0"/>
              <w:adjustRightInd w:val="0"/>
              <w:spacing w:line="264" w:lineRule="auto"/>
              <w:rPr>
                <w:rFonts w:cs="Calibri,Bold"/>
                <w:bCs/>
                <w:color w:val="000000"/>
                <w:szCs w:val="20"/>
              </w:rPr>
            </w:pPr>
            <w:r w:rsidRPr="004241A9">
              <w:rPr>
                <w:rFonts w:cs="Calibri,Bold"/>
                <w:bCs/>
                <w:color w:val="000000"/>
                <w:szCs w:val="20"/>
              </w:rPr>
              <w:t>Addition of manufacturer/supplier relationship</w:t>
            </w:r>
          </w:p>
        </w:tc>
        <w:tc>
          <w:tcPr>
            <w:tcW w:w="2126" w:type="dxa"/>
          </w:tcPr>
          <w:p w14:paraId="7550D246" w14:textId="77777777" w:rsidR="004241A9" w:rsidRDefault="004241A9" w:rsidP="004A1F00">
            <w:pPr>
              <w:autoSpaceDE w:val="0"/>
              <w:autoSpaceDN w:val="0"/>
              <w:adjustRightInd w:val="0"/>
              <w:spacing w:line="264" w:lineRule="auto"/>
              <w:rPr>
                <w:rFonts w:asciiTheme="minorHAnsi" w:hAnsiTheme="minorHAnsi"/>
                <w:szCs w:val="20"/>
              </w:rPr>
            </w:pPr>
          </w:p>
        </w:tc>
        <w:tc>
          <w:tcPr>
            <w:tcW w:w="1134" w:type="dxa"/>
          </w:tcPr>
          <w:p w14:paraId="389FBEA4" w14:textId="77777777" w:rsidR="004241A9" w:rsidRDefault="004241A9" w:rsidP="004A1F00">
            <w:pPr>
              <w:rPr>
                <w:rStyle w:val="Hyperlink"/>
                <w:rFonts w:cs="Calibri"/>
                <w:szCs w:val="20"/>
              </w:rPr>
            </w:pPr>
          </w:p>
        </w:tc>
      </w:tr>
      <w:tr w:rsidR="004241A9" w14:paraId="18C5B825" w14:textId="77777777" w:rsidTr="00A80EF9">
        <w:trPr>
          <w:trHeight w:val="275"/>
        </w:trPr>
        <w:tc>
          <w:tcPr>
            <w:tcW w:w="1304" w:type="dxa"/>
          </w:tcPr>
          <w:p w14:paraId="110CF217" w14:textId="25C76DFD" w:rsidR="004241A9" w:rsidRDefault="004241A9" w:rsidP="004A1F00">
            <w:pPr>
              <w:autoSpaceDE w:val="0"/>
              <w:autoSpaceDN w:val="0"/>
              <w:adjustRightInd w:val="0"/>
              <w:spacing w:line="264" w:lineRule="auto"/>
              <w:rPr>
                <w:rFonts w:cs="Calibri,Bold"/>
                <w:bCs/>
                <w:color w:val="000000"/>
                <w:szCs w:val="20"/>
              </w:rPr>
            </w:pPr>
            <w:r>
              <w:rPr>
                <w:rFonts w:cs="Calibri,Bold"/>
                <w:bCs/>
                <w:color w:val="000000"/>
                <w:szCs w:val="20"/>
              </w:rPr>
              <w:t>4 May 2022</w:t>
            </w:r>
          </w:p>
        </w:tc>
        <w:tc>
          <w:tcPr>
            <w:tcW w:w="5354" w:type="dxa"/>
          </w:tcPr>
          <w:p w14:paraId="38B008FA" w14:textId="389DBCD8" w:rsidR="004241A9" w:rsidRPr="00C043FA" w:rsidRDefault="004241A9" w:rsidP="004A1F00">
            <w:pPr>
              <w:autoSpaceDE w:val="0"/>
              <w:autoSpaceDN w:val="0"/>
              <w:adjustRightInd w:val="0"/>
              <w:spacing w:line="264" w:lineRule="auto"/>
              <w:rPr>
                <w:rFonts w:cs="Calibri,Bold"/>
                <w:bCs/>
                <w:color w:val="000000"/>
                <w:szCs w:val="20"/>
              </w:rPr>
            </w:pPr>
            <w:r w:rsidRPr="004241A9">
              <w:rPr>
                <w:rFonts w:cs="Calibri,Bold"/>
                <w:bCs/>
                <w:color w:val="000000"/>
                <w:szCs w:val="20"/>
              </w:rPr>
              <w:t>Addition of manufacturer/supplier relationship</w:t>
            </w:r>
          </w:p>
        </w:tc>
        <w:tc>
          <w:tcPr>
            <w:tcW w:w="2126" w:type="dxa"/>
          </w:tcPr>
          <w:p w14:paraId="54552BE2" w14:textId="77777777" w:rsidR="004241A9" w:rsidRDefault="004241A9" w:rsidP="004A1F00">
            <w:pPr>
              <w:autoSpaceDE w:val="0"/>
              <w:autoSpaceDN w:val="0"/>
              <w:adjustRightInd w:val="0"/>
              <w:spacing w:line="264" w:lineRule="auto"/>
              <w:rPr>
                <w:rFonts w:asciiTheme="minorHAnsi" w:hAnsiTheme="minorHAnsi"/>
                <w:szCs w:val="20"/>
              </w:rPr>
            </w:pPr>
          </w:p>
        </w:tc>
        <w:tc>
          <w:tcPr>
            <w:tcW w:w="1134" w:type="dxa"/>
          </w:tcPr>
          <w:p w14:paraId="62816327" w14:textId="77777777" w:rsidR="004241A9" w:rsidRDefault="004241A9" w:rsidP="004A1F00">
            <w:pPr>
              <w:rPr>
                <w:rStyle w:val="Hyperlink"/>
                <w:rFonts w:cs="Calibri"/>
                <w:szCs w:val="20"/>
              </w:rPr>
            </w:pPr>
          </w:p>
        </w:tc>
      </w:tr>
      <w:tr w:rsidR="00995E2D" w14:paraId="631F1111" w14:textId="77777777" w:rsidTr="004A1F00">
        <w:trPr>
          <w:trHeight w:val="594"/>
        </w:trPr>
        <w:tc>
          <w:tcPr>
            <w:tcW w:w="1304" w:type="dxa"/>
          </w:tcPr>
          <w:p w14:paraId="2DC215E7" w14:textId="77777777" w:rsidR="00995E2D"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4 Jul 2022</w:t>
            </w:r>
          </w:p>
        </w:tc>
        <w:tc>
          <w:tcPr>
            <w:tcW w:w="5354" w:type="dxa"/>
          </w:tcPr>
          <w:p w14:paraId="09CF0A99" w14:textId="77777777" w:rsidR="00995E2D" w:rsidRPr="00C043FA" w:rsidRDefault="00995E2D" w:rsidP="004A1F00">
            <w:pPr>
              <w:autoSpaceDE w:val="0"/>
              <w:autoSpaceDN w:val="0"/>
              <w:adjustRightInd w:val="0"/>
              <w:spacing w:line="264" w:lineRule="auto"/>
              <w:rPr>
                <w:rFonts w:cs="Calibri,Bold"/>
                <w:bCs/>
                <w:color w:val="000000"/>
                <w:szCs w:val="20"/>
              </w:rPr>
            </w:pPr>
            <w:r>
              <w:rPr>
                <w:rFonts w:cs="Calibri,Bold"/>
                <w:bCs/>
                <w:color w:val="000000"/>
                <w:szCs w:val="20"/>
              </w:rPr>
              <w:t>Measures varied on Korea (</w:t>
            </w:r>
            <w:proofErr w:type="spellStart"/>
            <w:r>
              <w:rPr>
                <w:rFonts w:cs="Calibri,Bold"/>
                <w:bCs/>
                <w:color w:val="000000"/>
                <w:szCs w:val="20"/>
              </w:rPr>
              <w:t>Dongkuk</w:t>
            </w:r>
            <w:proofErr w:type="spellEnd"/>
            <w:r>
              <w:rPr>
                <w:rFonts w:cs="Calibri,Bold"/>
                <w:bCs/>
                <w:color w:val="000000"/>
                <w:szCs w:val="20"/>
              </w:rPr>
              <w:t xml:space="preserve"> Steel) following Accelerated Review</w:t>
            </w:r>
          </w:p>
        </w:tc>
        <w:tc>
          <w:tcPr>
            <w:tcW w:w="2126" w:type="dxa"/>
          </w:tcPr>
          <w:p w14:paraId="66D65497" w14:textId="77777777" w:rsidR="00995E2D" w:rsidRPr="00B87E58" w:rsidRDefault="00995E2D" w:rsidP="004A1F00">
            <w:pPr>
              <w:autoSpaceDE w:val="0"/>
              <w:autoSpaceDN w:val="0"/>
              <w:adjustRightInd w:val="0"/>
              <w:spacing w:line="264" w:lineRule="auto"/>
              <w:rPr>
                <w:rFonts w:asciiTheme="minorHAnsi" w:hAnsiTheme="minorHAnsi"/>
                <w:szCs w:val="20"/>
              </w:rPr>
            </w:pPr>
            <w:r>
              <w:rPr>
                <w:rFonts w:asciiTheme="minorHAnsi" w:hAnsiTheme="minorHAnsi"/>
                <w:szCs w:val="20"/>
              </w:rPr>
              <w:t xml:space="preserve">Final report </w:t>
            </w:r>
            <w:hyperlink r:id="rId50" w:history="1">
              <w:r w:rsidRPr="00C2322B">
                <w:rPr>
                  <w:rStyle w:val="Hyperlink"/>
                  <w:rFonts w:asciiTheme="minorHAnsi" w:hAnsiTheme="minorHAnsi"/>
                  <w:szCs w:val="20"/>
                </w:rPr>
                <w:t>REP 600</w:t>
              </w:r>
            </w:hyperlink>
          </w:p>
        </w:tc>
        <w:tc>
          <w:tcPr>
            <w:tcW w:w="1134" w:type="dxa"/>
          </w:tcPr>
          <w:p w14:paraId="477809DC" w14:textId="77777777" w:rsidR="00995E2D" w:rsidRDefault="007658B4" w:rsidP="004A1F00">
            <w:pPr>
              <w:rPr>
                <w:rStyle w:val="Hyperlink"/>
                <w:rFonts w:cs="Calibri"/>
                <w:szCs w:val="20"/>
              </w:rPr>
            </w:pPr>
            <w:hyperlink r:id="rId51" w:history="1">
              <w:r w:rsidR="00995E2D" w:rsidRPr="00C2322B">
                <w:rPr>
                  <w:rStyle w:val="Hyperlink"/>
                  <w:rFonts w:cs="Calibri"/>
                  <w:szCs w:val="20"/>
                </w:rPr>
                <w:t>2022/046</w:t>
              </w:r>
            </w:hyperlink>
          </w:p>
        </w:tc>
      </w:tr>
      <w:tr w:rsidR="004241A9" w14:paraId="3B6913B7" w14:textId="77777777" w:rsidTr="00A80EF9">
        <w:trPr>
          <w:trHeight w:val="231"/>
        </w:trPr>
        <w:tc>
          <w:tcPr>
            <w:tcW w:w="1304" w:type="dxa"/>
          </w:tcPr>
          <w:p w14:paraId="51610A5A" w14:textId="76D7F273" w:rsidR="004241A9" w:rsidRDefault="004241A9" w:rsidP="004A1F00">
            <w:pPr>
              <w:autoSpaceDE w:val="0"/>
              <w:autoSpaceDN w:val="0"/>
              <w:adjustRightInd w:val="0"/>
              <w:spacing w:line="264" w:lineRule="auto"/>
              <w:rPr>
                <w:rFonts w:cs="Calibri,Bold"/>
                <w:bCs/>
                <w:color w:val="000000"/>
                <w:szCs w:val="20"/>
              </w:rPr>
            </w:pPr>
            <w:r>
              <w:rPr>
                <w:rFonts w:cs="Calibri,Bold"/>
                <w:bCs/>
                <w:color w:val="000000"/>
                <w:szCs w:val="20"/>
              </w:rPr>
              <w:t>7 Sep 2022</w:t>
            </w:r>
          </w:p>
        </w:tc>
        <w:tc>
          <w:tcPr>
            <w:tcW w:w="5354" w:type="dxa"/>
          </w:tcPr>
          <w:p w14:paraId="12D6EEB9" w14:textId="017C4552" w:rsidR="004241A9" w:rsidRDefault="004241A9" w:rsidP="004A1F00">
            <w:pPr>
              <w:autoSpaceDE w:val="0"/>
              <w:autoSpaceDN w:val="0"/>
              <w:adjustRightInd w:val="0"/>
              <w:spacing w:line="264" w:lineRule="auto"/>
              <w:rPr>
                <w:rFonts w:cs="Calibri,Bold"/>
                <w:bCs/>
                <w:color w:val="000000"/>
                <w:szCs w:val="20"/>
              </w:rPr>
            </w:pPr>
            <w:r w:rsidRPr="004241A9">
              <w:rPr>
                <w:rFonts w:cs="Calibri,Bold"/>
                <w:bCs/>
                <w:color w:val="000000"/>
                <w:szCs w:val="20"/>
              </w:rPr>
              <w:t>Addition of manufacturer/supplier relationship</w:t>
            </w:r>
          </w:p>
        </w:tc>
        <w:tc>
          <w:tcPr>
            <w:tcW w:w="2126" w:type="dxa"/>
          </w:tcPr>
          <w:p w14:paraId="5A90E262" w14:textId="77777777" w:rsidR="004241A9" w:rsidRDefault="004241A9" w:rsidP="004A1F00">
            <w:pPr>
              <w:autoSpaceDE w:val="0"/>
              <w:autoSpaceDN w:val="0"/>
              <w:adjustRightInd w:val="0"/>
              <w:spacing w:line="264" w:lineRule="auto"/>
              <w:rPr>
                <w:rFonts w:asciiTheme="minorHAnsi" w:hAnsiTheme="minorHAnsi"/>
                <w:szCs w:val="20"/>
              </w:rPr>
            </w:pPr>
          </w:p>
        </w:tc>
        <w:tc>
          <w:tcPr>
            <w:tcW w:w="1134" w:type="dxa"/>
          </w:tcPr>
          <w:p w14:paraId="0349A5C4" w14:textId="77777777" w:rsidR="004241A9" w:rsidRDefault="004241A9" w:rsidP="004A1F00"/>
        </w:tc>
      </w:tr>
      <w:tr w:rsidR="004241A9" w14:paraId="3CFA32C2" w14:textId="77777777" w:rsidTr="004A1F00">
        <w:trPr>
          <w:trHeight w:val="594"/>
        </w:trPr>
        <w:tc>
          <w:tcPr>
            <w:tcW w:w="1304" w:type="dxa"/>
          </w:tcPr>
          <w:p w14:paraId="2C82A530" w14:textId="202670F4" w:rsidR="004241A9" w:rsidRDefault="004241A9" w:rsidP="004A1F00">
            <w:pPr>
              <w:autoSpaceDE w:val="0"/>
              <w:autoSpaceDN w:val="0"/>
              <w:adjustRightInd w:val="0"/>
              <w:spacing w:line="264" w:lineRule="auto"/>
              <w:rPr>
                <w:rFonts w:cs="Calibri,Bold"/>
                <w:bCs/>
                <w:color w:val="000000"/>
                <w:szCs w:val="20"/>
              </w:rPr>
            </w:pPr>
            <w:r>
              <w:rPr>
                <w:rFonts w:cs="Calibri,Bold"/>
                <w:bCs/>
                <w:color w:val="000000"/>
                <w:szCs w:val="20"/>
              </w:rPr>
              <w:t>21 Feb 2023</w:t>
            </w:r>
          </w:p>
        </w:tc>
        <w:tc>
          <w:tcPr>
            <w:tcW w:w="5354" w:type="dxa"/>
          </w:tcPr>
          <w:p w14:paraId="2B07EB32" w14:textId="157844D0" w:rsidR="004241A9" w:rsidRPr="004241A9" w:rsidRDefault="004241A9" w:rsidP="004A1F00">
            <w:pPr>
              <w:autoSpaceDE w:val="0"/>
              <w:autoSpaceDN w:val="0"/>
              <w:adjustRightInd w:val="0"/>
              <w:spacing w:line="264" w:lineRule="auto"/>
              <w:rPr>
                <w:rFonts w:cs="Calibri,Bold"/>
                <w:bCs/>
                <w:color w:val="000000"/>
                <w:szCs w:val="20"/>
              </w:rPr>
            </w:pPr>
            <w:r>
              <w:rPr>
                <w:rFonts w:cs="Calibri,Bold"/>
                <w:bCs/>
                <w:color w:val="000000"/>
                <w:szCs w:val="20"/>
              </w:rPr>
              <w:t xml:space="preserve">Continuation of </w:t>
            </w:r>
            <w:r w:rsidRPr="00C043FA">
              <w:rPr>
                <w:rFonts w:cs="Calibri,Bold"/>
                <w:bCs/>
                <w:color w:val="000000"/>
                <w:szCs w:val="20"/>
              </w:rPr>
              <w:t>Measur</w:t>
            </w:r>
            <w:r>
              <w:rPr>
                <w:rFonts w:cs="Calibri,Bold"/>
                <w:bCs/>
                <w:color w:val="000000"/>
                <w:szCs w:val="20"/>
              </w:rPr>
              <w:t>es imposed on Greece, Indonesia, Spain and Taiwan.</w:t>
            </w:r>
          </w:p>
        </w:tc>
        <w:tc>
          <w:tcPr>
            <w:tcW w:w="2126" w:type="dxa"/>
          </w:tcPr>
          <w:p w14:paraId="69D69EF3" w14:textId="1E88CCD4" w:rsidR="004241A9" w:rsidRDefault="004241A9" w:rsidP="004A1F00">
            <w:pPr>
              <w:autoSpaceDE w:val="0"/>
              <w:autoSpaceDN w:val="0"/>
              <w:adjustRightInd w:val="0"/>
              <w:spacing w:line="264" w:lineRule="auto"/>
              <w:rPr>
                <w:rFonts w:asciiTheme="minorHAnsi" w:hAnsiTheme="minorHAnsi"/>
                <w:szCs w:val="20"/>
              </w:rPr>
            </w:pPr>
            <w:r>
              <w:rPr>
                <w:rFonts w:asciiTheme="minorHAnsi" w:hAnsiTheme="minorHAnsi"/>
                <w:szCs w:val="20"/>
              </w:rPr>
              <w:t xml:space="preserve">Final report </w:t>
            </w:r>
            <w:hyperlink r:id="rId52" w:history="1">
              <w:r w:rsidRPr="004241A9">
                <w:rPr>
                  <w:rStyle w:val="Hyperlink"/>
                  <w:rFonts w:asciiTheme="minorHAnsi" w:hAnsiTheme="minorHAnsi"/>
                  <w:szCs w:val="20"/>
                </w:rPr>
                <w:t>REP 601</w:t>
              </w:r>
            </w:hyperlink>
          </w:p>
        </w:tc>
        <w:tc>
          <w:tcPr>
            <w:tcW w:w="1134" w:type="dxa"/>
          </w:tcPr>
          <w:p w14:paraId="699CBC8C" w14:textId="5C7A267B" w:rsidR="004241A9" w:rsidRDefault="007658B4" w:rsidP="004A1F00">
            <w:hyperlink r:id="rId53" w:history="1">
              <w:r w:rsidR="004241A9" w:rsidRPr="004241A9">
                <w:rPr>
                  <w:rStyle w:val="Hyperlink"/>
                </w:rPr>
                <w:t>2023/004</w:t>
              </w:r>
            </w:hyperlink>
          </w:p>
        </w:tc>
      </w:tr>
    </w:tbl>
    <w:p w14:paraId="6A49AF7C" w14:textId="77777777" w:rsidR="00995E2D" w:rsidRPr="00995E2D" w:rsidRDefault="00995E2D" w:rsidP="00995E2D"/>
    <w:sectPr w:rsidR="00995E2D" w:rsidRPr="00995E2D"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69EA" w14:textId="77777777" w:rsidR="004F2B53" w:rsidRDefault="004F2B53">
      <w:r>
        <w:separator/>
      </w:r>
    </w:p>
  </w:endnote>
  <w:endnote w:type="continuationSeparator" w:id="0">
    <w:p w14:paraId="6709706A" w14:textId="77777777" w:rsidR="004F2B53" w:rsidRDefault="004F2B53">
      <w:r>
        <w:continuationSeparator/>
      </w:r>
    </w:p>
  </w:endnote>
  <w:endnote w:type="continuationNotice" w:id="1">
    <w:p w14:paraId="2765DA2D" w14:textId="77777777" w:rsidR="004F2B53" w:rsidRDefault="004F2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9B0019" w:rsidRDefault="009B0019"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p>
  <w:p w14:paraId="68BAC785" w14:textId="77777777" w:rsidR="009B0019" w:rsidRDefault="009B0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C3145" w14:textId="77777777" w:rsidR="004F2B53" w:rsidRDefault="004F2B53">
      <w:r>
        <w:separator/>
      </w:r>
    </w:p>
  </w:footnote>
  <w:footnote w:type="continuationSeparator" w:id="0">
    <w:p w14:paraId="16BA03AB" w14:textId="77777777" w:rsidR="004F2B53" w:rsidRDefault="004F2B53">
      <w:r>
        <w:continuationSeparator/>
      </w:r>
    </w:p>
  </w:footnote>
  <w:footnote w:type="continuationNotice" w:id="1">
    <w:p w14:paraId="137F8BEB" w14:textId="77777777" w:rsidR="004F2B53" w:rsidRDefault="004F2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9B0019" w:rsidRPr="009C1D1D" w:rsidRDefault="009B0019"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5A28EC">
      <w:rPr>
        <w:rFonts w:cs="Calibri"/>
        <w:noProof/>
        <w:sz w:val="18"/>
        <w:szCs w:val="18"/>
      </w:rPr>
      <w:t>2</w:t>
    </w:r>
    <w:r w:rsidRPr="009C1D1D">
      <w:rPr>
        <w:rFonts w:cs="Calibri"/>
        <w:noProof/>
        <w:sz w:val="18"/>
        <w:szCs w:val="18"/>
      </w:rPr>
      <w:fldChar w:fldCharType="end"/>
    </w:r>
  </w:p>
  <w:p w14:paraId="68BAC783" w14:textId="77777777" w:rsidR="009B0019" w:rsidRDefault="009B0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1678C"/>
    <w:multiLevelType w:val="hybridMultilevel"/>
    <w:tmpl w:val="3D7E5D42"/>
    <w:lvl w:ilvl="0" w:tplc="2B98F0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A2096"/>
    <w:multiLevelType w:val="hybridMultilevel"/>
    <w:tmpl w:val="BE288CD8"/>
    <w:lvl w:ilvl="0" w:tplc="A1D62344">
      <w:start w:val="1"/>
      <w:numFmt w:val="bullet"/>
      <w:lvlText w:val=""/>
      <w:lvlJc w:val="left"/>
      <w:pPr>
        <w:ind w:left="720" w:hanging="360"/>
      </w:pPr>
      <w:rPr>
        <w:rFonts w:ascii="Symbol" w:hAnsi="Symbol" w:hint="default"/>
      </w:rPr>
    </w:lvl>
    <w:lvl w:ilvl="1" w:tplc="CA827EF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7" w15:restartNumberingAfterBreak="0">
    <w:nsid w:val="153E2EB0"/>
    <w:multiLevelType w:val="hybridMultilevel"/>
    <w:tmpl w:val="2CC04E80"/>
    <w:lvl w:ilvl="0" w:tplc="EA625C9C">
      <w:start w:val="1"/>
      <w:numFmt w:val="bullet"/>
      <w:pStyle w:val="ListParagraph"/>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C7709D"/>
    <w:multiLevelType w:val="hybridMultilevel"/>
    <w:tmpl w:val="167287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12"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1F6791"/>
    <w:multiLevelType w:val="hybridMultilevel"/>
    <w:tmpl w:val="E860294E"/>
    <w:lvl w:ilvl="0" w:tplc="11F67A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4D13AF"/>
    <w:multiLevelType w:val="hybridMultilevel"/>
    <w:tmpl w:val="A2204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652EEA"/>
    <w:multiLevelType w:val="hybridMultilevel"/>
    <w:tmpl w:val="16507E82"/>
    <w:lvl w:ilvl="0" w:tplc="0C090003">
      <w:start w:val="1"/>
      <w:numFmt w:val="bullet"/>
      <w:lvlText w:val="o"/>
      <w:lvlJc w:val="left"/>
      <w:pPr>
        <w:ind w:left="1080" w:hanging="360"/>
      </w:pPr>
      <w:rPr>
        <w:rFonts w:ascii="Courier New" w:hAnsi="Courier New" w:cs="Courier New" w:hint="default"/>
      </w:rPr>
    </w:lvl>
    <w:lvl w:ilvl="1" w:tplc="CA827EF0">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7D002DD8"/>
    <w:multiLevelType w:val="hybridMultilevel"/>
    <w:tmpl w:val="C51C604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691832425">
    <w:abstractNumId w:val="3"/>
  </w:num>
  <w:num w:numId="2" w16cid:durableId="518351969">
    <w:abstractNumId w:val="19"/>
  </w:num>
  <w:num w:numId="3" w16cid:durableId="639656641">
    <w:abstractNumId w:val="9"/>
  </w:num>
  <w:num w:numId="4" w16cid:durableId="1596087140">
    <w:abstractNumId w:val="17"/>
  </w:num>
  <w:num w:numId="5" w16cid:durableId="1409380920">
    <w:abstractNumId w:val="21"/>
  </w:num>
  <w:num w:numId="6" w16cid:durableId="2065135760">
    <w:abstractNumId w:val="11"/>
  </w:num>
  <w:num w:numId="7" w16cid:durableId="2045597316">
    <w:abstractNumId w:val="4"/>
  </w:num>
  <w:num w:numId="8" w16cid:durableId="1447848346">
    <w:abstractNumId w:val="5"/>
  </w:num>
  <w:num w:numId="9" w16cid:durableId="1595089075">
    <w:abstractNumId w:val="16"/>
  </w:num>
  <w:num w:numId="10" w16cid:durableId="534541561">
    <w:abstractNumId w:val="4"/>
    <w:lvlOverride w:ilvl="0">
      <w:startOverride w:val="1"/>
    </w:lvlOverride>
  </w:num>
  <w:num w:numId="11" w16cid:durableId="253369694">
    <w:abstractNumId w:val="20"/>
  </w:num>
  <w:num w:numId="12" w16cid:durableId="1468085489">
    <w:abstractNumId w:val="12"/>
  </w:num>
  <w:num w:numId="13" w16cid:durableId="173804073">
    <w:abstractNumId w:val="0"/>
  </w:num>
  <w:num w:numId="14" w16cid:durableId="196892353">
    <w:abstractNumId w:val="6"/>
  </w:num>
  <w:num w:numId="15" w16cid:durableId="371614860">
    <w:abstractNumId w:val="15"/>
  </w:num>
  <w:num w:numId="16" w16cid:durableId="1123230212">
    <w:abstractNumId w:val="24"/>
  </w:num>
  <w:num w:numId="17" w16cid:durableId="1653219452">
    <w:abstractNumId w:val="26"/>
  </w:num>
  <w:num w:numId="18" w16cid:durableId="633414350">
    <w:abstractNumId w:val="14"/>
  </w:num>
  <w:num w:numId="19" w16cid:durableId="820999590">
    <w:abstractNumId w:val="8"/>
  </w:num>
  <w:num w:numId="20" w16cid:durableId="344788686">
    <w:abstractNumId w:val="18"/>
  </w:num>
  <w:num w:numId="21" w16cid:durableId="1098982711">
    <w:abstractNumId w:val="10"/>
  </w:num>
  <w:num w:numId="22" w16cid:durableId="1572737059">
    <w:abstractNumId w:val="1"/>
  </w:num>
  <w:num w:numId="23" w16cid:durableId="651521705">
    <w:abstractNumId w:val="25"/>
  </w:num>
  <w:num w:numId="24" w16cid:durableId="550503564">
    <w:abstractNumId w:val="2"/>
  </w:num>
  <w:num w:numId="25" w16cid:durableId="970137217">
    <w:abstractNumId w:val="23"/>
  </w:num>
  <w:num w:numId="26" w16cid:durableId="1891454140">
    <w:abstractNumId w:val="7"/>
  </w:num>
  <w:num w:numId="27" w16cid:durableId="609894914">
    <w:abstractNumId w:val="22"/>
  </w:num>
  <w:num w:numId="28" w16cid:durableId="1223136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05CAD"/>
    <w:rsid w:val="00010C8D"/>
    <w:rsid w:val="00010C9F"/>
    <w:rsid w:val="00013004"/>
    <w:rsid w:val="00016EF0"/>
    <w:rsid w:val="00023A02"/>
    <w:rsid w:val="00024130"/>
    <w:rsid w:val="0002785B"/>
    <w:rsid w:val="00027DEF"/>
    <w:rsid w:val="0003049E"/>
    <w:rsid w:val="000306F7"/>
    <w:rsid w:val="00031BD6"/>
    <w:rsid w:val="000323B2"/>
    <w:rsid w:val="00035BFC"/>
    <w:rsid w:val="000375D1"/>
    <w:rsid w:val="0004147B"/>
    <w:rsid w:val="00044D81"/>
    <w:rsid w:val="00047315"/>
    <w:rsid w:val="000501E5"/>
    <w:rsid w:val="00050944"/>
    <w:rsid w:val="000516D3"/>
    <w:rsid w:val="00051C80"/>
    <w:rsid w:val="000520D1"/>
    <w:rsid w:val="000537B2"/>
    <w:rsid w:val="00054B96"/>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E2C"/>
    <w:rsid w:val="000745A7"/>
    <w:rsid w:val="00075815"/>
    <w:rsid w:val="0007591B"/>
    <w:rsid w:val="00082018"/>
    <w:rsid w:val="000829E7"/>
    <w:rsid w:val="0008325C"/>
    <w:rsid w:val="00083614"/>
    <w:rsid w:val="00083AE9"/>
    <w:rsid w:val="00083E46"/>
    <w:rsid w:val="000932D8"/>
    <w:rsid w:val="000936CF"/>
    <w:rsid w:val="00093902"/>
    <w:rsid w:val="00094B9C"/>
    <w:rsid w:val="000975D5"/>
    <w:rsid w:val="000977F7"/>
    <w:rsid w:val="000A1CE8"/>
    <w:rsid w:val="000A1E8D"/>
    <w:rsid w:val="000A207D"/>
    <w:rsid w:val="000A2FDF"/>
    <w:rsid w:val="000A3C02"/>
    <w:rsid w:val="000A5650"/>
    <w:rsid w:val="000A5822"/>
    <w:rsid w:val="000A5DC7"/>
    <w:rsid w:val="000B0359"/>
    <w:rsid w:val="000B0EAE"/>
    <w:rsid w:val="000B1585"/>
    <w:rsid w:val="000B1C06"/>
    <w:rsid w:val="000B234D"/>
    <w:rsid w:val="000B3B0F"/>
    <w:rsid w:val="000B5F20"/>
    <w:rsid w:val="000B745B"/>
    <w:rsid w:val="000C0E0F"/>
    <w:rsid w:val="000C130A"/>
    <w:rsid w:val="000C2394"/>
    <w:rsid w:val="000C41C3"/>
    <w:rsid w:val="000C4CB8"/>
    <w:rsid w:val="000C57EC"/>
    <w:rsid w:val="000C6C56"/>
    <w:rsid w:val="000D3D2B"/>
    <w:rsid w:val="000D49AD"/>
    <w:rsid w:val="000D4C8F"/>
    <w:rsid w:val="000D55EA"/>
    <w:rsid w:val="000D6743"/>
    <w:rsid w:val="000D6A08"/>
    <w:rsid w:val="000E3ADD"/>
    <w:rsid w:val="000E481D"/>
    <w:rsid w:val="000E4C7D"/>
    <w:rsid w:val="000E5D41"/>
    <w:rsid w:val="000E5E18"/>
    <w:rsid w:val="000F1902"/>
    <w:rsid w:val="000F2A48"/>
    <w:rsid w:val="000F419B"/>
    <w:rsid w:val="000F5AC6"/>
    <w:rsid w:val="000F6529"/>
    <w:rsid w:val="000F70AE"/>
    <w:rsid w:val="000F78B4"/>
    <w:rsid w:val="00100129"/>
    <w:rsid w:val="001010F6"/>
    <w:rsid w:val="00101A85"/>
    <w:rsid w:val="001037D2"/>
    <w:rsid w:val="00103A3E"/>
    <w:rsid w:val="00103A85"/>
    <w:rsid w:val="00106359"/>
    <w:rsid w:val="00106618"/>
    <w:rsid w:val="00110351"/>
    <w:rsid w:val="00115455"/>
    <w:rsid w:val="0011578D"/>
    <w:rsid w:val="00116777"/>
    <w:rsid w:val="001167F1"/>
    <w:rsid w:val="00120EF5"/>
    <w:rsid w:val="00122226"/>
    <w:rsid w:val="0012242E"/>
    <w:rsid w:val="0012301D"/>
    <w:rsid w:val="001234CE"/>
    <w:rsid w:val="00127B40"/>
    <w:rsid w:val="00130467"/>
    <w:rsid w:val="0013109F"/>
    <w:rsid w:val="00131744"/>
    <w:rsid w:val="0013287B"/>
    <w:rsid w:val="001336CC"/>
    <w:rsid w:val="00136EB5"/>
    <w:rsid w:val="00137194"/>
    <w:rsid w:val="00141194"/>
    <w:rsid w:val="001413B6"/>
    <w:rsid w:val="001428E0"/>
    <w:rsid w:val="00142BA4"/>
    <w:rsid w:val="00144D81"/>
    <w:rsid w:val="00145A9C"/>
    <w:rsid w:val="00146429"/>
    <w:rsid w:val="00146D19"/>
    <w:rsid w:val="00151808"/>
    <w:rsid w:val="001536F5"/>
    <w:rsid w:val="00153FCB"/>
    <w:rsid w:val="001553BE"/>
    <w:rsid w:val="00157503"/>
    <w:rsid w:val="001601B8"/>
    <w:rsid w:val="00160B10"/>
    <w:rsid w:val="0016144E"/>
    <w:rsid w:val="0016157A"/>
    <w:rsid w:val="00162595"/>
    <w:rsid w:val="00165C2B"/>
    <w:rsid w:val="00170A77"/>
    <w:rsid w:val="00171281"/>
    <w:rsid w:val="00172912"/>
    <w:rsid w:val="00176D31"/>
    <w:rsid w:val="0018098C"/>
    <w:rsid w:val="0018105F"/>
    <w:rsid w:val="001822C6"/>
    <w:rsid w:val="0018232A"/>
    <w:rsid w:val="00183CB7"/>
    <w:rsid w:val="00184321"/>
    <w:rsid w:val="00185B02"/>
    <w:rsid w:val="001908A4"/>
    <w:rsid w:val="001919AE"/>
    <w:rsid w:val="0019386B"/>
    <w:rsid w:val="001952E2"/>
    <w:rsid w:val="00196CB7"/>
    <w:rsid w:val="001A0873"/>
    <w:rsid w:val="001A32C6"/>
    <w:rsid w:val="001A473C"/>
    <w:rsid w:val="001A4CA5"/>
    <w:rsid w:val="001A69B2"/>
    <w:rsid w:val="001A6D1C"/>
    <w:rsid w:val="001B0777"/>
    <w:rsid w:val="001B0B23"/>
    <w:rsid w:val="001B16BB"/>
    <w:rsid w:val="001B3ABE"/>
    <w:rsid w:val="001B5AB3"/>
    <w:rsid w:val="001B7B3D"/>
    <w:rsid w:val="001C2F5C"/>
    <w:rsid w:val="001C34C2"/>
    <w:rsid w:val="001C62A9"/>
    <w:rsid w:val="001C6E32"/>
    <w:rsid w:val="001C7A6C"/>
    <w:rsid w:val="001D5348"/>
    <w:rsid w:val="001D5442"/>
    <w:rsid w:val="001D60E7"/>
    <w:rsid w:val="001D7A0C"/>
    <w:rsid w:val="001E1630"/>
    <w:rsid w:val="001E29A8"/>
    <w:rsid w:val="001E50A2"/>
    <w:rsid w:val="001E6181"/>
    <w:rsid w:val="001E77EB"/>
    <w:rsid w:val="001F1D5F"/>
    <w:rsid w:val="001F249F"/>
    <w:rsid w:val="001F74F2"/>
    <w:rsid w:val="002003F7"/>
    <w:rsid w:val="00201971"/>
    <w:rsid w:val="00204601"/>
    <w:rsid w:val="0020562B"/>
    <w:rsid w:val="00205D68"/>
    <w:rsid w:val="00206173"/>
    <w:rsid w:val="00206970"/>
    <w:rsid w:val="002121C8"/>
    <w:rsid w:val="002153D0"/>
    <w:rsid w:val="00215EEB"/>
    <w:rsid w:val="0021608D"/>
    <w:rsid w:val="002175A4"/>
    <w:rsid w:val="0022060E"/>
    <w:rsid w:val="00220854"/>
    <w:rsid w:val="002240D2"/>
    <w:rsid w:val="00225C11"/>
    <w:rsid w:val="00231211"/>
    <w:rsid w:val="00232C24"/>
    <w:rsid w:val="00233E55"/>
    <w:rsid w:val="00234FCF"/>
    <w:rsid w:val="0023632C"/>
    <w:rsid w:val="00237331"/>
    <w:rsid w:val="00237434"/>
    <w:rsid w:val="002401E7"/>
    <w:rsid w:val="002409ED"/>
    <w:rsid w:val="002439D0"/>
    <w:rsid w:val="00244A3D"/>
    <w:rsid w:val="00246EFA"/>
    <w:rsid w:val="00250624"/>
    <w:rsid w:val="0025132F"/>
    <w:rsid w:val="002542D6"/>
    <w:rsid w:val="00255DAF"/>
    <w:rsid w:val="00256D4C"/>
    <w:rsid w:val="00264326"/>
    <w:rsid w:val="00265870"/>
    <w:rsid w:val="002658A1"/>
    <w:rsid w:val="00267D6E"/>
    <w:rsid w:val="00272BA6"/>
    <w:rsid w:val="00272CE5"/>
    <w:rsid w:val="002779E4"/>
    <w:rsid w:val="00277F4B"/>
    <w:rsid w:val="00280CB4"/>
    <w:rsid w:val="00280F8C"/>
    <w:rsid w:val="002814C1"/>
    <w:rsid w:val="00281789"/>
    <w:rsid w:val="00281E8D"/>
    <w:rsid w:val="002833E4"/>
    <w:rsid w:val="00283D41"/>
    <w:rsid w:val="002875EF"/>
    <w:rsid w:val="002877DD"/>
    <w:rsid w:val="00290210"/>
    <w:rsid w:val="00290539"/>
    <w:rsid w:val="00293E07"/>
    <w:rsid w:val="00293E6C"/>
    <w:rsid w:val="00295018"/>
    <w:rsid w:val="0029512C"/>
    <w:rsid w:val="00295142"/>
    <w:rsid w:val="00297243"/>
    <w:rsid w:val="0029754F"/>
    <w:rsid w:val="002977AE"/>
    <w:rsid w:val="002A2944"/>
    <w:rsid w:val="002A487F"/>
    <w:rsid w:val="002A4A76"/>
    <w:rsid w:val="002A4D89"/>
    <w:rsid w:val="002A61B8"/>
    <w:rsid w:val="002A7379"/>
    <w:rsid w:val="002B0716"/>
    <w:rsid w:val="002B0D58"/>
    <w:rsid w:val="002B5676"/>
    <w:rsid w:val="002B59D6"/>
    <w:rsid w:val="002B617F"/>
    <w:rsid w:val="002B6754"/>
    <w:rsid w:val="002B6C1C"/>
    <w:rsid w:val="002B7038"/>
    <w:rsid w:val="002B705F"/>
    <w:rsid w:val="002C1991"/>
    <w:rsid w:val="002C254D"/>
    <w:rsid w:val="002C4ABE"/>
    <w:rsid w:val="002C4F72"/>
    <w:rsid w:val="002C5377"/>
    <w:rsid w:val="002C7D0F"/>
    <w:rsid w:val="002D5CD6"/>
    <w:rsid w:val="002D710C"/>
    <w:rsid w:val="002D7E2A"/>
    <w:rsid w:val="002E290B"/>
    <w:rsid w:val="002E4966"/>
    <w:rsid w:val="002E52BE"/>
    <w:rsid w:val="002E5E5D"/>
    <w:rsid w:val="002E749C"/>
    <w:rsid w:val="002E7CC8"/>
    <w:rsid w:val="002F1652"/>
    <w:rsid w:val="002F4319"/>
    <w:rsid w:val="002F49C4"/>
    <w:rsid w:val="002F6580"/>
    <w:rsid w:val="00300544"/>
    <w:rsid w:val="00300A67"/>
    <w:rsid w:val="00301165"/>
    <w:rsid w:val="003022EC"/>
    <w:rsid w:val="003027A2"/>
    <w:rsid w:val="00307E73"/>
    <w:rsid w:val="00311CC7"/>
    <w:rsid w:val="00311E38"/>
    <w:rsid w:val="003123C9"/>
    <w:rsid w:val="003132F5"/>
    <w:rsid w:val="00313B16"/>
    <w:rsid w:val="003165C8"/>
    <w:rsid w:val="00317A74"/>
    <w:rsid w:val="00321313"/>
    <w:rsid w:val="00321AA9"/>
    <w:rsid w:val="0032305D"/>
    <w:rsid w:val="00323381"/>
    <w:rsid w:val="003242CE"/>
    <w:rsid w:val="00326E61"/>
    <w:rsid w:val="00331ED0"/>
    <w:rsid w:val="00333E35"/>
    <w:rsid w:val="003341AE"/>
    <w:rsid w:val="00335C76"/>
    <w:rsid w:val="00336B77"/>
    <w:rsid w:val="0033752A"/>
    <w:rsid w:val="003413AB"/>
    <w:rsid w:val="003442D4"/>
    <w:rsid w:val="00345461"/>
    <w:rsid w:val="003475E8"/>
    <w:rsid w:val="00350068"/>
    <w:rsid w:val="0035446A"/>
    <w:rsid w:val="00356D37"/>
    <w:rsid w:val="003575AA"/>
    <w:rsid w:val="003578F1"/>
    <w:rsid w:val="003608AF"/>
    <w:rsid w:val="0036119E"/>
    <w:rsid w:val="0036337C"/>
    <w:rsid w:val="0036361F"/>
    <w:rsid w:val="00363BFA"/>
    <w:rsid w:val="00365590"/>
    <w:rsid w:val="0037057B"/>
    <w:rsid w:val="003716B4"/>
    <w:rsid w:val="00373840"/>
    <w:rsid w:val="003748E3"/>
    <w:rsid w:val="00374A0D"/>
    <w:rsid w:val="00375147"/>
    <w:rsid w:val="0037569B"/>
    <w:rsid w:val="00382ECE"/>
    <w:rsid w:val="0038451B"/>
    <w:rsid w:val="00385073"/>
    <w:rsid w:val="00385D86"/>
    <w:rsid w:val="00386EDE"/>
    <w:rsid w:val="00392F02"/>
    <w:rsid w:val="003938CE"/>
    <w:rsid w:val="00393F82"/>
    <w:rsid w:val="00396948"/>
    <w:rsid w:val="00396C14"/>
    <w:rsid w:val="00397671"/>
    <w:rsid w:val="003A3C25"/>
    <w:rsid w:val="003B01D4"/>
    <w:rsid w:val="003B24B9"/>
    <w:rsid w:val="003B4540"/>
    <w:rsid w:val="003B4CA2"/>
    <w:rsid w:val="003B640E"/>
    <w:rsid w:val="003B73D1"/>
    <w:rsid w:val="003C215C"/>
    <w:rsid w:val="003C2E68"/>
    <w:rsid w:val="003C53B7"/>
    <w:rsid w:val="003C5ECA"/>
    <w:rsid w:val="003C6201"/>
    <w:rsid w:val="003C6CBD"/>
    <w:rsid w:val="003C79B9"/>
    <w:rsid w:val="003C7BFF"/>
    <w:rsid w:val="003D01C9"/>
    <w:rsid w:val="003D06EC"/>
    <w:rsid w:val="003D1FA5"/>
    <w:rsid w:val="003D2339"/>
    <w:rsid w:val="003D50EE"/>
    <w:rsid w:val="003D526B"/>
    <w:rsid w:val="003D56A1"/>
    <w:rsid w:val="003D6DA3"/>
    <w:rsid w:val="003E3AC7"/>
    <w:rsid w:val="003E3F77"/>
    <w:rsid w:val="003E4F57"/>
    <w:rsid w:val="003E52BA"/>
    <w:rsid w:val="003E6924"/>
    <w:rsid w:val="003F1073"/>
    <w:rsid w:val="003F2882"/>
    <w:rsid w:val="003F2C42"/>
    <w:rsid w:val="003F39E2"/>
    <w:rsid w:val="00400D9A"/>
    <w:rsid w:val="00400ED8"/>
    <w:rsid w:val="004014E1"/>
    <w:rsid w:val="00403CE3"/>
    <w:rsid w:val="004040EB"/>
    <w:rsid w:val="00404340"/>
    <w:rsid w:val="00404D24"/>
    <w:rsid w:val="00407283"/>
    <w:rsid w:val="00407429"/>
    <w:rsid w:val="00411B5E"/>
    <w:rsid w:val="00413AF4"/>
    <w:rsid w:val="00413ED3"/>
    <w:rsid w:val="00415A48"/>
    <w:rsid w:val="004241A9"/>
    <w:rsid w:val="00427342"/>
    <w:rsid w:val="004274F0"/>
    <w:rsid w:val="00427561"/>
    <w:rsid w:val="00430945"/>
    <w:rsid w:val="00431CCB"/>
    <w:rsid w:val="0043479E"/>
    <w:rsid w:val="0044587D"/>
    <w:rsid w:val="004500CC"/>
    <w:rsid w:val="00453CDA"/>
    <w:rsid w:val="0045658B"/>
    <w:rsid w:val="004576AE"/>
    <w:rsid w:val="00460387"/>
    <w:rsid w:val="004609B9"/>
    <w:rsid w:val="00461F75"/>
    <w:rsid w:val="00462CCB"/>
    <w:rsid w:val="0046469B"/>
    <w:rsid w:val="00464B5A"/>
    <w:rsid w:val="00465404"/>
    <w:rsid w:val="00466792"/>
    <w:rsid w:val="00467283"/>
    <w:rsid w:val="004708E8"/>
    <w:rsid w:val="00471FD3"/>
    <w:rsid w:val="004722FE"/>
    <w:rsid w:val="00473B06"/>
    <w:rsid w:val="004746E8"/>
    <w:rsid w:val="004747D4"/>
    <w:rsid w:val="0047503E"/>
    <w:rsid w:val="004762A7"/>
    <w:rsid w:val="004800B7"/>
    <w:rsid w:val="00480E44"/>
    <w:rsid w:val="00482ADC"/>
    <w:rsid w:val="00482F80"/>
    <w:rsid w:val="00483518"/>
    <w:rsid w:val="00485B49"/>
    <w:rsid w:val="00486713"/>
    <w:rsid w:val="004868C3"/>
    <w:rsid w:val="00487DD5"/>
    <w:rsid w:val="004926E7"/>
    <w:rsid w:val="0049412A"/>
    <w:rsid w:val="00495274"/>
    <w:rsid w:val="004957A1"/>
    <w:rsid w:val="00497E06"/>
    <w:rsid w:val="004A0385"/>
    <w:rsid w:val="004A1F00"/>
    <w:rsid w:val="004A2103"/>
    <w:rsid w:val="004A25BA"/>
    <w:rsid w:val="004A296C"/>
    <w:rsid w:val="004A2FB2"/>
    <w:rsid w:val="004A3718"/>
    <w:rsid w:val="004A4169"/>
    <w:rsid w:val="004A4198"/>
    <w:rsid w:val="004A4780"/>
    <w:rsid w:val="004A5229"/>
    <w:rsid w:val="004A5AF2"/>
    <w:rsid w:val="004A7FE6"/>
    <w:rsid w:val="004B22FC"/>
    <w:rsid w:val="004B3AE0"/>
    <w:rsid w:val="004B48E5"/>
    <w:rsid w:val="004B5F77"/>
    <w:rsid w:val="004B6A82"/>
    <w:rsid w:val="004C1EA2"/>
    <w:rsid w:val="004C40EF"/>
    <w:rsid w:val="004C4CBC"/>
    <w:rsid w:val="004C5F11"/>
    <w:rsid w:val="004C6B64"/>
    <w:rsid w:val="004C7F2D"/>
    <w:rsid w:val="004D054E"/>
    <w:rsid w:val="004D1704"/>
    <w:rsid w:val="004D1D8F"/>
    <w:rsid w:val="004D22DC"/>
    <w:rsid w:val="004D292E"/>
    <w:rsid w:val="004D5216"/>
    <w:rsid w:val="004D5793"/>
    <w:rsid w:val="004D587E"/>
    <w:rsid w:val="004D6AF6"/>
    <w:rsid w:val="004D7E89"/>
    <w:rsid w:val="004E076B"/>
    <w:rsid w:val="004E0D88"/>
    <w:rsid w:val="004E4009"/>
    <w:rsid w:val="004E4393"/>
    <w:rsid w:val="004F1171"/>
    <w:rsid w:val="004F1330"/>
    <w:rsid w:val="004F2B53"/>
    <w:rsid w:val="004F3363"/>
    <w:rsid w:val="004F33C7"/>
    <w:rsid w:val="004F3ED7"/>
    <w:rsid w:val="004F42E3"/>
    <w:rsid w:val="004F44BF"/>
    <w:rsid w:val="004F5380"/>
    <w:rsid w:val="004F5AB1"/>
    <w:rsid w:val="004F6E97"/>
    <w:rsid w:val="00501981"/>
    <w:rsid w:val="00502FA5"/>
    <w:rsid w:val="00503BA9"/>
    <w:rsid w:val="00503BD0"/>
    <w:rsid w:val="00507AD0"/>
    <w:rsid w:val="00507BCF"/>
    <w:rsid w:val="0051234E"/>
    <w:rsid w:val="005123F4"/>
    <w:rsid w:val="0051292D"/>
    <w:rsid w:val="00513315"/>
    <w:rsid w:val="0051390E"/>
    <w:rsid w:val="0051585A"/>
    <w:rsid w:val="00515DE6"/>
    <w:rsid w:val="00521D57"/>
    <w:rsid w:val="00522610"/>
    <w:rsid w:val="00522EBB"/>
    <w:rsid w:val="00526529"/>
    <w:rsid w:val="00530083"/>
    <w:rsid w:val="00533960"/>
    <w:rsid w:val="00535153"/>
    <w:rsid w:val="00535C73"/>
    <w:rsid w:val="00537C8C"/>
    <w:rsid w:val="00540E6B"/>
    <w:rsid w:val="005421A7"/>
    <w:rsid w:val="005458EF"/>
    <w:rsid w:val="00545B6C"/>
    <w:rsid w:val="00545E2F"/>
    <w:rsid w:val="00547C2D"/>
    <w:rsid w:val="00547E49"/>
    <w:rsid w:val="00550BA1"/>
    <w:rsid w:val="00552A7D"/>
    <w:rsid w:val="005542E7"/>
    <w:rsid w:val="00557370"/>
    <w:rsid w:val="005579E0"/>
    <w:rsid w:val="00557EC9"/>
    <w:rsid w:val="005605D5"/>
    <w:rsid w:val="0056269E"/>
    <w:rsid w:val="00564FA0"/>
    <w:rsid w:val="0056715B"/>
    <w:rsid w:val="00570DE1"/>
    <w:rsid w:val="00571937"/>
    <w:rsid w:val="00571D05"/>
    <w:rsid w:val="00571E09"/>
    <w:rsid w:val="00573098"/>
    <w:rsid w:val="00573BD7"/>
    <w:rsid w:val="005770D1"/>
    <w:rsid w:val="00581D69"/>
    <w:rsid w:val="00582B92"/>
    <w:rsid w:val="00590034"/>
    <w:rsid w:val="0059602A"/>
    <w:rsid w:val="00596AD4"/>
    <w:rsid w:val="005A28EC"/>
    <w:rsid w:val="005A2E82"/>
    <w:rsid w:val="005A43E1"/>
    <w:rsid w:val="005A5046"/>
    <w:rsid w:val="005A6364"/>
    <w:rsid w:val="005A7BE2"/>
    <w:rsid w:val="005B2CA7"/>
    <w:rsid w:val="005B6661"/>
    <w:rsid w:val="005C0E47"/>
    <w:rsid w:val="005C3C27"/>
    <w:rsid w:val="005C438D"/>
    <w:rsid w:val="005C5D11"/>
    <w:rsid w:val="005C6555"/>
    <w:rsid w:val="005C71F6"/>
    <w:rsid w:val="005C75EF"/>
    <w:rsid w:val="005D3193"/>
    <w:rsid w:val="005D6D6A"/>
    <w:rsid w:val="005E44A6"/>
    <w:rsid w:val="005E558A"/>
    <w:rsid w:val="005E5889"/>
    <w:rsid w:val="005E5EA5"/>
    <w:rsid w:val="005E6AF4"/>
    <w:rsid w:val="005E7113"/>
    <w:rsid w:val="005F131D"/>
    <w:rsid w:val="005F192D"/>
    <w:rsid w:val="005F1CBC"/>
    <w:rsid w:val="005F2579"/>
    <w:rsid w:val="005F2B16"/>
    <w:rsid w:val="005F3847"/>
    <w:rsid w:val="0060046A"/>
    <w:rsid w:val="00600C4D"/>
    <w:rsid w:val="0060113D"/>
    <w:rsid w:val="006018F2"/>
    <w:rsid w:val="00601CCE"/>
    <w:rsid w:val="006034CB"/>
    <w:rsid w:val="00604B17"/>
    <w:rsid w:val="00604C25"/>
    <w:rsid w:val="00605E50"/>
    <w:rsid w:val="00606A82"/>
    <w:rsid w:val="00610650"/>
    <w:rsid w:val="00612966"/>
    <w:rsid w:val="00612AAB"/>
    <w:rsid w:val="00612B89"/>
    <w:rsid w:val="00615C30"/>
    <w:rsid w:val="00617D82"/>
    <w:rsid w:val="0062419B"/>
    <w:rsid w:val="00624E45"/>
    <w:rsid w:val="00627BB0"/>
    <w:rsid w:val="006305BC"/>
    <w:rsid w:val="00631B3E"/>
    <w:rsid w:val="00633312"/>
    <w:rsid w:val="00633A3C"/>
    <w:rsid w:val="00635B62"/>
    <w:rsid w:val="00642958"/>
    <w:rsid w:val="00644B13"/>
    <w:rsid w:val="00647AF5"/>
    <w:rsid w:val="006501B7"/>
    <w:rsid w:val="00651727"/>
    <w:rsid w:val="00651B94"/>
    <w:rsid w:val="00654F40"/>
    <w:rsid w:val="00656537"/>
    <w:rsid w:val="0065697E"/>
    <w:rsid w:val="00657D7B"/>
    <w:rsid w:val="00657E2C"/>
    <w:rsid w:val="00661285"/>
    <w:rsid w:val="00664EF2"/>
    <w:rsid w:val="00667FBB"/>
    <w:rsid w:val="00671579"/>
    <w:rsid w:val="00672440"/>
    <w:rsid w:val="00673DCE"/>
    <w:rsid w:val="00675970"/>
    <w:rsid w:val="00677A88"/>
    <w:rsid w:val="006823EF"/>
    <w:rsid w:val="006838CE"/>
    <w:rsid w:val="006843CD"/>
    <w:rsid w:val="006843D1"/>
    <w:rsid w:val="006866D3"/>
    <w:rsid w:val="00686E6C"/>
    <w:rsid w:val="00690506"/>
    <w:rsid w:val="00690CB0"/>
    <w:rsid w:val="0069149C"/>
    <w:rsid w:val="006919C0"/>
    <w:rsid w:val="006921D2"/>
    <w:rsid w:val="006926F2"/>
    <w:rsid w:val="00692883"/>
    <w:rsid w:val="00694C89"/>
    <w:rsid w:val="00695926"/>
    <w:rsid w:val="00697757"/>
    <w:rsid w:val="00697DB2"/>
    <w:rsid w:val="006A033D"/>
    <w:rsid w:val="006A085D"/>
    <w:rsid w:val="006A2D5D"/>
    <w:rsid w:val="006A315D"/>
    <w:rsid w:val="006A3744"/>
    <w:rsid w:val="006A4B08"/>
    <w:rsid w:val="006A5CD0"/>
    <w:rsid w:val="006A67A1"/>
    <w:rsid w:val="006A6B60"/>
    <w:rsid w:val="006A71ED"/>
    <w:rsid w:val="006B1EF7"/>
    <w:rsid w:val="006B47A4"/>
    <w:rsid w:val="006B7CE2"/>
    <w:rsid w:val="006B7DFA"/>
    <w:rsid w:val="006C08AE"/>
    <w:rsid w:val="006C22C1"/>
    <w:rsid w:val="006C230F"/>
    <w:rsid w:val="006C2C10"/>
    <w:rsid w:val="006C37E8"/>
    <w:rsid w:val="006C5442"/>
    <w:rsid w:val="006C5531"/>
    <w:rsid w:val="006D35EA"/>
    <w:rsid w:val="006D44A4"/>
    <w:rsid w:val="006D598D"/>
    <w:rsid w:val="006E2408"/>
    <w:rsid w:val="006E31CF"/>
    <w:rsid w:val="006E3463"/>
    <w:rsid w:val="006E4730"/>
    <w:rsid w:val="006E4C8C"/>
    <w:rsid w:val="006E5DE4"/>
    <w:rsid w:val="006E6E89"/>
    <w:rsid w:val="006E71E8"/>
    <w:rsid w:val="006F0248"/>
    <w:rsid w:val="006F6C4F"/>
    <w:rsid w:val="006F7A4C"/>
    <w:rsid w:val="00705F8A"/>
    <w:rsid w:val="00710F27"/>
    <w:rsid w:val="00711C17"/>
    <w:rsid w:val="00716A7A"/>
    <w:rsid w:val="007170BC"/>
    <w:rsid w:val="007179B1"/>
    <w:rsid w:val="00717D43"/>
    <w:rsid w:val="00720FAA"/>
    <w:rsid w:val="00721553"/>
    <w:rsid w:val="007216C3"/>
    <w:rsid w:val="007222EA"/>
    <w:rsid w:val="00723E25"/>
    <w:rsid w:val="00724845"/>
    <w:rsid w:val="00724969"/>
    <w:rsid w:val="00726368"/>
    <w:rsid w:val="00726404"/>
    <w:rsid w:val="00731E03"/>
    <w:rsid w:val="007337F5"/>
    <w:rsid w:val="00733B9B"/>
    <w:rsid w:val="00734C2E"/>
    <w:rsid w:val="00736A77"/>
    <w:rsid w:val="00737A2A"/>
    <w:rsid w:val="00742A19"/>
    <w:rsid w:val="00747902"/>
    <w:rsid w:val="00751E94"/>
    <w:rsid w:val="00754FE1"/>
    <w:rsid w:val="00756AFB"/>
    <w:rsid w:val="00756F7E"/>
    <w:rsid w:val="00760052"/>
    <w:rsid w:val="0076189E"/>
    <w:rsid w:val="007625C9"/>
    <w:rsid w:val="0076325F"/>
    <w:rsid w:val="007633B7"/>
    <w:rsid w:val="00764D48"/>
    <w:rsid w:val="00766A73"/>
    <w:rsid w:val="007674B6"/>
    <w:rsid w:val="007674BC"/>
    <w:rsid w:val="00770DC3"/>
    <w:rsid w:val="00774399"/>
    <w:rsid w:val="0077504A"/>
    <w:rsid w:val="007762AC"/>
    <w:rsid w:val="00777104"/>
    <w:rsid w:val="00777ABA"/>
    <w:rsid w:val="00777B28"/>
    <w:rsid w:val="0078364F"/>
    <w:rsid w:val="00786265"/>
    <w:rsid w:val="00786F57"/>
    <w:rsid w:val="007911CF"/>
    <w:rsid w:val="0079395F"/>
    <w:rsid w:val="00794CE0"/>
    <w:rsid w:val="00795051"/>
    <w:rsid w:val="00795E7D"/>
    <w:rsid w:val="007970C2"/>
    <w:rsid w:val="0079779C"/>
    <w:rsid w:val="007A472D"/>
    <w:rsid w:val="007A4983"/>
    <w:rsid w:val="007A60AE"/>
    <w:rsid w:val="007A689C"/>
    <w:rsid w:val="007A79EF"/>
    <w:rsid w:val="007B0BB5"/>
    <w:rsid w:val="007B1602"/>
    <w:rsid w:val="007B2988"/>
    <w:rsid w:val="007B396E"/>
    <w:rsid w:val="007B3D32"/>
    <w:rsid w:val="007B40C1"/>
    <w:rsid w:val="007B4CDE"/>
    <w:rsid w:val="007B668E"/>
    <w:rsid w:val="007C09A4"/>
    <w:rsid w:val="007C1C95"/>
    <w:rsid w:val="007C30E7"/>
    <w:rsid w:val="007C3413"/>
    <w:rsid w:val="007C34A0"/>
    <w:rsid w:val="007C3D05"/>
    <w:rsid w:val="007D3157"/>
    <w:rsid w:val="007D3F1D"/>
    <w:rsid w:val="007D41AD"/>
    <w:rsid w:val="007D528C"/>
    <w:rsid w:val="007D5900"/>
    <w:rsid w:val="007D7124"/>
    <w:rsid w:val="007D799E"/>
    <w:rsid w:val="007E1F4C"/>
    <w:rsid w:val="007E2EE1"/>
    <w:rsid w:val="007E2F41"/>
    <w:rsid w:val="007E4290"/>
    <w:rsid w:val="007E4F2A"/>
    <w:rsid w:val="007E581B"/>
    <w:rsid w:val="007E58DB"/>
    <w:rsid w:val="007E7913"/>
    <w:rsid w:val="007F11AC"/>
    <w:rsid w:val="007F25CD"/>
    <w:rsid w:val="007F2A37"/>
    <w:rsid w:val="007F480B"/>
    <w:rsid w:val="007F6F03"/>
    <w:rsid w:val="007F7206"/>
    <w:rsid w:val="007F77E6"/>
    <w:rsid w:val="007F7F5D"/>
    <w:rsid w:val="00800678"/>
    <w:rsid w:val="008019D1"/>
    <w:rsid w:val="0080387E"/>
    <w:rsid w:val="0080472B"/>
    <w:rsid w:val="00806775"/>
    <w:rsid w:val="0080703B"/>
    <w:rsid w:val="0080782D"/>
    <w:rsid w:val="008107F3"/>
    <w:rsid w:val="008112CC"/>
    <w:rsid w:val="0081269A"/>
    <w:rsid w:val="008145F4"/>
    <w:rsid w:val="00814FB5"/>
    <w:rsid w:val="00815384"/>
    <w:rsid w:val="008156B9"/>
    <w:rsid w:val="0081580C"/>
    <w:rsid w:val="00817D9C"/>
    <w:rsid w:val="008220AD"/>
    <w:rsid w:val="0082361D"/>
    <w:rsid w:val="0082432A"/>
    <w:rsid w:val="00825100"/>
    <w:rsid w:val="0082513D"/>
    <w:rsid w:val="0082735A"/>
    <w:rsid w:val="00827706"/>
    <w:rsid w:val="008278F4"/>
    <w:rsid w:val="00827ABB"/>
    <w:rsid w:val="00830095"/>
    <w:rsid w:val="00830678"/>
    <w:rsid w:val="00830B8D"/>
    <w:rsid w:val="008324AD"/>
    <w:rsid w:val="008350F5"/>
    <w:rsid w:val="008357B9"/>
    <w:rsid w:val="008361A3"/>
    <w:rsid w:val="00836CB2"/>
    <w:rsid w:val="00841E8C"/>
    <w:rsid w:val="008465F9"/>
    <w:rsid w:val="008479D7"/>
    <w:rsid w:val="00852538"/>
    <w:rsid w:val="008560B2"/>
    <w:rsid w:val="00864883"/>
    <w:rsid w:val="008658E8"/>
    <w:rsid w:val="00866702"/>
    <w:rsid w:val="00867320"/>
    <w:rsid w:val="00872470"/>
    <w:rsid w:val="00873565"/>
    <w:rsid w:val="00874801"/>
    <w:rsid w:val="00875B98"/>
    <w:rsid w:val="008760BF"/>
    <w:rsid w:val="00877ACB"/>
    <w:rsid w:val="00883DFC"/>
    <w:rsid w:val="008864B8"/>
    <w:rsid w:val="0089287D"/>
    <w:rsid w:val="00892C2F"/>
    <w:rsid w:val="00892F9C"/>
    <w:rsid w:val="008942DB"/>
    <w:rsid w:val="008A5BD1"/>
    <w:rsid w:val="008A6065"/>
    <w:rsid w:val="008A6358"/>
    <w:rsid w:val="008A6FF8"/>
    <w:rsid w:val="008A7B76"/>
    <w:rsid w:val="008B1768"/>
    <w:rsid w:val="008B1851"/>
    <w:rsid w:val="008B698F"/>
    <w:rsid w:val="008B7BFB"/>
    <w:rsid w:val="008C1994"/>
    <w:rsid w:val="008C20B2"/>
    <w:rsid w:val="008C24F3"/>
    <w:rsid w:val="008C2AF6"/>
    <w:rsid w:val="008C2C97"/>
    <w:rsid w:val="008C305B"/>
    <w:rsid w:val="008C3E0E"/>
    <w:rsid w:val="008C44BA"/>
    <w:rsid w:val="008C506C"/>
    <w:rsid w:val="008D30D5"/>
    <w:rsid w:val="008D49FB"/>
    <w:rsid w:val="008D6291"/>
    <w:rsid w:val="008D6638"/>
    <w:rsid w:val="008D6D3A"/>
    <w:rsid w:val="008D73FB"/>
    <w:rsid w:val="008D7D1B"/>
    <w:rsid w:val="008E10D8"/>
    <w:rsid w:val="008E2AC3"/>
    <w:rsid w:val="008E314C"/>
    <w:rsid w:val="008E6FB0"/>
    <w:rsid w:val="008E705A"/>
    <w:rsid w:val="008F0CAB"/>
    <w:rsid w:val="008F1A9B"/>
    <w:rsid w:val="008F3521"/>
    <w:rsid w:val="008F42E0"/>
    <w:rsid w:val="008F75F1"/>
    <w:rsid w:val="009014DB"/>
    <w:rsid w:val="00902077"/>
    <w:rsid w:val="009031DA"/>
    <w:rsid w:val="00903CBD"/>
    <w:rsid w:val="00905577"/>
    <w:rsid w:val="00906403"/>
    <w:rsid w:val="009066B8"/>
    <w:rsid w:val="009074DB"/>
    <w:rsid w:val="00910DEC"/>
    <w:rsid w:val="00911CBE"/>
    <w:rsid w:val="00911D46"/>
    <w:rsid w:val="00912402"/>
    <w:rsid w:val="009139DE"/>
    <w:rsid w:val="00915A33"/>
    <w:rsid w:val="009172F0"/>
    <w:rsid w:val="009173CD"/>
    <w:rsid w:val="0092146F"/>
    <w:rsid w:val="009222B3"/>
    <w:rsid w:val="00923107"/>
    <w:rsid w:val="0092367C"/>
    <w:rsid w:val="009240BC"/>
    <w:rsid w:val="009244A5"/>
    <w:rsid w:val="009257EC"/>
    <w:rsid w:val="0092605C"/>
    <w:rsid w:val="009261C8"/>
    <w:rsid w:val="009305C3"/>
    <w:rsid w:val="009309E8"/>
    <w:rsid w:val="00930C3E"/>
    <w:rsid w:val="00930C47"/>
    <w:rsid w:val="00935064"/>
    <w:rsid w:val="00935285"/>
    <w:rsid w:val="009366AF"/>
    <w:rsid w:val="00940272"/>
    <w:rsid w:val="00942483"/>
    <w:rsid w:val="00943EDC"/>
    <w:rsid w:val="009446D7"/>
    <w:rsid w:val="00950E86"/>
    <w:rsid w:val="009510CB"/>
    <w:rsid w:val="009534E8"/>
    <w:rsid w:val="009548C8"/>
    <w:rsid w:val="00955247"/>
    <w:rsid w:val="00955CAD"/>
    <w:rsid w:val="00957039"/>
    <w:rsid w:val="009650DC"/>
    <w:rsid w:val="00965B3F"/>
    <w:rsid w:val="009673D9"/>
    <w:rsid w:val="009709AA"/>
    <w:rsid w:val="00970F4E"/>
    <w:rsid w:val="00974EEB"/>
    <w:rsid w:val="00980289"/>
    <w:rsid w:val="00980803"/>
    <w:rsid w:val="00982CE7"/>
    <w:rsid w:val="00985D0A"/>
    <w:rsid w:val="00985D13"/>
    <w:rsid w:val="00986302"/>
    <w:rsid w:val="00986349"/>
    <w:rsid w:val="009865A4"/>
    <w:rsid w:val="00990553"/>
    <w:rsid w:val="00990899"/>
    <w:rsid w:val="00990F5D"/>
    <w:rsid w:val="00992746"/>
    <w:rsid w:val="00992917"/>
    <w:rsid w:val="00992AAE"/>
    <w:rsid w:val="0099329E"/>
    <w:rsid w:val="00994138"/>
    <w:rsid w:val="00995538"/>
    <w:rsid w:val="00995E2D"/>
    <w:rsid w:val="00996384"/>
    <w:rsid w:val="009A007D"/>
    <w:rsid w:val="009A0E73"/>
    <w:rsid w:val="009A3107"/>
    <w:rsid w:val="009A3781"/>
    <w:rsid w:val="009A6F83"/>
    <w:rsid w:val="009B0019"/>
    <w:rsid w:val="009B2FFB"/>
    <w:rsid w:val="009B5BB4"/>
    <w:rsid w:val="009C0DAB"/>
    <w:rsid w:val="009C161A"/>
    <w:rsid w:val="009C1D1D"/>
    <w:rsid w:val="009C266D"/>
    <w:rsid w:val="009C5C0E"/>
    <w:rsid w:val="009C6661"/>
    <w:rsid w:val="009D0FEE"/>
    <w:rsid w:val="009D2476"/>
    <w:rsid w:val="009D32E1"/>
    <w:rsid w:val="009D43D4"/>
    <w:rsid w:val="009E0358"/>
    <w:rsid w:val="009E0896"/>
    <w:rsid w:val="009E0D0E"/>
    <w:rsid w:val="009E485B"/>
    <w:rsid w:val="009E6C55"/>
    <w:rsid w:val="009F0D68"/>
    <w:rsid w:val="009F15A4"/>
    <w:rsid w:val="009F193D"/>
    <w:rsid w:val="009F2ED6"/>
    <w:rsid w:val="009F3048"/>
    <w:rsid w:val="009F36A2"/>
    <w:rsid w:val="009F3B08"/>
    <w:rsid w:val="009F76DB"/>
    <w:rsid w:val="00A01E46"/>
    <w:rsid w:val="00A04BBC"/>
    <w:rsid w:val="00A053C9"/>
    <w:rsid w:val="00A0701C"/>
    <w:rsid w:val="00A1047D"/>
    <w:rsid w:val="00A10F4B"/>
    <w:rsid w:val="00A16CE6"/>
    <w:rsid w:val="00A175C9"/>
    <w:rsid w:val="00A2433B"/>
    <w:rsid w:val="00A246BB"/>
    <w:rsid w:val="00A260DA"/>
    <w:rsid w:val="00A26300"/>
    <w:rsid w:val="00A27993"/>
    <w:rsid w:val="00A34200"/>
    <w:rsid w:val="00A35025"/>
    <w:rsid w:val="00A3624F"/>
    <w:rsid w:val="00A40597"/>
    <w:rsid w:val="00A428F3"/>
    <w:rsid w:val="00A440AE"/>
    <w:rsid w:val="00A44182"/>
    <w:rsid w:val="00A46820"/>
    <w:rsid w:val="00A47575"/>
    <w:rsid w:val="00A47DB2"/>
    <w:rsid w:val="00A54461"/>
    <w:rsid w:val="00A54B41"/>
    <w:rsid w:val="00A55DF6"/>
    <w:rsid w:val="00A6108E"/>
    <w:rsid w:val="00A6158C"/>
    <w:rsid w:val="00A618AF"/>
    <w:rsid w:val="00A65B22"/>
    <w:rsid w:val="00A672CD"/>
    <w:rsid w:val="00A722CB"/>
    <w:rsid w:val="00A72B02"/>
    <w:rsid w:val="00A735B9"/>
    <w:rsid w:val="00A74EF7"/>
    <w:rsid w:val="00A751C4"/>
    <w:rsid w:val="00A759A6"/>
    <w:rsid w:val="00A76712"/>
    <w:rsid w:val="00A80EF9"/>
    <w:rsid w:val="00A81D14"/>
    <w:rsid w:val="00A82240"/>
    <w:rsid w:val="00A829D8"/>
    <w:rsid w:val="00A83293"/>
    <w:rsid w:val="00A86070"/>
    <w:rsid w:val="00A86BD2"/>
    <w:rsid w:val="00A96982"/>
    <w:rsid w:val="00A970D8"/>
    <w:rsid w:val="00AA1813"/>
    <w:rsid w:val="00AA3224"/>
    <w:rsid w:val="00AA3764"/>
    <w:rsid w:val="00AA3ABA"/>
    <w:rsid w:val="00AA3DF6"/>
    <w:rsid w:val="00AB17CB"/>
    <w:rsid w:val="00AB3B3B"/>
    <w:rsid w:val="00AB4D7A"/>
    <w:rsid w:val="00AB53B3"/>
    <w:rsid w:val="00AB671E"/>
    <w:rsid w:val="00AB74C1"/>
    <w:rsid w:val="00AC4195"/>
    <w:rsid w:val="00AC478F"/>
    <w:rsid w:val="00AC67CA"/>
    <w:rsid w:val="00AC7804"/>
    <w:rsid w:val="00AC7DA7"/>
    <w:rsid w:val="00AC7FDE"/>
    <w:rsid w:val="00AD3ECF"/>
    <w:rsid w:val="00AD5716"/>
    <w:rsid w:val="00AD5784"/>
    <w:rsid w:val="00AD5D68"/>
    <w:rsid w:val="00AE32C1"/>
    <w:rsid w:val="00AE3AF7"/>
    <w:rsid w:val="00AE449D"/>
    <w:rsid w:val="00AE523F"/>
    <w:rsid w:val="00AE626B"/>
    <w:rsid w:val="00AF02EC"/>
    <w:rsid w:val="00AF04DF"/>
    <w:rsid w:val="00AF0AB8"/>
    <w:rsid w:val="00AF131E"/>
    <w:rsid w:val="00AF1FB4"/>
    <w:rsid w:val="00AF2351"/>
    <w:rsid w:val="00AF7F25"/>
    <w:rsid w:val="00B03537"/>
    <w:rsid w:val="00B03F57"/>
    <w:rsid w:val="00B04DBF"/>
    <w:rsid w:val="00B06FB0"/>
    <w:rsid w:val="00B10C6B"/>
    <w:rsid w:val="00B10CD8"/>
    <w:rsid w:val="00B11FB2"/>
    <w:rsid w:val="00B1323C"/>
    <w:rsid w:val="00B1525D"/>
    <w:rsid w:val="00B162FB"/>
    <w:rsid w:val="00B27846"/>
    <w:rsid w:val="00B3009B"/>
    <w:rsid w:val="00B30A3C"/>
    <w:rsid w:val="00B3502B"/>
    <w:rsid w:val="00B35593"/>
    <w:rsid w:val="00B36082"/>
    <w:rsid w:val="00B40EC4"/>
    <w:rsid w:val="00B430A3"/>
    <w:rsid w:val="00B4434A"/>
    <w:rsid w:val="00B44DE1"/>
    <w:rsid w:val="00B45B4E"/>
    <w:rsid w:val="00B45D1F"/>
    <w:rsid w:val="00B50A67"/>
    <w:rsid w:val="00B50AC8"/>
    <w:rsid w:val="00B525DE"/>
    <w:rsid w:val="00B52627"/>
    <w:rsid w:val="00B53D42"/>
    <w:rsid w:val="00B54518"/>
    <w:rsid w:val="00B54749"/>
    <w:rsid w:val="00B55433"/>
    <w:rsid w:val="00B623E5"/>
    <w:rsid w:val="00B66367"/>
    <w:rsid w:val="00B66E08"/>
    <w:rsid w:val="00B70823"/>
    <w:rsid w:val="00B70E86"/>
    <w:rsid w:val="00B72452"/>
    <w:rsid w:val="00B73BE7"/>
    <w:rsid w:val="00B746EF"/>
    <w:rsid w:val="00B747A3"/>
    <w:rsid w:val="00B75301"/>
    <w:rsid w:val="00B759EE"/>
    <w:rsid w:val="00B76D23"/>
    <w:rsid w:val="00B838AF"/>
    <w:rsid w:val="00B847CD"/>
    <w:rsid w:val="00B852A0"/>
    <w:rsid w:val="00B90EEA"/>
    <w:rsid w:val="00B913FC"/>
    <w:rsid w:val="00B9348B"/>
    <w:rsid w:val="00BA1A1F"/>
    <w:rsid w:val="00BA2274"/>
    <w:rsid w:val="00BA4441"/>
    <w:rsid w:val="00BA523C"/>
    <w:rsid w:val="00BA65AF"/>
    <w:rsid w:val="00BB0029"/>
    <w:rsid w:val="00BB102A"/>
    <w:rsid w:val="00BB1541"/>
    <w:rsid w:val="00BB264F"/>
    <w:rsid w:val="00BB3035"/>
    <w:rsid w:val="00BB3E79"/>
    <w:rsid w:val="00BB6E74"/>
    <w:rsid w:val="00BB75AB"/>
    <w:rsid w:val="00BC20FA"/>
    <w:rsid w:val="00BC2526"/>
    <w:rsid w:val="00BC36BA"/>
    <w:rsid w:val="00BC5CC7"/>
    <w:rsid w:val="00BD0BB6"/>
    <w:rsid w:val="00BD259E"/>
    <w:rsid w:val="00BD3008"/>
    <w:rsid w:val="00BD337D"/>
    <w:rsid w:val="00BD3C9D"/>
    <w:rsid w:val="00BD3D1D"/>
    <w:rsid w:val="00BD4690"/>
    <w:rsid w:val="00BD62D5"/>
    <w:rsid w:val="00BE0ECB"/>
    <w:rsid w:val="00BE5521"/>
    <w:rsid w:val="00BE5E7D"/>
    <w:rsid w:val="00BE69A4"/>
    <w:rsid w:val="00BE790A"/>
    <w:rsid w:val="00BE7A36"/>
    <w:rsid w:val="00BE7E58"/>
    <w:rsid w:val="00BF03A9"/>
    <w:rsid w:val="00BF05B3"/>
    <w:rsid w:val="00BF07D6"/>
    <w:rsid w:val="00BF0A7B"/>
    <w:rsid w:val="00BF181D"/>
    <w:rsid w:val="00BF5066"/>
    <w:rsid w:val="00BF54AA"/>
    <w:rsid w:val="00BF79E7"/>
    <w:rsid w:val="00C03658"/>
    <w:rsid w:val="00C03BB1"/>
    <w:rsid w:val="00C03F67"/>
    <w:rsid w:val="00C043FA"/>
    <w:rsid w:val="00C055CA"/>
    <w:rsid w:val="00C05C27"/>
    <w:rsid w:val="00C06AE3"/>
    <w:rsid w:val="00C114E1"/>
    <w:rsid w:val="00C118EC"/>
    <w:rsid w:val="00C12775"/>
    <w:rsid w:val="00C143D4"/>
    <w:rsid w:val="00C14710"/>
    <w:rsid w:val="00C15FE3"/>
    <w:rsid w:val="00C21BDA"/>
    <w:rsid w:val="00C26A9A"/>
    <w:rsid w:val="00C304D6"/>
    <w:rsid w:val="00C305A3"/>
    <w:rsid w:val="00C31F51"/>
    <w:rsid w:val="00C32192"/>
    <w:rsid w:val="00C32613"/>
    <w:rsid w:val="00C3396F"/>
    <w:rsid w:val="00C35806"/>
    <w:rsid w:val="00C35990"/>
    <w:rsid w:val="00C36C62"/>
    <w:rsid w:val="00C37F37"/>
    <w:rsid w:val="00C41C3A"/>
    <w:rsid w:val="00C4709C"/>
    <w:rsid w:val="00C520EA"/>
    <w:rsid w:val="00C525C9"/>
    <w:rsid w:val="00C53DB8"/>
    <w:rsid w:val="00C56B84"/>
    <w:rsid w:val="00C56EE2"/>
    <w:rsid w:val="00C57687"/>
    <w:rsid w:val="00C57714"/>
    <w:rsid w:val="00C57C0B"/>
    <w:rsid w:val="00C57CFB"/>
    <w:rsid w:val="00C600FA"/>
    <w:rsid w:val="00C61E82"/>
    <w:rsid w:val="00C64382"/>
    <w:rsid w:val="00C651FB"/>
    <w:rsid w:val="00C65ACB"/>
    <w:rsid w:val="00C65C30"/>
    <w:rsid w:val="00C66EB0"/>
    <w:rsid w:val="00C70076"/>
    <w:rsid w:val="00C71BED"/>
    <w:rsid w:val="00C729AD"/>
    <w:rsid w:val="00C72AB8"/>
    <w:rsid w:val="00C7373E"/>
    <w:rsid w:val="00C76E4D"/>
    <w:rsid w:val="00C7755A"/>
    <w:rsid w:val="00C77CA7"/>
    <w:rsid w:val="00C82579"/>
    <w:rsid w:val="00C82600"/>
    <w:rsid w:val="00C85C36"/>
    <w:rsid w:val="00C87AA2"/>
    <w:rsid w:val="00C922DA"/>
    <w:rsid w:val="00C932B4"/>
    <w:rsid w:val="00C95997"/>
    <w:rsid w:val="00C97FB8"/>
    <w:rsid w:val="00CA1235"/>
    <w:rsid w:val="00CA2393"/>
    <w:rsid w:val="00CA27DD"/>
    <w:rsid w:val="00CA28A3"/>
    <w:rsid w:val="00CB0DD6"/>
    <w:rsid w:val="00CB0EC7"/>
    <w:rsid w:val="00CB182C"/>
    <w:rsid w:val="00CB2056"/>
    <w:rsid w:val="00CB35C0"/>
    <w:rsid w:val="00CB4953"/>
    <w:rsid w:val="00CB5984"/>
    <w:rsid w:val="00CB683F"/>
    <w:rsid w:val="00CB6F0E"/>
    <w:rsid w:val="00CB70F2"/>
    <w:rsid w:val="00CB779F"/>
    <w:rsid w:val="00CC06C7"/>
    <w:rsid w:val="00CC070B"/>
    <w:rsid w:val="00CC0DAF"/>
    <w:rsid w:val="00CC122E"/>
    <w:rsid w:val="00CC18D3"/>
    <w:rsid w:val="00CC3152"/>
    <w:rsid w:val="00CC4214"/>
    <w:rsid w:val="00CC575F"/>
    <w:rsid w:val="00CC690B"/>
    <w:rsid w:val="00CC7FE2"/>
    <w:rsid w:val="00CD0619"/>
    <w:rsid w:val="00CD07E2"/>
    <w:rsid w:val="00CD246E"/>
    <w:rsid w:val="00CD3537"/>
    <w:rsid w:val="00CD359A"/>
    <w:rsid w:val="00CD4A92"/>
    <w:rsid w:val="00CD4AB2"/>
    <w:rsid w:val="00CD6FCB"/>
    <w:rsid w:val="00CD729B"/>
    <w:rsid w:val="00CD7D15"/>
    <w:rsid w:val="00CE1870"/>
    <w:rsid w:val="00CE22BA"/>
    <w:rsid w:val="00CE3AF9"/>
    <w:rsid w:val="00CE5153"/>
    <w:rsid w:val="00CE59D8"/>
    <w:rsid w:val="00CE5FAD"/>
    <w:rsid w:val="00CE6157"/>
    <w:rsid w:val="00CE655C"/>
    <w:rsid w:val="00CF2166"/>
    <w:rsid w:val="00CF2414"/>
    <w:rsid w:val="00CF3B7E"/>
    <w:rsid w:val="00CF6514"/>
    <w:rsid w:val="00CF664C"/>
    <w:rsid w:val="00CF6FDD"/>
    <w:rsid w:val="00CF78DB"/>
    <w:rsid w:val="00CF7E7E"/>
    <w:rsid w:val="00D0152A"/>
    <w:rsid w:val="00D02CA8"/>
    <w:rsid w:val="00D05079"/>
    <w:rsid w:val="00D056AF"/>
    <w:rsid w:val="00D05783"/>
    <w:rsid w:val="00D064E1"/>
    <w:rsid w:val="00D0676B"/>
    <w:rsid w:val="00D0687D"/>
    <w:rsid w:val="00D06DC5"/>
    <w:rsid w:val="00D10497"/>
    <w:rsid w:val="00D115A9"/>
    <w:rsid w:val="00D13062"/>
    <w:rsid w:val="00D147FB"/>
    <w:rsid w:val="00D14B66"/>
    <w:rsid w:val="00D25319"/>
    <w:rsid w:val="00D26133"/>
    <w:rsid w:val="00D30599"/>
    <w:rsid w:val="00D31FC1"/>
    <w:rsid w:val="00D32CC1"/>
    <w:rsid w:val="00D34198"/>
    <w:rsid w:val="00D35F6F"/>
    <w:rsid w:val="00D36918"/>
    <w:rsid w:val="00D408F4"/>
    <w:rsid w:val="00D45B83"/>
    <w:rsid w:val="00D465B4"/>
    <w:rsid w:val="00D46EAF"/>
    <w:rsid w:val="00D5069F"/>
    <w:rsid w:val="00D533A4"/>
    <w:rsid w:val="00D55328"/>
    <w:rsid w:val="00D564EF"/>
    <w:rsid w:val="00D61A9A"/>
    <w:rsid w:val="00D61CF6"/>
    <w:rsid w:val="00D62B06"/>
    <w:rsid w:val="00D634BB"/>
    <w:rsid w:val="00D635E0"/>
    <w:rsid w:val="00D641E8"/>
    <w:rsid w:val="00D64E6E"/>
    <w:rsid w:val="00D71E4D"/>
    <w:rsid w:val="00D71E97"/>
    <w:rsid w:val="00D762EF"/>
    <w:rsid w:val="00D7663F"/>
    <w:rsid w:val="00D77BE5"/>
    <w:rsid w:val="00D81B78"/>
    <w:rsid w:val="00D826A7"/>
    <w:rsid w:val="00D8297A"/>
    <w:rsid w:val="00D82F5D"/>
    <w:rsid w:val="00D835A4"/>
    <w:rsid w:val="00D85BE3"/>
    <w:rsid w:val="00D876CC"/>
    <w:rsid w:val="00D8786A"/>
    <w:rsid w:val="00D90F82"/>
    <w:rsid w:val="00D93118"/>
    <w:rsid w:val="00D93450"/>
    <w:rsid w:val="00D94C8C"/>
    <w:rsid w:val="00D957D5"/>
    <w:rsid w:val="00D9604F"/>
    <w:rsid w:val="00D96AFB"/>
    <w:rsid w:val="00D97925"/>
    <w:rsid w:val="00DA0896"/>
    <w:rsid w:val="00DA1570"/>
    <w:rsid w:val="00DA1B27"/>
    <w:rsid w:val="00DA1F1C"/>
    <w:rsid w:val="00DA71BD"/>
    <w:rsid w:val="00DB1AAC"/>
    <w:rsid w:val="00DB2BAE"/>
    <w:rsid w:val="00DB47FB"/>
    <w:rsid w:val="00DB6C11"/>
    <w:rsid w:val="00DC090A"/>
    <w:rsid w:val="00DC0D50"/>
    <w:rsid w:val="00DC217D"/>
    <w:rsid w:val="00DC5EFF"/>
    <w:rsid w:val="00DD0419"/>
    <w:rsid w:val="00DD12FF"/>
    <w:rsid w:val="00DD41E0"/>
    <w:rsid w:val="00DD6632"/>
    <w:rsid w:val="00DD7518"/>
    <w:rsid w:val="00DD7D5A"/>
    <w:rsid w:val="00DD7DFC"/>
    <w:rsid w:val="00DE0029"/>
    <w:rsid w:val="00DE0B19"/>
    <w:rsid w:val="00DE3660"/>
    <w:rsid w:val="00DE3B46"/>
    <w:rsid w:val="00DE47F5"/>
    <w:rsid w:val="00DF1D35"/>
    <w:rsid w:val="00DF26D5"/>
    <w:rsid w:val="00DF2829"/>
    <w:rsid w:val="00DF4DFC"/>
    <w:rsid w:val="00E02AC6"/>
    <w:rsid w:val="00E03E47"/>
    <w:rsid w:val="00E05D98"/>
    <w:rsid w:val="00E0674E"/>
    <w:rsid w:val="00E12D0B"/>
    <w:rsid w:val="00E12FA5"/>
    <w:rsid w:val="00E1454D"/>
    <w:rsid w:val="00E14A7B"/>
    <w:rsid w:val="00E15814"/>
    <w:rsid w:val="00E1625C"/>
    <w:rsid w:val="00E20F95"/>
    <w:rsid w:val="00E219A3"/>
    <w:rsid w:val="00E239CD"/>
    <w:rsid w:val="00E25C1A"/>
    <w:rsid w:val="00E263B0"/>
    <w:rsid w:val="00E323A8"/>
    <w:rsid w:val="00E32E1F"/>
    <w:rsid w:val="00E345F7"/>
    <w:rsid w:val="00E34D05"/>
    <w:rsid w:val="00E41103"/>
    <w:rsid w:val="00E414AF"/>
    <w:rsid w:val="00E418E3"/>
    <w:rsid w:val="00E422BF"/>
    <w:rsid w:val="00E4346B"/>
    <w:rsid w:val="00E44CB6"/>
    <w:rsid w:val="00E45658"/>
    <w:rsid w:val="00E460C2"/>
    <w:rsid w:val="00E462B2"/>
    <w:rsid w:val="00E463B7"/>
    <w:rsid w:val="00E47727"/>
    <w:rsid w:val="00E50AF9"/>
    <w:rsid w:val="00E512CA"/>
    <w:rsid w:val="00E52DB1"/>
    <w:rsid w:val="00E54A69"/>
    <w:rsid w:val="00E55B7B"/>
    <w:rsid w:val="00E57508"/>
    <w:rsid w:val="00E60E91"/>
    <w:rsid w:val="00E62C8D"/>
    <w:rsid w:val="00E637E0"/>
    <w:rsid w:val="00E64609"/>
    <w:rsid w:val="00E65621"/>
    <w:rsid w:val="00E65C5E"/>
    <w:rsid w:val="00E671D8"/>
    <w:rsid w:val="00E6738D"/>
    <w:rsid w:val="00E72664"/>
    <w:rsid w:val="00E74692"/>
    <w:rsid w:val="00E75BF3"/>
    <w:rsid w:val="00E831F8"/>
    <w:rsid w:val="00E879C2"/>
    <w:rsid w:val="00E91232"/>
    <w:rsid w:val="00E91501"/>
    <w:rsid w:val="00E9199E"/>
    <w:rsid w:val="00E92AAE"/>
    <w:rsid w:val="00E944C6"/>
    <w:rsid w:val="00E9460A"/>
    <w:rsid w:val="00E9597C"/>
    <w:rsid w:val="00E968EC"/>
    <w:rsid w:val="00EA22FD"/>
    <w:rsid w:val="00EA35E1"/>
    <w:rsid w:val="00EA4837"/>
    <w:rsid w:val="00EA5F38"/>
    <w:rsid w:val="00EA6E7C"/>
    <w:rsid w:val="00EB1C77"/>
    <w:rsid w:val="00EB1EB3"/>
    <w:rsid w:val="00EB4337"/>
    <w:rsid w:val="00EB4BF3"/>
    <w:rsid w:val="00EB6B20"/>
    <w:rsid w:val="00EC156F"/>
    <w:rsid w:val="00EC1FEE"/>
    <w:rsid w:val="00EC2291"/>
    <w:rsid w:val="00EC2295"/>
    <w:rsid w:val="00EC401D"/>
    <w:rsid w:val="00ED1D78"/>
    <w:rsid w:val="00ED41DE"/>
    <w:rsid w:val="00EE0341"/>
    <w:rsid w:val="00EE1E27"/>
    <w:rsid w:val="00EE5258"/>
    <w:rsid w:val="00EE6022"/>
    <w:rsid w:val="00EE7A4E"/>
    <w:rsid w:val="00EF1380"/>
    <w:rsid w:val="00EF3D82"/>
    <w:rsid w:val="00EF4617"/>
    <w:rsid w:val="00EF6AFA"/>
    <w:rsid w:val="00F02274"/>
    <w:rsid w:val="00F03168"/>
    <w:rsid w:val="00F040CD"/>
    <w:rsid w:val="00F04E8E"/>
    <w:rsid w:val="00F07B4D"/>
    <w:rsid w:val="00F1217F"/>
    <w:rsid w:val="00F16312"/>
    <w:rsid w:val="00F17E08"/>
    <w:rsid w:val="00F231AB"/>
    <w:rsid w:val="00F248D2"/>
    <w:rsid w:val="00F265F6"/>
    <w:rsid w:val="00F316F2"/>
    <w:rsid w:val="00F34404"/>
    <w:rsid w:val="00F40302"/>
    <w:rsid w:val="00F409DE"/>
    <w:rsid w:val="00F41C8D"/>
    <w:rsid w:val="00F42D46"/>
    <w:rsid w:val="00F47020"/>
    <w:rsid w:val="00F50106"/>
    <w:rsid w:val="00F5247B"/>
    <w:rsid w:val="00F52AB9"/>
    <w:rsid w:val="00F5404E"/>
    <w:rsid w:val="00F540AF"/>
    <w:rsid w:val="00F545C8"/>
    <w:rsid w:val="00F54B0C"/>
    <w:rsid w:val="00F5505C"/>
    <w:rsid w:val="00F569AD"/>
    <w:rsid w:val="00F62962"/>
    <w:rsid w:val="00F62977"/>
    <w:rsid w:val="00F62AA1"/>
    <w:rsid w:val="00F6302D"/>
    <w:rsid w:val="00F6363D"/>
    <w:rsid w:val="00F6462F"/>
    <w:rsid w:val="00F66270"/>
    <w:rsid w:val="00F66F28"/>
    <w:rsid w:val="00F706BC"/>
    <w:rsid w:val="00F7162C"/>
    <w:rsid w:val="00F731E1"/>
    <w:rsid w:val="00F73E8F"/>
    <w:rsid w:val="00F7461E"/>
    <w:rsid w:val="00F75031"/>
    <w:rsid w:val="00F75382"/>
    <w:rsid w:val="00F75501"/>
    <w:rsid w:val="00F76266"/>
    <w:rsid w:val="00F81DC5"/>
    <w:rsid w:val="00F84DAB"/>
    <w:rsid w:val="00F84DC5"/>
    <w:rsid w:val="00F87A94"/>
    <w:rsid w:val="00F90101"/>
    <w:rsid w:val="00F906AB"/>
    <w:rsid w:val="00F91D7D"/>
    <w:rsid w:val="00F93F4D"/>
    <w:rsid w:val="00F94361"/>
    <w:rsid w:val="00F952CC"/>
    <w:rsid w:val="00F9648A"/>
    <w:rsid w:val="00F9795B"/>
    <w:rsid w:val="00FA071E"/>
    <w:rsid w:val="00FA10CD"/>
    <w:rsid w:val="00FA1602"/>
    <w:rsid w:val="00FA1AAB"/>
    <w:rsid w:val="00FA1F44"/>
    <w:rsid w:val="00FA23E8"/>
    <w:rsid w:val="00FA25E4"/>
    <w:rsid w:val="00FA34D1"/>
    <w:rsid w:val="00FA5683"/>
    <w:rsid w:val="00FA62B5"/>
    <w:rsid w:val="00FB1D52"/>
    <w:rsid w:val="00FB2E05"/>
    <w:rsid w:val="00FB3125"/>
    <w:rsid w:val="00FC0A52"/>
    <w:rsid w:val="00FC3BC2"/>
    <w:rsid w:val="00FC3DD5"/>
    <w:rsid w:val="00FC43B1"/>
    <w:rsid w:val="00FC536D"/>
    <w:rsid w:val="00FC56E3"/>
    <w:rsid w:val="00FC5847"/>
    <w:rsid w:val="00FC6257"/>
    <w:rsid w:val="00FC78E1"/>
    <w:rsid w:val="00FD060A"/>
    <w:rsid w:val="00FD09D2"/>
    <w:rsid w:val="00FD290E"/>
    <w:rsid w:val="00FD2EE6"/>
    <w:rsid w:val="00FD46E7"/>
    <w:rsid w:val="00FD7589"/>
    <w:rsid w:val="00FE4AFC"/>
    <w:rsid w:val="00FE68EF"/>
    <w:rsid w:val="00FE6A80"/>
    <w:rsid w:val="00FE6F66"/>
    <w:rsid w:val="00FF1780"/>
    <w:rsid w:val="00FF350C"/>
    <w:rsid w:val="00FF3C6B"/>
    <w:rsid w:val="00FF4158"/>
    <w:rsid w:val="078C3EB6"/>
    <w:rsid w:val="083A0866"/>
    <w:rsid w:val="0AF6626E"/>
    <w:rsid w:val="0FFC4E9A"/>
    <w:rsid w:val="10E4ED1D"/>
    <w:rsid w:val="1128B99A"/>
    <w:rsid w:val="13B2E79C"/>
    <w:rsid w:val="13B852F7"/>
    <w:rsid w:val="17C51FCC"/>
    <w:rsid w:val="1B51B766"/>
    <w:rsid w:val="21BFB232"/>
    <w:rsid w:val="25AE027A"/>
    <w:rsid w:val="2626E7D6"/>
    <w:rsid w:val="28D43B4E"/>
    <w:rsid w:val="2B3E56EA"/>
    <w:rsid w:val="2DD6E7EC"/>
    <w:rsid w:val="2E3E26F5"/>
    <w:rsid w:val="32F9D865"/>
    <w:rsid w:val="3708550D"/>
    <w:rsid w:val="396BA20E"/>
    <w:rsid w:val="3CD787DB"/>
    <w:rsid w:val="48D97EFA"/>
    <w:rsid w:val="4B9286AB"/>
    <w:rsid w:val="4BD42FC0"/>
    <w:rsid w:val="4FD4644C"/>
    <w:rsid w:val="5139A930"/>
    <w:rsid w:val="5815E633"/>
    <w:rsid w:val="59A08E75"/>
    <w:rsid w:val="59CB26E5"/>
    <w:rsid w:val="5A9BBC02"/>
    <w:rsid w:val="6018638D"/>
    <w:rsid w:val="615801DA"/>
    <w:rsid w:val="6930B23A"/>
    <w:rsid w:val="6AFF9A05"/>
    <w:rsid w:val="71965CA3"/>
    <w:rsid w:val="757310E6"/>
    <w:rsid w:val="76DE1D6A"/>
    <w:rsid w:val="783BE286"/>
    <w:rsid w:val="7C655A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44E8CB51-08E2-4404-9F70-22E493F6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5A28EC"/>
    <w:pPr>
      <w:numPr>
        <w:numId w:val="26"/>
      </w:numPr>
      <w:tabs>
        <w:tab w:val="left" w:pos="3975"/>
      </w:tabs>
      <w:overflowPunct w:val="0"/>
      <w:autoSpaceDE w:val="0"/>
      <w:autoSpaceDN w:val="0"/>
      <w:adjustRightInd w:val="0"/>
      <w:spacing w:before="120" w:line="264" w:lineRule="auto"/>
      <w:jc w:val="both"/>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656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dustry.gov.au/sites/default/files/adc/public-record/adn2023-004_-_findings_of_continuation_601_0.pdf" TargetMode="External"/><Relationship Id="rId18" Type="http://schemas.openxmlformats.org/officeDocument/2006/relationships/hyperlink" Target="https://www.industry.gov.au/sites/default/files/adc/public-record/566_-_027_-_notice_adn_-_adn_2021-150_-_findings_in_relation_to_a_review_of_meaures.pdf" TargetMode="External"/><Relationship Id="rId26" Type="http://schemas.openxmlformats.org/officeDocument/2006/relationships/hyperlink" Target="https://www.abf.gov.au/importing-exporting-and-manufacturing/tariff-classification/current-tariff" TargetMode="External"/><Relationship Id="rId39" Type="http://schemas.openxmlformats.org/officeDocument/2006/relationships/hyperlink" Target="https://www.industry.gov.au/sites/default/files/adc/public-record/ex0070-012_-_adn_2019-089_-_findings_in_relation_to_exemption_inquiries.pdf" TargetMode="External"/><Relationship Id="rId21" Type="http://schemas.openxmlformats.org/officeDocument/2006/relationships/hyperlink" Target="https://www.industry.gov.au/sites/default/files/adc/public-record/ex0072-011_-_notice_-_exemption_instrument_no._3_of_2019.pdf" TargetMode="External"/><Relationship Id="rId34" Type="http://schemas.openxmlformats.org/officeDocument/2006/relationships/hyperlink" Target="https://www.industry.gov.au/sites/default/files/adc/public-record/098_-_final_report_264.pdf" TargetMode="External"/><Relationship Id="rId42" Type="http://schemas.openxmlformats.org/officeDocument/2006/relationships/hyperlink" Target="https://www.industry.gov.au/sites/default/files/adc/public-record/495-053_-_termination_report_ter_495a.pdf" TargetMode="External"/><Relationship Id="rId47" Type="http://schemas.openxmlformats.org/officeDocument/2006/relationships/hyperlink" Target="https://www.industry.gov.au/sites/default/files/adrp/2020_130_-_steel_reinforcing_bar_-_report_-_public_redacted_2_-_copy_redacted.pdf" TargetMode="External"/><Relationship Id="rId50" Type="http://schemas.openxmlformats.org/officeDocument/2006/relationships/hyperlink" Target="https://www.industry.gov.au/sites/default/files/adc/public-record/600_-_007_-_report_-_final_report_rep_600.pdf"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dustry.gov.au/sites/default/files/adc/public-record/adn2023-004_-_findings_of_continuation_601_0.pdf" TargetMode="External"/><Relationship Id="rId29" Type="http://schemas.openxmlformats.org/officeDocument/2006/relationships/hyperlink" Target="mailto:clientsupport@adcommission.gov.au" TargetMode="External"/><Relationship Id="rId11" Type="http://schemas.openxmlformats.org/officeDocument/2006/relationships/image" Target="media/image1.png"/><Relationship Id="rId24" Type="http://schemas.openxmlformats.org/officeDocument/2006/relationships/hyperlink" Target="https://www.industry.gov.au/sites/default/files/adc/public-record/068_-_report_-_final_report_-_rep_418.pdf" TargetMode="External"/><Relationship Id="rId32"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37" Type="http://schemas.openxmlformats.org/officeDocument/2006/relationships/hyperlink" Target="https://www.industry.gov.au/sites/default/files/adc/public-record/068_-_report_-_final_report_-_rep_418.pdf" TargetMode="External"/><Relationship Id="rId40" Type="http://schemas.openxmlformats.org/officeDocument/2006/relationships/hyperlink" Target="https://www.industry.gov.au/sites/default/files/adc/public-record/ex0072-010_-_report_-_final_report_-_rep_ex0070_ex0071_and_ex0072.pdf" TargetMode="External"/><Relationship Id="rId45" Type="http://schemas.openxmlformats.org/officeDocument/2006/relationships/hyperlink" Target="https://www.industry.gov.au/sites/default/files/adrp/2020_127_steel_rebar_from_thailand_report_-_public.pdf" TargetMode="External"/><Relationship Id="rId53" Type="http://schemas.openxmlformats.org/officeDocument/2006/relationships/hyperlink" Target="https://www.industry.gov.au/sites/default/files/adc/public-record/adn2023-004_-_findings_of_continuation_601_0.pdf"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ndustry.gov.au/data-and-publications/anti-dumping-commission-current-cases" TargetMode="External"/><Relationship Id="rId31"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44" Type="http://schemas.openxmlformats.org/officeDocument/2006/relationships/hyperlink" Target="https://www.industry.gov.au/sites/default/files/adc/public-record/560_-_011_-_final_report_-_rep_560.pdf" TargetMode="External"/><Relationship Id="rId52" Type="http://schemas.openxmlformats.org/officeDocument/2006/relationships/hyperlink" Target="https://www.industry.gov.au/sites/default/files/adc/public-record/601_-_32_-_report_-_final_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sites/default/files/adc/public-record/adn2023-004_-_findings_of_continuation_601_0.pdf" TargetMode="External"/><Relationship Id="rId22" Type="http://schemas.openxmlformats.org/officeDocument/2006/relationships/hyperlink" Target="https://www.industry.gov.au/sites/default/files/adc/public-record/098_-_final_report_264.pdf" TargetMode="External"/><Relationship Id="rId27" Type="http://schemas.openxmlformats.org/officeDocument/2006/relationships/header" Target="header1.xml"/><Relationship Id="rId30"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35" Type="http://schemas.openxmlformats.org/officeDocument/2006/relationships/hyperlink" Target="https://www.industry.gov.au/sites/default/files/adc/public-record/063_-_rep_300_0.pdf" TargetMode="External"/><Relationship Id="rId43" Type="http://schemas.openxmlformats.org/officeDocument/2006/relationships/hyperlink" Target="https://www.industry.gov.au/sites/default/files/adc/public-record/546_-_037_-_report_-_final_report_-_rep_546.pdf" TargetMode="External"/><Relationship Id="rId48" Type="http://schemas.openxmlformats.org/officeDocument/2006/relationships/hyperlink" Target="https://www.industry.gov.au/sites/default/files/adc/public-record/560_-_012_-_notice_adn_-_adn_2021-030_-_findings_of_the_continuation_inquiry.pdf" TargetMode="External"/><Relationship Id="rId8" Type="http://schemas.openxmlformats.org/officeDocument/2006/relationships/webSettings" Target="webSettings.xml"/><Relationship Id="rId51" Type="http://schemas.openxmlformats.org/officeDocument/2006/relationships/hyperlink" Target="https://www.industry.gov.au/sites/default/files/adc/public-record/600_-_008_-_notice_-_adn_2022-046_-_findings_in_relation_to_an_accelerated_review.pdf" TargetMode="External"/><Relationship Id="rId3" Type="http://schemas.openxmlformats.org/officeDocument/2006/relationships/customXml" Target="../customXml/item3.xml"/><Relationship Id="rId12" Type="http://schemas.openxmlformats.org/officeDocument/2006/relationships/hyperlink" Target="https://www.industry.gov.au/sites/default/files/adc/public-record/560_-_012_-_notice_adn_-_adn_2021-030_-_findings_of_the_continuation_inquiry.pdf" TargetMode="External"/><Relationship Id="rId17" Type="http://schemas.openxmlformats.org/officeDocument/2006/relationships/hyperlink" Target="https://www.industry.gov.au/sites/default/files/adc/public-record/566_-_027_-_notice_adn_-_adn_2021-150_-_findings_in_relation_to_a_review_of_meaures.pdf" TargetMode="External"/><Relationship Id="rId25" Type="http://schemas.openxmlformats.org/officeDocument/2006/relationships/hyperlink" Target="https://www.industry.gov.au/sites/default/files/adc/public-record/546_-_037_-_report_-_final_report_-_rep_546.pdf" TargetMode="External"/><Relationship Id="rId33" Type="http://schemas.openxmlformats.org/officeDocument/2006/relationships/hyperlink" Target="https://www.industry.gov.au/regulations-and-standards/anti-dumping-and-countervailing-system/importers-and-exporters-in-the-anti-dumping-system" TargetMode="External"/><Relationship Id="rId38" Type="http://schemas.openxmlformats.org/officeDocument/2006/relationships/hyperlink" Target="https://www.industry.gov.au/sites/default/files/adc/public-record/ex0070-010_-_report_-_final_report_-_rep_ex0070_ex0071_and_ex0072.pdf" TargetMode="External"/><Relationship Id="rId46" Type="http://schemas.openxmlformats.org/officeDocument/2006/relationships/hyperlink" Target="https://www.industry.gov.au/sites/default/files/adrp/2020_127_attachment_f_-_draft_public_notice_revocation_0.pdf" TargetMode="External"/><Relationship Id="rId20" Type="http://schemas.openxmlformats.org/officeDocument/2006/relationships/hyperlink" Target="https://www.industry.gov.au/sites/default/files/adc/public-record/ex0070-011_-_notice_-_exemption_instrument_no._2_of_2019.pdf" TargetMode="External"/><Relationship Id="rId41" Type="http://schemas.openxmlformats.org/officeDocument/2006/relationships/hyperlink" Target="https://www.industry.gov.au/sites/default/files/adc/public-record/ex0070-012_-_adn_2019-089_-_findings_in_relation_to_exemption_inquiries.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ndustry.gov.au/sites/default/files/adc/public-record/adn2023-004_-_findings_of_continuation_601_0.pdf" TargetMode="External"/><Relationship Id="rId23" Type="http://schemas.openxmlformats.org/officeDocument/2006/relationships/hyperlink" Target="https://www.industry.gov.au/sites/default/files/adc/public-record/063_-_rep_300_0.pdf" TargetMode="External"/><Relationship Id="rId28" Type="http://schemas.openxmlformats.org/officeDocument/2006/relationships/footer" Target="footer1.xml"/><Relationship Id="rId36" Type="http://schemas.openxmlformats.org/officeDocument/2006/relationships/hyperlink" Target="https://www.industry.gov.au/sites/default/files/adc/public-record/055_final_report_322_steel_reinforcing_bar_0.pdf" TargetMode="External"/><Relationship Id="rId49" Type="http://schemas.openxmlformats.org/officeDocument/2006/relationships/hyperlink" Target="https://www.industry.gov.au/sites/default/files/adc/public-record/566_-_026_-_report_-_final_report_-_rep_5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nd90b42486eb4c5e8746738ca5fa262a xmlns="772b126d-104a-4cd6-9891-7ab7df372f6e">
      <Terms xmlns="http://schemas.microsoft.com/office/infopath/2007/PartnerControls"/>
    </nd90b42486eb4c5e8746738ca5fa262a>
    <WorkCountry xmlns="http://schemas.microsoft.com/sharepoint/v3" xsi:nil="true"/>
    <lcf76f155ced4ddcb4097134ff3c332f xmlns="741b5a84-ad2a-4cba-b1bf-e95f127324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082A-22ED-40B0-992B-45C8092093A2}">
  <ds:schemaRefs>
    <ds:schemaRef ds:uri="http://schemas.microsoft.com/sharepoint/v3/contenttype/forms"/>
  </ds:schemaRefs>
</ds:datastoreItem>
</file>

<file path=customXml/itemProps2.xml><?xml version="1.0" encoding="utf-8"?>
<ds:datastoreItem xmlns:ds="http://schemas.openxmlformats.org/officeDocument/2006/customXml" ds:itemID="{00B4238B-670A-4C7A-B9F9-AB8E5A132889}">
  <ds:schemaRefs>
    <ds:schemaRef ds:uri="http://schemas.microsoft.com/office/2006/documentManagement/types"/>
    <ds:schemaRef ds:uri="http://www.w3.org/XML/1998/namespace"/>
    <ds:schemaRef ds:uri="http://schemas.openxmlformats.org/package/2006/metadata/core-properties"/>
    <ds:schemaRef ds:uri="http://schemas.microsoft.com/sharepoint/v3"/>
    <ds:schemaRef ds:uri="http://schemas.microsoft.com/office/2006/metadata/properties"/>
    <ds:schemaRef ds:uri="741b5a84-ad2a-4cba-b1bf-e95f12732401"/>
    <ds:schemaRef ds:uri="http://schemas.microsoft.com/office/infopath/2007/PartnerControls"/>
    <ds:schemaRef ds:uri="http://purl.org/dc/elements/1.1/"/>
    <ds:schemaRef ds:uri="772b126d-104a-4cd6-9891-7ab7df372f6e"/>
    <ds:schemaRef ds:uri="http://purl.org/dc/dcmitype/"/>
    <ds:schemaRef ds:uri="http://purl.org/dc/terms/"/>
  </ds:schemaRefs>
</ds:datastoreItem>
</file>

<file path=customXml/itemProps3.xml><?xml version="1.0" encoding="utf-8"?>
<ds:datastoreItem xmlns:ds="http://schemas.openxmlformats.org/officeDocument/2006/customXml" ds:itemID="{2463CEB7-4E37-4F97-948F-EC0D4A14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5E288-4A54-42C7-8560-1F698948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3919</Words>
  <Characters>22343</Characters>
  <Application>Microsoft Office Word</Application>
  <DocSecurity>0</DocSecurity>
  <Lines>186</Lines>
  <Paragraphs>52</Paragraphs>
  <ScaleCrop>false</ScaleCrop>
  <Company>Australian Customs Service</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Steel Reinforcing Bar</dc:title>
  <dc:subject/>
  <dc:creator>C8rjc</dc:creator>
  <cp:keywords/>
  <cp:lastModifiedBy>Watkins, Simon</cp:lastModifiedBy>
  <cp:revision>2</cp:revision>
  <cp:lastPrinted>2024-10-29T22:47:00Z</cp:lastPrinted>
  <dcterms:created xsi:type="dcterms:W3CDTF">2025-04-30T05:36:00Z</dcterms:created>
  <dcterms:modified xsi:type="dcterms:W3CDTF">2025-04-30T05:36:00Z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78;#Steel reinforcing bars|9b2e968c-5403-4ba6-b349-07867d3600ff</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c8ed6938-6395-4153-8e47-72b81a662d8a</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