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64A1BA54" w:rsidR="004D054E" w:rsidRDefault="00AF0114" w:rsidP="00596AD4">
      <w:pPr>
        <w:jc w:val="center"/>
        <w:rPr>
          <w:rFonts w:cs="Calibri"/>
          <w:b/>
          <w:bCs/>
          <w:sz w:val="24"/>
        </w:rPr>
      </w:pPr>
      <w:r>
        <w:rPr>
          <w:rFonts w:cs="Calibri"/>
          <w:b/>
          <w:bCs/>
          <w:sz w:val="44"/>
          <w:szCs w:val="44"/>
        </w:rPr>
        <w:t>P</w:t>
      </w:r>
      <w:r w:rsidR="00007186">
        <w:rPr>
          <w:rFonts w:cs="Calibri"/>
          <w:b/>
          <w:bCs/>
          <w:sz w:val="44"/>
          <w:szCs w:val="44"/>
        </w:rPr>
        <w:t>ineapple Fruit - Consumer</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41"/>
        <w:gridCol w:w="1146"/>
        <w:gridCol w:w="1875"/>
        <w:gridCol w:w="2120"/>
        <w:gridCol w:w="2028"/>
      </w:tblGrid>
      <w:tr w:rsidR="009709AA" w:rsidRPr="009709AA" w14:paraId="68BAC54D" w14:textId="77777777" w:rsidTr="4936D05F">
        <w:trPr>
          <w:trHeight w:val="797"/>
        </w:trPr>
        <w:tc>
          <w:tcPr>
            <w:tcW w:w="2241"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146"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1875"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2120"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2028"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071A9E" w:rsidRPr="009709AA" w14:paraId="68BAC584" w14:textId="77777777" w:rsidTr="4936D05F">
        <w:trPr>
          <w:trHeight w:val="478"/>
        </w:trPr>
        <w:tc>
          <w:tcPr>
            <w:tcW w:w="2241" w:type="dxa"/>
            <w:shd w:val="clear" w:color="auto" w:fill="auto"/>
            <w:vAlign w:val="center"/>
          </w:tcPr>
          <w:p w14:paraId="68BAC57F" w14:textId="07B67617" w:rsidR="00071A9E" w:rsidRPr="00110351" w:rsidRDefault="00007186" w:rsidP="00596AD4">
            <w:pPr>
              <w:rPr>
                <w:rFonts w:cs="Calibri"/>
                <w:b/>
                <w:bCs/>
                <w:color w:val="000000"/>
                <w:sz w:val="22"/>
                <w:szCs w:val="22"/>
              </w:rPr>
            </w:pPr>
            <w:r>
              <w:rPr>
                <w:rFonts w:cs="Calibri"/>
                <w:b/>
                <w:bCs/>
                <w:color w:val="000000"/>
                <w:sz w:val="22"/>
                <w:szCs w:val="22"/>
              </w:rPr>
              <w:t>THE PHILIPPINES</w:t>
            </w:r>
          </w:p>
        </w:tc>
        <w:tc>
          <w:tcPr>
            <w:tcW w:w="1146" w:type="dxa"/>
            <w:shd w:val="clear" w:color="auto" w:fill="auto"/>
            <w:noWrap/>
            <w:vAlign w:val="center"/>
          </w:tcPr>
          <w:p w14:paraId="68BAC580" w14:textId="629E4494" w:rsidR="00071A9E" w:rsidRPr="00110351" w:rsidRDefault="00007186" w:rsidP="00596AD4">
            <w:pPr>
              <w:rPr>
                <w:rFonts w:cs="Calibri"/>
                <w:b/>
                <w:bCs/>
                <w:color w:val="000000"/>
                <w:sz w:val="22"/>
                <w:szCs w:val="22"/>
              </w:rPr>
            </w:pPr>
            <w:r>
              <w:rPr>
                <w:rFonts w:cs="Calibri"/>
                <w:b/>
                <w:bCs/>
                <w:color w:val="000000"/>
                <w:sz w:val="22"/>
                <w:szCs w:val="22"/>
              </w:rPr>
              <w:t>IDD</w:t>
            </w:r>
          </w:p>
        </w:tc>
        <w:tc>
          <w:tcPr>
            <w:tcW w:w="1875" w:type="dxa"/>
            <w:shd w:val="clear" w:color="auto" w:fill="auto"/>
            <w:vAlign w:val="center"/>
          </w:tcPr>
          <w:p w14:paraId="68BAC581" w14:textId="500E98D6" w:rsidR="00071A9E" w:rsidRPr="00110351" w:rsidRDefault="00007186" w:rsidP="00AF0114">
            <w:pPr>
              <w:rPr>
                <w:rFonts w:cs="Calibri"/>
                <w:color w:val="000000"/>
                <w:sz w:val="22"/>
                <w:szCs w:val="22"/>
              </w:rPr>
            </w:pPr>
            <w:r>
              <w:rPr>
                <w:rFonts w:cs="Calibri"/>
                <w:color w:val="000000"/>
                <w:sz w:val="22"/>
                <w:szCs w:val="22"/>
              </w:rPr>
              <w:t>10-October-2006</w:t>
            </w:r>
          </w:p>
        </w:tc>
        <w:tc>
          <w:tcPr>
            <w:tcW w:w="2120" w:type="dxa"/>
            <w:shd w:val="clear" w:color="auto" w:fill="auto"/>
            <w:vAlign w:val="center"/>
          </w:tcPr>
          <w:p w14:paraId="68BAC582" w14:textId="2782A278" w:rsidR="00071A9E" w:rsidRPr="00110351" w:rsidRDefault="00007186" w:rsidP="00AF0114">
            <w:pPr>
              <w:rPr>
                <w:rFonts w:cs="Calibri"/>
                <w:color w:val="000000"/>
                <w:sz w:val="22"/>
                <w:szCs w:val="22"/>
              </w:rPr>
            </w:pPr>
            <w:r>
              <w:rPr>
                <w:rFonts w:cs="Calibri"/>
                <w:color w:val="000000"/>
                <w:sz w:val="22"/>
                <w:szCs w:val="22"/>
              </w:rPr>
              <w:t>27-September-2027</w:t>
            </w:r>
          </w:p>
        </w:tc>
        <w:tc>
          <w:tcPr>
            <w:tcW w:w="2028" w:type="dxa"/>
            <w:shd w:val="clear" w:color="auto" w:fill="auto"/>
            <w:vAlign w:val="center"/>
          </w:tcPr>
          <w:p w14:paraId="68BAC583" w14:textId="6ADEE46A" w:rsidR="00071A9E" w:rsidRPr="001A630D" w:rsidRDefault="005D5AC2" w:rsidP="00110351">
            <w:pPr>
              <w:rPr>
                <w:rFonts w:cs="Calibri"/>
                <w:color w:val="000000"/>
                <w:sz w:val="22"/>
                <w:szCs w:val="22"/>
              </w:rPr>
            </w:pPr>
            <w:hyperlink r:id="rId12" w:history="1">
              <w:r w:rsidR="001A630D" w:rsidRPr="001A630D">
                <w:rPr>
                  <w:rStyle w:val="Hyperlink"/>
                  <w:sz w:val="22"/>
                  <w:szCs w:val="22"/>
                </w:rPr>
                <w:t>ADRP Report No 144</w:t>
              </w:r>
            </w:hyperlink>
          </w:p>
        </w:tc>
      </w:tr>
    </w:tbl>
    <w:p w14:paraId="68BAC585" w14:textId="77777777" w:rsidR="009709AA" w:rsidRDefault="009709AA" w:rsidP="00E4346B">
      <w:pPr>
        <w:jc w:val="both"/>
        <w:rPr>
          <w:rFonts w:cs="Calibri"/>
          <w:b/>
          <w:bCs/>
          <w:sz w:val="24"/>
        </w:rPr>
      </w:pPr>
    </w:p>
    <w:p w14:paraId="506C2BE5" w14:textId="5427EB4C" w:rsidR="009709AA" w:rsidRDefault="05D31280" w:rsidP="3E4437A9">
      <w:pPr>
        <w:jc w:val="both"/>
      </w:pPr>
      <w:r w:rsidRPr="58BC8CEC">
        <w:rPr>
          <w:rFonts w:eastAsia="Calibri" w:cs="Calibri"/>
          <w:color w:val="000000" w:themeColor="text1"/>
          <w:sz w:val="16"/>
          <w:szCs w:val="16"/>
        </w:rPr>
        <w:t>T</w:t>
      </w:r>
      <w:r w:rsidR="17A1373B" w:rsidRPr="58BC8CEC">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2423BA8B" w:rsidR="009709AA" w:rsidRDefault="009709AA" w:rsidP="3E4437A9">
      <w:pPr>
        <w:jc w:val="both"/>
        <w:rPr>
          <w:rFonts w:cs="Calibri"/>
          <w:b/>
          <w:bCs/>
          <w:color w:val="000000"/>
          <w:sz w:val="16"/>
          <w:szCs w:val="16"/>
        </w:rPr>
      </w:pPr>
    </w:p>
    <w:p w14:paraId="68BAC587" w14:textId="77777777"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35AD51EE" w14:textId="1767837D" w:rsidR="009042E4"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29081308" w:history="1">
        <w:r w:rsidR="009042E4" w:rsidRPr="005F123A">
          <w:rPr>
            <w:rStyle w:val="Hyperlink"/>
          </w:rPr>
          <w:t>1. What is the function of the Dumping Commodity Register (DCR)?</w:t>
        </w:r>
        <w:r w:rsidR="009042E4">
          <w:rPr>
            <w:webHidden/>
          </w:rPr>
          <w:tab/>
        </w:r>
        <w:r w:rsidR="009042E4">
          <w:rPr>
            <w:webHidden/>
          </w:rPr>
          <w:fldChar w:fldCharType="begin"/>
        </w:r>
        <w:r w:rsidR="009042E4">
          <w:rPr>
            <w:webHidden/>
          </w:rPr>
          <w:instrText xml:space="preserve"> PAGEREF _Toc129081308 \h </w:instrText>
        </w:r>
        <w:r w:rsidR="009042E4">
          <w:rPr>
            <w:webHidden/>
          </w:rPr>
        </w:r>
        <w:r w:rsidR="009042E4">
          <w:rPr>
            <w:webHidden/>
          </w:rPr>
          <w:fldChar w:fldCharType="separate"/>
        </w:r>
        <w:r w:rsidR="00A73AF9">
          <w:rPr>
            <w:webHidden/>
          </w:rPr>
          <w:t>3</w:t>
        </w:r>
        <w:r w:rsidR="009042E4">
          <w:rPr>
            <w:webHidden/>
          </w:rPr>
          <w:fldChar w:fldCharType="end"/>
        </w:r>
      </w:hyperlink>
    </w:p>
    <w:p w14:paraId="552CF126" w14:textId="7778DDEF" w:rsidR="009042E4" w:rsidRDefault="005D5AC2">
      <w:pPr>
        <w:pStyle w:val="TOC1"/>
        <w:rPr>
          <w:rFonts w:asciiTheme="minorHAnsi" w:eastAsiaTheme="minorEastAsia" w:hAnsiTheme="minorHAnsi" w:cstheme="minorBidi"/>
          <w:i w:val="0"/>
          <w:sz w:val="22"/>
          <w:szCs w:val="22"/>
        </w:rPr>
      </w:pPr>
      <w:hyperlink w:anchor="_Toc129081309" w:history="1">
        <w:r w:rsidR="009042E4" w:rsidRPr="005F123A">
          <w:rPr>
            <w:rStyle w:val="Hyperlink"/>
          </w:rPr>
          <w:t>2. What types of pineapple fruit - consumer are subject to anti-dumping measures?</w:t>
        </w:r>
        <w:r w:rsidR="009042E4">
          <w:rPr>
            <w:webHidden/>
          </w:rPr>
          <w:tab/>
        </w:r>
        <w:r w:rsidR="009042E4">
          <w:rPr>
            <w:webHidden/>
          </w:rPr>
          <w:fldChar w:fldCharType="begin"/>
        </w:r>
        <w:r w:rsidR="009042E4">
          <w:rPr>
            <w:webHidden/>
          </w:rPr>
          <w:instrText xml:space="preserve"> PAGEREF _Toc129081309 \h </w:instrText>
        </w:r>
        <w:r w:rsidR="009042E4">
          <w:rPr>
            <w:webHidden/>
          </w:rPr>
        </w:r>
        <w:r w:rsidR="009042E4">
          <w:rPr>
            <w:webHidden/>
          </w:rPr>
          <w:fldChar w:fldCharType="separate"/>
        </w:r>
        <w:r w:rsidR="00A73AF9">
          <w:rPr>
            <w:webHidden/>
          </w:rPr>
          <w:t>3</w:t>
        </w:r>
        <w:r w:rsidR="009042E4">
          <w:rPr>
            <w:webHidden/>
          </w:rPr>
          <w:fldChar w:fldCharType="end"/>
        </w:r>
      </w:hyperlink>
    </w:p>
    <w:p w14:paraId="382C28E7" w14:textId="2648D704" w:rsidR="009042E4" w:rsidRDefault="005D5AC2">
      <w:pPr>
        <w:pStyle w:val="TOC1"/>
        <w:rPr>
          <w:rFonts w:asciiTheme="minorHAnsi" w:eastAsiaTheme="minorEastAsia" w:hAnsiTheme="minorHAnsi" w:cstheme="minorBidi"/>
          <w:i w:val="0"/>
          <w:sz w:val="22"/>
          <w:szCs w:val="22"/>
        </w:rPr>
      </w:pPr>
      <w:hyperlink w:anchor="_Toc129081310" w:history="1">
        <w:r w:rsidR="009042E4" w:rsidRPr="005F123A">
          <w:rPr>
            <w:rStyle w:val="Hyperlink"/>
          </w:rPr>
          <w:t>3. What tariff classifications and statistical codes are covered by the anti-dumping measures?</w:t>
        </w:r>
        <w:r w:rsidR="009042E4">
          <w:rPr>
            <w:webHidden/>
          </w:rPr>
          <w:tab/>
        </w:r>
        <w:r w:rsidR="009042E4">
          <w:rPr>
            <w:webHidden/>
          </w:rPr>
          <w:fldChar w:fldCharType="begin"/>
        </w:r>
        <w:r w:rsidR="009042E4">
          <w:rPr>
            <w:webHidden/>
          </w:rPr>
          <w:instrText xml:space="preserve"> PAGEREF _Toc129081310 \h </w:instrText>
        </w:r>
        <w:r w:rsidR="009042E4">
          <w:rPr>
            <w:webHidden/>
          </w:rPr>
        </w:r>
        <w:r w:rsidR="009042E4">
          <w:rPr>
            <w:webHidden/>
          </w:rPr>
          <w:fldChar w:fldCharType="separate"/>
        </w:r>
        <w:r w:rsidR="00A73AF9">
          <w:rPr>
            <w:webHidden/>
          </w:rPr>
          <w:t>4</w:t>
        </w:r>
        <w:r w:rsidR="009042E4">
          <w:rPr>
            <w:webHidden/>
          </w:rPr>
          <w:fldChar w:fldCharType="end"/>
        </w:r>
      </w:hyperlink>
    </w:p>
    <w:p w14:paraId="112A078D" w14:textId="2B9434F5" w:rsidR="009042E4" w:rsidRDefault="005D5AC2">
      <w:pPr>
        <w:pStyle w:val="TOC1"/>
        <w:rPr>
          <w:rFonts w:asciiTheme="minorHAnsi" w:eastAsiaTheme="minorEastAsia" w:hAnsiTheme="minorHAnsi" w:cstheme="minorBidi"/>
          <w:i w:val="0"/>
          <w:sz w:val="22"/>
          <w:szCs w:val="22"/>
        </w:rPr>
      </w:pPr>
      <w:hyperlink w:anchor="_Toc129081311" w:history="1">
        <w:r w:rsidR="009042E4" w:rsidRPr="005F123A">
          <w:rPr>
            <w:rStyle w:val="Hyperlink"/>
          </w:rPr>
          <w:t>4. How much Interim Dumping Duty (IDD) will an importer have to pay?</w:t>
        </w:r>
        <w:r w:rsidR="009042E4">
          <w:rPr>
            <w:webHidden/>
          </w:rPr>
          <w:tab/>
        </w:r>
        <w:r w:rsidR="009042E4">
          <w:rPr>
            <w:webHidden/>
          </w:rPr>
          <w:fldChar w:fldCharType="begin"/>
        </w:r>
        <w:r w:rsidR="009042E4">
          <w:rPr>
            <w:webHidden/>
          </w:rPr>
          <w:instrText xml:space="preserve"> PAGEREF _Toc129081311 \h </w:instrText>
        </w:r>
        <w:r w:rsidR="009042E4">
          <w:rPr>
            <w:webHidden/>
          </w:rPr>
        </w:r>
        <w:r w:rsidR="009042E4">
          <w:rPr>
            <w:webHidden/>
          </w:rPr>
          <w:fldChar w:fldCharType="separate"/>
        </w:r>
        <w:r w:rsidR="00A73AF9">
          <w:rPr>
            <w:webHidden/>
          </w:rPr>
          <w:t>4</w:t>
        </w:r>
        <w:r w:rsidR="009042E4">
          <w:rPr>
            <w:webHidden/>
          </w:rPr>
          <w:fldChar w:fldCharType="end"/>
        </w:r>
      </w:hyperlink>
    </w:p>
    <w:p w14:paraId="147079B4" w14:textId="4155C1EC" w:rsidR="009042E4" w:rsidRDefault="005D5AC2">
      <w:pPr>
        <w:pStyle w:val="TOC1"/>
        <w:rPr>
          <w:rFonts w:asciiTheme="minorHAnsi" w:eastAsiaTheme="minorEastAsia" w:hAnsiTheme="minorHAnsi" w:cstheme="minorBidi"/>
          <w:i w:val="0"/>
          <w:sz w:val="22"/>
          <w:szCs w:val="22"/>
        </w:rPr>
      </w:pPr>
      <w:hyperlink w:anchor="_Toc129081312" w:history="1">
        <w:r w:rsidR="009042E4" w:rsidRPr="005F123A">
          <w:rPr>
            <w:rStyle w:val="Hyperlink"/>
          </w:rPr>
          <w:t>5. What is the dumping export price (DXP) and how do I calculate it?</w:t>
        </w:r>
        <w:r w:rsidR="009042E4">
          <w:rPr>
            <w:webHidden/>
          </w:rPr>
          <w:tab/>
        </w:r>
        <w:r w:rsidR="009042E4">
          <w:rPr>
            <w:webHidden/>
          </w:rPr>
          <w:fldChar w:fldCharType="begin"/>
        </w:r>
        <w:r w:rsidR="009042E4">
          <w:rPr>
            <w:webHidden/>
          </w:rPr>
          <w:instrText xml:space="preserve"> PAGEREF _Toc129081312 \h </w:instrText>
        </w:r>
        <w:r w:rsidR="009042E4">
          <w:rPr>
            <w:webHidden/>
          </w:rPr>
        </w:r>
        <w:r w:rsidR="009042E4">
          <w:rPr>
            <w:webHidden/>
          </w:rPr>
          <w:fldChar w:fldCharType="separate"/>
        </w:r>
        <w:r w:rsidR="00A73AF9">
          <w:rPr>
            <w:webHidden/>
          </w:rPr>
          <w:t>5</w:t>
        </w:r>
        <w:r w:rsidR="009042E4">
          <w:rPr>
            <w:webHidden/>
          </w:rPr>
          <w:fldChar w:fldCharType="end"/>
        </w:r>
      </w:hyperlink>
    </w:p>
    <w:p w14:paraId="39F99AD3" w14:textId="3EB95C0A" w:rsidR="009042E4" w:rsidRDefault="005D5AC2">
      <w:pPr>
        <w:pStyle w:val="TOC1"/>
        <w:rPr>
          <w:rFonts w:asciiTheme="minorHAnsi" w:eastAsiaTheme="minorEastAsia" w:hAnsiTheme="minorHAnsi" w:cstheme="minorBidi"/>
          <w:i w:val="0"/>
          <w:sz w:val="22"/>
          <w:szCs w:val="22"/>
        </w:rPr>
      </w:pPr>
      <w:hyperlink w:anchor="_Toc129081313" w:history="1">
        <w:r w:rsidR="009042E4" w:rsidRPr="005F123A">
          <w:rPr>
            <w:rStyle w:val="Hyperlink"/>
          </w:rPr>
          <w:t>6. What Dumping Specification Number (DSN) do I use and what are the rates for my exporter?</w:t>
        </w:r>
        <w:r w:rsidR="009042E4">
          <w:rPr>
            <w:webHidden/>
          </w:rPr>
          <w:tab/>
        </w:r>
        <w:r w:rsidR="009042E4">
          <w:rPr>
            <w:webHidden/>
          </w:rPr>
          <w:fldChar w:fldCharType="begin"/>
        </w:r>
        <w:r w:rsidR="009042E4">
          <w:rPr>
            <w:webHidden/>
          </w:rPr>
          <w:instrText xml:space="preserve"> PAGEREF _Toc129081313 \h </w:instrText>
        </w:r>
        <w:r w:rsidR="009042E4">
          <w:rPr>
            <w:webHidden/>
          </w:rPr>
        </w:r>
        <w:r w:rsidR="009042E4">
          <w:rPr>
            <w:webHidden/>
          </w:rPr>
          <w:fldChar w:fldCharType="separate"/>
        </w:r>
        <w:r w:rsidR="00A73AF9">
          <w:rPr>
            <w:webHidden/>
          </w:rPr>
          <w:t>6</w:t>
        </w:r>
        <w:r w:rsidR="009042E4">
          <w:rPr>
            <w:webHidden/>
          </w:rPr>
          <w:fldChar w:fldCharType="end"/>
        </w:r>
      </w:hyperlink>
    </w:p>
    <w:p w14:paraId="37B55F7A" w14:textId="4DBE3C18" w:rsidR="009042E4" w:rsidRDefault="005D5AC2">
      <w:pPr>
        <w:pStyle w:val="TOC1"/>
        <w:rPr>
          <w:rFonts w:asciiTheme="minorHAnsi" w:eastAsiaTheme="minorEastAsia" w:hAnsiTheme="minorHAnsi" w:cstheme="minorBidi"/>
          <w:i w:val="0"/>
          <w:sz w:val="22"/>
          <w:szCs w:val="22"/>
        </w:rPr>
      </w:pPr>
      <w:hyperlink w:anchor="_Toc129081314" w:history="1">
        <w:r w:rsidR="009042E4" w:rsidRPr="005F123A">
          <w:rPr>
            <w:rStyle w:val="Hyperlink"/>
          </w:rPr>
          <w:t>7. How do I find out the confidential rate and ascertained export price for my exporter?</w:t>
        </w:r>
        <w:r w:rsidR="009042E4">
          <w:rPr>
            <w:webHidden/>
          </w:rPr>
          <w:tab/>
        </w:r>
        <w:r w:rsidR="009042E4">
          <w:rPr>
            <w:webHidden/>
          </w:rPr>
          <w:fldChar w:fldCharType="begin"/>
        </w:r>
        <w:r w:rsidR="009042E4">
          <w:rPr>
            <w:webHidden/>
          </w:rPr>
          <w:instrText xml:space="preserve"> PAGEREF _Toc129081314 \h </w:instrText>
        </w:r>
        <w:r w:rsidR="009042E4">
          <w:rPr>
            <w:webHidden/>
          </w:rPr>
        </w:r>
        <w:r w:rsidR="009042E4">
          <w:rPr>
            <w:webHidden/>
          </w:rPr>
          <w:fldChar w:fldCharType="separate"/>
        </w:r>
        <w:r w:rsidR="00A73AF9">
          <w:rPr>
            <w:webHidden/>
          </w:rPr>
          <w:t>7</w:t>
        </w:r>
        <w:r w:rsidR="009042E4">
          <w:rPr>
            <w:webHidden/>
          </w:rPr>
          <w:fldChar w:fldCharType="end"/>
        </w:r>
      </w:hyperlink>
    </w:p>
    <w:p w14:paraId="441CA875" w14:textId="211B4C59" w:rsidR="009042E4" w:rsidRDefault="005D5AC2">
      <w:pPr>
        <w:pStyle w:val="TOC1"/>
        <w:rPr>
          <w:rFonts w:asciiTheme="minorHAnsi" w:eastAsiaTheme="minorEastAsia" w:hAnsiTheme="minorHAnsi" w:cstheme="minorBidi"/>
          <w:i w:val="0"/>
          <w:sz w:val="22"/>
          <w:szCs w:val="22"/>
        </w:rPr>
      </w:pPr>
      <w:hyperlink w:anchor="_Toc129081315" w:history="1">
        <w:r w:rsidR="009042E4" w:rsidRPr="005F123A">
          <w:rPr>
            <w:rStyle w:val="Hyperlink"/>
          </w:rPr>
          <w:t>8. What information is needed to complete an import declaration for goods subject to measures?</w:t>
        </w:r>
        <w:r w:rsidR="009042E4">
          <w:rPr>
            <w:webHidden/>
          </w:rPr>
          <w:tab/>
        </w:r>
        <w:r w:rsidR="009042E4">
          <w:rPr>
            <w:webHidden/>
          </w:rPr>
          <w:fldChar w:fldCharType="begin"/>
        </w:r>
        <w:r w:rsidR="009042E4">
          <w:rPr>
            <w:webHidden/>
          </w:rPr>
          <w:instrText xml:space="preserve"> PAGEREF _Toc129081315 \h </w:instrText>
        </w:r>
        <w:r w:rsidR="009042E4">
          <w:rPr>
            <w:webHidden/>
          </w:rPr>
        </w:r>
        <w:r w:rsidR="009042E4">
          <w:rPr>
            <w:webHidden/>
          </w:rPr>
          <w:fldChar w:fldCharType="separate"/>
        </w:r>
        <w:r w:rsidR="00A73AF9">
          <w:rPr>
            <w:webHidden/>
          </w:rPr>
          <w:t>7</w:t>
        </w:r>
        <w:r w:rsidR="009042E4">
          <w:rPr>
            <w:webHidden/>
          </w:rPr>
          <w:fldChar w:fldCharType="end"/>
        </w:r>
      </w:hyperlink>
    </w:p>
    <w:p w14:paraId="1A7761E1" w14:textId="2DCEE1DA" w:rsidR="009042E4" w:rsidRDefault="005D5AC2">
      <w:pPr>
        <w:pStyle w:val="TOC1"/>
        <w:rPr>
          <w:rFonts w:asciiTheme="minorHAnsi" w:eastAsiaTheme="minorEastAsia" w:hAnsiTheme="minorHAnsi" w:cstheme="minorBidi"/>
          <w:i w:val="0"/>
          <w:sz w:val="22"/>
          <w:szCs w:val="22"/>
        </w:rPr>
      </w:pPr>
      <w:hyperlink w:anchor="_Toc129081316" w:history="1">
        <w:r w:rsidR="009042E4" w:rsidRPr="005F123A">
          <w:rPr>
            <w:rStyle w:val="Hyperlink"/>
          </w:rPr>
          <w:t>9. What are the duty assessment importation and application period dates?</w:t>
        </w:r>
        <w:r w:rsidR="009042E4">
          <w:rPr>
            <w:webHidden/>
          </w:rPr>
          <w:tab/>
        </w:r>
        <w:r w:rsidR="009042E4">
          <w:rPr>
            <w:webHidden/>
          </w:rPr>
          <w:fldChar w:fldCharType="begin"/>
        </w:r>
        <w:r w:rsidR="009042E4">
          <w:rPr>
            <w:webHidden/>
          </w:rPr>
          <w:instrText xml:space="preserve"> PAGEREF _Toc129081316 \h </w:instrText>
        </w:r>
        <w:r w:rsidR="009042E4">
          <w:rPr>
            <w:webHidden/>
          </w:rPr>
        </w:r>
        <w:r w:rsidR="009042E4">
          <w:rPr>
            <w:webHidden/>
          </w:rPr>
          <w:fldChar w:fldCharType="separate"/>
        </w:r>
        <w:r w:rsidR="00A73AF9">
          <w:rPr>
            <w:webHidden/>
          </w:rPr>
          <w:t>7</w:t>
        </w:r>
        <w:r w:rsidR="009042E4">
          <w:rPr>
            <w:webHidden/>
          </w:rPr>
          <w:fldChar w:fldCharType="end"/>
        </w:r>
      </w:hyperlink>
    </w:p>
    <w:p w14:paraId="70F2B240" w14:textId="4B774C42" w:rsidR="009042E4" w:rsidRDefault="005D5AC2">
      <w:pPr>
        <w:pStyle w:val="TOC1"/>
        <w:rPr>
          <w:rFonts w:asciiTheme="minorHAnsi" w:eastAsiaTheme="minorEastAsia" w:hAnsiTheme="minorHAnsi" w:cstheme="minorBidi"/>
          <w:i w:val="0"/>
          <w:sz w:val="22"/>
          <w:szCs w:val="22"/>
        </w:rPr>
      </w:pPr>
      <w:hyperlink w:anchor="_Toc129081317" w:history="1">
        <w:r w:rsidR="009042E4" w:rsidRPr="005F123A">
          <w:rPr>
            <w:rStyle w:val="Hyperlink"/>
          </w:rPr>
          <w:t>10. What are the key reports and notices linked to the measures on pineapple fruit consumer applied to The Philippines?</w:t>
        </w:r>
        <w:r w:rsidR="009042E4">
          <w:rPr>
            <w:webHidden/>
          </w:rPr>
          <w:tab/>
        </w:r>
        <w:r w:rsidR="009042E4">
          <w:rPr>
            <w:webHidden/>
          </w:rPr>
          <w:fldChar w:fldCharType="begin"/>
        </w:r>
        <w:r w:rsidR="009042E4">
          <w:rPr>
            <w:webHidden/>
          </w:rPr>
          <w:instrText xml:space="preserve"> PAGEREF _Toc129081317 \h </w:instrText>
        </w:r>
        <w:r w:rsidR="009042E4">
          <w:rPr>
            <w:webHidden/>
          </w:rPr>
        </w:r>
        <w:r w:rsidR="009042E4">
          <w:rPr>
            <w:webHidden/>
          </w:rPr>
          <w:fldChar w:fldCharType="separate"/>
        </w:r>
        <w:r w:rsidR="00A73AF9">
          <w:rPr>
            <w:webHidden/>
          </w:rPr>
          <w:t>8</w:t>
        </w:r>
        <w:r w:rsidR="009042E4">
          <w:rPr>
            <w:webHidden/>
          </w:rPr>
          <w:fldChar w:fldCharType="end"/>
        </w:r>
      </w:hyperlink>
    </w:p>
    <w:p w14:paraId="68BAC59C" w14:textId="29AD4653"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42AA4082" w14:textId="6C9CE589" w:rsidR="4936D05F" w:rsidRDefault="4936D05F" w:rsidP="4936D05F">
      <w:pPr>
        <w:jc w:val="both"/>
      </w:pPr>
    </w:p>
    <w:p w14:paraId="53DF8A1C" w14:textId="7943CEA3" w:rsidR="4936D05F" w:rsidRDefault="4936D05F" w:rsidP="4936D05F">
      <w:pPr>
        <w:jc w:val="both"/>
      </w:pPr>
    </w:p>
    <w:p w14:paraId="2CCDE4E3" w14:textId="61A01624" w:rsidR="4936D05F" w:rsidRDefault="4936D05F" w:rsidP="4936D05F">
      <w:pPr>
        <w:jc w:val="both"/>
      </w:pPr>
    </w:p>
    <w:p w14:paraId="79511582" w14:textId="1402B8A3" w:rsidR="4936D05F" w:rsidRDefault="4936D05F" w:rsidP="4936D05F">
      <w:pPr>
        <w:jc w:val="both"/>
      </w:pPr>
    </w:p>
    <w:p w14:paraId="4C64A942" w14:textId="1BE4D15C" w:rsidR="4936D05F" w:rsidRDefault="4936D05F" w:rsidP="4936D05F">
      <w:pPr>
        <w:jc w:val="both"/>
      </w:pPr>
    </w:p>
    <w:p w14:paraId="29F1EA7C" w14:textId="3CE84CFC" w:rsidR="4936D05F" w:rsidRDefault="4936D05F" w:rsidP="4936D05F">
      <w:pPr>
        <w:jc w:val="both"/>
      </w:pPr>
    </w:p>
    <w:p w14:paraId="609A4287" w14:textId="6758F2E7" w:rsidR="4936D05F" w:rsidRDefault="4936D05F" w:rsidP="4936D05F">
      <w:pPr>
        <w:jc w:val="both"/>
      </w:pPr>
    </w:p>
    <w:p w14:paraId="188C9EB7" w14:textId="1E0CEC48" w:rsidR="4936D05F" w:rsidRDefault="4936D05F" w:rsidP="4936D05F">
      <w:pPr>
        <w:jc w:val="both"/>
      </w:pPr>
    </w:p>
    <w:p w14:paraId="09FF6DD7" w14:textId="60BF3FC7" w:rsidR="4936D05F" w:rsidRDefault="4936D05F" w:rsidP="4936D05F">
      <w:pPr>
        <w:jc w:val="both"/>
      </w:pPr>
    </w:p>
    <w:p w14:paraId="68BAC5AF" w14:textId="77777777" w:rsidR="00C41C3A" w:rsidRPr="00C41C3A" w:rsidRDefault="00C41C3A" w:rsidP="00E4346B">
      <w:pPr>
        <w:jc w:val="both"/>
      </w:pPr>
      <w:bookmarkStart w:id="17" w:name="_Toc111821177"/>
    </w:p>
    <w:p w14:paraId="68BAC5B0" w14:textId="5DF025EE" w:rsidR="007970C2" w:rsidRPr="006F7A4C" w:rsidRDefault="00082018" w:rsidP="006F7A4C">
      <w:pPr>
        <w:pStyle w:val="Heading1"/>
        <w:spacing w:after="240"/>
        <w:rPr>
          <w:sz w:val="28"/>
          <w:szCs w:val="28"/>
        </w:rPr>
      </w:pPr>
      <w:bookmarkStart w:id="18" w:name="_Toc129081308"/>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3"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3027493B" w:rsidR="000F70AE" w:rsidRPr="006F7A4C" w:rsidRDefault="00D32CC1" w:rsidP="006F7A4C">
      <w:pPr>
        <w:pStyle w:val="Heading1"/>
        <w:spacing w:after="240"/>
        <w:rPr>
          <w:sz w:val="28"/>
          <w:szCs w:val="28"/>
        </w:rPr>
      </w:pPr>
      <w:bookmarkStart w:id="19" w:name="_Toc129081309"/>
      <w:r w:rsidRPr="006F7A4C">
        <w:rPr>
          <w:sz w:val="28"/>
          <w:szCs w:val="28"/>
        </w:rPr>
        <w:t>2</w:t>
      </w:r>
      <w:r w:rsidR="00E54A69" w:rsidRPr="006F7A4C">
        <w:rPr>
          <w:sz w:val="28"/>
          <w:szCs w:val="28"/>
        </w:rPr>
        <w:t xml:space="preserve">. </w:t>
      </w:r>
      <w:r w:rsidR="000F70AE" w:rsidRPr="006F7A4C">
        <w:rPr>
          <w:sz w:val="28"/>
          <w:szCs w:val="28"/>
        </w:rPr>
        <w:t xml:space="preserve">What types of </w:t>
      </w:r>
      <w:r w:rsidR="001A630D">
        <w:rPr>
          <w:sz w:val="28"/>
          <w:szCs w:val="28"/>
        </w:rPr>
        <w:t>pineapple fruit - consumer</w:t>
      </w:r>
      <w:r w:rsidR="00596AD4">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1D745DA4" w14:textId="5C23897A" w:rsidR="001A630D" w:rsidRPr="00A83293" w:rsidRDefault="001A630D" w:rsidP="001A630D">
      <w:pPr>
        <w:tabs>
          <w:tab w:val="left" w:pos="3975"/>
        </w:tabs>
      </w:pPr>
      <w:r w:rsidRPr="001A630D">
        <w:rPr>
          <w:sz w:val="22"/>
          <w:szCs w:val="22"/>
        </w:rPr>
        <w:t>Consumer pineapple - Pineapple fruit prepared or preserved in containers not exceeding 1 litre</w:t>
      </w:r>
      <w:r>
        <w:rPr>
          <w:sz w:val="22"/>
          <w:szCs w:val="22"/>
        </w:rPr>
        <w:t>.</w:t>
      </w:r>
    </w:p>
    <w:p w14:paraId="6FBDE60B" w14:textId="1881AC37" w:rsidR="00A83293" w:rsidRPr="00A83293" w:rsidRDefault="00A83293" w:rsidP="001A630D">
      <w:pPr>
        <w:ind w:left="1440" w:hanging="360"/>
      </w:pP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7D1B4CEB" w14:textId="0F75E631" w:rsidR="00EF1380" w:rsidRPr="00EF1380" w:rsidRDefault="001A630D" w:rsidP="0049412A">
      <w:pPr>
        <w:pStyle w:val="ListParagraph"/>
        <w:numPr>
          <w:ilvl w:val="0"/>
          <w:numId w:val="16"/>
        </w:numPr>
        <w:rPr>
          <w:b/>
        </w:rPr>
      </w:pPr>
      <w:r w:rsidRPr="001A630D">
        <w:t>Glace and/or dehydrated pineapple</w:t>
      </w:r>
      <w:r w:rsidR="0049412A">
        <w:t>.</w:t>
      </w:r>
      <w:r w:rsidR="00EF1380" w:rsidRPr="00345BF3">
        <w:t xml:space="preserve"> </w:t>
      </w:r>
    </w:p>
    <w:p w14:paraId="023EF41D" w14:textId="5E5DDFE0" w:rsidR="001A630D" w:rsidRPr="0071567F" w:rsidRDefault="001A630D" w:rsidP="001A630D">
      <w:pPr>
        <w:spacing w:before="240" w:line="264" w:lineRule="auto"/>
        <w:rPr>
          <w:rFonts w:asciiTheme="minorHAnsi" w:hAnsiTheme="minorHAnsi"/>
          <w:b/>
          <w:sz w:val="22"/>
          <w:szCs w:val="22"/>
        </w:rPr>
      </w:pPr>
      <w:r>
        <w:rPr>
          <w:rFonts w:asciiTheme="minorHAnsi" w:hAnsiTheme="minorHAnsi"/>
          <w:b/>
          <w:sz w:val="22"/>
          <w:szCs w:val="22"/>
        </w:rPr>
        <w:t>Further information</w:t>
      </w:r>
    </w:p>
    <w:p w14:paraId="4427AF90" w14:textId="4A9D9FEB" w:rsidR="001A630D" w:rsidRPr="001A630D" w:rsidRDefault="001A630D" w:rsidP="4936D05F">
      <w:pPr>
        <w:pStyle w:val="ListParagraph"/>
        <w:rPr>
          <w:b/>
        </w:rPr>
      </w:pPr>
      <w:r>
        <w:t xml:space="preserve">For pineapples, the applicable unit of quantity for Customs duty is litres. </w:t>
      </w:r>
      <w:proofErr w:type="gramStart"/>
      <w:r>
        <w:t>However</w:t>
      </w:r>
      <w:proofErr w:type="gramEnd"/>
      <w:r>
        <w:t xml:space="preserve"> for dumping duty purposes the applicable unit of quantity is kilograms. </w:t>
      </w:r>
      <w:r w:rsidRPr="001A630D">
        <w:rPr>
          <w:b/>
          <w:bCs/>
        </w:rPr>
        <w:t>Kilograms should be converted to litres by dividing the number of kilograms by 1.043174</w:t>
      </w:r>
      <w:r>
        <w:t>.</w:t>
      </w:r>
      <w:r w:rsidRPr="00345BF3">
        <w:t xml:space="preserve"> </w:t>
      </w:r>
    </w:p>
    <w:p w14:paraId="33558AFC" w14:textId="77777777" w:rsidR="001A630D" w:rsidRDefault="001A630D" w:rsidP="00EF1380">
      <w:pPr>
        <w:tabs>
          <w:tab w:val="left" w:pos="3975"/>
        </w:tabs>
        <w:rPr>
          <w:b/>
        </w:rPr>
      </w:pPr>
    </w:p>
    <w:p w14:paraId="519F9097" w14:textId="2E7DD4DF" w:rsidR="00EF1380" w:rsidRPr="00EF1380" w:rsidRDefault="00EF1380" w:rsidP="0049412A">
      <w:pPr>
        <w:spacing w:line="264" w:lineRule="auto"/>
        <w:rPr>
          <w:b/>
        </w:rPr>
      </w:pPr>
      <w:r w:rsidRPr="3B8A64ED">
        <w:rPr>
          <w:rFonts w:asciiTheme="minorHAnsi" w:hAnsiTheme="minorHAnsi"/>
          <w:sz w:val="22"/>
          <w:szCs w:val="22"/>
        </w:rPr>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Final report</w:t>
      </w:r>
      <w:r w:rsidRPr="3B8A64ED">
        <w:rPr>
          <w:rFonts w:asciiTheme="minorHAnsi" w:hAnsiTheme="minorHAnsi"/>
          <w:sz w:val="22"/>
          <w:szCs w:val="22"/>
        </w:rPr>
        <w:t xml:space="preserve"> </w:t>
      </w:r>
      <w:hyperlink r:id="rId14" w:history="1">
        <w:r w:rsidR="00E34C94" w:rsidRPr="00E34C94">
          <w:rPr>
            <w:rStyle w:val="Hyperlink"/>
          </w:rPr>
          <w:t>REP 571&amp;572</w:t>
        </w:r>
      </w:hyperlink>
    </w:p>
    <w:p w14:paraId="3385651F" w14:textId="031D090A" w:rsidR="0049412A" w:rsidRDefault="0049412A">
      <w:pPr>
        <w:rPr>
          <w:rFonts w:asciiTheme="minorHAnsi" w:hAnsiTheme="minorHAnsi"/>
          <w:b/>
          <w:sz w:val="22"/>
          <w:u w:val="single"/>
        </w:rPr>
      </w:pP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A83293">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A83293">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00A83293">
      <w:pPr>
        <w:pStyle w:val="ListParagraph"/>
        <w:numPr>
          <w:ilvl w:val="0"/>
          <w:numId w:val="12"/>
        </w:numPr>
      </w:pPr>
      <w:r>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20" w:name="_Toc129081310"/>
      <w:r w:rsidRPr="006F7A4C">
        <w:rPr>
          <w:sz w:val="28"/>
          <w:szCs w:val="28"/>
        </w:rPr>
        <w:lastRenderedPageBreak/>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407429">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489B4E7D" w:rsidR="0049412A" w:rsidRPr="0049412A" w:rsidRDefault="005A1BE8" w:rsidP="0049412A">
            <w:pPr>
              <w:jc w:val="center"/>
              <w:rPr>
                <w:rFonts w:cs="Calibri"/>
                <w:color w:val="000000"/>
                <w:sz w:val="22"/>
                <w:szCs w:val="22"/>
              </w:rPr>
            </w:pPr>
            <w:r>
              <w:rPr>
                <w:rFonts w:cs="Calibri"/>
                <w:color w:val="000000"/>
                <w:sz w:val="22"/>
                <w:szCs w:val="22"/>
              </w:rPr>
              <w:t>2008.20.00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702A48C6" w:rsidR="0049412A" w:rsidRPr="0049412A" w:rsidRDefault="005A1BE8" w:rsidP="0049412A">
            <w:pPr>
              <w:jc w:val="center"/>
              <w:rPr>
                <w:rFonts w:cs="Calibri"/>
                <w:color w:val="000000"/>
                <w:sz w:val="22"/>
                <w:szCs w:val="22"/>
              </w:rPr>
            </w:pPr>
            <w:r>
              <w:rPr>
                <w:rFonts w:cs="Calibri"/>
                <w:color w:val="000000"/>
                <w:sz w:val="22"/>
                <w:szCs w:val="22"/>
              </w:rPr>
              <w:t>26, 28</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5"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4F277128" w:rsidR="00075815" w:rsidRPr="006F7A4C" w:rsidRDefault="00D32CC1" w:rsidP="006F7A4C">
      <w:pPr>
        <w:pStyle w:val="Heading1"/>
        <w:spacing w:after="240"/>
        <w:rPr>
          <w:sz w:val="28"/>
          <w:szCs w:val="28"/>
        </w:rPr>
      </w:pPr>
      <w:bookmarkStart w:id="21" w:name="_Toc129081311"/>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w:t>
      </w:r>
      <w:r w:rsidR="005A1BE8">
        <w:rPr>
          <w:sz w:val="28"/>
          <w:szCs w:val="28"/>
        </w:rPr>
        <w:t>)</w:t>
      </w:r>
      <w:r w:rsidR="00075815" w:rsidRPr="006F7A4C">
        <w:rPr>
          <w:sz w:val="28"/>
          <w:szCs w:val="28"/>
        </w:rPr>
        <w:t xml:space="preserve"> will an importer have to pay?</w:t>
      </w:r>
      <w:bookmarkEnd w:id="21"/>
      <w:bookmarkEnd w:id="22"/>
    </w:p>
    <w:p w14:paraId="7C531FB0" w14:textId="77777777" w:rsidR="005A1BE8" w:rsidRPr="00D95710" w:rsidRDefault="005A1BE8" w:rsidP="005A1BE8">
      <w:pPr>
        <w:spacing w:line="264" w:lineRule="auto"/>
        <w:rPr>
          <w:rFonts w:asciiTheme="minorHAnsi" w:hAnsiTheme="minorHAnsi"/>
          <w:b/>
          <w:sz w:val="22"/>
          <w:u w:val="single"/>
        </w:rPr>
      </w:pPr>
      <w:r>
        <w:rPr>
          <w:rFonts w:asciiTheme="minorHAnsi" w:hAnsiTheme="minorHAnsi"/>
          <w:b/>
          <w:sz w:val="22"/>
          <w:u w:val="single"/>
        </w:rPr>
        <w:t xml:space="preserve">IDD (Combination) </w:t>
      </w:r>
    </w:p>
    <w:p w14:paraId="1BF396A1" w14:textId="7B0A2481" w:rsidR="005A1BE8" w:rsidRPr="00396C14" w:rsidRDefault="005A1BE8" w:rsidP="005A1BE8">
      <w:pPr>
        <w:spacing w:before="60" w:after="40" w:line="264" w:lineRule="auto"/>
        <w:rPr>
          <w:rFonts w:asciiTheme="minorHAnsi" w:hAnsiTheme="minorHAnsi"/>
          <w:sz w:val="22"/>
        </w:rPr>
      </w:pPr>
      <w:r w:rsidRPr="00396C14">
        <w:rPr>
          <w:rFonts w:asciiTheme="minorHAnsi" w:hAnsiTheme="minorHAnsi"/>
          <w:sz w:val="22"/>
        </w:rPr>
        <w:t xml:space="preserve">IDD is in the form of a </w:t>
      </w:r>
      <w:r w:rsidRPr="00857090">
        <w:rPr>
          <w:rFonts w:asciiTheme="minorHAnsi" w:hAnsiTheme="minorHAnsi"/>
          <w:b/>
          <w:sz w:val="22"/>
        </w:rPr>
        <w:t>Combination</w:t>
      </w:r>
      <w:r>
        <w:rPr>
          <w:rFonts w:asciiTheme="minorHAnsi" w:hAnsiTheme="minorHAnsi"/>
          <w:sz w:val="22"/>
        </w:rPr>
        <w:t xml:space="preserve"> of </w:t>
      </w:r>
      <w:r w:rsidRPr="00396C14">
        <w:rPr>
          <w:rFonts w:asciiTheme="minorHAnsi" w:hAnsiTheme="minorHAnsi"/>
          <w:sz w:val="22"/>
        </w:rPr>
        <w:t>fixed and variable measure. The total IDD liability is calculated as follows:</w:t>
      </w:r>
    </w:p>
    <w:p w14:paraId="6AE66358" w14:textId="0E2E684B" w:rsidR="005A1BE8" w:rsidRPr="00452F27" w:rsidRDefault="005A1BE8" w:rsidP="005A1BE8">
      <w:pPr>
        <w:pStyle w:val="ListParagraph"/>
        <w:numPr>
          <w:ilvl w:val="0"/>
          <w:numId w:val="22"/>
        </w:numPr>
      </w:pPr>
      <w:r w:rsidRPr="00396C14">
        <w:t xml:space="preserve">fixed component of IDD:  </w:t>
      </w:r>
      <w:r>
        <w:t>the IDD rate per kilogram</w:t>
      </w:r>
      <w:r w:rsidRPr="00396C14">
        <w:t xml:space="preserve">; </w:t>
      </w:r>
      <w:r w:rsidRPr="00452F27">
        <w:rPr>
          <w:b/>
        </w:rPr>
        <w:t>plus</w:t>
      </w:r>
    </w:p>
    <w:p w14:paraId="237E2467" w14:textId="77777777" w:rsidR="005A1BE8" w:rsidRDefault="005A1BE8" w:rsidP="005A1BE8">
      <w:pPr>
        <w:pStyle w:val="ListParagraph"/>
        <w:numPr>
          <w:ilvl w:val="0"/>
          <w:numId w:val="22"/>
        </w:numPr>
      </w:pPr>
      <w:r w:rsidRPr="00396C14">
        <w:t xml:space="preserve">variable component of IDD:  the amount, if any, by which the DXP is lower than the AEP. </w:t>
      </w:r>
    </w:p>
    <w:p w14:paraId="33E8658D" w14:textId="58C30B5B" w:rsidR="00D55328" w:rsidRPr="00D55328" w:rsidRDefault="00D55328" w:rsidP="00D55328">
      <w:pPr>
        <w:spacing w:before="120"/>
        <w:jc w:val="both"/>
        <w:rPr>
          <w:b/>
          <w:sz w:val="22"/>
          <w:szCs w:val="22"/>
          <w:u w:val="single"/>
        </w:rPr>
      </w:pPr>
      <w:r w:rsidRPr="00D55328">
        <w:rPr>
          <w:b/>
          <w:sz w:val="22"/>
          <w:szCs w:val="22"/>
          <w:u w:val="single"/>
        </w:rPr>
        <w:t>Example o</w:t>
      </w:r>
      <w:r w:rsidR="00631B3E">
        <w:rPr>
          <w:b/>
          <w:sz w:val="22"/>
          <w:szCs w:val="22"/>
          <w:u w:val="single"/>
        </w:rPr>
        <w:t>f how to calculate the IDD</w:t>
      </w:r>
      <w:r w:rsidRPr="00D55328">
        <w:rPr>
          <w:b/>
          <w:sz w:val="22"/>
          <w:szCs w:val="22"/>
          <w:u w:val="single"/>
        </w:rPr>
        <w:t xml:space="preserve"> liability</w:t>
      </w:r>
    </w:p>
    <w:p w14:paraId="758C9F8C" w14:textId="79AD8AEB" w:rsidR="00D55328" w:rsidRPr="00D55328" w:rsidRDefault="005A1BE8" w:rsidP="00D55328">
      <w:pPr>
        <w:spacing w:before="120" w:line="264" w:lineRule="auto"/>
        <w:jc w:val="both"/>
        <w:rPr>
          <w:rFonts w:asciiTheme="minorHAnsi" w:hAnsiTheme="minorHAnsi"/>
          <w:sz w:val="22"/>
          <w:u w:val="single"/>
        </w:rPr>
      </w:pPr>
      <w:r>
        <w:rPr>
          <w:rFonts w:asciiTheme="minorHAnsi" w:hAnsiTheme="minorHAnsi"/>
          <w:sz w:val="22"/>
          <w:u w:val="single"/>
        </w:rPr>
        <w:t>Fixed and variable m</w:t>
      </w:r>
      <w:r w:rsidR="00D55328" w:rsidRPr="00D55328">
        <w:rPr>
          <w:rFonts w:asciiTheme="minorHAnsi" w:hAnsiTheme="minorHAnsi"/>
          <w:sz w:val="22"/>
          <w:u w:val="single"/>
        </w:rPr>
        <w:t>easure</w:t>
      </w:r>
    </w:p>
    <w:p w14:paraId="2ED1A915" w14:textId="4C30A7CA" w:rsidR="00D55328" w:rsidRPr="00723E25" w:rsidRDefault="00D55328" w:rsidP="00D55328">
      <w:pPr>
        <w:spacing w:after="60" w:line="264" w:lineRule="auto"/>
        <w:jc w:val="both"/>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w:t>
      </w:r>
      <w:r>
        <w:rPr>
          <w:rFonts w:asciiTheme="minorHAnsi" w:hAnsiTheme="minorHAnsi"/>
          <w:sz w:val="22"/>
        </w:rPr>
        <w:t>liability</w:t>
      </w:r>
      <w:r w:rsidRPr="00723E25">
        <w:rPr>
          <w:rFonts w:asciiTheme="minorHAnsi" w:hAnsiTheme="minorHAnsi"/>
          <w:sz w:val="22"/>
        </w:rPr>
        <w:t>.</w:t>
      </w:r>
    </w:p>
    <w:p w14:paraId="04CEE183" w14:textId="77777777" w:rsidR="005A1BE8" w:rsidRPr="005A1BE8" w:rsidRDefault="005A1BE8" w:rsidP="005A1BE8">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5A1BE8">
        <w:rPr>
          <w:rFonts w:cs="Calibri"/>
          <w:color w:val="000000"/>
          <w:sz w:val="22"/>
          <w:szCs w:val="22"/>
        </w:rPr>
        <w:t xml:space="preserve">DXP = AUD $1.00 per Kg (Free-On-Board (FOB), cash) </w:t>
      </w:r>
    </w:p>
    <w:p w14:paraId="0FAE190A" w14:textId="41C422E5" w:rsidR="005A1BE8" w:rsidRPr="005A1BE8" w:rsidRDefault="005A1BE8" w:rsidP="005A1BE8">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5A1BE8">
        <w:rPr>
          <w:rFonts w:cs="Calibri"/>
          <w:color w:val="000000"/>
          <w:sz w:val="22"/>
          <w:szCs w:val="22"/>
        </w:rPr>
        <w:t xml:space="preserve">AEP = AUD $2.00 per Kg (FOB, cash) </w:t>
      </w:r>
    </w:p>
    <w:p w14:paraId="25033BD3" w14:textId="47DF6A45" w:rsidR="005A1BE8" w:rsidRPr="005A1BE8" w:rsidRDefault="005A1BE8" w:rsidP="005A1BE8">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5A1BE8">
        <w:rPr>
          <w:rFonts w:cs="Calibri"/>
          <w:color w:val="000000"/>
          <w:sz w:val="22"/>
          <w:szCs w:val="22"/>
        </w:rPr>
        <w:t xml:space="preserve">Total quantity of goods of goods imported = 1000 kilograms of pineapples. </w:t>
      </w:r>
    </w:p>
    <w:p w14:paraId="25C6FAA9" w14:textId="77777777" w:rsidR="00016BB3" w:rsidRDefault="005A1BE8" w:rsidP="00016BB3">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5A1BE8">
        <w:rPr>
          <w:rFonts w:cs="Calibri"/>
          <w:color w:val="000000"/>
          <w:sz w:val="22"/>
          <w:szCs w:val="22"/>
        </w:rPr>
        <w:t>IDD rate = $1.00 AUD per kilogram</w:t>
      </w:r>
      <w:r w:rsidR="00D30599" w:rsidRPr="005A1BE8">
        <w:rPr>
          <w:rFonts w:cs="Calibri"/>
          <w:color w:val="000000"/>
          <w:sz w:val="22"/>
          <w:szCs w:val="22"/>
        </w:rPr>
        <w:t xml:space="preserve"> </w:t>
      </w:r>
    </w:p>
    <w:p w14:paraId="32F97152" w14:textId="77777777" w:rsidR="00016BB3" w:rsidRDefault="00016BB3" w:rsidP="00016BB3">
      <w:pPr>
        <w:overflowPunct w:val="0"/>
        <w:autoSpaceDE w:val="0"/>
        <w:autoSpaceDN w:val="0"/>
        <w:adjustRightInd w:val="0"/>
        <w:spacing w:line="264" w:lineRule="auto"/>
        <w:ind w:left="1080"/>
        <w:jc w:val="both"/>
        <w:textAlignment w:val="baseline"/>
        <w:rPr>
          <w:rFonts w:cs="Calibri"/>
          <w:color w:val="000000"/>
          <w:sz w:val="22"/>
          <w:szCs w:val="22"/>
        </w:rPr>
      </w:pPr>
    </w:p>
    <w:p w14:paraId="7BA6F559" w14:textId="77777777" w:rsidR="00016BB3" w:rsidRDefault="00016BB3" w:rsidP="00016BB3">
      <w:pPr>
        <w:overflowPunct w:val="0"/>
        <w:autoSpaceDE w:val="0"/>
        <w:autoSpaceDN w:val="0"/>
        <w:adjustRightInd w:val="0"/>
        <w:spacing w:line="264" w:lineRule="auto"/>
        <w:jc w:val="both"/>
        <w:textAlignment w:val="baseline"/>
        <w:rPr>
          <w:rFonts w:asciiTheme="minorHAnsi" w:hAnsiTheme="minorHAnsi"/>
          <w:sz w:val="22"/>
          <w:u w:val="single"/>
        </w:rPr>
      </w:pPr>
      <w:r w:rsidRPr="00016BB3">
        <w:rPr>
          <w:rFonts w:asciiTheme="minorHAnsi" w:hAnsiTheme="minorHAnsi"/>
          <w:sz w:val="22"/>
          <w:u w:val="single"/>
        </w:rPr>
        <w:t xml:space="preserve">Fixed component of IDD </w:t>
      </w:r>
    </w:p>
    <w:p w14:paraId="0B9DC93F" w14:textId="77777777" w:rsidR="00016BB3" w:rsidRDefault="00016BB3" w:rsidP="00016BB3">
      <w:pPr>
        <w:overflowPunct w:val="0"/>
        <w:autoSpaceDE w:val="0"/>
        <w:autoSpaceDN w:val="0"/>
        <w:adjustRightInd w:val="0"/>
        <w:spacing w:line="264" w:lineRule="auto"/>
        <w:jc w:val="both"/>
        <w:textAlignment w:val="baseline"/>
        <w:rPr>
          <w:rFonts w:asciiTheme="minorHAnsi" w:hAnsiTheme="minorHAnsi"/>
          <w:sz w:val="22"/>
        </w:rPr>
      </w:pPr>
      <w:r w:rsidRPr="00016BB3">
        <w:rPr>
          <w:rFonts w:asciiTheme="minorHAnsi" w:hAnsiTheme="minorHAnsi"/>
          <w:sz w:val="22"/>
        </w:rPr>
        <w:t>IDD rate per kilogram X total quantity of pineapple: $1.00 x 1000 Kg = $1,000</w:t>
      </w:r>
    </w:p>
    <w:p w14:paraId="4F0D8339" w14:textId="77777777" w:rsidR="00016BB3" w:rsidRDefault="00016BB3" w:rsidP="00016BB3">
      <w:pPr>
        <w:overflowPunct w:val="0"/>
        <w:autoSpaceDE w:val="0"/>
        <w:autoSpaceDN w:val="0"/>
        <w:adjustRightInd w:val="0"/>
        <w:spacing w:line="264" w:lineRule="auto"/>
        <w:jc w:val="both"/>
        <w:textAlignment w:val="baseline"/>
        <w:rPr>
          <w:rFonts w:asciiTheme="minorHAnsi" w:hAnsiTheme="minorHAnsi"/>
          <w:sz w:val="22"/>
        </w:rPr>
      </w:pPr>
    </w:p>
    <w:p w14:paraId="3B2B4717" w14:textId="77777777" w:rsidR="00016BB3" w:rsidRDefault="00016BB3" w:rsidP="00016BB3">
      <w:pPr>
        <w:overflowPunct w:val="0"/>
        <w:autoSpaceDE w:val="0"/>
        <w:autoSpaceDN w:val="0"/>
        <w:adjustRightInd w:val="0"/>
        <w:spacing w:line="264" w:lineRule="auto"/>
        <w:jc w:val="both"/>
        <w:textAlignment w:val="baseline"/>
        <w:rPr>
          <w:rFonts w:asciiTheme="minorHAnsi" w:hAnsiTheme="minorHAnsi"/>
          <w:sz w:val="22"/>
          <w:u w:val="single"/>
        </w:rPr>
      </w:pPr>
      <w:r w:rsidRPr="00016BB3">
        <w:rPr>
          <w:rFonts w:asciiTheme="minorHAnsi" w:hAnsiTheme="minorHAnsi"/>
          <w:sz w:val="22"/>
          <w:u w:val="single"/>
        </w:rPr>
        <w:t>Variable component of IDD</w:t>
      </w:r>
    </w:p>
    <w:p w14:paraId="2C94D3E9" w14:textId="62FA6616" w:rsidR="00016BB3" w:rsidRPr="00016BB3" w:rsidRDefault="00016BB3" w:rsidP="00016BB3">
      <w:pPr>
        <w:overflowPunct w:val="0"/>
        <w:autoSpaceDE w:val="0"/>
        <w:autoSpaceDN w:val="0"/>
        <w:adjustRightInd w:val="0"/>
        <w:spacing w:line="264" w:lineRule="auto"/>
        <w:jc w:val="both"/>
        <w:textAlignment w:val="baseline"/>
        <w:rPr>
          <w:rFonts w:asciiTheme="minorHAnsi" w:hAnsiTheme="minorHAnsi"/>
          <w:sz w:val="22"/>
        </w:rPr>
      </w:pPr>
      <w:r w:rsidRPr="00016BB3">
        <w:rPr>
          <w:rFonts w:asciiTheme="minorHAnsi" w:hAnsiTheme="minorHAnsi"/>
          <w:sz w:val="22"/>
        </w:rPr>
        <w:t xml:space="preserve">The amount, if any, by which the DXP ($1,000) is lower than the AEP ($2,000): $2,000 - $1,000 = $1,000 </w:t>
      </w:r>
    </w:p>
    <w:p w14:paraId="16AAD752" w14:textId="435D1B17" w:rsidR="00016BB3" w:rsidRDefault="00016BB3" w:rsidP="009042E4">
      <w:pPr>
        <w:pStyle w:val="Text"/>
        <w:rPr>
          <w:b/>
          <w:bCs/>
        </w:rPr>
      </w:pPr>
      <w:r w:rsidRPr="009042E4">
        <w:rPr>
          <w:b/>
          <w:bCs/>
        </w:rPr>
        <w:t>Total IDD liability</w:t>
      </w:r>
      <w:r w:rsidRPr="00016BB3">
        <w:t>: $2,000 ($1,000 + $1,000)</w:t>
      </w:r>
    </w:p>
    <w:p w14:paraId="65E51BA4" w14:textId="77777777" w:rsidR="00016BB3" w:rsidRPr="00016BB3" w:rsidRDefault="00016BB3" w:rsidP="00016BB3"/>
    <w:p w14:paraId="3D2146C9" w14:textId="15E53EE7" w:rsidR="00D55328" w:rsidRPr="006F7A4C" w:rsidRDefault="00D55328" w:rsidP="00016BB3">
      <w:pPr>
        <w:pStyle w:val="Heading1"/>
        <w:spacing w:after="240"/>
        <w:rPr>
          <w:sz w:val="28"/>
          <w:szCs w:val="28"/>
        </w:rPr>
      </w:pPr>
      <w:bookmarkStart w:id="23" w:name="_Toc129081312"/>
      <w:r>
        <w:rPr>
          <w:sz w:val="28"/>
          <w:szCs w:val="28"/>
        </w:rPr>
        <w:lastRenderedPageBreak/>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A83293">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A83293">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A83293">
      <w:pPr>
        <w:pStyle w:val="ListParagraph"/>
        <w:numPr>
          <w:ilvl w:val="0"/>
          <w:numId w:val="3"/>
        </w:numPr>
      </w:pPr>
      <w:r w:rsidRPr="009172F0">
        <w:t>Invoice terms = CIF, 60 days</w:t>
      </w:r>
    </w:p>
    <w:p w14:paraId="606AA5F4" w14:textId="77777777" w:rsidR="00D55328" w:rsidRPr="009172F0" w:rsidRDefault="00D55328" w:rsidP="00A83293">
      <w:pPr>
        <w:pStyle w:val="ListParagraph"/>
        <w:numPr>
          <w:ilvl w:val="0"/>
          <w:numId w:val="3"/>
        </w:numPr>
      </w:pPr>
      <w:r w:rsidRPr="009172F0">
        <w:t>Specified terms = FOB, cash</w:t>
      </w:r>
    </w:p>
    <w:p w14:paraId="766D5CD3" w14:textId="77777777" w:rsidR="00D55328" w:rsidRPr="004D1704" w:rsidRDefault="00D55328" w:rsidP="00A83293">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6"/>
          <w:footerReference w:type="first" r:id="rId17"/>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29081313"/>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00300544">
        <w:tc>
          <w:tcPr>
            <w:tcW w:w="15309" w:type="dxa"/>
            <w:vAlign w:val="center"/>
          </w:tcPr>
          <w:p w14:paraId="68BAC5D6" w14:textId="24A96231"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E55555">
              <w:rPr>
                <w:rFonts w:asciiTheme="minorHAnsi" w:hAnsiTheme="minorHAnsi"/>
                <w:b/>
                <w:sz w:val="22"/>
              </w:rPr>
              <w:t>The Philippines</w:t>
            </w:r>
            <w:r w:rsidR="00300544">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E55555">
              <w:rPr>
                <w:rFonts w:asciiTheme="minorHAnsi" w:hAnsiTheme="minorHAnsi"/>
                <w:b/>
                <w:sz w:val="22"/>
              </w:rPr>
              <w:t>27</w:t>
            </w:r>
            <w:r w:rsidR="00F66F28">
              <w:rPr>
                <w:rFonts w:asciiTheme="minorHAnsi" w:hAnsiTheme="minorHAnsi"/>
                <w:b/>
                <w:sz w:val="22"/>
              </w:rPr>
              <w:t xml:space="preserve"> September </w:t>
            </w:r>
            <w:r w:rsidR="00300544">
              <w:rPr>
                <w:rFonts w:asciiTheme="minorHAnsi" w:hAnsiTheme="minorHAnsi"/>
                <w:b/>
                <w:sz w:val="22"/>
              </w:rPr>
              <w:t>202</w:t>
            </w:r>
            <w:r w:rsidR="00E55555">
              <w:rPr>
                <w:rFonts w:asciiTheme="minorHAnsi" w:hAnsiTheme="minorHAnsi"/>
                <w:b/>
                <w:sz w:val="22"/>
              </w:rPr>
              <w:t>2</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4001"/>
              <w:gridCol w:w="1904"/>
              <w:gridCol w:w="1701"/>
              <w:gridCol w:w="1087"/>
              <w:gridCol w:w="1471"/>
              <w:gridCol w:w="1917"/>
              <w:gridCol w:w="2299"/>
            </w:tblGrid>
            <w:tr w:rsidR="00E55555" w14:paraId="68BAC5E0" w14:textId="77777777" w:rsidTr="38F21C78">
              <w:trPr>
                <w:trHeight w:val="765"/>
              </w:trPr>
              <w:tc>
                <w:tcPr>
                  <w:tcW w:w="4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B8CF7B6" w14:textId="77777777" w:rsidR="00E55555" w:rsidRDefault="00E55555" w:rsidP="00F66F28">
                  <w:pPr>
                    <w:rPr>
                      <w:rFonts w:cs="Calibri"/>
                      <w:b/>
                      <w:bCs/>
                      <w:color w:val="000000"/>
                      <w:szCs w:val="20"/>
                    </w:rPr>
                  </w:pPr>
                  <w:r>
                    <w:rPr>
                      <w:rFonts w:cs="Calibri"/>
                      <w:b/>
                      <w:bCs/>
                      <w:color w:val="000000"/>
                      <w:szCs w:val="20"/>
                    </w:rPr>
                    <w:t xml:space="preserve"> Exporter Name</w:t>
                  </w:r>
                </w:p>
              </w:tc>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AC5D9" w14:textId="470A4F3C" w:rsidR="00E55555" w:rsidRDefault="00E55555" w:rsidP="00E55555">
                  <w:pPr>
                    <w:jc w:val="center"/>
                    <w:rPr>
                      <w:rFonts w:cs="Calibri"/>
                      <w:b/>
                      <w:bCs/>
                      <w:color w:val="000000"/>
                      <w:szCs w:val="20"/>
                    </w:rPr>
                  </w:pPr>
                  <w:r>
                    <w:rPr>
                      <w:rFonts w:cs="Calibri"/>
                      <w:b/>
                      <w:bCs/>
                      <w:color w:val="000000"/>
                      <w:szCs w:val="20"/>
                    </w:rPr>
                    <w:t>CCID</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E55555" w:rsidRDefault="00E55555" w:rsidP="00300544">
                  <w:pPr>
                    <w:jc w:val="center"/>
                    <w:rPr>
                      <w:rFonts w:cs="Calibri"/>
                      <w:b/>
                      <w:bCs/>
                      <w:color w:val="000000"/>
                      <w:szCs w:val="20"/>
                    </w:rPr>
                  </w:pPr>
                  <w:r>
                    <w:rPr>
                      <w:rFonts w:cs="Calibri"/>
                      <w:b/>
                      <w:bCs/>
                      <w:color w:val="000000"/>
                      <w:szCs w:val="20"/>
                    </w:rPr>
                    <w:t>DSN</w:t>
                  </w:r>
                </w:p>
              </w:tc>
              <w:tc>
                <w:tcPr>
                  <w:tcW w:w="108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E55555" w:rsidRDefault="00E55555" w:rsidP="00300544">
                  <w:pPr>
                    <w:jc w:val="center"/>
                    <w:rPr>
                      <w:rFonts w:cs="Calibri"/>
                      <w:b/>
                      <w:bCs/>
                      <w:color w:val="000000"/>
                      <w:szCs w:val="20"/>
                    </w:rPr>
                  </w:pPr>
                  <w:r>
                    <w:rPr>
                      <w:rFonts w:cs="Calibri"/>
                      <w:b/>
                      <w:bCs/>
                      <w:color w:val="000000"/>
                      <w:szCs w:val="20"/>
                    </w:rPr>
                    <w:t>Measure</w:t>
                  </w:r>
                </w:p>
              </w:tc>
              <w:tc>
                <w:tcPr>
                  <w:tcW w:w="1471"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242E4A8E" w:rsidR="00E55555" w:rsidRDefault="00E55555" w:rsidP="00300544">
                  <w:pPr>
                    <w:jc w:val="center"/>
                    <w:rPr>
                      <w:rFonts w:cs="Calibri"/>
                      <w:b/>
                      <w:bCs/>
                      <w:color w:val="000000"/>
                      <w:szCs w:val="20"/>
                    </w:rPr>
                  </w:pPr>
                  <w:r>
                    <w:rPr>
                      <w:rFonts w:cs="Calibri"/>
                      <w:b/>
                      <w:bCs/>
                      <w:color w:val="000000"/>
                      <w:szCs w:val="20"/>
                    </w:rPr>
                    <w:t>IDD per kilogram</w:t>
                  </w:r>
                </w:p>
              </w:tc>
              <w:tc>
                <w:tcPr>
                  <w:tcW w:w="191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00BBF26C" w:rsidR="00E55555" w:rsidRDefault="00E55555" w:rsidP="00300544">
                  <w:pPr>
                    <w:jc w:val="center"/>
                    <w:rPr>
                      <w:rFonts w:cs="Calibri"/>
                      <w:b/>
                      <w:bCs/>
                      <w:color w:val="000000"/>
                      <w:szCs w:val="20"/>
                    </w:rPr>
                  </w:pPr>
                  <w:r>
                    <w:rPr>
                      <w:rFonts w:cs="Calibri"/>
                      <w:b/>
                      <w:bCs/>
                      <w:color w:val="000000"/>
                      <w:szCs w:val="20"/>
                    </w:rPr>
                    <w:t>Ascertained export price</w:t>
                  </w:r>
                </w:p>
              </w:tc>
              <w:tc>
                <w:tcPr>
                  <w:tcW w:w="229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7777777" w:rsidR="00E55555" w:rsidRDefault="00E55555" w:rsidP="00300544">
                  <w:pPr>
                    <w:jc w:val="center"/>
                    <w:rPr>
                      <w:rFonts w:cs="Calibri"/>
                      <w:b/>
                      <w:bCs/>
                      <w:color w:val="000000"/>
                      <w:szCs w:val="20"/>
                    </w:rPr>
                  </w:pPr>
                  <w:r>
                    <w:rPr>
                      <w:rFonts w:cs="Calibri"/>
                      <w:b/>
                      <w:bCs/>
                      <w:color w:val="000000"/>
                      <w:szCs w:val="20"/>
                    </w:rPr>
                    <w:t>Export Price terms</w:t>
                  </w:r>
                </w:p>
              </w:tc>
            </w:tr>
            <w:tr w:rsidR="00F66F28" w14:paraId="46B2197F" w14:textId="77777777" w:rsidTr="38F21C78">
              <w:trPr>
                <w:trHeight w:val="765"/>
              </w:trPr>
              <w:tc>
                <w:tcPr>
                  <w:tcW w:w="14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D5B5F3" w14:textId="121AF123" w:rsidR="00F66F28" w:rsidRPr="00F66F28" w:rsidRDefault="008112CC" w:rsidP="00F66F28">
                  <w:pPr>
                    <w:rPr>
                      <w:rFonts w:cs="Calibri"/>
                      <w:b/>
                      <w:bCs/>
                      <w:color w:val="000000"/>
                      <w:sz w:val="24"/>
                    </w:rPr>
                  </w:pPr>
                  <w:r>
                    <w:rPr>
                      <w:rFonts w:cs="Calibri"/>
                      <w:b/>
                      <w:bCs/>
                      <w:color w:val="000000"/>
                      <w:sz w:val="24"/>
                    </w:rPr>
                    <w:t xml:space="preserve">  </w:t>
                  </w:r>
                  <w:r w:rsidR="00E55555" w:rsidRPr="00E55555">
                    <w:rPr>
                      <w:rFonts w:cs="Calibri"/>
                      <w:b/>
                      <w:bCs/>
                      <w:color w:val="000000"/>
                      <w:sz w:val="24"/>
                    </w:rPr>
                    <w:t>P</w:t>
                  </w:r>
                  <w:r w:rsidR="00E55555">
                    <w:rPr>
                      <w:rFonts w:cs="Calibri"/>
                      <w:b/>
                      <w:bCs/>
                      <w:color w:val="000000"/>
                      <w:sz w:val="24"/>
                    </w:rPr>
                    <w:t>HILIPPINES</w:t>
                  </w:r>
                </w:p>
              </w:tc>
            </w:tr>
            <w:tr w:rsidR="00E55555" w14:paraId="0736FF45" w14:textId="77777777" w:rsidTr="00E55555">
              <w:trPr>
                <w:trHeight w:val="680"/>
              </w:trPr>
              <w:tc>
                <w:tcPr>
                  <w:tcW w:w="400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CE9B92" w14:textId="77777777" w:rsidR="00E55555" w:rsidRPr="00E55555" w:rsidRDefault="00E55555" w:rsidP="00E55555">
                  <w:pPr>
                    <w:ind w:left="156"/>
                    <w:rPr>
                      <w:rFonts w:cs="Calibri"/>
                      <w:color w:val="000000"/>
                      <w:szCs w:val="20"/>
                    </w:rPr>
                  </w:pPr>
                  <w:r w:rsidRPr="00E55555">
                    <w:rPr>
                      <w:rFonts w:cs="Calibri"/>
                      <w:color w:val="000000"/>
                      <w:szCs w:val="20"/>
                    </w:rPr>
                    <w:t xml:space="preserve">Dole Philippines Incorporated </w:t>
                  </w:r>
                </w:p>
                <w:p w14:paraId="67331CAF" w14:textId="094A3AA1" w:rsidR="00E55555" w:rsidRPr="00E55555" w:rsidRDefault="00E55555" w:rsidP="00E55555">
                  <w:pPr>
                    <w:ind w:left="156"/>
                    <w:rPr>
                      <w:rFonts w:cs="Calibri"/>
                      <w:i/>
                      <w:color w:val="000000"/>
                    </w:rPr>
                  </w:pPr>
                  <w:r w:rsidRPr="38F21C78">
                    <w:rPr>
                      <w:rFonts w:cs="Calibri"/>
                      <w:color w:val="000000" w:themeColor="text1"/>
                    </w:rPr>
                    <w:t xml:space="preserve"> Supplied directly or through: </w:t>
                  </w:r>
                </w:p>
                <w:p w14:paraId="2EE04DF3" w14:textId="77777777" w:rsidR="00E55555" w:rsidRPr="00E55555" w:rsidRDefault="00E55555" w:rsidP="00E55555">
                  <w:pPr>
                    <w:ind w:left="156"/>
                    <w:rPr>
                      <w:rFonts w:cs="Calibri"/>
                      <w:color w:val="000000"/>
                      <w:szCs w:val="20"/>
                    </w:rPr>
                  </w:pPr>
                  <w:r w:rsidRPr="00E55555">
                    <w:rPr>
                      <w:rFonts w:cs="Calibri"/>
                      <w:color w:val="000000"/>
                      <w:szCs w:val="20"/>
                    </w:rPr>
                    <w:t xml:space="preserve">Dole Packaged Foods Asia; or </w:t>
                  </w:r>
                </w:p>
                <w:p w14:paraId="6E1B3E17" w14:textId="77777777" w:rsidR="00E55555" w:rsidRPr="00E55555" w:rsidRDefault="00E55555" w:rsidP="00E55555">
                  <w:pPr>
                    <w:ind w:left="156"/>
                    <w:rPr>
                      <w:rFonts w:cs="Calibri"/>
                      <w:color w:val="000000"/>
                      <w:szCs w:val="20"/>
                    </w:rPr>
                  </w:pPr>
                  <w:r w:rsidRPr="00E55555">
                    <w:rPr>
                      <w:rFonts w:cs="Calibri"/>
                      <w:color w:val="000000"/>
                      <w:szCs w:val="20"/>
                    </w:rPr>
                    <w:t xml:space="preserve">Dole Asia Holdings PTE LTD; or </w:t>
                  </w:r>
                </w:p>
                <w:p w14:paraId="2629D7E4" w14:textId="77777777" w:rsidR="00E55555" w:rsidRPr="00E55555" w:rsidRDefault="00E55555" w:rsidP="00E55555">
                  <w:pPr>
                    <w:ind w:left="156"/>
                    <w:rPr>
                      <w:rFonts w:cs="Calibri"/>
                      <w:color w:val="000000"/>
                      <w:szCs w:val="20"/>
                    </w:rPr>
                  </w:pPr>
                  <w:r w:rsidRPr="00E55555">
                    <w:rPr>
                      <w:rFonts w:cs="Calibri"/>
                      <w:color w:val="000000"/>
                      <w:szCs w:val="20"/>
                    </w:rPr>
                    <w:t xml:space="preserve">Pave Consumer Brands Ltd; or </w:t>
                  </w:r>
                </w:p>
                <w:p w14:paraId="6179144D" w14:textId="2E4C1015" w:rsidR="00E55555" w:rsidRPr="0051390E" w:rsidRDefault="00E55555" w:rsidP="00E55555">
                  <w:pPr>
                    <w:ind w:left="156"/>
                    <w:rPr>
                      <w:rFonts w:cs="Calibri"/>
                      <w:color w:val="000000"/>
                      <w:szCs w:val="20"/>
                    </w:rPr>
                  </w:pPr>
                  <w:r w:rsidRPr="00E55555">
                    <w:rPr>
                      <w:rFonts w:cs="Calibri"/>
                      <w:color w:val="000000"/>
                      <w:szCs w:val="20"/>
                    </w:rPr>
                    <w:t>ALDI Sourcing Asia Ltd</w:t>
                  </w:r>
                </w:p>
              </w:tc>
              <w:tc>
                <w:tcPr>
                  <w:tcW w:w="1904" w:type="dxa"/>
                  <w:tcBorders>
                    <w:top w:val="nil"/>
                    <w:left w:val="single" w:sz="4" w:space="0" w:color="auto"/>
                    <w:bottom w:val="single" w:sz="4" w:space="0" w:color="auto"/>
                    <w:right w:val="single" w:sz="4" w:space="0" w:color="auto"/>
                  </w:tcBorders>
                  <w:shd w:val="clear" w:color="auto" w:fill="auto"/>
                  <w:vAlign w:val="center"/>
                </w:tcPr>
                <w:p w14:paraId="3B8FDFE2" w14:textId="77777777" w:rsidR="00E55555" w:rsidRPr="00E55555" w:rsidRDefault="00E55555" w:rsidP="00E55555">
                  <w:pPr>
                    <w:ind w:left="156"/>
                    <w:rPr>
                      <w:rFonts w:cs="Calibri"/>
                      <w:color w:val="000000"/>
                      <w:szCs w:val="20"/>
                    </w:rPr>
                  </w:pPr>
                  <w:r w:rsidRPr="00E55555">
                    <w:rPr>
                      <w:rFonts w:cs="Calibri"/>
                      <w:color w:val="000000"/>
                      <w:szCs w:val="20"/>
                    </w:rPr>
                    <w:t xml:space="preserve">CCF7637649P </w:t>
                  </w:r>
                </w:p>
                <w:p w14:paraId="198CAD4E" w14:textId="77777777" w:rsidR="00E55555" w:rsidRPr="00E55555" w:rsidRDefault="00E55555" w:rsidP="00E55555">
                  <w:pPr>
                    <w:ind w:left="156"/>
                    <w:rPr>
                      <w:rFonts w:cs="Calibri"/>
                      <w:color w:val="000000"/>
                      <w:szCs w:val="20"/>
                    </w:rPr>
                  </w:pPr>
                  <w:r w:rsidRPr="00E55555">
                    <w:rPr>
                      <w:rFonts w:cs="Calibri"/>
                      <w:color w:val="000000"/>
                      <w:szCs w:val="20"/>
                    </w:rPr>
                    <w:t xml:space="preserve">CCF3797436X </w:t>
                  </w:r>
                </w:p>
                <w:p w14:paraId="44E158C3" w14:textId="77777777" w:rsidR="00E55555" w:rsidRPr="00E55555" w:rsidRDefault="00E55555" w:rsidP="00E55555">
                  <w:pPr>
                    <w:ind w:left="156"/>
                    <w:rPr>
                      <w:rFonts w:cs="Calibri"/>
                      <w:color w:val="000000"/>
                      <w:szCs w:val="20"/>
                    </w:rPr>
                  </w:pPr>
                  <w:r w:rsidRPr="00E55555">
                    <w:rPr>
                      <w:rFonts w:cs="Calibri"/>
                      <w:color w:val="000000"/>
                      <w:szCs w:val="20"/>
                    </w:rPr>
                    <w:t xml:space="preserve">CCM6397763R </w:t>
                  </w:r>
                </w:p>
                <w:p w14:paraId="1416F900" w14:textId="77777777" w:rsidR="00E55555" w:rsidRPr="00E55555" w:rsidRDefault="00E55555" w:rsidP="00E55555">
                  <w:pPr>
                    <w:ind w:left="156"/>
                    <w:rPr>
                      <w:rFonts w:cs="Calibri"/>
                      <w:color w:val="000000"/>
                      <w:szCs w:val="20"/>
                    </w:rPr>
                  </w:pPr>
                  <w:r w:rsidRPr="00E55555">
                    <w:rPr>
                      <w:rFonts w:cs="Calibri"/>
                      <w:color w:val="000000"/>
                      <w:szCs w:val="20"/>
                    </w:rPr>
                    <w:t xml:space="preserve">CEM7396677C </w:t>
                  </w:r>
                </w:p>
                <w:p w14:paraId="505B2567" w14:textId="77777777" w:rsidR="00E55555" w:rsidRPr="00E55555" w:rsidRDefault="00E55555" w:rsidP="00E55555">
                  <w:pPr>
                    <w:ind w:left="156"/>
                    <w:rPr>
                      <w:rFonts w:cs="Calibri"/>
                      <w:color w:val="000000"/>
                      <w:szCs w:val="20"/>
                    </w:rPr>
                  </w:pPr>
                  <w:r w:rsidRPr="00E55555">
                    <w:rPr>
                      <w:rFonts w:cs="Calibri"/>
                      <w:color w:val="000000"/>
                      <w:szCs w:val="20"/>
                    </w:rPr>
                    <w:t xml:space="preserve">CCP6336939K </w:t>
                  </w:r>
                </w:p>
                <w:p w14:paraId="572750C4" w14:textId="53B6C74B" w:rsidR="00E55555" w:rsidRPr="0051390E" w:rsidRDefault="00E55555" w:rsidP="00E55555">
                  <w:pPr>
                    <w:ind w:left="156"/>
                    <w:rPr>
                      <w:rFonts w:cs="Calibri"/>
                      <w:color w:val="000000"/>
                      <w:szCs w:val="20"/>
                    </w:rPr>
                  </w:pPr>
                  <w:r w:rsidRPr="00E55555">
                    <w:rPr>
                      <w:rFonts w:cs="Calibri"/>
                      <w:color w:val="000000"/>
                      <w:szCs w:val="20"/>
                    </w:rPr>
                    <w:t>CEL6774469A</w:t>
                  </w:r>
                </w:p>
              </w:tc>
              <w:tc>
                <w:tcPr>
                  <w:tcW w:w="1701" w:type="dxa"/>
                  <w:tcBorders>
                    <w:top w:val="nil"/>
                    <w:left w:val="nil"/>
                    <w:bottom w:val="single" w:sz="4" w:space="0" w:color="auto"/>
                    <w:right w:val="single" w:sz="4" w:space="0" w:color="auto"/>
                  </w:tcBorders>
                  <w:vAlign w:val="center"/>
                </w:tcPr>
                <w:p w14:paraId="1A524E97" w14:textId="1486F22C" w:rsidR="00E55555" w:rsidRDefault="00E55555" w:rsidP="00E55555">
                  <w:pPr>
                    <w:jc w:val="center"/>
                    <w:rPr>
                      <w:rFonts w:cs="Calibri"/>
                      <w:color w:val="000000"/>
                      <w:szCs w:val="20"/>
                    </w:rPr>
                  </w:pPr>
                  <w:r>
                    <w:rPr>
                      <w:rFonts w:cs="Calibri"/>
                      <w:color w:val="000000"/>
                      <w:szCs w:val="20"/>
                    </w:rPr>
                    <w:t>184</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77B0C4DE" w:rsidR="00E55555" w:rsidRPr="0051390E" w:rsidRDefault="00E55555" w:rsidP="00E55555">
                  <w:pPr>
                    <w:jc w:val="center"/>
                    <w:rPr>
                      <w:rFonts w:cs="Calibri"/>
                      <w:color w:val="000000"/>
                      <w:szCs w:val="20"/>
                    </w:rPr>
                  </w:pPr>
                  <w:r w:rsidRPr="0051390E">
                    <w:rPr>
                      <w:rFonts w:cs="Calibri"/>
                      <w:color w:val="000000"/>
                      <w:szCs w:val="20"/>
                    </w:rPr>
                    <w:t>IDD</w:t>
                  </w:r>
                </w:p>
              </w:tc>
              <w:tc>
                <w:tcPr>
                  <w:tcW w:w="14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1F497635" w:rsidR="00E55555" w:rsidRDefault="00E55555" w:rsidP="00E55555">
                  <w:pPr>
                    <w:jc w:val="center"/>
                    <w:rPr>
                      <w:rFonts w:cs="Calibri"/>
                      <w:color w:val="000000"/>
                      <w:szCs w:val="20"/>
                    </w:rPr>
                  </w:pPr>
                  <w:r w:rsidRPr="00E55555">
                    <w:rPr>
                      <w:rFonts w:cs="Calibri"/>
                      <w:color w:val="000000"/>
                      <w:szCs w:val="20"/>
                    </w:rPr>
                    <w:t>Confidential</w:t>
                  </w:r>
                </w:p>
              </w:tc>
              <w:tc>
                <w:tcPr>
                  <w:tcW w:w="19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0358596F" w:rsidR="00E55555" w:rsidRDefault="00E55555" w:rsidP="00E55555">
                  <w:pPr>
                    <w:jc w:val="center"/>
                    <w:rPr>
                      <w:rFonts w:cs="Calibri"/>
                      <w:color w:val="000000"/>
                      <w:szCs w:val="20"/>
                    </w:rPr>
                  </w:pPr>
                  <w:r w:rsidRPr="00E55555">
                    <w:rPr>
                      <w:rFonts w:cs="Calibri"/>
                      <w:color w:val="000000"/>
                      <w:szCs w:val="20"/>
                    </w:rPr>
                    <w:t>Confidential</w:t>
                  </w:r>
                </w:p>
              </w:tc>
              <w:tc>
                <w:tcPr>
                  <w:tcW w:w="22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039B4289" w:rsidR="00E55555" w:rsidRPr="0051390E" w:rsidRDefault="00E55555" w:rsidP="00E55555">
                  <w:pPr>
                    <w:jc w:val="center"/>
                    <w:rPr>
                      <w:rFonts w:cs="Calibri"/>
                      <w:color w:val="000000"/>
                      <w:szCs w:val="20"/>
                    </w:rPr>
                  </w:pPr>
                  <w:r>
                    <w:rPr>
                      <w:rFonts w:cs="Calibri"/>
                      <w:color w:val="000000"/>
                      <w:szCs w:val="20"/>
                    </w:rPr>
                    <w:t>FOB, 60 days</w:t>
                  </w:r>
                </w:p>
              </w:tc>
            </w:tr>
            <w:tr w:rsidR="00E55555" w14:paraId="7A46A6BE" w14:textId="77777777" w:rsidTr="38F21C78">
              <w:trPr>
                <w:trHeight w:val="680"/>
              </w:trPr>
              <w:tc>
                <w:tcPr>
                  <w:tcW w:w="59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04E7750" w14:textId="57882B0A" w:rsidR="00E55555" w:rsidRPr="0051390E" w:rsidRDefault="00E55555" w:rsidP="00E55555">
                  <w:pPr>
                    <w:ind w:left="156"/>
                    <w:rPr>
                      <w:rFonts w:cs="Calibri"/>
                      <w:color w:val="000000"/>
                      <w:szCs w:val="20"/>
                    </w:rPr>
                  </w:pPr>
                  <w:r w:rsidRPr="0051390E">
                    <w:rPr>
                      <w:rFonts w:cs="Calibri"/>
                      <w:color w:val="000000"/>
                      <w:szCs w:val="20"/>
                    </w:rPr>
                    <w:t>All Other Exporters</w:t>
                  </w:r>
                </w:p>
              </w:tc>
              <w:tc>
                <w:tcPr>
                  <w:tcW w:w="1701" w:type="dxa"/>
                  <w:tcBorders>
                    <w:top w:val="nil"/>
                    <w:left w:val="nil"/>
                    <w:bottom w:val="single" w:sz="4" w:space="0" w:color="auto"/>
                    <w:right w:val="single" w:sz="4" w:space="0" w:color="auto"/>
                  </w:tcBorders>
                  <w:vAlign w:val="center"/>
                </w:tcPr>
                <w:p w14:paraId="4D43FDF8" w14:textId="1BCD1F8B" w:rsidR="00E55555" w:rsidRDefault="00E55555" w:rsidP="00E55555">
                  <w:pPr>
                    <w:jc w:val="center"/>
                    <w:rPr>
                      <w:rFonts w:cs="Calibri"/>
                      <w:color w:val="000000"/>
                      <w:szCs w:val="20"/>
                    </w:rPr>
                  </w:pPr>
                  <w:r>
                    <w:rPr>
                      <w:rFonts w:cs="Calibri"/>
                      <w:color w:val="000000"/>
                      <w:szCs w:val="20"/>
                    </w:rPr>
                    <w:t>185</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72FEFE" w14:textId="6E7E7726" w:rsidR="00E55555" w:rsidRPr="0051390E" w:rsidRDefault="00E55555" w:rsidP="00E55555">
                  <w:pPr>
                    <w:jc w:val="center"/>
                    <w:rPr>
                      <w:rFonts w:cs="Calibri"/>
                      <w:color w:val="000000"/>
                      <w:szCs w:val="20"/>
                    </w:rPr>
                  </w:pPr>
                  <w:r>
                    <w:rPr>
                      <w:rFonts w:cs="Calibri"/>
                      <w:color w:val="000000"/>
                      <w:szCs w:val="20"/>
                    </w:rPr>
                    <w:t>IDD</w:t>
                  </w:r>
                </w:p>
              </w:tc>
              <w:tc>
                <w:tcPr>
                  <w:tcW w:w="14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AD1F55" w14:textId="5A35463C" w:rsidR="00E55555" w:rsidRDefault="00E55555" w:rsidP="00E55555">
                  <w:pPr>
                    <w:jc w:val="center"/>
                    <w:rPr>
                      <w:rFonts w:cs="Calibri"/>
                      <w:color w:val="000000"/>
                      <w:szCs w:val="20"/>
                    </w:rPr>
                  </w:pPr>
                  <w:r w:rsidRPr="00E55555">
                    <w:rPr>
                      <w:rFonts w:cs="Calibri"/>
                      <w:color w:val="000000"/>
                      <w:szCs w:val="20"/>
                    </w:rPr>
                    <w:t>Confidential</w:t>
                  </w:r>
                </w:p>
              </w:tc>
              <w:tc>
                <w:tcPr>
                  <w:tcW w:w="19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97B72D" w14:textId="51DA7458" w:rsidR="00E55555" w:rsidRDefault="00E55555" w:rsidP="00E55555">
                  <w:pPr>
                    <w:jc w:val="center"/>
                    <w:rPr>
                      <w:rFonts w:cs="Calibri"/>
                      <w:color w:val="000000"/>
                      <w:szCs w:val="20"/>
                    </w:rPr>
                  </w:pPr>
                  <w:r w:rsidRPr="00E55555">
                    <w:rPr>
                      <w:rFonts w:cs="Calibri"/>
                      <w:color w:val="000000"/>
                      <w:szCs w:val="20"/>
                    </w:rPr>
                    <w:t>Confidential</w:t>
                  </w:r>
                </w:p>
              </w:tc>
              <w:tc>
                <w:tcPr>
                  <w:tcW w:w="22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5B1523" w14:textId="166370E2" w:rsidR="00E55555" w:rsidRDefault="00E55555" w:rsidP="00E55555">
                  <w:pPr>
                    <w:jc w:val="center"/>
                    <w:rPr>
                      <w:rFonts w:cs="Calibri"/>
                      <w:color w:val="000000"/>
                      <w:szCs w:val="20"/>
                    </w:rPr>
                  </w:pPr>
                  <w:r>
                    <w:rPr>
                      <w:rFonts w:cs="Calibri"/>
                      <w:color w:val="000000"/>
                      <w:szCs w:val="20"/>
                    </w:rPr>
                    <w:t>FOB, 60 days</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B8417E0" w14:textId="77777777" w:rsidR="00E55555" w:rsidRDefault="00E55555" w:rsidP="00E55555">
            <w:pPr>
              <w:pStyle w:val="ListParagraph"/>
              <w:numPr>
                <w:ilvl w:val="0"/>
                <w:numId w:val="9"/>
              </w:numPr>
            </w:pPr>
            <w:r>
              <w:t xml:space="preserve">IDD rates and AEP are considered confidential. Please see below on how importers can request the rates. </w:t>
            </w:r>
          </w:p>
          <w:p w14:paraId="68BAC633" w14:textId="4850A77C" w:rsidR="003C5ECA" w:rsidRDefault="00E55555" w:rsidP="00E55555">
            <w:pPr>
              <w:pStyle w:val="ListParagraph"/>
              <w:numPr>
                <w:ilvl w:val="0"/>
                <w:numId w:val="9"/>
              </w:numPr>
            </w:pPr>
            <w:r>
              <w:t>The duty liability may be higher than the effective rate of duty published due to the variable component that may be payable.</w:t>
            </w:r>
            <w:r w:rsidR="003C5ECA">
              <w:t xml:space="preserve"> </w:t>
            </w: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29081314"/>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18"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A83293">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A83293">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29081315"/>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A83293">
      <w:pPr>
        <w:pStyle w:val="ListParagraph"/>
      </w:pPr>
      <w:proofErr w:type="gramStart"/>
      <w:r w:rsidRPr="009172F0">
        <w:t>DXP;</w:t>
      </w:r>
      <w:proofErr w:type="gramEnd"/>
    </w:p>
    <w:p w14:paraId="47FB3C78" w14:textId="77777777" w:rsidR="00D55328" w:rsidRPr="009172F0" w:rsidRDefault="00D55328" w:rsidP="00A83293">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A83293">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A83293">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A83293">
      <w:pPr>
        <w:pStyle w:val="ListParagraph"/>
      </w:pPr>
      <w:r w:rsidRPr="009172F0">
        <w:t xml:space="preserve">Exporter / supplier; and  </w:t>
      </w:r>
    </w:p>
    <w:p w14:paraId="5B2551D8" w14:textId="77777777" w:rsidR="00D55328" w:rsidRPr="00990899" w:rsidRDefault="00D55328" w:rsidP="00A83293">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29081316"/>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712348D6"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A1028C">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1B793325"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0D4E00">
        <w:rPr>
          <w:rFonts w:asciiTheme="minorHAnsi" w:hAnsiTheme="minorHAnsi"/>
          <w:b/>
          <w:sz w:val="22"/>
          <w:szCs w:val="22"/>
        </w:rPr>
        <w:t>The Philippines</w:t>
      </w:r>
      <w:r w:rsidRPr="00E512CA">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405CBF">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0D4E00" w:rsidRPr="009B5BB4" w14:paraId="68BAC6B2" w14:textId="77777777" w:rsidTr="00405CBF">
        <w:trPr>
          <w:trHeight w:val="277"/>
          <w:jc w:val="center"/>
        </w:trPr>
        <w:tc>
          <w:tcPr>
            <w:tcW w:w="4855" w:type="dxa"/>
            <w:shd w:val="clear" w:color="auto" w:fill="auto"/>
            <w:hideMark/>
          </w:tcPr>
          <w:p w14:paraId="68BAC6B0" w14:textId="2BF7EF5C" w:rsidR="000D4E00" w:rsidRPr="0062419B" w:rsidRDefault="000D4E00" w:rsidP="000D4E00">
            <w:pPr>
              <w:jc w:val="center"/>
              <w:rPr>
                <w:rFonts w:cs="Calibri"/>
                <w:color w:val="000000"/>
                <w:szCs w:val="20"/>
              </w:rPr>
            </w:pPr>
            <w:r w:rsidRPr="00EA696E">
              <w:t>27 September 2022 - 26 February 2023</w:t>
            </w:r>
          </w:p>
        </w:tc>
        <w:tc>
          <w:tcPr>
            <w:tcW w:w="4855" w:type="dxa"/>
            <w:shd w:val="clear" w:color="auto" w:fill="auto"/>
            <w:hideMark/>
          </w:tcPr>
          <w:p w14:paraId="68BAC6B1" w14:textId="11C8FBA5" w:rsidR="000D4E00" w:rsidRPr="0062419B" w:rsidRDefault="000D4E00" w:rsidP="000D4E00">
            <w:pPr>
              <w:jc w:val="center"/>
              <w:rPr>
                <w:rFonts w:cs="Calibri"/>
                <w:color w:val="000000"/>
                <w:szCs w:val="20"/>
              </w:rPr>
            </w:pPr>
            <w:r w:rsidRPr="00EA696E">
              <w:t xml:space="preserve"> 27 February 2023 – 26 September 2023 </w:t>
            </w:r>
          </w:p>
        </w:tc>
      </w:tr>
      <w:tr w:rsidR="000D4E00" w:rsidRPr="009B5BB4" w14:paraId="68BAC6B5" w14:textId="77777777" w:rsidTr="00405CBF">
        <w:trPr>
          <w:trHeight w:val="277"/>
          <w:jc w:val="center"/>
        </w:trPr>
        <w:tc>
          <w:tcPr>
            <w:tcW w:w="4855" w:type="dxa"/>
            <w:shd w:val="clear" w:color="auto" w:fill="auto"/>
            <w:hideMark/>
          </w:tcPr>
          <w:p w14:paraId="68BAC6B3" w14:textId="3A958573" w:rsidR="000D4E00" w:rsidRPr="0062419B" w:rsidRDefault="000D4E00" w:rsidP="000D4E00">
            <w:pPr>
              <w:jc w:val="center"/>
              <w:rPr>
                <w:rFonts w:cs="Calibri"/>
                <w:color w:val="000000"/>
                <w:szCs w:val="20"/>
              </w:rPr>
            </w:pPr>
            <w:r w:rsidRPr="00EA696E">
              <w:t xml:space="preserve">27 February 2023 – 26 September 2023 </w:t>
            </w:r>
          </w:p>
        </w:tc>
        <w:tc>
          <w:tcPr>
            <w:tcW w:w="4855" w:type="dxa"/>
            <w:shd w:val="clear" w:color="auto" w:fill="auto"/>
            <w:hideMark/>
          </w:tcPr>
          <w:p w14:paraId="68BAC6B4" w14:textId="1B3AB8F9" w:rsidR="000D4E00" w:rsidRPr="0062419B" w:rsidRDefault="000D4E00" w:rsidP="000D4E00">
            <w:pPr>
              <w:jc w:val="center"/>
              <w:rPr>
                <w:rFonts w:cs="Calibri"/>
                <w:color w:val="000000"/>
                <w:szCs w:val="20"/>
              </w:rPr>
            </w:pPr>
            <w:r w:rsidRPr="00EA696E">
              <w:t xml:space="preserve"> 27 September 2023 – 26 February 2024 </w:t>
            </w:r>
          </w:p>
        </w:tc>
      </w:tr>
      <w:tr w:rsidR="000D4E00" w:rsidRPr="009B5BB4" w14:paraId="68BAC6B8" w14:textId="77777777" w:rsidTr="00405CBF">
        <w:trPr>
          <w:trHeight w:val="277"/>
          <w:jc w:val="center"/>
        </w:trPr>
        <w:tc>
          <w:tcPr>
            <w:tcW w:w="4855" w:type="dxa"/>
            <w:shd w:val="clear" w:color="auto" w:fill="auto"/>
            <w:hideMark/>
          </w:tcPr>
          <w:p w14:paraId="68BAC6B6" w14:textId="54DEFD06" w:rsidR="000D4E00" w:rsidRPr="0062419B" w:rsidRDefault="000D4E00" w:rsidP="000D4E00">
            <w:pPr>
              <w:jc w:val="center"/>
              <w:rPr>
                <w:rFonts w:cs="Calibri"/>
                <w:color w:val="000000"/>
                <w:szCs w:val="20"/>
              </w:rPr>
            </w:pPr>
            <w:r w:rsidRPr="00EA696E">
              <w:t xml:space="preserve">27 September 2023 - 26 February 2024 </w:t>
            </w:r>
          </w:p>
        </w:tc>
        <w:tc>
          <w:tcPr>
            <w:tcW w:w="4855" w:type="dxa"/>
            <w:shd w:val="clear" w:color="auto" w:fill="auto"/>
            <w:hideMark/>
          </w:tcPr>
          <w:p w14:paraId="68BAC6B7" w14:textId="7FDB778A" w:rsidR="000D4E00" w:rsidRPr="0062419B" w:rsidRDefault="000D4E00" w:rsidP="000D4E00">
            <w:pPr>
              <w:jc w:val="center"/>
              <w:rPr>
                <w:rFonts w:cs="Calibri"/>
                <w:color w:val="000000"/>
                <w:szCs w:val="20"/>
              </w:rPr>
            </w:pPr>
            <w:r w:rsidRPr="00EA696E">
              <w:t xml:space="preserve">27 February 2024 – 26 September 2024 </w:t>
            </w:r>
          </w:p>
        </w:tc>
      </w:tr>
      <w:tr w:rsidR="000D4E00" w:rsidRPr="009B5BB4" w14:paraId="68BAC6BB" w14:textId="77777777" w:rsidTr="00405CBF">
        <w:trPr>
          <w:trHeight w:val="277"/>
          <w:jc w:val="center"/>
        </w:trPr>
        <w:tc>
          <w:tcPr>
            <w:tcW w:w="4855" w:type="dxa"/>
            <w:shd w:val="clear" w:color="auto" w:fill="auto"/>
            <w:hideMark/>
          </w:tcPr>
          <w:p w14:paraId="68BAC6B9" w14:textId="22790AC3" w:rsidR="000D4E00" w:rsidRPr="0062419B" w:rsidRDefault="000D4E00" w:rsidP="000D4E00">
            <w:pPr>
              <w:jc w:val="center"/>
              <w:rPr>
                <w:rFonts w:cs="Calibri"/>
                <w:color w:val="000000"/>
                <w:szCs w:val="20"/>
              </w:rPr>
            </w:pPr>
            <w:r w:rsidRPr="00EA696E">
              <w:t xml:space="preserve">27 February 2024 – 26 September 2024 </w:t>
            </w:r>
          </w:p>
        </w:tc>
        <w:tc>
          <w:tcPr>
            <w:tcW w:w="4855" w:type="dxa"/>
            <w:shd w:val="clear" w:color="auto" w:fill="auto"/>
            <w:hideMark/>
          </w:tcPr>
          <w:p w14:paraId="68BAC6BA" w14:textId="5C87E527" w:rsidR="000D4E00" w:rsidRPr="0062419B" w:rsidRDefault="000D4E00" w:rsidP="000D4E00">
            <w:pPr>
              <w:jc w:val="center"/>
              <w:rPr>
                <w:rFonts w:cs="Calibri"/>
                <w:color w:val="000000"/>
                <w:szCs w:val="20"/>
              </w:rPr>
            </w:pPr>
            <w:r w:rsidRPr="00EA696E">
              <w:t xml:space="preserve"> 27 September 2024 – 26 February 2025 </w:t>
            </w:r>
          </w:p>
        </w:tc>
      </w:tr>
      <w:tr w:rsidR="000D4E00" w:rsidRPr="009B5BB4" w14:paraId="68BAC6BE" w14:textId="77777777" w:rsidTr="00405CBF">
        <w:trPr>
          <w:trHeight w:val="277"/>
          <w:jc w:val="center"/>
        </w:trPr>
        <w:tc>
          <w:tcPr>
            <w:tcW w:w="4855" w:type="dxa"/>
            <w:shd w:val="clear" w:color="auto" w:fill="auto"/>
            <w:hideMark/>
          </w:tcPr>
          <w:p w14:paraId="68BAC6BC" w14:textId="7AF07358" w:rsidR="000D4E00" w:rsidRPr="0062419B" w:rsidRDefault="000D4E00" w:rsidP="000D4E00">
            <w:pPr>
              <w:jc w:val="center"/>
              <w:rPr>
                <w:rFonts w:cs="Calibri"/>
                <w:color w:val="000000"/>
                <w:szCs w:val="20"/>
              </w:rPr>
            </w:pPr>
            <w:r w:rsidRPr="00EA696E">
              <w:t xml:space="preserve">27 September 2024 - 26 February 2025 </w:t>
            </w:r>
          </w:p>
        </w:tc>
        <w:tc>
          <w:tcPr>
            <w:tcW w:w="4855" w:type="dxa"/>
            <w:shd w:val="clear" w:color="auto" w:fill="auto"/>
            <w:hideMark/>
          </w:tcPr>
          <w:p w14:paraId="68BAC6BD" w14:textId="398BAB3A" w:rsidR="000D4E00" w:rsidRPr="0062419B" w:rsidRDefault="000D4E00" w:rsidP="000D4E00">
            <w:pPr>
              <w:jc w:val="center"/>
              <w:rPr>
                <w:rFonts w:cs="Calibri"/>
                <w:color w:val="000000"/>
                <w:szCs w:val="20"/>
              </w:rPr>
            </w:pPr>
            <w:r w:rsidRPr="00EA696E">
              <w:t xml:space="preserve"> 27 February 2025 – 26 September 2025 </w:t>
            </w:r>
          </w:p>
        </w:tc>
      </w:tr>
      <w:tr w:rsidR="000D4E00" w:rsidRPr="009B5BB4" w14:paraId="68BAC6C1" w14:textId="77777777" w:rsidTr="00405CBF">
        <w:trPr>
          <w:trHeight w:val="277"/>
          <w:jc w:val="center"/>
        </w:trPr>
        <w:tc>
          <w:tcPr>
            <w:tcW w:w="4855" w:type="dxa"/>
            <w:shd w:val="clear" w:color="auto" w:fill="auto"/>
            <w:hideMark/>
          </w:tcPr>
          <w:p w14:paraId="68BAC6BF" w14:textId="48EB142F" w:rsidR="000D4E00" w:rsidRPr="0062419B" w:rsidRDefault="000D4E00" w:rsidP="000D4E00">
            <w:pPr>
              <w:jc w:val="center"/>
              <w:rPr>
                <w:rFonts w:cs="Calibri"/>
                <w:color w:val="000000"/>
                <w:szCs w:val="20"/>
              </w:rPr>
            </w:pPr>
            <w:r w:rsidRPr="00EA696E">
              <w:t xml:space="preserve">27 February 2025 – 26 September 2025 </w:t>
            </w:r>
          </w:p>
        </w:tc>
        <w:tc>
          <w:tcPr>
            <w:tcW w:w="4855" w:type="dxa"/>
            <w:shd w:val="clear" w:color="auto" w:fill="auto"/>
            <w:hideMark/>
          </w:tcPr>
          <w:p w14:paraId="68BAC6C0" w14:textId="0CB5D255" w:rsidR="000D4E00" w:rsidRPr="0062419B" w:rsidRDefault="000D4E00" w:rsidP="000D4E00">
            <w:pPr>
              <w:jc w:val="center"/>
              <w:rPr>
                <w:rFonts w:cs="Calibri"/>
                <w:color w:val="000000"/>
                <w:szCs w:val="20"/>
              </w:rPr>
            </w:pPr>
            <w:r w:rsidRPr="00EA696E">
              <w:t xml:space="preserve"> 27 September 2025 – 26 February 2026 </w:t>
            </w:r>
          </w:p>
        </w:tc>
      </w:tr>
      <w:tr w:rsidR="000D4E00" w:rsidRPr="009B5BB4" w14:paraId="68BAC6C4" w14:textId="77777777" w:rsidTr="00405CBF">
        <w:trPr>
          <w:trHeight w:val="277"/>
          <w:jc w:val="center"/>
        </w:trPr>
        <w:tc>
          <w:tcPr>
            <w:tcW w:w="4855" w:type="dxa"/>
            <w:shd w:val="clear" w:color="auto" w:fill="auto"/>
            <w:hideMark/>
          </w:tcPr>
          <w:p w14:paraId="68BAC6C2" w14:textId="493969F9" w:rsidR="000D4E00" w:rsidRPr="0062419B" w:rsidRDefault="000D4E00" w:rsidP="000D4E00">
            <w:pPr>
              <w:jc w:val="center"/>
              <w:rPr>
                <w:rFonts w:cs="Calibri"/>
                <w:color w:val="000000"/>
                <w:szCs w:val="20"/>
              </w:rPr>
            </w:pPr>
            <w:r w:rsidRPr="00EA696E">
              <w:t xml:space="preserve">27 September 2025 - 26 February 2026 </w:t>
            </w:r>
          </w:p>
        </w:tc>
        <w:tc>
          <w:tcPr>
            <w:tcW w:w="4855" w:type="dxa"/>
            <w:shd w:val="clear" w:color="auto" w:fill="auto"/>
            <w:hideMark/>
          </w:tcPr>
          <w:p w14:paraId="68BAC6C3" w14:textId="3416C5D4" w:rsidR="000D4E00" w:rsidRPr="0062419B" w:rsidRDefault="000D4E00" w:rsidP="000D4E00">
            <w:pPr>
              <w:jc w:val="center"/>
              <w:rPr>
                <w:rFonts w:cs="Calibri"/>
                <w:color w:val="000000"/>
                <w:szCs w:val="20"/>
              </w:rPr>
            </w:pPr>
            <w:r w:rsidRPr="00EA696E">
              <w:t xml:space="preserve"> 27 February 2026 – 26 September 2026 </w:t>
            </w:r>
          </w:p>
        </w:tc>
      </w:tr>
      <w:tr w:rsidR="000D4E00" w:rsidRPr="009B5BB4" w14:paraId="68BAC6C7" w14:textId="77777777" w:rsidTr="00405CBF">
        <w:trPr>
          <w:trHeight w:val="277"/>
          <w:jc w:val="center"/>
        </w:trPr>
        <w:tc>
          <w:tcPr>
            <w:tcW w:w="4855" w:type="dxa"/>
            <w:shd w:val="clear" w:color="auto" w:fill="auto"/>
            <w:hideMark/>
          </w:tcPr>
          <w:p w14:paraId="68BAC6C5" w14:textId="54A92CD5" w:rsidR="000D4E00" w:rsidRPr="0062419B" w:rsidRDefault="000D4E00" w:rsidP="000D4E00">
            <w:pPr>
              <w:jc w:val="center"/>
              <w:rPr>
                <w:rFonts w:cs="Calibri"/>
                <w:color w:val="000000"/>
                <w:szCs w:val="20"/>
              </w:rPr>
            </w:pPr>
            <w:r w:rsidRPr="00EA696E">
              <w:t xml:space="preserve">27 February 2026 – 26 September 2026 </w:t>
            </w:r>
          </w:p>
        </w:tc>
        <w:tc>
          <w:tcPr>
            <w:tcW w:w="4855" w:type="dxa"/>
            <w:shd w:val="clear" w:color="auto" w:fill="auto"/>
            <w:hideMark/>
          </w:tcPr>
          <w:p w14:paraId="68BAC6C6" w14:textId="6686FFD5" w:rsidR="000D4E00" w:rsidRPr="0062419B" w:rsidRDefault="000D4E00" w:rsidP="000D4E00">
            <w:pPr>
              <w:jc w:val="center"/>
              <w:rPr>
                <w:rFonts w:cs="Calibri"/>
                <w:color w:val="000000"/>
                <w:szCs w:val="20"/>
              </w:rPr>
            </w:pPr>
            <w:r w:rsidRPr="00EA696E">
              <w:t xml:space="preserve"> 27 September 2026 – 26 February 2027 </w:t>
            </w:r>
          </w:p>
        </w:tc>
      </w:tr>
      <w:tr w:rsidR="000D4E00" w:rsidRPr="009B5BB4" w14:paraId="68BAC6CA" w14:textId="77777777" w:rsidTr="00405CBF">
        <w:trPr>
          <w:trHeight w:val="277"/>
          <w:jc w:val="center"/>
        </w:trPr>
        <w:tc>
          <w:tcPr>
            <w:tcW w:w="4855" w:type="dxa"/>
            <w:shd w:val="clear" w:color="auto" w:fill="auto"/>
            <w:hideMark/>
          </w:tcPr>
          <w:p w14:paraId="68BAC6C8" w14:textId="2B3191CF" w:rsidR="000D4E00" w:rsidRPr="0062419B" w:rsidRDefault="000D4E00" w:rsidP="000D4E00">
            <w:pPr>
              <w:jc w:val="center"/>
              <w:rPr>
                <w:rFonts w:cs="Calibri"/>
                <w:color w:val="000000"/>
                <w:szCs w:val="20"/>
              </w:rPr>
            </w:pPr>
            <w:r w:rsidRPr="00EA696E">
              <w:t xml:space="preserve">27 September 2026 - 26 February 2027 </w:t>
            </w:r>
          </w:p>
        </w:tc>
        <w:tc>
          <w:tcPr>
            <w:tcW w:w="4855" w:type="dxa"/>
            <w:shd w:val="clear" w:color="auto" w:fill="auto"/>
            <w:hideMark/>
          </w:tcPr>
          <w:p w14:paraId="68BAC6C9" w14:textId="660D07D0" w:rsidR="000D4E00" w:rsidRPr="0062419B" w:rsidRDefault="000D4E00" w:rsidP="000D4E00">
            <w:pPr>
              <w:jc w:val="center"/>
              <w:rPr>
                <w:rFonts w:cs="Calibri"/>
                <w:color w:val="000000"/>
                <w:szCs w:val="20"/>
              </w:rPr>
            </w:pPr>
            <w:r w:rsidRPr="00EA696E">
              <w:t xml:space="preserve">27 February 2027 – 26 September 2027 </w:t>
            </w:r>
          </w:p>
        </w:tc>
      </w:tr>
      <w:tr w:rsidR="000D4E00" w:rsidRPr="009B5BB4" w14:paraId="68BAC6CD" w14:textId="77777777" w:rsidTr="00405CBF">
        <w:trPr>
          <w:trHeight w:val="277"/>
          <w:jc w:val="center"/>
        </w:trPr>
        <w:tc>
          <w:tcPr>
            <w:tcW w:w="4855" w:type="dxa"/>
            <w:shd w:val="clear" w:color="auto" w:fill="auto"/>
            <w:hideMark/>
          </w:tcPr>
          <w:p w14:paraId="68BAC6CB" w14:textId="4B7665E8" w:rsidR="000D4E00" w:rsidRPr="0062419B" w:rsidRDefault="000D4E00" w:rsidP="000D4E00">
            <w:pPr>
              <w:jc w:val="center"/>
              <w:rPr>
                <w:rFonts w:cs="Calibri"/>
                <w:color w:val="000000"/>
                <w:szCs w:val="20"/>
              </w:rPr>
            </w:pPr>
            <w:r w:rsidRPr="00EA696E">
              <w:t>27 February 2027 – 26 September 2027</w:t>
            </w:r>
          </w:p>
        </w:tc>
        <w:tc>
          <w:tcPr>
            <w:tcW w:w="4855" w:type="dxa"/>
            <w:shd w:val="clear" w:color="auto" w:fill="auto"/>
            <w:hideMark/>
          </w:tcPr>
          <w:p w14:paraId="68BAC6CC" w14:textId="64A6742F" w:rsidR="000D4E00" w:rsidRPr="0062419B" w:rsidRDefault="000D4E00" w:rsidP="000D4E00">
            <w:pPr>
              <w:jc w:val="center"/>
              <w:rPr>
                <w:rFonts w:cs="Calibri"/>
                <w:color w:val="000000"/>
                <w:szCs w:val="20"/>
              </w:rPr>
            </w:pPr>
            <w:r w:rsidRPr="00EA696E">
              <w:t xml:space="preserve"> 27 September 2027 – 26 February 2028</w:t>
            </w:r>
          </w:p>
        </w:tc>
      </w:tr>
    </w:tbl>
    <w:p w14:paraId="68BAC6CE" w14:textId="12C06316" w:rsidR="003F2C42" w:rsidRDefault="004B5240" w:rsidP="00E4346B">
      <w:pPr>
        <w:spacing w:before="60" w:line="264" w:lineRule="auto"/>
        <w:jc w:val="both"/>
        <w:rPr>
          <w:rFonts w:cs="Calibri"/>
          <w:sz w:val="22"/>
          <w:szCs w:val="22"/>
        </w:rPr>
      </w:pPr>
      <w:r>
        <w:rPr>
          <w:rFonts w:cs="Calibri"/>
          <w:sz w:val="22"/>
          <w:szCs w:val="22"/>
        </w:rPr>
        <w:t xml:space="preserve">*Applications must be received by the commission as per </w:t>
      </w:r>
      <w:hyperlink r:id="rId19" w:history="1">
        <w:r>
          <w:rPr>
            <w:rStyle w:val="Hyperlink"/>
            <w:rFonts w:cs="Calibri"/>
            <w:sz w:val="22"/>
            <w:szCs w:val="22"/>
          </w:rPr>
          <w:t>Anti-Dumping Notice 2024/075</w:t>
        </w:r>
      </w:hyperlink>
      <w:r>
        <w:rPr>
          <w:rFonts w:cs="Calibri"/>
          <w:sz w:val="22"/>
          <w:szCs w:val="22"/>
        </w:rPr>
        <w:t>.</w:t>
      </w:r>
    </w:p>
    <w:p w14:paraId="4CF96DB6" w14:textId="77777777" w:rsidR="004B5240" w:rsidRDefault="004B5240" w:rsidP="00E4346B">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20"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77777777" w:rsidR="0062419B" w:rsidRDefault="0062419B" w:rsidP="0062419B"/>
    <w:p w14:paraId="68BAC73B" w14:textId="28D11044" w:rsidR="009A007D" w:rsidRPr="0062419B" w:rsidRDefault="000B3B0F" w:rsidP="0062419B">
      <w:pPr>
        <w:pStyle w:val="Heading1"/>
        <w:rPr>
          <w:sz w:val="28"/>
          <w:szCs w:val="28"/>
        </w:rPr>
      </w:pPr>
      <w:bookmarkStart w:id="30" w:name="_Toc129081317"/>
      <w:r w:rsidRPr="0062419B">
        <w:rPr>
          <w:sz w:val="28"/>
          <w:szCs w:val="28"/>
        </w:rPr>
        <w:t>1</w:t>
      </w:r>
      <w:r w:rsidR="00D55328" w:rsidRPr="0062419B">
        <w:rPr>
          <w:sz w:val="28"/>
          <w:szCs w:val="28"/>
        </w:rPr>
        <w:t>0</w:t>
      </w:r>
      <w:r w:rsidRPr="0062419B">
        <w:rPr>
          <w:sz w:val="28"/>
          <w:szCs w:val="28"/>
        </w:rPr>
        <w:t xml:space="preserve">. </w:t>
      </w:r>
      <w:r w:rsidR="00176D31" w:rsidRPr="0062419B">
        <w:rPr>
          <w:sz w:val="28"/>
          <w:szCs w:val="28"/>
        </w:rPr>
        <w:t xml:space="preserve">What are the key reports and notices linked to the measures on </w:t>
      </w:r>
      <w:r w:rsidR="005C321F">
        <w:rPr>
          <w:sz w:val="28"/>
          <w:szCs w:val="28"/>
        </w:rPr>
        <w:t>pineapple fruit consumer applied to The Philippines</w:t>
      </w:r>
      <w:r w:rsidR="00176D31" w:rsidRPr="0062419B">
        <w:rPr>
          <w:sz w:val="28"/>
          <w:szCs w:val="28"/>
        </w:rPr>
        <w:t>?</w:t>
      </w:r>
      <w:bookmarkEnd w:id="30"/>
    </w:p>
    <w:p w14:paraId="68BAC779" w14:textId="77777777" w:rsidR="0007591B" w:rsidRDefault="0007591B" w:rsidP="00E4346B">
      <w:pPr>
        <w:autoSpaceDE w:val="0"/>
        <w:autoSpaceDN w:val="0"/>
        <w:adjustRightInd w:val="0"/>
        <w:spacing w:line="264" w:lineRule="auto"/>
        <w:jc w:val="both"/>
        <w:rPr>
          <w:rFonts w:cs="Calibri,Bold"/>
          <w:bCs/>
          <w:color w:val="000000"/>
          <w:sz w:val="22"/>
          <w:szCs w:val="22"/>
        </w:rPr>
      </w:pPr>
    </w:p>
    <w:tbl>
      <w:tblPr>
        <w:tblStyle w:val="TableGrid"/>
        <w:tblW w:w="10060" w:type="dxa"/>
        <w:tblLayout w:type="fixed"/>
        <w:tblLook w:val="04A0" w:firstRow="1" w:lastRow="0" w:firstColumn="1" w:lastColumn="0" w:noHBand="0" w:noVBand="1"/>
      </w:tblPr>
      <w:tblGrid>
        <w:gridCol w:w="1413"/>
        <w:gridCol w:w="5386"/>
        <w:gridCol w:w="2102"/>
        <w:gridCol w:w="1159"/>
      </w:tblGrid>
      <w:tr w:rsidR="008112CC" w14:paraId="154BD23A" w14:textId="77777777" w:rsidTr="008F71AA">
        <w:trPr>
          <w:trHeight w:val="283"/>
        </w:trPr>
        <w:tc>
          <w:tcPr>
            <w:tcW w:w="1413" w:type="dxa"/>
            <w:shd w:val="clear" w:color="auto" w:fill="F2F2F2" w:themeFill="background1" w:themeFillShade="F2"/>
          </w:tcPr>
          <w:p w14:paraId="211A7CB8" w14:textId="77777777" w:rsidR="008112CC" w:rsidRDefault="008112CC" w:rsidP="00F3355B">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386" w:type="dxa"/>
            <w:shd w:val="clear" w:color="auto" w:fill="F2F2F2" w:themeFill="background1" w:themeFillShade="F2"/>
          </w:tcPr>
          <w:p w14:paraId="102F6E0C" w14:textId="77777777" w:rsidR="008112CC" w:rsidRDefault="008112CC" w:rsidP="00F3355B">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2102" w:type="dxa"/>
            <w:shd w:val="clear" w:color="auto" w:fill="F2F2F2" w:themeFill="background1" w:themeFillShade="F2"/>
          </w:tcPr>
          <w:p w14:paraId="069D759D" w14:textId="77777777" w:rsidR="008112CC" w:rsidRDefault="008112CC" w:rsidP="00F3355B">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59" w:type="dxa"/>
            <w:shd w:val="clear" w:color="auto" w:fill="F2F2F2" w:themeFill="background1" w:themeFillShade="F2"/>
          </w:tcPr>
          <w:p w14:paraId="61B5C4CD" w14:textId="77777777" w:rsidR="008112CC" w:rsidRDefault="008112CC" w:rsidP="00F3355B">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8112CC" w14:paraId="4C08F232" w14:textId="77777777" w:rsidTr="008F71AA">
        <w:trPr>
          <w:trHeight w:val="283"/>
        </w:trPr>
        <w:tc>
          <w:tcPr>
            <w:tcW w:w="1413" w:type="dxa"/>
          </w:tcPr>
          <w:p w14:paraId="18CCC82D" w14:textId="46754E02" w:rsidR="008112CC" w:rsidRPr="008F71AA" w:rsidRDefault="008F71AA" w:rsidP="00F3355B">
            <w:pPr>
              <w:autoSpaceDE w:val="0"/>
              <w:autoSpaceDN w:val="0"/>
              <w:adjustRightInd w:val="0"/>
              <w:spacing w:line="264" w:lineRule="auto"/>
              <w:rPr>
                <w:rFonts w:cs="Calibri,Bold"/>
                <w:bCs/>
                <w:color w:val="000000"/>
                <w:sz w:val="22"/>
                <w:szCs w:val="22"/>
              </w:rPr>
            </w:pPr>
            <w:r w:rsidRPr="008F71AA">
              <w:rPr>
                <w:rFonts w:asciiTheme="minorHAnsi" w:hAnsiTheme="minorHAnsi"/>
                <w:sz w:val="22"/>
                <w:szCs w:val="22"/>
              </w:rPr>
              <w:t>10 Oct 2006</w:t>
            </w:r>
          </w:p>
        </w:tc>
        <w:tc>
          <w:tcPr>
            <w:tcW w:w="5386" w:type="dxa"/>
          </w:tcPr>
          <w:p w14:paraId="0328164E" w14:textId="62A6B811" w:rsidR="008112CC" w:rsidRPr="008F71AA" w:rsidRDefault="008112CC" w:rsidP="00F3355B">
            <w:pPr>
              <w:autoSpaceDE w:val="0"/>
              <w:autoSpaceDN w:val="0"/>
              <w:adjustRightInd w:val="0"/>
              <w:spacing w:line="264" w:lineRule="auto"/>
              <w:rPr>
                <w:rFonts w:cs="Calibri,Bold"/>
                <w:bCs/>
                <w:color w:val="000000"/>
                <w:sz w:val="22"/>
                <w:szCs w:val="22"/>
              </w:rPr>
            </w:pPr>
            <w:r w:rsidRPr="008F71AA">
              <w:rPr>
                <w:rFonts w:cs="Calibri,Bold"/>
                <w:bCs/>
                <w:color w:val="000000"/>
                <w:sz w:val="22"/>
                <w:szCs w:val="22"/>
              </w:rPr>
              <w:t xml:space="preserve">Implementation of Measures imposed on </w:t>
            </w:r>
            <w:r w:rsidR="008F71AA">
              <w:rPr>
                <w:rFonts w:cs="Calibri,Bold"/>
                <w:bCs/>
                <w:color w:val="000000"/>
                <w:sz w:val="22"/>
                <w:szCs w:val="22"/>
              </w:rPr>
              <w:t>The Philippines</w:t>
            </w:r>
          </w:p>
        </w:tc>
        <w:tc>
          <w:tcPr>
            <w:tcW w:w="2102" w:type="dxa"/>
          </w:tcPr>
          <w:p w14:paraId="33EC6B67" w14:textId="7D800987" w:rsidR="008112CC" w:rsidRPr="008F71AA" w:rsidRDefault="008112CC" w:rsidP="00F3355B">
            <w:pPr>
              <w:autoSpaceDE w:val="0"/>
              <w:autoSpaceDN w:val="0"/>
              <w:adjustRightInd w:val="0"/>
              <w:spacing w:line="264" w:lineRule="auto"/>
              <w:rPr>
                <w:rFonts w:cs="Calibri,Bold"/>
                <w:bCs/>
                <w:color w:val="000000"/>
                <w:sz w:val="22"/>
                <w:szCs w:val="22"/>
              </w:rPr>
            </w:pPr>
            <w:r w:rsidRPr="008F71AA">
              <w:rPr>
                <w:rFonts w:asciiTheme="minorHAnsi" w:hAnsiTheme="minorHAnsi"/>
                <w:sz w:val="22"/>
                <w:szCs w:val="22"/>
              </w:rPr>
              <w:t xml:space="preserve">Final Report REP </w:t>
            </w:r>
            <w:r w:rsidR="008F71AA" w:rsidRPr="008F71AA">
              <w:rPr>
                <w:rFonts w:asciiTheme="minorHAnsi" w:hAnsiTheme="minorHAnsi"/>
                <w:sz w:val="22"/>
                <w:szCs w:val="22"/>
              </w:rPr>
              <w:t>112</w:t>
            </w:r>
          </w:p>
        </w:tc>
        <w:tc>
          <w:tcPr>
            <w:tcW w:w="1159" w:type="dxa"/>
          </w:tcPr>
          <w:p w14:paraId="0FE129B0" w14:textId="41B4B563" w:rsidR="008112CC" w:rsidRPr="008F71AA" w:rsidRDefault="008F71AA" w:rsidP="00F3355B">
            <w:pPr>
              <w:autoSpaceDE w:val="0"/>
              <w:autoSpaceDN w:val="0"/>
              <w:adjustRightInd w:val="0"/>
              <w:spacing w:line="264" w:lineRule="auto"/>
              <w:rPr>
                <w:rFonts w:cs="Calibri,Bold"/>
                <w:bCs/>
                <w:color w:val="000000"/>
                <w:sz w:val="22"/>
                <w:szCs w:val="22"/>
              </w:rPr>
            </w:pPr>
            <w:r w:rsidRPr="008F71AA">
              <w:rPr>
                <w:sz w:val="22"/>
                <w:szCs w:val="22"/>
              </w:rPr>
              <w:t>2006/44</w:t>
            </w:r>
          </w:p>
        </w:tc>
      </w:tr>
      <w:tr w:rsidR="008F71AA" w14:paraId="4EACD1C6" w14:textId="77777777" w:rsidTr="008F71AA">
        <w:trPr>
          <w:trHeight w:val="283"/>
        </w:trPr>
        <w:tc>
          <w:tcPr>
            <w:tcW w:w="1413" w:type="dxa"/>
          </w:tcPr>
          <w:p w14:paraId="6B8D021D" w14:textId="541AE8A0" w:rsidR="008F71AA" w:rsidRPr="008F71AA" w:rsidRDefault="008F71AA" w:rsidP="008F71AA">
            <w:pPr>
              <w:autoSpaceDE w:val="0"/>
              <w:autoSpaceDN w:val="0"/>
              <w:adjustRightInd w:val="0"/>
              <w:spacing w:line="264" w:lineRule="auto"/>
              <w:rPr>
                <w:rFonts w:asciiTheme="minorHAnsi" w:hAnsiTheme="minorHAnsi"/>
                <w:sz w:val="22"/>
                <w:szCs w:val="22"/>
              </w:rPr>
            </w:pPr>
            <w:r>
              <w:rPr>
                <w:rFonts w:asciiTheme="minorHAnsi" w:hAnsiTheme="minorHAnsi"/>
                <w:sz w:val="22"/>
                <w:szCs w:val="22"/>
              </w:rPr>
              <w:t>31 Aug 2011</w:t>
            </w:r>
          </w:p>
        </w:tc>
        <w:tc>
          <w:tcPr>
            <w:tcW w:w="5386" w:type="dxa"/>
          </w:tcPr>
          <w:p w14:paraId="1B96FFC8" w14:textId="5DB5C837" w:rsidR="008F71AA" w:rsidRPr="008F71AA" w:rsidRDefault="008F71AA" w:rsidP="008F71AA">
            <w:pPr>
              <w:autoSpaceDE w:val="0"/>
              <w:autoSpaceDN w:val="0"/>
              <w:adjustRightInd w:val="0"/>
              <w:spacing w:line="264" w:lineRule="auto"/>
              <w:rPr>
                <w:rFonts w:cs="Calibri,Bold"/>
                <w:bCs/>
                <w:color w:val="000000"/>
                <w:sz w:val="22"/>
                <w:szCs w:val="22"/>
              </w:rPr>
            </w:pPr>
            <w:r w:rsidRPr="008F71AA">
              <w:rPr>
                <w:rFonts w:cs="Calibri,Bold"/>
                <w:bCs/>
                <w:color w:val="000000"/>
                <w:sz w:val="22"/>
                <w:szCs w:val="22"/>
              </w:rPr>
              <w:t xml:space="preserve">Continuation of Measures on </w:t>
            </w:r>
            <w:r>
              <w:rPr>
                <w:rFonts w:cs="Calibri,Bold"/>
                <w:bCs/>
                <w:color w:val="000000"/>
                <w:sz w:val="22"/>
                <w:szCs w:val="22"/>
              </w:rPr>
              <w:t>The Philippines</w:t>
            </w:r>
          </w:p>
        </w:tc>
        <w:tc>
          <w:tcPr>
            <w:tcW w:w="2102" w:type="dxa"/>
          </w:tcPr>
          <w:p w14:paraId="0ADF6F34" w14:textId="55104CE9" w:rsidR="008F71AA" w:rsidRPr="008F71AA" w:rsidRDefault="008F71AA" w:rsidP="008F71AA">
            <w:pPr>
              <w:autoSpaceDE w:val="0"/>
              <w:autoSpaceDN w:val="0"/>
              <w:adjustRightInd w:val="0"/>
              <w:spacing w:line="264" w:lineRule="auto"/>
              <w:rPr>
                <w:rFonts w:asciiTheme="minorHAnsi" w:hAnsiTheme="minorHAnsi"/>
                <w:sz w:val="22"/>
                <w:szCs w:val="22"/>
              </w:rPr>
            </w:pPr>
            <w:r>
              <w:rPr>
                <w:rFonts w:asciiTheme="minorHAnsi" w:hAnsiTheme="minorHAnsi"/>
                <w:sz w:val="22"/>
                <w:szCs w:val="22"/>
              </w:rPr>
              <w:t>REP 171d</w:t>
            </w:r>
          </w:p>
        </w:tc>
        <w:tc>
          <w:tcPr>
            <w:tcW w:w="1159" w:type="dxa"/>
          </w:tcPr>
          <w:p w14:paraId="38B9E5AC" w14:textId="0B9F15E8" w:rsidR="008F71AA" w:rsidRPr="008F71AA" w:rsidRDefault="008F71AA" w:rsidP="008F71AA">
            <w:pPr>
              <w:autoSpaceDE w:val="0"/>
              <w:autoSpaceDN w:val="0"/>
              <w:adjustRightInd w:val="0"/>
              <w:spacing w:line="264" w:lineRule="auto"/>
              <w:rPr>
                <w:sz w:val="22"/>
                <w:szCs w:val="22"/>
              </w:rPr>
            </w:pPr>
            <w:r>
              <w:rPr>
                <w:sz w:val="22"/>
                <w:szCs w:val="22"/>
              </w:rPr>
              <w:t>2011/35</w:t>
            </w:r>
          </w:p>
        </w:tc>
      </w:tr>
      <w:tr w:rsidR="008F71AA" w14:paraId="58950BFB" w14:textId="77777777" w:rsidTr="008F71AA">
        <w:trPr>
          <w:trHeight w:val="283"/>
        </w:trPr>
        <w:tc>
          <w:tcPr>
            <w:tcW w:w="1413" w:type="dxa"/>
          </w:tcPr>
          <w:p w14:paraId="003BAF41" w14:textId="55404864" w:rsidR="008F71AA" w:rsidRDefault="008F71AA" w:rsidP="008F71AA">
            <w:pPr>
              <w:autoSpaceDE w:val="0"/>
              <w:autoSpaceDN w:val="0"/>
              <w:adjustRightInd w:val="0"/>
              <w:spacing w:line="264" w:lineRule="auto"/>
              <w:rPr>
                <w:rFonts w:asciiTheme="minorHAnsi" w:hAnsiTheme="minorHAnsi"/>
                <w:sz w:val="22"/>
                <w:szCs w:val="22"/>
              </w:rPr>
            </w:pPr>
            <w:r>
              <w:rPr>
                <w:rFonts w:asciiTheme="minorHAnsi" w:hAnsiTheme="minorHAnsi"/>
                <w:sz w:val="22"/>
                <w:szCs w:val="22"/>
              </w:rPr>
              <w:t>13 Sep 2016</w:t>
            </w:r>
          </w:p>
        </w:tc>
        <w:tc>
          <w:tcPr>
            <w:tcW w:w="5386" w:type="dxa"/>
          </w:tcPr>
          <w:p w14:paraId="0CBF0D3C" w14:textId="126B0666" w:rsidR="008F71AA" w:rsidRPr="008F71AA" w:rsidRDefault="008F71AA" w:rsidP="008F71AA">
            <w:pPr>
              <w:autoSpaceDE w:val="0"/>
              <w:autoSpaceDN w:val="0"/>
              <w:adjustRightInd w:val="0"/>
              <w:spacing w:line="264" w:lineRule="auto"/>
              <w:rPr>
                <w:rFonts w:cs="Calibri,Bold"/>
                <w:bCs/>
                <w:color w:val="000000"/>
                <w:sz w:val="22"/>
                <w:szCs w:val="22"/>
              </w:rPr>
            </w:pPr>
            <w:r w:rsidRPr="008F71AA">
              <w:rPr>
                <w:rFonts w:cs="Calibri,Bold"/>
                <w:bCs/>
                <w:color w:val="000000"/>
                <w:sz w:val="22"/>
                <w:szCs w:val="22"/>
              </w:rPr>
              <w:t xml:space="preserve">Continuation of Measures on </w:t>
            </w:r>
            <w:r>
              <w:rPr>
                <w:rFonts w:cs="Calibri,Bold"/>
                <w:bCs/>
                <w:color w:val="000000"/>
                <w:sz w:val="22"/>
                <w:szCs w:val="22"/>
              </w:rPr>
              <w:t>The Philippines</w:t>
            </w:r>
          </w:p>
        </w:tc>
        <w:tc>
          <w:tcPr>
            <w:tcW w:w="2102" w:type="dxa"/>
          </w:tcPr>
          <w:p w14:paraId="186B6841" w14:textId="3C014BB7" w:rsidR="008F71AA" w:rsidRDefault="005D5AC2" w:rsidP="008F71AA">
            <w:pPr>
              <w:autoSpaceDE w:val="0"/>
              <w:autoSpaceDN w:val="0"/>
              <w:adjustRightInd w:val="0"/>
              <w:spacing w:line="264" w:lineRule="auto"/>
              <w:rPr>
                <w:rFonts w:asciiTheme="minorHAnsi" w:hAnsiTheme="minorHAnsi"/>
                <w:sz w:val="22"/>
                <w:szCs w:val="22"/>
              </w:rPr>
            </w:pPr>
            <w:hyperlink r:id="rId21" w:history="1">
              <w:r w:rsidR="002E7BDE" w:rsidRPr="002E7BDE">
                <w:rPr>
                  <w:rStyle w:val="Hyperlink"/>
                  <w:rFonts w:asciiTheme="minorHAnsi" w:hAnsiTheme="minorHAnsi"/>
                  <w:sz w:val="22"/>
                  <w:szCs w:val="22"/>
                </w:rPr>
                <w:t>Final Report 333</w:t>
              </w:r>
            </w:hyperlink>
          </w:p>
        </w:tc>
        <w:tc>
          <w:tcPr>
            <w:tcW w:w="1159" w:type="dxa"/>
          </w:tcPr>
          <w:p w14:paraId="6B8B42F8" w14:textId="6CE14448" w:rsidR="008F71AA" w:rsidRDefault="005D5AC2" w:rsidP="008F71AA">
            <w:pPr>
              <w:autoSpaceDE w:val="0"/>
              <w:autoSpaceDN w:val="0"/>
              <w:adjustRightInd w:val="0"/>
              <w:spacing w:line="264" w:lineRule="auto"/>
              <w:rPr>
                <w:sz w:val="22"/>
                <w:szCs w:val="22"/>
              </w:rPr>
            </w:pPr>
            <w:hyperlink r:id="rId22" w:history="1">
              <w:r w:rsidR="008F71AA" w:rsidRPr="008F71AA">
                <w:rPr>
                  <w:rStyle w:val="Hyperlink"/>
                  <w:sz w:val="22"/>
                  <w:szCs w:val="22"/>
                </w:rPr>
                <w:t>2016/81</w:t>
              </w:r>
            </w:hyperlink>
          </w:p>
        </w:tc>
      </w:tr>
      <w:tr w:rsidR="002E7BDE" w14:paraId="73AB8E64" w14:textId="77777777" w:rsidTr="008F71AA">
        <w:trPr>
          <w:trHeight w:val="283"/>
        </w:trPr>
        <w:tc>
          <w:tcPr>
            <w:tcW w:w="1413" w:type="dxa"/>
          </w:tcPr>
          <w:p w14:paraId="29A99ADF" w14:textId="0C6F00F2" w:rsidR="002E7BDE" w:rsidRDefault="002E7BDE" w:rsidP="008F71AA">
            <w:pPr>
              <w:autoSpaceDE w:val="0"/>
              <w:autoSpaceDN w:val="0"/>
              <w:adjustRightInd w:val="0"/>
              <w:spacing w:line="264" w:lineRule="auto"/>
              <w:rPr>
                <w:rFonts w:asciiTheme="minorHAnsi" w:hAnsiTheme="minorHAnsi"/>
                <w:sz w:val="22"/>
                <w:szCs w:val="22"/>
              </w:rPr>
            </w:pPr>
            <w:r>
              <w:rPr>
                <w:rFonts w:asciiTheme="minorHAnsi" w:hAnsiTheme="minorHAnsi"/>
                <w:sz w:val="22"/>
                <w:szCs w:val="22"/>
              </w:rPr>
              <w:t>6 Oct 2021</w:t>
            </w:r>
          </w:p>
        </w:tc>
        <w:tc>
          <w:tcPr>
            <w:tcW w:w="5386" w:type="dxa"/>
          </w:tcPr>
          <w:p w14:paraId="6AA71F65" w14:textId="754505FF" w:rsidR="002E7BDE" w:rsidRPr="008F71AA" w:rsidRDefault="002E7BDE" w:rsidP="008F71AA">
            <w:pPr>
              <w:autoSpaceDE w:val="0"/>
              <w:autoSpaceDN w:val="0"/>
              <w:adjustRightInd w:val="0"/>
              <w:spacing w:line="264" w:lineRule="auto"/>
              <w:rPr>
                <w:rFonts w:cs="Calibri,Bold"/>
                <w:bCs/>
                <w:color w:val="000000"/>
                <w:sz w:val="22"/>
                <w:szCs w:val="22"/>
              </w:rPr>
            </w:pPr>
            <w:r>
              <w:rPr>
                <w:rFonts w:cs="Calibri,Bold"/>
                <w:bCs/>
                <w:color w:val="000000"/>
                <w:sz w:val="22"/>
                <w:szCs w:val="22"/>
              </w:rPr>
              <w:t>Measures expired effect from 10 October 2021</w:t>
            </w:r>
          </w:p>
        </w:tc>
        <w:tc>
          <w:tcPr>
            <w:tcW w:w="2102" w:type="dxa"/>
          </w:tcPr>
          <w:p w14:paraId="286C6359" w14:textId="12923D34" w:rsidR="002E7BDE" w:rsidRDefault="005D5AC2" w:rsidP="008F71AA">
            <w:pPr>
              <w:autoSpaceDE w:val="0"/>
              <w:autoSpaceDN w:val="0"/>
              <w:adjustRightInd w:val="0"/>
              <w:spacing w:line="264" w:lineRule="auto"/>
              <w:rPr>
                <w:rFonts w:asciiTheme="minorHAnsi" w:hAnsiTheme="minorHAnsi"/>
                <w:sz w:val="22"/>
                <w:szCs w:val="22"/>
              </w:rPr>
            </w:pPr>
            <w:hyperlink r:id="rId23" w:history="1">
              <w:r w:rsidR="002E7BDE" w:rsidRPr="002E7BDE">
                <w:rPr>
                  <w:rStyle w:val="Hyperlink"/>
                  <w:rFonts w:asciiTheme="minorHAnsi" w:hAnsiTheme="minorHAnsi"/>
                  <w:sz w:val="22"/>
                  <w:szCs w:val="22"/>
                </w:rPr>
                <w:t>Final Report 571 &amp; 572</w:t>
              </w:r>
            </w:hyperlink>
          </w:p>
        </w:tc>
        <w:tc>
          <w:tcPr>
            <w:tcW w:w="1159" w:type="dxa"/>
          </w:tcPr>
          <w:p w14:paraId="612C1842" w14:textId="147E845E" w:rsidR="002E7BDE" w:rsidRDefault="005D5AC2" w:rsidP="008F71AA">
            <w:pPr>
              <w:autoSpaceDE w:val="0"/>
              <w:autoSpaceDN w:val="0"/>
              <w:adjustRightInd w:val="0"/>
              <w:spacing w:line="264" w:lineRule="auto"/>
              <w:rPr>
                <w:sz w:val="22"/>
                <w:szCs w:val="22"/>
              </w:rPr>
            </w:pPr>
            <w:hyperlink r:id="rId24" w:history="1">
              <w:r w:rsidR="002E7BDE" w:rsidRPr="002E7BDE">
                <w:rPr>
                  <w:rStyle w:val="Hyperlink"/>
                  <w:sz w:val="22"/>
                  <w:szCs w:val="22"/>
                </w:rPr>
                <w:t>2021/117</w:t>
              </w:r>
            </w:hyperlink>
          </w:p>
        </w:tc>
      </w:tr>
      <w:tr w:rsidR="008F71AA" w14:paraId="20FC15E8" w14:textId="77777777" w:rsidTr="008F71AA">
        <w:trPr>
          <w:trHeight w:val="283"/>
        </w:trPr>
        <w:tc>
          <w:tcPr>
            <w:tcW w:w="1413" w:type="dxa"/>
          </w:tcPr>
          <w:p w14:paraId="0E4036EB" w14:textId="27A3690B" w:rsidR="008F71AA" w:rsidRPr="008F71AA" w:rsidRDefault="002E7BDE" w:rsidP="008F71AA">
            <w:pPr>
              <w:autoSpaceDE w:val="0"/>
              <w:autoSpaceDN w:val="0"/>
              <w:adjustRightInd w:val="0"/>
              <w:spacing w:line="264" w:lineRule="auto"/>
              <w:rPr>
                <w:rFonts w:cs="Calibri,Bold"/>
                <w:bCs/>
                <w:color w:val="000000"/>
                <w:sz w:val="22"/>
                <w:szCs w:val="22"/>
              </w:rPr>
            </w:pPr>
            <w:r>
              <w:rPr>
                <w:rFonts w:cs="Calibri,Bold"/>
                <w:bCs/>
                <w:color w:val="000000"/>
                <w:sz w:val="22"/>
                <w:szCs w:val="22"/>
              </w:rPr>
              <w:t>27 Sep 2022</w:t>
            </w:r>
          </w:p>
        </w:tc>
        <w:tc>
          <w:tcPr>
            <w:tcW w:w="5386" w:type="dxa"/>
          </w:tcPr>
          <w:p w14:paraId="5087852D" w14:textId="0EDC313B" w:rsidR="008F71AA" w:rsidRPr="008F71AA" w:rsidRDefault="002E7BDE" w:rsidP="002E7BDE">
            <w:pPr>
              <w:autoSpaceDE w:val="0"/>
              <w:autoSpaceDN w:val="0"/>
              <w:adjustRightInd w:val="0"/>
              <w:spacing w:line="264" w:lineRule="auto"/>
              <w:rPr>
                <w:rFonts w:cs="Calibri,Bold"/>
                <w:bCs/>
                <w:color w:val="000000"/>
                <w:sz w:val="22"/>
                <w:szCs w:val="22"/>
              </w:rPr>
            </w:pPr>
            <w:r>
              <w:rPr>
                <w:rFonts w:cs="Calibri,Bold"/>
                <w:bCs/>
                <w:color w:val="000000"/>
                <w:sz w:val="22"/>
                <w:szCs w:val="22"/>
              </w:rPr>
              <w:t>M</w:t>
            </w:r>
            <w:r w:rsidRPr="002E7BDE">
              <w:rPr>
                <w:rFonts w:cs="Calibri,Bold"/>
                <w:bCs/>
                <w:color w:val="000000"/>
                <w:sz w:val="22"/>
                <w:szCs w:val="22"/>
              </w:rPr>
              <w:t xml:space="preserve">easures were reinstated for consumer pineapple fruit </w:t>
            </w:r>
            <w:r>
              <w:rPr>
                <w:rFonts w:cs="Calibri,Bold"/>
                <w:bCs/>
                <w:color w:val="000000"/>
                <w:sz w:val="22"/>
                <w:szCs w:val="22"/>
              </w:rPr>
              <w:t>from the</w:t>
            </w:r>
            <w:r w:rsidRPr="002E7BDE">
              <w:rPr>
                <w:rFonts w:cs="Calibri,Bold"/>
                <w:bCs/>
                <w:color w:val="000000"/>
                <w:sz w:val="22"/>
                <w:szCs w:val="22"/>
              </w:rPr>
              <w:t xml:space="preserve"> Philippines following ADRP review.</w:t>
            </w:r>
          </w:p>
        </w:tc>
        <w:tc>
          <w:tcPr>
            <w:tcW w:w="2102" w:type="dxa"/>
          </w:tcPr>
          <w:p w14:paraId="7A0CE4D6" w14:textId="6A65B7D8" w:rsidR="008F71AA" w:rsidRPr="008F71AA" w:rsidRDefault="005D5AC2" w:rsidP="008F71AA">
            <w:pPr>
              <w:autoSpaceDE w:val="0"/>
              <w:autoSpaceDN w:val="0"/>
              <w:adjustRightInd w:val="0"/>
              <w:spacing w:line="264" w:lineRule="auto"/>
              <w:rPr>
                <w:rFonts w:cs="Calibri,Bold"/>
                <w:bCs/>
                <w:color w:val="000000"/>
                <w:sz w:val="22"/>
                <w:szCs w:val="22"/>
              </w:rPr>
            </w:pPr>
            <w:hyperlink r:id="rId25" w:history="1">
              <w:r w:rsidR="002E7BDE" w:rsidRPr="002E7BDE">
                <w:rPr>
                  <w:rStyle w:val="Hyperlink"/>
                  <w:rFonts w:asciiTheme="minorHAnsi" w:hAnsiTheme="minorHAnsi"/>
                  <w:sz w:val="22"/>
                  <w:szCs w:val="22"/>
                </w:rPr>
                <w:t>ADRP Report No 144</w:t>
              </w:r>
            </w:hyperlink>
          </w:p>
        </w:tc>
        <w:tc>
          <w:tcPr>
            <w:tcW w:w="1159" w:type="dxa"/>
          </w:tcPr>
          <w:p w14:paraId="5BB3EF9C" w14:textId="2CA7CB9D" w:rsidR="008F71AA" w:rsidRPr="008F71AA" w:rsidRDefault="008F71AA" w:rsidP="008F71AA">
            <w:pPr>
              <w:autoSpaceDE w:val="0"/>
              <w:autoSpaceDN w:val="0"/>
              <w:adjustRightInd w:val="0"/>
              <w:spacing w:line="264" w:lineRule="auto"/>
              <w:rPr>
                <w:rFonts w:cs="Calibri,Bold"/>
                <w:bCs/>
                <w:color w:val="000000"/>
                <w:sz w:val="22"/>
                <w:szCs w:val="22"/>
                <w:highlight w:val="yellow"/>
              </w:rPr>
            </w:pPr>
          </w:p>
        </w:tc>
      </w:tr>
    </w:tbl>
    <w:p w14:paraId="01E11DC8" w14:textId="77777777" w:rsidR="008112CC" w:rsidRDefault="008112CC" w:rsidP="008112CC">
      <w:pPr>
        <w:autoSpaceDE w:val="0"/>
        <w:autoSpaceDN w:val="0"/>
        <w:adjustRightInd w:val="0"/>
        <w:spacing w:line="264" w:lineRule="auto"/>
        <w:rPr>
          <w:rFonts w:cs="Calibri,Bold"/>
          <w:bCs/>
          <w:color w:val="000000"/>
          <w:sz w:val="22"/>
          <w:szCs w:val="22"/>
        </w:rPr>
      </w:pPr>
    </w:p>
    <w:p w14:paraId="23020F87" w14:textId="77777777" w:rsidR="008112CC" w:rsidRDefault="008112CC" w:rsidP="00E4346B">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BE8A" w14:textId="77777777" w:rsidR="002D1B74" w:rsidRDefault="002D1B74">
      <w:r>
        <w:separator/>
      </w:r>
    </w:p>
  </w:endnote>
  <w:endnote w:type="continuationSeparator" w:id="0">
    <w:p w14:paraId="0E562CA6" w14:textId="77777777" w:rsidR="002D1B74" w:rsidRDefault="002D1B74">
      <w:r>
        <w:continuationSeparator/>
      </w:r>
    </w:p>
  </w:endnote>
  <w:endnote w:type="continuationNotice" w:id="1">
    <w:p w14:paraId="42A4BC5A" w14:textId="77777777" w:rsidR="002D1B74" w:rsidRDefault="002D1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59FF" w14:textId="77777777" w:rsidR="002D1B74" w:rsidRDefault="002D1B74">
      <w:r>
        <w:separator/>
      </w:r>
    </w:p>
  </w:footnote>
  <w:footnote w:type="continuationSeparator" w:id="0">
    <w:p w14:paraId="4F737713" w14:textId="77777777" w:rsidR="002D1B74" w:rsidRDefault="002D1B74">
      <w:r>
        <w:continuationSeparator/>
      </w:r>
    </w:p>
  </w:footnote>
  <w:footnote w:type="continuationNotice" w:id="1">
    <w:p w14:paraId="305BC636" w14:textId="77777777" w:rsidR="002D1B74" w:rsidRDefault="002D1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007186">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53E2EB0"/>
    <w:multiLevelType w:val="hybridMultilevel"/>
    <w:tmpl w:val="2CC04E80"/>
    <w:lvl w:ilvl="0" w:tplc="EA625C9C">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9"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pStyle w:val="Lis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4D13AF"/>
    <w:multiLevelType w:val="hybridMultilevel"/>
    <w:tmpl w:val="A2204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734399582">
    <w:abstractNumId w:val="1"/>
  </w:num>
  <w:num w:numId="2" w16cid:durableId="455442113">
    <w:abstractNumId w:val="15"/>
  </w:num>
  <w:num w:numId="3" w16cid:durableId="792867786">
    <w:abstractNumId w:val="7"/>
  </w:num>
  <w:num w:numId="4" w16cid:durableId="2015106668">
    <w:abstractNumId w:val="13"/>
  </w:num>
  <w:num w:numId="5" w16cid:durableId="1137260534">
    <w:abstractNumId w:val="17"/>
  </w:num>
  <w:num w:numId="6" w16cid:durableId="35930716">
    <w:abstractNumId w:val="8"/>
  </w:num>
  <w:num w:numId="7" w16cid:durableId="353269205">
    <w:abstractNumId w:val="2"/>
  </w:num>
  <w:num w:numId="8" w16cid:durableId="2130319334">
    <w:abstractNumId w:val="3"/>
  </w:num>
  <w:num w:numId="9" w16cid:durableId="1882326895">
    <w:abstractNumId w:val="12"/>
  </w:num>
  <w:num w:numId="10" w16cid:durableId="292172174">
    <w:abstractNumId w:val="2"/>
    <w:lvlOverride w:ilvl="0">
      <w:startOverride w:val="1"/>
    </w:lvlOverride>
  </w:num>
  <w:num w:numId="11" w16cid:durableId="678309162">
    <w:abstractNumId w:val="16"/>
  </w:num>
  <w:num w:numId="12" w16cid:durableId="1964924368">
    <w:abstractNumId w:val="9"/>
  </w:num>
  <w:num w:numId="13" w16cid:durableId="1154251602">
    <w:abstractNumId w:val="0"/>
  </w:num>
  <w:num w:numId="14" w16cid:durableId="327832221">
    <w:abstractNumId w:val="4"/>
  </w:num>
  <w:num w:numId="15" w16cid:durableId="478420324">
    <w:abstractNumId w:val="11"/>
  </w:num>
  <w:num w:numId="16" w16cid:durableId="1357778200">
    <w:abstractNumId w:val="19"/>
  </w:num>
  <w:num w:numId="17" w16cid:durableId="1329552946">
    <w:abstractNumId w:val="20"/>
  </w:num>
  <w:num w:numId="18" w16cid:durableId="17392735">
    <w:abstractNumId w:val="10"/>
  </w:num>
  <w:num w:numId="19" w16cid:durableId="1900435845">
    <w:abstractNumId w:val="6"/>
  </w:num>
  <w:num w:numId="20" w16cid:durableId="1691251592">
    <w:abstractNumId w:val="14"/>
  </w:num>
  <w:num w:numId="21" w16cid:durableId="1275870433">
    <w:abstractNumId w:val="5"/>
  </w:num>
  <w:num w:numId="22" w16cid:durableId="140761050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7186"/>
    <w:rsid w:val="00010C8D"/>
    <w:rsid w:val="00010C9F"/>
    <w:rsid w:val="00013004"/>
    <w:rsid w:val="00016BB3"/>
    <w:rsid w:val="00016EF0"/>
    <w:rsid w:val="00023A02"/>
    <w:rsid w:val="00023B6F"/>
    <w:rsid w:val="00024130"/>
    <w:rsid w:val="00027DEF"/>
    <w:rsid w:val="0003049E"/>
    <w:rsid w:val="000306F7"/>
    <w:rsid w:val="00031BD6"/>
    <w:rsid w:val="000323B2"/>
    <w:rsid w:val="00035BFC"/>
    <w:rsid w:val="000375D1"/>
    <w:rsid w:val="0004147B"/>
    <w:rsid w:val="00044D81"/>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E2C"/>
    <w:rsid w:val="000745A7"/>
    <w:rsid w:val="00075815"/>
    <w:rsid w:val="0007591B"/>
    <w:rsid w:val="00082018"/>
    <w:rsid w:val="000829E7"/>
    <w:rsid w:val="0008325C"/>
    <w:rsid w:val="00083614"/>
    <w:rsid w:val="00083AE9"/>
    <w:rsid w:val="00083E46"/>
    <w:rsid w:val="000932D8"/>
    <w:rsid w:val="000936CF"/>
    <w:rsid w:val="00093902"/>
    <w:rsid w:val="00094B9C"/>
    <w:rsid w:val="000975D5"/>
    <w:rsid w:val="000977F7"/>
    <w:rsid w:val="000A1CE8"/>
    <w:rsid w:val="000A1E8D"/>
    <w:rsid w:val="000A207D"/>
    <w:rsid w:val="000A2FDF"/>
    <w:rsid w:val="000A3C02"/>
    <w:rsid w:val="000A5650"/>
    <w:rsid w:val="000A5822"/>
    <w:rsid w:val="000B0EAE"/>
    <w:rsid w:val="000B138A"/>
    <w:rsid w:val="000B1585"/>
    <w:rsid w:val="000B1C06"/>
    <w:rsid w:val="000B234D"/>
    <w:rsid w:val="000B3B0F"/>
    <w:rsid w:val="000B5F20"/>
    <w:rsid w:val="000B745B"/>
    <w:rsid w:val="000C0E0F"/>
    <w:rsid w:val="000C2394"/>
    <w:rsid w:val="000C41C3"/>
    <w:rsid w:val="000C57EC"/>
    <w:rsid w:val="000D105F"/>
    <w:rsid w:val="000D3D2B"/>
    <w:rsid w:val="000D42D3"/>
    <w:rsid w:val="000D49AD"/>
    <w:rsid w:val="000D4C8F"/>
    <w:rsid w:val="000D4E00"/>
    <w:rsid w:val="000D55EA"/>
    <w:rsid w:val="000D6A08"/>
    <w:rsid w:val="000E3ADD"/>
    <w:rsid w:val="000E4C7D"/>
    <w:rsid w:val="000E5D41"/>
    <w:rsid w:val="000E5E18"/>
    <w:rsid w:val="000F1902"/>
    <w:rsid w:val="000F2A48"/>
    <w:rsid w:val="000F419B"/>
    <w:rsid w:val="000F5AC6"/>
    <w:rsid w:val="000F70AE"/>
    <w:rsid w:val="00100129"/>
    <w:rsid w:val="001010F6"/>
    <w:rsid w:val="00101A85"/>
    <w:rsid w:val="001037D2"/>
    <w:rsid w:val="00103A3E"/>
    <w:rsid w:val="00103A85"/>
    <w:rsid w:val="00106359"/>
    <w:rsid w:val="00106618"/>
    <w:rsid w:val="00110351"/>
    <w:rsid w:val="00110B7F"/>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3603"/>
    <w:rsid w:val="00144D81"/>
    <w:rsid w:val="00145A9C"/>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1281"/>
    <w:rsid w:val="00176D31"/>
    <w:rsid w:val="0018098C"/>
    <w:rsid w:val="0018105F"/>
    <w:rsid w:val="001822C6"/>
    <w:rsid w:val="0018232A"/>
    <w:rsid w:val="00183CB7"/>
    <w:rsid w:val="00184321"/>
    <w:rsid w:val="00185B02"/>
    <w:rsid w:val="001908A4"/>
    <w:rsid w:val="0019386B"/>
    <w:rsid w:val="001952E2"/>
    <w:rsid w:val="00196CB7"/>
    <w:rsid w:val="001A0873"/>
    <w:rsid w:val="001A32C6"/>
    <w:rsid w:val="001A473C"/>
    <w:rsid w:val="001A4CA5"/>
    <w:rsid w:val="001A630D"/>
    <w:rsid w:val="001A69B2"/>
    <w:rsid w:val="001A6D1C"/>
    <w:rsid w:val="001B0777"/>
    <w:rsid w:val="001B16BB"/>
    <w:rsid w:val="001B3ABE"/>
    <w:rsid w:val="001B5AB3"/>
    <w:rsid w:val="001B7B3D"/>
    <w:rsid w:val="001C2F5C"/>
    <w:rsid w:val="001C34C2"/>
    <w:rsid w:val="001C62A9"/>
    <w:rsid w:val="001C6E32"/>
    <w:rsid w:val="001C7A6C"/>
    <w:rsid w:val="001D5348"/>
    <w:rsid w:val="001D5442"/>
    <w:rsid w:val="001D60E7"/>
    <w:rsid w:val="001D7A0C"/>
    <w:rsid w:val="001E1630"/>
    <w:rsid w:val="001E29A8"/>
    <w:rsid w:val="001E50A2"/>
    <w:rsid w:val="001E6181"/>
    <w:rsid w:val="001E77EB"/>
    <w:rsid w:val="001F1D5F"/>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40D2"/>
    <w:rsid w:val="00225C11"/>
    <w:rsid w:val="00231211"/>
    <w:rsid w:val="00232C24"/>
    <w:rsid w:val="00234FCF"/>
    <w:rsid w:val="0023632C"/>
    <w:rsid w:val="00237331"/>
    <w:rsid w:val="00237434"/>
    <w:rsid w:val="002401E7"/>
    <w:rsid w:val="002409ED"/>
    <w:rsid w:val="002439D0"/>
    <w:rsid w:val="00243EFE"/>
    <w:rsid w:val="00246EFA"/>
    <w:rsid w:val="00250624"/>
    <w:rsid w:val="0025132F"/>
    <w:rsid w:val="002542D6"/>
    <w:rsid w:val="00255DAF"/>
    <w:rsid w:val="00256D4C"/>
    <w:rsid w:val="00264326"/>
    <w:rsid w:val="00265870"/>
    <w:rsid w:val="00267E85"/>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E07"/>
    <w:rsid w:val="00293E6C"/>
    <w:rsid w:val="00295018"/>
    <w:rsid w:val="0029512C"/>
    <w:rsid w:val="00295142"/>
    <w:rsid w:val="00297243"/>
    <w:rsid w:val="0029754F"/>
    <w:rsid w:val="002977AE"/>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D1B74"/>
    <w:rsid w:val="002D5CD6"/>
    <w:rsid w:val="002D710C"/>
    <w:rsid w:val="002D7E2A"/>
    <w:rsid w:val="002E290B"/>
    <w:rsid w:val="002E4966"/>
    <w:rsid w:val="002E52BE"/>
    <w:rsid w:val="002E5E5D"/>
    <w:rsid w:val="002E749C"/>
    <w:rsid w:val="002E7BDE"/>
    <w:rsid w:val="002E7CC8"/>
    <w:rsid w:val="002F1652"/>
    <w:rsid w:val="002F4319"/>
    <w:rsid w:val="002F49C4"/>
    <w:rsid w:val="002F6580"/>
    <w:rsid w:val="00300544"/>
    <w:rsid w:val="00301165"/>
    <w:rsid w:val="003022EC"/>
    <w:rsid w:val="003027A2"/>
    <w:rsid w:val="00311CC7"/>
    <w:rsid w:val="003123C9"/>
    <w:rsid w:val="003132F5"/>
    <w:rsid w:val="00313B16"/>
    <w:rsid w:val="003165C8"/>
    <w:rsid w:val="00317A74"/>
    <w:rsid w:val="00321313"/>
    <w:rsid w:val="00321AA9"/>
    <w:rsid w:val="0032305D"/>
    <w:rsid w:val="00323381"/>
    <w:rsid w:val="003242CE"/>
    <w:rsid w:val="00326E61"/>
    <w:rsid w:val="00331ED0"/>
    <w:rsid w:val="00333E35"/>
    <w:rsid w:val="003341AE"/>
    <w:rsid w:val="00335C76"/>
    <w:rsid w:val="00336B77"/>
    <w:rsid w:val="0033752A"/>
    <w:rsid w:val="003413AB"/>
    <w:rsid w:val="003442D4"/>
    <w:rsid w:val="003475E8"/>
    <w:rsid w:val="00350068"/>
    <w:rsid w:val="0035446A"/>
    <w:rsid w:val="00356D37"/>
    <w:rsid w:val="003575AA"/>
    <w:rsid w:val="003578F1"/>
    <w:rsid w:val="0036337C"/>
    <w:rsid w:val="0036361F"/>
    <w:rsid w:val="00363BFA"/>
    <w:rsid w:val="00365590"/>
    <w:rsid w:val="0037057B"/>
    <w:rsid w:val="00373840"/>
    <w:rsid w:val="003748E3"/>
    <w:rsid w:val="00374A0D"/>
    <w:rsid w:val="00375147"/>
    <w:rsid w:val="0037569B"/>
    <w:rsid w:val="0038451B"/>
    <w:rsid w:val="00385073"/>
    <w:rsid w:val="00385D86"/>
    <w:rsid w:val="00386EDE"/>
    <w:rsid w:val="00392F02"/>
    <w:rsid w:val="00393236"/>
    <w:rsid w:val="003938CE"/>
    <w:rsid w:val="00393F82"/>
    <w:rsid w:val="00396948"/>
    <w:rsid w:val="00396C14"/>
    <w:rsid w:val="003A3C25"/>
    <w:rsid w:val="003B24B9"/>
    <w:rsid w:val="003B4540"/>
    <w:rsid w:val="003B4CA2"/>
    <w:rsid w:val="003B640E"/>
    <w:rsid w:val="003C215C"/>
    <w:rsid w:val="003C2E68"/>
    <w:rsid w:val="003C53B7"/>
    <w:rsid w:val="003C5ECA"/>
    <w:rsid w:val="003C6201"/>
    <w:rsid w:val="003C6CBD"/>
    <w:rsid w:val="003C738C"/>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F1073"/>
    <w:rsid w:val="003F2C42"/>
    <w:rsid w:val="003F39E2"/>
    <w:rsid w:val="00400D9A"/>
    <w:rsid w:val="00400ED8"/>
    <w:rsid w:val="004014E1"/>
    <w:rsid w:val="00403CE3"/>
    <w:rsid w:val="004040EB"/>
    <w:rsid w:val="00404340"/>
    <w:rsid w:val="00404D24"/>
    <w:rsid w:val="00405CBF"/>
    <w:rsid w:val="00407283"/>
    <w:rsid w:val="00407429"/>
    <w:rsid w:val="00411B5E"/>
    <w:rsid w:val="00413AF4"/>
    <w:rsid w:val="00413ED3"/>
    <w:rsid w:val="00414375"/>
    <w:rsid w:val="00415A48"/>
    <w:rsid w:val="00427342"/>
    <w:rsid w:val="004274F0"/>
    <w:rsid w:val="00427561"/>
    <w:rsid w:val="00430945"/>
    <w:rsid w:val="00431CCB"/>
    <w:rsid w:val="0043479E"/>
    <w:rsid w:val="0044587D"/>
    <w:rsid w:val="004500CC"/>
    <w:rsid w:val="00453CDA"/>
    <w:rsid w:val="0045658B"/>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E44"/>
    <w:rsid w:val="00482ADC"/>
    <w:rsid w:val="00482F80"/>
    <w:rsid w:val="00483518"/>
    <w:rsid w:val="00485B49"/>
    <w:rsid w:val="00486713"/>
    <w:rsid w:val="00487DD5"/>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E0"/>
    <w:rsid w:val="004B5240"/>
    <w:rsid w:val="004B529B"/>
    <w:rsid w:val="004B5F77"/>
    <w:rsid w:val="004B6A82"/>
    <w:rsid w:val="004C1EA2"/>
    <w:rsid w:val="004C4CBC"/>
    <w:rsid w:val="004C5F11"/>
    <w:rsid w:val="004C6B64"/>
    <w:rsid w:val="004C7F2D"/>
    <w:rsid w:val="004D02BD"/>
    <w:rsid w:val="004D054E"/>
    <w:rsid w:val="004D1704"/>
    <w:rsid w:val="004D1D8F"/>
    <w:rsid w:val="004D22DC"/>
    <w:rsid w:val="004D292E"/>
    <w:rsid w:val="004D5216"/>
    <w:rsid w:val="004D5793"/>
    <w:rsid w:val="004D6AF6"/>
    <w:rsid w:val="004D7E89"/>
    <w:rsid w:val="004E076B"/>
    <w:rsid w:val="004E0D88"/>
    <w:rsid w:val="004E4009"/>
    <w:rsid w:val="004E4393"/>
    <w:rsid w:val="004F1171"/>
    <w:rsid w:val="004F1330"/>
    <w:rsid w:val="004F3363"/>
    <w:rsid w:val="004F33C7"/>
    <w:rsid w:val="004F3ED7"/>
    <w:rsid w:val="004F42E3"/>
    <w:rsid w:val="004F44BF"/>
    <w:rsid w:val="004F5380"/>
    <w:rsid w:val="004F5AB1"/>
    <w:rsid w:val="004F6E97"/>
    <w:rsid w:val="00501981"/>
    <w:rsid w:val="00502FA5"/>
    <w:rsid w:val="00503BD0"/>
    <w:rsid w:val="00507AD0"/>
    <w:rsid w:val="00507BCF"/>
    <w:rsid w:val="0051234E"/>
    <w:rsid w:val="005123F4"/>
    <w:rsid w:val="00513315"/>
    <w:rsid w:val="0051390E"/>
    <w:rsid w:val="0051585A"/>
    <w:rsid w:val="00515DE6"/>
    <w:rsid w:val="00521D57"/>
    <w:rsid w:val="00522610"/>
    <w:rsid w:val="00522EBB"/>
    <w:rsid w:val="00526529"/>
    <w:rsid w:val="00527F86"/>
    <w:rsid w:val="00530083"/>
    <w:rsid w:val="00533960"/>
    <w:rsid w:val="00535153"/>
    <w:rsid w:val="00535C73"/>
    <w:rsid w:val="00540E6B"/>
    <w:rsid w:val="005421A7"/>
    <w:rsid w:val="005458EF"/>
    <w:rsid w:val="00545B6C"/>
    <w:rsid w:val="00545E2F"/>
    <w:rsid w:val="00547E49"/>
    <w:rsid w:val="00550BA1"/>
    <w:rsid w:val="00552A7D"/>
    <w:rsid w:val="005542E7"/>
    <w:rsid w:val="00557370"/>
    <w:rsid w:val="005579E0"/>
    <w:rsid w:val="005605D5"/>
    <w:rsid w:val="0056269E"/>
    <w:rsid w:val="00564FA0"/>
    <w:rsid w:val="0056715B"/>
    <w:rsid w:val="00570DE1"/>
    <w:rsid w:val="00571937"/>
    <w:rsid w:val="00571D05"/>
    <w:rsid w:val="00571E09"/>
    <w:rsid w:val="00573098"/>
    <w:rsid w:val="00573BD7"/>
    <w:rsid w:val="005770D1"/>
    <w:rsid w:val="00581D69"/>
    <w:rsid w:val="00582B92"/>
    <w:rsid w:val="00590034"/>
    <w:rsid w:val="0059602A"/>
    <w:rsid w:val="00596AD4"/>
    <w:rsid w:val="005A1BE8"/>
    <w:rsid w:val="005A2E82"/>
    <w:rsid w:val="005A43E1"/>
    <w:rsid w:val="005A5046"/>
    <w:rsid w:val="005A6364"/>
    <w:rsid w:val="005A7BE2"/>
    <w:rsid w:val="005B2CA7"/>
    <w:rsid w:val="005B6661"/>
    <w:rsid w:val="005C0E47"/>
    <w:rsid w:val="005C321F"/>
    <w:rsid w:val="005C3C27"/>
    <w:rsid w:val="005C438D"/>
    <w:rsid w:val="005C5D11"/>
    <w:rsid w:val="005C6555"/>
    <w:rsid w:val="005C71F6"/>
    <w:rsid w:val="005C75EF"/>
    <w:rsid w:val="005D3193"/>
    <w:rsid w:val="005D6D6A"/>
    <w:rsid w:val="005E44A6"/>
    <w:rsid w:val="005E558A"/>
    <w:rsid w:val="005E5889"/>
    <w:rsid w:val="005E5EA5"/>
    <w:rsid w:val="005E6AF4"/>
    <w:rsid w:val="005E7113"/>
    <w:rsid w:val="005F131D"/>
    <w:rsid w:val="005F192D"/>
    <w:rsid w:val="005F1CBC"/>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7D82"/>
    <w:rsid w:val="0062419B"/>
    <w:rsid w:val="0062438F"/>
    <w:rsid w:val="00624E45"/>
    <w:rsid w:val="00627BB0"/>
    <w:rsid w:val="006305BC"/>
    <w:rsid w:val="00631B3E"/>
    <w:rsid w:val="00633312"/>
    <w:rsid w:val="00633A3C"/>
    <w:rsid w:val="00635B62"/>
    <w:rsid w:val="00642958"/>
    <w:rsid w:val="00644B13"/>
    <w:rsid w:val="00647AF5"/>
    <w:rsid w:val="006501B7"/>
    <w:rsid w:val="00651727"/>
    <w:rsid w:val="00651B94"/>
    <w:rsid w:val="00652CC0"/>
    <w:rsid w:val="00654F40"/>
    <w:rsid w:val="00656537"/>
    <w:rsid w:val="00657D7B"/>
    <w:rsid w:val="00657E2C"/>
    <w:rsid w:val="00661285"/>
    <w:rsid w:val="00664EF2"/>
    <w:rsid w:val="00667FBB"/>
    <w:rsid w:val="00671579"/>
    <w:rsid w:val="00672440"/>
    <w:rsid w:val="00673DCE"/>
    <w:rsid w:val="00675970"/>
    <w:rsid w:val="00677A88"/>
    <w:rsid w:val="006823EF"/>
    <w:rsid w:val="006838CE"/>
    <w:rsid w:val="006843CD"/>
    <w:rsid w:val="006843D1"/>
    <w:rsid w:val="006866D3"/>
    <w:rsid w:val="00686E6C"/>
    <w:rsid w:val="00690506"/>
    <w:rsid w:val="00690CB0"/>
    <w:rsid w:val="0069149C"/>
    <w:rsid w:val="006919C0"/>
    <w:rsid w:val="006921D2"/>
    <w:rsid w:val="006926F2"/>
    <w:rsid w:val="00692883"/>
    <w:rsid w:val="00694C89"/>
    <w:rsid w:val="00695926"/>
    <w:rsid w:val="00697DB2"/>
    <w:rsid w:val="006A033D"/>
    <w:rsid w:val="006A085D"/>
    <w:rsid w:val="006A2D5D"/>
    <w:rsid w:val="006A315D"/>
    <w:rsid w:val="006A3744"/>
    <w:rsid w:val="006A4B08"/>
    <w:rsid w:val="006A5CD0"/>
    <w:rsid w:val="006A67A1"/>
    <w:rsid w:val="006A6B60"/>
    <w:rsid w:val="006B1EF7"/>
    <w:rsid w:val="006B7CE2"/>
    <w:rsid w:val="006B7DFA"/>
    <w:rsid w:val="006C08AE"/>
    <w:rsid w:val="006C230F"/>
    <w:rsid w:val="006C2C10"/>
    <w:rsid w:val="006C5442"/>
    <w:rsid w:val="006C5531"/>
    <w:rsid w:val="006D35EA"/>
    <w:rsid w:val="006D44A4"/>
    <w:rsid w:val="006D598D"/>
    <w:rsid w:val="006E2408"/>
    <w:rsid w:val="006E31CF"/>
    <w:rsid w:val="006E3463"/>
    <w:rsid w:val="006E4730"/>
    <w:rsid w:val="006E4C8C"/>
    <w:rsid w:val="006E5DE4"/>
    <w:rsid w:val="006E6E89"/>
    <w:rsid w:val="006F0248"/>
    <w:rsid w:val="006F6C4F"/>
    <w:rsid w:val="006F7A4C"/>
    <w:rsid w:val="00705F8A"/>
    <w:rsid w:val="00710F27"/>
    <w:rsid w:val="00711C17"/>
    <w:rsid w:val="00716A7A"/>
    <w:rsid w:val="007170BC"/>
    <w:rsid w:val="007179B1"/>
    <w:rsid w:val="00717D43"/>
    <w:rsid w:val="00720FAA"/>
    <w:rsid w:val="007216C3"/>
    <w:rsid w:val="007222EA"/>
    <w:rsid w:val="00723E25"/>
    <w:rsid w:val="00724845"/>
    <w:rsid w:val="00724969"/>
    <w:rsid w:val="00726368"/>
    <w:rsid w:val="00726404"/>
    <w:rsid w:val="00731E03"/>
    <w:rsid w:val="007337F5"/>
    <w:rsid w:val="00733B9B"/>
    <w:rsid w:val="00734C2E"/>
    <w:rsid w:val="00736A77"/>
    <w:rsid w:val="00742A19"/>
    <w:rsid w:val="00747902"/>
    <w:rsid w:val="00751E94"/>
    <w:rsid w:val="00756AFB"/>
    <w:rsid w:val="00756F7E"/>
    <w:rsid w:val="00760052"/>
    <w:rsid w:val="0076189E"/>
    <w:rsid w:val="007625C9"/>
    <w:rsid w:val="0076325F"/>
    <w:rsid w:val="007633B7"/>
    <w:rsid w:val="00764D48"/>
    <w:rsid w:val="00766A73"/>
    <w:rsid w:val="007674B6"/>
    <w:rsid w:val="007674BC"/>
    <w:rsid w:val="00770DC3"/>
    <w:rsid w:val="00771E14"/>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2E05"/>
    <w:rsid w:val="007A37F6"/>
    <w:rsid w:val="007A472D"/>
    <w:rsid w:val="007A4983"/>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D3157"/>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72B"/>
    <w:rsid w:val="00806775"/>
    <w:rsid w:val="0080703B"/>
    <w:rsid w:val="0080782D"/>
    <w:rsid w:val="008107F3"/>
    <w:rsid w:val="008112CC"/>
    <w:rsid w:val="0081269A"/>
    <w:rsid w:val="008145F4"/>
    <w:rsid w:val="00814FB5"/>
    <w:rsid w:val="00815384"/>
    <w:rsid w:val="008156B9"/>
    <w:rsid w:val="0081580C"/>
    <w:rsid w:val="00817D9C"/>
    <w:rsid w:val="008220AD"/>
    <w:rsid w:val="0082361D"/>
    <w:rsid w:val="00825100"/>
    <w:rsid w:val="0082513D"/>
    <w:rsid w:val="0082735A"/>
    <w:rsid w:val="00827706"/>
    <w:rsid w:val="008278F4"/>
    <w:rsid w:val="00827ABB"/>
    <w:rsid w:val="00830095"/>
    <w:rsid w:val="00830678"/>
    <w:rsid w:val="00830B8D"/>
    <w:rsid w:val="008324AD"/>
    <w:rsid w:val="008357B9"/>
    <w:rsid w:val="008361A3"/>
    <w:rsid w:val="00836CB2"/>
    <w:rsid w:val="008465F9"/>
    <w:rsid w:val="008479D7"/>
    <w:rsid w:val="00852538"/>
    <w:rsid w:val="008560B2"/>
    <w:rsid w:val="00864883"/>
    <w:rsid w:val="00866702"/>
    <w:rsid w:val="00867320"/>
    <w:rsid w:val="00873565"/>
    <w:rsid w:val="00874801"/>
    <w:rsid w:val="00875B98"/>
    <w:rsid w:val="008760BF"/>
    <w:rsid w:val="00877ACB"/>
    <w:rsid w:val="00877C62"/>
    <w:rsid w:val="00883DFC"/>
    <w:rsid w:val="008864B8"/>
    <w:rsid w:val="0089287D"/>
    <w:rsid w:val="00892C2F"/>
    <w:rsid w:val="00892F9C"/>
    <w:rsid w:val="008942DB"/>
    <w:rsid w:val="00896F2D"/>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E0E"/>
    <w:rsid w:val="008D30D5"/>
    <w:rsid w:val="008D49FB"/>
    <w:rsid w:val="008D6291"/>
    <w:rsid w:val="008D6638"/>
    <w:rsid w:val="008D6D3A"/>
    <w:rsid w:val="008D73FB"/>
    <w:rsid w:val="008D7D1B"/>
    <w:rsid w:val="008E0C0B"/>
    <w:rsid w:val="008E10D8"/>
    <w:rsid w:val="008E2229"/>
    <w:rsid w:val="008E2AC3"/>
    <w:rsid w:val="008E314C"/>
    <w:rsid w:val="008E6FB0"/>
    <w:rsid w:val="008E705A"/>
    <w:rsid w:val="008F0CAB"/>
    <w:rsid w:val="008F106C"/>
    <w:rsid w:val="008F1A9B"/>
    <w:rsid w:val="008F3521"/>
    <w:rsid w:val="008F42E0"/>
    <w:rsid w:val="008F71AA"/>
    <w:rsid w:val="008F75F1"/>
    <w:rsid w:val="009014DB"/>
    <w:rsid w:val="00902077"/>
    <w:rsid w:val="009031DA"/>
    <w:rsid w:val="00903CBD"/>
    <w:rsid w:val="009042E4"/>
    <w:rsid w:val="00906403"/>
    <w:rsid w:val="009066B8"/>
    <w:rsid w:val="009074DB"/>
    <w:rsid w:val="00910DEC"/>
    <w:rsid w:val="00911CBE"/>
    <w:rsid w:val="00911D46"/>
    <w:rsid w:val="00912402"/>
    <w:rsid w:val="009139DE"/>
    <w:rsid w:val="00915A33"/>
    <w:rsid w:val="009172F0"/>
    <w:rsid w:val="009173CD"/>
    <w:rsid w:val="0092146F"/>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6AF"/>
    <w:rsid w:val="00940272"/>
    <w:rsid w:val="00942483"/>
    <w:rsid w:val="00943EDC"/>
    <w:rsid w:val="009446D7"/>
    <w:rsid w:val="009534E8"/>
    <w:rsid w:val="009548C8"/>
    <w:rsid w:val="00955247"/>
    <w:rsid w:val="00955CAD"/>
    <w:rsid w:val="00957039"/>
    <w:rsid w:val="009650DC"/>
    <w:rsid w:val="00965B3F"/>
    <w:rsid w:val="009673D9"/>
    <w:rsid w:val="009709AA"/>
    <w:rsid w:val="00970F4E"/>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4138"/>
    <w:rsid w:val="00995538"/>
    <w:rsid w:val="00996384"/>
    <w:rsid w:val="009A007D"/>
    <w:rsid w:val="009A3107"/>
    <w:rsid w:val="009A3781"/>
    <w:rsid w:val="009A6F83"/>
    <w:rsid w:val="009B2FFB"/>
    <w:rsid w:val="009B5BB4"/>
    <w:rsid w:val="009C0DAB"/>
    <w:rsid w:val="009C161A"/>
    <w:rsid w:val="009C1D1D"/>
    <w:rsid w:val="009C266D"/>
    <w:rsid w:val="009C5C0E"/>
    <w:rsid w:val="009C6661"/>
    <w:rsid w:val="009D0FEE"/>
    <w:rsid w:val="009D2476"/>
    <w:rsid w:val="009D32E1"/>
    <w:rsid w:val="009D43D4"/>
    <w:rsid w:val="009E0358"/>
    <w:rsid w:val="009E0D0E"/>
    <w:rsid w:val="009E485B"/>
    <w:rsid w:val="009E6C55"/>
    <w:rsid w:val="009F0D68"/>
    <w:rsid w:val="009F15A4"/>
    <w:rsid w:val="009F193D"/>
    <w:rsid w:val="009F2ED6"/>
    <w:rsid w:val="009F3048"/>
    <w:rsid w:val="009F36A2"/>
    <w:rsid w:val="009F3B08"/>
    <w:rsid w:val="009F76DB"/>
    <w:rsid w:val="00A01E46"/>
    <w:rsid w:val="00A04BBC"/>
    <w:rsid w:val="00A053C9"/>
    <w:rsid w:val="00A0701C"/>
    <w:rsid w:val="00A1028C"/>
    <w:rsid w:val="00A1047D"/>
    <w:rsid w:val="00A10F4B"/>
    <w:rsid w:val="00A16CE6"/>
    <w:rsid w:val="00A2433B"/>
    <w:rsid w:val="00A246BB"/>
    <w:rsid w:val="00A26300"/>
    <w:rsid w:val="00A27993"/>
    <w:rsid w:val="00A34200"/>
    <w:rsid w:val="00A35025"/>
    <w:rsid w:val="00A3624F"/>
    <w:rsid w:val="00A40597"/>
    <w:rsid w:val="00A428F3"/>
    <w:rsid w:val="00A440AE"/>
    <w:rsid w:val="00A44182"/>
    <w:rsid w:val="00A46820"/>
    <w:rsid w:val="00A47575"/>
    <w:rsid w:val="00A54461"/>
    <w:rsid w:val="00A54B41"/>
    <w:rsid w:val="00A55DF6"/>
    <w:rsid w:val="00A5728C"/>
    <w:rsid w:val="00A6108E"/>
    <w:rsid w:val="00A6158C"/>
    <w:rsid w:val="00A618AF"/>
    <w:rsid w:val="00A65B22"/>
    <w:rsid w:val="00A672CD"/>
    <w:rsid w:val="00A722CB"/>
    <w:rsid w:val="00A72B02"/>
    <w:rsid w:val="00A735B9"/>
    <w:rsid w:val="00A73AF9"/>
    <w:rsid w:val="00A751C4"/>
    <w:rsid w:val="00A759A6"/>
    <w:rsid w:val="00A76712"/>
    <w:rsid w:val="00A81D14"/>
    <w:rsid w:val="00A82240"/>
    <w:rsid w:val="00A829D8"/>
    <w:rsid w:val="00A83293"/>
    <w:rsid w:val="00A86070"/>
    <w:rsid w:val="00A86BD2"/>
    <w:rsid w:val="00A96982"/>
    <w:rsid w:val="00A970D8"/>
    <w:rsid w:val="00AA1813"/>
    <w:rsid w:val="00AA3224"/>
    <w:rsid w:val="00AA3764"/>
    <w:rsid w:val="00AA3ABA"/>
    <w:rsid w:val="00AA3DF6"/>
    <w:rsid w:val="00AB17CB"/>
    <w:rsid w:val="00AB3B3B"/>
    <w:rsid w:val="00AB4D7A"/>
    <w:rsid w:val="00AB53B3"/>
    <w:rsid w:val="00AB671E"/>
    <w:rsid w:val="00AB74C1"/>
    <w:rsid w:val="00AC4195"/>
    <w:rsid w:val="00AC478F"/>
    <w:rsid w:val="00AC67CA"/>
    <w:rsid w:val="00AC7804"/>
    <w:rsid w:val="00AC7DA7"/>
    <w:rsid w:val="00AC7FDE"/>
    <w:rsid w:val="00AD3ECF"/>
    <w:rsid w:val="00AD5716"/>
    <w:rsid w:val="00AD5784"/>
    <w:rsid w:val="00AD5D68"/>
    <w:rsid w:val="00AE32C1"/>
    <w:rsid w:val="00AE3AF7"/>
    <w:rsid w:val="00AE523F"/>
    <w:rsid w:val="00AE626B"/>
    <w:rsid w:val="00AF0114"/>
    <w:rsid w:val="00AF02EC"/>
    <w:rsid w:val="00AF04DF"/>
    <w:rsid w:val="00AF0AB8"/>
    <w:rsid w:val="00AF131E"/>
    <w:rsid w:val="00AF1FB4"/>
    <w:rsid w:val="00AF2351"/>
    <w:rsid w:val="00AF7F25"/>
    <w:rsid w:val="00B03537"/>
    <w:rsid w:val="00B03F57"/>
    <w:rsid w:val="00B04DBF"/>
    <w:rsid w:val="00B06FB0"/>
    <w:rsid w:val="00B10C6B"/>
    <w:rsid w:val="00B10CD8"/>
    <w:rsid w:val="00B11FB2"/>
    <w:rsid w:val="00B1323C"/>
    <w:rsid w:val="00B1525D"/>
    <w:rsid w:val="00B162FB"/>
    <w:rsid w:val="00B27846"/>
    <w:rsid w:val="00B3009B"/>
    <w:rsid w:val="00B30A3C"/>
    <w:rsid w:val="00B3502B"/>
    <w:rsid w:val="00B35593"/>
    <w:rsid w:val="00B36082"/>
    <w:rsid w:val="00B40EC4"/>
    <w:rsid w:val="00B430A3"/>
    <w:rsid w:val="00B4434A"/>
    <w:rsid w:val="00B44DE1"/>
    <w:rsid w:val="00B45B4E"/>
    <w:rsid w:val="00B45D1F"/>
    <w:rsid w:val="00B50A67"/>
    <w:rsid w:val="00B50AC8"/>
    <w:rsid w:val="00B525DE"/>
    <w:rsid w:val="00B52627"/>
    <w:rsid w:val="00B53D42"/>
    <w:rsid w:val="00B54518"/>
    <w:rsid w:val="00B54749"/>
    <w:rsid w:val="00B55433"/>
    <w:rsid w:val="00B623E5"/>
    <w:rsid w:val="00B66367"/>
    <w:rsid w:val="00B66E08"/>
    <w:rsid w:val="00B70823"/>
    <w:rsid w:val="00B70E86"/>
    <w:rsid w:val="00B72452"/>
    <w:rsid w:val="00B73BE7"/>
    <w:rsid w:val="00B746EF"/>
    <w:rsid w:val="00B747A3"/>
    <w:rsid w:val="00B75301"/>
    <w:rsid w:val="00B836E1"/>
    <w:rsid w:val="00B838AF"/>
    <w:rsid w:val="00B847CD"/>
    <w:rsid w:val="00B852A0"/>
    <w:rsid w:val="00B90EEA"/>
    <w:rsid w:val="00B913FC"/>
    <w:rsid w:val="00B9348B"/>
    <w:rsid w:val="00B955F9"/>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D0BB6"/>
    <w:rsid w:val="00BD259E"/>
    <w:rsid w:val="00BD3008"/>
    <w:rsid w:val="00BD3C9D"/>
    <w:rsid w:val="00BD3D1D"/>
    <w:rsid w:val="00BD4690"/>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3658"/>
    <w:rsid w:val="00C03BB1"/>
    <w:rsid w:val="00C03F67"/>
    <w:rsid w:val="00C043FA"/>
    <w:rsid w:val="00C055CA"/>
    <w:rsid w:val="00C05C27"/>
    <w:rsid w:val="00C06AE3"/>
    <w:rsid w:val="00C114E1"/>
    <w:rsid w:val="00C118EC"/>
    <w:rsid w:val="00C12775"/>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1C3A"/>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9AD"/>
    <w:rsid w:val="00C72AB8"/>
    <w:rsid w:val="00C7373E"/>
    <w:rsid w:val="00C76E4D"/>
    <w:rsid w:val="00C7755A"/>
    <w:rsid w:val="00C77CA7"/>
    <w:rsid w:val="00C82579"/>
    <w:rsid w:val="00C82600"/>
    <w:rsid w:val="00C85C36"/>
    <w:rsid w:val="00C87AA2"/>
    <w:rsid w:val="00C922DA"/>
    <w:rsid w:val="00C95997"/>
    <w:rsid w:val="00C97FB8"/>
    <w:rsid w:val="00CA1235"/>
    <w:rsid w:val="00CA2393"/>
    <w:rsid w:val="00CA27DD"/>
    <w:rsid w:val="00CA28A3"/>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E1870"/>
    <w:rsid w:val="00CE22BA"/>
    <w:rsid w:val="00CE3AF9"/>
    <w:rsid w:val="00CE5153"/>
    <w:rsid w:val="00CE59D8"/>
    <w:rsid w:val="00CE5FAD"/>
    <w:rsid w:val="00CE6157"/>
    <w:rsid w:val="00CE655C"/>
    <w:rsid w:val="00CF2166"/>
    <w:rsid w:val="00CF2414"/>
    <w:rsid w:val="00CF3B7E"/>
    <w:rsid w:val="00CF6514"/>
    <w:rsid w:val="00CF664C"/>
    <w:rsid w:val="00CF6FDD"/>
    <w:rsid w:val="00D0152A"/>
    <w:rsid w:val="00D02CA8"/>
    <w:rsid w:val="00D05079"/>
    <w:rsid w:val="00D056AF"/>
    <w:rsid w:val="00D064E1"/>
    <w:rsid w:val="00D0676B"/>
    <w:rsid w:val="00D0687D"/>
    <w:rsid w:val="00D06DC5"/>
    <w:rsid w:val="00D10497"/>
    <w:rsid w:val="00D115A9"/>
    <w:rsid w:val="00D13062"/>
    <w:rsid w:val="00D147FB"/>
    <w:rsid w:val="00D14B66"/>
    <w:rsid w:val="00D25319"/>
    <w:rsid w:val="00D26133"/>
    <w:rsid w:val="00D30599"/>
    <w:rsid w:val="00D31FC1"/>
    <w:rsid w:val="00D32CC1"/>
    <w:rsid w:val="00D34198"/>
    <w:rsid w:val="00D34AD8"/>
    <w:rsid w:val="00D35F6F"/>
    <w:rsid w:val="00D36918"/>
    <w:rsid w:val="00D408F4"/>
    <w:rsid w:val="00D45B83"/>
    <w:rsid w:val="00D465B4"/>
    <w:rsid w:val="00D46EAF"/>
    <w:rsid w:val="00D5069F"/>
    <w:rsid w:val="00D533A4"/>
    <w:rsid w:val="00D55328"/>
    <w:rsid w:val="00D564EF"/>
    <w:rsid w:val="00D61A9A"/>
    <w:rsid w:val="00D62B06"/>
    <w:rsid w:val="00D634BB"/>
    <w:rsid w:val="00D635E0"/>
    <w:rsid w:val="00D641E8"/>
    <w:rsid w:val="00D64E6E"/>
    <w:rsid w:val="00D71E4D"/>
    <w:rsid w:val="00D762EF"/>
    <w:rsid w:val="00D7663F"/>
    <w:rsid w:val="00D77BE5"/>
    <w:rsid w:val="00D81B78"/>
    <w:rsid w:val="00D826A7"/>
    <w:rsid w:val="00D826ED"/>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71BD"/>
    <w:rsid w:val="00DB1AAC"/>
    <w:rsid w:val="00DB2BAE"/>
    <w:rsid w:val="00DB47FB"/>
    <w:rsid w:val="00DB6C11"/>
    <w:rsid w:val="00DC090A"/>
    <w:rsid w:val="00DC0D50"/>
    <w:rsid w:val="00DC217D"/>
    <w:rsid w:val="00DC5EFF"/>
    <w:rsid w:val="00DD0419"/>
    <w:rsid w:val="00DD12FF"/>
    <w:rsid w:val="00DD41E0"/>
    <w:rsid w:val="00DD6632"/>
    <w:rsid w:val="00DD7518"/>
    <w:rsid w:val="00DD7D5A"/>
    <w:rsid w:val="00DD7DFC"/>
    <w:rsid w:val="00DE0029"/>
    <w:rsid w:val="00DE0B19"/>
    <w:rsid w:val="00DE3660"/>
    <w:rsid w:val="00DE3B46"/>
    <w:rsid w:val="00DE47F5"/>
    <w:rsid w:val="00DF1D35"/>
    <w:rsid w:val="00DF26D5"/>
    <w:rsid w:val="00DF2829"/>
    <w:rsid w:val="00DF4DFC"/>
    <w:rsid w:val="00E02AC6"/>
    <w:rsid w:val="00E05D98"/>
    <w:rsid w:val="00E0674E"/>
    <w:rsid w:val="00E12D0B"/>
    <w:rsid w:val="00E12FA5"/>
    <w:rsid w:val="00E14A7B"/>
    <w:rsid w:val="00E15814"/>
    <w:rsid w:val="00E20F95"/>
    <w:rsid w:val="00E219A3"/>
    <w:rsid w:val="00E239CD"/>
    <w:rsid w:val="00E25C1A"/>
    <w:rsid w:val="00E263B0"/>
    <w:rsid w:val="00E323A8"/>
    <w:rsid w:val="00E32E1F"/>
    <w:rsid w:val="00E345F7"/>
    <w:rsid w:val="00E34C94"/>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555"/>
    <w:rsid w:val="00E55B7B"/>
    <w:rsid w:val="00E57508"/>
    <w:rsid w:val="00E60E91"/>
    <w:rsid w:val="00E62C8D"/>
    <w:rsid w:val="00E637E0"/>
    <w:rsid w:val="00E64609"/>
    <w:rsid w:val="00E65621"/>
    <w:rsid w:val="00E671D8"/>
    <w:rsid w:val="00E6738D"/>
    <w:rsid w:val="00E72664"/>
    <w:rsid w:val="00E74692"/>
    <w:rsid w:val="00E75BF3"/>
    <w:rsid w:val="00E831F8"/>
    <w:rsid w:val="00E879C2"/>
    <w:rsid w:val="00E91232"/>
    <w:rsid w:val="00E91501"/>
    <w:rsid w:val="00E9199E"/>
    <w:rsid w:val="00E92AAE"/>
    <w:rsid w:val="00E944C6"/>
    <w:rsid w:val="00E9460A"/>
    <w:rsid w:val="00E9597C"/>
    <w:rsid w:val="00E968EC"/>
    <w:rsid w:val="00EA22FD"/>
    <w:rsid w:val="00EA35E1"/>
    <w:rsid w:val="00EA4837"/>
    <w:rsid w:val="00EA5F38"/>
    <w:rsid w:val="00EA60C1"/>
    <w:rsid w:val="00EA6E7C"/>
    <w:rsid w:val="00EB12BF"/>
    <w:rsid w:val="00EB1C77"/>
    <w:rsid w:val="00EB1EB3"/>
    <w:rsid w:val="00EB4BF3"/>
    <w:rsid w:val="00EB6B20"/>
    <w:rsid w:val="00EC156F"/>
    <w:rsid w:val="00EC1FEE"/>
    <w:rsid w:val="00EC2291"/>
    <w:rsid w:val="00EC2295"/>
    <w:rsid w:val="00EC31B9"/>
    <w:rsid w:val="00EC401D"/>
    <w:rsid w:val="00ED1D78"/>
    <w:rsid w:val="00ED41DE"/>
    <w:rsid w:val="00EE0341"/>
    <w:rsid w:val="00EE1E27"/>
    <w:rsid w:val="00EE5258"/>
    <w:rsid w:val="00EE6022"/>
    <w:rsid w:val="00EE7A4E"/>
    <w:rsid w:val="00EF1380"/>
    <w:rsid w:val="00EF3D82"/>
    <w:rsid w:val="00EF4617"/>
    <w:rsid w:val="00EF6AFA"/>
    <w:rsid w:val="00F02274"/>
    <w:rsid w:val="00F03168"/>
    <w:rsid w:val="00F040CD"/>
    <w:rsid w:val="00F04E8E"/>
    <w:rsid w:val="00F07B4D"/>
    <w:rsid w:val="00F1217F"/>
    <w:rsid w:val="00F17E08"/>
    <w:rsid w:val="00F231AB"/>
    <w:rsid w:val="00F248D2"/>
    <w:rsid w:val="00F316F2"/>
    <w:rsid w:val="00F3355B"/>
    <w:rsid w:val="00F34404"/>
    <w:rsid w:val="00F40302"/>
    <w:rsid w:val="00F41C8D"/>
    <w:rsid w:val="00F42D46"/>
    <w:rsid w:val="00F47020"/>
    <w:rsid w:val="00F50106"/>
    <w:rsid w:val="00F52AB9"/>
    <w:rsid w:val="00F5404E"/>
    <w:rsid w:val="00F540AF"/>
    <w:rsid w:val="00F545C8"/>
    <w:rsid w:val="00F54B0C"/>
    <w:rsid w:val="00F5505C"/>
    <w:rsid w:val="00F569AD"/>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1DC5"/>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57AC"/>
    <w:rsid w:val="00FA62B5"/>
    <w:rsid w:val="00FB1D52"/>
    <w:rsid w:val="00FB3125"/>
    <w:rsid w:val="00FB6ACE"/>
    <w:rsid w:val="00FC0A52"/>
    <w:rsid w:val="00FC3BC2"/>
    <w:rsid w:val="00FC3DD5"/>
    <w:rsid w:val="00FC43B1"/>
    <w:rsid w:val="00FC536D"/>
    <w:rsid w:val="00FC56E3"/>
    <w:rsid w:val="00FC5847"/>
    <w:rsid w:val="00FC6257"/>
    <w:rsid w:val="00FC78E1"/>
    <w:rsid w:val="00FD060A"/>
    <w:rsid w:val="00FD09D2"/>
    <w:rsid w:val="00FD2EE6"/>
    <w:rsid w:val="00FD46E7"/>
    <w:rsid w:val="00FD7589"/>
    <w:rsid w:val="00FE4AFC"/>
    <w:rsid w:val="00FE68EF"/>
    <w:rsid w:val="00FE6A80"/>
    <w:rsid w:val="00FE6C83"/>
    <w:rsid w:val="00FE6F66"/>
    <w:rsid w:val="00FF350C"/>
    <w:rsid w:val="00FF3C6B"/>
    <w:rsid w:val="00FF4158"/>
    <w:rsid w:val="05D31280"/>
    <w:rsid w:val="17A1373B"/>
    <w:rsid w:val="38F21C78"/>
    <w:rsid w:val="3E4437A9"/>
    <w:rsid w:val="4936D05F"/>
    <w:rsid w:val="58BC8C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5EEEFD21-3AE2-4527-95F6-9360C5A9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A83293"/>
    <w:pPr>
      <w:numPr>
        <w:ilvl w:val="1"/>
        <w:numId w:val="20"/>
      </w:numPr>
      <w:overflowPunct w:val="0"/>
      <w:autoSpaceDE w:val="0"/>
      <w:autoSpaceDN w:val="0"/>
      <w:adjustRightInd w:val="0"/>
      <w:spacing w:before="120"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1A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data-and-publications/anti-dumping-commission-current-cases" TargetMode="External"/><Relationship Id="rId18" Type="http://schemas.openxmlformats.org/officeDocument/2006/relationships/hyperlink" Target="mailto:clientsupport@adcommission.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dustry.gov.au/sites/default/files/adc/public-record/022_-_final_report_333.pdf" TargetMode="External"/><Relationship Id="rId7" Type="http://schemas.openxmlformats.org/officeDocument/2006/relationships/settings" Target="settings.xml"/><Relationship Id="rId12" Type="http://schemas.openxmlformats.org/officeDocument/2006/relationships/hyperlink" Target="https://www.industry.gov.au/sites/default/files/adrp/attachment_k_-_draft_public_notice_of_decision.pdf" TargetMode="External"/><Relationship Id="rId17" Type="http://schemas.openxmlformats.org/officeDocument/2006/relationships/footer" Target="footer1.xml"/><Relationship Id="rId25" Type="http://schemas.openxmlformats.org/officeDocument/2006/relationships/hyperlink" Target="https://www.industry.gov.au/sites/default/files/adrp/attachment_k_-_draft_public_notice_of_decision.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ndustry.gov.au/regulations-and-standards/anti-dumping-and-countervailing-system/importers-and-exporters-in-the-anti-dumping-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571_-_572_-_024_-_notice_adn_-_adn_2021-117_-_findings_of_continuation_inquiries.pdf" TargetMode="External"/><Relationship Id="rId5" Type="http://schemas.openxmlformats.org/officeDocument/2006/relationships/numbering" Target="numbering.xml"/><Relationship Id="rId15" Type="http://schemas.openxmlformats.org/officeDocument/2006/relationships/hyperlink" Target="https://www.abf.gov.au/importing-exporting-and-manufacturing/tariff-classification/current-tariff" TargetMode="External"/><Relationship Id="rId23" Type="http://schemas.openxmlformats.org/officeDocument/2006/relationships/hyperlink" Target="https://www.industry.gov.au/sites/default/files/adc/public-record/571_-_572_-_023_-_report_-_final_report_-_rep_571-572.pdf" TargetMode="External"/><Relationship Id="rId10" Type="http://schemas.openxmlformats.org/officeDocument/2006/relationships/endnotes" Target="endnotes.xml"/><Relationship Id="rId19"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571_-_572_-_023_-_report_-_final_report_-_rep_571-572.pdf" TargetMode="External"/><Relationship Id="rId22" Type="http://schemas.openxmlformats.org/officeDocument/2006/relationships/hyperlink" Target="https://www.industry.gov.au/sites/default/files/adc/public-record/023_-_adn_2016-81_-_findings_in_relation_to_continuation_inquiry.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4238B-670A-4C7A-B9F9-AB8E5A132889}">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41b5a84-ad2a-4cba-b1bf-e95f12732401"/>
    <ds:schemaRef ds:uri="772b126d-104a-4cd6-9891-7ab7df372f6e"/>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676EABF-6038-4BB4-9623-AA8651D8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41948-8E9B-488E-9259-8E7FB610839A}">
  <ds:schemaRefs>
    <ds:schemaRef ds:uri="http://schemas.openxmlformats.org/officeDocument/2006/bibliography"/>
  </ds:schemaRefs>
</ds:datastoreItem>
</file>

<file path=customXml/itemProps4.xml><?xml version="1.0" encoding="utf-8"?>
<ds:datastoreItem xmlns:ds="http://schemas.openxmlformats.org/officeDocument/2006/customXml" ds:itemID="{2F7F082A-22ED-40B0-992B-45C809209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2218</Words>
  <Characters>12647</Characters>
  <Application>Microsoft Office Word</Application>
  <DocSecurity>0</DocSecurity>
  <Lines>105</Lines>
  <Paragraphs>29</Paragraphs>
  <ScaleCrop>false</ScaleCrop>
  <Company>Australian Customs Service</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Pineapple Fruit - Consumer</dc:title>
  <dc:subject/>
  <dc:creator>C8rjc</dc:creator>
  <cp:keywords/>
  <cp:lastModifiedBy>Watkins, Simon</cp:lastModifiedBy>
  <cp:revision>2</cp:revision>
  <cp:lastPrinted>2024-10-29T05:47:00Z</cp:lastPrinted>
  <dcterms:created xsi:type="dcterms:W3CDTF">2025-04-30T05:42:00Z</dcterms:created>
  <dcterms:modified xsi:type="dcterms:W3CDTF">2025-04-30T05:42:00Z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24;#Pineapple fruit (consumer)|10e99ef5-0a15-4692-b76e-95541ae93d0b</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52be574d-d5d3-4955-9094-1fde125345d1</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