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48D2C422" w:rsidR="004D054E" w:rsidRDefault="00110B7F" w:rsidP="00596AD4">
      <w:pPr>
        <w:jc w:val="center"/>
        <w:rPr>
          <w:rFonts w:cs="Calibri"/>
          <w:b/>
          <w:bCs/>
          <w:sz w:val="24"/>
        </w:rPr>
      </w:pPr>
      <w:r>
        <w:rPr>
          <w:rFonts w:cs="Calibri"/>
          <w:b/>
          <w:bCs/>
          <w:sz w:val="44"/>
          <w:szCs w:val="44"/>
        </w:rPr>
        <w:t>Ho</w:t>
      </w:r>
      <w:r w:rsidR="007A37F6">
        <w:rPr>
          <w:rFonts w:cs="Calibri"/>
          <w:b/>
          <w:bCs/>
          <w:sz w:val="44"/>
          <w:szCs w:val="44"/>
        </w:rPr>
        <w:t xml:space="preserve">t Rolled </w:t>
      </w:r>
      <w:r>
        <w:rPr>
          <w:rFonts w:cs="Calibri"/>
          <w:b/>
          <w:bCs/>
          <w:sz w:val="44"/>
          <w:szCs w:val="44"/>
        </w:rPr>
        <w:t xml:space="preserve">Structural </w:t>
      </w:r>
      <w:r w:rsidR="004B529B">
        <w:rPr>
          <w:rFonts w:cs="Calibri"/>
          <w:b/>
          <w:bCs/>
          <w:sz w:val="44"/>
          <w:szCs w:val="44"/>
        </w:rPr>
        <w:t xml:space="preserve">Steel </w:t>
      </w:r>
      <w:r>
        <w:rPr>
          <w:rFonts w:cs="Calibri"/>
          <w:b/>
          <w:bCs/>
          <w:sz w:val="44"/>
          <w:szCs w:val="44"/>
        </w:rPr>
        <w:t>Sections</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995"/>
        <w:gridCol w:w="1125"/>
        <w:gridCol w:w="2145"/>
        <w:gridCol w:w="2091"/>
        <w:gridCol w:w="2054"/>
      </w:tblGrid>
      <w:tr w:rsidR="009709AA" w:rsidRPr="009709AA" w14:paraId="68BAC54D" w14:textId="77777777" w:rsidTr="3C300BE8">
        <w:trPr>
          <w:trHeight w:val="797"/>
        </w:trPr>
        <w:tc>
          <w:tcPr>
            <w:tcW w:w="1995"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125"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2145"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2091"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2054"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071A9E" w:rsidRPr="009709AA" w14:paraId="68BAC584" w14:textId="77777777" w:rsidTr="3C300BE8">
        <w:trPr>
          <w:trHeight w:val="478"/>
        </w:trPr>
        <w:tc>
          <w:tcPr>
            <w:tcW w:w="1995" w:type="dxa"/>
            <w:shd w:val="clear" w:color="auto" w:fill="auto"/>
            <w:vAlign w:val="center"/>
          </w:tcPr>
          <w:p w14:paraId="68BAC57F" w14:textId="6ACD354C" w:rsidR="00071A9E" w:rsidRPr="00110351" w:rsidRDefault="004B529B" w:rsidP="00596AD4">
            <w:pPr>
              <w:rPr>
                <w:rFonts w:cs="Calibri"/>
                <w:b/>
                <w:bCs/>
                <w:color w:val="000000"/>
                <w:sz w:val="22"/>
                <w:szCs w:val="22"/>
              </w:rPr>
            </w:pPr>
            <w:r>
              <w:rPr>
                <w:rFonts w:cs="Calibri"/>
                <w:b/>
                <w:bCs/>
                <w:color w:val="000000"/>
                <w:sz w:val="22"/>
                <w:szCs w:val="22"/>
              </w:rPr>
              <w:t>JAPAN</w:t>
            </w:r>
          </w:p>
        </w:tc>
        <w:tc>
          <w:tcPr>
            <w:tcW w:w="1125" w:type="dxa"/>
            <w:shd w:val="clear" w:color="auto" w:fill="auto"/>
            <w:noWrap/>
            <w:vAlign w:val="center"/>
          </w:tcPr>
          <w:p w14:paraId="68BAC580" w14:textId="6FF1F361" w:rsidR="00071A9E" w:rsidRPr="00110351" w:rsidRDefault="00071A9E" w:rsidP="00596AD4">
            <w:pPr>
              <w:rPr>
                <w:rFonts w:cs="Calibri"/>
                <w:b/>
                <w:bCs/>
                <w:color w:val="000000"/>
                <w:sz w:val="22"/>
                <w:szCs w:val="22"/>
              </w:rPr>
            </w:pPr>
            <w:r w:rsidRPr="00110351">
              <w:rPr>
                <w:rFonts w:cs="Calibri"/>
                <w:b/>
                <w:bCs/>
                <w:color w:val="000000"/>
                <w:sz w:val="22"/>
                <w:szCs w:val="22"/>
              </w:rPr>
              <w:t>IDD</w:t>
            </w:r>
            <w:r w:rsidR="004B529B">
              <w:rPr>
                <w:rFonts w:cs="Calibri"/>
                <w:b/>
                <w:bCs/>
                <w:color w:val="000000"/>
                <w:sz w:val="22"/>
                <w:szCs w:val="22"/>
              </w:rPr>
              <w:t xml:space="preserve"> </w:t>
            </w:r>
          </w:p>
        </w:tc>
        <w:tc>
          <w:tcPr>
            <w:tcW w:w="2145" w:type="dxa"/>
            <w:shd w:val="clear" w:color="auto" w:fill="auto"/>
            <w:vAlign w:val="center"/>
          </w:tcPr>
          <w:p w14:paraId="68BAC581" w14:textId="6758A15E" w:rsidR="00071A9E" w:rsidRPr="00110351" w:rsidRDefault="004B529B" w:rsidP="00110B7F">
            <w:pPr>
              <w:rPr>
                <w:rFonts w:cs="Calibri"/>
                <w:color w:val="000000"/>
                <w:sz w:val="22"/>
                <w:szCs w:val="22"/>
              </w:rPr>
            </w:pPr>
            <w:r>
              <w:rPr>
                <w:rFonts w:cs="Calibri"/>
                <w:color w:val="000000"/>
                <w:sz w:val="22"/>
                <w:szCs w:val="22"/>
              </w:rPr>
              <w:t>20-November-2014</w:t>
            </w:r>
          </w:p>
        </w:tc>
        <w:tc>
          <w:tcPr>
            <w:tcW w:w="2091" w:type="dxa"/>
            <w:shd w:val="clear" w:color="auto" w:fill="auto"/>
            <w:vAlign w:val="center"/>
          </w:tcPr>
          <w:p w14:paraId="68BAC582" w14:textId="16778C0F" w:rsidR="00071A9E" w:rsidRPr="00110351" w:rsidRDefault="00227B5D" w:rsidP="00D826ED">
            <w:pPr>
              <w:rPr>
                <w:rFonts w:cs="Calibri"/>
                <w:color w:val="000000"/>
                <w:sz w:val="22"/>
                <w:szCs w:val="22"/>
              </w:rPr>
            </w:pPr>
            <w:r>
              <w:rPr>
                <w:rFonts w:cs="Calibri"/>
                <w:color w:val="000000"/>
                <w:sz w:val="22"/>
                <w:szCs w:val="22"/>
              </w:rPr>
              <w:t>20</w:t>
            </w:r>
            <w:r w:rsidR="004B529B">
              <w:rPr>
                <w:rFonts w:cs="Calibri"/>
                <w:color w:val="000000"/>
                <w:sz w:val="22"/>
                <w:szCs w:val="22"/>
              </w:rPr>
              <w:t>-November-202</w:t>
            </w:r>
            <w:r w:rsidR="002B436E">
              <w:rPr>
                <w:rFonts w:cs="Calibri"/>
                <w:color w:val="000000"/>
                <w:sz w:val="22"/>
                <w:szCs w:val="22"/>
              </w:rPr>
              <w:t>9</w:t>
            </w:r>
          </w:p>
        </w:tc>
        <w:tc>
          <w:tcPr>
            <w:tcW w:w="2054" w:type="dxa"/>
            <w:vMerge w:val="restart"/>
            <w:shd w:val="clear" w:color="auto" w:fill="auto"/>
            <w:vAlign w:val="center"/>
          </w:tcPr>
          <w:p w14:paraId="68BAC583" w14:textId="49B22FFD" w:rsidR="00071A9E" w:rsidRPr="00082D1C" w:rsidRDefault="009F7180" w:rsidP="00110351">
            <w:pPr>
              <w:rPr>
                <w:rFonts w:cs="Calibri"/>
                <w:color w:val="000000"/>
                <w:sz w:val="22"/>
                <w:szCs w:val="22"/>
              </w:rPr>
            </w:pPr>
            <w:hyperlink r:id="rId12" w:history="1">
              <w:r w:rsidR="001F6C98" w:rsidRPr="009B2365">
                <w:rPr>
                  <w:rStyle w:val="Hyperlink"/>
                  <w:sz w:val="22"/>
                  <w:szCs w:val="22"/>
                </w:rPr>
                <w:t>2025/</w:t>
              </w:r>
              <w:r w:rsidR="00DD5DF2" w:rsidRPr="009B2365">
                <w:rPr>
                  <w:rStyle w:val="Hyperlink"/>
                  <w:sz w:val="22"/>
                  <w:szCs w:val="22"/>
                </w:rPr>
                <w:t>027</w:t>
              </w:r>
            </w:hyperlink>
          </w:p>
        </w:tc>
      </w:tr>
      <w:tr w:rsidR="004B529B" w:rsidRPr="009709AA" w14:paraId="6D86B73B" w14:textId="77777777" w:rsidTr="3C300BE8">
        <w:trPr>
          <w:trHeight w:val="478"/>
        </w:trPr>
        <w:tc>
          <w:tcPr>
            <w:tcW w:w="1995" w:type="dxa"/>
            <w:shd w:val="clear" w:color="auto" w:fill="auto"/>
            <w:vAlign w:val="center"/>
          </w:tcPr>
          <w:p w14:paraId="77B6FB5C" w14:textId="01F91743" w:rsidR="004B529B" w:rsidRDefault="004B529B" w:rsidP="004B529B">
            <w:pPr>
              <w:rPr>
                <w:rFonts w:cs="Calibri"/>
                <w:b/>
                <w:bCs/>
                <w:color w:val="000000"/>
                <w:sz w:val="22"/>
                <w:szCs w:val="22"/>
              </w:rPr>
            </w:pPr>
            <w:r>
              <w:rPr>
                <w:rFonts w:cs="Calibri"/>
                <w:b/>
                <w:bCs/>
                <w:color w:val="000000"/>
                <w:sz w:val="22"/>
                <w:szCs w:val="22"/>
              </w:rPr>
              <w:t>KOREA</w:t>
            </w:r>
          </w:p>
        </w:tc>
        <w:tc>
          <w:tcPr>
            <w:tcW w:w="1125" w:type="dxa"/>
            <w:shd w:val="clear" w:color="auto" w:fill="auto"/>
            <w:noWrap/>
            <w:vAlign w:val="center"/>
          </w:tcPr>
          <w:p w14:paraId="41D5E033" w14:textId="64304526" w:rsidR="004B529B" w:rsidRPr="00110351" w:rsidRDefault="004B529B" w:rsidP="004B529B">
            <w:pPr>
              <w:rPr>
                <w:rFonts w:cs="Calibri"/>
                <w:b/>
                <w:bCs/>
                <w:color w:val="000000"/>
                <w:sz w:val="22"/>
                <w:szCs w:val="22"/>
              </w:rPr>
            </w:pPr>
            <w:r>
              <w:rPr>
                <w:rFonts w:cs="Calibri"/>
                <w:b/>
                <w:bCs/>
                <w:color w:val="000000"/>
                <w:sz w:val="22"/>
                <w:szCs w:val="22"/>
              </w:rPr>
              <w:t>IDD</w:t>
            </w:r>
          </w:p>
        </w:tc>
        <w:tc>
          <w:tcPr>
            <w:tcW w:w="2145" w:type="dxa"/>
            <w:shd w:val="clear" w:color="auto" w:fill="auto"/>
            <w:vAlign w:val="center"/>
          </w:tcPr>
          <w:p w14:paraId="4506CE08" w14:textId="1A76499C" w:rsidR="004B529B" w:rsidRDefault="004B529B" w:rsidP="004B529B">
            <w:pPr>
              <w:rPr>
                <w:rFonts w:cs="Calibri"/>
                <w:color w:val="000000"/>
                <w:sz w:val="22"/>
                <w:szCs w:val="22"/>
              </w:rPr>
            </w:pPr>
            <w:r>
              <w:rPr>
                <w:rFonts w:cs="Calibri"/>
                <w:color w:val="000000"/>
                <w:sz w:val="22"/>
                <w:szCs w:val="22"/>
              </w:rPr>
              <w:t>20-November-2014</w:t>
            </w:r>
          </w:p>
        </w:tc>
        <w:tc>
          <w:tcPr>
            <w:tcW w:w="2091" w:type="dxa"/>
            <w:shd w:val="clear" w:color="auto" w:fill="auto"/>
            <w:vAlign w:val="center"/>
          </w:tcPr>
          <w:p w14:paraId="311AEA04" w14:textId="00E015FE" w:rsidR="004B529B" w:rsidRDefault="00227B5D" w:rsidP="004B529B">
            <w:pPr>
              <w:rPr>
                <w:rFonts w:cs="Calibri"/>
                <w:color w:val="000000"/>
                <w:sz w:val="22"/>
                <w:szCs w:val="22"/>
              </w:rPr>
            </w:pPr>
            <w:r>
              <w:rPr>
                <w:rFonts w:cs="Calibri"/>
                <w:color w:val="000000"/>
                <w:sz w:val="22"/>
                <w:szCs w:val="22"/>
              </w:rPr>
              <w:t>20</w:t>
            </w:r>
            <w:r w:rsidR="004B529B">
              <w:rPr>
                <w:rFonts w:cs="Calibri"/>
                <w:color w:val="000000"/>
                <w:sz w:val="22"/>
                <w:szCs w:val="22"/>
              </w:rPr>
              <w:t>-November-202</w:t>
            </w:r>
            <w:r w:rsidR="002B436E">
              <w:rPr>
                <w:rFonts w:cs="Calibri"/>
                <w:color w:val="000000"/>
                <w:sz w:val="22"/>
                <w:szCs w:val="22"/>
              </w:rPr>
              <w:t>9</w:t>
            </w:r>
          </w:p>
        </w:tc>
        <w:tc>
          <w:tcPr>
            <w:tcW w:w="2054" w:type="dxa"/>
            <w:vMerge/>
            <w:vAlign w:val="center"/>
          </w:tcPr>
          <w:p w14:paraId="70905E83" w14:textId="77777777" w:rsidR="004B529B" w:rsidRPr="00110351" w:rsidRDefault="004B529B" w:rsidP="004B529B">
            <w:pPr>
              <w:rPr>
                <w:rFonts w:cs="Calibri"/>
                <w:color w:val="000000"/>
                <w:sz w:val="22"/>
                <w:szCs w:val="22"/>
              </w:rPr>
            </w:pPr>
          </w:p>
        </w:tc>
      </w:tr>
      <w:tr w:rsidR="004B529B" w:rsidRPr="009709AA" w14:paraId="1B073339" w14:textId="77777777" w:rsidTr="3C300BE8">
        <w:trPr>
          <w:trHeight w:val="478"/>
        </w:trPr>
        <w:tc>
          <w:tcPr>
            <w:tcW w:w="1995" w:type="dxa"/>
            <w:shd w:val="clear" w:color="auto" w:fill="auto"/>
            <w:vAlign w:val="center"/>
          </w:tcPr>
          <w:p w14:paraId="22FAE67B" w14:textId="346E9997" w:rsidR="004B529B" w:rsidRDefault="004B529B" w:rsidP="004B529B">
            <w:pPr>
              <w:rPr>
                <w:rFonts w:cs="Calibri"/>
                <w:b/>
                <w:bCs/>
                <w:color w:val="000000"/>
                <w:sz w:val="22"/>
                <w:szCs w:val="22"/>
              </w:rPr>
            </w:pPr>
            <w:r>
              <w:rPr>
                <w:rFonts w:cs="Calibri"/>
                <w:b/>
                <w:bCs/>
                <w:color w:val="000000"/>
                <w:sz w:val="22"/>
                <w:szCs w:val="22"/>
              </w:rPr>
              <w:t>TAIWAN</w:t>
            </w:r>
          </w:p>
        </w:tc>
        <w:tc>
          <w:tcPr>
            <w:tcW w:w="1125" w:type="dxa"/>
            <w:shd w:val="clear" w:color="auto" w:fill="auto"/>
            <w:noWrap/>
            <w:vAlign w:val="center"/>
          </w:tcPr>
          <w:p w14:paraId="0E68D1E1" w14:textId="17050534" w:rsidR="004B529B" w:rsidRPr="00110351" w:rsidRDefault="004B529B" w:rsidP="004B529B">
            <w:pPr>
              <w:rPr>
                <w:rFonts w:cs="Calibri"/>
                <w:b/>
                <w:bCs/>
                <w:color w:val="000000"/>
                <w:sz w:val="22"/>
                <w:szCs w:val="22"/>
              </w:rPr>
            </w:pPr>
            <w:r>
              <w:rPr>
                <w:rFonts w:cs="Calibri"/>
                <w:b/>
                <w:bCs/>
                <w:color w:val="000000"/>
                <w:sz w:val="22"/>
                <w:szCs w:val="22"/>
              </w:rPr>
              <w:t>IDD</w:t>
            </w:r>
          </w:p>
        </w:tc>
        <w:tc>
          <w:tcPr>
            <w:tcW w:w="2145" w:type="dxa"/>
            <w:shd w:val="clear" w:color="auto" w:fill="auto"/>
            <w:vAlign w:val="center"/>
          </w:tcPr>
          <w:p w14:paraId="66486C5E" w14:textId="2713BF3E" w:rsidR="004B529B" w:rsidRDefault="004B529B" w:rsidP="004B529B">
            <w:pPr>
              <w:rPr>
                <w:rFonts w:cs="Calibri"/>
                <w:color w:val="000000"/>
                <w:sz w:val="22"/>
                <w:szCs w:val="22"/>
              </w:rPr>
            </w:pPr>
            <w:r>
              <w:rPr>
                <w:rFonts w:cs="Calibri"/>
                <w:color w:val="000000"/>
                <w:sz w:val="22"/>
                <w:szCs w:val="22"/>
              </w:rPr>
              <w:t>20-November-2014</w:t>
            </w:r>
          </w:p>
        </w:tc>
        <w:tc>
          <w:tcPr>
            <w:tcW w:w="2091" w:type="dxa"/>
            <w:shd w:val="clear" w:color="auto" w:fill="auto"/>
            <w:vAlign w:val="center"/>
          </w:tcPr>
          <w:p w14:paraId="037244DE" w14:textId="4CF8C535" w:rsidR="004B529B" w:rsidRDefault="00227B5D" w:rsidP="004B529B">
            <w:pPr>
              <w:rPr>
                <w:rFonts w:cs="Calibri"/>
                <w:color w:val="000000"/>
                <w:sz w:val="22"/>
                <w:szCs w:val="22"/>
              </w:rPr>
            </w:pPr>
            <w:r>
              <w:rPr>
                <w:rFonts w:cs="Calibri"/>
                <w:color w:val="000000"/>
                <w:sz w:val="22"/>
                <w:szCs w:val="22"/>
              </w:rPr>
              <w:t>20</w:t>
            </w:r>
            <w:r w:rsidR="004B529B">
              <w:rPr>
                <w:rFonts w:cs="Calibri"/>
                <w:color w:val="000000"/>
                <w:sz w:val="22"/>
                <w:szCs w:val="22"/>
              </w:rPr>
              <w:t>-November-202</w:t>
            </w:r>
            <w:r w:rsidR="002B436E">
              <w:rPr>
                <w:rFonts w:cs="Calibri"/>
                <w:color w:val="000000"/>
                <w:sz w:val="22"/>
                <w:szCs w:val="22"/>
              </w:rPr>
              <w:t>9</w:t>
            </w:r>
          </w:p>
        </w:tc>
        <w:tc>
          <w:tcPr>
            <w:tcW w:w="2054" w:type="dxa"/>
            <w:vMerge/>
            <w:vAlign w:val="center"/>
          </w:tcPr>
          <w:p w14:paraId="51C8AFA5" w14:textId="77777777" w:rsidR="004B529B" w:rsidRPr="00110351" w:rsidRDefault="004B529B" w:rsidP="004B529B">
            <w:pPr>
              <w:rPr>
                <w:rFonts w:cs="Calibri"/>
                <w:color w:val="000000"/>
                <w:sz w:val="22"/>
                <w:szCs w:val="22"/>
              </w:rPr>
            </w:pPr>
          </w:p>
        </w:tc>
      </w:tr>
      <w:tr w:rsidR="004B529B" w:rsidRPr="009709AA" w14:paraId="17C8AC13" w14:textId="77777777" w:rsidTr="3C300BE8">
        <w:trPr>
          <w:trHeight w:val="478"/>
        </w:trPr>
        <w:tc>
          <w:tcPr>
            <w:tcW w:w="1995" w:type="dxa"/>
            <w:shd w:val="clear" w:color="auto" w:fill="auto"/>
            <w:vAlign w:val="center"/>
          </w:tcPr>
          <w:p w14:paraId="4B8E309D" w14:textId="46C0783F" w:rsidR="004B529B" w:rsidRDefault="004B529B" w:rsidP="004B529B">
            <w:pPr>
              <w:rPr>
                <w:rFonts w:cs="Calibri"/>
                <w:b/>
                <w:bCs/>
                <w:color w:val="000000"/>
                <w:sz w:val="22"/>
                <w:szCs w:val="22"/>
              </w:rPr>
            </w:pPr>
            <w:r>
              <w:rPr>
                <w:rFonts w:cs="Calibri"/>
                <w:b/>
                <w:bCs/>
                <w:color w:val="000000"/>
                <w:sz w:val="22"/>
                <w:szCs w:val="22"/>
              </w:rPr>
              <w:t>THAILAND</w:t>
            </w:r>
          </w:p>
        </w:tc>
        <w:tc>
          <w:tcPr>
            <w:tcW w:w="1125" w:type="dxa"/>
            <w:shd w:val="clear" w:color="auto" w:fill="auto"/>
            <w:noWrap/>
            <w:vAlign w:val="center"/>
          </w:tcPr>
          <w:p w14:paraId="28EBC2CA" w14:textId="36A563F9" w:rsidR="004B529B" w:rsidRPr="00110351" w:rsidRDefault="004B529B" w:rsidP="004B529B">
            <w:pPr>
              <w:rPr>
                <w:rFonts w:cs="Calibri"/>
                <w:b/>
                <w:bCs/>
                <w:color w:val="000000"/>
                <w:sz w:val="22"/>
                <w:szCs w:val="22"/>
              </w:rPr>
            </w:pPr>
            <w:r>
              <w:rPr>
                <w:rFonts w:cs="Calibri"/>
                <w:b/>
                <w:bCs/>
                <w:color w:val="000000"/>
                <w:sz w:val="22"/>
                <w:szCs w:val="22"/>
              </w:rPr>
              <w:t>IDD</w:t>
            </w:r>
          </w:p>
        </w:tc>
        <w:tc>
          <w:tcPr>
            <w:tcW w:w="2145" w:type="dxa"/>
            <w:shd w:val="clear" w:color="auto" w:fill="auto"/>
            <w:vAlign w:val="center"/>
          </w:tcPr>
          <w:p w14:paraId="779C8B5B" w14:textId="5CB66B4B" w:rsidR="004B529B" w:rsidRDefault="004B529B" w:rsidP="004B529B">
            <w:pPr>
              <w:rPr>
                <w:rFonts w:cs="Calibri"/>
                <w:color w:val="000000"/>
                <w:sz w:val="22"/>
                <w:szCs w:val="22"/>
              </w:rPr>
            </w:pPr>
            <w:r>
              <w:rPr>
                <w:rFonts w:cs="Calibri"/>
                <w:color w:val="000000"/>
                <w:sz w:val="22"/>
                <w:szCs w:val="22"/>
              </w:rPr>
              <w:t>20-November-2014</w:t>
            </w:r>
          </w:p>
        </w:tc>
        <w:tc>
          <w:tcPr>
            <w:tcW w:w="2091" w:type="dxa"/>
            <w:shd w:val="clear" w:color="auto" w:fill="auto"/>
            <w:vAlign w:val="center"/>
          </w:tcPr>
          <w:p w14:paraId="4B9B294E" w14:textId="1C5FBC76" w:rsidR="004B529B" w:rsidRDefault="00227B5D" w:rsidP="004B529B">
            <w:pPr>
              <w:rPr>
                <w:rFonts w:cs="Calibri"/>
                <w:color w:val="000000"/>
                <w:sz w:val="22"/>
                <w:szCs w:val="22"/>
              </w:rPr>
            </w:pPr>
            <w:r>
              <w:rPr>
                <w:rFonts w:cs="Calibri"/>
                <w:color w:val="000000"/>
                <w:sz w:val="22"/>
                <w:szCs w:val="22"/>
              </w:rPr>
              <w:t>20</w:t>
            </w:r>
            <w:r w:rsidR="004B529B">
              <w:rPr>
                <w:rFonts w:cs="Calibri"/>
                <w:color w:val="000000"/>
                <w:sz w:val="22"/>
                <w:szCs w:val="22"/>
              </w:rPr>
              <w:t>-November-202</w:t>
            </w:r>
            <w:r w:rsidR="002B436E">
              <w:rPr>
                <w:rFonts w:cs="Calibri"/>
                <w:color w:val="000000"/>
                <w:sz w:val="22"/>
                <w:szCs w:val="22"/>
              </w:rPr>
              <w:t>9</w:t>
            </w:r>
          </w:p>
        </w:tc>
        <w:tc>
          <w:tcPr>
            <w:tcW w:w="2054" w:type="dxa"/>
            <w:vMerge/>
            <w:vAlign w:val="center"/>
          </w:tcPr>
          <w:p w14:paraId="1A8C69EF" w14:textId="77777777" w:rsidR="004B529B" w:rsidRPr="00110351" w:rsidRDefault="004B529B" w:rsidP="004B529B">
            <w:pPr>
              <w:rPr>
                <w:rFonts w:cs="Calibri"/>
                <w:color w:val="000000"/>
                <w:sz w:val="22"/>
                <w:szCs w:val="22"/>
              </w:rPr>
            </w:pPr>
          </w:p>
        </w:tc>
      </w:tr>
    </w:tbl>
    <w:p w14:paraId="68BAC585" w14:textId="77777777" w:rsidR="009709AA" w:rsidRDefault="009709AA" w:rsidP="00E4346B">
      <w:pPr>
        <w:jc w:val="both"/>
        <w:rPr>
          <w:rFonts w:cs="Calibri"/>
          <w:b/>
          <w:bCs/>
          <w:sz w:val="24"/>
        </w:rPr>
      </w:pPr>
    </w:p>
    <w:p w14:paraId="68BAC586" w14:textId="51967E76" w:rsidR="009709AA" w:rsidRPr="00B112C6" w:rsidRDefault="21C9263D" w:rsidP="7DE5E5FA">
      <w:pPr>
        <w:jc w:val="both"/>
        <w:rPr>
          <w:rFonts w:cs="Calibri"/>
          <w:color w:val="000000"/>
          <w:sz w:val="16"/>
          <w:szCs w:val="16"/>
        </w:rPr>
      </w:pPr>
      <w:r w:rsidRPr="7DE5E5FA">
        <w:rPr>
          <w:rFonts w:cs="Calibri"/>
          <w:color w:val="000000" w:themeColor="text1"/>
          <w:sz w:val="16"/>
          <w:szCs w:val="16"/>
        </w:rPr>
        <w:t>T</w:t>
      </w:r>
      <w:r w:rsidR="00A94E62" w:rsidRPr="7DE5E5FA">
        <w:rPr>
          <w:rFonts w:cs="Calibri"/>
          <w:color w:val="000000" w:themeColor="text1"/>
          <w:sz w:val="16"/>
          <w:szCs w:val="16"/>
        </w:rPr>
        <w:t xml:space="preserve">his page </w:t>
      </w:r>
      <w:r w:rsidR="00746D9C" w:rsidRPr="7DE5E5FA">
        <w:rPr>
          <w:rFonts w:cs="Calibri"/>
          <w:color w:val="000000" w:themeColor="text1"/>
          <w:sz w:val="16"/>
          <w:szCs w:val="16"/>
        </w:rPr>
        <w:t>contains a link to the latest notice</w:t>
      </w:r>
      <w:r w:rsidR="00A94E62" w:rsidRPr="7DE5E5FA">
        <w:rPr>
          <w:rFonts w:cs="Calibri"/>
          <w:color w:val="000000" w:themeColor="text1"/>
          <w:sz w:val="16"/>
          <w:szCs w:val="16"/>
        </w:rPr>
        <w:t>. Note that a reference to the ‘date measures imposed’ is a reference to the date of publication of the original notice.  The measures come into effect the day after the date of publication.</w:t>
      </w:r>
    </w:p>
    <w:p w14:paraId="68BAC587" w14:textId="77777777" w:rsidR="00385073" w:rsidRDefault="00385073">
      <w:pPr>
        <w:rPr>
          <w:rFonts w:asciiTheme="minorHAnsi" w:hAnsiTheme="minorHAnsi"/>
        </w:rPr>
      </w:pPr>
      <w:r w:rsidRPr="3C300BE8">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76D72D72" w14:textId="122DB9A0" w:rsidR="00B9675A"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23910234" w:history="1">
        <w:r w:rsidR="00B9675A" w:rsidRPr="00624685">
          <w:rPr>
            <w:rStyle w:val="Hyperlink"/>
          </w:rPr>
          <w:t>1. What is the function of the Dumping Commodity Register (DCR)?</w:t>
        </w:r>
        <w:r w:rsidR="00B9675A">
          <w:rPr>
            <w:webHidden/>
          </w:rPr>
          <w:tab/>
        </w:r>
        <w:r w:rsidR="00B9675A">
          <w:rPr>
            <w:webHidden/>
          </w:rPr>
          <w:fldChar w:fldCharType="begin"/>
        </w:r>
        <w:r w:rsidR="00B9675A">
          <w:rPr>
            <w:webHidden/>
          </w:rPr>
          <w:instrText xml:space="preserve"> PAGEREF _Toc123910234 \h </w:instrText>
        </w:r>
        <w:r w:rsidR="00B9675A">
          <w:rPr>
            <w:webHidden/>
          </w:rPr>
        </w:r>
        <w:r w:rsidR="00B9675A">
          <w:rPr>
            <w:webHidden/>
          </w:rPr>
          <w:fldChar w:fldCharType="separate"/>
        </w:r>
        <w:r w:rsidR="00415EE7">
          <w:rPr>
            <w:webHidden/>
          </w:rPr>
          <w:t>3</w:t>
        </w:r>
        <w:r w:rsidR="00B9675A">
          <w:rPr>
            <w:webHidden/>
          </w:rPr>
          <w:fldChar w:fldCharType="end"/>
        </w:r>
      </w:hyperlink>
    </w:p>
    <w:p w14:paraId="37F76F97" w14:textId="1EB97584" w:rsidR="00B9675A" w:rsidRDefault="009F7180">
      <w:pPr>
        <w:pStyle w:val="TOC1"/>
        <w:rPr>
          <w:rFonts w:asciiTheme="minorHAnsi" w:eastAsiaTheme="minorEastAsia" w:hAnsiTheme="minorHAnsi" w:cstheme="minorBidi"/>
          <w:i w:val="0"/>
          <w:sz w:val="22"/>
          <w:szCs w:val="22"/>
        </w:rPr>
      </w:pPr>
      <w:hyperlink w:anchor="_Toc123910235" w:history="1">
        <w:r w:rsidR="00B9675A" w:rsidRPr="00624685">
          <w:rPr>
            <w:rStyle w:val="Hyperlink"/>
          </w:rPr>
          <w:t>2. What types of hot rolled structural steel sections are subject to anti-dumping measures?</w:t>
        </w:r>
        <w:r w:rsidR="00B9675A">
          <w:rPr>
            <w:webHidden/>
          </w:rPr>
          <w:tab/>
        </w:r>
        <w:r w:rsidR="00B9675A">
          <w:rPr>
            <w:webHidden/>
          </w:rPr>
          <w:fldChar w:fldCharType="begin"/>
        </w:r>
        <w:r w:rsidR="00B9675A">
          <w:rPr>
            <w:webHidden/>
          </w:rPr>
          <w:instrText xml:space="preserve"> PAGEREF _Toc123910235 \h </w:instrText>
        </w:r>
        <w:r w:rsidR="00B9675A">
          <w:rPr>
            <w:webHidden/>
          </w:rPr>
        </w:r>
        <w:r w:rsidR="00B9675A">
          <w:rPr>
            <w:webHidden/>
          </w:rPr>
          <w:fldChar w:fldCharType="separate"/>
        </w:r>
        <w:r w:rsidR="00415EE7">
          <w:rPr>
            <w:webHidden/>
          </w:rPr>
          <w:t>3</w:t>
        </w:r>
        <w:r w:rsidR="00B9675A">
          <w:rPr>
            <w:webHidden/>
          </w:rPr>
          <w:fldChar w:fldCharType="end"/>
        </w:r>
      </w:hyperlink>
    </w:p>
    <w:p w14:paraId="2A80D364" w14:textId="1EDEF17D" w:rsidR="00B9675A" w:rsidRDefault="009F7180">
      <w:pPr>
        <w:pStyle w:val="TOC1"/>
        <w:rPr>
          <w:rFonts w:asciiTheme="minorHAnsi" w:eastAsiaTheme="minorEastAsia" w:hAnsiTheme="minorHAnsi" w:cstheme="minorBidi"/>
          <w:i w:val="0"/>
          <w:sz w:val="22"/>
          <w:szCs w:val="22"/>
        </w:rPr>
      </w:pPr>
      <w:hyperlink w:anchor="_Toc123910236" w:history="1">
        <w:r w:rsidR="00B9675A" w:rsidRPr="00624685">
          <w:rPr>
            <w:rStyle w:val="Hyperlink"/>
          </w:rPr>
          <w:t>3. What tariff classifications and statistical codes are covered by the anti-dumping measures?</w:t>
        </w:r>
        <w:r w:rsidR="00B9675A">
          <w:rPr>
            <w:webHidden/>
          </w:rPr>
          <w:tab/>
        </w:r>
        <w:r w:rsidR="00B9675A">
          <w:rPr>
            <w:webHidden/>
          </w:rPr>
          <w:fldChar w:fldCharType="begin"/>
        </w:r>
        <w:r w:rsidR="00B9675A">
          <w:rPr>
            <w:webHidden/>
          </w:rPr>
          <w:instrText xml:space="preserve"> PAGEREF _Toc123910236 \h </w:instrText>
        </w:r>
        <w:r w:rsidR="00B9675A">
          <w:rPr>
            <w:webHidden/>
          </w:rPr>
        </w:r>
        <w:r w:rsidR="00B9675A">
          <w:rPr>
            <w:webHidden/>
          </w:rPr>
          <w:fldChar w:fldCharType="separate"/>
        </w:r>
        <w:r w:rsidR="00415EE7">
          <w:rPr>
            <w:webHidden/>
          </w:rPr>
          <w:t>4</w:t>
        </w:r>
        <w:r w:rsidR="00B9675A">
          <w:rPr>
            <w:webHidden/>
          </w:rPr>
          <w:fldChar w:fldCharType="end"/>
        </w:r>
      </w:hyperlink>
    </w:p>
    <w:p w14:paraId="2B3A6D82" w14:textId="452AD686" w:rsidR="00B9675A" w:rsidRDefault="009F7180">
      <w:pPr>
        <w:pStyle w:val="TOC1"/>
        <w:rPr>
          <w:rFonts w:asciiTheme="minorHAnsi" w:eastAsiaTheme="minorEastAsia" w:hAnsiTheme="minorHAnsi" w:cstheme="minorBidi"/>
          <w:i w:val="0"/>
          <w:sz w:val="22"/>
          <w:szCs w:val="22"/>
        </w:rPr>
      </w:pPr>
      <w:hyperlink w:anchor="_Toc123910237" w:history="1">
        <w:r w:rsidR="00B9675A" w:rsidRPr="00624685">
          <w:rPr>
            <w:rStyle w:val="Hyperlink"/>
          </w:rPr>
          <w:t>4. How much Interim Dumping Duty (IDD will an importer have to pay?</w:t>
        </w:r>
        <w:r w:rsidR="00B9675A">
          <w:rPr>
            <w:webHidden/>
          </w:rPr>
          <w:tab/>
        </w:r>
        <w:r w:rsidR="00B9675A">
          <w:rPr>
            <w:webHidden/>
          </w:rPr>
          <w:fldChar w:fldCharType="begin"/>
        </w:r>
        <w:r w:rsidR="00B9675A">
          <w:rPr>
            <w:webHidden/>
          </w:rPr>
          <w:instrText xml:space="preserve"> PAGEREF _Toc123910237 \h </w:instrText>
        </w:r>
        <w:r w:rsidR="00B9675A">
          <w:rPr>
            <w:webHidden/>
          </w:rPr>
        </w:r>
        <w:r w:rsidR="00B9675A">
          <w:rPr>
            <w:webHidden/>
          </w:rPr>
          <w:fldChar w:fldCharType="separate"/>
        </w:r>
        <w:r w:rsidR="00415EE7">
          <w:rPr>
            <w:webHidden/>
          </w:rPr>
          <w:t>4</w:t>
        </w:r>
        <w:r w:rsidR="00B9675A">
          <w:rPr>
            <w:webHidden/>
          </w:rPr>
          <w:fldChar w:fldCharType="end"/>
        </w:r>
      </w:hyperlink>
    </w:p>
    <w:p w14:paraId="7B87E752" w14:textId="712DE5F2" w:rsidR="00B9675A" w:rsidRDefault="009F7180">
      <w:pPr>
        <w:pStyle w:val="TOC1"/>
        <w:rPr>
          <w:rFonts w:asciiTheme="minorHAnsi" w:eastAsiaTheme="minorEastAsia" w:hAnsiTheme="minorHAnsi" w:cstheme="minorBidi"/>
          <w:i w:val="0"/>
          <w:sz w:val="22"/>
          <w:szCs w:val="22"/>
        </w:rPr>
      </w:pPr>
      <w:hyperlink w:anchor="_Toc123910238" w:history="1">
        <w:r w:rsidR="00B9675A" w:rsidRPr="00624685">
          <w:rPr>
            <w:rStyle w:val="Hyperlink"/>
          </w:rPr>
          <w:t>5. What is the dumping export price (DXP) and how do I calculate it?</w:t>
        </w:r>
        <w:r w:rsidR="00B9675A">
          <w:rPr>
            <w:webHidden/>
          </w:rPr>
          <w:tab/>
        </w:r>
        <w:r w:rsidR="00B9675A">
          <w:rPr>
            <w:webHidden/>
          </w:rPr>
          <w:fldChar w:fldCharType="begin"/>
        </w:r>
        <w:r w:rsidR="00B9675A">
          <w:rPr>
            <w:webHidden/>
          </w:rPr>
          <w:instrText xml:space="preserve"> PAGEREF _Toc123910238 \h </w:instrText>
        </w:r>
        <w:r w:rsidR="00B9675A">
          <w:rPr>
            <w:webHidden/>
          </w:rPr>
        </w:r>
        <w:r w:rsidR="00B9675A">
          <w:rPr>
            <w:webHidden/>
          </w:rPr>
          <w:fldChar w:fldCharType="separate"/>
        </w:r>
        <w:r w:rsidR="00415EE7">
          <w:rPr>
            <w:webHidden/>
          </w:rPr>
          <w:t>5</w:t>
        </w:r>
        <w:r w:rsidR="00B9675A">
          <w:rPr>
            <w:webHidden/>
          </w:rPr>
          <w:fldChar w:fldCharType="end"/>
        </w:r>
      </w:hyperlink>
    </w:p>
    <w:p w14:paraId="27C21F7D" w14:textId="61E76295" w:rsidR="00B9675A" w:rsidRDefault="009F7180">
      <w:pPr>
        <w:pStyle w:val="TOC1"/>
        <w:rPr>
          <w:rFonts w:asciiTheme="minorHAnsi" w:eastAsiaTheme="minorEastAsia" w:hAnsiTheme="minorHAnsi" w:cstheme="minorBidi"/>
          <w:i w:val="0"/>
          <w:sz w:val="22"/>
          <w:szCs w:val="22"/>
        </w:rPr>
      </w:pPr>
      <w:hyperlink w:anchor="_Toc123910239" w:history="1">
        <w:r w:rsidR="00B9675A" w:rsidRPr="00624685">
          <w:rPr>
            <w:rStyle w:val="Hyperlink"/>
          </w:rPr>
          <w:t>6. What Dumping Specification Number (DSN) do I use and what are the rates for my exporter?</w:t>
        </w:r>
        <w:r w:rsidR="00B9675A">
          <w:rPr>
            <w:webHidden/>
          </w:rPr>
          <w:tab/>
        </w:r>
        <w:r w:rsidR="00B9675A">
          <w:rPr>
            <w:webHidden/>
          </w:rPr>
          <w:fldChar w:fldCharType="begin"/>
        </w:r>
        <w:r w:rsidR="00B9675A">
          <w:rPr>
            <w:webHidden/>
          </w:rPr>
          <w:instrText xml:space="preserve"> PAGEREF _Toc123910239 \h </w:instrText>
        </w:r>
        <w:r w:rsidR="00B9675A">
          <w:rPr>
            <w:webHidden/>
          </w:rPr>
        </w:r>
        <w:r w:rsidR="00B9675A">
          <w:rPr>
            <w:webHidden/>
          </w:rPr>
          <w:fldChar w:fldCharType="separate"/>
        </w:r>
        <w:r w:rsidR="00415EE7">
          <w:rPr>
            <w:webHidden/>
          </w:rPr>
          <w:t>7</w:t>
        </w:r>
        <w:r w:rsidR="00B9675A">
          <w:rPr>
            <w:webHidden/>
          </w:rPr>
          <w:fldChar w:fldCharType="end"/>
        </w:r>
      </w:hyperlink>
    </w:p>
    <w:p w14:paraId="5D3ECB0F" w14:textId="03B53857" w:rsidR="00B9675A" w:rsidRDefault="009F7180">
      <w:pPr>
        <w:pStyle w:val="TOC1"/>
        <w:rPr>
          <w:rFonts w:asciiTheme="minorHAnsi" w:eastAsiaTheme="minorEastAsia" w:hAnsiTheme="minorHAnsi" w:cstheme="minorBidi"/>
          <w:i w:val="0"/>
          <w:sz w:val="22"/>
          <w:szCs w:val="22"/>
        </w:rPr>
      </w:pPr>
      <w:hyperlink w:anchor="_Toc123910240" w:history="1">
        <w:r w:rsidR="00B9675A" w:rsidRPr="00624685">
          <w:rPr>
            <w:rStyle w:val="Hyperlink"/>
          </w:rPr>
          <w:t>7. How do I find out the confidential rate and ascertained export price for my exporter?</w:t>
        </w:r>
        <w:r w:rsidR="00B9675A">
          <w:rPr>
            <w:webHidden/>
          </w:rPr>
          <w:tab/>
        </w:r>
        <w:r w:rsidR="00B9675A">
          <w:rPr>
            <w:webHidden/>
          </w:rPr>
          <w:fldChar w:fldCharType="begin"/>
        </w:r>
        <w:r w:rsidR="00B9675A">
          <w:rPr>
            <w:webHidden/>
          </w:rPr>
          <w:instrText xml:space="preserve"> PAGEREF _Toc123910240 \h </w:instrText>
        </w:r>
        <w:r w:rsidR="00B9675A">
          <w:rPr>
            <w:webHidden/>
          </w:rPr>
        </w:r>
        <w:r w:rsidR="00B9675A">
          <w:rPr>
            <w:webHidden/>
          </w:rPr>
          <w:fldChar w:fldCharType="separate"/>
        </w:r>
        <w:r w:rsidR="00415EE7">
          <w:rPr>
            <w:webHidden/>
          </w:rPr>
          <w:t>9</w:t>
        </w:r>
        <w:r w:rsidR="00B9675A">
          <w:rPr>
            <w:webHidden/>
          </w:rPr>
          <w:fldChar w:fldCharType="end"/>
        </w:r>
      </w:hyperlink>
    </w:p>
    <w:p w14:paraId="4D00F7AF" w14:textId="43885C3D" w:rsidR="00B9675A" w:rsidRDefault="009F7180">
      <w:pPr>
        <w:pStyle w:val="TOC1"/>
        <w:rPr>
          <w:rFonts w:asciiTheme="minorHAnsi" w:eastAsiaTheme="minorEastAsia" w:hAnsiTheme="minorHAnsi" w:cstheme="minorBidi"/>
          <w:i w:val="0"/>
          <w:sz w:val="22"/>
          <w:szCs w:val="22"/>
        </w:rPr>
      </w:pPr>
      <w:hyperlink w:anchor="_Toc123910241" w:history="1">
        <w:r w:rsidR="00B9675A" w:rsidRPr="00624685">
          <w:rPr>
            <w:rStyle w:val="Hyperlink"/>
          </w:rPr>
          <w:t>8. What information is needed to complete an import declaration for goods subject to measures?</w:t>
        </w:r>
        <w:r w:rsidR="00B9675A">
          <w:rPr>
            <w:webHidden/>
          </w:rPr>
          <w:tab/>
        </w:r>
        <w:r w:rsidR="00B9675A">
          <w:rPr>
            <w:webHidden/>
          </w:rPr>
          <w:fldChar w:fldCharType="begin"/>
        </w:r>
        <w:r w:rsidR="00B9675A">
          <w:rPr>
            <w:webHidden/>
          </w:rPr>
          <w:instrText xml:space="preserve"> PAGEREF _Toc123910241 \h </w:instrText>
        </w:r>
        <w:r w:rsidR="00B9675A">
          <w:rPr>
            <w:webHidden/>
          </w:rPr>
        </w:r>
        <w:r w:rsidR="00B9675A">
          <w:rPr>
            <w:webHidden/>
          </w:rPr>
          <w:fldChar w:fldCharType="separate"/>
        </w:r>
        <w:r w:rsidR="00415EE7">
          <w:rPr>
            <w:webHidden/>
          </w:rPr>
          <w:t>9</w:t>
        </w:r>
        <w:r w:rsidR="00B9675A">
          <w:rPr>
            <w:webHidden/>
          </w:rPr>
          <w:fldChar w:fldCharType="end"/>
        </w:r>
      </w:hyperlink>
    </w:p>
    <w:p w14:paraId="392ACA5E" w14:textId="09E00904" w:rsidR="00B9675A" w:rsidRDefault="009F7180">
      <w:pPr>
        <w:pStyle w:val="TOC1"/>
        <w:rPr>
          <w:rFonts w:asciiTheme="minorHAnsi" w:eastAsiaTheme="minorEastAsia" w:hAnsiTheme="minorHAnsi" w:cstheme="minorBidi"/>
          <w:i w:val="0"/>
          <w:sz w:val="22"/>
          <w:szCs w:val="22"/>
        </w:rPr>
      </w:pPr>
      <w:hyperlink w:anchor="_Toc123910242" w:history="1">
        <w:r w:rsidR="00B9675A" w:rsidRPr="00624685">
          <w:rPr>
            <w:rStyle w:val="Hyperlink"/>
          </w:rPr>
          <w:t>9. What are the duty assessment importation and application period dates?</w:t>
        </w:r>
        <w:r w:rsidR="00B9675A">
          <w:rPr>
            <w:webHidden/>
          </w:rPr>
          <w:tab/>
        </w:r>
        <w:r w:rsidR="00B9675A">
          <w:rPr>
            <w:webHidden/>
          </w:rPr>
          <w:fldChar w:fldCharType="begin"/>
        </w:r>
        <w:r w:rsidR="00B9675A">
          <w:rPr>
            <w:webHidden/>
          </w:rPr>
          <w:instrText xml:space="preserve"> PAGEREF _Toc123910242 \h </w:instrText>
        </w:r>
        <w:r w:rsidR="00B9675A">
          <w:rPr>
            <w:webHidden/>
          </w:rPr>
        </w:r>
        <w:r w:rsidR="00B9675A">
          <w:rPr>
            <w:webHidden/>
          </w:rPr>
          <w:fldChar w:fldCharType="separate"/>
        </w:r>
        <w:r w:rsidR="00415EE7">
          <w:rPr>
            <w:webHidden/>
          </w:rPr>
          <w:t>9</w:t>
        </w:r>
        <w:r w:rsidR="00B9675A">
          <w:rPr>
            <w:webHidden/>
          </w:rPr>
          <w:fldChar w:fldCharType="end"/>
        </w:r>
      </w:hyperlink>
    </w:p>
    <w:p w14:paraId="39A2512A" w14:textId="45329C25" w:rsidR="00B9675A" w:rsidRDefault="009F7180">
      <w:pPr>
        <w:pStyle w:val="TOC1"/>
        <w:rPr>
          <w:rFonts w:asciiTheme="minorHAnsi" w:eastAsiaTheme="minorEastAsia" w:hAnsiTheme="minorHAnsi" w:cstheme="minorBidi"/>
          <w:i w:val="0"/>
          <w:sz w:val="22"/>
          <w:szCs w:val="22"/>
        </w:rPr>
      </w:pPr>
      <w:hyperlink w:anchor="_Toc123910243" w:history="1">
        <w:r w:rsidR="00B9675A" w:rsidRPr="00836299">
          <w:rPr>
            <w:rStyle w:val="Hyperlink"/>
          </w:rPr>
          <w:t xml:space="preserve">10. </w:t>
        </w:r>
        <w:r w:rsidR="00836299" w:rsidRPr="00836299">
          <w:rPr>
            <w:rStyle w:val="Hyperlink"/>
          </w:rPr>
          <w:t>DCR changes including links to key reports and notices for measures on hollow structural sections?</w:t>
        </w:r>
        <w:r w:rsidR="00B9675A" w:rsidRPr="00836299">
          <w:rPr>
            <w:rStyle w:val="Hyperlink"/>
            <w:webHidden/>
          </w:rPr>
          <w:tab/>
        </w:r>
        <w:r w:rsidR="00B9675A" w:rsidRPr="00836299">
          <w:rPr>
            <w:rStyle w:val="Hyperlink"/>
            <w:webHidden/>
          </w:rPr>
          <w:fldChar w:fldCharType="begin"/>
        </w:r>
        <w:r w:rsidR="00B9675A" w:rsidRPr="00836299">
          <w:rPr>
            <w:rStyle w:val="Hyperlink"/>
            <w:webHidden/>
          </w:rPr>
          <w:instrText xml:space="preserve"> PAGEREF _Toc123910243 \h </w:instrText>
        </w:r>
        <w:r w:rsidR="00B9675A" w:rsidRPr="00836299">
          <w:rPr>
            <w:rStyle w:val="Hyperlink"/>
            <w:webHidden/>
          </w:rPr>
        </w:r>
        <w:r w:rsidR="00B9675A" w:rsidRPr="00836299">
          <w:rPr>
            <w:rStyle w:val="Hyperlink"/>
            <w:webHidden/>
          </w:rPr>
          <w:fldChar w:fldCharType="separate"/>
        </w:r>
        <w:r w:rsidR="00415EE7">
          <w:rPr>
            <w:rStyle w:val="Hyperlink"/>
            <w:webHidden/>
          </w:rPr>
          <w:t>10</w:t>
        </w:r>
        <w:r w:rsidR="00B9675A" w:rsidRPr="00836299">
          <w:rPr>
            <w:rStyle w:val="Hyperlink"/>
            <w:webHidden/>
          </w:rPr>
          <w:fldChar w:fldCharType="end"/>
        </w:r>
      </w:hyperlink>
    </w:p>
    <w:p w14:paraId="68BAC59C" w14:textId="23108A02"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77777777" w:rsidR="009A3781" w:rsidRDefault="009A3781" w:rsidP="00E4346B">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01A3CC9F" w14:textId="49C1C421" w:rsidR="3C300BE8" w:rsidRDefault="3C300BE8" w:rsidP="3C300BE8"/>
    <w:p w14:paraId="42C44B23" w14:textId="61B18ECF" w:rsidR="3C300BE8" w:rsidRDefault="3C300BE8" w:rsidP="3C300BE8"/>
    <w:p w14:paraId="7116CE03" w14:textId="221CFC9D" w:rsidR="3C300BE8" w:rsidRDefault="3C300BE8" w:rsidP="3C300BE8"/>
    <w:p w14:paraId="75E32AF9" w14:textId="1DAD2294" w:rsidR="3C300BE8" w:rsidRDefault="3C300BE8" w:rsidP="3C300BE8"/>
    <w:p w14:paraId="737A3015" w14:textId="29A65CF1" w:rsidR="3C300BE8" w:rsidRDefault="3C300BE8" w:rsidP="3C300BE8"/>
    <w:p w14:paraId="13BF135A" w14:textId="122F7444" w:rsidR="3C300BE8" w:rsidRDefault="3C300BE8" w:rsidP="3C300BE8"/>
    <w:p w14:paraId="5FCA0077" w14:textId="17B6F0F8" w:rsidR="3C300BE8" w:rsidRDefault="3C300BE8" w:rsidP="3C300BE8"/>
    <w:p w14:paraId="20937A84" w14:textId="1FAD9213" w:rsidR="3C300BE8" w:rsidRDefault="3C300BE8" w:rsidP="3C300BE8"/>
    <w:p w14:paraId="4CD941A8" w14:textId="59874977" w:rsidR="3C300BE8" w:rsidRDefault="3C300BE8" w:rsidP="3C300BE8"/>
    <w:p w14:paraId="2684A87F" w14:textId="31F9CF35" w:rsidR="3C300BE8" w:rsidRDefault="3C300BE8" w:rsidP="3C300BE8">
      <w:bookmarkStart w:id="17" w:name="_Toc111821177"/>
    </w:p>
    <w:p w14:paraId="68BAC5AF" w14:textId="77777777" w:rsidR="00C41C3A" w:rsidRPr="00C41C3A" w:rsidRDefault="00C41C3A" w:rsidP="00E4346B">
      <w:pPr>
        <w:jc w:val="both"/>
      </w:pPr>
    </w:p>
    <w:p w14:paraId="68BAC5B0" w14:textId="5DF025EE" w:rsidR="007970C2" w:rsidRPr="006F7A4C" w:rsidRDefault="00082018" w:rsidP="006F7A4C">
      <w:pPr>
        <w:pStyle w:val="Heading1"/>
        <w:spacing w:after="240"/>
        <w:rPr>
          <w:sz w:val="28"/>
          <w:szCs w:val="28"/>
        </w:rPr>
      </w:pPr>
      <w:bookmarkStart w:id="18" w:name="_Toc123910234"/>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3"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6C4F9A3F" w:rsidR="000F70AE" w:rsidRPr="006F7A4C" w:rsidRDefault="00D32CC1" w:rsidP="006F7A4C">
      <w:pPr>
        <w:pStyle w:val="Heading1"/>
        <w:spacing w:after="240"/>
        <w:rPr>
          <w:sz w:val="28"/>
          <w:szCs w:val="28"/>
        </w:rPr>
      </w:pPr>
      <w:bookmarkStart w:id="19" w:name="_Toc123910235"/>
      <w:r w:rsidRPr="006F7A4C">
        <w:rPr>
          <w:sz w:val="28"/>
          <w:szCs w:val="28"/>
        </w:rPr>
        <w:t>2</w:t>
      </w:r>
      <w:r w:rsidR="00E54A69" w:rsidRPr="006F7A4C">
        <w:rPr>
          <w:sz w:val="28"/>
          <w:szCs w:val="28"/>
        </w:rPr>
        <w:t xml:space="preserve">. </w:t>
      </w:r>
      <w:r w:rsidR="000F70AE" w:rsidRPr="006F7A4C">
        <w:rPr>
          <w:sz w:val="28"/>
          <w:szCs w:val="28"/>
        </w:rPr>
        <w:t xml:space="preserve">What types of </w:t>
      </w:r>
      <w:r w:rsidR="00630AF4">
        <w:rPr>
          <w:sz w:val="28"/>
          <w:szCs w:val="28"/>
        </w:rPr>
        <w:t xml:space="preserve">hot rolled structural </w:t>
      </w:r>
      <w:r w:rsidR="00606DAE">
        <w:rPr>
          <w:sz w:val="28"/>
          <w:szCs w:val="28"/>
        </w:rPr>
        <w:t xml:space="preserve">steel </w:t>
      </w:r>
      <w:r w:rsidR="00630AF4">
        <w:rPr>
          <w:sz w:val="28"/>
          <w:szCs w:val="28"/>
        </w:rPr>
        <w:t xml:space="preserve">sections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1D745DA4" w14:textId="3AB67744" w:rsidR="00A83293" w:rsidRPr="00A83293" w:rsidRDefault="00752F4B" w:rsidP="00A83293">
      <w:pPr>
        <w:tabs>
          <w:tab w:val="left" w:pos="3975"/>
        </w:tabs>
        <w:rPr>
          <w:sz w:val="22"/>
          <w:szCs w:val="22"/>
        </w:rPr>
      </w:pPr>
      <w:r w:rsidRPr="00752F4B">
        <w:rPr>
          <w:sz w:val="22"/>
          <w:szCs w:val="22"/>
        </w:rPr>
        <w:t>Whether or not containing alloys</w:t>
      </w:r>
      <w:r w:rsidR="00A83293" w:rsidRPr="00A83293">
        <w:rPr>
          <w:sz w:val="22"/>
          <w:szCs w:val="22"/>
        </w:rPr>
        <w:t>:</w:t>
      </w:r>
    </w:p>
    <w:p w14:paraId="32557162" w14:textId="77777777" w:rsidR="00752F4B" w:rsidRDefault="00752F4B" w:rsidP="00564295">
      <w:pPr>
        <w:pStyle w:val="ListParagraph"/>
        <w:numPr>
          <w:ilvl w:val="0"/>
          <w:numId w:val="14"/>
        </w:numPr>
        <w:spacing w:before="0"/>
        <w:ind w:left="1168" w:hanging="357"/>
      </w:pPr>
      <w:r>
        <w:t xml:space="preserve">universal beams (I sections), of a height greater than 130mm and less than </w:t>
      </w:r>
      <w:proofErr w:type="gramStart"/>
      <w:r>
        <w:t>650mm;</w:t>
      </w:r>
      <w:proofErr w:type="gramEnd"/>
      <w:r>
        <w:t xml:space="preserve"> </w:t>
      </w:r>
    </w:p>
    <w:p w14:paraId="12EB90F9" w14:textId="77777777" w:rsidR="00752F4B" w:rsidRDefault="00752F4B" w:rsidP="00564295">
      <w:pPr>
        <w:pStyle w:val="ListParagraph"/>
        <w:numPr>
          <w:ilvl w:val="0"/>
          <w:numId w:val="14"/>
        </w:numPr>
        <w:spacing w:before="0"/>
        <w:ind w:left="1168" w:hanging="357"/>
      </w:pPr>
      <w:r>
        <w:t xml:space="preserve">universal columns and universal bearing piles (H sections), of a height greater than 130mm and less than </w:t>
      </w:r>
      <w:proofErr w:type="gramStart"/>
      <w:r>
        <w:t>650mm;</w:t>
      </w:r>
      <w:proofErr w:type="gramEnd"/>
      <w:r>
        <w:t xml:space="preserve"> </w:t>
      </w:r>
    </w:p>
    <w:p w14:paraId="72256829" w14:textId="77777777" w:rsidR="00752F4B" w:rsidRDefault="00752F4B" w:rsidP="00564295">
      <w:pPr>
        <w:pStyle w:val="ListParagraph"/>
        <w:numPr>
          <w:ilvl w:val="0"/>
          <w:numId w:val="14"/>
        </w:numPr>
        <w:spacing w:before="0"/>
        <w:ind w:left="1168" w:hanging="357"/>
      </w:pPr>
      <w:r>
        <w:t xml:space="preserve">channels (U sections and C sections) of a height greater than 130mm and less than 400mm; and </w:t>
      </w:r>
    </w:p>
    <w:p w14:paraId="2019E695" w14:textId="77777777" w:rsidR="00752F4B" w:rsidRDefault="00752F4B" w:rsidP="00564295">
      <w:pPr>
        <w:pStyle w:val="ListParagraph"/>
        <w:numPr>
          <w:ilvl w:val="0"/>
          <w:numId w:val="14"/>
        </w:numPr>
        <w:spacing w:before="0"/>
        <w:ind w:left="1168" w:hanging="357"/>
      </w:pPr>
      <w:r>
        <w:t xml:space="preserve">equal and unequal angles (L sections), with a combined leg length of greater than 200mm. </w:t>
      </w:r>
    </w:p>
    <w:p w14:paraId="1CAF9502" w14:textId="77777777" w:rsidR="00752F4B" w:rsidRPr="00752F4B" w:rsidRDefault="00752F4B" w:rsidP="00752F4B">
      <w:pPr>
        <w:rPr>
          <w:sz w:val="22"/>
          <w:szCs w:val="22"/>
        </w:rPr>
      </w:pPr>
      <w:r w:rsidRPr="00752F4B">
        <w:rPr>
          <w:sz w:val="22"/>
          <w:szCs w:val="22"/>
        </w:rPr>
        <w:t>Minimal processing, such as cutting, drilling or painting does not exclude the goods from measures.</w:t>
      </w:r>
    </w:p>
    <w:p w14:paraId="21518069" w14:textId="77777777" w:rsidR="00404D24" w:rsidRPr="0071567F" w:rsidRDefault="00404D24" w:rsidP="00EF1380">
      <w:pPr>
        <w:spacing w:before="120" w:line="264" w:lineRule="auto"/>
        <w:rPr>
          <w:rFonts w:asciiTheme="minorHAnsi" w:hAnsiTheme="minorHAnsi"/>
          <w:b/>
          <w:sz w:val="22"/>
          <w:szCs w:val="22"/>
        </w:rPr>
      </w:pPr>
      <w:r w:rsidRPr="0071567F">
        <w:rPr>
          <w:rFonts w:asciiTheme="minorHAnsi" w:hAnsiTheme="minorHAnsi"/>
          <w:b/>
          <w:sz w:val="22"/>
          <w:szCs w:val="22"/>
        </w:rPr>
        <w:t xml:space="preserve">The following are </w:t>
      </w:r>
      <w:r w:rsidRPr="0071567F">
        <w:rPr>
          <w:rFonts w:asciiTheme="minorHAnsi" w:hAnsiTheme="minorHAnsi"/>
          <w:b/>
          <w:i/>
          <w:sz w:val="22"/>
          <w:szCs w:val="22"/>
          <w:u w:val="single"/>
        </w:rPr>
        <w:t>excluded</w:t>
      </w:r>
      <w:r w:rsidRPr="0071567F">
        <w:rPr>
          <w:rFonts w:asciiTheme="minorHAnsi" w:hAnsiTheme="minorHAnsi"/>
          <w:b/>
          <w:sz w:val="22"/>
          <w:szCs w:val="22"/>
        </w:rPr>
        <w:t xml:space="preserve"> from measures, exemption type “GOODS” applies:</w:t>
      </w:r>
    </w:p>
    <w:p w14:paraId="17125634" w14:textId="77777777" w:rsidR="00752F4B" w:rsidRDefault="00752F4B" w:rsidP="00B9675A">
      <w:pPr>
        <w:pStyle w:val="ListParagraph"/>
        <w:numPr>
          <w:ilvl w:val="0"/>
          <w:numId w:val="16"/>
        </w:numPr>
      </w:pPr>
      <w:r>
        <w:t xml:space="preserve">hot rolled 'T' shaped sections, sheet pile sections and hot rolled merchant bar shaped sections, such as rounds, squares, flats, hexagons, sleepers and rails; and </w:t>
      </w:r>
    </w:p>
    <w:p w14:paraId="3581CCC7" w14:textId="77777777" w:rsidR="00752F4B" w:rsidRDefault="00752F4B" w:rsidP="00B9675A">
      <w:pPr>
        <w:pStyle w:val="ListParagraph"/>
        <w:numPr>
          <w:ilvl w:val="0"/>
          <w:numId w:val="16"/>
        </w:numPr>
      </w:pPr>
      <w:r>
        <w:t xml:space="preserve">sections manufactured from welded plate (e.g. welded beams and welded columns). </w:t>
      </w:r>
    </w:p>
    <w:p w14:paraId="18B75C8F" w14:textId="2EADD909" w:rsidR="00404D24" w:rsidRDefault="00404D24" w:rsidP="00EF1380">
      <w:pPr>
        <w:tabs>
          <w:tab w:val="left" w:pos="3975"/>
        </w:tabs>
        <w:rPr>
          <w:b/>
        </w:rPr>
      </w:pPr>
    </w:p>
    <w:p w14:paraId="24120BDF" w14:textId="4A9E5BDF" w:rsidR="00B9675A" w:rsidRPr="00B9675A" w:rsidRDefault="009F7180" w:rsidP="00752F4B">
      <w:pPr>
        <w:spacing w:line="264" w:lineRule="auto"/>
        <w:rPr>
          <w:sz w:val="22"/>
          <w:szCs w:val="22"/>
          <w:u w:val="single"/>
        </w:rPr>
      </w:pPr>
      <w:hyperlink r:id="rId14" w:history="1">
        <w:r w:rsidR="00B9675A" w:rsidRPr="00564295">
          <w:rPr>
            <w:rStyle w:val="Hyperlink"/>
            <w:sz w:val="22"/>
            <w:szCs w:val="22"/>
          </w:rPr>
          <w:t>Ministerial Exemption Instrument No 5 of 2019</w:t>
        </w:r>
      </w:hyperlink>
    </w:p>
    <w:p w14:paraId="710A6791" w14:textId="77777777" w:rsidR="00B9675A" w:rsidRDefault="00B9675A" w:rsidP="00752F4B">
      <w:pPr>
        <w:spacing w:line="264" w:lineRule="auto"/>
        <w:rPr>
          <w:sz w:val="22"/>
          <w:szCs w:val="22"/>
        </w:rPr>
      </w:pPr>
      <w:r w:rsidRPr="00B9675A">
        <w:rPr>
          <w:sz w:val="22"/>
          <w:szCs w:val="22"/>
        </w:rPr>
        <w:t xml:space="preserve">IDD does not apply to goods subject to Tariff Concession Order (TCO) 19104997 with an effective date of 4 July 2019. </w:t>
      </w:r>
    </w:p>
    <w:p w14:paraId="78231041" w14:textId="77777777" w:rsidR="00B9675A" w:rsidRDefault="00B9675A" w:rsidP="00B9675A">
      <w:pPr>
        <w:pStyle w:val="ListParagraph"/>
        <w:spacing w:before="0"/>
      </w:pPr>
      <w:r w:rsidRPr="00B9675A">
        <w:t>Unequal angles, hot-rolled steel sections, complying with Australian and New Zealand Standard AS/NZS 3679.1:2016, Grade 300 or Grade 350, having either of the following:</w:t>
      </w:r>
    </w:p>
    <w:p w14:paraId="63D8C574" w14:textId="6061D381" w:rsidR="00B9675A" w:rsidRDefault="00B9675A" w:rsidP="00B9675A">
      <w:pPr>
        <w:pStyle w:val="ListParagraph"/>
        <w:spacing w:before="0"/>
        <w:ind w:left="1560"/>
      </w:pPr>
      <w:r w:rsidRPr="00B9675A">
        <w:t>(a) leg size 150 mm x 90 mm having any of the following:</w:t>
      </w:r>
    </w:p>
    <w:p w14:paraId="0F536B4A" w14:textId="77777777" w:rsidR="00B9675A" w:rsidRDefault="00B9675A" w:rsidP="00B9675A">
      <w:pPr>
        <w:pStyle w:val="ListParagraph"/>
        <w:spacing w:before="0"/>
        <w:ind w:left="2127"/>
      </w:pPr>
      <w:r w:rsidRPr="00B9675A">
        <w:t>(</w:t>
      </w:r>
      <w:proofErr w:type="spellStart"/>
      <w:r w:rsidRPr="00B9675A">
        <w:t>i</w:t>
      </w:r>
      <w:proofErr w:type="spellEnd"/>
      <w:r w:rsidRPr="00B9675A">
        <w:t xml:space="preserve">) thickness being 8 mm or 10 mm or 12 </w:t>
      </w:r>
      <w:proofErr w:type="gramStart"/>
      <w:r w:rsidRPr="00B9675A">
        <w:t>mm;</w:t>
      </w:r>
      <w:proofErr w:type="gramEnd"/>
      <w:r w:rsidRPr="00B9675A">
        <w:t xml:space="preserve"> </w:t>
      </w:r>
    </w:p>
    <w:p w14:paraId="55B38A4D" w14:textId="77777777" w:rsidR="00B9675A" w:rsidRDefault="00B9675A" w:rsidP="00B9675A">
      <w:pPr>
        <w:pStyle w:val="ListParagraph"/>
        <w:spacing w:before="0"/>
        <w:ind w:left="2127"/>
      </w:pPr>
      <w:r w:rsidRPr="00B9675A">
        <w:t>(ii) lengths of 9 m or 10.5 m or 12 m,</w:t>
      </w:r>
    </w:p>
    <w:p w14:paraId="3902E11E" w14:textId="77777777" w:rsidR="00B9675A" w:rsidRDefault="00B9675A" w:rsidP="00B9675A">
      <w:pPr>
        <w:pStyle w:val="ListParagraph"/>
        <w:spacing w:before="0"/>
        <w:ind w:left="1560"/>
      </w:pPr>
      <w:r w:rsidRPr="00B9675A">
        <w:t xml:space="preserve"> (b) leg size 150 mm x 100 mm having any of the following: </w:t>
      </w:r>
    </w:p>
    <w:p w14:paraId="4710B7E2" w14:textId="77777777" w:rsidR="00B9675A" w:rsidRDefault="00B9675A" w:rsidP="00B9675A">
      <w:pPr>
        <w:pStyle w:val="ListParagraph"/>
        <w:spacing w:before="0"/>
        <w:ind w:left="2127"/>
      </w:pPr>
      <w:r w:rsidRPr="00B9675A">
        <w:t>(</w:t>
      </w:r>
      <w:proofErr w:type="spellStart"/>
      <w:r w:rsidRPr="00B9675A">
        <w:t>i</w:t>
      </w:r>
      <w:proofErr w:type="spellEnd"/>
      <w:r w:rsidRPr="00B9675A">
        <w:t xml:space="preserve">) thickness being 10 mm or 12 </w:t>
      </w:r>
      <w:proofErr w:type="gramStart"/>
      <w:r w:rsidRPr="00B9675A">
        <w:t>mm;</w:t>
      </w:r>
      <w:proofErr w:type="gramEnd"/>
      <w:r w:rsidRPr="00B9675A">
        <w:t xml:space="preserve"> </w:t>
      </w:r>
    </w:p>
    <w:p w14:paraId="18A51684" w14:textId="3E831D88" w:rsidR="00B9675A" w:rsidRPr="00B9675A" w:rsidRDefault="00B9675A" w:rsidP="00B9675A">
      <w:pPr>
        <w:pStyle w:val="ListParagraph"/>
        <w:spacing w:before="0"/>
        <w:ind w:left="2127"/>
      </w:pPr>
      <w:r w:rsidRPr="00B9675A">
        <w:t>(ii) lengths of 9 m or 10.5 m OR 12 m</w:t>
      </w:r>
    </w:p>
    <w:p w14:paraId="6CD484F5" w14:textId="77777777" w:rsidR="00B9675A" w:rsidRDefault="00B9675A" w:rsidP="00752F4B">
      <w:pPr>
        <w:spacing w:line="264" w:lineRule="auto"/>
      </w:pPr>
    </w:p>
    <w:p w14:paraId="70A15E76" w14:textId="765F5F7C" w:rsidR="00752F4B" w:rsidRPr="00AC4195" w:rsidRDefault="00752F4B" w:rsidP="00752F4B">
      <w:pPr>
        <w:spacing w:line="264" w:lineRule="auto"/>
        <w:rPr>
          <w:rFonts w:asciiTheme="minorHAnsi" w:hAnsiTheme="minorHAnsi"/>
          <w:sz w:val="22"/>
          <w:szCs w:val="22"/>
        </w:rPr>
      </w:pPr>
      <w:r w:rsidRPr="3B8A64ED">
        <w:rPr>
          <w:rFonts w:asciiTheme="minorHAnsi" w:hAnsiTheme="minorHAnsi"/>
          <w:sz w:val="22"/>
          <w:szCs w:val="22"/>
        </w:rPr>
        <w:lastRenderedPageBreak/>
        <w:t xml:space="preserve">For more information about the description of the goods subject to </w:t>
      </w:r>
      <w:r>
        <w:rPr>
          <w:rFonts w:asciiTheme="minorHAnsi" w:hAnsiTheme="minorHAnsi"/>
          <w:sz w:val="22"/>
          <w:szCs w:val="22"/>
        </w:rPr>
        <w:t>measures</w:t>
      </w:r>
      <w:r w:rsidRPr="3B8A64ED">
        <w:rPr>
          <w:rFonts w:asciiTheme="minorHAnsi" w:hAnsiTheme="minorHAnsi"/>
          <w:sz w:val="22"/>
          <w:szCs w:val="22"/>
        </w:rPr>
        <w:t>, refer to</w:t>
      </w:r>
      <w:r>
        <w:rPr>
          <w:rFonts w:asciiTheme="minorHAnsi" w:hAnsiTheme="minorHAnsi"/>
          <w:sz w:val="22"/>
          <w:szCs w:val="22"/>
        </w:rPr>
        <w:t xml:space="preserve"> Final report</w:t>
      </w:r>
      <w:r w:rsidRPr="3B8A64ED">
        <w:rPr>
          <w:rFonts w:asciiTheme="minorHAnsi" w:hAnsiTheme="minorHAnsi"/>
          <w:sz w:val="22"/>
          <w:szCs w:val="22"/>
        </w:rPr>
        <w:t xml:space="preserve"> </w:t>
      </w:r>
      <w:hyperlink r:id="rId15" w:history="1">
        <w:r w:rsidRPr="00B3192E">
          <w:rPr>
            <w:rStyle w:val="Hyperlink"/>
            <w:rFonts w:asciiTheme="minorHAnsi" w:hAnsiTheme="minorHAnsi"/>
            <w:sz w:val="22"/>
            <w:szCs w:val="22"/>
          </w:rPr>
          <w:t xml:space="preserve">REP </w:t>
        </w:r>
        <w:r>
          <w:rPr>
            <w:rStyle w:val="Hyperlink"/>
            <w:rFonts w:asciiTheme="minorHAnsi" w:hAnsiTheme="minorHAnsi"/>
            <w:sz w:val="22"/>
            <w:szCs w:val="22"/>
          </w:rPr>
          <w:t>2</w:t>
        </w:r>
        <w:r w:rsidR="0097567E">
          <w:rPr>
            <w:rStyle w:val="Hyperlink"/>
            <w:rFonts w:asciiTheme="minorHAnsi" w:hAnsiTheme="minorHAnsi"/>
            <w:sz w:val="22"/>
            <w:szCs w:val="22"/>
          </w:rPr>
          <w:t>2</w:t>
        </w:r>
        <w:r>
          <w:rPr>
            <w:rStyle w:val="Hyperlink"/>
            <w:rFonts w:asciiTheme="minorHAnsi" w:hAnsiTheme="minorHAnsi"/>
            <w:sz w:val="22"/>
            <w:szCs w:val="22"/>
          </w:rPr>
          <w:t>3</w:t>
        </w:r>
      </w:hyperlink>
      <w:r w:rsidRPr="3B8A64ED">
        <w:rPr>
          <w:rFonts w:asciiTheme="minorHAnsi" w:hAnsiTheme="minorHAnsi"/>
          <w:sz w:val="22"/>
          <w:szCs w:val="22"/>
        </w:rPr>
        <w:t>.</w:t>
      </w:r>
    </w:p>
    <w:p w14:paraId="5E6C0748" w14:textId="71604D43" w:rsidR="00752F4B" w:rsidRDefault="00752F4B" w:rsidP="00EF1380">
      <w:pPr>
        <w:tabs>
          <w:tab w:val="left" w:pos="3975"/>
        </w:tabs>
        <w:rPr>
          <w:b/>
        </w:rPr>
      </w:pPr>
    </w:p>
    <w:p w14:paraId="68BAC5BB" w14:textId="7E6CEB22"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B9675A">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B9675A">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68BAC5BE" w14:textId="77777777" w:rsidR="00333E35" w:rsidRDefault="00333E35" w:rsidP="00B9675A">
      <w:pPr>
        <w:pStyle w:val="ListParagraph"/>
        <w:numPr>
          <w:ilvl w:val="0"/>
          <w:numId w:val="12"/>
        </w:numPr>
      </w:pPr>
      <w:r>
        <w:t>The use of exemption types is subject to monitoring by the Anti-Dumping Commission and the Australian Border Force.</w:t>
      </w:r>
    </w:p>
    <w:p w14:paraId="68BAC5C0" w14:textId="35652F3C" w:rsidR="009A3781" w:rsidRPr="006F7A4C" w:rsidRDefault="00D32CC1" w:rsidP="006F7A4C">
      <w:pPr>
        <w:pStyle w:val="Heading1"/>
        <w:rPr>
          <w:sz w:val="28"/>
          <w:szCs w:val="28"/>
        </w:rPr>
      </w:pPr>
      <w:bookmarkStart w:id="20" w:name="_Toc123910236"/>
      <w:r w:rsidRPr="006F7A4C">
        <w:rPr>
          <w:sz w:val="28"/>
          <w:szCs w:val="28"/>
        </w:rPr>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0407429">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922F25" w:rsidRPr="00507BCF" w14:paraId="68BAC5C7" w14:textId="77777777" w:rsidTr="002574E4">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hideMark/>
          </w:tcPr>
          <w:p w14:paraId="68BAC5C5" w14:textId="39FE8A9E" w:rsidR="00922F25" w:rsidRPr="00922F25" w:rsidRDefault="00922F25" w:rsidP="00922F25">
            <w:pPr>
              <w:jc w:val="center"/>
              <w:rPr>
                <w:rFonts w:cs="Calibri"/>
                <w:color w:val="000000"/>
                <w:sz w:val="22"/>
                <w:szCs w:val="22"/>
              </w:rPr>
            </w:pPr>
            <w:r w:rsidRPr="00922F25">
              <w:rPr>
                <w:sz w:val="22"/>
                <w:szCs w:val="22"/>
              </w:rPr>
              <w:t>7216.31.00</w:t>
            </w:r>
          </w:p>
        </w:tc>
        <w:tc>
          <w:tcPr>
            <w:tcW w:w="2696" w:type="dxa"/>
            <w:tcBorders>
              <w:top w:val="single" w:sz="4" w:space="0" w:color="auto"/>
              <w:left w:val="single" w:sz="4" w:space="0" w:color="auto"/>
              <w:bottom w:val="single" w:sz="4" w:space="0" w:color="auto"/>
              <w:right w:val="single" w:sz="4" w:space="0" w:color="auto"/>
            </w:tcBorders>
            <w:shd w:val="clear" w:color="auto" w:fill="auto"/>
            <w:hideMark/>
          </w:tcPr>
          <w:p w14:paraId="68BAC5C6" w14:textId="4D66833D" w:rsidR="00922F25" w:rsidRPr="00922F25" w:rsidRDefault="00922F25" w:rsidP="00922F25">
            <w:pPr>
              <w:jc w:val="center"/>
              <w:rPr>
                <w:rFonts w:cs="Calibri"/>
                <w:color w:val="000000"/>
                <w:sz w:val="22"/>
                <w:szCs w:val="22"/>
              </w:rPr>
            </w:pPr>
            <w:r w:rsidRPr="00922F25">
              <w:rPr>
                <w:sz w:val="22"/>
                <w:szCs w:val="22"/>
              </w:rPr>
              <w:t>30</w:t>
            </w:r>
          </w:p>
        </w:tc>
      </w:tr>
      <w:tr w:rsidR="00922F25" w:rsidRPr="00507BCF" w14:paraId="5BE9E321" w14:textId="77777777" w:rsidTr="002574E4">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34B22AA8" w14:textId="66C9B47B" w:rsidR="00922F25" w:rsidRPr="00922F25" w:rsidRDefault="00922F25" w:rsidP="00922F25">
            <w:pPr>
              <w:jc w:val="center"/>
              <w:rPr>
                <w:rFonts w:cs="Calibri"/>
                <w:color w:val="000000"/>
                <w:sz w:val="22"/>
                <w:szCs w:val="22"/>
              </w:rPr>
            </w:pPr>
            <w:r w:rsidRPr="00922F25">
              <w:rPr>
                <w:sz w:val="22"/>
                <w:szCs w:val="22"/>
              </w:rPr>
              <w:t>7216.32.00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21B49C5" w14:textId="0744C1C4" w:rsidR="00922F25" w:rsidRPr="00922F25" w:rsidRDefault="00922F25" w:rsidP="00922F25">
            <w:pPr>
              <w:jc w:val="center"/>
              <w:rPr>
                <w:rFonts w:cs="Calibri"/>
                <w:color w:val="000000"/>
                <w:sz w:val="22"/>
                <w:szCs w:val="22"/>
              </w:rPr>
            </w:pPr>
            <w:r w:rsidRPr="00922F25">
              <w:rPr>
                <w:sz w:val="22"/>
                <w:szCs w:val="22"/>
              </w:rPr>
              <w:t>31</w:t>
            </w:r>
          </w:p>
        </w:tc>
      </w:tr>
      <w:tr w:rsidR="00922F25" w:rsidRPr="00507BCF" w14:paraId="1411D717" w14:textId="77777777" w:rsidTr="002574E4">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204F613F" w14:textId="2E1B3D51" w:rsidR="00922F25" w:rsidRPr="00922F25" w:rsidRDefault="00922F25" w:rsidP="00922F25">
            <w:pPr>
              <w:jc w:val="center"/>
              <w:rPr>
                <w:rFonts w:cs="Calibri"/>
                <w:color w:val="000000"/>
                <w:sz w:val="22"/>
                <w:szCs w:val="22"/>
              </w:rPr>
            </w:pPr>
            <w:r w:rsidRPr="00922F25">
              <w:rPr>
                <w:sz w:val="22"/>
                <w:szCs w:val="22"/>
              </w:rPr>
              <w:t>7216.33.00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05265A3" w14:textId="7844F17B" w:rsidR="00922F25" w:rsidRPr="00922F25" w:rsidRDefault="00922F25" w:rsidP="00922F25">
            <w:pPr>
              <w:jc w:val="center"/>
              <w:rPr>
                <w:rFonts w:cs="Calibri"/>
                <w:color w:val="000000"/>
                <w:sz w:val="22"/>
                <w:szCs w:val="22"/>
              </w:rPr>
            </w:pPr>
            <w:r w:rsidRPr="00922F25">
              <w:rPr>
                <w:sz w:val="22"/>
                <w:szCs w:val="22"/>
              </w:rPr>
              <w:t>32</w:t>
            </w:r>
          </w:p>
        </w:tc>
      </w:tr>
      <w:tr w:rsidR="00922F25" w:rsidRPr="00507BCF" w14:paraId="05B32D01" w14:textId="77777777" w:rsidTr="002574E4">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0C08AE01" w14:textId="400AE718" w:rsidR="00922F25" w:rsidRPr="00922F25" w:rsidRDefault="00922F25" w:rsidP="00922F25">
            <w:pPr>
              <w:jc w:val="center"/>
              <w:rPr>
                <w:rFonts w:cs="Calibri"/>
                <w:color w:val="000000"/>
                <w:sz w:val="22"/>
                <w:szCs w:val="22"/>
              </w:rPr>
            </w:pPr>
            <w:r w:rsidRPr="00922F25">
              <w:rPr>
                <w:sz w:val="22"/>
                <w:szCs w:val="22"/>
              </w:rPr>
              <w:t>7216.40.00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40818FB" w14:textId="10F0D3CE" w:rsidR="00922F25" w:rsidRPr="00922F25" w:rsidRDefault="00922F25" w:rsidP="00922F25">
            <w:pPr>
              <w:jc w:val="center"/>
              <w:rPr>
                <w:rFonts w:cs="Calibri"/>
                <w:color w:val="000000"/>
                <w:sz w:val="22"/>
                <w:szCs w:val="22"/>
              </w:rPr>
            </w:pPr>
            <w:r w:rsidRPr="00922F25">
              <w:rPr>
                <w:sz w:val="22"/>
                <w:szCs w:val="22"/>
              </w:rPr>
              <w:t>33</w:t>
            </w:r>
          </w:p>
        </w:tc>
      </w:tr>
      <w:tr w:rsidR="00922F25" w:rsidRPr="00507BCF" w14:paraId="569285D6" w14:textId="77777777" w:rsidTr="002574E4">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tcPr>
          <w:p w14:paraId="48492227" w14:textId="75B517E8" w:rsidR="00922F25" w:rsidRPr="00922F25" w:rsidRDefault="00922F25" w:rsidP="00922F25">
            <w:pPr>
              <w:jc w:val="center"/>
              <w:rPr>
                <w:rFonts w:cs="Calibri"/>
                <w:color w:val="000000"/>
                <w:sz w:val="22"/>
                <w:szCs w:val="22"/>
              </w:rPr>
            </w:pPr>
            <w:r w:rsidRPr="00922F25">
              <w:rPr>
                <w:sz w:val="22"/>
                <w:szCs w:val="22"/>
              </w:rPr>
              <w:t>7228.70.00</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8B017EC" w14:textId="57461188" w:rsidR="00922F25" w:rsidRPr="00922F25" w:rsidRDefault="00922F25" w:rsidP="00922F25">
            <w:pPr>
              <w:jc w:val="center"/>
              <w:rPr>
                <w:rFonts w:cs="Calibri"/>
                <w:color w:val="000000"/>
                <w:sz w:val="22"/>
                <w:szCs w:val="22"/>
              </w:rPr>
            </w:pPr>
            <w:r w:rsidRPr="00922F25">
              <w:rPr>
                <w:sz w:val="22"/>
                <w:szCs w:val="22"/>
              </w:rPr>
              <w:t>11, 12</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16"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5A0AEBE3" w:rsidR="00075815" w:rsidRPr="006F7A4C" w:rsidRDefault="00D32CC1" w:rsidP="006F7A4C">
      <w:pPr>
        <w:pStyle w:val="Heading1"/>
        <w:spacing w:after="240"/>
        <w:rPr>
          <w:sz w:val="28"/>
          <w:szCs w:val="28"/>
        </w:rPr>
      </w:pPr>
      <w:bookmarkStart w:id="21" w:name="_Toc123910237"/>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 will an importer have to pay?</w:t>
      </w:r>
      <w:bookmarkEnd w:id="21"/>
      <w:bookmarkEnd w:id="22"/>
    </w:p>
    <w:p w14:paraId="68BAC5CC" w14:textId="3DD31A15" w:rsidR="00464B5A" w:rsidRDefault="00464B5A" w:rsidP="00E4346B">
      <w:pPr>
        <w:spacing w:before="120" w:line="264" w:lineRule="auto"/>
        <w:jc w:val="both"/>
        <w:rPr>
          <w:rFonts w:asciiTheme="minorHAnsi" w:hAnsiTheme="minorHAnsi"/>
          <w:szCs w:val="20"/>
          <w:u w:val="single"/>
        </w:rPr>
      </w:pPr>
      <w:r>
        <w:rPr>
          <w:rFonts w:asciiTheme="minorHAnsi" w:hAnsiTheme="minorHAnsi"/>
          <w:b/>
          <w:sz w:val="22"/>
          <w:u w:val="single"/>
        </w:rPr>
        <w:t>IDD</w:t>
      </w:r>
      <w:r w:rsidRPr="007E4290">
        <w:rPr>
          <w:rFonts w:asciiTheme="minorHAnsi" w:hAnsiTheme="minorHAnsi"/>
          <w:b/>
          <w:sz w:val="22"/>
          <w:u w:val="single"/>
        </w:rPr>
        <w:t xml:space="preserve"> </w:t>
      </w:r>
      <w:r>
        <w:rPr>
          <w:rFonts w:asciiTheme="minorHAnsi" w:hAnsiTheme="minorHAnsi"/>
          <w:b/>
          <w:sz w:val="22"/>
          <w:u w:val="single"/>
        </w:rPr>
        <w:t>(</w:t>
      </w:r>
      <w:r w:rsidR="00D43BF0">
        <w:rPr>
          <w:rFonts w:asciiTheme="minorHAnsi" w:hAnsiTheme="minorHAnsi"/>
          <w:b/>
          <w:sz w:val="22"/>
          <w:u w:val="single"/>
        </w:rPr>
        <w:t>Combination</w:t>
      </w:r>
      <w:r>
        <w:rPr>
          <w:rFonts w:asciiTheme="minorHAnsi" w:hAnsiTheme="minorHAnsi"/>
          <w:b/>
          <w:sz w:val="22"/>
          <w:u w:val="single"/>
        </w:rPr>
        <w:t>)</w:t>
      </w:r>
      <w:r w:rsidR="00631B3E">
        <w:rPr>
          <w:rFonts w:asciiTheme="minorHAnsi" w:hAnsiTheme="minorHAnsi"/>
          <w:b/>
          <w:sz w:val="22"/>
          <w:u w:val="single"/>
        </w:rPr>
        <w:t xml:space="preserve"> </w:t>
      </w:r>
    </w:p>
    <w:p w14:paraId="6F716788" w14:textId="77777777" w:rsidR="00D43BF0" w:rsidRPr="007E4290" w:rsidRDefault="00D43BF0" w:rsidP="00D43BF0">
      <w:pPr>
        <w:spacing w:before="60" w:after="60" w:line="264" w:lineRule="auto"/>
        <w:rPr>
          <w:rFonts w:asciiTheme="minorHAnsi" w:hAnsiTheme="minorHAnsi"/>
          <w:sz w:val="22"/>
        </w:rPr>
      </w:pPr>
      <w:r>
        <w:rPr>
          <w:rFonts w:asciiTheme="minorHAnsi" w:hAnsiTheme="minorHAnsi"/>
          <w:sz w:val="22"/>
        </w:rPr>
        <w:t>IDD</w:t>
      </w:r>
      <w:r w:rsidRPr="007E4290">
        <w:rPr>
          <w:rFonts w:asciiTheme="minorHAnsi" w:hAnsiTheme="minorHAnsi"/>
          <w:sz w:val="22"/>
        </w:rPr>
        <w:t xml:space="preserve"> is in the form of a </w:t>
      </w:r>
      <w:r>
        <w:rPr>
          <w:rFonts w:asciiTheme="minorHAnsi" w:hAnsiTheme="minorHAnsi"/>
          <w:b/>
          <w:sz w:val="22"/>
        </w:rPr>
        <w:t xml:space="preserve">Combination </w:t>
      </w:r>
      <w:r w:rsidRPr="007E581B">
        <w:rPr>
          <w:rFonts w:asciiTheme="minorHAnsi" w:hAnsiTheme="minorHAnsi"/>
          <w:sz w:val="22"/>
        </w:rPr>
        <w:t>of fixed and variable measure</w:t>
      </w:r>
      <w:r>
        <w:rPr>
          <w:rFonts w:asciiTheme="minorHAnsi" w:hAnsiTheme="minorHAnsi"/>
          <w:sz w:val="22"/>
        </w:rPr>
        <w:t>. The total IDD</w:t>
      </w:r>
      <w:r w:rsidRPr="007E4290">
        <w:rPr>
          <w:rFonts w:asciiTheme="minorHAnsi" w:hAnsiTheme="minorHAnsi"/>
          <w:sz w:val="22"/>
        </w:rPr>
        <w:t xml:space="preserve"> liability is calculated as follows:</w:t>
      </w:r>
    </w:p>
    <w:p w14:paraId="6C9DBA8C" w14:textId="77777777" w:rsidR="00D43BF0" w:rsidRPr="007E4290" w:rsidRDefault="00D43BF0" w:rsidP="00D43BF0">
      <w:pPr>
        <w:numPr>
          <w:ilvl w:val="0"/>
          <w:numId w:val="2"/>
        </w:numPr>
        <w:overflowPunct w:val="0"/>
        <w:autoSpaceDE w:val="0"/>
        <w:autoSpaceDN w:val="0"/>
        <w:adjustRightInd w:val="0"/>
        <w:spacing w:line="264" w:lineRule="auto"/>
        <w:ind w:left="550" w:hanging="357"/>
        <w:textAlignment w:val="baseline"/>
        <w:rPr>
          <w:rFonts w:cs="Calibri"/>
          <w:color w:val="000000"/>
          <w:sz w:val="22"/>
          <w:szCs w:val="22"/>
        </w:rPr>
      </w:pPr>
      <w:r>
        <w:rPr>
          <w:rFonts w:cs="Calibri"/>
          <w:color w:val="000000"/>
          <w:sz w:val="22"/>
          <w:szCs w:val="22"/>
        </w:rPr>
        <w:t>fixed component of IDD</w:t>
      </w:r>
      <w:r w:rsidRPr="007E4290">
        <w:rPr>
          <w:rFonts w:cs="Calibri"/>
          <w:color w:val="000000"/>
          <w:sz w:val="22"/>
          <w:szCs w:val="22"/>
        </w:rPr>
        <w:t xml:space="preserve">:  dumping export price (DXP) or ascertained export price (AEP), whichever is the greatest, </w:t>
      </w:r>
      <w:r>
        <w:rPr>
          <w:rFonts w:cs="Calibri"/>
          <w:color w:val="000000"/>
          <w:sz w:val="22"/>
          <w:szCs w:val="22"/>
        </w:rPr>
        <w:t>multiplied by the applicable IDD</w:t>
      </w:r>
      <w:r w:rsidRPr="007E4290">
        <w:rPr>
          <w:rFonts w:cs="Calibri"/>
          <w:color w:val="000000"/>
          <w:sz w:val="22"/>
          <w:szCs w:val="22"/>
        </w:rPr>
        <w:t xml:space="preserve"> ad valorem duty rate; </w:t>
      </w:r>
      <w:r w:rsidRPr="007E4290">
        <w:rPr>
          <w:rFonts w:cs="Calibri"/>
          <w:b/>
          <w:color w:val="000000"/>
          <w:sz w:val="22"/>
          <w:szCs w:val="22"/>
        </w:rPr>
        <w:t>plus</w:t>
      </w:r>
    </w:p>
    <w:p w14:paraId="7A0A8DA8" w14:textId="77777777" w:rsidR="00D43BF0" w:rsidRDefault="00D43BF0" w:rsidP="00D43BF0">
      <w:pPr>
        <w:numPr>
          <w:ilvl w:val="0"/>
          <w:numId w:val="2"/>
        </w:numPr>
        <w:overflowPunct w:val="0"/>
        <w:autoSpaceDE w:val="0"/>
        <w:autoSpaceDN w:val="0"/>
        <w:adjustRightInd w:val="0"/>
        <w:spacing w:line="264" w:lineRule="auto"/>
        <w:ind w:left="550" w:hanging="357"/>
        <w:textAlignment w:val="baseline"/>
        <w:rPr>
          <w:rFonts w:cs="Calibri"/>
          <w:color w:val="000000"/>
          <w:sz w:val="22"/>
          <w:szCs w:val="22"/>
        </w:rPr>
      </w:pPr>
      <w:r>
        <w:rPr>
          <w:rFonts w:cs="Calibri"/>
          <w:color w:val="000000"/>
          <w:sz w:val="22"/>
          <w:szCs w:val="22"/>
        </w:rPr>
        <w:t>variable component of IDD</w:t>
      </w:r>
      <w:r w:rsidRPr="007E4290">
        <w:rPr>
          <w:rFonts w:cs="Calibri"/>
          <w:color w:val="000000"/>
          <w:sz w:val="22"/>
          <w:szCs w:val="22"/>
        </w:rPr>
        <w:t>:  the amount, if any, by which the DXP is lower than the AEP.</w:t>
      </w:r>
    </w:p>
    <w:p w14:paraId="13CA47E1" w14:textId="77777777" w:rsidR="00F10D9A" w:rsidRDefault="00F10D9A" w:rsidP="00D55328">
      <w:pPr>
        <w:spacing w:before="120"/>
        <w:jc w:val="both"/>
        <w:rPr>
          <w:b/>
          <w:sz w:val="22"/>
          <w:szCs w:val="22"/>
          <w:u w:val="single"/>
        </w:rPr>
      </w:pPr>
    </w:p>
    <w:p w14:paraId="38F6A34F" w14:textId="77777777" w:rsidR="00F10D9A" w:rsidRDefault="00F10D9A" w:rsidP="00D55328">
      <w:pPr>
        <w:spacing w:before="120"/>
        <w:jc w:val="both"/>
        <w:rPr>
          <w:b/>
          <w:sz w:val="22"/>
          <w:szCs w:val="22"/>
          <w:u w:val="single"/>
        </w:rPr>
      </w:pPr>
    </w:p>
    <w:p w14:paraId="33E8658D" w14:textId="52343C35" w:rsidR="00D55328" w:rsidRPr="00D55328" w:rsidRDefault="00D55328" w:rsidP="00D55328">
      <w:pPr>
        <w:spacing w:before="120"/>
        <w:jc w:val="both"/>
        <w:rPr>
          <w:b/>
          <w:sz w:val="22"/>
          <w:szCs w:val="22"/>
          <w:u w:val="single"/>
        </w:rPr>
      </w:pPr>
      <w:r w:rsidRPr="00D55328">
        <w:rPr>
          <w:b/>
          <w:sz w:val="22"/>
          <w:szCs w:val="22"/>
          <w:u w:val="single"/>
        </w:rPr>
        <w:lastRenderedPageBreak/>
        <w:t>Example o</w:t>
      </w:r>
      <w:r w:rsidR="00631B3E">
        <w:rPr>
          <w:b/>
          <w:sz w:val="22"/>
          <w:szCs w:val="22"/>
          <w:u w:val="single"/>
        </w:rPr>
        <w:t>f how to calculate the IDD</w:t>
      </w:r>
      <w:r w:rsidRPr="00D55328">
        <w:rPr>
          <w:b/>
          <w:sz w:val="22"/>
          <w:szCs w:val="22"/>
          <w:u w:val="single"/>
        </w:rPr>
        <w:t xml:space="preserve"> liability</w:t>
      </w:r>
    </w:p>
    <w:p w14:paraId="79014DC6" w14:textId="77777777" w:rsidR="00D43BF0" w:rsidRPr="00D43BF0" w:rsidRDefault="00D43BF0" w:rsidP="00D43BF0">
      <w:pPr>
        <w:spacing w:before="60" w:line="264" w:lineRule="auto"/>
        <w:rPr>
          <w:rFonts w:asciiTheme="minorHAnsi" w:hAnsiTheme="minorHAnsi"/>
          <w:bCs/>
          <w:sz w:val="22"/>
          <w:u w:val="single"/>
        </w:rPr>
      </w:pPr>
      <w:r w:rsidRPr="00D43BF0">
        <w:rPr>
          <w:rFonts w:asciiTheme="minorHAnsi" w:hAnsiTheme="minorHAnsi"/>
          <w:bCs/>
          <w:sz w:val="22"/>
          <w:u w:val="single"/>
        </w:rPr>
        <w:t>Combination of Fixed and Variable measures</w:t>
      </w:r>
    </w:p>
    <w:p w14:paraId="42119014" w14:textId="77777777" w:rsidR="00D43BF0" w:rsidRPr="00723E25" w:rsidRDefault="00D43BF0" w:rsidP="00D43BF0">
      <w:pPr>
        <w:spacing w:before="60" w:after="60" w:line="264" w:lineRule="auto"/>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fixed and </w:t>
      </w:r>
      <w:r>
        <w:rPr>
          <w:rFonts w:asciiTheme="minorHAnsi" w:hAnsiTheme="minorHAnsi"/>
          <w:sz w:val="22"/>
        </w:rPr>
        <w:t xml:space="preserve">variable </w:t>
      </w:r>
      <w:r w:rsidRPr="00723E25">
        <w:rPr>
          <w:rFonts w:asciiTheme="minorHAnsi" w:hAnsiTheme="minorHAnsi"/>
          <w:sz w:val="22"/>
        </w:rPr>
        <w:t>liability.</w:t>
      </w:r>
    </w:p>
    <w:p w14:paraId="36D11F84" w14:textId="77777777" w:rsidR="00D43BF0" w:rsidRPr="00723E25" w:rsidRDefault="00D43BF0" w:rsidP="00D43BF0">
      <w:pPr>
        <w:numPr>
          <w:ilvl w:val="0"/>
          <w:numId w:val="2"/>
        </w:numPr>
        <w:overflowPunct w:val="0"/>
        <w:autoSpaceDE w:val="0"/>
        <w:autoSpaceDN w:val="0"/>
        <w:adjustRightInd w:val="0"/>
        <w:spacing w:line="264" w:lineRule="auto"/>
        <w:textAlignment w:val="baseline"/>
        <w:rPr>
          <w:rFonts w:cs="Calibri"/>
          <w:color w:val="000000"/>
          <w:sz w:val="22"/>
          <w:szCs w:val="22"/>
        </w:rPr>
      </w:pPr>
      <w:r w:rsidRPr="00723E25">
        <w:rPr>
          <w:rFonts w:cs="Calibri"/>
          <w:color w:val="000000"/>
          <w:sz w:val="22"/>
          <w:szCs w:val="22"/>
        </w:rPr>
        <w:t>DXP = AUD $1,000 (Free-On-Board (FOB), cash)</w:t>
      </w:r>
    </w:p>
    <w:p w14:paraId="0FB2D30A" w14:textId="77777777" w:rsidR="00D43BF0" w:rsidRPr="00723E25" w:rsidRDefault="00D43BF0" w:rsidP="00D43BF0">
      <w:pPr>
        <w:numPr>
          <w:ilvl w:val="0"/>
          <w:numId w:val="2"/>
        </w:numPr>
        <w:overflowPunct w:val="0"/>
        <w:autoSpaceDE w:val="0"/>
        <w:autoSpaceDN w:val="0"/>
        <w:adjustRightInd w:val="0"/>
        <w:spacing w:line="264" w:lineRule="auto"/>
        <w:textAlignment w:val="baseline"/>
        <w:rPr>
          <w:rFonts w:cs="Calibri"/>
          <w:color w:val="000000"/>
          <w:sz w:val="22"/>
          <w:szCs w:val="22"/>
        </w:rPr>
      </w:pPr>
      <w:r w:rsidRPr="00723E25">
        <w:rPr>
          <w:rFonts w:cs="Calibri"/>
          <w:color w:val="000000"/>
          <w:sz w:val="22"/>
          <w:szCs w:val="22"/>
        </w:rPr>
        <w:t>AEP = AUD $2,000 (FOB, cash)</w:t>
      </w:r>
    </w:p>
    <w:p w14:paraId="5A56D011" w14:textId="77777777" w:rsidR="00D43BF0" w:rsidRDefault="00D43BF0" w:rsidP="00D43BF0">
      <w:pPr>
        <w:numPr>
          <w:ilvl w:val="0"/>
          <w:numId w:val="2"/>
        </w:numPr>
        <w:overflowPunct w:val="0"/>
        <w:autoSpaceDE w:val="0"/>
        <w:autoSpaceDN w:val="0"/>
        <w:adjustRightInd w:val="0"/>
        <w:spacing w:line="264" w:lineRule="auto"/>
        <w:textAlignment w:val="baseline"/>
        <w:rPr>
          <w:rFonts w:cs="Calibri"/>
          <w:color w:val="000000"/>
          <w:sz w:val="22"/>
          <w:szCs w:val="22"/>
        </w:rPr>
      </w:pPr>
      <w:r>
        <w:rPr>
          <w:rFonts w:cs="Calibri"/>
          <w:color w:val="000000"/>
          <w:sz w:val="22"/>
          <w:szCs w:val="22"/>
        </w:rPr>
        <w:t>IDD</w:t>
      </w:r>
      <w:r w:rsidRPr="00723E25">
        <w:rPr>
          <w:rFonts w:cs="Calibri"/>
          <w:color w:val="000000"/>
          <w:sz w:val="22"/>
          <w:szCs w:val="22"/>
        </w:rPr>
        <w:t xml:space="preserve"> ad valorem rate = 10%</w:t>
      </w:r>
    </w:p>
    <w:p w14:paraId="4F79072C" w14:textId="77777777" w:rsidR="00D43BF0" w:rsidRPr="008F1A9B" w:rsidRDefault="00D43BF0" w:rsidP="00D43BF0">
      <w:pPr>
        <w:numPr>
          <w:ilvl w:val="0"/>
          <w:numId w:val="2"/>
        </w:numPr>
        <w:overflowPunct w:val="0"/>
        <w:autoSpaceDE w:val="0"/>
        <w:autoSpaceDN w:val="0"/>
        <w:adjustRightInd w:val="0"/>
        <w:spacing w:line="264" w:lineRule="auto"/>
        <w:ind w:left="1077"/>
        <w:textAlignment w:val="baseline"/>
        <w:rPr>
          <w:rFonts w:cs="Calibri"/>
          <w:color w:val="000000"/>
          <w:sz w:val="22"/>
          <w:szCs w:val="22"/>
        </w:rPr>
      </w:pPr>
      <w:r>
        <w:rPr>
          <w:rFonts w:cs="Calibri"/>
          <w:color w:val="000000"/>
          <w:sz w:val="22"/>
          <w:szCs w:val="22"/>
        </w:rPr>
        <w:t>ICD ad valorem rate = 15%</w:t>
      </w:r>
    </w:p>
    <w:p w14:paraId="71150B82" w14:textId="77777777" w:rsidR="00D43BF0" w:rsidRPr="00526529" w:rsidRDefault="00D43BF0" w:rsidP="00D43BF0">
      <w:pPr>
        <w:spacing w:line="264" w:lineRule="auto"/>
        <w:rPr>
          <w:rFonts w:asciiTheme="minorHAnsi" w:hAnsiTheme="minorHAnsi"/>
          <w:sz w:val="22"/>
          <w:u w:val="single"/>
        </w:rPr>
      </w:pPr>
    </w:p>
    <w:p w14:paraId="4F6762FA" w14:textId="77777777" w:rsidR="00D43BF0" w:rsidRPr="00723E25" w:rsidRDefault="00D43BF0" w:rsidP="00D43BF0">
      <w:pPr>
        <w:spacing w:line="264" w:lineRule="auto"/>
        <w:rPr>
          <w:rFonts w:asciiTheme="minorHAnsi" w:hAnsiTheme="minorHAnsi"/>
          <w:sz w:val="22"/>
          <w:u w:val="single"/>
        </w:rPr>
      </w:pPr>
      <w:r>
        <w:rPr>
          <w:rFonts w:asciiTheme="minorHAnsi" w:hAnsiTheme="minorHAnsi"/>
          <w:sz w:val="22"/>
          <w:u w:val="single"/>
        </w:rPr>
        <w:t>Fixed component of IDD</w:t>
      </w:r>
      <w:r w:rsidRPr="00723E25">
        <w:rPr>
          <w:rFonts w:asciiTheme="minorHAnsi" w:hAnsiTheme="minorHAnsi"/>
          <w:sz w:val="22"/>
          <w:u w:val="single"/>
        </w:rPr>
        <w:t xml:space="preserve">:  </w:t>
      </w:r>
    </w:p>
    <w:p w14:paraId="4C4CE843" w14:textId="77777777" w:rsidR="00D43BF0" w:rsidRDefault="00D43BF0" w:rsidP="00D43BF0">
      <w:pPr>
        <w:spacing w:line="264" w:lineRule="auto"/>
        <w:rPr>
          <w:rFonts w:asciiTheme="minorHAnsi" w:hAnsiTheme="minorHAnsi"/>
          <w:sz w:val="22"/>
        </w:rPr>
      </w:pPr>
      <w:r w:rsidRPr="00723E25">
        <w:rPr>
          <w:rFonts w:asciiTheme="minorHAnsi" w:hAnsiTheme="minorHAnsi"/>
          <w:sz w:val="22"/>
        </w:rPr>
        <w:t>The higher of the DXP ($1,000) or AEP ($2,000) multiplied by the IDD ad valorem rate (10%)</w:t>
      </w:r>
    </w:p>
    <w:p w14:paraId="3D772B35" w14:textId="77777777" w:rsidR="00D43BF0" w:rsidRDefault="00D43BF0" w:rsidP="00D43BF0">
      <w:pPr>
        <w:spacing w:line="264" w:lineRule="auto"/>
        <w:rPr>
          <w:rFonts w:asciiTheme="minorHAnsi" w:hAnsiTheme="minorHAnsi"/>
          <w:sz w:val="22"/>
        </w:rPr>
      </w:pPr>
      <w:r w:rsidRPr="00723E25">
        <w:rPr>
          <w:rFonts w:asciiTheme="minorHAnsi" w:hAnsiTheme="minorHAnsi"/>
          <w:sz w:val="22"/>
        </w:rPr>
        <w:t>$2,000 x 10% = $200</w:t>
      </w:r>
    </w:p>
    <w:p w14:paraId="1FC15411" w14:textId="77777777" w:rsidR="00D43BF0" w:rsidRPr="00526529" w:rsidRDefault="00D43BF0" w:rsidP="00D43BF0">
      <w:pPr>
        <w:spacing w:line="264" w:lineRule="auto"/>
        <w:rPr>
          <w:rFonts w:asciiTheme="minorHAnsi" w:hAnsiTheme="minorHAnsi"/>
          <w:sz w:val="22"/>
        </w:rPr>
      </w:pPr>
    </w:p>
    <w:p w14:paraId="56C2D269" w14:textId="77777777" w:rsidR="00D43BF0" w:rsidRPr="00723E25" w:rsidRDefault="00D43BF0" w:rsidP="00D43BF0">
      <w:pPr>
        <w:spacing w:line="264" w:lineRule="auto"/>
        <w:rPr>
          <w:rFonts w:asciiTheme="minorHAnsi" w:hAnsiTheme="minorHAnsi"/>
          <w:sz w:val="22"/>
          <w:u w:val="single"/>
        </w:rPr>
      </w:pPr>
      <w:r>
        <w:rPr>
          <w:rFonts w:asciiTheme="minorHAnsi" w:hAnsiTheme="minorHAnsi"/>
          <w:sz w:val="22"/>
          <w:u w:val="single"/>
        </w:rPr>
        <w:t>Variable component of IDD</w:t>
      </w:r>
      <w:r w:rsidRPr="00723E25">
        <w:rPr>
          <w:rFonts w:asciiTheme="minorHAnsi" w:hAnsiTheme="minorHAnsi"/>
          <w:sz w:val="22"/>
          <w:u w:val="single"/>
        </w:rPr>
        <w:t xml:space="preserve">:  </w:t>
      </w:r>
    </w:p>
    <w:p w14:paraId="0B0EF5DE" w14:textId="77777777" w:rsidR="00D43BF0" w:rsidRDefault="00D43BF0" w:rsidP="00D43BF0">
      <w:pPr>
        <w:spacing w:line="264" w:lineRule="auto"/>
        <w:rPr>
          <w:rFonts w:asciiTheme="minorHAnsi" w:hAnsiTheme="minorHAnsi"/>
          <w:sz w:val="22"/>
        </w:rPr>
      </w:pPr>
      <w:r w:rsidRPr="00723E25">
        <w:rPr>
          <w:rFonts w:asciiTheme="minorHAnsi" w:hAnsiTheme="minorHAnsi"/>
          <w:sz w:val="22"/>
        </w:rPr>
        <w:t>the amount, if any, by which the DXP ($1,000) is lower than the AEP ($2,000)</w:t>
      </w:r>
      <w:r>
        <w:rPr>
          <w:rFonts w:asciiTheme="minorHAnsi" w:hAnsiTheme="minorHAnsi"/>
          <w:sz w:val="22"/>
        </w:rPr>
        <w:t xml:space="preserve"> </w:t>
      </w:r>
    </w:p>
    <w:p w14:paraId="57FAF274" w14:textId="77777777" w:rsidR="00D43BF0" w:rsidRPr="00723E25" w:rsidRDefault="00D43BF0" w:rsidP="00D43BF0">
      <w:pPr>
        <w:spacing w:line="264" w:lineRule="auto"/>
        <w:rPr>
          <w:rFonts w:asciiTheme="minorHAnsi" w:hAnsiTheme="minorHAnsi"/>
          <w:sz w:val="22"/>
        </w:rPr>
      </w:pPr>
      <w:r w:rsidRPr="00723E25">
        <w:rPr>
          <w:rFonts w:asciiTheme="minorHAnsi" w:hAnsiTheme="minorHAnsi"/>
          <w:sz w:val="22"/>
        </w:rPr>
        <w:t>$2,000 - $1,000 = $1,000</w:t>
      </w:r>
    </w:p>
    <w:p w14:paraId="51343DCE" w14:textId="77777777" w:rsidR="00D43BF0" w:rsidRPr="00526529" w:rsidRDefault="00D43BF0" w:rsidP="00D43BF0">
      <w:pPr>
        <w:spacing w:line="264" w:lineRule="auto"/>
        <w:rPr>
          <w:rFonts w:asciiTheme="minorHAnsi" w:hAnsiTheme="minorHAnsi"/>
          <w:b/>
          <w:sz w:val="22"/>
          <w:u w:val="single"/>
        </w:rPr>
      </w:pPr>
    </w:p>
    <w:p w14:paraId="5C33F6BA" w14:textId="77777777" w:rsidR="00D43BF0" w:rsidRDefault="00D43BF0" w:rsidP="00D43BF0">
      <w:pPr>
        <w:spacing w:line="264" w:lineRule="auto"/>
        <w:rPr>
          <w:rFonts w:asciiTheme="minorHAnsi" w:hAnsiTheme="minorHAnsi"/>
          <w:sz w:val="22"/>
        </w:rPr>
      </w:pPr>
      <w:r w:rsidRPr="00667FBB">
        <w:rPr>
          <w:rFonts w:asciiTheme="minorHAnsi" w:hAnsiTheme="minorHAnsi"/>
          <w:b/>
          <w:sz w:val="22"/>
        </w:rPr>
        <w:t>Total IDD liability</w:t>
      </w:r>
      <w:r w:rsidRPr="00667FBB">
        <w:rPr>
          <w:rFonts w:asciiTheme="minorHAnsi" w:hAnsiTheme="minorHAnsi"/>
          <w:sz w:val="22"/>
        </w:rPr>
        <w:t xml:space="preserve">: </w:t>
      </w:r>
      <w:r>
        <w:rPr>
          <w:rFonts w:asciiTheme="minorHAnsi" w:hAnsiTheme="minorHAnsi"/>
          <w:sz w:val="22"/>
        </w:rPr>
        <w:t xml:space="preserve"> </w:t>
      </w:r>
      <w:r w:rsidRPr="00723E25">
        <w:rPr>
          <w:rFonts w:asciiTheme="minorHAnsi" w:hAnsiTheme="minorHAnsi"/>
          <w:sz w:val="22"/>
        </w:rPr>
        <w:t>$1,200 ($200 + $1,000)</w:t>
      </w:r>
    </w:p>
    <w:p w14:paraId="51AF269F" w14:textId="77777777" w:rsidR="00851E2B" w:rsidRDefault="00851E2B" w:rsidP="00D43BF0">
      <w:pPr>
        <w:spacing w:line="264" w:lineRule="auto"/>
        <w:rPr>
          <w:rFonts w:asciiTheme="minorHAnsi" w:hAnsiTheme="minorHAnsi"/>
          <w:sz w:val="22"/>
        </w:rPr>
      </w:pPr>
    </w:p>
    <w:p w14:paraId="62AE39DB" w14:textId="77777777" w:rsidR="004A1EF3" w:rsidRDefault="002A72D2" w:rsidP="002442F6">
      <w:pPr>
        <w:overflowPunct w:val="0"/>
        <w:autoSpaceDE w:val="0"/>
        <w:autoSpaceDN w:val="0"/>
        <w:adjustRightInd w:val="0"/>
        <w:spacing w:line="264" w:lineRule="auto"/>
        <w:textAlignment w:val="baseline"/>
        <w:rPr>
          <w:rFonts w:cs="Calibri"/>
          <w:color w:val="000000"/>
          <w:sz w:val="22"/>
          <w:szCs w:val="22"/>
        </w:rPr>
      </w:pPr>
      <w:r w:rsidRPr="004A1EF3">
        <w:rPr>
          <w:rFonts w:cs="Calibri"/>
          <w:b/>
          <w:bCs/>
          <w:color w:val="000000"/>
          <w:sz w:val="22"/>
          <w:szCs w:val="22"/>
          <w:u w:val="single"/>
        </w:rPr>
        <w:t>IDD (Ad Valorem)</w:t>
      </w:r>
      <w:r w:rsidRPr="002A72D2">
        <w:rPr>
          <w:rFonts w:cs="Calibri"/>
          <w:color w:val="000000"/>
          <w:sz w:val="22"/>
          <w:szCs w:val="22"/>
        </w:rPr>
        <w:t xml:space="preserve"> </w:t>
      </w:r>
    </w:p>
    <w:p w14:paraId="2BA23059" w14:textId="15290B96" w:rsidR="002442F6" w:rsidRDefault="002A72D2" w:rsidP="002442F6">
      <w:pPr>
        <w:overflowPunct w:val="0"/>
        <w:autoSpaceDE w:val="0"/>
        <w:autoSpaceDN w:val="0"/>
        <w:adjustRightInd w:val="0"/>
        <w:spacing w:line="264" w:lineRule="auto"/>
        <w:textAlignment w:val="baseline"/>
        <w:rPr>
          <w:rFonts w:cs="Calibri"/>
          <w:color w:val="000000"/>
          <w:sz w:val="22"/>
          <w:szCs w:val="22"/>
        </w:rPr>
      </w:pPr>
      <w:r w:rsidRPr="002A72D2">
        <w:rPr>
          <w:rFonts w:cs="Calibri"/>
          <w:color w:val="000000"/>
          <w:sz w:val="22"/>
          <w:szCs w:val="22"/>
        </w:rPr>
        <w:t xml:space="preserve">IDD is in the form of an ad valorem measure. The total IDD liability is calculated by multiplying the dumping export price (DXP) by the applicable IDD ad valorem duty rate. </w:t>
      </w:r>
    </w:p>
    <w:p w14:paraId="067F21EE" w14:textId="77777777" w:rsidR="00076411" w:rsidRDefault="00076411" w:rsidP="002442F6">
      <w:pPr>
        <w:overflowPunct w:val="0"/>
        <w:autoSpaceDE w:val="0"/>
        <w:autoSpaceDN w:val="0"/>
        <w:adjustRightInd w:val="0"/>
        <w:spacing w:line="264" w:lineRule="auto"/>
        <w:textAlignment w:val="baseline"/>
        <w:rPr>
          <w:rFonts w:cs="Calibri"/>
          <w:color w:val="000000"/>
          <w:sz w:val="22"/>
          <w:szCs w:val="22"/>
        </w:rPr>
      </w:pPr>
    </w:p>
    <w:p w14:paraId="3F1D2B15" w14:textId="77777777" w:rsidR="00076411" w:rsidRDefault="002A72D2" w:rsidP="002442F6">
      <w:pPr>
        <w:overflowPunct w:val="0"/>
        <w:autoSpaceDE w:val="0"/>
        <w:autoSpaceDN w:val="0"/>
        <w:adjustRightInd w:val="0"/>
        <w:spacing w:line="264" w:lineRule="auto"/>
        <w:textAlignment w:val="baseline"/>
        <w:rPr>
          <w:rFonts w:cs="Calibri"/>
          <w:color w:val="000000"/>
          <w:sz w:val="22"/>
          <w:szCs w:val="22"/>
        </w:rPr>
      </w:pPr>
      <w:r w:rsidRPr="00076411">
        <w:rPr>
          <w:rFonts w:cs="Calibri"/>
          <w:b/>
          <w:bCs/>
          <w:color w:val="000000"/>
          <w:sz w:val="22"/>
          <w:szCs w:val="22"/>
          <w:u w:val="single"/>
        </w:rPr>
        <w:t>Example of how to calculate the IDD liability</w:t>
      </w:r>
      <w:r w:rsidRPr="002A72D2">
        <w:rPr>
          <w:rFonts w:cs="Calibri"/>
          <w:color w:val="000000"/>
          <w:sz w:val="22"/>
          <w:szCs w:val="22"/>
        </w:rPr>
        <w:t xml:space="preserve"> </w:t>
      </w:r>
    </w:p>
    <w:p w14:paraId="606188FE" w14:textId="56456414" w:rsidR="00184B36" w:rsidRDefault="002A72D2" w:rsidP="002442F6">
      <w:pPr>
        <w:overflowPunct w:val="0"/>
        <w:autoSpaceDE w:val="0"/>
        <w:autoSpaceDN w:val="0"/>
        <w:adjustRightInd w:val="0"/>
        <w:spacing w:line="264" w:lineRule="auto"/>
        <w:textAlignment w:val="baseline"/>
        <w:rPr>
          <w:rFonts w:cs="Calibri"/>
          <w:color w:val="000000"/>
          <w:sz w:val="22"/>
          <w:szCs w:val="22"/>
        </w:rPr>
      </w:pPr>
      <w:r w:rsidRPr="002A72D2">
        <w:rPr>
          <w:rFonts w:cs="Calibri"/>
          <w:color w:val="000000"/>
          <w:sz w:val="22"/>
          <w:szCs w:val="22"/>
        </w:rPr>
        <w:t xml:space="preserve">Ad valorem measure </w:t>
      </w:r>
      <w:proofErr w:type="gramStart"/>
      <w:r w:rsidRPr="002A72D2">
        <w:rPr>
          <w:rFonts w:cs="Calibri"/>
          <w:color w:val="000000"/>
          <w:sz w:val="22"/>
          <w:szCs w:val="22"/>
        </w:rPr>
        <w:t>The</w:t>
      </w:r>
      <w:proofErr w:type="gramEnd"/>
      <w:r w:rsidRPr="002A72D2">
        <w:rPr>
          <w:rFonts w:cs="Calibri"/>
          <w:color w:val="000000"/>
          <w:sz w:val="22"/>
          <w:szCs w:val="22"/>
        </w:rPr>
        <w:t xml:space="preserve"> following is an example of how to calculate the IDD liability. </w:t>
      </w:r>
    </w:p>
    <w:p w14:paraId="369F80F0" w14:textId="77777777" w:rsidR="00184B36" w:rsidRDefault="002A72D2" w:rsidP="00184B36">
      <w:pPr>
        <w:numPr>
          <w:ilvl w:val="0"/>
          <w:numId w:val="2"/>
        </w:numPr>
        <w:overflowPunct w:val="0"/>
        <w:autoSpaceDE w:val="0"/>
        <w:autoSpaceDN w:val="0"/>
        <w:adjustRightInd w:val="0"/>
        <w:spacing w:line="264" w:lineRule="auto"/>
        <w:textAlignment w:val="baseline"/>
        <w:rPr>
          <w:rFonts w:cs="Calibri"/>
          <w:color w:val="000000"/>
          <w:sz w:val="22"/>
          <w:szCs w:val="22"/>
        </w:rPr>
      </w:pPr>
      <w:r w:rsidRPr="00184B36">
        <w:rPr>
          <w:rFonts w:cs="Calibri"/>
          <w:color w:val="000000"/>
          <w:sz w:val="22"/>
          <w:szCs w:val="22"/>
        </w:rPr>
        <w:t xml:space="preserve"> DXP = AUD $1,000 (Free-On-Board (FOB), cash) </w:t>
      </w:r>
    </w:p>
    <w:p w14:paraId="470AA5FA" w14:textId="77777777" w:rsidR="00095DAD" w:rsidRDefault="002A72D2" w:rsidP="00184B36">
      <w:pPr>
        <w:numPr>
          <w:ilvl w:val="0"/>
          <w:numId w:val="2"/>
        </w:numPr>
        <w:overflowPunct w:val="0"/>
        <w:autoSpaceDE w:val="0"/>
        <w:autoSpaceDN w:val="0"/>
        <w:adjustRightInd w:val="0"/>
        <w:spacing w:line="264" w:lineRule="auto"/>
        <w:textAlignment w:val="baseline"/>
        <w:rPr>
          <w:rFonts w:cs="Calibri"/>
          <w:color w:val="000000"/>
          <w:sz w:val="22"/>
          <w:szCs w:val="22"/>
        </w:rPr>
      </w:pPr>
      <w:r w:rsidRPr="00184B36">
        <w:rPr>
          <w:rFonts w:cs="Calibri"/>
          <w:color w:val="000000"/>
          <w:sz w:val="22"/>
          <w:szCs w:val="22"/>
        </w:rPr>
        <w:t xml:space="preserve"> IDD ad valorem rate = 10% </w:t>
      </w:r>
    </w:p>
    <w:p w14:paraId="3D7310A8" w14:textId="77777777" w:rsidR="00F72C63" w:rsidRDefault="00F72C63" w:rsidP="00F72C63">
      <w:pPr>
        <w:overflowPunct w:val="0"/>
        <w:autoSpaceDE w:val="0"/>
        <w:autoSpaceDN w:val="0"/>
        <w:adjustRightInd w:val="0"/>
        <w:spacing w:line="264" w:lineRule="auto"/>
        <w:textAlignment w:val="baseline"/>
        <w:rPr>
          <w:rFonts w:cs="Calibri"/>
          <w:color w:val="000000"/>
          <w:sz w:val="22"/>
          <w:szCs w:val="22"/>
        </w:rPr>
      </w:pPr>
    </w:p>
    <w:p w14:paraId="3D0A51B4" w14:textId="77777777" w:rsidR="00F72C63" w:rsidRDefault="002A72D2" w:rsidP="00F72C63">
      <w:pPr>
        <w:overflowPunct w:val="0"/>
        <w:autoSpaceDE w:val="0"/>
        <w:autoSpaceDN w:val="0"/>
        <w:adjustRightInd w:val="0"/>
        <w:spacing w:line="264" w:lineRule="auto"/>
        <w:textAlignment w:val="baseline"/>
        <w:rPr>
          <w:rFonts w:cs="Calibri"/>
          <w:color w:val="000000"/>
          <w:sz w:val="22"/>
          <w:szCs w:val="22"/>
        </w:rPr>
      </w:pPr>
      <w:r w:rsidRPr="00184B36">
        <w:rPr>
          <w:rFonts w:cs="Calibri"/>
          <w:color w:val="000000"/>
          <w:sz w:val="22"/>
          <w:szCs w:val="22"/>
        </w:rPr>
        <w:t xml:space="preserve">Total IDD liability </w:t>
      </w:r>
    </w:p>
    <w:p w14:paraId="388328E8" w14:textId="0252C98A" w:rsidR="00851E2B" w:rsidRPr="00184B36" w:rsidRDefault="002A72D2" w:rsidP="00F72C63">
      <w:pPr>
        <w:overflowPunct w:val="0"/>
        <w:autoSpaceDE w:val="0"/>
        <w:autoSpaceDN w:val="0"/>
        <w:adjustRightInd w:val="0"/>
        <w:spacing w:line="264" w:lineRule="auto"/>
        <w:textAlignment w:val="baseline"/>
        <w:rPr>
          <w:rFonts w:cs="Calibri"/>
          <w:color w:val="000000"/>
          <w:sz w:val="22"/>
          <w:szCs w:val="22"/>
        </w:rPr>
      </w:pPr>
      <w:r w:rsidRPr="00184B36">
        <w:rPr>
          <w:rFonts w:cs="Calibri"/>
          <w:color w:val="000000"/>
          <w:sz w:val="22"/>
          <w:szCs w:val="22"/>
        </w:rPr>
        <w:t>The DXP ($1,000) multiplied by the IDD ad valorem rate (10%) - $1,000 x 10% = $100</w:t>
      </w:r>
    </w:p>
    <w:p w14:paraId="3D2146C9" w14:textId="23671134" w:rsidR="00D55328" w:rsidRPr="006F7A4C" w:rsidRDefault="00D55328" w:rsidP="00D55328">
      <w:pPr>
        <w:pStyle w:val="Heading1"/>
        <w:spacing w:after="240"/>
        <w:rPr>
          <w:sz w:val="28"/>
          <w:szCs w:val="28"/>
        </w:rPr>
      </w:pPr>
      <w:bookmarkStart w:id="23" w:name="_Toc123910238"/>
      <w:r>
        <w:rPr>
          <w:sz w:val="28"/>
          <w:szCs w:val="28"/>
        </w:rPr>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B9675A">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B9675A">
      <w:pPr>
        <w:pStyle w:val="ListParagraph"/>
        <w:numPr>
          <w:ilvl w:val="0"/>
          <w:numId w:val="4"/>
        </w:numPr>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lastRenderedPageBreak/>
        <w:t>An example of adjusting for credit and incoterms is provided below:</w:t>
      </w:r>
    </w:p>
    <w:p w14:paraId="771AF660" w14:textId="77777777" w:rsidR="00D55328" w:rsidRPr="009172F0" w:rsidRDefault="00D55328" w:rsidP="00B9675A">
      <w:pPr>
        <w:pStyle w:val="ListParagraph"/>
        <w:numPr>
          <w:ilvl w:val="0"/>
          <w:numId w:val="3"/>
        </w:numPr>
      </w:pPr>
      <w:r w:rsidRPr="009172F0">
        <w:t>Invoice terms = CIF, 60 days</w:t>
      </w:r>
    </w:p>
    <w:p w14:paraId="606AA5F4" w14:textId="77777777" w:rsidR="00D55328" w:rsidRPr="009172F0" w:rsidRDefault="00D55328" w:rsidP="00B9675A">
      <w:pPr>
        <w:pStyle w:val="ListParagraph"/>
        <w:numPr>
          <w:ilvl w:val="0"/>
          <w:numId w:val="3"/>
        </w:numPr>
      </w:pPr>
      <w:r w:rsidRPr="009172F0">
        <w:t>Specified terms = FOB, cash</w:t>
      </w:r>
    </w:p>
    <w:p w14:paraId="766D5CD3" w14:textId="77777777" w:rsidR="00D55328" w:rsidRPr="004D1704" w:rsidRDefault="00D55328" w:rsidP="00B9675A">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17"/>
          <w:footerReference w:type="first" r:id="rId18"/>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23910239"/>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64DE0BBB">
        <w:tc>
          <w:tcPr>
            <w:tcW w:w="15309" w:type="dxa"/>
            <w:vAlign w:val="center"/>
          </w:tcPr>
          <w:p w14:paraId="68BAC5D6" w14:textId="150F0101" w:rsidR="00063DE3" w:rsidRDefault="004A1B03" w:rsidP="00F6592C">
            <w:pPr>
              <w:spacing w:before="60"/>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Pr>
                <w:rFonts w:asciiTheme="minorHAnsi" w:hAnsiTheme="minorHAnsi"/>
                <w:b/>
                <w:sz w:val="22"/>
              </w:rPr>
              <w:t>Korea</w:t>
            </w:r>
            <w:r w:rsidR="001501BE">
              <w:rPr>
                <w:rFonts w:asciiTheme="minorHAnsi" w:hAnsiTheme="minorHAnsi"/>
                <w:b/>
                <w:sz w:val="22"/>
              </w:rPr>
              <w:t>,</w:t>
            </w:r>
            <w:r>
              <w:rPr>
                <w:rFonts w:asciiTheme="minorHAnsi" w:hAnsiTheme="minorHAnsi"/>
                <w:b/>
                <w:sz w:val="22"/>
              </w:rPr>
              <w:t xml:space="preserve"> Thailand</w:t>
            </w:r>
            <w:r w:rsidR="001501BE">
              <w:rPr>
                <w:rFonts w:asciiTheme="minorHAnsi" w:hAnsiTheme="minorHAnsi"/>
                <w:b/>
                <w:sz w:val="22"/>
              </w:rPr>
              <w:t>, Japan and Taiwan</w:t>
            </w:r>
            <w:r>
              <w:rPr>
                <w:rFonts w:asciiTheme="minorHAnsi" w:hAnsiTheme="minorHAnsi"/>
                <w:b/>
                <w:sz w:val="22"/>
              </w:rPr>
              <w:t xml:space="preserve"> </w:t>
            </w:r>
            <w:r w:rsidRPr="00B852B0">
              <w:rPr>
                <w:rFonts w:asciiTheme="minorHAnsi" w:hAnsiTheme="minorHAnsi"/>
                <w:sz w:val="22"/>
              </w:rPr>
              <w:t xml:space="preserve">and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00F6592C">
              <w:rPr>
                <w:rFonts w:asciiTheme="minorHAnsi" w:hAnsiTheme="minorHAnsi"/>
                <w:b/>
                <w:sz w:val="22"/>
              </w:rPr>
              <w:t>2</w:t>
            </w:r>
            <w:r w:rsidR="009F14B0">
              <w:rPr>
                <w:rFonts w:asciiTheme="minorHAnsi" w:hAnsiTheme="minorHAnsi"/>
                <w:b/>
                <w:sz w:val="22"/>
              </w:rPr>
              <w:t>4</w:t>
            </w:r>
            <w:r w:rsidR="00F6592C">
              <w:rPr>
                <w:rFonts w:asciiTheme="minorHAnsi" w:hAnsiTheme="minorHAnsi"/>
                <w:b/>
                <w:sz w:val="22"/>
              </w:rPr>
              <w:t xml:space="preserve"> April 2025:</w:t>
            </w:r>
          </w:p>
          <w:p w14:paraId="68BAC5D7" w14:textId="77777777" w:rsidR="008C305B" w:rsidRDefault="008C305B" w:rsidP="00300544">
            <w:pPr>
              <w:ind w:right="-214"/>
              <w:rPr>
                <w:rFonts w:asciiTheme="minorHAnsi" w:hAnsiTheme="minorHAnsi"/>
                <w:b/>
                <w:sz w:val="22"/>
              </w:rPr>
            </w:pPr>
          </w:p>
          <w:tbl>
            <w:tblPr>
              <w:tblW w:w="15083" w:type="dxa"/>
              <w:tblCellMar>
                <w:left w:w="113" w:type="dxa"/>
                <w:right w:w="0" w:type="dxa"/>
              </w:tblCellMar>
              <w:tblLook w:val="04A0" w:firstRow="1" w:lastRow="0" w:firstColumn="1" w:lastColumn="0" w:noHBand="0" w:noVBand="1"/>
            </w:tblPr>
            <w:tblGrid>
              <w:gridCol w:w="3925"/>
              <w:gridCol w:w="1837"/>
              <w:gridCol w:w="832"/>
              <w:gridCol w:w="1029"/>
              <w:gridCol w:w="1345"/>
              <w:gridCol w:w="1206"/>
              <w:gridCol w:w="2414"/>
              <w:gridCol w:w="2495"/>
            </w:tblGrid>
            <w:tr w:rsidR="004A1B03" w14:paraId="68BAC5E0" w14:textId="77777777" w:rsidTr="68AC3456">
              <w:trPr>
                <w:trHeight w:val="765"/>
              </w:trPr>
              <w:tc>
                <w:tcPr>
                  <w:tcW w:w="3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82F3F2E" w14:textId="77777777" w:rsidR="004A1B03" w:rsidRDefault="004A1B03" w:rsidP="00F66F28">
                  <w:pPr>
                    <w:rPr>
                      <w:rFonts w:cs="Calibri"/>
                      <w:b/>
                      <w:bCs/>
                      <w:color w:val="000000"/>
                      <w:szCs w:val="20"/>
                    </w:rPr>
                  </w:pPr>
                  <w:r>
                    <w:rPr>
                      <w:rFonts w:cs="Calibri"/>
                      <w:b/>
                      <w:bCs/>
                      <w:color w:val="000000"/>
                      <w:szCs w:val="20"/>
                    </w:rPr>
                    <w:t xml:space="preserve"> Exporter Name</w:t>
                  </w:r>
                </w:p>
              </w:tc>
              <w:tc>
                <w:tcPr>
                  <w:tcW w:w="1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AC5D9" w14:textId="7FE34A3A" w:rsidR="004A1B03" w:rsidRDefault="004A1B03" w:rsidP="004A1B03">
                  <w:pPr>
                    <w:jc w:val="center"/>
                    <w:rPr>
                      <w:rFonts w:cs="Calibri"/>
                      <w:b/>
                      <w:bCs/>
                      <w:color w:val="000000"/>
                      <w:szCs w:val="20"/>
                    </w:rPr>
                  </w:pPr>
                  <w:r>
                    <w:rPr>
                      <w:rFonts w:cs="Calibri"/>
                      <w:b/>
                      <w:bCs/>
                      <w:color w:val="000000"/>
                      <w:szCs w:val="20"/>
                    </w:rPr>
                    <w:t>CCID</w:t>
                  </w:r>
                </w:p>
              </w:tc>
              <w:tc>
                <w:tcPr>
                  <w:tcW w:w="8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BAC5DA" w14:textId="30C7D11A" w:rsidR="004A1B03" w:rsidRDefault="004A1B03" w:rsidP="004A1B03">
                  <w:pPr>
                    <w:jc w:val="center"/>
                    <w:rPr>
                      <w:rFonts w:cs="Calibri"/>
                      <w:b/>
                      <w:bCs/>
                      <w:color w:val="000000"/>
                      <w:szCs w:val="20"/>
                    </w:rPr>
                  </w:pPr>
                  <w:r>
                    <w:rPr>
                      <w:rFonts w:cs="Calibri"/>
                      <w:b/>
                      <w:bCs/>
                      <w:color w:val="000000"/>
                      <w:szCs w:val="20"/>
                    </w:rPr>
                    <w:t>DSN</w:t>
                  </w:r>
                </w:p>
              </w:tc>
              <w:tc>
                <w:tcPr>
                  <w:tcW w:w="1029"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4A1B03" w:rsidRDefault="004A1B03" w:rsidP="004A1B03">
                  <w:pPr>
                    <w:jc w:val="center"/>
                    <w:rPr>
                      <w:rFonts w:cs="Calibri"/>
                      <w:b/>
                      <w:bCs/>
                      <w:color w:val="000000"/>
                      <w:szCs w:val="20"/>
                    </w:rPr>
                  </w:pPr>
                  <w:r>
                    <w:rPr>
                      <w:rFonts w:cs="Calibri"/>
                      <w:b/>
                      <w:bCs/>
                      <w:color w:val="000000"/>
                      <w:szCs w:val="20"/>
                    </w:rPr>
                    <w:t>Measure</w:t>
                  </w:r>
                </w:p>
              </w:tc>
              <w:tc>
                <w:tcPr>
                  <w:tcW w:w="1345"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C" w14:textId="77777777" w:rsidR="004A1B03" w:rsidRDefault="004A1B03" w:rsidP="004A1B03">
                  <w:pPr>
                    <w:jc w:val="center"/>
                    <w:rPr>
                      <w:rFonts w:cs="Calibri"/>
                      <w:b/>
                      <w:bCs/>
                      <w:color w:val="000000"/>
                      <w:szCs w:val="20"/>
                    </w:rPr>
                  </w:pPr>
                  <w:r>
                    <w:rPr>
                      <w:rFonts w:cs="Calibri"/>
                      <w:b/>
                      <w:bCs/>
                      <w:color w:val="000000"/>
                      <w:szCs w:val="20"/>
                    </w:rPr>
                    <w:t>Measure Type</w:t>
                  </w:r>
                </w:p>
              </w:tc>
              <w:tc>
                <w:tcPr>
                  <w:tcW w:w="1206"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D" w14:textId="77777777" w:rsidR="004A1B03" w:rsidRDefault="004A1B03" w:rsidP="004A1B03">
                  <w:pPr>
                    <w:jc w:val="center"/>
                    <w:rPr>
                      <w:rFonts w:cs="Calibri"/>
                      <w:b/>
                      <w:bCs/>
                      <w:color w:val="000000"/>
                      <w:szCs w:val="20"/>
                    </w:rPr>
                  </w:pPr>
                  <w:r>
                    <w:rPr>
                      <w:rFonts w:cs="Calibri"/>
                      <w:b/>
                      <w:bCs/>
                      <w:color w:val="000000"/>
                      <w:szCs w:val="20"/>
                    </w:rPr>
                    <w:t>Effective Rate of Duty</w:t>
                  </w:r>
                </w:p>
              </w:tc>
              <w:tc>
                <w:tcPr>
                  <w:tcW w:w="241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8308FC" w14:textId="1C45DE7B" w:rsidR="004A1B03" w:rsidRDefault="004A1B03" w:rsidP="004A1B03">
                  <w:pPr>
                    <w:jc w:val="center"/>
                    <w:rPr>
                      <w:rFonts w:cs="Calibri"/>
                      <w:b/>
                      <w:bCs/>
                      <w:color w:val="000000"/>
                      <w:szCs w:val="20"/>
                    </w:rPr>
                  </w:pPr>
                  <w:r w:rsidRPr="00005DD3">
                    <w:rPr>
                      <w:rFonts w:cs="Calibri"/>
                      <w:b/>
                      <w:bCs/>
                      <w:color w:val="000000"/>
                      <w:szCs w:val="20"/>
                    </w:rPr>
                    <w:t>Ascertained Export Price (per Tonne)</w:t>
                  </w:r>
                </w:p>
              </w:tc>
              <w:tc>
                <w:tcPr>
                  <w:tcW w:w="2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0CC70121" w:rsidR="004A1B03" w:rsidRDefault="004A1B03" w:rsidP="004A1B03">
                  <w:pPr>
                    <w:jc w:val="center"/>
                    <w:rPr>
                      <w:rFonts w:cs="Calibri"/>
                      <w:b/>
                      <w:bCs/>
                      <w:color w:val="000000"/>
                      <w:szCs w:val="20"/>
                    </w:rPr>
                  </w:pPr>
                  <w:r>
                    <w:rPr>
                      <w:rFonts w:cs="Calibri"/>
                      <w:b/>
                      <w:bCs/>
                      <w:color w:val="000000"/>
                      <w:szCs w:val="20"/>
                    </w:rPr>
                    <w:t>Export Price terms</w:t>
                  </w:r>
                </w:p>
              </w:tc>
            </w:tr>
            <w:tr w:rsidR="004A1B03" w14:paraId="46B2197F" w14:textId="77777777" w:rsidTr="001B219E">
              <w:trPr>
                <w:trHeight w:val="510"/>
              </w:trPr>
              <w:tc>
                <w:tcPr>
                  <w:tcW w:w="1508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D5B5F3" w14:textId="0D220A73" w:rsidR="004A1B03" w:rsidRPr="00F66F28" w:rsidRDefault="004A1B03" w:rsidP="004A1B03">
                  <w:pPr>
                    <w:rPr>
                      <w:rFonts w:cs="Calibri"/>
                      <w:b/>
                      <w:bCs/>
                      <w:color w:val="000000"/>
                      <w:sz w:val="24"/>
                    </w:rPr>
                  </w:pPr>
                  <w:r>
                    <w:rPr>
                      <w:rFonts w:cs="Calibri"/>
                      <w:b/>
                      <w:bCs/>
                      <w:color w:val="000000"/>
                      <w:sz w:val="24"/>
                    </w:rPr>
                    <w:t xml:space="preserve">  KOREA</w:t>
                  </w:r>
                </w:p>
              </w:tc>
            </w:tr>
            <w:tr w:rsidR="00695A88" w14:paraId="0736FF45" w14:textId="77777777" w:rsidTr="68AC3456">
              <w:trPr>
                <w:trHeight w:val="680"/>
              </w:trPr>
              <w:tc>
                <w:tcPr>
                  <w:tcW w:w="3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05EC90" w14:textId="4B44C6B6" w:rsidR="00695A88" w:rsidRPr="0051390E" w:rsidRDefault="00695A88" w:rsidP="68AC3456">
                  <w:pPr>
                    <w:ind w:left="156"/>
                    <w:rPr>
                      <w:rFonts w:cs="Calibri"/>
                      <w:color w:val="000000"/>
                    </w:rPr>
                  </w:pPr>
                  <w:r w:rsidRPr="68AC3456">
                    <w:rPr>
                      <w:rFonts w:cs="Calibri"/>
                      <w:color w:val="000000" w:themeColor="text1"/>
                    </w:rPr>
                    <w:t>Hyundai Steel Company</w:t>
                  </w:r>
                  <w:r>
                    <w:br/>
                  </w:r>
                  <w:r w:rsidRPr="68AC3456">
                    <w:rPr>
                      <w:rFonts w:cs="Calibri"/>
                      <w:color w:val="000000" w:themeColor="text1"/>
                    </w:rPr>
                    <w:t xml:space="preserve">  </w:t>
                  </w:r>
                  <w:r w:rsidRPr="68AC3456">
                    <w:rPr>
                      <w:rFonts w:cs="Calibri"/>
                      <w:i/>
                      <w:iCs/>
                      <w:color w:val="000000" w:themeColor="text1"/>
                    </w:rPr>
                    <w:t xml:space="preserve"> supplied directly or through:</w:t>
                  </w:r>
                  <w:r>
                    <w:br/>
                  </w:r>
                  <w:r w:rsidRPr="68AC3456">
                    <w:rPr>
                      <w:rFonts w:cs="Calibri"/>
                      <w:color w:val="000000" w:themeColor="text1"/>
                    </w:rPr>
                    <w:t>Steel Masters International (SMI) (ME) FZE; or</w:t>
                  </w:r>
                  <w:r>
                    <w:br/>
                  </w:r>
                  <w:r w:rsidRPr="68AC3456">
                    <w:rPr>
                      <w:rFonts w:cs="Calibri"/>
                      <w:color w:val="000000" w:themeColor="text1"/>
                    </w:rPr>
                    <w:t>SK Networks Co., Ltd; or</w:t>
                  </w:r>
                  <w:r>
                    <w:br/>
                  </w:r>
                  <w:proofErr w:type="spellStart"/>
                  <w:r w:rsidRPr="68AC3456">
                    <w:rPr>
                      <w:rFonts w:cs="Calibri"/>
                      <w:color w:val="000000" w:themeColor="text1"/>
                    </w:rPr>
                    <w:t>Aspac</w:t>
                  </w:r>
                  <w:proofErr w:type="spellEnd"/>
                  <w:r w:rsidRPr="68AC3456">
                    <w:rPr>
                      <w:rFonts w:cs="Calibri"/>
                      <w:color w:val="000000" w:themeColor="text1"/>
                    </w:rPr>
                    <w:t xml:space="preserve"> Alliance Steels SDN BHD; or</w:t>
                  </w:r>
                  <w:r>
                    <w:br/>
                  </w:r>
                  <w:proofErr w:type="spellStart"/>
                  <w:r w:rsidRPr="68AC3456">
                    <w:rPr>
                      <w:rFonts w:cs="Calibri"/>
                      <w:color w:val="000000" w:themeColor="text1"/>
                    </w:rPr>
                    <w:t>Duferco</w:t>
                  </w:r>
                  <w:proofErr w:type="spellEnd"/>
                  <w:r w:rsidRPr="68AC3456">
                    <w:rPr>
                      <w:rFonts w:cs="Calibri"/>
                      <w:color w:val="000000" w:themeColor="text1"/>
                    </w:rPr>
                    <w:t xml:space="preserve"> SA; or</w:t>
                  </w:r>
                  <w:r>
                    <w:br/>
                  </w:r>
                  <w:proofErr w:type="spellStart"/>
                  <w:r w:rsidRPr="68AC3456">
                    <w:rPr>
                      <w:rFonts w:cs="Calibri"/>
                      <w:color w:val="000000" w:themeColor="text1"/>
                    </w:rPr>
                    <w:t>Duferco</w:t>
                  </w:r>
                  <w:proofErr w:type="spellEnd"/>
                  <w:r w:rsidRPr="68AC3456">
                    <w:rPr>
                      <w:rFonts w:cs="Calibri"/>
                      <w:color w:val="000000" w:themeColor="text1"/>
                    </w:rPr>
                    <w:t xml:space="preserve"> Asia Pte Ltd</w:t>
                  </w:r>
                </w:p>
              </w:tc>
              <w:tc>
                <w:tcPr>
                  <w:tcW w:w="1837" w:type="dxa"/>
                  <w:tcBorders>
                    <w:top w:val="nil"/>
                    <w:left w:val="single" w:sz="4" w:space="0" w:color="auto"/>
                    <w:bottom w:val="single" w:sz="4" w:space="0" w:color="auto"/>
                    <w:right w:val="single" w:sz="4" w:space="0" w:color="auto"/>
                  </w:tcBorders>
                  <w:shd w:val="clear" w:color="auto" w:fill="auto"/>
                  <w:vAlign w:val="center"/>
                </w:tcPr>
                <w:p w14:paraId="572750C4" w14:textId="28880797" w:rsidR="00695A88" w:rsidRPr="0051390E" w:rsidRDefault="00695A88" w:rsidP="00695A88">
                  <w:pPr>
                    <w:ind w:left="156"/>
                    <w:rPr>
                      <w:rFonts w:cs="Calibri"/>
                      <w:color w:val="000000"/>
                      <w:szCs w:val="20"/>
                    </w:rPr>
                  </w:pPr>
                  <w:r w:rsidRPr="00005DD3">
                    <w:rPr>
                      <w:rFonts w:cs="Calibri"/>
                      <w:color w:val="000000"/>
                      <w:szCs w:val="20"/>
                    </w:rPr>
                    <w:t>CCK4739994X</w:t>
                  </w:r>
                  <w:r w:rsidRPr="00005DD3">
                    <w:rPr>
                      <w:rFonts w:cs="Calibri"/>
                      <w:color w:val="000000"/>
                      <w:szCs w:val="20"/>
                    </w:rPr>
                    <w:br/>
                    <w:t>CCL6407767A</w:t>
                  </w:r>
                  <w:r w:rsidRPr="00005DD3">
                    <w:rPr>
                      <w:rFonts w:cs="Calibri"/>
                      <w:color w:val="000000"/>
                      <w:szCs w:val="20"/>
                    </w:rPr>
                    <w:br/>
                    <w:t>CCY6994439A</w:t>
                  </w:r>
                  <w:r w:rsidRPr="00005DD3">
                    <w:rPr>
                      <w:rFonts w:cs="Calibri"/>
                      <w:color w:val="000000"/>
                      <w:szCs w:val="20"/>
                    </w:rPr>
                    <w:br/>
                    <w:t>CEY7734393W</w:t>
                  </w:r>
                  <w:r w:rsidRPr="00005DD3">
                    <w:rPr>
                      <w:rFonts w:cs="Calibri"/>
                      <w:color w:val="000000"/>
                      <w:szCs w:val="20"/>
                    </w:rPr>
                    <w:br/>
                    <w:t>CCG6937743K</w:t>
                  </w:r>
                  <w:r w:rsidRPr="00005DD3">
                    <w:rPr>
                      <w:rFonts w:cs="Calibri"/>
                      <w:color w:val="000000"/>
                      <w:szCs w:val="20"/>
                    </w:rPr>
                    <w:br/>
                    <w:t>CCE6446493T</w:t>
                  </w:r>
                  <w:r w:rsidRPr="00005DD3">
                    <w:rPr>
                      <w:rFonts w:cs="Calibri"/>
                      <w:color w:val="000000"/>
                      <w:szCs w:val="20"/>
                    </w:rPr>
                    <w:br/>
                    <w:t>CCH374996W</w:t>
                  </w:r>
                  <w:r w:rsidRPr="00005DD3">
                    <w:rPr>
                      <w:rFonts w:cs="Calibri"/>
                      <w:color w:val="000000"/>
                      <w:szCs w:val="20"/>
                    </w:rPr>
                    <w:br/>
                    <w:t>CFN6939399W</w:t>
                  </w:r>
                </w:p>
              </w:tc>
              <w:tc>
                <w:tcPr>
                  <w:tcW w:w="832" w:type="dxa"/>
                  <w:tcBorders>
                    <w:top w:val="nil"/>
                    <w:left w:val="nil"/>
                    <w:bottom w:val="single" w:sz="4" w:space="0" w:color="auto"/>
                    <w:right w:val="single" w:sz="4" w:space="0" w:color="auto"/>
                  </w:tcBorders>
                  <w:vAlign w:val="center"/>
                </w:tcPr>
                <w:p w14:paraId="1A524E97" w14:textId="6A7B33F0" w:rsidR="00695A88" w:rsidRDefault="000044E7" w:rsidP="00695A88">
                  <w:pPr>
                    <w:jc w:val="center"/>
                    <w:rPr>
                      <w:rFonts w:cs="Calibri"/>
                      <w:color w:val="000000"/>
                      <w:szCs w:val="20"/>
                    </w:rPr>
                  </w:pPr>
                  <w:r>
                    <w:rPr>
                      <w:rFonts w:cs="Calibri"/>
                      <w:color w:val="000000"/>
                      <w:szCs w:val="20"/>
                    </w:rPr>
                    <w:t>1</w:t>
                  </w:r>
                  <w:r w:rsidR="00B40226">
                    <w:rPr>
                      <w:rFonts w:cs="Calibri"/>
                      <w:color w:val="000000"/>
                      <w:szCs w:val="20"/>
                    </w:rPr>
                    <w:t>20</w:t>
                  </w:r>
                </w:p>
              </w:tc>
              <w:tc>
                <w:tcPr>
                  <w:tcW w:w="10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72BDC45A" w:rsidR="00695A88" w:rsidRPr="0051390E" w:rsidRDefault="00695A88" w:rsidP="00695A88">
                  <w:pPr>
                    <w:jc w:val="center"/>
                    <w:rPr>
                      <w:rFonts w:cs="Calibri"/>
                      <w:color w:val="000000"/>
                      <w:szCs w:val="20"/>
                    </w:rPr>
                  </w:pPr>
                  <w:r w:rsidRPr="00005DD3">
                    <w:rPr>
                      <w:rFonts w:cs="Calibri"/>
                      <w:color w:val="000000"/>
                      <w:szCs w:val="20"/>
                    </w:rPr>
                    <w:t>IDD</w:t>
                  </w:r>
                </w:p>
              </w:tc>
              <w:tc>
                <w:tcPr>
                  <w:tcW w:w="1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ECA16B" w14:textId="1859E5CC" w:rsidR="00695A88" w:rsidRDefault="00453650" w:rsidP="00695A88">
                  <w:pPr>
                    <w:jc w:val="center"/>
                    <w:rPr>
                      <w:rFonts w:cs="Calibri"/>
                      <w:color w:val="000000"/>
                      <w:szCs w:val="20"/>
                    </w:rPr>
                  </w:pPr>
                  <w:r>
                    <w:rPr>
                      <w:rFonts w:cs="Calibri"/>
                      <w:color w:val="000000"/>
                      <w:szCs w:val="20"/>
                    </w:rPr>
                    <w:t>Ad valorem</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57AEFB92" w:rsidR="00695A88" w:rsidRDefault="004F2BF0" w:rsidP="00695A88">
                  <w:pPr>
                    <w:jc w:val="center"/>
                    <w:rPr>
                      <w:rFonts w:cs="Calibri"/>
                      <w:color w:val="000000"/>
                      <w:szCs w:val="20"/>
                    </w:rPr>
                  </w:pPr>
                  <w:r>
                    <w:rPr>
                      <w:rFonts w:cs="Calibri"/>
                      <w:color w:val="000000"/>
                      <w:szCs w:val="20"/>
                    </w:rPr>
                    <w:t>6.8</w:t>
                  </w:r>
                  <w:r w:rsidR="00695A88" w:rsidRPr="00005DD3">
                    <w:rPr>
                      <w:rFonts w:cs="Calibri"/>
                      <w:color w:val="000000"/>
                      <w:szCs w:val="20"/>
                    </w:rPr>
                    <w:t>%</w:t>
                  </w:r>
                </w:p>
              </w:tc>
              <w:tc>
                <w:tcPr>
                  <w:tcW w:w="2414" w:type="dxa"/>
                  <w:tcBorders>
                    <w:top w:val="single" w:sz="4" w:space="0" w:color="auto"/>
                    <w:left w:val="nil"/>
                    <w:bottom w:val="single" w:sz="4" w:space="0" w:color="auto"/>
                    <w:right w:val="single" w:sz="4" w:space="0" w:color="auto"/>
                  </w:tcBorders>
                  <w:vAlign w:val="center"/>
                </w:tcPr>
                <w:p w14:paraId="4D5063F4" w14:textId="7D259530" w:rsidR="00695A88" w:rsidRDefault="00F6592C" w:rsidP="00695A88">
                  <w:pPr>
                    <w:jc w:val="center"/>
                    <w:rPr>
                      <w:rFonts w:cs="Calibri"/>
                      <w:color w:val="000000"/>
                      <w:szCs w:val="20"/>
                    </w:rPr>
                  </w:pPr>
                  <w:r>
                    <w:rPr>
                      <w:rFonts w:cs="Calibri"/>
                      <w:color w:val="000000"/>
                      <w:szCs w:val="20"/>
                    </w:rPr>
                    <w:t>Confidential</w:t>
                  </w:r>
                </w:p>
              </w:tc>
              <w:tc>
                <w:tcPr>
                  <w:tcW w:w="24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2439EFC" w14:textId="3F1E9112" w:rsidR="00695A88" w:rsidRPr="0051390E" w:rsidRDefault="00695A88" w:rsidP="00695A88">
                  <w:pPr>
                    <w:jc w:val="center"/>
                    <w:rPr>
                      <w:rFonts w:cs="Calibri"/>
                      <w:color w:val="000000"/>
                      <w:szCs w:val="20"/>
                    </w:rPr>
                  </w:pPr>
                  <w:r w:rsidRPr="00005DD3">
                    <w:rPr>
                      <w:rFonts w:cs="Calibri"/>
                      <w:color w:val="000000"/>
                      <w:szCs w:val="20"/>
                    </w:rPr>
                    <w:t>FOB, Cash</w:t>
                  </w:r>
                </w:p>
              </w:tc>
            </w:tr>
            <w:tr w:rsidR="00695A88" w14:paraId="42C32DB9" w14:textId="77777777" w:rsidTr="68AC3456">
              <w:trPr>
                <w:trHeight w:val="680"/>
              </w:trPr>
              <w:tc>
                <w:tcPr>
                  <w:tcW w:w="57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119737A" w14:textId="5F4E2B27" w:rsidR="00695A88" w:rsidRPr="00005DD3" w:rsidRDefault="00695A88" w:rsidP="00695A88">
                  <w:pPr>
                    <w:ind w:left="156"/>
                    <w:rPr>
                      <w:rFonts w:cs="Calibri"/>
                      <w:color w:val="000000"/>
                      <w:szCs w:val="20"/>
                    </w:rPr>
                  </w:pPr>
                  <w:r w:rsidRPr="00005DD3">
                    <w:rPr>
                      <w:rFonts w:cs="Calibri"/>
                      <w:szCs w:val="20"/>
                    </w:rPr>
                    <w:t>All Other Exporters</w:t>
                  </w:r>
                </w:p>
              </w:tc>
              <w:tc>
                <w:tcPr>
                  <w:tcW w:w="832" w:type="dxa"/>
                  <w:tcBorders>
                    <w:top w:val="single" w:sz="4" w:space="0" w:color="auto"/>
                    <w:left w:val="nil"/>
                    <w:bottom w:val="single" w:sz="4" w:space="0" w:color="auto"/>
                    <w:right w:val="single" w:sz="4" w:space="0" w:color="auto"/>
                  </w:tcBorders>
                  <w:vAlign w:val="center"/>
                </w:tcPr>
                <w:p w14:paraId="786FFB97" w14:textId="6A93147C" w:rsidR="00695A88" w:rsidRPr="00005DD3" w:rsidRDefault="00D15246" w:rsidP="00695A88">
                  <w:pPr>
                    <w:jc w:val="center"/>
                    <w:rPr>
                      <w:rFonts w:cs="Calibri"/>
                      <w:color w:val="000000"/>
                      <w:szCs w:val="20"/>
                    </w:rPr>
                  </w:pPr>
                  <w:r>
                    <w:rPr>
                      <w:rFonts w:cs="Calibri"/>
                      <w:color w:val="000000"/>
                      <w:szCs w:val="20"/>
                    </w:rPr>
                    <w:t>11</w:t>
                  </w:r>
                  <w:r w:rsidR="004F2BF0">
                    <w:rPr>
                      <w:rFonts w:cs="Calibri"/>
                      <w:color w:val="000000"/>
                      <w:szCs w:val="20"/>
                    </w:rPr>
                    <w:t>9</w:t>
                  </w:r>
                </w:p>
              </w:tc>
              <w:tc>
                <w:tcPr>
                  <w:tcW w:w="10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13BBD3" w14:textId="58CC8F98" w:rsidR="00695A88" w:rsidRPr="00005DD3" w:rsidRDefault="00695A88" w:rsidP="00695A88">
                  <w:pPr>
                    <w:jc w:val="center"/>
                    <w:rPr>
                      <w:rFonts w:cs="Calibri"/>
                      <w:color w:val="000000"/>
                      <w:szCs w:val="20"/>
                    </w:rPr>
                  </w:pPr>
                  <w:r w:rsidRPr="00005DD3">
                    <w:rPr>
                      <w:rFonts w:cs="Calibri"/>
                      <w:color w:val="000000"/>
                      <w:szCs w:val="20"/>
                    </w:rPr>
                    <w:t>IDD</w:t>
                  </w:r>
                </w:p>
              </w:tc>
              <w:tc>
                <w:tcPr>
                  <w:tcW w:w="13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19841D" w14:textId="3AAD8FF0" w:rsidR="00695A88" w:rsidRPr="00005DD3" w:rsidRDefault="00695A88" w:rsidP="00695A88">
                  <w:pPr>
                    <w:jc w:val="center"/>
                    <w:rPr>
                      <w:rFonts w:cs="Calibri"/>
                      <w:color w:val="000000"/>
                      <w:szCs w:val="20"/>
                    </w:rPr>
                  </w:pPr>
                  <w:r w:rsidRPr="00005DD3">
                    <w:rPr>
                      <w:rFonts w:cs="Calibri"/>
                      <w:color w:val="000000"/>
                      <w:szCs w:val="20"/>
                    </w:rPr>
                    <w:t>Combination</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EE2D1E" w14:textId="6D592691" w:rsidR="00695A88" w:rsidRPr="00005DD3" w:rsidRDefault="004F2BF0" w:rsidP="00695A88">
                  <w:pPr>
                    <w:jc w:val="center"/>
                    <w:rPr>
                      <w:rFonts w:cs="Calibri"/>
                      <w:color w:val="000000"/>
                      <w:szCs w:val="20"/>
                    </w:rPr>
                  </w:pPr>
                  <w:r>
                    <w:rPr>
                      <w:rFonts w:cs="Calibri"/>
                      <w:color w:val="000000"/>
                      <w:szCs w:val="20"/>
                    </w:rPr>
                    <w:t>12.</w:t>
                  </w:r>
                  <w:r w:rsidR="001B219E">
                    <w:rPr>
                      <w:rFonts w:cs="Calibri"/>
                      <w:color w:val="000000"/>
                      <w:szCs w:val="20"/>
                    </w:rPr>
                    <w:t>5</w:t>
                  </w:r>
                  <w:r w:rsidR="00695A88" w:rsidRPr="00005DD3">
                    <w:rPr>
                      <w:rFonts w:cs="Calibri"/>
                      <w:color w:val="000000"/>
                      <w:szCs w:val="20"/>
                    </w:rPr>
                    <w:t>%</w:t>
                  </w:r>
                </w:p>
              </w:tc>
              <w:tc>
                <w:tcPr>
                  <w:tcW w:w="2414" w:type="dxa"/>
                  <w:tcBorders>
                    <w:top w:val="single" w:sz="4" w:space="0" w:color="auto"/>
                    <w:left w:val="nil"/>
                    <w:bottom w:val="single" w:sz="4" w:space="0" w:color="auto"/>
                    <w:right w:val="single" w:sz="4" w:space="0" w:color="auto"/>
                  </w:tcBorders>
                  <w:vAlign w:val="center"/>
                </w:tcPr>
                <w:p w14:paraId="5C45B6E8" w14:textId="1F7D1FAB" w:rsidR="00695A88" w:rsidRPr="00005DD3" w:rsidRDefault="00695A88" w:rsidP="00695A88">
                  <w:pPr>
                    <w:jc w:val="center"/>
                    <w:rPr>
                      <w:rFonts w:cs="Calibri"/>
                      <w:color w:val="000000"/>
                      <w:szCs w:val="20"/>
                    </w:rPr>
                  </w:pPr>
                  <w:r w:rsidRPr="00005DD3">
                    <w:rPr>
                      <w:rFonts w:cs="Calibri"/>
                      <w:color w:val="000000"/>
                      <w:szCs w:val="20"/>
                    </w:rPr>
                    <w:t>Confidential</w:t>
                  </w:r>
                </w:p>
              </w:tc>
              <w:tc>
                <w:tcPr>
                  <w:tcW w:w="24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986C868" w14:textId="1E349CBE" w:rsidR="00695A88" w:rsidRPr="00005DD3" w:rsidRDefault="00695A88" w:rsidP="00695A88">
                  <w:pPr>
                    <w:jc w:val="center"/>
                    <w:rPr>
                      <w:rFonts w:cs="Calibri"/>
                      <w:color w:val="000000"/>
                      <w:szCs w:val="20"/>
                    </w:rPr>
                  </w:pPr>
                  <w:r w:rsidRPr="00005DD3">
                    <w:rPr>
                      <w:rFonts w:cs="Calibri"/>
                      <w:color w:val="000000"/>
                      <w:szCs w:val="20"/>
                    </w:rPr>
                    <w:t>FOB, Cash</w:t>
                  </w:r>
                </w:p>
              </w:tc>
            </w:tr>
            <w:tr w:rsidR="007E1688" w:rsidRPr="00F66F28" w14:paraId="5DFFCA22" w14:textId="77777777" w:rsidTr="68AC3456">
              <w:trPr>
                <w:trHeight w:val="510"/>
              </w:trPr>
              <w:tc>
                <w:tcPr>
                  <w:tcW w:w="1508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C58804" w14:textId="62922F74" w:rsidR="007E1688" w:rsidRPr="00F66F28" w:rsidRDefault="007E1688" w:rsidP="007E1688">
                  <w:pPr>
                    <w:rPr>
                      <w:rFonts w:cs="Calibri"/>
                      <w:b/>
                      <w:bCs/>
                      <w:color w:val="000000"/>
                      <w:sz w:val="24"/>
                    </w:rPr>
                  </w:pPr>
                  <w:r>
                    <w:rPr>
                      <w:rFonts w:cs="Calibri"/>
                      <w:b/>
                      <w:bCs/>
                      <w:color w:val="000000"/>
                      <w:sz w:val="24"/>
                    </w:rPr>
                    <w:t xml:space="preserve">  THAILAND</w:t>
                  </w:r>
                </w:p>
              </w:tc>
            </w:tr>
            <w:tr w:rsidR="007E1688" w:rsidRPr="00005DD3" w14:paraId="172BBDA8" w14:textId="77777777" w:rsidTr="68AC3456">
              <w:trPr>
                <w:trHeight w:val="680"/>
              </w:trPr>
              <w:tc>
                <w:tcPr>
                  <w:tcW w:w="57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0AC3E16" w14:textId="0EF6646E" w:rsidR="007E1688" w:rsidRPr="00005DD3" w:rsidRDefault="007E1688" w:rsidP="007E1688">
                  <w:pPr>
                    <w:ind w:left="156"/>
                    <w:rPr>
                      <w:rFonts w:cs="Calibri"/>
                      <w:color w:val="000000"/>
                      <w:szCs w:val="20"/>
                    </w:rPr>
                  </w:pPr>
                  <w:r w:rsidRPr="00005DD3">
                    <w:rPr>
                      <w:rFonts w:cs="Calibri"/>
                      <w:szCs w:val="20"/>
                    </w:rPr>
                    <w:t>All Other Exporters</w:t>
                  </w:r>
                </w:p>
              </w:tc>
              <w:tc>
                <w:tcPr>
                  <w:tcW w:w="832" w:type="dxa"/>
                  <w:tcBorders>
                    <w:top w:val="single" w:sz="4" w:space="0" w:color="auto"/>
                    <w:left w:val="nil"/>
                    <w:bottom w:val="single" w:sz="4" w:space="0" w:color="auto"/>
                    <w:right w:val="single" w:sz="4" w:space="0" w:color="auto"/>
                  </w:tcBorders>
                  <w:vAlign w:val="center"/>
                </w:tcPr>
                <w:p w14:paraId="3AD69B46" w14:textId="29154B2E" w:rsidR="007E1688" w:rsidRPr="00005DD3" w:rsidRDefault="007E1688" w:rsidP="007E1688">
                  <w:pPr>
                    <w:jc w:val="center"/>
                    <w:rPr>
                      <w:rFonts w:cs="Calibri"/>
                      <w:color w:val="000000"/>
                      <w:szCs w:val="20"/>
                    </w:rPr>
                  </w:pPr>
                  <w:r w:rsidRPr="00005DD3">
                    <w:rPr>
                      <w:rFonts w:cs="Calibri"/>
                      <w:color w:val="000000"/>
                      <w:szCs w:val="20"/>
                    </w:rPr>
                    <w:t>1</w:t>
                  </w:r>
                  <w:r w:rsidR="00256323">
                    <w:rPr>
                      <w:rFonts w:cs="Calibri"/>
                      <w:color w:val="000000"/>
                      <w:szCs w:val="20"/>
                    </w:rPr>
                    <w:t>2</w:t>
                  </w:r>
                  <w:r w:rsidR="00DA093D">
                    <w:rPr>
                      <w:rFonts w:cs="Calibri"/>
                      <w:color w:val="000000"/>
                      <w:szCs w:val="20"/>
                    </w:rPr>
                    <w:t>5</w:t>
                  </w:r>
                </w:p>
              </w:tc>
              <w:tc>
                <w:tcPr>
                  <w:tcW w:w="10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0F98A1" w14:textId="7080BD6E" w:rsidR="007E1688" w:rsidRPr="00005DD3" w:rsidRDefault="007E1688" w:rsidP="007E1688">
                  <w:pPr>
                    <w:jc w:val="center"/>
                    <w:rPr>
                      <w:rFonts w:cs="Calibri"/>
                      <w:color w:val="000000"/>
                      <w:szCs w:val="20"/>
                    </w:rPr>
                  </w:pPr>
                  <w:r w:rsidRPr="00005DD3">
                    <w:rPr>
                      <w:rFonts w:cs="Calibri"/>
                      <w:color w:val="000000"/>
                      <w:szCs w:val="20"/>
                    </w:rPr>
                    <w:t>IDD</w:t>
                  </w:r>
                </w:p>
              </w:tc>
              <w:tc>
                <w:tcPr>
                  <w:tcW w:w="13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F5F4E47" w14:textId="37F6F7A1" w:rsidR="007E1688" w:rsidRPr="00005DD3" w:rsidRDefault="007E1688" w:rsidP="007E1688">
                  <w:pPr>
                    <w:jc w:val="center"/>
                    <w:rPr>
                      <w:rFonts w:cs="Calibri"/>
                      <w:color w:val="000000"/>
                      <w:szCs w:val="20"/>
                    </w:rPr>
                  </w:pPr>
                  <w:r w:rsidRPr="00005DD3">
                    <w:rPr>
                      <w:rFonts w:cs="Calibri"/>
                      <w:color w:val="000000"/>
                      <w:szCs w:val="20"/>
                    </w:rPr>
                    <w:t>Combination</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4AC1F2" w14:textId="1C74469C" w:rsidR="007E1688" w:rsidRPr="00005DD3" w:rsidRDefault="00256323" w:rsidP="007E1688">
                  <w:pPr>
                    <w:jc w:val="center"/>
                    <w:rPr>
                      <w:rFonts w:cs="Calibri"/>
                      <w:color w:val="000000"/>
                      <w:szCs w:val="20"/>
                    </w:rPr>
                  </w:pPr>
                  <w:r>
                    <w:rPr>
                      <w:rFonts w:cs="Calibri"/>
                      <w:color w:val="000000"/>
                      <w:szCs w:val="20"/>
                    </w:rPr>
                    <w:t>5</w:t>
                  </w:r>
                  <w:r w:rsidR="007E1688" w:rsidRPr="00005DD3">
                    <w:rPr>
                      <w:rFonts w:cs="Calibri"/>
                      <w:color w:val="000000"/>
                      <w:szCs w:val="20"/>
                    </w:rPr>
                    <w:t>.7%</w:t>
                  </w:r>
                </w:p>
              </w:tc>
              <w:tc>
                <w:tcPr>
                  <w:tcW w:w="2414" w:type="dxa"/>
                  <w:tcBorders>
                    <w:top w:val="single" w:sz="4" w:space="0" w:color="auto"/>
                    <w:left w:val="nil"/>
                    <w:bottom w:val="single" w:sz="4" w:space="0" w:color="auto"/>
                    <w:right w:val="single" w:sz="4" w:space="0" w:color="auto"/>
                  </w:tcBorders>
                  <w:vAlign w:val="center"/>
                </w:tcPr>
                <w:p w14:paraId="2CFF5E0C" w14:textId="3E8F9AE8" w:rsidR="007E1688" w:rsidRPr="00005DD3" w:rsidRDefault="007E1688" w:rsidP="007E1688">
                  <w:pPr>
                    <w:jc w:val="center"/>
                    <w:rPr>
                      <w:rFonts w:cs="Calibri"/>
                      <w:color w:val="000000"/>
                      <w:szCs w:val="20"/>
                    </w:rPr>
                  </w:pPr>
                  <w:r w:rsidRPr="00005DD3">
                    <w:rPr>
                      <w:rFonts w:cs="Calibri"/>
                      <w:color w:val="000000"/>
                      <w:szCs w:val="20"/>
                    </w:rPr>
                    <w:t>Confidential</w:t>
                  </w:r>
                </w:p>
              </w:tc>
              <w:tc>
                <w:tcPr>
                  <w:tcW w:w="24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C7B305" w14:textId="16F5FEEB" w:rsidR="007E1688" w:rsidRPr="00005DD3" w:rsidRDefault="007E1688" w:rsidP="007E1688">
                  <w:pPr>
                    <w:jc w:val="center"/>
                    <w:rPr>
                      <w:rFonts w:cs="Calibri"/>
                      <w:color w:val="000000"/>
                      <w:szCs w:val="20"/>
                    </w:rPr>
                  </w:pPr>
                  <w:r w:rsidRPr="00005DD3">
                    <w:rPr>
                      <w:rFonts w:cs="Calibri"/>
                      <w:color w:val="000000"/>
                      <w:szCs w:val="20"/>
                    </w:rPr>
                    <w:t>FOB, Cash</w:t>
                  </w:r>
                </w:p>
              </w:tc>
            </w:tr>
            <w:tr w:rsidR="007E1688" w:rsidRPr="00F66F28" w14:paraId="72A8769E" w14:textId="77777777" w:rsidTr="68AC3456">
              <w:trPr>
                <w:trHeight w:val="510"/>
              </w:trPr>
              <w:tc>
                <w:tcPr>
                  <w:tcW w:w="1508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A67B0" w14:textId="58067771" w:rsidR="007E1688" w:rsidRPr="00F66F28" w:rsidRDefault="007E1688" w:rsidP="007E1688">
                  <w:pPr>
                    <w:rPr>
                      <w:rFonts w:cs="Calibri"/>
                      <w:b/>
                      <w:bCs/>
                      <w:color w:val="000000"/>
                      <w:sz w:val="24"/>
                    </w:rPr>
                  </w:pPr>
                  <w:r>
                    <w:rPr>
                      <w:rFonts w:cs="Calibri"/>
                      <w:b/>
                      <w:bCs/>
                      <w:color w:val="000000"/>
                      <w:sz w:val="24"/>
                    </w:rPr>
                    <w:t xml:space="preserve">  JAPAN</w:t>
                  </w:r>
                </w:p>
              </w:tc>
            </w:tr>
            <w:tr w:rsidR="007E1688" w:rsidRPr="00005DD3" w14:paraId="46C082F8" w14:textId="77777777" w:rsidTr="68AC3456">
              <w:trPr>
                <w:trHeight w:val="680"/>
              </w:trPr>
              <w:tc>
                <w:tcPr>
                  <w:tcW w:w="57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18D7C225" w14:textId="2F859C1D" w:rsidR="007E1688" w:rsidRPr="00005DD3" w:rsidRDefault="007E1688" w:rsidP="007E1688">
                  <w:pPr>
                    <w:ind w:left="156"/>
                    <w:rPr>
                      <w:rFonts w:cs="Calibri"/>
                      <w:color w:val="000000"/>
                      <w:szCs w:val="20"/>
                    </w:rPr>
                  </w:pPr>
                  <w:r w:rsidRPr="00005DD3">
                    <w:rPr>
                      <w:rFonts w:cs="Calibri"/>
                      <w:szCs w:val="20"/>
                    </w:rPr>
                    <w:t>All Exporters</w:t>
                  </w:r>
                </w:p>
              </w:tc>
              <w:tc>
                <w:tcPr>
                  <w:tcW w:w="832" w:type="dxa"/>
                  <w:tcBorders>
                    <w:top w:val="single" w:sz="4" w:space="0" w:color="auto"/>
                    <w:left w:val="nil"/>
                    <w:bottom w:val="single" w:sz="4" w:space="0" w:color="auto"/>
                    <w:right w:val="single" w:sz="4" w:space="0" w:color="auto"/>
                  </w:tcBorders>
                  <w:vAlign w:val="center"/>
                </w:tcPr>
                <w:p w14:paraId="283FD5EB" w14:textId="0DDB1511" w:rsidR="007E1688" w:rsidRPr="00005DD3" w:rsidRDefault="009004EC" w:rsidP="007E1688">
                  <w:pPr>
                    <w:jc w:val="center"/>
                    <w:rPr>
                      <w:rFonts w:cs="Calibri"/>
                      <w:color w:val="000000"/>
                      <w:szCs w:val="20"/>
                    </w:rPr>
                  </w:pPr>
                  <w:r>
                    <w:rPr>
                      <w:rFonts w:cs="Calibri"/>
                      <w:color w:val="000000"/>
                      <w:szCs w:val="20"/>
                    </w:rPr>
                    <w:t>118</w:t>
                  </w:r>
                </w:p>
              </w:tc>
              <w:tc>
                <w:tcPr>
                  <w:tcW w:w="10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FE4EFF" w14:textId="2C3FFDF0" w:rsidR="007E1688" w:rsidRPr="00005DD3" w:rsidRDefault="007E1688" w:rsidP="007E1688">
                  <w:pPr>
                    <w:jc w:val="center"/>
                    <w:rPr>
                      <w:rFonts w:cs="Calibri"/>
                      <w:color w:val="000000"/>
                      <w:szCs w:val="20"/>
                    </w:rPr>
                  </w:pPr>
                  <w:r w:rsidRPr="00005DD3">
                    <w:rPr>
                      <w:rFonts w:cs="Calibri"/>
                      <w:color w:val="000000"/>
                      <w:szCs w:val="20"/>
                    </w:rPr>
                    <w:t>IDD</w:t>
                  </w:r>
                </w:p>
              </w:tc>
              <w:tc>
                <w:tcPr>
                  <w:tcW w:w="13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295013" w14:textId="79D67036" w:rsidR="007E1688" w:rsidRPr="00005DD3" w:rsidRDefault="007E1688" w:rsidP="007E1688">
                  <w:pPr>
                    <w:jc w:val="center"/>
                    <w:rPr>
                      <w:rFonts w:cs="Calibri"/>
                      <w:color w:val="000000"/>
                      <w:szCs w:val="20"/>
                    </w:rPr>
                  </w:pPr>
                  <w:r w:rsidRPr="00005DD3">
                    <w:rPr>
                      <w:rFonts w:cs="Calibri"/>
                      <w:color w:val="000000"/>
                      <w:szCs w:val="20"/>
                    </w:rPr>
                    <w:t>Combination</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F1AEA9" w14:textId="4D0FCD95" w:rsidR="007E1688" w:rsidRPr="00005DD3" w:rsidRDefault="00DE52B9" w:rsidP="007E1688">
                  <w:pPr>
                    <w:jc w:val="center"/>
                    <w:rPr>
                      <w:rFonts w:cs="Calibri"/>
                      <w:color w:val="000000"/>
                      <w:szCs w:val="20"/>
                    </w:rPr>
                  </w:pPr>
                  <w:r>
                    <w:rPr>
                      <w:rFonts w:cs="Calibri"/>
                      <w:color w:val="000000"/>
                      <w:szCs w:val="20"/>
                    </w:rPr>
                    <w:t>15.8%</w:t>
                  </w:r>
                </w:p>
              </w:tc>
              <w:tc>
                <w:tcPr>
                  <w:tcW w:w="2414" w:type="dxa"/>
                  <w:tcBorders>
                    <w:top w:val="single" w:sz="4" w:space="0" w:color="auto"/>
                    <w:left w:val="nil"/>
                    <w:bottom w:val="single" w:sz="4" w:space="0" w:color="auto"/>
                    <w:right w:val="single" w:sz="4" w:space="0" w:color="auto"/>
                  </w:tcBorders>
                  <w:vAlign w:val="center"/>
                </w:tcPr>
                <w:p w14:paraId="3FC6675B" w14:textId="6BE6BB60" w:rsidR="007E1688" w:rsidRPr="00005DD3" w:rsidRDefault="007E1688" w:rsidP="007E1688">
                  <w:pPr>
                    <w:jc w:val="center"/>
                    <w:rPr>
                      <w:rFonts w:cs="Calibri"/>
                      <w:color w:val="000000"/>
                      <w:szCs w:val="20"/>
                    </w:rPr>
                  </w:pPr>
                  <w:r w:rsidRPr="00005DD3">
                    <w:rPr>
                      <w:rFonts w:cs="Calibri"/>
                      <w:color w:val="000000"/>
                      <w:szCs w:val="20"/>
                    </w:rPr>
                    <w:t>Confidential</w:t>
                  </w:r>
                </w:p>
              </w:tc>
              <w:tc>
                <w:tcPr>
                  <w:tcW w:w="24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77DF5B" w14:textId="15497080" w:rsidR="007E1688" w:rsidRPr="00005DD3" w:rsidRDefault="007E1688" w:rsidP="007E1688">
                  <w:pPr>
                    <w:jc w:val="center"/>
                    <w:rPr>
                      <w:rFonts w:cs="Calibri"/>
                      <w:color w:val="000000"/>
                      <w:szCs w:val="20"/>
                    </w:rPr>
                  </w:pPr>
                  <w:r w:rsidRPr="00005DD3">
                    <w:rPr>
                      <w:rFonts w:cs="Calibri"/>
                      <w:color w:val="000000"/>
                      <w:szCs w:val="20"/>
                    </w:rPr>
                    <w:t>FOB, Cash</w:t>
                  </w:r>
                </w:p>
              </w:tc>
            </w:tr>
          </w:tbl>
          <w:p w14:paraId="34FE2204" w14:textId="6876099A" w:rsidR="00300544" w:rsidRDefault="00300544" w:rsidP="00300544">
            <w:pPr>
              <w:spacing w:line="264" w:lineRule="auto"/>
              <w:rPr>
                <w:rFonts w:asciiTheme="minorHAnsi" w:hAnsiTheme="minorHAnsi"/>
                <w:b/>
                <w:sz w:val="22"/>
                <w:szCs w:val="22"/>
                <w:u w:val="single"/>
              </w:rPr>
            </w:pPr>
          </w:p>
          <w:p w14:paraId="135B4166" w14:textId="2EE8A179" w:rsidR="007E1688" w:rsidRDefault="007E1688" w:rsidP="00300544">
            <w:pPr>
              <w:spacing w:line="264" w:lineRule="auto"/>
              <w:rPr>
                <w:rFonts w:asciiTheme="minorHAnsi" w:hAnsiTheme="minorHAnsi"/>
                <w:b/>
                <w:sz w:val="22"/>
                <w:szCs w:val="22"/>
                <w:u w:val="single"/>
              </w:rPr>
            </w:pPr>
          </w:p>
          <w:p w14:paraId="46E5AB90" w14:textId="77777777" w:rsidR="00680F85" w:rsidRDefault="00680F85" w:rsidP="00300544">
            <w:pPr>
              <w:spacing w:line="264" w:lineRule="auto"/>
              <w:rPr>
                <w:rFonts w:asciiTheme="minorHAnsi" w:hAnsiTheme="minorHAnsi"/>
                <w:b/>
                <w:sz w:val="22"/>
                <w:szCs w:val="22"/>
                <w:u w:val="single"/>
              </w:rPr>
            </w:pPr>
          </w:p>
          <w:p w14:paraId="5F5E7B27" w14:textId="77777777" w:rsidR="00680F85" w:rsidRDefault="00680F85" w:rsidP="00300544">
            <w:pPr>
              <w:spacing w:line="264" w:lineRule="auto"/>
              <w:rPr>
                <w:rFonts w:asciiTheme="minorHAnsi" w:hAnsiTheme="minorHAnsi"/>
                <w:b/>
                <w:sz w:val="22"/>
                <w:szCs w:val="22"/>
                <w:u w:val="single"/>
              </w:rPr>
            </w:pPr>
          </w:p>
          <w:tbl>
            <w:tblPr>
              <w:tblW w:w="15083" w:type="dxa"/>
              <w:tblCellMar>
                <w:left w:w="113" w:type="dxa"/>
                <w:right w:w="0" w:type="dxa"/>
              </w:tblCellMar>
              <w:tblLook w:val="04A0" w:firstRow="1" w:lastRow="0" w:firstColumn="1" w:lastColumn="0" w:noHBand="0" w:noVBand="1"/>
            </w:tblPr>
            <w:tblGrid>
              <w:gridCol w:w="3925"/>
              <w:gridCol w:w="1837"/>
              <w:gridCol w:w="832"/>
              <w:gridCol w:w="1029"/>
              <w:gridCol w:w="1345"/>
              <w:gridCol w:w="1206"/>
              <w:gridCol w:w="2414"/>
              <w:gridCol w:w="2495"/>
            </w:tblGrid>
            <w:tr w:rsidR="007E1688" w14:paraId="0E7BBEAE" w14:textId="77777777" w:rsidTr="64DE0BBB">
              <w:trPr>
                <w:trHeight w:val="765"/>
              </w:trPr>
              <w:tc>
                <w:tcPr>
                  <w:tcW w:w="39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0680ACBE" w14:textId="77777777" w:rsidR="007E1688" w:rsidRDefault="007E1688" w:rsidP="007E1688">
                  <w:pPr>
                    <w:rPr>
                      <w:rFonts w:cs="Calibri"/>
                      <w:b/>
                      <w:bCs/>
                      <w:color w:val="000000"/>
                      <w:szCs w:val="20"/>
                    </w:rPr>
                  </w:pPr>
                  <w:r>
                    <w:rPr>
                      <w:rFonts w:cs="Calibri"/>
                      <w:b/>
                      <w:bCs/>
                      <w:color w:val="000000"/>
                      <w:szCs w:val="20"/>
                    </w:rPr>
                    <w:lastRenderedPageBreak/>
                    <w:t>Exporter Name</w:t>
                  </w:r>
                </w:p>
              </w:tc>
              <w:tc>
                <w:tcPr>
                  <w:tcW w:w="1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FA7C1" w14:textId="77777777" w:rsidR="007E1688" w:rsidRDefault="007E1688" w:rsidP="007E1688">
                  <w:pPr>
                    <w:jc w:val="center"/>
                    <w:rPr>
                      <w:rFonts w:cs="Calibri"/>
                      <w:b/>
                      <w:bCs/>
                      <w:color w:val="000000"/>
                      <w:szCs w:val="20"/>
                    </w:rPr>
                  </w:pPr>
                  <w:r>
                    <w:rPr>
                      <w:rFonts w:cs="Calibri"/>
                      <w:b/>
                      <w:bCs/>
                      <w:color w:val="000000"/>
                      <w:szCs w:val="20"/>
                    </w:rPr>
                    <w:t>CCID</w:t>
                  </w:r>
                </w:p>
              </w:tc>
              <w:tc>
                <w:tcPr>
                  <w:tcW w:w="83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834978" w14:textId="77777777" w:rsidR="007E1688" w:rsidRDefault="007E1688" w:rsidP="007E1688">
                  <w:pPr>
                    <w:jc w:val="center"/>
                    <w:rPr>
                      <w:rFonts w:cs="Calibri"/>
                      <w:b/>
                      <w:bCs/>
                      <w:color w:val="000000"/>
                      <w:szCs w:val="20"/>
                    </w:rPr>
                  </w:pPr>
                  <w:r>
                    <w:rPr>
                      <w:rFonts w:cs="Calibri"/>
                      <w:b/>
                      <w:bCs/>
                      <w:color w:val="000000"/>
                      <w:szCs w:val="20"/>
                    </w:rPr>
                    <w:t>DSN</w:t>
                  </w:r>
                </w:p>
              </w:tc>
              <w:tc>
                <w:tcPr>
                  <w:tcW w:w="1029"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EA63677" w14:textId="77777777" w:rsidR="007E1688" w:rsidRDefault="007E1688" w:rsidP="007E1688">
                  <w:pPr>
                    <w:jc w:val="center"/>
                    <w:rPr>
                      <w:rFonts w:cs="Calibri"/>
                      <w:b/>
                      <w:bCs/>
                      <w:color w:val="000000"/>
                      <w:szCs w:val="20"/>
                    </w:rPr>
                  </w:pPr>
                  <w:r>
                    <w:rPr>
                      <w:rFonts w:cs="Calibri"/>
                      <w:b/>
                      <w:bCs/>
                      <w:color w:val="000000"/>
                      <w:szCs w:val="20"/>
                    </w:rPr>
                    <w:t>Measure</w:t>
                  </w:r>
                </w:p>
              </w:tc>
              <w:tc>
                <w:tcPr>
                  <w:tcW w:w="1345"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29846413" w14:textId="77777777" w:rsidR="007E1688" w:rsidRDefault="007E1688" w:rsidP="007E1688">
                  <w:pPr>
                    <w:jc w:val="center"/>
                    <w:rPr>
                      <w:rFonts w:cs="Calibri"/>
                      <w:b/>
                      <w:bCs/>
                      <w:color w:val="000000"/>
                      <w:szCs w:val="20"/>
                    </w:rPr>
                  </w:pPr>
                  <w:r>
                    <w:rPr>
                      <w:rFonts w:cs="Calibri"/>
                      <w:b/>
                      <w:bCs/>
                      <w:color w:val="000000"/>
                      <w:szCs w:val="20"/>
                    </w:rPr>
                    <w:t>Measure Type</w:t>
                  </w:r>
                </w:p>
              </w:tc>
              <w:tc>
                <w:tcPr>
                  <w:tcW w:w="1206"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6FFF582" w14:textId="77777777" w:rsidR="007E1688" w:rsidRDefault="007E1688" w:rsidP="007E1688">
                  <w:pPr>
                    <w:jc w:val="center"/>
                    <w:rPr>
                      <w:rFonts w:cs="Calibri"/>
                      <w:b/>
                      <w:bCs/>
                      <w:color w:val="000000"/>
                      <w:szCs w:val="20"/>
                    </w:rPr>
                  </w:pPr>
                  <w:r>
                    <w:rPr>
                      <w:rFonts w:cs="Calibri"/>
                      <w:b/>
                      <w:bCs/>
                      <w:color w:val="000000"/>
                      <w:szCs w:val="20"/>
                    </w:rPr>
                    <w:t>Effective Rate of Duty</w:t>
                  </w:r>
                </w:p>
              </w:tc>
              <w:tc>
                <w:tcPr>
                  <w:tcW w:w="241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7A5671" w14:textId="77777777" w:rsidR="007E1688" w:rsidRDefault="007E1688" w:rsidP="007E1688">
                  <w:pPr>
                    <w:jc w:val="center"/>
                    <w:rPr>
                      <w:rFonts w:cs="Calibri"/>
                      <w:b/>
                      <w:bCs/>
                      <w:color w:val="000000"/>
                      <w:szCs w:val="20"/>
                    </w:rPr>
                  </w:pPr>
                  <w:r w:rsidRPr="00005DD3">
                    <w:rPr>
                      <w:rFonts w:cs="Calibri"/>
                      <w:b/>
                      <w:bCs/>
                      <w:color w:val="000000"/>
                      <w:szCs w:val="20"/>
                    </w:rPr>
                    <w:t>Ascertained Export Price (per Tonne)</w:t>
                  </w:r>
                </w:p>
              </w:tc>
              <w:tc>
                <w:tcPr>
                  <w:tcW w:w="2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5452FB33" w14:textId="77777777" w:rsidR="007E1688" w:rsidRDefault="007E1688" w:rsidP="007E1688">
                  <w:pPr>
                    <w:jc w:val="center"/>
                    <w:rPr>
                      <w:rFonts w:cs="Calibri"/>
                      <w:b/>
                      <w:bCs/>
                      <w:color w:val="000000"/>
                      <w:szCs w:val="20"/>
                    </w:rPr>
                  </w:pPr>
                  <w:r>
                    <w:rPr>
                      <w:rFonts w:cs="Calibri"/>
                      <w:b/>
                      <w:bCs/>
                      <w:color w:val="000000"/>
                      <w:szCs w:val="20"/>
                    </w:rPr>
                    <w:t>Export Price terms</w:t>
                  </w:r>
                </w:p>
              </w:tc>
            </w:tr>
            <w:tr w:rsidR="007E1688" w:rsidRPr="00F66F28" w14:paraId="34999E6C" w14:textId="77777777" w:rsidTr="64DE0BBB">
              <w:trPr>
                <w:trHeight w:val="510"/>
              </w:trPr>
              <w:tc>
                <w:tcPr>
                  <w:tcW w:w="1508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4EC2F2" w14:textId="44CB7956" w:rsidR="007E1688" w:rsidRPr="00F66F28" w:rsidRDefault="007E1688" w:rsidP="007E1688">
                  <w:pPr>
                    <w:rPr>
                      <w:rFonts w:cs="Calibri"/>
                      <w:b/>
                      <w:bCs/>
                      <w:color w:val="000000"/>
                      <w:sz w:val="24"/>
                    </w:rPr>
                  </w:pPr>
                  <w:r>
                    <w:rPr>
                      <w:rFonts w:cs="Calibri"/>
                      <w:b/>
                      <w:bCs/>
                      <w:color w:val="000000"/>
                      <w:sz w:val="24"/>
                    </w:rPr>
                    <w:t xml:space="preserve">  TAIWAN</w:t>
                  </w:r>
                </w:p>
              </w:tc>
            </w:tr>
            <w:tr w:rsidR="007E1688" w:rsidRPr="0051390E" w14:paraId="39C583B8" w14:textId="77777777" w:rsidTr="64DE0BBB">
              <w:trPr>
                <w:trHeight w:val="680"/>
              </w:trPr>
              <w:tc>
                <w:tcPr>
                  <w:tcW w:w="3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1B8CB02" w14:textId="7BCE5120" w:rsidR="007E1688" w:rsidRPr="00005DD3" w:rsidRDefault="007E1688" w:rsidP="007E1688">
                  <w:pPr>
                    <w:ind w:left="156"/>
                    <w:rPr>
                      <w:rFonts w:cs="Calibri"/>
                      <w:color w:val="000000"/>
                      <w:szCs w:val="20"/>
                    </w:rPr>
                  </w:pPr>
                  <w:r w:rsidRPr="00005DD3">
                    <w:rPr>
                      <w:rFonts w:cs="Calibri"/>
                      <w:color w:val="000000"/>
                      <w:szCs w:val="20"/>
                    </w:rPr>
                    <w:t xml:space="preserve">Feng </w:t>
                  </w:r>
                  <w:proofErr w:type="spellStart"/>
                  <w:r w:rsidRPr="00005DD3">
                    <w:rPr>
                      <w:rFonts w:cs="Calibri"/>
                      <w:color w:val="000000"/>
                      <w:szCs w:val="20"/>
                    </w:rPr>
                    <w:t>Hsin</w:t>
                  </w:r>
                  <w:proofErr w:type="spellEnd"/>
                  <w:r w:rsidRPr="00005DD3">
                    <w:rPr>
                      <w:rFonts w:cs="Calibri"/>
                      <w:color w:val="000000"/>
                      <w:szCs w:val="20"/>
                    </w:rPr>
                    <w:t xml:space="preserve"> Steel Co. Ltd</w:t>
                  </w:r>
                  <w:r w:rsidRPr="00005DD3">
                    <w:rPr>
                      <w:rFonts w:cs="Calibri"/>
                      <w:color w:val="000000"/>
                      <w:szCs w:val="20"/>
                    </w:rPr>
                    <w:br/>
                    <w:t xml:space="preserve">   formerly known as:</w:t>
                  </w:r>
                  <w:r w:rsidRPr="00005DD3">
                    <w:rPr>
                      <w:rFonts w:cs="Calibri"/>
                      <w:color w:val="000000"/>
                      <w:szCs w:val="20"/>
                    </w:rPr>
                    <w:br/>
                    <w:t xml:space="preserve">Feng </w:t>
                  </w:r>
                  <w:proofErr w:type="spellStart"/>
                  <w:r w:rsidRPr="00005DD3">
                    <w:rPr>
                      <w:rFonts w:cs="Calibri"/>
                      <w:color w:val="000000"/>
                      <w:szCs w:val="20"/>
                    </w:rPr>
                    <w:t>Hsin</w:t>
                  </w:r>
                  <w:proofErr w:type="spellEnd"/>
                  <w:r w:rsidRPr="00005DD3">
                    <w:rPr>
                      <w:rFonts w:cs="Calibri"/>
                      <w:color w:val="000000"/>
                      <w:szCs w:val="20"/>
                    </w:rPr>
                    <w:t xml:space="preserve"> Iron &amp; Steel Co Ltd</w:t>
                  </w:r>
                </w:p>
              </w:tc>
              <w:tc>
                <w:tcPr>
                  <w:tcW w:w="1837" w:type="dxa"/>
                  <w:tcBorders>
                    <w:top w:val="nil"/>
                    <w:left w:val="single" w:sz="4" w:space="0" w:color="auto"/>
                    <w:bottom w:val="single" w:sz="4" w:space="0" w:color="auto"/>
                    <w:right w:val="single" w:sz="4" w:space="0" w:color="auto"/>
                  </w:tcBorders>
                  <w:shd w:val="clear" w:color="auto" w:fill="auto"/>
                  <w:vAlign w:val="center"/>
                </w:tcPr>
                <w:p w14:paraId="2950C25A" w14:textId="350B3DD9" w:rsidR="007E1688" w:rsidRPr="00005DD3" w:rsidRDefault="007E1688" w:rsidP="007E1688">
                  <w:pPr>
                    <w:ind w:left="156"/>
                    <w:rPr>
                      <w:rFonts w:cs="Calibri"/>
                      <w:color w:val="000000"/>
                      <w:szCs w:val="20"/>
                    </w:rPr>
                  </w:pPr>
                  <w:r w:rsidRPr="00005DD3">
                    <w:rPr>
                      <w:rFonts w:cs="Calibri"/>
                      <w:color w:val="000000"/>
                      <w:szCs w:val="20"/>
                    </w:rPr>
                    <w:t>CCC3496667J</w:t>
                  </w:r>
                  <w:r w:rsidRPr="00005DD3">
                    <w:rPr>
                      <w:rFonts w:cs="Calibri"/>
                      <w:color w:val="000000"/>
                      <w:szCs w:val="20"/>
                    </w:rPr>
                    <w:br/>
                    <w:t>CCF7369944E</w:t>
                  </w:r>
                  <w:r w:rsidRPr="00005DD3">
                    <w:rPr>
                      <w:rFonts w:cs="Calibri"/>
                      <w:color w:val="000000"/>
                      <w:szCs w:val="20"/>
                    </w:rPr>
                    <w:br/>
                    <w:t>CCG4936969C</w:t>
                  </w:r>
                  <w:r w:rsidRPr="00005DD3">
                    <w:rPr>
                      <w:rFonts w:cs="Calibri"/>
                      <w:color w:val="000000"/>
                      <w:szCs w:val="20"/>
                    </w:rPr>
                    <w:br/>
                    <w:t>CFH4379976E</w:t>
                  </w:r>
                </w:p>
              </w:tc>
              <w:tc>
                <w:tcPr>
                  <w:tcW w:w="9321" w:type="dxa"/>
                  <w:gridSpan w:val="6"/>
                  <w:tcBorders>
                    <w:top w:val="nil"/>
                    <w:left w:val="nil"/>
                    <w:bottom w:val="single" w:sz="4" w:space="0" w:color="auto"/>
                    <w:right w:val="single" w:sz="4" w:space="0" w:color="auto"/>
                  </w:tcBorders>
                  <w:vAlign w:val="center"/>
                </w:tcPr>
                <w:p w14:paraId="3A5DC118" w14:textId="3272B278" w:rsidR="007E1688" w:rsidRPr="00005DD3" w:rsidRDefault="007E1688" w:rsidP="007E1688">
                  <w:pPr>
                    <w:jc w:val="center"/>
                    <w:rPr>
                      <w:rFonts w:cs="Calibri"/>
                      <w:color w:val="000000"/>
                      <w:szCs w:val="20"/>
                    </w:rPr>
                  </w:pPr>
                  <w:r>
                    <w:rPr>
                      <w:rFonts w:cs="Calibri"/>
                      <w:color w:val="000000"/>
                      <w:szCs w:val="20"/>
                    </w:rPr>
                    <w:t>EXEMPT</w:t>
                  </w:r>
                </w:p>
              </w:tc>
            </w:tr>
            <w:tr w:rsidR="007E1688" w:rsidRPr="0051390E" w14:paraId="6CAF8F2A" w14:textId="77777777" w:rsidTr="64DE0BBB">
              <w:trPr>
                <w:trHeight w:val="680"/>
              </w:trPr>
              <w:tc>
                <w:tcPr>
                  <w:tcW w:w="3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59D7344" w14:textId="555D4921" w:rsidR="007E1688" w:rsidRPr="00005DD3" w:rsidRDefault="007E1688" w:rsidP="64DE0BBB">
                  <w:pPr>
                    <w:ind w:left="156"/>
                    <w:rPr>
                      <w:rFonts w:cs="Calibri"/>
                      <w:color w:val="000000"/>
                    </w:rPr>
                  </w:pPr>
                  <w:r w:rsidRPr="64DE0BBB">
                    <w:rPr>
                      <w:rFonts w:cs="Calibri"/>
                      <w:color w:val="000000" w:themeColor="text1"/>
                    </w:rPr>
                    <w:t>T S Steel Co Ltd</w:t>
                  </w:r>
                  <w:r>
                    <w:br/>
                  </w:r>
                  <w:r w:rsidRPr="64DE0BBB">
                    <w:rPr>
                      <w:rFonts w:cs="Calibri"/>
                      <w:i/>
                      <w:iCs/>
                      <w:color w:val="000000" w:themeColor="text1"/>
                    </w:rPr>
                    <w:t xml:space="preserve">  supplied directly</w:t>
                  </w:r>
                </w:p>
              </w:tc>
              <w:tc>
                <w:tcPr>
                  <w:tcW w:w="1837" w:type="dxa"/>
                  <w:tcBorders>
                    <w:top w:val="nil"/>
                    <w:left w:val="single" w:sz="4" w:space="0" w:color="auto"/>
                    <w:bottom w:val="single" w:sz="4" w:space="0" w:color="auto"/>
                    <w:right w:val="single" w:sz="4" w:space="0" w:color="auto"/>
                  </w:tcBorders>
                  <w:shd w:val="clear" w:color="auto" w:fill="auto"/>
                  <w:vAlign w:val="center"/>
                </w:tcPr>
                <w:p w14:paraId="145BDEBC" w14:textId="2B3825BF" w:rsidR="007E1688" w:rsidRPr="00005DD3" w:rsidRDefault="007E1688" w:rsidP="007E1688">
                  <w:pPr>
                    <w:ind w:left="156"/>
                    <w:rPr>
                      <w:rFonts w:cs="Calibri"/>
                      <w:color w:val="000000"/>
                      <w:szCs w:val="20"/>
                    </w:rPr>
                  </w:pPr>
                  <w:r w:rsidRPr="00005DD3">
                    <w:rPr>
                      <w:rFonts w:cs="Calibri"/>
                      <w:color w:val="000000"/>
                      <w:szCs w:val="20"/>
                    </w:rPr>
                    <w:t>CCC4933796F</w:t>
                  </w:r>
                  <w:r w:rsidRPr="00005DD3">
                    <w:rPr>
                      <w:rFonts w:cs="Calibri"/>
                      <w:color w:val="000000"/>
                      <w:szCs w:val="20"/>
                    </w:rPr>
                    <w:br/>
                    <w:t>CCE3993676R</w:t>
                  </w:r>
                </w:p>
              </w:tc>
              <w:tc>
                <w:tcPr>
                  <w:tcW w:w="9321" w:type="dxa"/>
                  <w:gridSpan w:val="6"/>
                  <w:tcBorders>
                    <w:top w:val="nil"/>
                    <w:left w:val="nil"/>
                    <w:bottom w:val="single" w:sz="4" w:space="0" w:color="auto"/>
                    <w:right w:val="single" w:sz="4" w:space="0" w:color="auto"/>
                  </w:tcBorders>
                  <w:vAlign w:val="center"/>
                </w:tcPr>
                <w:p w14:paraId="028969E1" w14:textId="663A9F61" w:rsidR="007E1688" w:rsidRPr="00005DD3" w:rsidRDefault="007E1688" w:rsidP="007E1688">
                  <w:pPr>
                    <w:jc w:val="center"/>
                    <w:rPr>
                      <w:rFonts w:cs="Calibri"/>
                      <w:color w:val="000000"/>
                      <w:szCs w:val="20"/>
                    </w:rPr>
                  </w:pPr>
                  <w:r>
                    <w:rPr>
                      <w:rFonts w:cs="Calibri"/>
                      <w:color w:val="000000"/>
                      <w:szCs w:val="20"/>
                    </w:rPr>
                    <w:t>EXEMPT</w:t>
                  </w:r>
                </w:p>
              </w:tc>
            </w:tr>
            <w:tr w:rsidR="007E1688" w:rsidRPr="0051390E" w14:paraId="3CF7407A" w14:textId="77777777" w:rsidTr="64DE0BBB">
              <w:trPr>
                <w:trHeight w:val="680"/>
              </w:trPr>
              <w:tc>
                <w:tcPr>
                  <w:tcW w:w="3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322404" w14:textId="240CC91C" w:rsidR="007E1688" w:rsidRPr="00005DD3" w:rsidRDefault="007E1688" w:rsidP="68AC3456">
                  <w:pPr>
                    <w:ind w:left="156"/>
                    <w:rPr>
                      <w:rFonts w:cs="Calibri"/>
                      <w:color w:val="000000"/>
                    </w:rPr>
                  </w:pPr>
                  <w:r w:rsidRPr="68AC3456">
                    <w:rPr>
                      <w:rFonts w:cs="Calibri"/>
                      <w:color w:val="000000" w:themeColor="text1"/>
                    </w:rPr>
                    <w:t>T S Steel Co Ltd</w:t>
                  </w:r>
                  <w:r>
                    <w:br/>
                  </w:r>
                  <w:r w:rsidRPr="68AC3456">
                    <w:rPr>
                      <w:rFonts w:cs="Calibri"/>
                      <w:color w:val="000000" w:themeColor="text1"/>
                    </w:rPr>
                    <w:t xml:space="preserve">  </w:t>
                  </w:r>
                  <w:r w:rsidRPr="68AC3456">
                    <w:rPr>
                      <w:rFonts w:cs="Calibri"/>
                      <w:i/>
                      <w:iCs/>
                      <w:color w:val="000000" w:themeColor="text1"/>
                    </w:rPr>
                    <w:t>supplied through:</w:t>
                  </w:r>
                  <w:r>
                    <w:br/>
                  </w:r>
                  <w:proofErr w:type="spellStart"/>
                  <w:r w:rsidRPr="68AC3456">
                    <w:rPr>
                      <w:rFonts w:cs="Calibri"/>
                      <w:color w:val="000000" w:themeColor="text1"/>
                    </w:rPr>
                    <w:t>Duferco</w:t>
                  </w:r>
                  <w:proofErr w:type="spellEnd"/>
                  <w:r w:rsidRPr="68AC3456">
                    <w:rPr>
                      <w:rFonts w:cs="Calibri"/>
                      <w:color w:val="000000" w:themeColor="text1"/>
                    </w:rPr>
                    <w:t xml:space="preserve"> Asia Pte Ltd</w:t>
                  </w:r>
                </w:p>
              </w:tc>
              <w:tc>
                <w:tcPr>
                  <w:tcW w:w="1837" w:type="dxa"/>
                  <w:tcBorders>
                    <w:top w:val="nil"/>
                    <w:left w:val="single" w:sz="4" w:space="0" w:color="auto"/>
                    <w:bottom w:val="single" w:sz="4" w:space="0" w:color="auto"/>
                    <w:right w:val="single" w:sz="4" w:space="0" w:color="auto"/>
                  </w:tcBorders>
                  <w:shd w:val="clear" w:color="auto" w:fill="auto"/>
                  <w:vAlign w:val="center"/>
                </w:tcPr>
                <w:p w14:paraId="3D9C74DC" w14:textId="198BFDE8" w:rsidR="007E1688" w:rsidRPr="00005DD3" w:rsidRDefault="007E1688" w:rsidP="007E1688">
                  <w:pPr>
                    <w:ind w:left="156"/>
                    <w:rPr>
                      <w:rFonts w:cs="Calibri"/>
                      <w:color w:val="000000"/>
                      <w:szCs w:val="20"/>
                    </w:rPr>
                  </w:pPr>
                  <w:r w:rsidRPr="00005DD3">
                    <w:rPr>
                      <w:rFonts w:cs="Calibri"/>
                      <w:color w:val="000000"/>
                      <w:szCs w:val="20"/>
                    </w:rPr>
                    <w:t>CFN693939W</w:t>
                  </w:r>
                </w:p>
              </w:tc>
              <w:tc>
                <w:tcPr>
                  <w:tcW w:w="832" w:type="dxa"/>
                  <w:tcBorders>
                    <w:top w:val="nil"/>
                    <w:left w:val="nil"/>
                    <w:bottom w:val="single" w:sz="4" w:space="0" w:color="auto"/>
                    <w:right w:val="single" w:sz="4" w:space="0" w:color="auto"/>
                  </w:tcBorders>
                  <w:vAlign w:val="center"/>
                </w:tcPr>
                <w:p w14:paraId="363BF9BC" w14:textId="73547D29" w:rsidR="007E1688" w:rsidRPr="00005DD3" w:rsidRDefault="007E1688" w:rsidP="007E1688">
                  <w:pPr>
                    <w:jc w:val="center"/>
                    <w:rPr>
                      <w:rFonts w:cs="Calibri"/>
                      <w:color w:val="000000"/>
                      <w:szCs w:val="20"/>
                    </w:rPr>
                  </w:pPr>
                  <w:r>
                    <w:rPr>
                      <w:rFonts w:cs="Calibri"/>
                      <w:color w:val="000000"/>
                      <w:szCs w:val="20"/>
                    </w:rPr>
                    <w:t>1</w:t>
                  </w:r>
                  <w:r w:rsidR="00597821">
                    <w:rPr>
                      <w:rFonts w:cs="Calibri"/>
                      <w:color w:val="000000"/>
                      <w:szCs w:val="20"/>
                    </w:rPr>
                    <w:t>21</w:t>
                  </w:r>
                </w:p>
              </w:tc>
              <w:tc>
                <w:tcPr>
                  <w:tcW w:w="8489"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0F8893" w14:textId="31046B1D" w:rsidR="007E1688" w:rsidRPr="00005DD3" w:rsidRDefault="007E1688" w:rsidP="007E1688">
                  <w:pPr>
                    <w:jc w:val="center"/>
                    <w:rPr>
                      <w:rFonts w:cs="Calibri"/>
                      <w:color w:val="000000"/>
                      <w:szCs w:val="20"/>
                    </w:rPr>
                  </w:pPr>
                  <w:r w:rsidRPr="00005DD3">
                    <w:rPr>
                      <w:rFonts w:cs="Calibri"/>
                      <w:color w:val="000000"/>
                      <w:szCs w:val="20"/>
                    </w:rPr>
                    <w:t>EXEMPT</w:t>
                  </w:r>
                  <w:r w:rsidRPr="00005DD3">
                    <w:rPr>
                      <w:rFonts w:cs="Calibri"/>
                      <w:color w:val="000000"/>
                      <w:szCs w:val="20"/>
                    </w:rPr>
                    <w:br/>
                    <w:t xml:space="preserve">Importers entering goods manufactured by T S Steel Co Ltd and supplied indirectly through these traders are to use this DSN. A </w:t>
                  </w:r>
                  <w:proofErr w:type="gramStart"/>
                  <w:r w:rsidRPr="00005DD3">
                    <w:rPr>
                      <w:rFonts w:cs="Calibri"/>
                      <w:color w:val="000000"/>
                      <w:szCs w:val="20"/>
                    </w:rPr>
                    <w:t>zero duty</w:t>
                  </w:r>
                  <w:proofErr w:type="gramEnd"/>
                  <w:r w:rsidRPr="00005DD3">
                    <w:rPr>
                      <w:rFonts w:cs="Calibri"/>
                      <w:color w:val="000000"/>
                      <w:szCs w:val="20"/>
                    </w:rPr>
                    <w:t xml:space="preserve"> liability will be calculated.</w:t>
                  </w:r>
                </w:p>
              </w:tc>
            </w:tr>
            <w:tr w:rsidR="007E1688" w:rsidRPr="0051390E" w14:paraId="7972948C" w14:textId="77777777" w:rsidTr="64DE0BBB">
              <w:trPr>
                <w:trHeight w:val="680"/>
              </w:trPr>
              <w:tc>
                <w:tcPr>
                  <w:tcW w:w="3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4C6C582" w14:textId="02390D9B" w:rsidR="007E1688" w:rsidRPr="00005DD3" w:rsidRDefault="007E1688" w:rsidP="64DE0BBB">
                  <w:pPr>
                    <w:ind w:left="156"/>
                    <w:rPr>
                      <w:rFonts w:cs="Calibri"/>
                      <w:color w:val="000000"/>
                    </w:rPr>
                  </w:pPr>
                  <w:r w:rsidRPr="64DE0BBB">
                    <w:rPr>
                      <w:rFonts w:cs="Calibri"/>
                      <w:color w:val="000000" w:themeColor="text1"/>
                    </w:rPr>
                    <w:t>Tung Ho Steel Enterprise Corporation</w:t>
                  </w:r>
                  <w:r>
                    <w:br/>
                  </w:r>
                  <w:r w:rsidRPr="64DE0BBB">
                    <w:rPr>
                      <w:rFonts w:cs="Calibri"/>
                      <w:color w:val="000000" w:themeColor="text1"/>
                    </w:rPr>
                    <w:t xml:space="preserve"> </w:t>
                  </w:r>
                  <w:r w:rsidRPr="64DE0BBB">
                    <w:rPr>
                      <w:rFonts w:cs="Calibri"/>
                      <w:i/>
                      <w:iCs/>
                      <w:color w:val="000000" w:themeColor="text1"/>
                    </w:rPr>
                    <w:t xml:space="preserve"> supplied directly</w:t>
                  </w:r>
                </w:p>
              </w:tc>
              <w:tc>
                <w:tcPr>
                  <w:tcW w:w="1837" w:type="dxa"/>
                  <w:tcBorders>
                    <w:top w:val="nil"/>
                    <w:left w:val="single" w:sz="4" w:space="0" w:color="auto"/>
                    <w:bottom w:val="single" w:sz="4" w:space="0" w:color="auto"/>
                    <w:right w:val="single" w:sz="4" w:space="0" w:color="auto"/>
                  </w:tcBorders>
                  <w:shd w:val="clear" w:color="auto" w:fill="auto"/>
                  <w:vAlign w:val="center"/>
                </w:tcPr>
                <w:p w14:paraId="7893C073" w14:textId="3576A51C" w:rsidR="007E1688" w:rsidRPr="00005DD3" w:rsidRDefault="007E1688" w:rsidP="007E1688">
                  <w:pPr>
                    <w:ind w:left="156"/>
                    <w:rPr>
                      <w:rFonts w:cs="Calibri"/>
                      <w:color w:val="000000"/>
                      <w:szCs w:val="20"/>
                    </w:rPr>
                  </w:pPr>
                  <w:r w:rsidRPr="00005DD3">
                    <w:rPr>
                      <w:rFonts w:cs="Calibri"/>
                      <w:color w:val="000000"/>
                      <w:szCs w:val="20"/>
                    </w:rPr>
                    <w:t>CCE9479349F</w:t>
                  </w:r>
                </w:p>
              </w:tc>
              <w:tc>
                <w:tcPr>
                  <w:tcW w:w="9321" w:type="dxa"/>
                  <w:gridSpan w:val="6"/>
                  <w:tcBorders>
                    <w:top w:val="nil"/>
                    <w:left w:val="nil"/>
                    <w:bottom w:val="single" w:sz="4" w:space="0" w:color="auto"/>
                    <w:right w:val="single" w:sz="4" w:space="0" w:color="auto"/>
                  </w:tcBorders>
                  <w:vAlign w:val="center"/>
                </w:tcPr>
                <w:p w14:paraId="31E3564D" w14:textId="75A234A4" w:rsidR="007E1688" w:rsidRPr="00005DD3" w:rsidRDefault="007E1688" w:rsidP="007E1688">
                  <w:pPr>
                    <w:jc w:val="center"/>
                    <w:rPr>
                      <w:rFonts w:cs="Calibri"/>
                      <w:color w:val="000000"/>
                      <w:szCs w:val="20"/>
                    </w:rPr>
                  </w:pPr>
                  <w:r>
                    <w:rPr>
                      <w:rFonts w:cs="Calibri"/>
                      <w:color w:val="000000"/>
                      <w:szCs w:val="20"/>
                    </w:rPr>
                    <w:t>EXEMPT</w:t>
                  </w:r>
                </w:p>
              </w:tc>
            </w:tr>
            <w:tr w:rsidR="007E1688" w:rsidRPr="0051390E" w14:paraId="30952867" w14:textId="77777777" w:rsidTr="64DE0BBB">
              <w:trPr>
                <w:trHeight w:val="680"/>
              </w:trPr>
              <w:tc>
                <w:tcPr>
                  <w:tcW w:w="3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70EC153" w14:textId="04371BF0" w:rsidR="007E1688" w:rsidRPr="00005DD3" w:rsidRDefault="007E1688" w:rsidP="64DE0BBB">
                  <w:pPr>
                    <w:ind w:left="156"/>
                    <w:rPr>
                      <w:rFonts w:cs="Calibri"/>
                      <w:color w:val="000000"/>
                    </w:rPr>
                  </w:pPr>
                  <w:r w:rsidRPr="64DE0BBB">
                    <w:rPr>
                      <w:rFonts w:cs="Calibri"/>
                      <w:color w:val="000000" w:themeColor="text1"/>
                    </w:rPr>
                    <w:t>Tung Ho Steel Enterprise Corporation</w:t>
                  </w:r>
                  <w:r>
                    <w:br/>
                  </w:r>
                  <w:r w:rsidRPr="64DE0BBB">
                    <w:rPr>
                      <w:rFonts w:cs="Calibri"/>
                      <w:i/>
                      <w:iCs/>
                      <w:color w:val="000000" w:themeColor="text1"/>
                    </w:rPr>
                    <w:t xml:space="preserve">  supplied through:</w:t>
                  </w:r>
                  <w:r>
                    <w:br/>
                  </w:r>
                  <w:r w:rsidRPr="64DE0BBB">
                    <w:rPr>
                      <w:rFonts w:cs="Calibri"/>
                      <w:color w:val="000000" w:themeColor="text1"/>
                    </w:rPr>
                    <w:t xml:space="preserve">Leong </w:t>
                  </w:r>
                  <w:proofErr w:type="spellStart"/>
                  <w:r w:rsidRPr="64DE0BBB">
                    <w:rPr>
                      <w:rFonts w:cs="Calibri"/>
                      <w:color w:val="000000" w:themeColor="text1"/>
                    </w:rPr>
                    <w:t>Huat</w:t>
                  </w:r>
                  <w:proofErr w:type="spellEnd"/>
                  <w:r w:rsidRPr="64DE0BBB">
                    <w:rPr>
                      <w:rFonts w:cs="Calibri"/>
                      <w:color w:val="000000" w:themeColor="text1"/>
                    </w:rPr>
                    <w:t xml:space="preserve"> Hardware (Private) Ltd; or</w:t>
                  </w:r>
                  <w:r>
                    <w:br/>
                  </w:r>
                  <w:proofErr w:type="spellStart"/>
                  <w:r w:rsidRPr="64DE0BBB">
                    <w:rPr>
                      <w:rFonts w:cs="Calibri"/>
                      <w:color w:val="000000" w:themeColor="text1"/>
                    </w:rPr>
                    <w:t>Steelaris</w:t>
                  </w:r>
                  <w:proofErr w:type="spellEnd"/>
                  <w:r w:rsidRPr="64DE0BBB">
                    <w:rPr>
                      <w:rFonts w:cs="Calibri"/>
                      <w:color w:val="000000" w:themeColor="text1"/>
                    </w:rPr>
                    <w:t xml:space="preserve"> Pte Ltd; or</w:t>
                  </w:r>
                  <w:r>
                    <w:br/>
                  </w:r>
                  <w:r w:rsidRPr="64DE0BBB">
                    <w:rPr>
                      <w:rFonts w:cs="Calibri"/>
                      <w:color w:val="000000" w:themeColor="text1"/>
                    </w:rPr>
                    <w:t>Steel Masters International (SMI) (ME); or</w:t>
                  </w:r>
                  <w:r>
                    <w:br/>
                  </w:r>
                  <w:r w:rsidRPr="64DE0BBB">
                    <w:rPr>
                      <w:rFonts w:cs="Calibri"/>
                      <w:color w:val="000000" w:themeColor="text1"/>
                    </w:rPr>
                    <w:t>Trans-Pacific Resources</w:t>
                  </w:r>
                </w:p>
              </w:tc>
              <w:tc>
                <w:tcPr>
                  <w:tcW w:w="1837" w:type="dxa"/>
                  <w:tcBorders>
                    <w:top w:val="nil"/>
                    <w:left w:val="single" w:sz="4" w:space="0" w:color="auto"/>
                    <w:bottom w:val="single" w:sz="4" w:space="0" w:color="auto"/>
                    <w:right w:val="single" w:sz="4" w:space="0" w:color="auto"/>
                  </w:tcBorders>
                  <w:shd w:val="clear" w:color="auto" w:fill="auto"/>
                  <w:vAlign w:val="center"/>
                </w:tcPr>
                <w:p w14:paraId="1C1B766E" w14:textId="262FE00E" w:rsidR="007E1688" w:rsidRPr="00005DD3" w:rsidRDefault="007E1688" w:rsidP="007E1688">
                  <w:pPr>
                    <w:ind w:left="156"/>
                    <w:rPr>
                      <w:rFonts w:cs="Calibri"/>
                      <w:color w:val="000000"/>
                      <w:szCs w:val="20"/>
                    </w:rPr>
                  </w:pPr>
                  <w:r w:rsidRPr="00005DD3">
                    <w:rPr>
                      <w:rFonts w:cs="Calibri"/>
                      <w:color w:val="000000"/>
                      <w:szCs w:val="20"/>
                    </w:rPr>
                    <w:t>CCC6933477T</w:t>
                  </w:r>
                  <w:r w:rsidRPr="00005DD3">
                    <w:rPr>
                      <w:rFonts w:cs="Calibri"/>
                      <w:color w:val="000000"/>
                      <w:szCs w:val="20"/>
                    </w:rPr>
                    <w:br/>
                    <w:t>CEF3997646C</w:t>
                  </w:r>
                  <w:r w:rsidRPr="00005DD3">
                    <w:rPr>
                      <w:rFonts w:cs="Calibri"/>
                      <w:color w:val="000000"/>
                      <w:szCs w:val="20"/>
                    </w:rPr>
                    <w:br/>
                    <w:t>CEY7734393W</w:t>
                  </w:r>
                  <w:r w:rsidRPr="00005DD3">
                    <w:rPr>
                      <w:rFonts w:cs="Calibri"/>
                      <w:color w:val="000000"/>
                      <w:szCs w:val="20"/>
                    </w:rPr>
                    <w:br/>
                    <w:t>CCN3773447X</w:t>
                  </w:r>
                </w:p>
              </w:tc>
              <w:tc>
                <w:tcPr>
                  <w:tcW w:w="832" w:type="dxa"/>
                  <w:tcBorders>
                    <w:top w:val="nil"/>
                    <w:left w:val="nil"/>
                    <w:bottom w:val="single" w:sz="4" w:space="0" w:color="auto"/>
                    <w:right w:val="single" w:sz="4" w:space="0" w:color="auto"/>
                  </w:tcBorders>
                  <w:vAlign w:val="center"/>
                </w:tcPr>
                <w:p w14:paraId="649B154D" w14:textId="1C5FC029" w:rsidR="007E1688" w:rsidRPr="00005DD3" w:rsidRDefault="007E1688" w:rsidP="007E1688">
                  <w:pPr>
                    <w:jc w:val="center"/>
                    <w:rPr>
                      <w:rFonts w:cs="Calibri"/>
                      <w:color w:val="000000"/>
                      <w:szCs w:val="20"/>
                    </w:rPr>
                  </w:pPr>
                  <w:r>
                    <w:rPr>
                      <w:rFonts w:cs="Calibri"/>
                      <w:color w:val="000000"/>
                      <w:szCs w:val="20"/>
                    </w:rPr>
                    <w:t>1</w:t>
                  </w:r>
                  <w:r w:rsidR="00597821">
                    <w:rPr>
                      <w:rFonts w:cs="Calibri"/>
                      <w:color w:val="000000"/>
                      <w:szCs w:val="20"/>
                    </w:rPr>
                    <w:t>22</w:t>
                  </w:r>
                </w:p>
              </w:tc>
              <w:tc>
                <w:tcPr>
                  <w:tcW w:w="8489" w:type="dxa"/>
                  <w:gridSpan w:val="5"/>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D716DF" w14:textId="5FCAC098" w:rsidR="007E1688" w:rsidRPr="00005DD3" w:rsidRDefault="007E1688" w:rsidP="007E1688">
                  <w:pPr>
                    <w:jc w:val="center"/>
                    <w:rPr>
                      <w:rFonts w:cs="Calibri"/>
                      <w:color w:val="000000"/>
                      <w:szCs w:val="20"/>
                    </w:rPr>
                  </w:pPr>
                  <w:r w:rsidRPr="00005DD3">
                    <w:rPr>
                      <w:rFonts w:cs="Calibri"/>
                      <w:color w:val="000000"/>
                      <w:szCs w:val="20"/>
                    </w:rPr>
                    <w:t>EXEMPT</w:t>
                  </w:r>
                  <w:r w:rsidRPr="00005DD3">
                    <w:rPr>
                      <w:rFonts w:cs="Calibri"/>
                      <w:color w:val="000000"/>
                      <w:szCs w:val="20"/>
                    </w:rPr>
                    <w:br/>
                    <w:t xml:space="preserve">Importers entering goods manufactured by Tung Ho Steel Enterprise Corporation and supplied indirectly through these traders are to use this DSN. A </w:t>
                  </w:r>
                  <w:proofErr w:type="gramStart"/>
                  <w:r w:rsidRPr="00005DD3">
                    <w:rPr>
                      <w:rFonts w:cs="Calibri"/>
                      <w:color w:val="000000"/>
                      <w:szCs w:val="20"/>
                    </w:rPr>
                    <w:t>zero duty</w:t>
                  </w:r>
                  <w:proofErr w:type="gramEnd"/>
                  <w:r w:rsidRPr="00005DD3">
                    <w:rPr>
                      <w:rFonts w:cs="Calibri"/>
                      <w:color w:val="000000"/>
                      <w:szCs w:val="20"/>
                    </w:rPr>
                    <w:t xml:space="preserve"> liability will be calculated.</w:t>
                  </w:r>
                </w:p>
              </w:tc>
            </w:tr>
            <w:tr w:rsidR="007E1688" w:rsidRPr="0051390E" w14:paraId="55AD1C3A" w14:textId="77777777" w:rsidTr="64DE0BBB">
              <w:trPr>
                <w:trHeight w:val="680"/>
              </w:trPr>
              <w:tc>
                <w:tcPr>
                  <w:tcW w:w="392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5F6D47" w14:textId="2C16678D" w:rsidR="007E1688" w:rsidRPr="0051390E" w:rsidRDefault="007E1688" w:rsidP="007E1688">
                  <w:pPr>
                    <w:ind w:left="156"/>
                    <w:rPr>
                      <w:rFonts w:cs="Calibri"/>
                      <w:color w:val="000000"/>
                      <w:szCs w:val="20"/>
                    </w:rPr>
                  </w:pPr>
                  <w:r w:rsidRPr="00005DD3">
                    <w:rPr>
                      <w:rFonts w:cs="Calibri"/>
                      <w:color w:val="000000"/>
                      <w:szCs w:val="20"/>
                    </w:rPr>
                    <w:t>Dragon Steel Corporation</w:t>
                  </w:r>
                </w:p>
              </w:tc>
              <w:tc>
                <w:tcPr>
                  <w:tcW w:w="1837" w:type="dxa"/>
                  <w:tcBorders>
                    <w:top w:val="nil"/>
                    <w:left w:val="single" w:sz="4" w:space="0" w:color="auto"/>
                    <w:bottom w:val="single" w:sz="4" w:space="0" w:color="auto"/>
                    <w:right w:val="single" w:sz="4" w:space="0" w:color="auto"/>
                  </w:tcBorders>
                  <w:shd w:val="clear" w:color="auto" w:fill="auto"/>
                  <w:vAlign w:val="center"/>
                </w:tcPr>
                <w:p w14:paraId="5BF000AD" w14:textId="017C4ECD" w:rsidR="007E1688" w:rsidRPr="0051390E" w:rsidRDefault="007E1688" w:rsidP="007E1688">
                  <w:pPr>
                    <w:ind w:left="156"/>
                    <w:rPr>
                      <w:rFonts w:cs="Calibri"/>
                      <w:color w:val="000000"/>
                      <w:szCs w:val="20"/>
                    </w:rPr>
                  </w:pPr>
                  <w:r w:rsidRPr="00005DD3">
                    <w:rPr>
                      <w:rFonts w:cs="Calibri"/>
                      <w:color w:val="000000"/>
                      <w:szCs w:val="20"/>
                    </w:rPr>
                    <w:t>CFF6974633P</w:t>
                  </w:r>
                </w:p>
              </w:tc>
              <w:tc>
                <w:tcPr>
                  <w:tcW w:w="832" w:type="dxa"/>
                  <w:tcBorders>
                    <w:top w:val="nil"/>
                    <w:left w:val="nil"/>
                    <w:bottom w:val="single" w:sz="4" w:space="0" w:color="auto"/>
                    <w:right w:val="single" w:sz="4" w:space="0" w:color="auto"/>
                  </w:tcBorders>
                  <w:vAlign w:val="center"/>
                </w:tcPr>
                <w:p w14:paraId="2156DC6B" w14:textId="418115BC" w:rsidR="007E1688" w:rsidRDefault="007E1688" w:rsidP="007E1688">
                  <w:pPr>
                    <w:jc w:val="center"/>
                    <w:rPr>
                      <w:rFonts w:cs="Calibri"/>
                      <w:color w:val="000000"/>
                      <w:szCs w:val="20"/>
                    </w:rPr>
                  </w:pPr>
                  <w:r w:rsidRPr="00005DD3">
                    <w:rPr>
                      <w:rFonts w:cs="Calibri"/>
                      <w:color w:val="000000"/>
                      <w:szCs w:val="20"/>
                    </w:rPr>
                    <w:t>1</w:t>
                  </w:r>
                  <w:r w:rsidR="005651C6">
                    <w:rPr>
                      <w:rFonts w:cs="Calibri"/>
                      <w:color w:val="000000"/>
                      <w:szCs w:val="20"/>
                    </w:rPr>
                    <w:t>24</w:t>
                  </w:r>
                </w:p>
              </w:tc>
              <w:tc>
                <w:tcPr>
                  <w:tcW w:w="102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52BA1B" w14:textId="55803D1B" w:rsidR="007E1688" w:rsidRPr="0051390E" w:rsidRDefault="007E1688" w:rsidP="007E1688">
                  <w:pPr>
                    <w:jc w:val="center"/>
                    <w:rPr>
                      <w:rFonts w:cs="Calibri"/>
                      <w:color w:val="000000"/>
                      <w:szCs w:val="20"/>
                    </w:rPr>
                  </w:pPr>
                  <w:r w:rsidRPr="00005DD3">
                    <w:rPr>
                      <w:rFonts w:cs="Calibri"/>
                      <w:color w:val="000000"/>
                      <w:szCs w:val="20"/>
                    </w:rPr>
                    <w:t>IDD</w:t>
                  </w:r>
                </w:p>
              </w:tc>
              <w:tc>
                <w:tcPr>
                  <w:tcW w:w="1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BA715B" w14:textId="46D8773B" w:rsidR="007E1688" w:rsidRDefault="007E1688" w:rsidP="007E1688">
                  <w:pPr>
                    <w:jc w:val="center"/>
                    <w:rPr>
                      <w:rFonts w:cs="Calibri"/>
                      <w:color w:val="000000"/>
                      <w:szCs w:val="20"/>
                    </w:rPr>
                  </w:pPr>
                  <w:r w:rsidRPr="00005DD3">
                    <w:rPr>
                      <w:rFonts w:cs="Calibri"/>
                      <w:color w:val="000000"/>
                      <w:szCs w:val="20"/>
                    </w:rPr>
                    <w:t>Combination</w:t>
                  </w:r>
                </w:p>
              </w:tc>
              <w:tc>
                <w:tcPr>
                  <w:tcW w:w="12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9B77D8" w14:textId="288D9543" w:rsidR="007E1688" w:rsidRDefault="001559A7" w:rsidP="007E1688">
                  <w:pPr>
                    <w:jc w:val="center"/>
                    <w:rPr>
                      <w:rFonts w:cs="Calibri"/>
                      <w:color w:val="000000"/>
                      <w:szCs w:val="20"/>
                    </w:rPr>
                  </w:pPr>
                  <w:r>
                    <w:rPr>
                      <w:rFonts w:cs="Calibri"/>
                      <w:color w:val="000000"/>
                      <w:szCs w:val="20"/>
                    </w:rPr>
                    <w:t>7.0%</w:t>
                  </w:r>
                </w:p>
              </w:tc>
              <w:tc>
                <w:tcPr>
                  <w:tcW w:w="2414" w:type="dxa"/>
                  <w:tcBorders>
                    <w:top w:val="single" w:sz="4" w:space="0" w:color="auto"/>
                    <w:left w:val="nil"/>
                    <w:bottom w:val="single" w:sz="4" w:space="0" w:color="auto"/>
                    <w:right w:val="single" w:sz="4" w:space="0" w:color="auto"/>
                  </w:tcBorders>
                  <w:vAlign w:val="center"/>
                </w:tcPr>
                <w:p w14:paraId="72514D64" w14:textId="02241928" w:rsidR="007E1688" w:rsidRDefault="007E1688" w:rsidP="007E1688">
                  <w:pPr>
                    <w:jc w:val="center"/>
                    <w:rPr>
                      <w:rFonts w:cs="Calibri"/>
                      <w:color w:val="000000"/>
                      <w:szCs w:val="20"/>
                    </w:rPr>
                  </w:pPr>
                  <w:r w:rsidRPr="00005DD3">
                    <w:rPr>
                      <w:rFonts w:cs="Calibri"/>
                      <w:color w:val="000000"/>
                      <w:szCs w:val="20"/>
                    </w:rPr>
                    <w:t>Confidential</w:t>
                  </w:r>
                </w:p>
              </w:tc>
              <w:tc>
                <w:tcPr>
                  <w:tcW w:w="249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412F0D0" w14:textId="31DFB71C" w:rsidR="007E1688" w:rsidRPr="0051390E" w:rsidRDefault="007E1688" w:rsidP="007E1688">
                  <w:pPr>
                    <w:jc w:val="center"/>
                    <w:rPr>
                      <w:rFonts w:cs="Calibri"/>
                      <w:color w:val="000000"/>
                      <w:szCs w:val="20"/>
                    </w:rPr>
                  </w:pPr>
                  <w:r w:rsidRPr="00005DD3">
                    <w:rPr>
                      <w:rFonts w:cs="Calibri"/>
                      <w:color w:val="000000"/>
                      <w:szCs w:val="20"/>
                    </w:rPr>
                    <w:t>FOB, Cash</w:t>
                  </w:r>
                </w:p>
              </w:tc>
            </w:tr>
            <w:tr w:rsidR="007E1688" w:rsidRPr="00005DD3" w14:paraId="4D4FE90A" w14:textId="77777777" w:rsidTr="64DE0BBB">
              <w:trPr>
                <w:trHeight w:val="680"/>
              </w:trPr>
              <w:tc>
                <w:tcPr>
                  <w:tcW w:w="57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6D20AD8A" w14:textId="53A2F171" w:rsidR="007E1688" w:rsidRPr="00005DD3" w:rsidRDefault="007E1688" w:rsidP="007E1688">
                  <w:pPr>
                    <w:ind w:left="156"/>
                    <w:rPr>
                      <w:rFonts w:cs="Calibri"/>
                      <w:color w:val="000000"/>
                      <w:szCs w:val="20"/>
                    </w:rPr>
                  </w:pPr>
                  <w:r w:rsidRPr="00005DD3">
                    <w:rPr>
                      <w:rFonts w:cs="Calibri"/>
                      <w:szCs w:val="20"/>
                    </w:rPr>
                    <w:t>All Other Exporters</w:t>
                  </w:r>
                </w:p>
              </w:tc>
              <w:tc>
                <w:tcPr>
                  <w:tcW w:w="832" w:type="dxa"/>
                  <w:tcBorders>
                    <w:top w:val="single" w:sz="4" w:space="0" w:color="auto"/>
                    <w:left w:val="nil"/>
                    <w:bottom w:val="single" w:sz="4" w:space="0" w:color="auto"/>
                    <w:right w:val="single" w:sz="4" w:space="0" w:color="auto"/>
                  </w:tcBorders>
                  <w:vAlign w:val="center"/>
                </w:tcPr>
                <w:p w14:paraId="19AE8A7C" w14:textId="547C6C62" w:rsidR="007E1688" w:rsidRPr="00005DD3" w:rsidRDefault="007E1688" w:rsidP="007E1688">
                  <w:pPr>
                    <w:jc w:val="center"/>
                    <w:rPr>
                      <w:rFonts w:cs="Calibri"/>
                      <w:color w:val="000000"/>
                      <w:szCs w:val="20"/>
                    </w:rPr>
                  </w:pPr>
                  <w:r w:rsidRPr="00005DD3">
                    <w:rPr>
                      <w:rFonts w:cs="Calibri"/>
                      <w:color w:val="000000"/>
                      <w:szCs w:val="20"/>
                    </w:rPr>
                    <w:t>1</w:t>
                  </w:r>
                  <w:r w:rsidR="005651C6">
                    <w:rPr>
                      <w:rFonts w:cs="Calibri"/>
                      <w:color w:val="000000"/>
                      <w:szCs w:val="20"/>
                    </w:rPr>
                    <w:t>23</w:t>
                  </w:r>
                </w:p>
              </w:tc>
              <w:tc>
                <w:tcPr>
                  <w:tcW w:w="102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8037A8E" w14:textId="6AA41133" w:rsidR="007E1688" w:rsidRPr="00005DD3" w:rsidRDefault="007E1688" w:rsidP="007E1688">
                  <w:pPr>
                    <w:jc w:val="center"/>
                    <w:rPr>
                      <w:rFonts w:cs="Calibri"/>
                      <w:color w:val="000000"/>
                      <w:szCs w:val="20"/>
                    </w:rPr>
                  </w:pPr>
                  <w:r w:rsidRPr="00005DD3">
                    <w:rPr>
                      <w:rFonts w:cs="Calibri"/>
                      <w:color w:val="000000"/>
                      <w:szCs w:val="20"/>
                    </w:rPr>
                    <w:t>IDD</w:t>
                  </w:r>
                </w:p>
              </w:tc>
              <w:tc>
                <w:tcPr>
                  <w:tcW w:w="13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818CAE" w14:textId="093FA890" w:rsidR="007E1688" w:rsidRPr="00005DD3" w:rsidRDefault="007E1688" w:rsidP="007E1688">
                  <w:pPr>
                    <w:jc w:val="center"/>
                    <w:rPr>
                      <w:rFonts w:cs="Calibri"/>
                      <w:color w:val="000000"/>
                      <w:szCs w:val="20"/>
                    </w:rPr>
                  </w:pPr>
                  <w:r w:rsidRPr="00005DD3">
                    <w:rPr>
                      <w:rFonts w:cs="Calibri"/>
                      <w:color w:val="000000"/>
                      <w:szCs w:val="20"/>
                    </w:rPr>
                    <w:t>Combination</w:t>
                  </w:r>
                </w:p>
              </w:tc>
              <w:tc>
                <w:tcPr>
                  <w:tcW w:w="120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FEA2B0" w14:textId="7638A959" w:rsidR="007E1688" w:rsidRPr="00005DD3" w:rsidRDefault="00197E0E" w:rsidP="007E1688">
                  <w:pPr>
                    <w:jc w:val="center"/>
                    <w:rPr>
                      <w:rFonts w:cs="Calibri"/>
                      <w:color w:val="000000"/>
                      <w:szCs w:val="20"/>
                    </w:rPr>
                  </w:pPr>
                  <w:r>
                    <w:rPr>
                      <w:rFonts w:cs="Calibri"/>
                      <w:color w:val="000000"/>
                      <w:szCs w:val="20"/>
                    </w:rPr>
                    <w:t>10.8%</w:t>
                  </w:r>
                </w:p>
              </w:tc>
              <w:tc>
                <w:tcPr>
                  <w:tcW w:w="2414" w:type="dxa"/>
                  <w:tcBorders>
                    <w:top w:val="single" w:sz="4" w:space="0" w:color="auto"/>
                    <w:left w:val="nil"/>
                    <w:bottom w:val="single" w:sz="4" w:space="0" w:color="auto"/>
                    <w:right w:val="single" w:sz="4" w:space="0" w:color="auto"/>
                  </w:tcBorders>
                  <w:vAlign w:val="center"/>
                </w:tcPr>
                <w:p w14:paraId="0FB40B9D" w14:textId="7854CB22" w:rsidR="007E1688" w:rsidRPr="00005DD3" w:rsidRDefault="007E1688" w:rsidP="007E1688">
                  <w:pPr>
                    <w:jc w:val="center"/>
                    <w:rPr>
                      <w:rFonts w:cs="Calibri"/>
                      <w:color w:val="000000"/>
                      <w:szCs w:val="20"/>
                    </w:rPr>
                  </w:pPr>
                  <w:r w:rsidRPr="00005DD3">
                    <w:rPr>
                      <w:rFonts w:cs="Calibri"/>
                      <w:color w:val="000000"/>
                      <w:szCs w:val="20"/>
                    </w:rPr>
                    <w:t>Confidential</w:t>
                  </w:r>
                </w:p>
              </w:tc>
              <w:tc>
                <w:tcPr>
                  <w:tcW w:w="249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92E3911" w14:textId="27784E33" w:rsidR="007E1688" w:rsidRPr="00005DD3" w:rsidRDefault="007E1688" w:rsidP="007E1688">
                  <w:pPr>
                    <w:jc w:val="center"/>
                    <w:rPr>
                      <w:rFonts w:cs="Calibri"/>
                      <w:color w:val="000000"/>
                      <w:szCs w:val="20"/>
                    </w:rPr>
                  </w:pPr>
                  <w:r w:rsidRPr="00005DD3">
                    <w:rPr>
                      <w:rFonts w:cs="Calibri"/>
                      <w:color w:val="000000"/>
                      <w:szCs w:val="20"/>
                    </w:rPr>
                    <w:t>FOB, Cash</w:t>
                  </w:r>
                </w:p>
              </w:tc>
            </w:tr>
          </w:tbl>
          <w:p w14:paraId="2D877A5F" w14:textId="62396EE3" w:rsidR="007E1688" w:rsidRDefault="007E1688" w:rsidP="0ED7A82B">
            <w:pPr>
              <w:spacing w:line="264" w:lineRule="auto"/>
              <w:rPr>
                <w:rFonts w:asciiTheme="minorHAnsi" w:hAnsiTheme="minorHAnsi"/>
                <w:b/>
                <w:bCs/>
                <w:sz w:val="22"/>
                <w:szCs w:val="22"/>
                <w:u w:val="single"/>
              </w:rPr>
            </w:pPr>
          </w:p>
          <w:p w14:paraId="68BAC632" w14:textId="77777777"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2C6EFE4A" w14:textId="77777777" w:rsidR="007E1688" w:rsidRPr="007E1688" w:rsidRDefault="007E1688" w:rsidP="00B9675A">
            <w:pPr>
              <w:pStyle w:val="ListParagraph"/>
              <w:numPr>
                <w:ilvl w:val="0"/>
                <w:numId w:val="8"/>
              </w:numPr>
            </w:pPr>
            <w:r w:rsidRPr="007E1688">
              <w:t>IDD ad valorem rates, floor price and AEP are considered confidential. Please see below on how importers can request the rates.</w:t>
            </w:r>
          </w:p>
          <w:p w14:paraId="68BAC659" w14:textId="0880DAA0" w:rsidR="0022060E" w:rsidRPr="00760052" w:rsidRDefault="007E1688" w:rsidP="0ED7A82B">
            <w:pPr>
              <w:pStyle w:val="ListParagraph"/>
              <w:numPr>
                <w:ilvl w:val="0"/>
                <w:numId w:val="8"/>
              </w:numPr>
            </w:pPr>
            <w:r>
              <w:t>The actual duty liability may be higher than the effective rate of duty published due to the variable component of IDD.</w:t>
            </w:r>
            <w:r w:rsidR="003C5ECA">
              <w:t xml:space="preserve"> </w:t>
            </w: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23910240"/>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19"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B9675A">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B9675A">
      <w:pPr>
        <w:pStyle w:val="ListParagraph"/>
        <w:numPr>
          <w:ilvl w:val="0"/>
          <w:numId w:val="11"/>
        </w:numPr>
      </w:pPr>
      <w:r w:rsidRPr="006C230F">
        <w:t>Only as much of the confidential information as is necessary to enter the goods will be provided.</w:t>
      </w:r>
    </w:p>
    <w:p w14:paraId="3303083D" w14:textId="5D2D6E0B" w:rsidR="00D55328" w:rsidRPr="006F7A4C" w:rsidRDefault="00D55328" w:rsidP="00D55328">
      <w:pPr>
        <w:pStyle w:val="Heading1"/>
        <w:rPr>
          <w:sz w:val="28"/>
          <w:szCs w:val="28"/>
        </w:rPr>
      </w:pPr>
      <w:bookmarkStart w:id="27" w:name="_Toc123910241"/>
      <w:r>
        <w:rPr>
          <w:sz w:val="28"/>
          <w:szCs w:val="28"/>
        </w:rPr>
        <w:t>8</w:t>
      </w:r>
      <w:r w:rsidRPr="006F7A4C">
        <w:rPr>
          <w:sz w:val="28"/>
          <w:szCs w:val="28"/>
        </w:rPr>
        <w:t>. What information is needed to complete an import declaration for goods subject to measures?</w:t>
      </w:r>
      <w:bookmarkEnd w:id="27"/>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B9675A">
      <w:pPr>
        <w:pStyle w:val="ListParagraph"/>
      </w:pPr>
      <w:proofErr w:type="gramStart"/>
      <w:r w:rsidRPr="009172F0">
        <w:t>DXP;</w:t>
      </w:r>
      <w:proofErr w:type="gramEnd"/>
    </w:p>
    <w:p w14:paraId="47FB3C78" w14:textId="77777777" w:rsidR="00D55328" w:rsidRPr="009172F0" w:rsidRDefault="00D55328" w:rsidP="00B9675A">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B9675A">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B9675A">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B9675A">
      <w:pPr>
        <w:pStyle w:val="ListParagraph"/>
      </w:pPr>
      <w:r w:rsidRPr="009172F0">
        <w:t xml:space="preserve">Exporter / supplier; and  </w:t>
      </w:r>
    </w:p>
    <w:p w14:paraId="5B2551D8" w14:textId="77777777" w:rsidR="00D55328" w:rsidRPr="00990899" w:rsidRDefault="00D55328" w:rsidP="00B9675A">
      <w:pPr>
        <w:pStyle w:val="ListParagraph"/>
      </w:pPr>
      <w:r w:rsidRPr="009172F0">
        <w:t>Quantity.</w:t>
      </w:r>
    </w:p>
    <w:p w14:paraId="41C1BF15" w14:textId="179EA8D3" w:rsidR="00D55328" w:rsidRPr="00F05A08" w:rsidRDefault="00C66EB0" w:rsidP="00D55328">
      <w:pPr>
        <w:spacing w:before="120"/>
        <w:jc w:val="both"/>
      </w:pPr>
      <w:bookmarkStart w:id="28" w:name="_Toc37168732"/>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23910242"/>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4385D257"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E55F85">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16E5B675"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630AF4" w:rsidRPr="00630AF4">
        <w:rPr>
          <w:rFonts w:asciiTheme="minorHAnsi" w:hAnsiTheme="minorHAnsi"/>
          <w:b/>
          <w:sz w:val="22"/>
          <w:szCs w:val="22"/>
        </w:rPr>
        <w:t>Japan, Korea, Taiwan and Thailand</w:t>
      </w:r>
      <w:r w:rsidRPr="00E512CA">
        <w:rPr>
          <w:rFonts w:asciiTheme="minorHAnsi" w:hAnsiTheme="minorHAnsi"/>
          <w:sz w:val="22"/>
          <w:szCs w:val="22"/>
        </w:rPr>
        <w:t xml:space="preserve">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8C6887">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630AF4" w:rsidRPr="009B5BB4" w14:paraId="68BAC6B2" w14:textId="77777777" w:rsidTr="008C6887">
        <w:trPr>
          <w:trHeight w:val="277"/>
          <w:jc w:val="center"/>
        </w:trPr>
        <w:tc>
          <w:tcPr>
            <w:tcW w:w="4855" w:type="dxa"/>
            <w:shd w:val="clear" w:color="auto" w:fill="auto"/>
            <w:vAlign w:val="center"/>
            <w:hideMark/>
          </w:tcPr>
          <w:p w14:paraId="68BAC6B0" w14:textId="68A907A7" w:rsidR="00630AF4" w:rsidRPr="0062419B" w:rsidRDefault="00630AF4" w:rsidP="00630AF4">
            <w:pPr>
              <w:jc w:val="center"/>
              <w:rPr>
                <w:rFonts w:cs="Calibri"/>
                <w:color w:val="000000"/>
                <w:szCs w:val="20"/>
              </w:rPr>
            </w:pPr>
            <w:r w:rsidRPr="000F658A">
              <w:t>20 November 20</w:t>
            </w:r>
            <w:r w:rsidR="000733DC">
              <w:t>24</w:t>
            </w:r>
            <w:r w:rsidRPr="000F658A">
              <w:t xml:space="preserve"> - 19 May 202</w:t>
            </w:r>
            <w:r w:rsidR="000733DC">
              <w:t>5</w:t>
            </w:r>
          </w:p>
        </w:tc>
        <w:tc>
          <w:tcPr>
            <w:tcW w:w="4855" w:type="dxa"/>
            <w:shd w:val="clear" w:color="auto" w:fill="auto"/>
            <w:vAlign w:val="center"/>
            <w:hideMark/>
          </w:tcPr>
          <w:p w14:paraId="68BAC6B1" w14:textId="11EC9C38" w:rsidR="00630AF4" w:rsidRPr="0062419B" w:rsidRDefault="00630AF4" w:rsidP="00630AF4">
            <w:pPr>
              <w:jc w:val="center"/>
              <w:rPr>
                <w:rFonts w:cs="Calibri"/>
                <w:color w:val="000000"/>
                <w:szCs w:val="20"/>
              </w:rPr>
            </w:pPr>
            <w:r w:rsidRPr="000F658A">
              <w:t>20 May 202</w:t>
            </w:r>
            <w:r w:rsidR="009428D0">
              <w:t>4</w:t>
            </w:r>
            <w:r w:rsidRPr="000F658A">
              <w:t xml:space="preserve"> - 19 November 202</w:t>
            </w:r>
            <w:r w:rsidR="009428D0">
              <w:t>4</w:t>
            </w:r>
          </w:p>
        </w:tc>
      </w:tr>
      <w:tr w:rsidR="00630AF4" w:rsidRPr="009B5BB4" w14:paraId="68BAC6B5" w14:textId="77777777" w:rsidTr="008C6887">
        <w:trPr>
          <w:trHeight w:val="277"/>
          <w:jc w:val="center"/>
        </w:trPr>
        <w:tc>
          <w:tcPr>
            <w:tcW w:w="4855" w:type="dxa"/>
            <w:shd w:val="clear" w:color="auto" w:fill="auto"/>
            <w:vAlign w:val="center"/>
            <w:hideMark/>
          </w:tcPr>
          <w:p w14:paraId="68BAC6B3" w14:textId="077EAEB3" w:rsidR="00630AF4" w:rsidRPr="0062419B" w:rsidRDefault="00630AF4" w:rsidP="00630AF4">
            <w:pPr>
              <w:jc w:val="center"/>
              <w:rPr>
                <w:rFonts w:cs="Calibri"/>
                <w:color w:val="000000"/>
                <w:szCs w:val="20"/>
              </w:rPr>
            </w:pPr>
            <w:r w:rsidRPr="000F658A">
              <w:t>20 May 202</w:t>
            </w:r>
            <w:r w:rsidR="006721F5">
              <w:t>5</w:t>
            </w:r>
            <w:r w:rsidRPr="000F658A">
              <w:t xml:space="preserve"> - 19 November 202</w:t>
            </w:r>
            <w:r w:rsidR="006721F5">
              <w:t>5</w:t>
            </w:r>
          </w:p>
        </w:tc>
        <w:tc>
          <w:tcPr>
            <w:tcW w:w="4855" w:type="dxa"/>
            <w:shd w:val="clear" w:color="auto" w:fill="auto"/>
            <w:vAlign w:val="center"/>
            <w:hideMark/>
          </w:tcPr>
          <w:p w14:paraId="68BAC6B4" w14:textId="1BE7859E" w:rsidR="00630AF4" w:rsidRPr="0062419B" w:rsidRDefault="00630AF4" w:rsidP="00630AF4">
            <w:pPr>
              <w:jc w:val="center"/>
              <w:rPr>
                <w:rFonts w:cs="Calibri"/>
                <w:color w:val="000000"/>
                <w:szCs w:val="20"/>
              </w:rPr>
            </w:pPr>
            <w:r w:rsidRPr="000F658A">
              <w:t>20 November 202</w:t>
            </w:r>
            <w:r w:rsidR="009428D0">
              <w:t>4</w:t>
            </w:r>
            <w:r w:rsidRPr="000F658A">
              <w:t xml:space="preserve"> - 19 May 202</w:t>
            </w:r>
            <w:r w:rsidR="009428D0">
              <w:t>5</w:t>
            </w:r>
          </w:p>
        </w:tc>
      </w:tr>
      <w:tr w:rsidR="00630AF4" w:rsidRPr="009B5BB4" w14:paraId="68BAC6B8" w14:textId="77777777" w:rsidTr="008C6887">
        <w:trPr>
          <w:trHeight w:val="277"/>
          <w:jc w:val="center"/>
        </w:trPr>
        <w:tc>
          <w:tcPr>
            <w:tcW w:w="4855" w:type="dxa"/>
            <w:shd w:val="clear" w:color="auto" w:fill="auto"/>
            <w:vAlign w:val="center"/>
            <w:hideMark/>
          </w:tcPr>
          <w:p w14:paraId="68BAC6B6" w14:textId="73153FB5" w:rsidR="00630AF4" w:rsidRPr="0062419B" w:rsidRDefault="00630AF4" w:rsidP="00630AF4">
            <w:pPr>
              <w:jc w:val="center"/>
              <w:rPr>
                <w:rFonts w:cs="Calibri"/>
                <w:color w:val="000000"/>
                <w:szCs w:val="20"/>
              </w:rPr>
            </w:pPr>
            <w:r w:rsidRPr="000F658A">
              <w:t>20 November 202</w:t>
            </w:r>
            <w:r w:rsidR="006721F5">
              <w:t>5</w:t>
            </w:r>
            <w:r w:rsidRPr="000F658A">
              <w:t xml:space="preserve"> - 19 May 202</w:t>
            </w:r>
            <w:r w:rsidR="002C7655">
              <w:t>6</w:t>
            </w:r>
          </w:p>
        </w:tc>
        <w:tc>
          <w:tcPr>
            <w:tcW w:w="4855" w:type="dxa"/>
            <w:shd w:val="clear" w:color="auto" w:fill="auto"/>
            <w:vAlign w:val="center"/>
            <w:hideMark/>
          </w:tcPr>
          <w:p w14:paraId="68BAC6B7" w14:textId="1C2DCB1A" w:rsidR="00630AF4" w:rsidRPr="0062419B" w:rsidRDefault="00630AF4" w:rsidP="00630AF4">
            <w:pPr>
              <w:jc w:val="center"/>
              <w:rPr>
                <w:rFonts w:cs="Calibri"/>
                <w:color w:val="000000"/>
                <w:szCs w:val="20"/>
              </w:rPr>
            </w:pPr>
            <w:r w:rsidRPr="000F658A">
              <w:t>20 May 202</w:t>
            </w:r>
            <w:r w:rsidR="009428D0">
              <w:t>5</w:t>
            </w:r>
            <w:r w:rsidRPr="000F658A">
              <w:t xml:space="preserve"> - 19 November 202</w:t>
            </w:r>
            <w:r w:rsidR="009428D0">
              <w:t>5</w:t>
            </w:r>
          </w:p>
        </w:tc>
      </w:tr>
      <w:tr w:rsidR="00630AF4" w:rsidRPr="009B5BB4" w14:paraId="68BAC6BB" w14:textId="77777777" w:rsidTr="008C6887">
        <w:trPr>
          <w:trHeight w:val="277"/>
          <w:jc w:val="center"/>
        </w:trPr>
        <w:tc>
          <w:tcPr>
            <w:tcW w:w="4855" w:type="dxa"/>
            <w:shd w:val="clear" w:color="auto" w:fill="auto"/>
            <w:vAlign w:val="center"/>
            <w:hideMark/>
          </w:tcPr>
          <w:p w14:paraId="68BAC6B9" w14:textId="53A72459" w:rsidR="00630AF4" w:rsidRPr="0062419B" w:rsidRDefault="00630AF4" w:rsidP="00630AF4">
            <w:pPr>
              <w:jc w:val="center"/>
              <w:rPr>
                <w:rFonts w:cs="Calibri"/>
                <w:color w:val="000000"/>
                <w:szCs w:val="20"/>
              </w:rPr>
            </w:pPr>
            <w:r w:rsidRPr="000F658A">
              <w:t>20 May 202</w:t>
            </w:r>
            <w:r w:rsidR="002C7655">
              <w:t>6</w:t>
            </w:r>
            <w:r w:rsidRPr="000F658A">
              <w:t xml:space="preserve"> - 19 November 202</w:t>
            </w:r>
            <w:r w:rsidR="002C7655">
              <w:t>6</w:t>
            </w:r>
          </w:p>
        </w:tc>
        <w:tc>
          <w:tcPr>
            <w:tcW w:w="4855" w:type="dxa"/>
            <w:shd w:val="clear" w:color="auto" w:fill="auto"/>
            <w:vAlign w:val="center"/>
            <w:hideMark/>
          </w:tcPr>
          <w:p w14:paraId="68BAC6BA" w14:textId="1EE6D827" w:rsidR="00630AF4" w:rsidRPr="0062419B" w:rsidRDefault="00630AF4" w:rsidP="00630AF4">
            <w:pPr>
              <w:jc w:val="center"/>
              <w:rPr>
                <w:rFonts w:cs="Calibri"/>
                <w:color w:val="000000"/>
                <w:szCs w:val="20"/>
              </w:rPr>
            </w:pPr>
            <w:r w:rsidRPr="000F658A">
              <w:t>20 November 202</w:t>
            </w:r>
            <w:r w:rsidR="009428D0">
              <w:t>5</w:t>
            </w:r>
            <w:r w:rsidRPr="000F658A">
              <w:t xml:space="preserve"> - 19 May 202</w:t>
            </w:r>
            <w:r w:rsidR="009428D0">
              <w:t>6</w:t>
            </w:r>
          </w:p>
        </w:tc>
      </w:tr>
      <w:tr w:rsidR="00630AF4" w:rsidRPr="009B5BB4" w14:paraId="68BAC6BE" w14:textId="77777777" w:rsidTr="008C6887">
        <w:trPr>
          <w:trHeight w:val="277"/>
          <w:jc w:val="center"/>
        </w:trPr>
        <w:tc>
          <w:tcPr>
            <w:tcW w:w="4855" w:type="dxa"/>
            <w:shd w:val="clear" w:color="auto" w:fill="auto"/>
            <w:vAlign w:val="center"/>
            <w:hideMark/>
          </w:tcPr>
          <w:p w14:paraId="68BAC6BC" w14:textId="43F711BB" w:rsidR="00630AF4" w:rsidRPr="0062419B" w:rsidRDefault="00630AF4" w:rsidP="00630AF4">
            <w:pPr>
              <w:jc w:val="center"/>
              <w:rPr>
                <w:rFonts w:cs="Calibri"/>
                <w:color w:val="000000"/>
                <w:szCs w:val="20"/>
              </w:rPr>
            </w:pPr>
            <w:r w:rsidRPr="000F658A">
              <w:t>20 November 202</w:t>
            </w:r>
            <w:r w:rsidR="002C7655">
              <w:t>6</w:t>
            </w:r>
            <w:r w:rsidRPr="000F658A">
              <w:t xml:space="preserve"> - 19 May 202</w:t>
            </w:r>
            <w:r w:rsidR="002C7655">
              <w:t>7</w:t>
            </w:r>
          </w:p>
        </w:tc>
        <w:tc>
          <w:tcPr>
            <w:tcW w:w="4855" w:type="dxa"/>
            <w:shd w:val="clear" w:color="auto" w:fill="auto"/>
            <w:vAlign w:val="center"/>
            <w:hideMark/>
          </w:tcPr>
          <w:p w14:paraId="68BAC6BD" w14:textId="1363E1A0" w:rsidR="00630AF4" w:rsidRPr="0062419B" w:rsidRDefault="00630AF4" w:rsidP="00630AF4">
            <w:pPr>
              <w:jc w:val="center"/>
              <w:rPr>
                <w:rFonts w:cs="Calibri"/>
                <w:color w:val="000000"/>
                <w:szCs w:val="20"/>
              </w:rPr>
            </w:pPr>
            <w:r w:rsidRPr="000F658A">
              <w:t>20 May 202</w:t>
            </w:r>
            <w:r w:rsidR="009428D0">
              <w:t>6</w:t>
            </w:r>
            <w:r w:rsidRPr="000F658A">
              <w:t xml:space="preserve"> - 19 November 202</w:t>
            </w:r>
            <w:r w:rsidR="009428D0">
              <w:t>6</w:t>
            </w:r>
          </w:p>
        </w:tc>
      </w:tr>
      <w:tr w:rsidR="00630AF4" w:rsidRPr="009B5BB4" w14:paraId="68BAC6C1" w14:textId="77777777" w:rsidTr="008C6887">
        <w:trPr>
          <w:trHeight w:val="277"/>
          <w:jc w:val="center"/>
        </w:trPr>
        <w:tc>
          <w:tcPr>
            <w:tcW w:w="4855" w:type="dxa"/>
            <w:shd w:val="clear" w:color="auto" w:fill="auto"/>
            <w:vAlign w:val="center"/>
            <w:hideMark/>
          </w:tcPr>
          <w:p w14:paraId="68BAC6BF" w14:textId="47586FA6" w:rsidR="00630AF4" w:rsidRPr="0062419B" w:rsidRDefault="00630AF4" w:rsidP="00630AF4">
            <w:pPr>
              <w:jc w:val="center"/>
              <w:rPr>
                <w:rFonts w:cs="Calibri"/>
                <w:color w:val="000000"/>
                <w:szCs w:val="20"/>
              </w:rPr>
            </w:pPr>
            <w:r w:rsidRPr="000F658A">
              <w:t>20 May 202</w:t>
            </w:r>
            <w:r w:rsidR="002C7655">
              <w:t>7</w:t>
            </w:r>
            <w:r w:rsidRPr="000F658A">
              <w:t xml:space="preserve"> - 19 November 202</w:t>
            </w:r>
            <w:r w:rsidR="002C7655">
              <w:t>7</w:t>
            </w:r>
          </w:p>
        </w:tc>
        <w:tc>
          <w:tcPr>
            <w:tcW w:w="4855" w:type="dxa"/>
            <w:shd w:val="clear" w:color="auto" w:fill="auto"/>
            <w:vAlign w:val="center"/>
            <w:hideMark/>
          </w:tcPr>
          <w:p w14:paraId="68BAC6C0" w14:textId="4A79083A" w:rsidR="00630AF4" w:rsidRPr="0062419B" w:rsidRDefault="00630AF4" w:rsidP="00630AF4">
            <w:pPr>
              <w:jc w:val="center"/>
              <w:rPr>
                <w:rFonts w:cs="Calibri"/>
                <w:color w:val="000000"/>
                <w:szCs w:val="20"/>
              </w:rPr>
            </w:pPr>
            <w:r w:rsidRPr="000F658A">
              <w:t>20 November 202</w:t>
            </w:r>
            <w:r w:rsidR="009428D0">
              <w:t>6</w:t>
            </w:r>
            <w:r w:rsidRPr="000F658A">
              <w:t xml:space="preserve"> - 19 May 202</w:t>
            </w:r>
            <w:r w:rsidR="00DF2B46">
              <w:t>7</w:t>
            </w:r>
          </w:p>
        </w:tc>
      </w:tr>
      <w:tr w:rsidR="00630AF4" w:rsidRPr="009B5BB4" w14:paraId="68BAC6C4" w14:textId="77777777" w:rsidTr="008C6887">
        <w:trPr>
          <w:trHeight w:val="277"/>
          <w:jc w:val="center"/>
        </w:trPr>
        <w:tc>
          <w:tcPr>
            <w:tcW w:w="4855" w:type="dxa"/>
            <w:shd w:val="clear" w:color="auto" w:fill="auto"/>
            <w:vAlign w:val="center"/>
            <w:hideMark/>
          </w:tcPr>
          <w:p w14:paraId="68BAC6C2" w14:textId="2E5934BC" w:rsidR="00630AF4" w:rsidRPr="0062419B" w:rsidRDefault="00630AF4" w:rsidP="00630AF4">
            <w:pPr>
              <w:jc w:val="center"/>
              <w:rPr>
                <w:rFonts w:cs="Calibri"/>
                <w:color w:val="000000"/>
                <w:szCs w:val="20"/>
              </w:rPr>
            </w:pPr>
            <w:r w:rsidRPr="000F658A">
              <w:t>20 November 202</w:t>
            </w:r>
            <w:r w:rsidR="002C7655">
              <w:t>7</w:t>
            </w:r>
            <w:r w:rsidRPr="000F658A">
              <w:t xml:space="preserve"> - 19 May 202</w:t>
            </w:r>
            <w:r w:rsidR="002C7655">
              <w:t>8</w:t>
            </w:r>
          </w:p>
        </w:tc>
        <w:tc>
          <w:tcPr>
            <w:tcW w:w="4855" w:type="dxa"/>
            <w:shd w:val="clear" w:color="auto" w:fill="auto"/>
            <w:vAlign w:val="center"/>
            <w:hideMark/>
          </w:tcPr>
          <w:p w14:paraId="68BAC6C3" w14:textId="28D7C25C" w:rsidR="00630AF4" w:rsidRPr="0062419B" w:rsidRDefault="00630AF4" w:rsidP="00630AF4">
            <w:pPr>
              <w:jc w:val="center"/>
              <w:rPr>
                <w:rFonts w:cs="Calibri"/>
                <w:color w:val="000000"/>
                <w:szCs w:val="20"/>
              </w:rPr>
            </w:pPr>
            <w:r w:rsidRPr="000F658A">
              <w:t>20 May 202</w:t>
            </w:r>
            <w:r w:rsidR="00DF2B46">
              <w:t>7</w:t>
            </w:r>
            <w:r w:rsidRPr="000F658A">
              <w:t xml:space="preserve"> - 19 November 202</w:t>
            </w:r>
            <w:r w:rsidR="00DF2B46">
              <w:t>7</w:t>
            </w:r>
          </w:p>
        </w:tc>
      </w:tr>
      <w:tr w:rsidR="00630AF4" w:rsidRPr="009B5BB4" w14:paraId="68BAC6C7" w14:textId="77777777" w:rsidTr="008C6887">
        <w:trPr>
          <w:trHeight w:val="277"/>
          <w:jc w:val="center"/>
        </w:trPr>
        <w:tc>
          <w:tcPr>
            <w:tcW w:w="4855" w:type="dxa"/>
            <w:shd w:val="clear" w:color="auto" w:fill="auto"/>
            <w:vAlign w:val="center"/>
            <w:hideMark/>
          </w:tcPr>
          <w:p w14:paraId="68BAC6C5" w14:textId="13E7029A" w:rsidR="00630AF4" w:rsidRPr="0062419B" w:rsidRDefault="00630AF4" w:rsidP="00630AF4">
            <w:pPr>
              <w:jc w:val="center"/>
              <w:rPr>
                <w:rFonts w:cs="Calibri"/>
                <w:color w:val="000000"/>
                <w:szCs w:val="20"/>
              </w:rPr>
            </w:pPr>
            <w:r w:rsidRPr="000F658A">
              <w:t>20 May 202</w:t>
            </w:r>
            <w:r w:rsidR="002C7655">
              <w:t>8</w:t>
            </w:r>
            <w:r w:rsidRPr="000F658A">
              <w:t xml:space="preserve"> - 19 November 202</w:t>
            </w:r>
            <w:r w:rsidR="002C7655">
              <w:t>8</w:t>
            </w:r>
          </w:p>
        </w:tc>
        <w:tc>
          <w:tcPr>
            <w:tcW w:w="4855" w:type="dxa"/>
            <w:shd w:val="clear" w:color="auto" w:fill="auto"/>
            <w:vAlign w:val="center"/>
            <w:hideMark/>
          </w:tcPr>
          <w:p w14:paraId="68BAC6C6" w14:textId="45B826FA" w:rsidR="00630AF4" w:rsidRPr="0062419B" w:rsidRDefault="00630AF4" w:rsidP="00630AF4">
            <w:pPr>
              <w:jc w:val="center"/>
              <w:rPr>
                <w:rFonts w:cs="Calibri"/>
                <w:color w:val="000000"/>
                <w:szCs w:val="20"/>
              </w:rPr>
            </w:pPr>
            <w:r w:rsidRPr="000F658A">
              <w:t>20 November 202</w:t>
            </w:r>
            <w:r w:rsidR="00DF2B46">
              <w:t>7</w:t>
            </w:r>
            <w:r w:rsidRPr="000F658A">
              <w:t xml:space="preserve"> - 19 May 202</w:t>
            </w:r>
            <w:r w:rsidR="00DF2B46">
              <w:t>8</w:t>
            </w:r>
          </w:p>
        </w:tc>
      </w:tr>
      <w:tr w:rsidR="00630AF4" w:rsidRPr="009B5BB4" w14:paraId="68BAC6CA" w14:textId="77777777" w:rsidTr="008C6887">
        <w:trPr>
          <w:trHeight w:val="277"/>
          <w:jc w:val="center"/>
        </w:trPr>
        <w:tc>
          <w:tcPr>
            <w:tcW w:w="4855" w:type="dxa"/>
            <w:shd w:val="clear" w:color="auto" w:fill="auto"/>
            <w:vAlign w:val="center"/>
            <w:hideMark/>
          </w:tcPr>
          <w:p w14:paraId="68BAC6C8" w14:textId="4CE54CE3" w:rsidR="00630AF4" w:rsidRPr="0062419B" w:rsidRDefault="00630AF4" w:rsidP="00630AF4">
            <w:pPr>
              <w:jc w:val="center"/>
              <w:rPr>
                <w:rFonts w:cs="Calibri"/>
                <w:color w:val="000000"/>
                <w:szCs w:val="20"/>
              </w:rPr>
            </w:pPr>
            <w:r w:rsidRPr="000F658A">
              <w:t>20 November 202</w:t>
            </w:r>
            <w:r w:rsidR="002C7655">
              <w:t>8</w:t>
            </w:r>
            <w:r w:rsidRPr="000F658A">
              <w:t xml:space="preserve"> - 19 May 202</w:t>
            </w:r>
            <w:r w:rsidR="002C7655">
              <w:t>9</w:t>
            </w:r>
          </w:p>
        </w:tc>
        <w:tc>
          <w:tcPr>
            <w:tcW w:w="4855" w:type="dxa"/>
            <w:shd w:val="clear" w:color="auto" w:fill="auto"/>
            <w:vAlign w:val="center"/>
            <w:hideMark/>
          </w:tcPr>
          <w:p w14:paraId="68BAC6C9" w14:textId="15979818" w:rsidR="00630AF4" w:rsidRPr="0062419B" w:rsidRDefault="00630AF4" w:rsidP="00630AF4">
            <w:pPr>
              <w:jc w:val="center"/>
              <w:rPr>
                <w:rFonts w:cs="Calibri"/>
                <w:color w:val="000000"/>
                <w:szCs w:val="20"/>
              </w:rPr>
            </w:pPr>
            <w:r w:rsidRPr="000F658A">
              <w:t>20 May 202</w:t>
            </w:r>
            <w:r w:rsidR="00DF2B46">
              <w:t>8</w:t>
            </w:r>
            <w:r w:rsidRPr="000F658A">
              <w:t xml:space="preserve"> - 19 November 202</w:t>
            </w:r>
            <w:r w:rsidR="00DF2B46">
              <w:t>8</w:t>
            </w:r>
          </w:p>
        </w:tc>
      </w:tr>
      <w:tr w:rsidR="00630AF4" w:rsidRPr="009B5BB4" w14:paraId="68BAC6CD" w14:textId="77777777" w:rsidTr="008C6887">
        <w:trPr>
          <w:trHeight w:val="277"/>
          <w:jc w:val="center"/>
        </w:trPr>
        <w:tc>
          <w:tcPr>
            <w:tcW w:w="4855" w:type="dxa"/>
            <w:shd w:val="clear" w:color="auto" w:fill="auto"/>
            <w:vAlign w:val="center"/>
            <w:hideMark/>
          </w:tcPr>
          <w:p w14:paraId="68BAC6CB" w14:textId="64C1F82E" w:rsidR="00630AF4" w:rsidRPr="0062419B" w:rsidRDefault="00630AF4" w:rsidP="00630AF4">
            <w:pPr>
              <w:jc w:val="center"/>
              <w:rPr>
                <w:rFonts w:cs="Calibri"/>
                <w:color w:val="000000"/>
                <w:szCs w:val="20"/>
              </w:rPr>
            </w:pPr>
            <w:r w:rsidRPr="000F658A">
              <w:t>20 May 202</w:t>
            </w:r>
            <w:r w:rsidR="005D4A4C">
              <w:t>9</w:t>
            </w:r>
            <w:r w:rsidRPr="000F658A">
              <w:t xml:space="preserve"> - 19 November 202</w:t>
            </w:r>
            <w:r w:rsidR="005D4A4C">
              <w:t>9</w:t>
            </w:r>
          </w:p>
        </w:tc>
        <w:tc>
          <w:tcPr>
            <w:tcW w:w="4855" w:type="dxa"/>
            <w:shd w:val="clear" w:color="auto" w:fill="auto"/>
            <w:vAlign w:val="center"/>
            <w:hideMark/>
          </w:tcPr>
          <w:p w14:paraId="68BAC6CC" w14:textId="58E9A6E1" w:rsidR="00630AF4" w:rsidRPr="0062419B" w:rsidRDefault="00630AF4" w:rsidP="00630AF4">
            <w:pPr>
              <w:jc w:val="center"/>
              <w:rPr>
                <w:rFonts w:cs="Calibri"/>
                <w:color w:val="000000"/>
                <w:szCs w:val="20"/>
              </w:rPr>
            </w:pPr>
            <w:r w:rsidRPr="000F658A">
              <w:t>20 November 202</w:t>
            </w:r>
            <w:r w:rsidR="00DF2B46">
              <w:t>8</w:t>
            </w:r>
            <w:r w:rsidRPr="000F658A">
              <w:t xml:space="preserve"> - 19 May 202</w:t>
            </w:r>
            <w:r w:rsidR="00DF2B46">
              <w:t>9</w:t>
            </w:r>
          </w:p>
        </w:tc>
      </w:tr>
    </w:tbl>
    <w:p w14:paraId="68BAC6CE" w14:textId="40984713" w:rsidR="003F2C42" w:rsidRDefault="0051197D" w:rsidP="00E4346B">
      <w:pPr>
        <w:spacing w:before="60" w:line="264" w:lineRule="auto"/>
        <w:jc w:val="both"/>
        <w:rPr>
          <w:rFonts w:cs="Calibri"/>
          <w:sz w:val="22"/>
          <w:szCs w:val="22"/>
        </w:rPr>
      </w:pPr>
      <w:r w:rsidRPr="6FD54A51">
        <w:rPr>
          <w:rFonts w:cs="Calibri"/>
          <w:sz w:val="22"/>
          <w:szCs w:val="22"/>
        </w:rPr>
        <w:t xml:space="preserve">*Applications must be received by the commission as per </w:t>
      </w:r>
      <w:hyperlink r:id="rId20">
        <w:r w:rsidRPr="6FD54A51">
          <w:rPr>
            <w:rStyle w:val="Hyperlink"/>
            <w:rFonts w:cs="Calibri"/>
            <w:sz w:val="22"/>
            <w:szCs w:val="22"/>
          </w:rPr>
          <w:t>Anti-Dumping Notice 2024/075</w:t>
        </w:r>
      </w:hyperlink>
      <w:r w:rsidRPr="6FD54A51">
        <w:rPr>
          <w:rFonts w:cs="Calibri"/>
          <w:sz w:val="22"/>
          <w:szCs w:val="22"/>
        </w:rPr>
        <w:t>.</w:t>
      </w:r>
    </w:p>
    <w:p w14:paraId="42BAB5F5" w14:textId="77777777" w:rsidR="00B12777" w:rsidRDefault="00B12777" w:rsidP="00E4346B">
      <w:pPr>
        <w:spacing w:before="60" w:line="264" w:lineRule="auto"/>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21" w:history="1">
        <w:r w:rsidRPr="00051C80">
          <w:rPr>
            <w:rStyle w:val="Hyperlink"/>
            <w:rFonts w:asciiTheme="minorHAnsi" w:hAnsiTheme="minorHAnsi"/>
            <w:sz w:val="22"/>
            <w:szCs w:val="22"/>
          </w:rPr>
          <w:t>Anti-Dumping Commission website.</w:t>
        </w:r>
      </w:hyperlink>
    </w:p>
    <w:bookmarkEnd w:id="28"/>
    <w:p w14:paraId="04EAF3CC" w14:textId="77777777" w:rsidR="0062419B" w:rsidRDefault="0062419B" w:rsidP="0062419B"/>
    <w:p w14:paraId="449789E4" w14:textId="77777777" w:rsidR="0062419B" w:rsidRDefault="0062419B" w:rsidP="0062419B"/>
    <w:p w14:paraId="68BAC73B" w14:textId="60C9CA98" w:rsidR="009A007D" w:rsidRPr="0062419B" w:rsidRDefault="000B3B0F" w:rsidP="0062419B">
      <w:pPr>
        <w:pStyle w:val="Heading1"/>
        <w:rPr>
          <w:sz w:val="28"/>
          <w:szCs w:val="28"/>
        </w:rPr>
      </w:pPr>
      <w:bookmarkStart w:id="30" w:name="_Toc123910243"/>
      <w:r w:rsidRPr="0062419B">
        <w:rPr>
          <w:sz w:val="28"/>
          <w:szCs w:val="28"/>
        </w:rPr>
        <w:t>1</w:t>
      </w:r>
      <w:r w:rsidR="00D55328" w:rsidRPr="0062419B">
        <w:rPr>
          <w:sz w:val="28"/>
          <w:szCs w:val="28"/>
        </w:rPr>
        <w:t>0</w:t>
      </w:r>
      <w:r w:rsidRPr="0062419B">
        <w:rPr>
          <w:sz w:val="28"/>
          <w:szCs w:val="28"/>
        </w:rPr>
        <w:t xml:space="preserve">. </w:t>
      </w:r>
      <w:bookmarkEnd w:id="30"/>
      <w:r w:rsidR="00836299">
        <w:rPr>
          <w:sz w:val="28"/>
          <w:szCs w:val="28"/>
        </w:rPr>
        <w:t xml:space="preserve">DCR changes including links to </w:t>
      </w:r>
      <w:r w:rsidR="00836299" w:rsidRPr="0062419B">
        <w:rPr>
          <w:sz w:val="28"/>
          <w:szCs w:val="28"/>
        </w:rPr>
        <w:t xml:space="preserve">key reports and notices </w:t>
      </w:r>
      <w:r w:rsidR="00836299">
        <w:rPr>
          <w:sz w:val="28"/>
          <w:szCs w:val="28"/>
        </w:rPr>
        <w:t xml:space="preserve">for </w:t>
      </w:r>
      <w:r w:rsidR="00836299" w:rsidRPr="0062419B">
        <w:rPr>
          <w:sz w:val="28"/>
          <w:szCs w:val="28"/>
        </w:rPr>
        <w:t xml:space="preserve">measures on </w:t>
      </w:r>
      <w:r w:rsidR="00836299">
        <w:rPr>
          <w:sz w:val="28"/>
          <w:szCs w:val="28"/>
        </w:rPr>
        <w:t>hollow structural sections</w:t>
      </w:r>
      <w:r w:rsidR="00836299" w:rsidRPr="0062419B">
        <w:rPr>
          <w:sz w:val="28"/>
          <w:szCs w:val="28"/>
        </w:rPr>
        <w:t>?</w:t>
      </w:r>
    </w:p>
    <w:p w14:paraId="1B5DBE07" w14:textId="77777777" w:rsidR="002A3DB4" w:rsidRDefault="002A3DB4" w:rsidP="002A3DB4">
      <w:pPr>
        <w:autoSpaceDE w:val="0"/>
        <w:autoSpaceDN w:val="0"/>
        <w:adjustRightInd w:val="0"/>
        <w:spacing w:line="264" w:lineRule="auto"/>
        <w:rPr>
          <w:rFonts w:cs="Calibri,Bold"/>
          <w:bCs/>
          <w:color w:val="000000"/>
          <w:sz w:val="22"/>
          <w:szCs w:val="22"/>
        </w:rPr>
      </w:pPr>
    </w:p>
    <w:tbl>
      <w:tblPr>
        <w:tblStyle w:val="TableGrid"/>
        <w:tblW w:w="10060" w:type="dxa"/>
        <w:tblLayout w:type="fixed"/>
        <w:tblLook w:val="04A0" w:firstRow="1" w:lastRow="0" w:firstColumn="1" w:lastColumn="0" w:noHBand="0" w:noVBand="1"/>
      </w:tblPr>
      <w:tblGrid>
        <w:gridCol w:w="1413"/>
        <w:gridCol w:w="5528"/>
        <w:gridCol w:w="1985"/>
        <w:gridCol w:w="1134"/>
      </w:tblGrid>
      <w:tr w:rsidR="002A3DB4" w14:paraId="235F55BF" w14:textId="77777777" w:rsidTr="002A3DB4">
        <w:trPr>
          <w:trHeight w:val="283"/>
        </w:trPr>
        <w:tc>
          <w:tcPr>
            <w:tcW w:w="1413" w:type="dxa"/>
            <w:shd w:val="clear" w:color="auto" w:fill="F2F2F2" w:themeFill="background1" w:themeFillShade="F2"/>
          </w:tcPr>
          <w:p w14:paraId="764FC50B" w14:textId="77777777" w:rsidR="002A3DB4" w:rsidRDefault="002A3DB4" w:rsidP="004D0C0F">
            <w:pPr>
              <w:autoSpaceDE w:val="0"/>
              <w:autoSpaceDN w:val="0"/>
              <w:adjustRightInd w:val="0"/>
              <w:spacing w:line="264" w:lineRule="auto"/>
              <w:rPr>
                <w:rFonts w:cs="Calibri,Bold"/>
                <w:bCs/>
                <w:color w:val="000000"/>
                <w:sz w:val="22"/>
                <w:szCs w:val="22"/>
              </w:rPr>
            </w:pPr>
            <w:r w:rsidRPr="00C043FA">
              <w:rPr>
                <w:rFonts w:cs="Calibri,Bold"/>
                <w:b/>
                <w:bCs/>
                <w:color w:val="000000"/>
                <w:szCs w:val="20"/>
              </w:rPr>
              <w:t>Date Published</w:t>
            </w:r>
          </w:p>
        </w:tc>
        <w:tc>
          <w:tcPr>
            <w:tcW w:w="5528" w:type="dxa"/>
            <w:shd w:val="clear" w:color="auto" w:fill="F2F2F2" w:themeFill="background1" w:themeFillShade="F2"/>
          </w:tcPr>
          <w:p w14:paraId="6D47212B" w14:textId="77777777" w:rsidR="002A3DB4" w:rsidRDefault="002A3DB4" w:rsidP="004D0C0F">
            <w:pPr>
              <w:autoSpaceDE w:val="0"/>
              <w:autoSpaceDN w:val="0"/>
              <w:adjustRightInd w:val="0"/>
              <w:spacing w:line="264" w:lineRule="auto"/>
              <w:rPr>
                <w:rFonts w:cs="Calibri,Bold"/>
                <w:bCs/>
                <w:color w:val="000000"/>
                <w:sz w:val="22"/>
                <w:szCs w:val="22"/>
              </w:rPr>
            </w:pPr>
            <w:r w:rsidRPr="00C043FA">
              <w:rPr>
                <w:rFonts w:cs="Calibri,Bold"/>
                <w:b/>
                <w:bCs/>
                <w:color w:val="000000"/>
                <w:szCs w:val="20"/>
              </w:rPr>
              <w:t>Description</w:t>
            </w:r>
          </w:p>
        </w:tc>
        <w:tc>
          <w:tcPr>
            <w:tcW w:w="1985" w:type="dxa"/>
            <w:shd w:val="clear" w:color="auto" w:fill="F2F2F2" w:themeFill="background1" w:themeFillShade="F2"/>
          </w:tcPr>
          <w:p w14:paraId="5CD0574B" w14:textId="77777777" w:rsidR="002A3DB4" w:rsidRDefault="002A3DB4" w:rsidP="004D0C0F">
            <w:pPr>
              <w:autoSpaceDE w:val="0"/>
              <w:autoSpaceDN w:val="0"/>
              <w:adjustRightInd w:val="0"/>
              <w:spacing w:line="264" w:lineRule="auto"/>
              <w:rPr>
                <w:rFonts w:cs="Calibri,Bold"/>
                <w:bCs/>
                <w:color w:val="000000"/>
                <w:sz w:val="22"/>
                <w:szCs w:val="22"/>
              </w:rPr>
            </w:pPr>
            <w:r w:rsidRPr="00C043FA">
              <w:rPr>
                <w:rFonts w:cs="Calibri,Bold"/>
                <w:b/>
                <w:bCs/>
                <w:color w:val="000000"/>
                <w:szCs w:val="20"/>
              </w:rPr>
              <w:t>Report</w:t>
            </w:r>
          </w:p>
        </w:tc>
        <w:tc>
          <w:tcPr>
            <w:tcW w:w="1134" w:type="dxa"/>
            <w:shd w:val="clear" w:color="auto" w:fill="F2F2F2" w:themeFill="background1" w:themeFillShade="F2"/>
          </w:tcPr>
          <w:p w14:paraId="3FB1CF02" w14:textId="77777777" w:rsidR="002A3DB4" w:rsidRDefault="002A3DB4" w:rsidP="004D0C0F">
            <w:pPr>
              <w:autoSpaceDE w:val="0"/>
              <w:autoSpaceDN w:val="0"/>
              <w:adjustRightInd w:val="0"/>
              <w:spacing w:line="264" w:lineRule="auto"/>
              <w:rPr>
                <w:rFonts w:cs="Calibri,Bold"/>
                <w:bCs/>
                <w:color w:val="000000"/>
                <w:sz w:val="22"/>
                <w:szCs w:val="22"/>
              </w:rPr>
            </w:pPr>
            <w:r w:rsidRPr="00C043FA">
              <w:rPr>
                <w:rFonts w:cs="Calibri,Bold"/>
                <w:b/>
                <w:bCs/>
                <w:color w:val="000000"/>
                <w:szCs w:val="20"/>
              </w:rPr>
              <w:t>ADN</w:t>
            </w:r>
          </w:p>
        </w:tc>
      </w:tr>
      <w:tr w:rsidR="002A3DB4" w14:paraId="67970803" w14:textId="77777777" w:rsidTr="002A3DB4">
        <w:trPr>
          <w:trHeight w:val="283"/>
        </w:trPr>
        <w:tc>
          <w:tcPr>
            <w:tcW w:w="1413" w:type="dxa"/>
          </w:tcPr>
          <w:p w14:paraId="1B6947F2" w14:textId="77777777" w:rsidR="002A3DB4" w:rsidRPr="001E7DD5" w:rsidRDefault="002A3DB4" w:rsidP="004D0C0F">
            <w:pPr>
              <w:autoSpaceDE w:val="0"/>
              <w:autoSpaceDN w:val="0"/>
              <w:adjustRightInd w:val="0"/>
              <w:spacing w:line="264" w:lineRule="auto"/>
              <w:rPr>
                <w:rFonts w:cs="Calibri,Bold"/>
                <w:bCs/>
                <w:color w:val="000000"/>
                <w:sz w:val="22"/>
                <w:szCs w:val="22"/>
              </w:rPr>
            </w:pPr>
            <w:r>
              <w:rPr>
                <w:rFonts w:cs="Calibri,Bold"/>
                <w:bCs/>
                <w:color w:val="000000"/>
                <w:szCs w:val="20"/>
              </w:rPr>
              <w:t>20 Nov</w:t>
            </w:r>
            <w:r w:rsidRPr="001E7DD5">
              <w:rPr>
                <w:rFonts w:cs="Calibri,Bold"/>
                <w:bCs/>
                <w:color w:val="000000"/>
                <w:szCs w:val="20"/>
              </w:rPr>
              <w:t xml:space="preserve"> 201</w:t>
            </w:r>
            <w:r>
              <w:rPr>
                <w:rFonts w:cs="Calibri,Bold"/>
                <w:bCs/>
                <w:color w:val="000000"/>
                <w:szCs w:val="20"/>
              </w:rPr>
              <w:t>4</w:t>
            </w:r>
          </w:p>
        </w:tc>
        <w:tc>
          <w:tcPr>
            <w:tcW w:w="5528" w:type="dxa"/>
          </w:tcPr>
          <w:p w14:paraId="30F9D44D" w14:textId="77777777" w:rsidR="002A3DB4" w:rsidRPr="001E7DD5" w:rsidRDefault="002A3DB4" w:rsidP="004D0C0F">
            <w:pPr>
              <w:autoSpaceDE w:val="0"/>
              <w:autoSpaceDN w:val="0"/>
              <w:adjustRightInd w:val="0"/>
              <w:spacing w:line="264" w:lineRule="auto"/>
              <w:rPr>
                <w:rFonts w:cs="Calibri,Bold"/>
                <w:bCs/>
                <w:color w:val="000000"/>
                <w:sz w:val="22"/>
                <w:szCs w:val="22"/>
              </w:rPr>
            </w:pPr>
            <w:r w:rsidRPr="001E7DD5">
              <w:rPr>
                <w:rFonts w:cs="Calibri,Bold"/>
                <w:bCs/>
                <w:color w:val="000000"/>
                <w:szCs w:val="20"/>
              </w:rPr>
              <w:t xml:space="preserve">Measures imposed on </w:t>
            </w:r>
            <w:r>
              <w:rPr>
                <w:rFonts w:cs="Calibri,Bold"/>
                <w:bCs/>
                <w:color w:val="000000"/>
                <w:szCs w:val="20"/>
              </w:rPr>
              <w:t>Japan, Korea, Taiwan and Thailand</w:t>
            </w:r>
          </w:p>
        </w:tc>
        <w:tc>
          <w:tcPr>
            <w:tcW w:w="1985" w:type="dxa"/>
          </w:tcPr>
          <w:p w14:paraId="7B524916" w14:textId="137FE7B4" w:rsidR="002A3DB4" w:rsidRPr="001E7DD5" w:rsidRDefault="002A3DB4" w:rsidP="004D0C0F">
            <w:pPr>
              <w:autoSpaceDE w:val="0"/>
              <w:autoSpaceDN w:val="0"/>
              <w:adjustRightInd w:val="0"/>
              <w:spacing w:line="264" w:lineRule="auto"/>
              <w:rPr>
                <w:rFonts w:cs="Calibri,Bold"/>
                <w:bCs/>
                <w:color w:val="000000"/>
                <w:sz w:val="22"/>
                <w:szCs w:val="22"/>
              </w:rPr>
            </w:pPr>
            <w:r w:rsidRPr="001E7DD5">
              <w:rPr>
                <w:rFonts w:asciiTheme="minorHAnsi" w:hAnsiTheme="minorHAnsi"/>
                <w:szCs w:val="20"/>
              </w:rPr>
              <w:t xml:space="preserve">Final report </w:t>
            </w:r>
            <w:hyperlink r:id="rId22" w:history="1">
              <w:r w:rsidRPr="001E7DD5">
                <w:rPr>
                  <w:rStyle w:val="Hyperlink"/>
                  <w:rFonts w:asciiTheme="minorHAnsi" w:hAnsiTheme="minorHAnsi"/>
                  <w:szCs w:val="20"/>
                </w:rPr>
                <w:t xml:space="preserve">REP </w:t>
              </w:r>
              <w:r>
                <w:rPr>
                  <w:rStyle w:val="Hyperlink"/>
                  <w:rFonts w:asciiTheme="minorHAnsi" w:hAnsiTheme="minorHAnsi"/>
                  <w:szCs w:val="20"/>
                </w:rPr>
                <w:t>2</w:t>
              </w:r>
              <w:r w:rsidR="00A33243">
                <w:rPr>
                  <w:rStyle w:val="Hyperlink"/>
                  <w:rFonts w:asciiTheme="minorHAnsi" w:hAnsiTheme="minorHAnsi"/>
                  <w:szCs w:val="20"/>
                </w:rPr>
                <w:t>2</w:t>
              </w:r>
              <w:r>
                <w:rPr>
                  <w:rStyle w:val="Hyperlink"/>
                  <w:rFonts w:asciiTheme="minorHAnsi" w:hAnsiTheme="minorHAnsi"/>
                  <w:szCs w:val="20"/>
                </w:rPr>
                <w:t>3</w:t>
              </w:r>
            </w:hyperlink>
          </w:p>
        </w:tc>
        <w:tc>
          <w:tcPr>
            <w:tcW w:w="1134" w:type="dxa"/>
          </w:tcPr>
          <w:p w14:paraId="1ECADD43" w14:textId="77777777" w:rsidR="002A3DB4" w:rsidRPr="001E7DD5" w:rsidRDefault="009F7180" w:rsidP="004D0C0F">
            <w:pPr>
              <w:autoSpaceDE w:val="0"/>
              <w:autoSpaceDN w:val="0"/>
              <w:adjustRightInd w:val="0"/>
              <w:spacing w:line="264" w:lineRule="auto"/>
              <w:rPr>
                <w:rFonts w:cs="Calibri,Bold"/>
                <w:bCs/>
                <w:color w:val="000000"/>
                <w:sz w:val="22"/>
                <w:szCs w:val="22"/>
              </w:rPr>
            </w:pPr>
            <w:hyperlink r:id="rId23" w:history="1">
              <w:r w:rsidR="002A3DB4" w:rsidRPr="001E7DD5">
                <w:rPr>
                  <w:rStyle w:val="Hyperlink"/>
                  <w:rFonts w:asciiTheme="minorHAnsi" w:hAnsiTheme="minorHAnsi"/>
                  <w:szCs w:val="20"/>
                </w:rPr>
                <w:t>201</w:t>
              </w:r>
              <w:r w:rsidR="002A3DB4">
                <w:rPr>
                  <w:rStyle w:val="Hyperlink"/>
                  <w:rFonts w:asciiTheme="minorHAnsi" w:hAnsiTheme="minorHAnsi"/>
                  <w:szCs w:val="20"/>
                </w:rPr>
                <w:t>4</w:t>
              </w:r>
              <w:r w:rsidR="002A3DB4" w:rsidRPr="001E7DD5">
                <w:rPr>
                  <w:rStyle w:val="Hyperlink"/>
                  <w:rFonts w:asciiTheme="minorHAnsi" w:hAnsiTheme="minorHAnsi"/>
                  <w:szCs w:val="20"/>
                </w:rPr>
                <w:t>/</w:t>
              </w:r>
              <w:r w:rsidR="002A3DB4">
                <w:rPr>
                  <w:rStyle w:val="Hyperlink"/>
                  <w:rFonts w:asciiTheme="minorHAnsi" w:hAnsiTheme="minorHAnsi"/>
                  <w:szCs w:val="20"/>
                </w:rPr>
                <w:t>127</w:t>
              </w:r>
            </w:hyperlink>
          </w:p>
        </w:tc>
      </w:tr>
      <w:tr w:rsidR="002A3DB4" w14:paraId="54240397" w14:textId="77777777" w:rsidTr="002A3DB4">
        <w:trPr>
          <w:trHeight w:val="283"/>
        </w:trPr>
        <w:tc>
          <w:tcPr>
            <w:tcW w:w="1413" w:type="dxa"/>
          </w:tcPr>
          <w:p w14:paraId="6E7D6324" w14:textId="0C1ECF31" w:rsidR="002A3DB4" w:rsidRDefault="002A3DB4" w:rsidP="004D0C0F">
            <w:pPr>
              <w:autoSpaceDE w:val="0"/>
              <w:autoSpaceDN w:val="0"/>
              <w:adjustRightInd w:val="0"/>
              <w:spacing w:line="264" w:lineRule="auto"/>
              <w:rPr>
                <w:rFonts w:cs="Calibri,Bold"/>
                <w:bCs/>
                <w:color w:val="000000"/>
                <w:szCs w:val="20"/>
              </w:rPr>
            </w:pPr>
            <w:r>
              <w:rPr>
                <w:rFonts w:cs="Calibri,Bold"/>
                <w:bCs/>
                <w:color w:val="000000"/>
                <w:szCs w:val="20"/>
              </w:rPr>
              <w:t>13 Feb 2018</w:t>
            </w:r>
          </w:p>
        </w:tc>
        <w:tc>
          <w:tcPr>
            <w:tcW w:w="5528" w:type="dxa"/>
          </w:tcPr>
          <w:p w14:paraId="5B51413B" w14:textId="0905D377" w:rsidR="002A3DB4" w:rsidRPr="001E7DD5" w:rsidRDefault="002A3DB4" w:rsidP="004D0C0F">
            <w:pPr>
              <w:autoSpaceDE w:val="0"/>
              <w:autoSpaceDN w:val="0"/>
              <w:adjustRightInd w:val="0"/>
              <w:spacing w:line="264" w:lineRule="auto"/>
              <w:rPr>
                <w:rFonts w:cs="Calibri,Bold"/>
                <w:bCs/>
                <w:color w:val="000000"/>
                <w:szCs w:val="20"/>
              </w:rPr>
            </w:pPr>
            <w:r w:rsidRPr="002A3DB4">
              <w:rPr>
                <w:rFonts w:cs="Calibri,Bold"/>
                <w:bCs/>
                <w:color w:val="000000"/>
                <w:szCs w:val="20"/>
              </w:rPr>
              <w:t>Manufacturer-Supplier Amendment – Hyundai Steel Company</w:t>
            </w:r>
          </w:p>
        </w:tc>
        <w:tc>
          <w:tcPr>
            <w:tcW w:w="1985" w:type="dxa"/>
          </w:tcPr>
          <w:p w14:paraId="574056AA" w14:textId="77777777" w:rsidR="002A3DB4" w:rsidRPr="001E7DD5" w:rsidRDefault="002A3DB4" w:rsidP="004D0C0F">
            <w:pPr>
              <w:autoSpaceDE w:val="0"/>
              <w:autoSpaceDN w:val="0"/>
              <w:adjustRightInd w:val="0"/>
              <w:spacing w:line="264" w:lineRule="auto"/>
              <w:rPr>
                <w:rFonts w:asciiTheme="minorHAnsi" w:hAnsiTheme="minorHAnsi"/>
                <w:szCs w:val="20"/>
              </w:rPr>
            </w:pPr>
          </w:p>
        </w:tc>
        <w:tc>
          <w:tcPr>
            <w:tcW w:w="1134" w:type="dxa"/>
          </w:tcPr>
          <w:p w14:paraId="5A49969E" w14:textId="77777777" w:rsidR="002A3DB4" w:rsidRDefault="002A3DB4" w:rsidP="004D0C0F">
            <w:pPr>
              <w:autoSpaceDE w:val="0"/>
              <w:autoSpaceDN w:val="0"/>
              <w:adjustRightInd w:val="0"/>
              <w:spacing w:line="264" w:lineRule="auto"/>
            </w:pPr>
          </w:p>
        </w:tc>
      </w:tr>
      <w:tr w:rsidR="002A3DB4" w14:paraId="74DB1201" w14:textId="77777777" w:rsidTr="002A3DB4">
        <w:trPr>
          <w:trHeight w:val="283"/>
        </w:trPr>
        <w:tc>
          <w:tcPr>
            <w:tcW w:w="1413" w:type="dxa"/>
          </w:tcPr>
          <w:p w14:paraId="4FF2CAB0" w14:textId="0439D284" w:rsidR="002A3DB4" w:rsidRDefault="002A3DB4" w:rsidP="004D0C0F">
            <w:pPr>
              <w:autoSpaceDE w:val="0"/>
              <w:autoSpaceDN w:val="0"/>
              <w:adjustRightInd w:val="0"/>
              <w:spacing w:line="264" w:lineRule="auto"/>
              <w:rPr>
                <w:rFonts w:cs="Calibri,Bold"/>
                <w:bCs/>
                <w:color w:val="000000"/>
                <w:szCs w:val="20"/>
              </w:rPr>
            </w:pPr>
            <w:r>
              <w:rPr>
                <w:rFonts w:cs="Calibri,Bold"/>
                <w:bCs/>
                <w:color w:val="000000"/>
                <w:szCs w:val="20"/>
              </w:rPr>
              <w:t>18 Mar 2018</w:t>
            </w:r>
          </w:p>
        </w:tc>
        <w:tc>
          <w:tcPr>
            <w:tcW w:w="5528" w:type="dxa"/>
          </w:tcPr>
          <w:p w14:paraId="3056B4BB" w14:textId="3345A19E" w:rsidR="002A3DB4" w:rsidRPr="002A3DB4" w:rsidRDefault="002A3DB4" w:rsidP="004D0C0F">
            <w:pPr>
              <w:autoSpaceDE w:val="0"/>
              <w:autoSpaceDN w:val="0"/>
              <w:adjustRightInd w:val="0"/>
              <w:spacing w:line="264" w:lineRule="auto"/>
              <w:rPr>
                <w:rFonts w:cs="Calibri,Bold"/>
                <w:bCs/>
                <w:color w:val="000000"/>
                <w:szCs w:val="20"/>
              </w:rPr>
            </w:pPr>
            <w:r w:rsidRPr="002A3DB4">
              <w:rPr>
                <w:rFonts w:cs="Calibri,Bold"/>
                <w:bCs/>
                <w:color w:val="000000"/>
                <w:szCs w:val="20"/>
              </w:rPr>
              <w:t>Manufacturer-Supplier Amendment – JFE Bars and Shapes</w:t>
            </w:r>
          </w:p>
        </w:tc>
        <w:tc>
          <w:tcPr>
            <w:tcW w:w="1985" w:type="dxa"/>
          </w:tcPr>
          <w:p w14:paraId="096027E7" w14:textId="77777777" w:rsidR="002A3DB4" w:rsidRPr="001E7DD5" w:rsidRDefault="002A3DB4" w:rsidP="004D0C0F">
            <w:pPr>
              <w:autoSpaceDE w:val="0"/>
              <w:autoSpaceDN w:val="0"/>
              <w:adjustRightInd w:val="0"/>
              <w:spacing w:line="264" w:lineRule="auto"/>
              <w:rPr>
                <w:rFonts w:asciiTheme="minorHAnsi" w:hAnsiTheme="minorHAnsi"/>
                <w:szCs w:val="20"/>
              </w:rPr>
            </w:pPr>
          </w:p>
        </w:tc>
        <w:tc>
          <w:tcPr>
            <w:tcW w:w="1134" w:type="dxa"/>
          </w:tcPr>
          <w:p w14:paraId="48E784B6" w14:textId="77777777" w:rsidR="002A3DB4" w:rsidRDefault="002A3DB4" w:rsidP="004D0C0F">
            <w:pPr>
              <w:autoSpaceDE w:val="0"/>
              <w:autoSpaceDN w:val="0"/>
              <w:adjustRightInd w:val="0"/>
              <w:spacing w:line="264" w:lineRule="auto"/>
            </w:pPr>
          </w:p>
        </w:tc>
      </w:tr>
      <w:tr w:rsidR="002A3DB4" w14:paraId="7667FEDF" w14:textId="77777777" w:rsidTr="002A3DB4">
        <w:trPr>
          <w:trHeight w:val="283"/>
        </w:trPr>
        <w:tc>
          <w:tcPr>
            <w:tcW w:w="1413" w:type="dxa"/>
          </w:tcPr>
          <w:p w14:paraId="3840A8BD" w14:textId="1CF20D9F" w:rsidR="002A3DB4" w:rsidRDefault="002A3DB4" w:rsidP="004D0C0F">
            <w:pPr>
              <w:autoSpaceDE w:val="0"/>
              <w:autoSpaceDN w:val="0"/>
              <w:adjustRightInd w:val="0"/>
              <w:spacing w:line="264" w:lineRule="auto"/>
              <w:rPr>
                <w:rFonts w:cs="Calibri,Bold"/>
                <w:bCs/>
                <w:color w:val="000000"/>
                <w:szCs w:val="20"/>
              </w:rPr>
            </w:pPr>
            <w:r>
              <w:rPr>
                <w:rFonts w:cs="Calibri,Bold"/>
                <w:bCs/>
                <w:color w:val="000000"/>
                <w:szCs w:val="20"/>
              </w:rPr>
              <w:t>10 May 2018</w:t>
            </w:r>
          </w:p>
        </w:tc>
        <w:tc>
          <w:tcPr>
            <w:tcW w:w="5528" w:type="dxa"/>
          </w:tcPr>
          <w:p w14:paraId="23963939" w14:textId="6817A8C4" w:rsidR="002A3DB4" w:rsidRPr="002A3DB4" w:rsidRDefault="002A3DB4" w:rsidP="004D0C0F">
            <w:pPr>
              <w:autoSpaceDE w:val="0"/>
              <w:autoSpaceDN w:val="0"/>
              <w:adjustRightInd w:val="0"/>
              <w:spacing w:line="264" w:lineRule="auto"/>
              <w:rPr>
                <w:rFonts w:cs="Calibri,Bold"/>
                <w:bCs/>
                <w:color w:val="000000"/>
                <w:szCs w:val="20"/>
              </w:rPr>
            </w:pPr>
            <w:r w:rsidRPr="002A3DB4">
              <w:rPr>
                <w:rFonts w:cs="Calibri,Bold"/>
                <w:bCs/>
                <w:color w:val="000000"/>
                <w:szCs w:val="20"/>
              </w:rPr>
              <w:t>Manufacturer-Supplier Amendment – Hyundai Steel Company</w:t>
            </w:r>
          </w:p>
        </w:tc>
        <w:tc>
          <w:tcPr>
            <w:tcW w:w="1985" w:type="dxa"/>
          </w:tcPr>
          <w:p w14:paraId="551DFC06" w14:textId="77777777" w:rsidR="002A3DB4" w:rsidRPr="001E7DD5" w:rsidRDefault="002A3DB4" w:rsidP="004D0C0F">
            <w:pPr>
              <w:autoSpaceDE w:val="0"/>
              <w:autoSpaceDN w:val="0"/>
              <w:adjustRightInd w:val="0"/>
              <w:spacing w:line="264" w:lineRule="auto"/>
              <w:rPr>
                <w:rFonts w:asciiTheme="minorHAnsi" w:hAnsiTheme="minorHAnsi"/>
                <w:szCs w:val="20"/>
              </w:rPr>
            </w:pPr>
          </w:p>
        </w:tc>
        <w:tc>
          <w:tcPr>
            <w:tcW w:w="1134" w:type="dxa"/>
          </w:tcPr>
          <w:p w14:paraId="7A5A547B" w14:textId="77777777" w:rsidR="002A3DB4" w:rsidRDefault="002A3DB4" w:rsidP="004D0C0F">
            <w:pPr>
              <w:autoSpaceDE w:val="0"/>
              <w:autoSpaceDN w:val="0"/>
              <w:adjustRightInd w:val="0"/>
              <w:spacing w:line="264" w:lineRule="auto"/>
            </w:pPr>
          </w:p>
        </w:tc>
      </w:tr>
      <w:tr w:rsidR="002A3DB4" w14:paraId="6921C356" w14:textId="77777777" w:rsidTr="002A3DB4">
        <w:trPr>
          <w:trHeight w:val="283"/>
        </w:trPr>
        <w:tc>
          <w:tcPr>
            <w:tcW w:w="1413" w:type="dxa"/>
          </w:tcPr>
          <w:p w14:paraId="740FEB18" w14:textId="370FAEF5" w:rsidR="002A3DB4" w:rsidRDefault="002A3DB4" w:rsidP="004D0C0F">
            <w:pPr>
              <w:autoSpaceDE w:val="0"/>
              <w:autoSpaceDN w:val="0"/>
              <w:adjustRightInd w:val="0"/>
              <w:spacing w:line="264" w:lineRule="auto"/>
              <w:rPr>
                <w:rFonts w:cs="Calibri,Bold"/>
                <w:bCs/>
                <w:color w:val="000000"/>
                <w:szCs w:val="20"/>
              </w:rPr>
            </w:pPr>
            <w:r>
              <w:rPr>
                <w:rFonts w:cs="Calibri,Bold"/>
                <w:bCs/>
                <w:color w:val="000000"/>
                <w:szCs w:val="20"/>
              </w:rPr>
              <w:t>24 Oct 2018</w:t>
            </w:r>
          </w:p>
        </w:tc>
        <w:tc>
          <w:tcPr>
            <w:tcW w:w="5528" w:type="dxa"/>
          </w:tcPr>
          <w:p w14:paraId="21BAE052" w14:textId="4F8B7111" w:rsidR="002A3DB4" w:rsidRPr="002A3DB4" w:rsidRDefault="002A3DB4" w:rsidP="004D0C0F">
            <w:pPr>
              <w:autoSpaceDE w:val="0"/>
              <w:autoSpaceDN w:val="0"/>
              <w:adjustRightInd w:val="0"/>
              <w:spacing w:line="264" w:lineRule="auto"/>
              <w:rPr>
                <w:rFonts w:cs="Calibri,Bold"/>
                <w:bCs/>
                <w:color w:val="000000"/>
                <w:szCs w:val="20"/>
              </w:rPr>
            </w:pPr>
            <w:r w:rsidRPr="002A3DB4">
              <w:rPr>
                <w:rFonts w:cs="Calibri,Bold"/>
                <w:bCs/>
                <w:color w:val="000000"/>
                <w:szCs w:val="20"/>
              </w:rPr>
              <w:t xml:space="preserve">Addition of </w:t>
            </w:r>
            <w:proofErr w:type="spellStart"/>
            <w:r w:rsidRPr="002A3DB4">
              <w:rPr>
                <w:rFonts w:cs="Calibri,Bold"/>
                <w:bCs/>
                <w:color w:val="000000"/>
                <w:szCs w:val="20"/>
              </w:rPr>
              <w:t>Duferco</w:t>
            </w:r>
            <w:proofErr w:type="spellEnd"/>
            <w:r w:rsidRPr="002A3DB4">
              <w:rPr>
                <w:rFonts w:cs="Calibri,Bold"/>
                <w:bCs/>
                <w:color w:val="000000"/>
                <w:szCs w:val="20"/>
              </w:rPr>
              <w:t xml:space="preserve"> Asia Pte Ltd as a supplier of TS Steel Company Ltd</w:t>
            </w:r>
          </w:p>
        </w:tc>
        <w:tc>
          <w:tcPr>
            <w:tcW w:w="1985" w:type="dxa"/>
          </w:tcPr>
          <w:p w14:paraId="193C7326" w14:textId="77777777" w:rsidR="002A3DB4" w:rsidRPr="001E7DD5" w:rsidRDefault="002A3DB4" w:rsidP="004D0C0F">
            <w:pPr>
              <w:autoSpaceDE w:val="0"/>
              <w:autoSpaceDN w:val="0"/>
              <w:adjustRightInd w:val="0"/>
              <w:spacing w:line="264" w:lineRule="auto"/>
              <w:rPr>
                <w:rFonts w:asciiTheme="minorHAnsi" w:hAnsiTheme="minorHAnsi"/>
                <w:szCs w:val="20"/>
              </w:rPr>
            </w:pPr>
          </w:p>
        </w:tc>
        <w:tc>
          <w:tcPr>
            <w:tcW w:w="1134" w:type="dxa"/>
          </w:tcPr>
          <w:p w14:paraId="3F1A259D" w14:textId="77777777" w:rsidR="002A3DB4" w:rsidRDefault="002A3DB4" w:rsidP="004D0C0F">
            <w:pPr>
              <w:autoSpaceDE w:val="0"/>
              <w:autoSpaceDN w:val="0"/>
              <w:adjustRightInd w:val="0"/>
              <w:spacing w:line="264" w:lineRule="auto"/>
            </w:pPr>
          </w:p>
        </w:tc>
      </w:tr>
      <w:tr w:rsidR="002A3DB4" w14:paraId="30353C41" w14:textId="77777777" w:rsidTr="002A3DB4">
        <w:trPr>
          <w:trHeight w:val="283"/>
        </w:trPr>
        <w:tc>
          <w:tcPr>
            <w:tcW w:w="1413" w:type="dxa"/>
          </w:tcPr>
          <w:p w14:paraId="17999E49" w14:textId="3E3AABA7" w:rsidR="002A3DB4" w:rsidRDefault="002A3DB4" w:rsidP="004D0C0F">
            <w:pPr>
              <w:autoSpaceDE w:val="0"/>
              <w:autoSpaceDN w:val="0"/>
              <w:adjustRightInd w:val="0"/>
              <w:spacing w:line="264" w:lineRule="auto"/>
              <w:rPr>
                <w:rFonts w:cs="Calibri,Bold"/>
                <w:bCs/>
                <w:color w:val="000000"/>
                <w:szCs w:val="20"/>
              </w:rPr>
            </w:pPr>
            <w:r>
              <w:rPr>
                <w:rFonts w:cs="Calibri,Bold"/>
                <w:bCs/>
                <w:color w:val="000000"/>
                <w:szCs w:val="20"/>
              </w:rPr>
              <w:t>19 Dec 2018</w:t>
            </w:r>
          </w:p>
        </w:tc>
        <w:tc>
          <w:tcPr>
            <w:tcW w:w="5528" w:type="dxa"/>
          </w:tcPr>
          <w:p w14:paraId="7B5A068C" w14:textId="3D23CE97" w:rsidR="002A3DB4" w:rsidRPr="002A3DB4" w:rsidRDefault="002A3DB4" w:rsidP="002A3DB4">
            <w:pPr>
              <w:autoSpaceDE w:val="0"/>
              <w:autoSpaceDN w:val="0"/>
              <w:adjustRightInd w:val="0"/>
              <w:spacing w:line="264" w:lineRule="auto"/>
              <w:rPr>
                <w:rFonts w:cs="Calibri,Bold"/>
                <w:bCs/>
                <w:color w:val="000000"/>
                <w:szCs w:val="20"/>
              </w:rPr>
            </w:pPr>
            <w:r w:rsidRPr="002A3DB4">
              <w:rPr>
                <w:rFonts w:cs="Calibri,Bold"/>
                <w:bCs/>
                <w:color w:val="000000"/>
                <w:szCs w:val="20"/>
              </w:rPr>
              <w:t xml:space="preserve">Amendment of measures for goods exported from Korea </w:t>
            </w:r>
            <w:r>
              <w:rPr>
                <w:rFonts w:cs="Calibri,Bold"/>
                <w:bCs/>
                <w:color w:val="000000"/>
                <w:szCs w:val="20"/>
              </w:rPr>
              <w:t>f</w:t>
            </w:r>
            <w:r w:rsidRPr="002A3DB4">
              <w:rPr>
                <w:rFonts w:cs="Calibri,Bold"/>
                <w:bCs/>
                <w:color w:val="000000"/>
                <w:szCs w:val="20"/>
              </w:rPr>
              <w:t>ollowing outcome of review 465.</w:t>
            </w:r>
          </w:p>
        </w:tc>
        <w:tc>
          <w:tcPr>
            <w:tcW w:w="1985" w:type="dxa"/>
          </w:tcPr>
          <w:p w14:paraId="47BA1342" w14:textId="3E03116F" w:rsidR="002A3DB4" w:rsidRPr="001E7DD5" w:rsidRDefault="002A3DB4" w:rsidP="004D0C0F">
            <w:pPr>
              <w:autoSpaceDE w:val="0"/>
              <w:autoSpaceDN w:val="0"/>
              <w:adjustRightInd w:val="0"/>
              <w:spacing w:line="264" w:lineRule="auto"/>
              <w:rPr>
                <w:rFonts w:asciiTheme="minorHAnsi" w:hAnsiTheme="minorHAnsi"/>
                <w:szCs w:val="20"/>
              </w:rPr>
            </w:pPr>
            <w:r>
              <w:rPr>
                <w:rFonts w:asciiTheme="minorHAnsi" w:hAnsiTheme="minorHAnsi"/>
                <w:szCs w:val="20"/>
              </w:rPr>
              <w:t xml:space="preserve">Final report </w:t>
            </w:r>
            <w:hyperlink r:id="rId24" w:history="1">
              <w:r w:rsidRPr="002A3DB4">
                <w:rPr>
                  <w:rStyle w:val="Hyperlink"/>
                  <w:rFonts w:asciiTheme="minorHAnsi" w:hAnsiTheme="minorHAnsi"/>
                  <w:szCs w:val="20"/>
                </w:rPr>
                <w:t>REP 465</w:t>
              </w:r>
            </w:hyperlink>
          </w:p>
        </w:tc>
        <w:tc>
          <w:tcPr>
            <w:tcW w:w="1134" w:type="dxa"/>
          </w:tcPr>
          <w:p w14:paraId="4881A21E" w14:textId="5168522F" w:rsidR="002A3DB4" w:rsidRDefault="009F7180" w:rsidP="004D0C0F">
            <w:pPr>
              <w:autoSpaceDE w:val="0"/>
              <w:autoSpaceDN w:val="0"/>
              <w:adjustRightInd w:val="0"/>
              <w:spacing w:line="264" w:lineRule="auto"/>
            </w:pPr>
            <w:hyperlink r:id="rId25" w:history="1">
              <w:r w:rsidR="002A3DB4" w:rsidRPr="002A3DB4">
                <w:rPr>
                  <w:rStyle w:val="Hyperlink"/>
                </w:rPr>
                <w:t>2018/167</w:t>
              </w:r>
            </w:hyperlink>
          </w:p>
        </w:tc>
      </w:tr>
      <w:tr w:rsidR="002A3DB4" w14:paraId="470064FF" w14:textId="77777777" w:rsidTr="002A3DB4">
        <w:trPr>
          <w:trHeight w:val="283"/>
        </w:trPr>
        <w:tc>
          <w:tcPr>
            <w:tcW w:w="1413" w:type="dxa"/>
          </w:tcPr>
          <w:p w14:paraId="281B4F88" w14:textId="77777777" w:rsidR="002A3DB4" w:rsidRPr="001E7DD5" w:rsidRDefault="002A3DB4" w:rsidP="004D0C0F">
            <w:pPr>
              <w:autoSpaceDE w:val="0"/>
              <w:autoSpaceDN w:val="0"/>
              <w:adjustRightInd w:val="0"/>
              <w:spacing w:line="264" w:lineRule="auto"/>
              <w:rPr>
                <w:rFonts w:cs="Calibri,Bold"/>
                <w:bCs/>
                <w:color w:val="000000"/>
                <w:szCs w:val="20"/>
              </w:rPr>
            </w:pPr>
            <w:r>
              <w:rPr>
                <w:rFonts w:cs="Calibri,Bold"/>
                <w:bCs/>
                <w:color w:val="000000"/>
                <w:szCs w:val="20"/>
              </w:rPr>
              <w:t>20 Dec 2019</w:t>
            </w:r>
          </w:p>
        </w:tc>
        <w:tc>
          <w:tcPr>
            <w:tcW w:w="5528" w:type="dxa"/>
          </w:tcPr>
          <w:p w14:paraId="3AC6D239" w14:textId="77777777" w:rsidR="002A3DB4" w:rsidRPr="001E7DD5" w:rsidRDefault="002A3DB4" w:rsidP="004D0C0F">
            <w:pPr>
              <w:autoSpaceDE w:val="0"/>
              <w:autoSpaceDN w:val="0"/>
              <w:adjustRightInd w:val="0"/>
              <w:spacing w:line="264" w:lineRule="auto"/>
              <w:rPr>
                <w:rFonts w:cs="Calibri,Bold"/>
                <w:bCs/>
                <w:color w:val="000000"/>
                <w:szCs w:val="20"/>
              </w:rPr>
            </w:pPr>
            <w:r>
              <w:rPr>
                <w:rFonts w:cs="Calibri,Bold"/>
                <w:bCs/>
                <w:color w:val="000000"/>
                <w:szCs w:val="20"/>
              </w:rPr>
              <w:t>Certain goods exempted following Exemption Inquiry</w:t>
            </w:r>
          </w:p>
        </w:tc>
        <w:tc>
          <w:tcPr>
            <w:tcW w:w="1985" w:type="dxa"/>
          </w:tcPr>
          <w:p w14:paraId="3B0C6C3B" w14:textId="3E505C7A" w:rsidR="002A3DB4" w:rsidRPr="001E7DD5" w:rsidRDefault="002A3DB4" w:rsidP="002A3DB4">
            <w:pPr>
              <w:autoSpaceDE w:val="0"/>
              <w:autoSpaceDN w:val="0"/>
              <w:adjustRightInd w:val="0"/>
              <w:spacing w:line="264" w:lineRule="auto"/>
              <w:rPr>
                <w:rFonts w:asciiTheme="minorHAnsi" w:hAnsiTheme="minorHAnsi"/>
                <w:szCs w:val="20"/>
              </w:rPr>
            </w:pPr>
            <w:r>
              <w:rPr>
                <w:rFonts w:asciiTheme="minorHAnsi" w:hAnsiTheme="minorHAnsi"/>
                <w:szCs w:val="20"/>
              </w:rPr>
              <w:t xml:space="preserve">Final report </w:t>
            </w:r>
            <w:hyperlink r:id="rId26" w:history="1">
              <w:r w:rsidRPr="000124AC">
                <w:rPr>
                  <w:rStyle w:val="Hyperlink"/>
                  <w:rFonts w:asciiTheme="minorHAnsi" w:hAnsiTheme="minorHAnsi"/>
                  <w:szCs w:val="20"/>
                </w:rPr>
                <w:t>REP EX0077</w:t>
              </w:r>
            </w:hyperlink>
          </w:p>
        </w:tc>
        <w:tc>
          <w:tcPr>
            <w:tcW w:w="1134" w:type="dxa"/>
          </w:tcPr>
          <w:p w14:paraId="66A0EF12" w14:textId="77777777" w:rsidR="002A3DB4" w:rsidRPr="001E7DD5" w:rsidRDefault="009F7180" w:rsidP="004D0C0F">
            <w:pPr>
              <w:autoSpaceDE w:val="0"/>
              <w:autoSpaceDN w:val="0"/>
              <w:adjustRightInd w:val="0"/>
              <w:spacing w:line="264" w:lineRule="auto"/>
              <w:rPr>
                <w:rStyle w:val="Hyperlink"/>
                <w:rFonts w:asciiTheme="minorHAnsi" w:hAnsiTheme="minorHAnsi"/>
                <w:szCs w:val="20"/>
              </w:rPr>
            </w:pPr>
            <w:hyperlink r:id="rId27" w:history="1">
              <w:r w:rsidR="002A3DB4" w:rsidRPr="000124AC">
                <w:rPr>
                  <w:rStyle w:val="Hyperlink"/>
                  <w:rFonts w:asciiTheme="minorHAnsi" w:hAnsiTheme="minorHAnsi"/>
                  <w:szCs w:val="20"/>
                </w:rPr>
                <w:t>2019/153</w:t>
              </w:r>
            </w:hyperlink>
          </w:p>
        </w:tc>
      </w:tr>
      <w:tr w:rsidR="002A3DB4" w14:paraId="09A317CB" w14:textId="77777777" w:rsidTr="002A3DB4">
        <w:trPr>
          <w:trHeight w:val="283"/>
        </w:trPr>
        <w:tc>
          <w:tcPr>
            <w:tcW w:w="1413" w:type="dxa"/>
          </w:tcPr>
          <w:p w14:paraId="752F7435" w14:textId="77777777" w:rsidR="002A3DB4" w:rsidRPr="001E7DD5" w:rsidRDefault="002A3DB4" w:rsidP="004D0C0F">
            <w:pPr>
              <w:autoSpaceDE w:val="0"/>
              <w:autoSpaceDN w:val="0"/>
              <w:adjustRightInd w:val="0"/>
              <w:spacing w:line="264" w:lineRule="auto"/>
              <w:rPr>
                <w:rFonts w:cs="Calibri,Bold"/>
                <w:bCs/>
                <w:color w:val="000000"/>
                <w:szCs w:val="20"/>
              </w:rPr>
            </w:pPr>
            <w:r>
              <w:rPr>
                <w:rFonts w:cs="Calibri,Bold"/>
                <w:bCs/>
                <w:color w:val="000000"/>
                <w:szCs w:val="20"/>
              </w:rPr>
              <w:t>11 Nov 2019</w:t>
            </w:r>
          </w:p>
        </w:tc>
        <w:tc>
          <w:tcPr>
            <w:tcW w:w="5528" w:type="dxa"/>
          </w:tcPr>
          <w:p w14:paraId="388A12D6" w14:textId="77777777" w:rsidR="002A3DB4" w:rsidRPr="001E7DD5" w:rsidRDefault="002A3DB4" w:rsidP="004D0C0F">
            <w:pPr>
              <w:autoSpaceDE w:val="0"/>
              <w:autoSpaceDN w:val="0"/>
              <w:adjustRightInd w:val="0"/>
              <w:spacing w:line="264" w:lineRule="auto"/>
              <w:rPr>
                <w:rFonts w:cs="Calibri,Bold"/>
                <w:bCs/>
                <w:color w:val="000000"/>
                <w:szCs w:val="20"/>
              </w:rPr>
            </w:pPr>
            <w:r>
              <w:rPr>
                <w:rFonts w:cs="Calibri,Bold"/>
                <w:bCs/>
                <w:color w:val="000000"/>
                <w:szCs w:val="20"/>
              </w:rPr>
              <w:t xml:space="preserve">Measures amended following Review of Measures </w:t>
            </w:r>
          </w:p>
        </w:tc>
        <w:tc>
          <w:tcPr>
            <w:tcW w:w="1985" w:type="dxa"/>
          </w:tcPr>
          <w:p w14:paraId="24015FB4" w14:textId="77777777" w:rsidR="002A3DB4" w:rsidRPr="001E7DD5" w:rsidRDefault="002A3DB4" w:rsidP="004D0C0F">
            <w:pPr>
              <w:autoSpaceDE w:val="0"/>
              <w:autoSpaceDN w:val="0"/>
              <w:adjustRightInd w:val="0"/>
              <w:spacing w:line="264" w:lineRule="auto"/>
              <w:rPr>
                <w:rFonts w:asciiTheme="minorHAnsi" w:hAnsiTheme="minorHAnsi"/>
                <w:szCs w:val="20"/>
              </w:rPr>
            </w:pPr>
            <w:r>
              <w:rPr>
                <w:rFonts w:asciiTheme="minorHAnsi" w:hAnsiTheme="minorHAnsi"/>
                <w:szCs w:val="20"/>
              </w:rPr>
              <w:t xml:space="preserve">Final report </w:t>
            </w:r>
            <w:hyperlink r:id="rId28" w:history="1">
              <w:r w:rsidRPr="000124AC">
                <w:rPr>
                  <w:rStyle w:val="Hyperlink"/>
                  <w:rFonts w:asciiTheme="minorHAnsi" w:hAnsiTheme="minorHAnsi"/>
                  <w:szCs w:val="20"/>
                </w:rPr>
                <w:t>REP 499</w:t>
              </w:r>
            </w:hyperlink>
          </w:p>
        </w:tc>
        <w:tc>
          <w:tcPr>
            <w:tcW w:w="1134" w:type="dxa"/>
          </w:tcPr>
          <w:p w14:paraId="63C14C90" w14:textId="77777777" w:rsidR="002A3DB4" w:rsidRPr="001E7DD5" w:rsidRDefault="009F7180" w:rsidP="004D0C0F">
            <w:pPr>
              <w:autoSpaceDE w:val="0"/>
              <w:autoSpaceDN w:val="0"/>
              <w:adjustRightInd w:val="0"/>
              <w:spacing w:line="264" w:lineRule="auto"/>
              <w:rPr>
                <w:rStyle w:val="Hyperlink"/>
                <w:rFonts w:asciiTheme="minorHAnsi" w:hAnsiTheme="minorHAnsi"/>
                <w:szCs w:val="20"/>
              </w:rPr>
            </w:pPr>
            <w:hyperlink r:id="rId29" w:history="1">
              <w:r w:rsidR="002A3DB4" w:rsidRPr="00241E8E">
                <w:rPr>
                  <w:rStyle w:val="Hyperlink"/>
                  <w:rFonts w:cs="Calibri"/>
                  <w:szCs w:val="20"/>
                </w:rPr>
                <w:t>2019/125</w:t>
              </w:r>
            </w:hyperlink>
          </w:p>
        </w:tc>
      </w:tr>
      <w:tr w:rsidR="002A3DB4" w14:paraId="4AF69BB2" w14:textId="77777777" w:rsidTr="002A3DB4">
        <w:trPr>
          <w:trHeight w:val="369"/>
        </w:trPr>
        <w:tc>
          <w:tcPr>
            <w:tcW w:w="1413" w:type="dxa"/>
          </w:tcPr>
          <w:p w14:paraId="50D4744D" w14:textId="77777777" w:rsidR="002A3DB4" w:rsidRPr="006A79F3" w:rsidRDefault="002A3DB4" w:rsidP="004D0C0F">
            <w:pPr>
              <w:autoSpaceDE w:val="0"/>
              <w:autoSpaceDN w:val="0"/>
              <w:adjustRightInd w:val="0"/>
              <w:spacing w:line="264" w:lineRule="auto"/>
              <w:rPr>
                <w:rFonts w:cs="Calibri,Bold"/>
                <w:bCs/>
                <w:color w:val="000000"/>
                <w:szCs w:val="20"/>
              </w:rPr>
            </w:pPr>
            <w:r w:rsidRPr="006A79F3">
              <w:rPr>
                <w:rFonts w:cs="Calibri,Bold"/>
                <w:bCs/>
                <w:color w:val="000000"/>
                <w:szCs w:val="20"/>
              </w:rPr>
              <w:t xml:space="preserve">11 </w:t>
            </w:r>
            <w:r>
              <w:rPr>
                <w:rFonts w:cs="Calibri,Bold"/>
                <w:bCs/>
                <w:color w:val="000000"/>
                <w:szCs w:val="20"/>
              </w:rPr>
              <w:t>Nov</w:t>
            </w:r>
            <w:r w:rsidRPr="006A79F3">
              <w:rPr>
                <w:rFonts w:cs="Calibri,Bold"/>
                <w:bCs/>
                <w:color w:val="000000"/>
                <w:szCs w:val="20"/>
              </w:rPr>
              <w:t xml:space="preserve"> 2019</w:t>
            </w:r>
          </w:p>
        </w:tc>
        <w:tc>
          <w:tcPr>
            <w:tcW w:w="5528" w:type="dxa"/>
          </w:tcPr>
          <w:p w14:paraId="017E989A" w14:textId="77777777" w:rsidR="002A3DB4" w:rsidRDefault="002A3DB4" w:rsidP="004D0C0F">
            <w:pPr>
              <w:autoSpaceDE w:val="0"/>
              <w:autoSpaceDN w:val="0"/>
              <w:adjustRightInd w:val="0"/>
              <w:spacing w:line="264" w:lineRule="auto"/>
              <w:rPr>
                <w:rFonts w:cs="Calibri,Bold"/>
                <w:bCs/>
                <w:color w:val="000000"/>
                <w:sz w:val="22"/>
                <w:szCs w:val="22"/>
              </w:rPr>
            </w:pPr>
            <w:r>
              <w:rPr>
                <w:rFonts w:cs="Calibri,Bold"/>
                <w:bCs/>
                <w:color w:val="000000"/>
                <w:szCs w:val="20"/>
              </w:rPr>
              <w:t>Continuation of Measures on Japan, Korea, Taiwan and Thailand</w:t>
            </w:r>
          </w:p>
        </w:tc>
        <w:tc>
          <w:tcPr>
            <w:tcW w:w="1985" w:type="dxa"/>
          </w:tcPr>
          <w:p w14:paraId="70B0EB43" w14:textId="77777777" w:rsidR="002A3DB4" w:rsidRPr="000124AC" w:rsidRDefault="002A3DB4" w:rsidP="004D0C0F">
            <w:pPr>
              <w:autoSpaceDE w:val="0"/>
              <w:autoSpaceDN w:val="0"/>
              <w:adjustRightInd w:val="0"/>
              <w:spacing w:line="264" w:lineRule="auto"/>
              <w:rPr>
                <w:rFonts w:cs="Calibri,Bold"/>
                <w:bCs/>
                <w:color w:val="000000"/>
                <w:szCs w:val="20"/>
              </w:rPr>
            </w:pPr>
            <w:r w:rsidRPr="000124AC">
              <w:rPr>
                <w:rFonts w:cs="Calibri,Bold"/>
                <w:bCs/>
                <w:color w:val="000000"/>
                <w:szCs w:val="20"/>
              </w:rPr>
              <w:t xml:space="preserve">Final report </w:t>
            </w:r>
            <w:hyperlink r:id="rId30" w:history="1">
              <w:r w:rsidRPr="000124AC">
                <w:rPr>
                  <w:rStyle w:val="Hyperlink"/>
                  <w:rFonts w:cs="Calibri,Bold"/>
                  <w:bCs/>
                  <w:szCs w:val="20"/>
                </w:rPr>
                <w:t>REP 505</w:t>
              </w:r>
            </w:hyperlink>
          </w:p>
        </w:tc>
        <w:tc>
          <w:tcPr>
            <w:tcW w:w="1134" w:type="dxa"/>
          </w:tcPr>
          <w:p w14:paraId="4E3E66B2" w14:textId="77777777" w:rsidR="002A3DB4" w:rsidRPr="000124AC" w:rsidRDefault="009F7180" w:rsidP="004D0C0F">
            <w:pPr>
              <w:autoSpaceDE w:val="0"/>
              <w:autoSpaceDN w:val="0"/>
              <w:adjustRightInd w:val="0"/>
              <w:spacing w:line="264" w:lineRule="auto"/>
              <w:rPr>
                <w:rFonts w:cs="Calibri,Bold"/>
                <w:bCs/>
                <w:color w:val="000000"/>
                <w:szCs w:val="20"/>
              </w:rPr>
            </w:pPr>
            <w:hyperlink r:id="rId31" w:history="1">
              <w:r w:rsidR="002A3DB4" w:rsidRPr="000124AC">
                <w:rPr>
                  <w:rStyle w:val="Hyperlink"/>
                  <w:rFonts w:cs="Calibri,Bold"/>
                  <w:bCs/>
                  <w:szCs w:val="20"/>
                </w:rPr>
                <w:t>2019/126</w:t>
              </w:r>
            </w:hyperlink>
          </w:p>
        </w:tc>
      </w:tr>
      <w:tr w:rsidR="007235BE" w14:paraId="3EB33924" w14:textId="77777777" w:rsidTr="002A3DB4">
        <w:trPr>
          <w:trHeight w:val="369"/>
        </w:trPr>
        <w:tc>
          <w:tcPr>
            <w:tcW w:w="1413" w:type="dxa"/>
          </w:tcPr>
          <w:p w14:paraId="3B2E96AC" w14:textId="14D31A09" w:rsidR="007235BE" w:rsidRPr="006A79F3" w:rsidRDefault="007235BE" w:rsidP="004D0C0F">
            <w:pPr>
              <w:autoSpaceDE w:val="0"/>
              <w:autoSpaceDN w:val="0"/>
              <w:adjustRightInd w:val="0"/>
              <w:spacing w:line="264" w:lineRule="auto"/>
              <w:rPr>
                <w:rFonts w:cs="Calibri,Bold"/>
                <w:bCs/>
                <w:color w:val="000000"/>
                <w:szCs w:val="20"/>
              </w:rPr>
            </w:pPr>
            <w:r>
              <w:rPr>
                <w:rFonts w:cs="Calibri,Bold"/>
                <w:bCs/>
                <w:color w:val="000000"/>
                <w:szCs w:val="20"/>
              </w:rPr>
              <w:t>8 Apr 2021</w:t>
            </w:r>
          </w:p>
        </w:tc>
        <w:tc>
          <w:tcPr>
            <w:tcW w:w="5528" w:type="dxa"/>
          </w:tcPr>
          <w:p w14:paraId="05571D81" w14:textId="1AE8BA5A" w:rsidR="007235BE" w:rsidRDefault="007235BE" w:rsidP="007235BE">
            <w:pPr>
              <w:autoSpaceDE w:val="0"/>
              <w:autoSpaceDN w:val="0"/>
              <w:adjustRightInd w:val="0"/>
              <w:spacing w:line="264" w:lineRule="auto"/>
              <w:rPr>
                <w:rFonts w:cs="Calibri,Bold"/>
                <w:bCs/>
                <w:color w:val="000000"/>
                <w:szCs w:val="20"/>
              </w:rPr>
            </w:pPr>
            <w:r w:rsidRPr="007235BE">
              <w:rPr>
                <w:rFonts w:cs="Calibri,Bold"/>
                <w:bCs/>
                <w:color w:val="000000"/>
                <w:szCs w:val="20"/>
              </w:rPr>
              <w:t>Amendment of measures for T S Steel Co Ltd and Siam Yamato Steel Co Ltd following ADRP Review 120 &amp; 121.</w:t>
            </w:r>
          </w:p>
        </w:tc>
        <w:tc>
          <w:tcPr>
            <w:tcW w:w="1985" w:type="dxa"/>
          </w:tcPr>
          <w:p w14:paraId="7A13893E" w14:textId="77777777" w:rsidR="007235BE" w:rsidRPr="000124AC" w:rsidRDefault="007235BE" w:rsidP="004D0C0F">
            <w:pPr>
              <w:autoSpaceDE w:val="0"/>
              <w:autoSpaceDN w:val="0"/>
              <w:adjustRightInd w:val="0"/>
              <w:spacing w:line="264" w:lineRule="auto"/>
              <w:rPr>
                <w:rFonts w:cs="Calibri,Bold"/>
                <w:bCs/>
                <w:color w:val="000000"/>
                <w:szCs w:val="20"/>
              </w:rPr>
            </w:pPr>
          </w:p>
        </w:tc>
        <w:tc>
          <w:tcPr>
            <w:tcW w:w="1134" w:type="dxa"/>
          </w:tcPr>
          <w:p w14:paraId="6254F3FF" w14:textId="5A755153" w:rsidR="007235BE" w:rsidRDefault="009F7180" w:rsidP="004D0C0F">
            <w:pPr>
              <w:autoSpaceDE w:val="0"/>
              <w:autoSpaceDN w:val="0"/>
              <w:adjustRightInd w:val="0"/>
              <w:spacing w:line="264" w:lineRule="auto"/>
            </w:pPr>
            <w:hyperlink r:id="rId32" w:history="1">
              <w:r w:rsidR="007235BE" w:rsidRPr="007235BE">
                <w:rPr>
                  <w:rStyle w:val="Hyperlink"/>
                </w:rPr>
                <w:t>ADRP 2019/120</w:t>
              </w:r>
            </w:hyperlink>
          </w:p>
          <w:p w14:paraId="5A85163E" w14:textId="38B64DE1" w:rsidR="007235BE" w:rsidRDefault="009F7180" w:rsidP="004D0C0F">
            <w:pPr>
              <w:autoSpaceDE w:val="0"/>
              <w:autoSpaceDN w:val="0"/>
              <w:adjustRightInd w:val="0"/>
              <w:spacing w:line="264" w:lineRule="auto"/>
            </w:pPr>
            <w:hyperlink r:id="rId33" w:history="1">
              <w:r w:rsidR="007235BE" w:rsidRPr="007235BE">
                <w:rPr>
                  <w:rStyle w:val="Hyperlink"/>
                </w:rPr>
                <w:t>ADRP 2019/121</w:t>
              </w:r>
            </w:hyperlink>
          </w:p>
        </w:tc>
      </w:tr>
      <w:tr w:rsidR="00BA3510" w14:paraId="3340D2EE" w14:textId="77777777" w:rsidTr="002A3DB4">
        <w:trPr>
          <w:trHeight w:val="369"/>
        </w:trPr>
        <w:tc>
          <w:tcPr>
            <w:tcW w:w="1413" w:type="dxa"/>
          </w:tcPr>
          <w:p w14:paraId="5458DB29" w14:textId="0DCF6674" w:rsidR="00BA3510" w:rsidRDefault="006968B0" w:rsidP="004D0C0F">
            <w:pPr>
              <w:autoSpaceDE w:val="0"/>
              <w:autoSpaceDN w:val="0"/>
              <w:adjustRightInd w:val="0"/>
              <w:spacing w:line="264" w:lineRule="auto"/>
              <w:rPr>
                <w:rFonts w:cs="Calibri,Bold"/>
                <w:bCs/>
                <w:color w:val="000000"/>
                <w:szCs w:val="20"/>
              </w:rPr>
            </w:pPr>
            <w:r>
              <w:rPr>
                <w:rFonts w:cs="Calibri,Bold"/>
                <w:bCs/>
                <w:color w:val="000000"/>
                <w:szCs w:val="20"/>
              </w:rPr>
              <w:t>11 Oct 2024</w:t>
            </w:r>
          </w:p>
        </w:tc>
        <w:tc>
          <w:tcPr>
            <w:tcW w:w="5528" w:type="dxa"/>
          </w:tcPr>
          <w:p w14:paraId="6FDCA662" w14:textId="485F4986" w:rsidR="00BA3510" w:rsidRPr="007235BE" w:rsidRDefault="00BD5E8D" w:rsidP="007235BE">
            <w:pPr>
              <w:autoSpaceDE w:val="0"/>
              <w:autoSpaceDN w:val="0"/>
              <w:adjustRightInd w:val="0"/>
              <w:spacing w:line="264" w:lineRule="auto"/>
              <w:rPr>
                <w:rFonts w:cs="Calibri,Bold"/>
                <w:bCs/>
                <w:color w:val="000000"/>
                <w:szCs w:val="20"/>
              </w:rPr>
            </w:pPr>
            <w:r>
              <w:rPr>
                <w:rFonts w:cs="Calibri,Bold"/>
                <w:bCs/>
                <w:color w:val="000000"/>
                <w:szCs w:val="20"/>
              </w:rPr>
              <w:t>Continuation of Measures on Japan, Korea, Taiwan and Thailand</w:t>
            </w:r>
          </w:p>
        </w:tc>
        <w:tc>
          <w:tcPr>
            <w:tcW w:w="1985" w:type="dxa"/>
          </w:tcPr>
          <w:p w14:paraId="7EE7EC6B" w14:textId="4A6696A7" w:rsidR="00BA3510" w:rsidRPr="000124AC" w:rsidRDefault="00BD5E8D" w:rsidP="004D0C0F">
            <w:pPr>
              <w:autoSpaceDE w:val="0"/>
              <w:autoSpaceDN w:val="0"/>
              <w:adjustRightInd w:val="0"/>
              <w:spacing w:line="264" w:lineRule="auto"/>
              <w:rPr>
                <w:rFonts w:cs="Calibri,Bold"/>
                <w:bCs/>
                <w:color w:val="000000"/>
                <w:szCs w:val="20"/>
              </w:rPr>
            </w:pPr>
            <w:r>
              <w:rPr>
                <w:rFonts w:cs="Calibri,Bold"/>
                <w:bCs/>
                <w:color w:val="000000"/>
                <w:szCs w:val="20"/>
              </w:rPr>
              <w:t xml:space="preserve">Final Report </w:t>
            </w:r>
            <w:hyperlink r:id="rId34" w:history="1">
              <w:r w:rsidRPr="003D5BC9">
                <w:rPr>
                  <w:rStyle w:val="Hyperlink"/>
                  <w:rFonts w:cs="Calibri,Bold"/>
                  <w:bCs/>
                  <w:szCs w:val="20"/>
                </w:rPr>
                <w:t>REP</w:t>
              </w:r>
              <w:r w:rsidR="00EC35AB" w:rsidRPr="003D5BC9">
                <w:rPr>
                  <w:rStyle w:val="Hyperlink"/>
                  <w:rFonts w:cs="Calibri,Bold"/>
                  <w:bCs/>
                  <w:szCs w:val="20"/>
                </w:rPr>
                <w:t xml:space="preserve"> 637</w:t>
              </w:r>
            </w:hyperlink>
          </w:p>
        </w:tc>
        <w:tc>
          <w:tcPr>
            <w:tcW w:w="1134" w:type="dxa"/>
          </w:tcPr>
          <w:p w14:paraId="2265B797" w14:textId="4333B538" w:rsidR="00BA3510" w:rsidRDefault="009F7180" w:rsidP="004D0C0F">
            <w:pPr>
              <w:autoSpaceDE w:val="0"/>
              <w:autoSpaceDN w:val="0"/>
              <w:adjustRightInd w:val="0"/>
              <w:spacing w:line="264" w:lineRule="auto"/>
            </w:pPr>
            <w:hyperlink r:id="rId35" w:history="1">
              <w:r w:rsidR="003D5BC9" w:rsidRPr="003D5BC9">
                <w:rPr>
                  <w:rStyle w:val="Hyperlink"/>
                </w:rPr>
                <w:t>2024/071</w:t>
              </w:r>
            </w:hyperlink>
          </w:p>
        </w:tc>
      </w:tr>
      <w:tr w:rsidR="005651C6" w14:paraId="3AAE68AC" w14:textId="77777777" w:rsidTr="002A3DB4">
        <w:trPr>
          <w:trHeight w:val="369"/>
        </w:trPr>
        <w:tc>
          <w:tcPr>
            <w:tcW w:w="1413" w:type="dxa"/>
          </w:tcPr>
          <w:p w14:paraId="01B32416" w14:textId="149D5B8B" w:rsidR="005651C6" w:rsidRPr="00211C0F" w:rsidRDefault="00197E0E" w:rsidP="004D0C0F">
            <w:pPr>
              <w:autoSpaceDE w:val="0"/>
              <w:autoSpaceDN w:val="0"/>
              <w:adjustRightInd w:val="0"/>
              <w:spacing w:line="264" w:lineRule="auto"/>
              <w:rPr>
                <w:rFonts w:cs="Calibri,Bold"/>
                <w:bCs/>
                <w:color w:val="000000"/>
                <w:szCs w:val="20"/>
              </w:rPr>
            </w:pPr>
            <w:r w:rsidRPr="00211C0F">
              <w:rPr>
                <w:rFonts w:cs="Calibri,Bold"/>
                <w:bCs/>
                <w:color w:val="000000"/>
                <w:szCs w:val="20"/>
              </w:rPr>
              <w:t>2</w:t>
            </w:r>
            <w:r w:rsidR="00592D16">
              <w:rPr>
                <w:rFonts w:cs="Calibri,Bold"/>
                <w:bCs/>
                <w:color w:val="000000"/>
                <w:szCs w:val="20"/>
              </w:rPr>
              <w:t>4</w:t>
            </w:r>
            <w:r w:rsidRPr="00211C0F">
              <w:rPr>
                <w:rFonts w:cs="Calibri,Bold"/>
                <w:bCs/>
                <w:color w:val="000000"/>
                <w:szCs w:val="20"/>
              </w:rPr>
              <w:t xml:space="preserve"> April 2025</w:t>
            </w:r>
          </w:p>
        </w:tc>
        <w:tc>
          <w:tcPr>
            <w:tcW w:w="5528" w:type="dxa"/>
          </w:tcPr>
          <w:p w14:paraId="507C0ED2" w14:textId="2DCEB25A" w:rsidR="005651C6" w:rsidRPr="00211C0F" w:rsidRDefault="005651C6" w:rsidP="007235BE">
            <w:pPr>
              <w:autoSpaceDE w:val="0"/>
              <w:autoSpaceDN w:val="0"/>
              <w:adjustRightInd w:val="0"/>
              <w:spacing w:line="264" w:lineRule="auto"/>
              <w:rPr>
                <w:rFonts w:cs="Calibri,Bold"/>
                <w:bCs/>
                <w:color w:val="000000"/>
                <w:szCs w:val="20"/>
              </w:rPr>
            </w:pPr>
            <w:r w:rsidRPr="00211C0F">
              <w:rPr>
                <w:rFonts w:cs="Calibri,Bold"/>
                <w:bCs/>
                <w:color w:val="000000"/>
                <w:szCs w:val="20"/>
              </w:rPr>
              <w:t>Review of Measures on Japan, Korea, Taiwan and Thailand</w:t>
            </w:r>
          </w:p>
        </w:tc>
        <w:tc>
          <w:tcPr>
            <w:tcW w:w="1985" w:type="dxa"/>
          </w:tcPr>
          <w:p w14:paraId="42517C49" w14:textId="4A715BE9" w:rsidR="005651C6" w:rsidRPr="007B488F" w:rsidRDefault="005651C6" w:rsidP="004D0C0F">
            <w:pPr>
              <w:autoSpaceDE w:val="0"/>
              <w:autoSpaceDN w:val="0"/>
              <w:adjustRightInd w:val="0"/>
              <w:spacing w:line="264" w:lineRule="auto"/>
              <w:rPr>
                <w:rFonts w:cs="Calibri,Bold"/>
                <w:bCs/>
                <w:color w:val="000000"/>
                <w:szCs w:val="20"/>
                <w:highlight w:val="yellow"/>
              </w:rPr>
            </w:pPr>
            <w:r w:rsidRPr="00211C0F">
              <w:rPr>
                <w:rFonts w:cs="Calibri,Bold"/>
                <w:bCs/>
                <w:color w:val="000000"/>
                <w:szCs w:val="20"/>
              </w:rPr>
              <w:t xml:space="preserve">Final Report </w:t>
            </w:r>
            <w:hyperlink r:id="rId36" w:history="1">
              <w:r w:rsidRPr="00353B20">
                <w:rPr>
                  <w:rStyle w:val="Hyperlink"/>
                  <w:rFonts w:cs="Calibri,Bold"/>
                  <w:bCs/>
                  <w:szCs w:val="20"/>
                </w:rPr>
                <w:t>REP 642</w:t>
              </w:r>
            </w:hyperlink>
          </w:p>
        </w:tc>
        <w:tc>
          <w:tcPr>
            <w:tcW w:w="1134" w:type="dxa"/>
          </w:tcPr>
          <w:p w14:paraId="4B19DFE0" w14:textId="576E53A8" w:rsidR="005651C6" w:rsidRPr="007B488F" w:rsidRDefault="009F7180" w:rsidP="004D0C0F">
            <w:pPr>
              <w:autoSpaceDE w:val="0"/>
              <w:autoSpaceDN w:val="0"/>
              <w:adjustRightInd w:val="0"/>
              <w:spacing w:line="264" w:lineRule="auto"/>
              <w:rPr>
                <w:highlight w:val="yellow"/>
              </w:rPr>
            </w:pPr>
            <w:hyperlink r:id="rId37" w:history="1">
              <w:r w:rsidR="005651C6" w:rsidRPr="009B2365">
                <w:rPr>
                  <w:rStyle w:val="Hyperlink"/>
                </w:rPr>
                <w:t>2025/</w:t>
              </w:r>
              <w:r w:rsidR="00592D16" w:rsidRPr="009B2365">
                <w:rPr>
                  <w:rStyle w:val="Hyperlink"/>
                </w:rPr>
                <w:t>027</w:t>
              </w:r>
            </w:hyperlink>
          </w:p>
        </w:tc>
      </w:tr>
    </w:tbl>
    <w:p w14:paraId="71BFDE1E" w14:textId="77777777" w:rsidR="002A3DB4" w:rsidRDefault="002A3DB4" w:rsidP="002A3DB4">
      <w:pPr>
        <w:autoSpaceDE w:val="0"/>
        <w:autoSpaceDN w:val="0"/>
        <w:adjustRightInd w:val="0"/>
        <w:spacing w:line="264" w:lineRule="auto"/>
        <w:rPr>
          <w:rFonts w:cs="Calibri,Bold"/>
          <w:bCs/>
          <w:color w:val="000000"/>
          <w:sz w:val="22"/>
          <w:szCs w:val="22"/>
        </w:rPr>
      </w:pPr>
    </w:p>
    <w:p w14:paraId="23020F87" w14:textId="77777777" w:rsidR="008112CC" w:rsidRDefault="008112CC" w:rsidP="00E4346B">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0796" w14:textId="77777777" w:rsidR="00CD438E" w:rsidRDefault="00CD438E">
      <w:r>
        <w:separator/>
      </w:r>
    </w:p>
  </w:endnote>
  <w:endnote w:type="continuationSeparator" w:id="0">
    <w:p w14:paraId="5C1E4F2A" w14:textId="77777777" w:rsidR="00CD438E" w:rsidRDefault="00CD438E">
      <w:r>
        <w:continuationSeparator/>
      </w:r>
    </w:p>
  </w:endnote>
  <w:endnote w:type="continuationNotice" w:id="1">
    <w:p w14:paraId="710341D3" w14:textId="77777777" w:rsidR="00CD438E" w:rsidRDefault="00CD4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8FD0" w14:textId="77777777" w:rsidR="00CD438E" w:rsidRDefault="00CD438E">
      <w:r>
        <w:separator/>
      </w:r>
    </w:p>
  </w:footnote>
  <w:footnote w:type="continuationSeparator" w:id="0">
    <w:p w14:paraId="5FF1ED78" w14:textId="77777777" w:rsidR="00CD438E" w:rsidRDefault="00CD438E">
      <w:r>
        <w:continuationSeparator/>
      </w:r>
    </w:p>
  </w:footnote>
  <w:footnote w:type="continuationNotice" w:id="1">
    <w:p w14:paraId="502AE3D8" w14:textId="77777777" w:rsidR="00CD438E" w:rsidRDefault="00CD4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4B529B">
      <w:rPr>
        <w:rFonts w:cs="Calibri"/>
        <w:noProof/>
        <w:sz w:val="18"/>
        <w:szCs w:val="18"/>
      </w:rPr>
      <w:t>8</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8"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3365A3"/>
    <w:multiLevelType w:val="hybridMultilevel"/>
    <w:tmpl w:val="17940640"/>
    <w:lvl w:ilvl="0" w:tplc="0736030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072580347">
    <w:abstractNumId w:val="1"/>
  </w:num>
  <w:num w:numId="2" w16cid:durableId="1599604770">
    <w:abstractNumId w:val="15"/>
  </w:num>
  <w:num w:numId="3" w16cid:durableId="1328753476">
    <w:abstractNumId w:val="6"/>
  </w:num>
  <w:num w:numId="4" w16cid:durableId="1465199492">
    <w:abstractNumId w:val="13"/>
  </w:num>
  <w:num w:numId="5" w16cid:durableId="1321542846">
    <w:abstractNumId w:val="17"/>
  </w:num>
  <w:num w:numId="6" w16cid:durableId="1860119846">
    <w:abstractNumId w:val="7"/>
  </w:num>
  <w:num w:numId="7" w16cid:durableId="497186382">
    <w:abstractNumId w:val="2"/>
  </w:num>
  <w:num w:numId="8" w16cid:durableId="27410848">
    <w:abstractNumId w:val="3"/>
  </w:num>
  <w:num w:numId="9" w16cid:durableId="1885944218">
    <w:abstractNumId w:val="12"/>
  </w:num>
  <w:num w:numId="10" w16cid:durableId="1487353590">
    <w:abstractNumId w:val="2"/>
    <w:lvlOverride w:ilvl="0">
      <w:startOverride w:val="1"/>
    </w:lvlOverride>
  </w:num>
  <w:num w:numId="11" w16cid:durableId="950861909">
    <w:abstractNumId w:val="16"/>
  </w:num>
  <w:num w:numId="12" w16cid:durableId="593325013">
    <w:abstractNumId w:val="8"/>
  </w:num>
  <w:num w:numId="13" w16cid:durableId="292685482">
    <w:abstractNumId w:val="0"/>
  </w:num>
  <w:num w:numId="14" w16cid:durableId="996230584">
    <w:abstractNumId w:val="4"/>
  </w:num>
  <w:num w:numId="15" w16cid:durableId="499388146">
    <w:abstractNumId w:val="11"/>
  </w:num>
  <w:num w:numId="16" w16cid:durableId="480465994">
    <w:abstractNumId w:val="18"/>
  </w:num>
  <w:num w:numId="17" w16cid:durableId="1343432740">
    <w:abstractNumId w:val="19"/>
  </w:num>
  <w:num w:numId="18" w16cid:durableId="1869023378">
    <w:abstractNumId w:val="10"/>
  </w:num>
  <w:num w:numId="19" w16cid:durableId="1335455412">
    <w:abstractNumId w:val="5"/>
  </w:num>
  <w:num w:numId="20" w16cid:durableId="931158454">
    <w:abstractNumId w:val="14"/>
  </w:num>
  <w:num w:numId="21" w16cid:durableId="80597313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044E7"/>
    <w:rsid w:val="00010C8D"/>
    <w:rsid w:val="00010C9F"/>
    <w:rsid w:val="00013004"/>
    <w:rsid w:val="0001382D"/>
    <w:rsid w:val="00016EF0"/>
    <w:rsid w:val="00023A02"/>
    <w:rsid w:val="00023B6F"/>
    <w:rsid w:val="00024130"/>
    <w:rsid w:val="00027DEF"/>
    <w:rsid w:val="0003049E"/>
    <w:rsid w:val="000306F7"/>
    <w:rsid w:val="00031BD6"/>
    <w:rsid w:val="000323B2"/>
    <w:rsid w:val="00035BFC"/>
    <w:rsid w:val="000375D1"/>
    <w:rsid w:val="0004147B"/>
    <w:rsid w:val="00044D81"/>
    <w:rsid w:val="000501E5"/>
    <w:rsid w:val="00050944"/>
    <w:rsid w:val="000516D3"/>
    <w:rsid w:val="00051C80"/>
    <w:rsid w:val="000520D1"/>
    <w:rsid w:val="000537B2"/>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A9E"/>
    <w:rsid w:val="00071E2C"/>
    <w:rsid w:val="000733DC"/>
    <w:rsid w:val="000745A7"/>
    <w:rsid w:val="00075815"/>
    <w:rsid w:val="0007591B"/>
    <w:rsid w:val="00076411"/>
    <w:rsid w:val="00077161"/>
    <w:rsid w:val="00082018"/>
    <w:rsid w:val="000829E7"/>
    <w:rsid w:val="00082D1C"/>
    <w:rsid w:val="0008325C"/>
    <w:rsid w:val="00083614"/>
    <w:rsid w:val="00083AE9"/>
    <w:rsid w:val="00083E46"/>
    <w:rsid w:val="000932D8"/>
    <w:rsid w:val="000936CF"/>
    <w:rsid w:val="00093902"/>
    <w:rsid w:val="00094B9C"/>
    <w:rsid w:val="00095DAD"/>
    <w:rsid w:val="000975D5"/>
    <w:rsid w:val="000977F7"/>
    <w:rsid w:val="000A1CE8"/>
    <w:rsid w:val="000A1E8D"/>
    <w:rsid w:val="000A207D"/>
    <w:rsid w:val="000A2FDF"/>
    <w:rsid w:val="000A3C02"/>
    <w:rsid w:val="000A5650"/>
    <w:rsid w:val="000A5822"/>
    <w:rsid w:val="000B0EAE"/>
    <w:rsid w:val="000B1585"/>
    <w:rsid w:val="000B1C06"/>
    <w:rsid w:val="000B234D"/>
    <w:rsid w:val="000B3B0F"/>
    <w:rsid w:val="000B5F20"/>
    <w:rsid w:val="000B745B"/>
    <w:rsid w:val="000C0E0F"/>
    <w:rsid w:val="000C2394"/>
    <w:rsid w:val="000C41C3"/>
    <w:rsid w:val="000C57EC"/>
    <w:rsid w:val="000C660B"/>
    <w:rsid w:val="000C69EB"/>
    <w:rsid w:val="000D3D2B"/>
    <w:rsid w:val="000D49AD"/>
    <w:rsid w:val="000D4C8F"/>
    <w:rsid w:val="000D55EA"/>
    <w:rsid w:val="000D6A08"/>
    <w:rsid w:val="000E3ADD"/>
    <w:rsid w:val="000E4C7D"/>
    <w:rsid w:val="000E5D41"/>
    <w:rsid w:val="000E5E18"/>
    <w:rsid w:val="000F1902"/>
    <w:rsid w:val="000F2A48"/>
    <w:rsid w:val="000F419B"/>
    <w:rsid w:val="000F5AC6"/>
    <w:rsid w:val="000F70AE"/>
    <w:rsid w:val="00100129"/>
    <w:rsid w:val="001010F6"/>
    <w:rsid w:val="00101A85"/>
    <w:rsid w:val="001037D2"/>
    <w:rsid w:val="00103A3E"/>
    <w:rsid w:val="00103A85"/>
    <w:rsid w:val="0010471E"/>
    <w:rsid w:val="00106359"/>
    <w:rsid w:val="00106618"/>
    <w:rsid w:val="00110351"/>
    <w:rsid w:val="00110B7F"/>
    <w:rsid w:val="00115455"/>
    <w:rsid w:val="0011578D"/>
    <w:rsid w:val="001167F1"/>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4D81"/>
    <w:rsid w:val="00145A9C"/>
    <w:rsid w:val="00146429"/>
    <w:rsid w:val="001469E9"/>
    <w:rsid w:val="00146D19"/>
    <w:rsid w:val="001501BE"/>
    <w:rsid w:val="00151808"/>
    <w:rsid w:val="001536F5"/>
    <w:rsid w:val="00153FCB"/>
    <w:rsid w:val="001553BE"/>
    <w:rsid w:val="001559A7"/>
    <w:rsid w:val="00157503"/>
    <w:rsid w:val="001601B8"/>
    <w:rsid w:val="00160B10"/>
    <w:rsid w:val="0016144E"/>
    <w:rsid w:val="0016157A"/>
    <w:rsid w:val="00162595"/>
    <w:rsid w:val="00165C2B"/>
    <w:rsid w:val="00170A77"/>
    <w:rsid w:val="00171281"/>
    <w:rsid w:val="00176D31"/>
    <w:rsid w:val="0018098C"/>
    <w:rsid w:val="0018105F"/>
    <w:rsid w:val="001822C6"/>
    <w:rsid w:val="0018232A"/>
    <w:rsid w:val="00183CB7"/>
    <w:rsid w:val="00184321"/>
    <w:rsid w:val="00184B36"/>
    <w:rsid w:val="00185B02"/>
    <w:rsid w:val="001908A4"/>
    <w:rsid w:val="0019386B"/>
    <w:rsid w:val="001952E2"/>
    <w:rsid w:val="00196CB7"/>
    <w:rsid w:val="00197E0E"/>
    <w:rsid w:val="001A0873"/>
    <w:rsid w:val="001A32C6"/>
    <w:rsid w:val="001A473C"/>
    <w:rsid w:val="001A4CA5"/>
    <w:rsid w:val="001A69B2"/>
    <w:rsid w:val="001A6D1C"/>
    <w:rsid w:val="001B0777"/>
    <w:rsid w:val="001B16BB"/>
    <w:rsid w:val="001B219E"/>
    <w:rsid w:val="001B3ABE"/>
    <w:rsid w:val="001B5AB3"/>
    <w:rsid w:val="001B7B3D"/>
    <w:rsid w:val="001C2F5C"/>
    <w:rsid w:val="001C34C2"/>
    <w:rsid w:val="001C62A9"/>
    <w:rsid w:val="001C6E32"/>
    <w:rsid w:val="001C7A6C"/>
    <w:rsid w:val="001D5348"/>
    <w:rsid w:val="001D5442"/>
    <w:rsid w:val="001D60E7"/>
    <w:rsid w:val="001D7A0C"/>
    <w:rsid w:val="001E1630"/>
    <w:rsid w:val="001E29A8"/>
    <w:rsid w:val="001E50A2"/>
    <w:rsid w:val="001E6181"/>
    <w:rsid w:val="001E77EB"/>
    <w:rsid w:val="001F1D5F"/>
    <w:rsid w:val="001F6C98"/>
    <w:rsid w:val="001F74F2"/>
    <w:rsid w:val="002003F7"/>
    <w:rsid w:val="00201971"/>
    <w:rsid w:val="00204601"/>
    <w:rsid w:val="0020562B"/>
    <w:rsid w:val="00205D68"/>
    <w:rsid w:val="00206173"/>
    <w:rsid w:val="00206970"/>
    <w:rsid w:val="00211C0F"/>
    <w:rsid w:val="002121C8"/>
    <w:rsid w:val="002153D0"/>
    <w:rsid w:val="00215EEB"/>
    <w:rsid w:val="0021608D"/>
    <w:rsid w:val="0021745E"/>
    <w:rsid w:val="002175A4"/>
    <w:rsid w:val="0022060E"/>
    <w:rsid w:val="00220854"/>
    <w:rsid w:val="002240D2"/>
    <w:rsid w:val="00225C11"/>
    <w:rsid w:val="00227B5D"/>
    <w:rsid w:val="00231211"/>
    <w:rsid w:val="00232C24"/>
    <w:rsid w:val="00234FCF"/>
    <w:rsid w:val="0023632C"/>
    <w:rsid w:val="00237331"/>
    <w:rsid w:val="00237434"/>
    <w:rsid w:val="002401E7"/>
    <w:rsid w:val="002409ED"/>
    <w:rsid w:val="002439D0"/>
    <w:rsid w:val="002442F6"/>
    <w:rsid w:val="00246EFA"/>
    <w:rsid w:val="00250624"/>
    <w:rsid w:val="0025132F"/>
    <w:rsid w:val="002542D6"/>
    <w:rsid w:val="00255DAF"/>
    <w:rsid w:val="00256323"/>
    <w:rsid w:val="00256526"/>
    <w:rsid w:val="00256D4C"/>
    <w:rsid w:val="00264326"/>
    <w:rsid w:val="00265870"/>
    <w:rsid w:val="00267E85"/>
    <w:rsid w:val="00272BA6"/>
    <w:rsid w:val="00272CE5"/>
    <w:rsid w:val="002779E4"/>
    <w:rsid w:val="00277F4B"/>
    <w:rsid w:val="00280CB4"/>
    <w:rsid w:val="00280F8C"/>
    <w:rsid w:val="002814C1"/>
    <w:rsid w:val="00281789"/>
    <w:rsid w:val="00281E8D"/>
    <w:rsid w:val="002833E4"/>
    <w:rsid w:val="00283D41"/>
    <w:rsid w:val="002877DD"/>
    <w:rsid w:val="00290210"/>
    <w:rsid w:val="00290539"/>
    <w:rsid w:val="00293E07"/>
    <w:rsid w:val="00293E6C"/>
    <w:rsid w:val="00295018"/>
    <w:rsid w:val="0029512C"/>
    <w:rsid w:val="00295142"/>
    <w:rsid w:val="00297243"/>
    <w:rsid w:val="0029754F"/>
    <w:rsid w:val="002977AE"/>
    <w:rsid w:val="002A2944"/>
    <w:rsid w:val="002A3DB4"/>
    <w:rsid w:val="002A487F"/>
    <w:rsid w:val="002A4D89"/>
    <w:rsid w:val="002A61B8"/>
    <w:rsid w:val="002A72D2"/>
    <w:rsid w:val="002A7379"/>
    <w:rsid w:val="002B0716"/>
    <w:rsid w:val="002B0D58"/>
    <w:rsid w:val="002B436E"/>
    <w:rsid w:val="002B5676"/>
    <w:rsid w:val="002B59D6"/>
    <w:rsid w:val="002B617F"/>
    <w:rsid w:val="002B6754"/>
    <w:rsid w:val="002B6C1C"/>
    <w:rsid w:val="002B7038"/>
    <w:rsid w:val="002B705F"/>
    <w:rsid w:val="002C1687"/>
    <w:rsid w:val="002C1991"/>
    <w:rsid w:val="002C254D"/>
    <w:rsid w:val="002C4ABE"/>
    <w:rsid w:val="002C4F72"/>
    <w:rsid w:val="002C5377"/>
    <w:rsid w:val="002C7655"/>
    <w:rsid w:val="002D5CD6"/>
    <w:rsid w:val="002D710C"/>
    <w:rsid w:val="002D7E2A"/>
    <w:rsid w:val="002E1166"/>
    <w:rsid w:val="002E290B"/>
    <w:rsid w:val="002E4966"/>
    <w:rsid w:val="002E52BE"/>
    <w:rsid w:val="002E5723"/>
    <w:rsid w:val="002E5E5D"/>
    <w:rsid w:val="002E749C"/>
    <w:rsid w:val="002E7CC8"/>
    <w:rsid w:val="002F1652"/>
    <w:rsid w:val="002F4319"/>
    <w:rsid w:val="002F49C4"/>
    <w:rsid w:val="002F6580"/>
    <w:rsid w:val="00300544"/>
    <w:rsid w:val="00301165"/>
    <w:rsid w:val="003022EC"/>
    <w:rsid w:val="003027A2"/>
    <w:rsid w:val="003042DE"/>
    <w:rsid w:val="00311CC7"/>
    <w:rsid w:val="003123C9"/>
    <w:rsid w:val="003132F5"/>
    <w:rsid w:val="00313B16"/>
    <w:rsid w:val="003165C8"/>
    <w:rsid w:val="00317A74"/>
    <w:rsid w:val="00321313"/>
    <w:rsid w:val="00321AA9"/>
    <w:rsid w:val="0032305D"/>
    <w:rsid w:val="00323381"/>
    <w:rsid w:val="003242CE"/>
    <w:rsid w:val="00326E61"/>
    <w:rsid w:val="00331ED0"/>
    <w:rsid w:val="00333E35"/>
    <w:rsid w:val="003341AE"/>
    <w:rsid w:val="00335C76"/>
    <w:rsid w:val="00336B77"/>
    <w:rsid w:val="0033752A"/>
    <w:rsid w:val="003413AB"/>
    <w:rsid w:val="003442D4"/>
    <w:rsid w:val="003475E8"/>
    <w:rsid w:val="00350068"/>
    <w:rsid w:val="00353B20"/>
    <w:rsid w:val="0035446A"/>
    <w:rsid w:val="00356D37"/>
    <w:rsid w:val="003575AA"/>
    <w:rsid w:val="003578F1"/>
    <w:rsid w:val="0036337C"/>
    <w:rsid w:val="0036361F"/>
    <w:rsid w:val="00363BFA"/>
    <w:rsid w:val="00363F14"/>
    <w:rsid w:val="00365590"/>
    <w:rsid w:val="0037057B"/>
    <w:rsid w:val="00373840"/>
    <w:rsid w:val="003748E3"/>
    <w:rsid w:val="00374A0D"/>
    <w:rsid w:val="00375147"/>
    <w:rsid w:val="0037569B"/>
    <w:rsid w:val="00381243"/>
    <w:rsid w:val="0038451B"/>
    <w:rsid w:val="00385073"/>
    <w:rsid w:val="00385D86"/>
    <w:rsid w:val="00386EDE"/>
    <w:rsid w:val="00392F02"/>
    <w:rsid w:val="003938CE"/>
    <w:rsid w:val="00393F82"/>
    <w:rsid w:val="00396948"/>
    <w:rsid w:val="00396C14"/>
    <w:rsid w:val="003A3C25"/>
    <w:rsid w:val="003B24B9"/>
    <w:rsid w:val="003B4540"/>
    <w:rsid w:val="003B4CA2"/>
    <w:rsid w:val="003B640E"/>
    <w:rsid w:val="003C215C"/>
    <w:rsid w:val="003C2E68"/>
    <w:rsid w:val="003C53B7"/>
    <w:rsid w:val="003C5ECA"/>
    <w:rsid w:val="003C6201"/>
    <w:rsid w:val="003C6CBD"/>
    <w:rsid w:val="003C79B9"/>
    <w:rsid w:val="003C7BFF"/>
    <w:rsid w:val="003D01C9"/>
    <w:rsid w:val="003D06EC"/>
    <w:rsid w:val="003D1FA5"/>
    <w:rsid w:val="003D2339"/>
    <w:rsid w:val="003D50EE"/>
    <w:rsid w:val="003D526B"/>
    <w:rsid w:val="003D56A1"/>
    <w:rsid w:val="003D5BC9"/>
    <w:rsid w:val="003D6DA3"/>
    <w:rsid w:val="003E3F77"/>
    <w:rsid w:val="003E4F57"/>
    <w:rsid w:val="003E52BA"/>
    <w:rsid w:val="003E6924"/>
    <w:rsid w:val="003F1073"/>
    <w:rsid w:val="003F2C42"/>
    <w:rsid w:val="003F39E2"/>
    <w:rsid w:val="00400D9A"/>
    <w:rsid w:val="00400ED8"/>
    <w:rsid w:val="004014E1"/>
    <w:rsid w:val="00403CE3"/>
    <w:rsid w:val="004040EB"/>
    <w:rsid w:val="00404340"/>
    <w:rsid w:val="00404D24"/>
    <w:rsid w:val="00407283"/>
    <w:rsid w:val="00407429"/>
    <w:rsid w:val="00411B5E"/>
    <w:rsid w:val="00413AF4"/>
    <w:rsid w:val="00413ED3"/>
    <w:rsid w:val="00414375"/>
    <w:rsid w:val="00415A48"/>
    <w:rsid w:val="00415EE7"/>
    <w:rsid w:val="0042056E"/>
    <w:rsid w:val="00427342"/>
    <w:rsid w:val="004274F0"/>
    <w:rsid w:val="00427561"/>
    <w:rsid w:val="00430945"/>
    <w:rsid w:val="00431CCB"/>
    <w:rsid w:val="0043479E"/>
    <w:rsid w:val="00435EDA"/>
    <w:rsid w:val="0044587D"/>
    <w:rsid w:val="004500CC"/>
    <w:rsid w:val="00453650"/>
    <w:rsid w:val="00453CDA"/>
    <w:rsid w:val="0045658B"/>
    <w:rsid w:val="00460387"/>
    <w:rsid w:val="004609B9"/>
    <w:rsid w:val="00461F75"/>
    <w:rsid w:val="00462CCB"/>
    <w:rsid w:val="0046469B"/>
    <w:rsid w:val="00464B5A"/>
    <w:rsid w:val="00465404"/>
    <w:rsid w:val="00466792"/>
    <w:rsid w:val="00467283"/>
    <w:rsid w:val="004708E8"/>
    <w:rsid w:val="00471FD3"/>
    <w:rsid w:val="004722FE"/>
    <w:rsid w:val="00473B06"/>
    <w:rsid w:val="004746E8"/>
    <w:rsid w:val="004747D4"/>
    <w:rsid w:val="0047503E"/>
    <w:rsid w:val="004762A7"/>
    <w:rsid w:val="004800B7"/>
    <w:rsid w:val="00480E44"/>
    <w:rsid w:val="00482ADC"/>
    <w:rsid w:val="00482F80"/>
    <w:rsid w:val="00483518"/>
    <w:rsid w:val="00485B49"/>
    <w:rsid w:val="00486713"/>
    <w:rsid w:val="00487DD5"/>
    <w:rsid w:val="004926E7"/>
    <w:rsid w:val="0049412A"/>
    <w:rsid w:val="00495274"/>
    <w:rsid w:val="004957A1"/>
    <w:rsid w:val="004959CE"/>
    <w:rsid w:val="00497E06"/>
    <w:rsid w:val="004A0385"/>
    <w:rsid w:val="004A1B03"/>
    <w:rsid w:val="004A1EF3"/>
    <w:rsid w:val="004A2103"/>
    <w:rsid w:val="004A25BA"/>
    <w:rsid w:val="004A296C"/>
    <w:rsid w:val="004A2FB2"/>
    <w:rsid w:val="004A3718"/>
    <w:rsid w:val="004A4169"/>
    <w:rsid w:val="004A4198"/>
    <w:rsid w:val="004A4780"/>
    <w:rsid w:val="004A5229"/>
    <w:rsid w:val="004A5AF2"/>
    <w:rsid w:val="004A7FE6"/>
    <w:rsid w:val="004B22FC"/>
    <w:rsid w:val="004B3AE0"/>
    <w:rsid w:val="004B529B"/>
    <w:rsid w:val="004B5F77"/>
    <w:rsid w:val="004B6A82"/>
    <w:rsid w:val="004C1B6C"/>
    <w:rsid w:val="004C1EA2"/>
    <w:rsid w:val="004C4CBC"/>
    <w:rsid w:val="004C5F11"/>
    <w:rsid w:val="004C6B64"/>
    <w:rsid w:val="004C7F2D"/>
    <w:rsid w:val="004D054E"/>
    <w:rsid w:val="004D1704"/>
    <w:rsid w:val="004D1D8F"/>
    <w:rsid w:val="004D22DC"/>
    <w:rsid w:val="004D292E"/>
    <w:rsid w:val="004D5216"/>
    <w:rsid w:val="004D5793"/>
    <w:rsid w:val="004D6AF6"/>
    <w:rsid w:val="004D7E89"/>
    <w:rsid w:val="004E076B"/>
    <w:rsid w:val="004E0D88"/>
    <w:rsid w:val="004E24CD"/>
    <w:rsid w:val="004E4009"/>
    <w:rsid w:val="004E4393"/>
    <w:rsid w:val="004F1171"/>
    <w:rsid w:val="004F1330"/>
    <w:rsid w:val="004F2BF0"/>
    <w:rsid w:val="004F3363"/>
    <w:rsid w:val="004F33C7"/>
    <w:rsid w:val="004F3ED7"/>
    <w:rsid w:val="004F42E3"/>
    <w:rsid w:val="004F44BF"/>
    <w:rsid w:val="004F5380"/>
    <w:rsid w:val="004F5AB1"/>
    <w:rsid w:val="004F6E97"/>
    <w:rsid w:val="00501981"/>
    <w:rsid w:val="00502FA5"/>
    <w:rsid w:val="00503BD0"/>
    <w:rsid w:val="00507AD0"/>
    <w:rsid w:val="00507BCF"/>
    <w:rsid w:val="0051197D"/>
    <w:rsid w:val="0051234E"/>
    <w:rsid w:val="005123F4"/>
    <w:rsid w:val="00513315"/>
    <w:rsid w:val="0051390E"/>
    <w:rsid w:val="0051585A"/>
    <w:rsid w:val="00515DE6"/>
    <w:rsid w:val="00521D57"/>
    <w:rsid w:val="00522610"/>
    <w:rsid w:val="00522EBB"/>
    <w:rsid w:val="00526529"/>
    <w:rsid w:val="00530083"/>
    <w:rsid w:val="00533960"/>
    <w:rsid w:val="00535153"/>
    <w:rsid w:val="00535C73"/>
    <w:rsid w:val="00540E6B"/>
    <w:rsid w:val="005421A7"/>
    <w:rsid w:val="005458EF"/>
    <w:rsid w:val="00545B6C"/>
    <w:rsid w:val="00545E2F"/>
    <w:rsid w:val="0054679B"/>
    <w:rsid w:val="00547E49"/>
    <w:rsid w:val="0055026D"/>
    <w:rsid w:val="00550BA1"/>
    <w:rsid w:val="00552A7D"/>
    <w:rsid w:val="005542E7"/>
    <w:rsid w:val="00557370"/>
    <w:rsid w:val="005579E0"/>
    <w:rsid w:val="005605D5"/>
    <w:rsid w:val="0056269E"/>
    <w:rsid w:val="00564295"/>
    <w:rsid w:val="00564FA0"/>
    <w:rsid w:val="005651C6"/>
    <w:rsid w:val="0056715B"/>
    <w:rsid w:val="00570421"/>
    <w:rsid w:val="00570DE1"/>
    <w:rsid w:val="00571937"/>
    <w:rsid w:val="00571D05"/>
    <w:rsid w:val="00571E09"/>
    <w:rsid w:val="00573098"/>
    <w:rsid w:val="00573BD7"/>
    <w:rsid w:val="005770D1"/>
    <w:rsid w:val="00577E8C"/>
    <w:rsid w:val="00581D69"/>
    <w:rsid w:val="00582B92"/>
    <w:rsid w:val="00590034"/>
    <w:rsid w:val="00592D16"/>
    <w:rsid w:val="0059602A"/>
    <w:rsid w:val="00596AD4"/>
    <w:rsid w:val="00597821"/>
    <w:rsid w:val="005A2E82"/>
    <w:rsid w:val="005A43E1"/>
    <w:rsid w:val="005A5046"/>
    <w:rsid w:val="005A6364"/>
    <w:rsid w:val="005A7BE2"/>
    <w:rsid w:val="005B2CA7"/>
    <w:rsid w:val="005B6661"/>
    <w:rsid w:val="005B798A"/>
    <w:rsid w:val="005C0E47"/>
    <w:rsid w:val="005C3C27"/>
    <w:rsid w:val="005C438D"/>
    <w:rsid w:val="005C5D11"/>
    <w:rsid w:val="005C6555"/>
    <w:rsid w:val="005C67CF"/>
    <w:rsid w:val="005C71F6"/>
    <w:rsid w:val="005C75EF"/>
    <w:rsid w:val="005D3193"/>
    <w:rsid w:val="005D4A4C"/>
    <w:rsid w:val="005D6D6A"/>
    <w:rsid w:val="005E0624"/>
    <w:rsid w:val="005E44A6"/>
    <w:rsid w:val="005E558A"/>
    <w:rsid w:val="005E5889"/>
    <w:rsid w:val="005E5EA5"/>
    <w:rsid w:val="005E6AF4"/>
    <w:rsid w:val="005E7113"/>
    <w:rsid w:val="005F131D"/>
    <w:rsid w:val="005F192D"/>
    <w:rsid w:val="005F1CBC"/>
    <w:rsid w:val="005F2579"/>
    <w:rsid w:val="005F2B16"/>
    <w:rsid w:val="005F36C6"/>
    <w:rsid w:val="005F3847"/>
    <w:rsid w:val="0060046A"/>
    <w:rsid w:val="00600C4D"/>
    <w:rsid w:val="0060113D"/>
    <w:rsid w:val="006018F2"/>
    <w:rsid w:val="00601CCE"/>
    <w:rsid w:val="006034CB"/>
    <w:rsid w:val="00604B17"/>
    <w:rsid w:val="00604C25"/>
    <w:rsid w:val="00605E50"/>
    <w:rsid w:val="00606A82"/>
    <w:rsid w:val="00606DAE"/>
    <w:rsid w:val="00610650"/>
    <w:rsid w:val="00612966"/>
    <w:rsid w:val="00612AAB"/>
    <w:rsid w:val="00612B89"/>
    <w:rsid w:val="00615C30"/>
    <w:rsid w:val="00617D82"/>
    <w:rsid w:val="0062419B"/>
    <w:rsid w:val="00624E45"/>
    <w:rsid w:val="00627BB0"/>
    <w:rsid w:val="006305BC"/>
    <w:rsid w:val="00630AF4"/>
    <w:rsid w:val="00631B3E"/>
    <w:rsid w:val="00633312"/>
    <w:rsid w:val="00633A3C"/>
    <w:rsid w:val="00635B62"/>
    <w:rsid w:val="00642958"/>
    <w:rsid w:val="00644B13"/>
    <w:rsid w:val="00647AF5"/>
    <w:rsid w:val="006501B7"/>
    <w:rsid w:val="00651727"/>
    <w:rsid w:val="00651B94"/>
    <w:rsid w:val="00652CC0"/>
    <w:rsid w:val="00654F40"/>
    <w:rsid w:val="00656537"/>
    <w:rsid w:val="00657D7B"/>
    <w:rsid w:val="00657E2C"/>
    <w:rsid w:val="00661285"/>
    <w:rsid w:val="00664EF2"/>
    <w:rsid w:val="00667FBB"/>
    <w:rsid w:val="00671579"/>
    <w:rsid w:val="006721F5"/>
    <w:rsid w:val="00672440"/>
    <w:rsid w:val="00672CE4"/>
    <w:rsid w:val="00673DCE"/>
    <w:rsid w:val="00675970"/>
    <w:rsid w:val="00677A88"/>
    <w:rsid w:val="00680F85"/>
    <w:rsid w:val="006823EF"/>
    <w:rsid w:val="006838CE"/>
    <w:rsid w:val="006843CD"/>
    <w:rsid w:val="006843D1"/>
    <w:rsid w:val="006866D3"/>
    <w:rsid w:val="00686E6C"/>
    <w:rsid w:val="00690506"/>
    <w:rsid w:val="00690CB0"/>
    <w:rsid w:val="0069149C"/>
    <w:rsid w:val="006919C0"/>
    <w:rsid w:val="006921D2"/>
    <w:rsid w:val="006926F2"/>
    <w:rsid w:val="00692883"/>
    <w:rsid w:val="00694C89"/>
    <w:rsid w:val="00695926"/>
    <w:rsid w:val="00695A88"/>
    <w:rsid w:val="006968B0"/>
    <w:rsid w:val="00697DB2"/>
    <w:rsid w:val="006A033D"/>
    <w:rsid w:val="006A085D"/>
    <w:rsid w:val="006A2D5D"/>
    <w:rsid w:val="006A3123"/>
    <w:rsid w:val="006A315D"/>
    <w:rsid w:val="006A3744"/>
    <w:rsid w:val="006A4B08"/>
    <w:rsid w:val="006A52E8"/>
    <w:rsid w:val="006A5CD0"/>
    <w:rsid w:val="006A67A1"/>
    <w:rsid w:val="006A6B60"/>
    <w:rsid w:val="006B1EF7"/>
    <w:rsid w:val="006B7CE2"/>
    <w:rsid w:val="006B7DFA"/>
    <w:rsid w:val="006C08AE"/>
    <w:rsid w:val="006C230F"/>
    <w:rsid w:val="006C2C10"/>
    <w:rsid w:val="006C5442"/>
    <w:rsid w:val="006C5531"/>
    <w:rsid w:val="006D35EA"/>
    <w:rsid w:val="006D44A4"/>
    <w:rsid w:val="006D57B2"/>
    <w:rsid w:val="006D598D"/>
    <w:rsid w:val="006E2408"/>
    <w:rsid w:val="006E31CF"/>
    <w:rsid w:val="006E3463"/>
    <w:rsid w:val="006E4730"/>
    <w:rsid w:val="006E4C8C"/>
    <w:rsid w:val="006E5DE4"/>
    <w:rsid w:val="006E6E89"/>
    <w:rsid w:val="006F0248"/>
    <w:rsid w:val="006F2036"/>
    <w:rsid w:val="006F6C4F"/>
    <w:rsid w:val="006F7A4C"/>
    <w:rsid w:val="00705F8A"/>
    <w:rsid w:val="00710F27"/>
    <w:rsid w:val="00711C17"/>
    <w:rsid w:val="00716A7A"/>
    <w:rsid w:val="007170BC"/>
    <w:rsid w:val="007179B1"/>
    <w:rsid w:val="00717D43"/>
    <w:rsid w:val="0072015E"/>
    <w:rsid w:val="00720FAA"/>
    <w:rsid w:val="007216C3"/>
    <w:rsid w:val="007222EA"/>
    <w:rsid w:val="007235BE"/>
    <w:rsid w:val="00723E25"/>
    <w:rsid w:val="00724845"/>
    <w:rsid w:val="00724969"/>
    <w:rsid w:val="00726368"/>
    <w:rsid w:val="00726404"/>
    <w:rsid w:val="00731E03"/>
    <w:rsid w:val="007337F5"/>
    <w:rsid w:val="00733B9B"/>
    <w:rsid w:val="00734C2E"/>
    <w:rsid w:val="00736A77"/>
    <w:rsid w:val="0074058C"/>
    <w:rsid w:val="00740E05"/>
    <w:rsid w:val="00742A19"/>
    <w:rsid w:val="00746D9C"/>
    <w:rsid w:val="00747902"/>
    <w:rsid w:val="00751E94"/>
    <w:rsid w:val="00752F4B"/>
    <w:rsid w:val="00756AFB"/>
    <w:rsid w:val="00756F7E"/>
    <w:rsid w:val="00760052"/>
    <w:rsid w:val="0076189E"/>
    <w:rsid w:val="007625C9"/>
    <w:rsid w:val="0076325F"/>
    <w:rsid w:val="007633B7"/>
    <w:rsid w:val="00764D48"/>
    <w:rsid w:val="00766A73"/>
    <w:rsid w:val="007674B6"/>
    <w:rsid w:val="007674BC"/>
    <w:rsid w:val="00770DC3"/>
    <w:rsid w:val="00774399"/>
    <w:rsid w:val="0077504A"/>
    <w:rsid w:val="007762AC"/>
    <w:rsid w:val="00776DE8"/>
    <w:rsid w:val="00777ABA"/>
    <w:rsid w:val="00777B28"/>
    <w:rsid w:val="0078364F"/>
    <w:rsid w:val="00786265"/>
    <w:rsid w:val="00786F57"/>
    <w:rsid w:val="007911CF"/>
    <w:rsid w:val="0079395F"/>
    <w:rsid w:val="00794CE0"/>
    <w:rsid w:val="00795051"/>
    <w:rsid w:val="00795E7D"/>
    <w:rsid w:val="007970C2"/>
    <w:rsid w:val="0079779C"/>
    <w:rsid w:val="007A37F6"/>
    <w:rsid w:val="007A472D"/>
    <w:rsid w:val="007A4983"/>
    <w:rsid w:val="007A60AE"/>
    <w:rsid w:val="007A689C"/>
    <w:rsid w:val="007A79EF"/>
    <w:rsid w:val="007B2988"/>
    <w:rsid w:val="007B396E"/>
    <w:rsid w:val="007B3D32"/>
    <w:rsid w:val="007B40C1"/>
    <w:rsid w:val="007B488F"/>
    <w:rsid w:val="007B4CDE"/>
    <w:rsid w:val="007B668E"/>
    <w:rsid w:val="007C09A4"/>
    <w:rsid w:val="007C1C95"/>
    <w:rsid w:val="007C30E7"/>
    <w:rsid w:val="007C3413"/>
    <w:rsid w:val="007C34A0"/>
    <w:rsid w:val="007C3D05"/>
    <w:rsid w:val="007D3157"/>
    <w:rsid w:val="007D41AD"/>
    <w:rsid w:val="007D528C"/>
    <w:rsid w:val="007D5900"/>
    <w:rsid w:val="007D6C09"/>
    <w:rsid w:val="007D7124"/>
    <w:rsid w:val="007D799E"/>
    <w:rsid w:val="007E1688"/>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387E"/>
    <w:rsid w:val="008045FB"/>
    <w:rsid w:val="0080472B"/>
    <w:rsid w:val="00806775"/>
    <w:rsid w:val="0080703B"/>
    <w:rsid w:val="0080782D"/>
    <w:rsid w:val="008107F3"/>
    <w:rsid w:val="008112CC"/>
    <w:rsid w:val="0081269A"/>
    <w:rsid w:val="008145F4"/>
    <w:rsid w:val="00814FB5"/>
    <w:rsid w:val="00815384"/>
    <w:rsid w:val="008156B9"/>
    <w:rsid w:val="0081580C"/>
    <w:rsid w:val="00817D9C"/>
    <w:rsid w:val="008220AD"/>
    <w:rsid w:val="0082361D"/>
    <w:rsid w:val="00825100"/>
    <w:rsid w:val="0082513D"/>
    <w:rsid w:val="0082735A"/>
    <w:rsid w:val="00827706"/>
    <w:rsid w:val="008278F4"/>
    <w:rsid w:val="00827ABB"/>
    <w:rsid w:val="00830095"/>
    <w:rsid w:val="00830678"/>
    <w:rsid w:val="00830B8D"/>
    <w:rsid w:val="008324AD"/>
    <w:rsid w:val="008357B9"/>
    <w:rsid w:val="008361A3"/>
    <w:rsid w:val="00836299"/>
    <w:rsid w:val="00836CB2"/>
    <w:rsid w:val="008433F5"/>
    <w:rsid w:val="008465F9"/>
    <w:rsid w:val="008479D7"/>
    <w:rsid w:val="00851E2B"/>
    <w:rsid w:val="00852538"/>
    <w:rsid w:val="008560B2"/>
    <w:rsid w:val="00864883"/>
    <w:rsid w:val="00866702"/>
    <w:rsid w:val="00867320"/>
    <w:rsid w:val="00873565"/>
    <w:rsid w:val="00874801"/>
    <w:rsid w:val="00875B98"/>
    <w:rsid w:val="008760BF"/>
    <w:rsid w:val="00877ACB"/>
    <w:rsid w:val="00883DFC"/>
    <w:rsid w:val="008864B8"/>
    <w:rsid w:val="0089287D"/>
    <w:rsid w:val="00892C2F"/>
    <w:rsid w:val="00892F9C"/>
    <w:rsid w:val="008942DB"/>
    <w:rsid w:val="008A5BD1"/>
    <w:rsid w:val="008A6065"/>
    <w:rsid w:val="008A6358"/>
    <w:rsid w:val="008A6FF8"/>
    <w:rsid w:val="008A7B76"/>
    <w:rsid w:val="008B1768"/>
    <w:rsid w:val="008B698F"/>
    <w:rsid w:val="008B7BFB"/>
    <w:rsid w:val="008C1994"/>
    <w:rsid w:val="008C20B2"/>
    <w:rsid w:val="008C24F3"/>
    <w:rsid w:val="008C2AF6"/>
    <w:rsid w:val="008C2C97"/>
    <w:rsid w:val="008C305B"/>
    <w:rsid w:val="008C3E0E"/>
    <w:rsid w:val="008C6887"/>
    <w:rsid w:val="008D30D5"/>
    <w:rsid w:val="008D49FB"/>
    <w:rsid w:val="008D6291"/>
    <w:rsid w:val="008D6638"/>
    <w:rsid w:val="008D6D3A"/>
    <w:rsid w:val="008D73FB"/>
    <w:rsid w:val="008D7D1B"/>
    <w:rsid w:val="008E10D8"/>
    <w:rsid w:val="008E2229"/>
    <w:rsid w:val="008E2AC3"/>
    <w:rsid w:val="008E314C"/>
    <w:rsid w:val="008E6FB0"/>
    <w:rsid w:val="008E705A"/>
    <w:rsid w:val="008E7A6C"/>
    <w:rsid w:val="008F0CAB"/>
    <w:rsid w:val="008F0F04"/>
    <w:rsid w:val="008F106C"/>
    <w:rsid w:val="008F1235"/>
    <w:rsid w:val="008F1A9B"/>
    <w:rsid w:val="008F3521"/>
    <w:rsid w:val="008F42E0"/>
    <w:rsid w:val="008F75F1"/>
    <w:rsid w:val="009004EC"/>
    <w:rsid w:val="009014DB"/>
    <w:rsid w:val="00902077"/>
    <w:rsid w:val="009031DA"/>
    <w:rsid w:val="00903CBD"/>
    <w:rsid w:val="00904A8D"/>
    <w:rsid w:val="00906403"/>
    <w:rsid w:val="009066B8"/>
    <w:rsid w:val="009074DB"/>
    <w:rsid w:val="00910DEC"/>
    <w:rsid w:val="00911CBE"/>
    <w:rsid w:val="00911D46"/>
    <w:rsid w:val="00912402"/>
    <w:rsid w:val="009139DE"/>
    <w:rsid w:val="009156F6"/>
    <w:rsid w:val="00915A33"/>
    <w:rsid w:val="009172F0"/>
    <w:rsid w:val="009173CD"/>
    <w:rsid w:val="0092146F"/>
    <w:rsid w:val="009222B3"/>
    <w:rsid w:val="00922F25"/>
    <w:rsid w:val="00923107"/>
    <w:rsid w:val="0092367C"/>
    <w:rsid w:val="009240BC"/>
    <w:rsid w:val="009244A5"/>
    <w:rsid w:val="0092478F"/>
    <w:rsid w:val="009257EC"/>
    <w:rsid w:val="0092605C"/>
    <w:rsid w:val="009261C8"/>
    <w:rsid w:val="009305C3"/>
    <w:rsid w:val="009309E8"/>
    <w:rsid w:val="00930C3E"/>
    <w:rsid w:val="00930C47"/>
    <w:rsid w:val="009330AF"/>
    <w:rsid w:val="00935064"/>
    <w:rsid w:val="00935285"/>
    <w:rsid w:val="009366AF"/>
    <w:rsid w:val="00940272"/>
    <w:rsid w:val="00942483"/>
    <w:rsid w:val="009428D0"/>
    <w:rsid w:val="00943EDC"/>
    <w:rsid w:val="009446D7"/>
    <w:rsid w:val="009534E8"/>
    <w:rsid w:val="009548C8"/>
    <w:rsid w:val="00955247"/>
    <w:rsid w:val="00955CAD"/>
    <w:rsid w:val="00957039"/>
    <w:rsid w:val="009650DC"/>
    <w:rsid w:val="00965B3F"/>
    <w:rsid w:val="009673D9"/>
    <w:rsid w:val="009709AA"/>
    <w:rsid w:val="00970F4E"/>
    <w:rsid w:val="00974EEB"/>
    <w:rsid w:val="0097567E"/>
    <w:rsid w:val="00980289"/>
    <w:rsid w:val="00980803"/>
    <w:rsid w:val="00982CE7"/>
    <w:rsid w:val="00984E6E"/>
    <w:rsid w:val="00985D0A"/>
    <w:rsid w:val="00985D13"/>
    <w:rsid w:val="00986302"/>
    <w:rsid w:val="00986349"/>
    <w:rsid w:val="009865A4"/>
    <w:rsid w:val="00990899"/>
    <w:rsid w:val="00990F5D"/>
    <w:rsid w:val="00992746"/>
    <w:rsid w:val="00992917"/>
    <w:rsid w:val="00992AAE"/>
    <w:rsid w:val="0099329E"/>
    <w:rsid w:val="00994138"/>
    <w:rsid w:val="00995538"/>
    <w:rsid w:val="00996384"/>
    <w:rsid w:val="009A007D"/>
    <w:rsid w:val="009A3107"/>
    <w:rsid w:val="009A3781"/>
    <w:rsid w:val="009A6F83"/>
    <w:rsid w:val="009B2365"/>
    <w:rsid w:val="009B2FFB"/>
    <w:rsid w:val="009B4CB7"/>
    <w:rsid w:val="009B5BB4"/>
    <w:rsid w:val="009C0DAB"/>
    <w:rsid w:val="009C161A"/>
    <w:rsid w:val="009C1CA9"/>
    <w:rsid w:val="009C1D1D"/>
    <w:rsid w:val="009C266D"/>
    <w:rsid w:val="009C5C0E"/>
    <w:rsid w:val="009C6661"/>
    <w:rsid w:val="009D0FEE"/>
    <w:rsid w:val="009D2476"/>
    <w:rsid w:val="009D32E1"/>
    <w:rsid w:val="009D43D4"/>
    <w:rsid w:val="009D5D6B"/>
    <w:rsid w:val="009E0358"/>
    <w:rsid w:val="009E0D0E"/>
    <w:rsid w:val="009E485B"/>
    <w:rsid w:val="009E6C55"/>
    <w:rsid w:val="009F0D68"/>
    <w:rsid w:val="009F14B0"/>
    <w:rsid w:val="009F15A4"/>
    <w:rsid w:val="009F193D"/>
    <w:rsid w:val="009F2ED6"/>
    <w:rsid w:val="009F3048"/>
    <w:rsid w:val="009F36A2"/>
    <w:rsid w:val="009F3B08"/>
    <w:rsid w:val="009F76DB"/>
    <w:rsid w:val="00A01E46"/>
    <w:rsid w:val="00A04BBC"/>
    <w:rsid w:val="00A053C9"/>
    <w:rsid w:val="00A05DA5"/>
    <w:rsid w:val="00A0701C"/>
    <w:rsid w:val="00A1047D"/>
    <w:rsid w:val="00A10F4B"/>
    <w:rsid w:val="00A16CE6"/>
    <w:rsid w:val="00A2433B"/>
    <w:rsid w:val="00A246BB"/>
    <w:rsid w:val="00A26300"/>
    <w:rsid w:val="00A27993"/>
    <w:rsid w:val="00A31E53"/>
    <w:rsid w:val="00A33243"/>
    <w:rsid w:val="00A34200"/>
    <w:rsid w:val="00A35025"/>
    <w:rsid w:val="00A3624F"/>
    <w:rsid w:val="00A40597"/>
    <w:rsid w:val="00A428F3"/>
    <w:rsid w:val="00A44031"/>
    <w:rsid w:val="00A440AE"/>
    <w:rsid w:val="00A44182"/>
    <w:rsid w:val="00A46820"/>
    <w:rsid w:val="00A47575"/>
    <w:rsid w:val="00A52D43"/>
    <w:rsid w:val="00A54461"/>
    <w:rsid w:val="00A54B41"/>
    <w:rsid w:val="00A55DF6"/>
    <w:rsid w:val="00A6108E"/>
    <w:rsid w:val="00A6158C"/>
    <w:rsid w:val="00A618AF"/>
    <w:rsid w:val="00A65B22"/>
    <w:rsid w:val="00A672CD"/>
    <w:rsid w:val="00A722CB"/>
    <w:rsid w:val="00A72B02"/>
    <w:rsid w:val="00A735B9"/>
    <w:rsid w:val="00A751C4"/>
    <w:rsid w:val="00A759A6"/>
    <w:rsid w:val="00A76712"/>
    <w:rsid w:val="00A81D14"/>
    <w:rsid w:val="00A82240"/>
    <w:rsid w:val="00A829D8"/>
    <w:rsid w:val="00A83293"/>
    <w:rsid w:val="00A86070"/>
    <w:rsid w:val="00A86BD2"/>
    <w:rsid w:val="00A94E62"/>
    <w:rsid w:val="00A96982"/>
    <w:rsid w:val="00A970D8"/>
    <w:rsid w:val="00AA1813"/>
    <w:rsid w:val="00AA3224"/>
    <w:rsid w:val="00AA3764"/>
    <w:rsid w:val="00AA3ABA"/>
    <w:rsid w:val="00AA3DF6"/>
    <w:rsid w:val="00AB17CB"/>
    <w:rsid w:val="00AB3B3B"/>
    <w:rsid w:val="00AB4D7A"/>
    <w:rsid w:val="00AB53B3"/>
    <w:rsid w:val="00AB671E"/>
    <w:rsid w:val="00AB74C1"/>
    <w:rsid w:val="00AC4195"/>
    <w:rsid w:val="00AC478F"/>
    <w:rsid w:val="00AC67CA"/>
    <w:rsid w:val="00AC7804"/>
    <w:rsid w:val="00AC7DA7"/>
    <w:rsid w:val="00AC7FDE"/>
    <w:rsid w:val="00AD3ECF"/>
    <w:rsid w:val="00AD5716"/>
    <w:rsid w:val="00AD5784"/>
    <w:rsid w:val="00AD5D68"/>
    <w:rsid w:val="00AE32C1"/>
    <w:rsid w:val="00AE3AF7"/>
    <w:rsid w:val="00AE523F"/>
    <w:rsid w:val="00AE626B"/>
    <w:rsid w:val="00AF02EC"/>
    <w:rsid w:val="00AF04DF"/>
    <w:rsid w:val="00AF0AB8"/>
    <w:rsid w:val="00AF131E"/>
    <w:rsid w:val="00AF1FB4"/>
    <w:rsid w:val="00AF2351"/>
    <w:rsid w:val="00AF24B1"/>
    <w:rsid w:val="00AF7F25"/>
    <w:rsid w:val="00B03537"/>
    <w:rsid w:val="00B03F57"/>
    <w:rsid w:val="00B04D3E"/>
    <w:rsid w:val="00B04DBF"/>
    <w:rsid w:val="00B06FB0"/>
    <w:rsid w:val="00B10954"/>
    <w:rsid w:val="00B10C6B"/>
    <w:rsid w:val="00B10CD8"/>
    <w:rsid w:val="00B112C6"/>
    <w:rsid w:val="00B11FB2"/>
    <w:rsid w:val="00B12777"/>
    <w:rsid w:val="00B1323C"/>
    <w:rsid w:val="00B1525D"/>
    <w:rsid w:val="00B162FB"/>
    <w:rsid w:val="00B27846"/>
    <w:rsid w:val="00B3009B"/>
    <w:rsid w:val="00B30A3C"/>
    <w:rsid w:val="00B329A4"/>
    <w:rsid w:val="00B3502B"/>
    <w:rsid w:val="00B35593"/>
    <w:rsid w:val="00B36082"/>
    <w:rsid w:val="00B40226"/>
    <w:rsid w:val="00B40EC4"/>
    <w:rsid w:val="00B4156E"/>
    <w:rsid w:val="00B430A3"/>
    <w:rsid w:val="00B43A2F"/>
    <w:rsid w:val="00B4434A"/>
    <w:rsid w:val="00B44DE1"/>
    <w:rsid w:val="00B45B4E"/>
    <w:rsid w:val="00B45D1F"/>
    <w:rsid w:val="00B50A67"/>
    <w:rsid w:val="00B50AC8"/>
    <w:rsid w:val="00B525DE"/>
    <w:rsid w:val="00B52627"/>
    <w:rsid w:val="00B52BA3"/>
    <w:rsid w:val="00B532AC"/>
    <w:rsid w:val="00B53B28"/>
    <w:rsid w:val="00B53D42"/>
    <w:rsid w:val="00B54518"/>
    <w:rsid w:val="00B54749"/>
    <w:rsid w:val="00B55433"/>
    <w:rsid w:val="00B623E5"/>
    <w:rsid w:val="00B66367"/>
    <w:rsid w:val="00B66E08"/>
    <w:rsid w:val="00B70823"/>
    <w:rsid w:val="00B70E86"/>
    <w:rsid w:val="00B72452"/>
    <w:rsid w:val="00B73BE7"/>
    <w:rsid w:val="00B746EF"/>
    <w:rsid w:val="00B747A3"/>
    <w:rsid w:val="00B75301"/>
    <w:rsid w:val="00B838AF"/>
    <w:rsid w:val="00B847CD"/>
    <w:rsid w:val="00B852A0"/>
    <w:rsid w:val="00B90EEA"/>
    <w:rsid w:val="00B913FC"/>
    <w:rsid w:val="00B9348B"/>
    <w:rsid w:val="00B966A3"/>
    <w:rsid w:val="00B9675A"/>
    <w:rsid w:val="00BA1A1F"/>
    <w:rsid w:val="00BA2274"/>
    <w:rsid w:val="00BA3510"/>
    <w:rsid w:val="00BA4441"/>
    <w:rsid w:val="00BA523C"/>
    <w:rsid w:val="00BA65AF"/>
    <w:rsid w:val="00BB0029"/>
    <w:rsid w:val="00BB102A"/>
    <w:rsid w:val="00BB264F"/>
    <w:rsid w:val="00BB3035"/>
    <w:rsid w:val="00BB3E79"/>
    <w:rsid w:val="00BB6E74"/>
    <w:rsid w:val="00BB75AB"/>
    <w:rsid w:val="00BB77CB"/>
    <w:rsid w:val="00BC20FA"/>
    <w:rsid w:val="00BC2526"/>
    <w:rsid w:val="00BC36BA"/>
    <w:rsid w:val="00BD0BB6"/>
    <w:rsid w:val="00BD259E"/>
    <w:rsid w:val="00BD3008"/>
    <w:rsid w:val="00BD3C9D"/>
    <w:rsid w:val="00BD3D1D"/>
    <w:rsid w:val="00BD4690"/>
    <w:rsid w:val="00BD5E8D"/>
    <w:rsid w:val="00BD62D5"/>
    <w:rsid w:val="00BE0ECB"/>
    <w:rsid w:val="00BE5521"/>
    <w:rsid w:val="00BE5E7D"/>
    <w:rsid w:val="00BE6038"/>
    <w:rsid w:val="00BE69A4"/>
    <w:rsid w:val="00BE790A"/>
    <w:rsid w:val="00BE7A36"/>
    <w:rsid w:val="00BE7E58"/>
    <w:rsid w:val="00BF03A9"/>
    <w:rsid w:val="00BF03FB"/>
    <w:rsid w:val="00BF05B3"/>
    <w:rsid w:val="00BF07D6"/>
    <w:rsid w:val="00BF0A7B"/>
    <w:rsid w:val="00BF181D"/>
    <w:rsid w:val="00BF5066"/>
    <w:rsid w:val="00BF54AA"/>
    <w:rsid w:val="00BF79E7"/>
    <w:rsid w:val="00C03658"/>
    <w:rsid w:val="00C03BB1"/>
    <w:rsid w:val="00C03F67"/>
    <w:rsid w:val="00C043FA"/>
    <w:rsid w:val="00C055CA"/>
    <w:rsid w:val="00C05C27"/>
    <w:rsid w:val="00C06AE3"/>
    <w:rsid w:val="00C114E1"/>
    <w:rsid w:val="00C118EC"/>
    <w:rsid w:val="00C12775"/>
    <w:rsid w:val="00C143D4"/>
    <w:rsid w:val="00C14710"/>
    <w:rsid w:val="00C15FE3"/>
    <w:rsid w:val="00C21BDA"/>
    <w:rsid w:val="00C2411F"/>
    <w:rsid w:val="00C26A9A"/>
    <w:rsid w:val="00C304D6"/>
    <w:rsid w:val="00C305A3"/>
    <w:rsid w:val="00C31F51"/>
    <w:rsid w:val="00C32192"/>
    <w:rsid w:val="00C32613"/>
    <w:rsid w:val="00C3396F"/>
    <w:rsid w:val="00C35806"/>
    <w:rsid w:val="00C35990"/>
    <w:rsid w:val="00C36C14"/>
    <w:rsid w:val="00C36C62"/>
    <w:rsid w:val="00C37F37"/>
    <w:rsid w:val="00C41C3A"/>
    <w:rsid w:val="00C46EA4"/>
    <w:rsid w:val="00C4709C"/>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66EB0"/>
    <w:rsid w:val="00C71BED"/>
    <w:rsid w:val="00C729AD"/>
    <w:rsid w:val="00C72AB8"/>
    <w:rsid w:val="00C7373E"/>
    <w:rsid w:val="00C76E4D"/>
    <w:rsid w:val="00C7755A"/>
    <w:rsid w:val="00C77CA7"/>
    <w:rsid w:val="00C82579"/>
    <w:rsid w:val="00C82600"/>
    <w:rsid w:val="00C85C36"/>
    <w:rsid w:val="00C87AA2"/>
    <w:rsid w:val="00C922DA"/>
    <w:rsid w:val="00C95997"/>
    <w:rsid w:val="00C97FB8"/>
    <w:rsid w:val="00CA1235"/>
    <w:rsid w:val="00CA2393"/>
    <w:rsid w:val="00CA27DD"/>
    <w:rsid w:val="00CA28A3"/>
    <w:rsid w:val="00CB0DD6"/>
    <w:rsid w:val="00CB0EC7"/>
    <w:rsid w:val="00CB182C"/>
    <w:rsid w:val="00CB2056"/>
    <w:rsid w:val="00CB35C0"/>
    <w:rsid w:val="00CB4953"/>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FE2"/>
    <w:rsid w:val="00CD0619"/>
    <w:rsid w:val="00CD07E2"/>
    <w:rsid w:val="00CD246E"/>
    <w:rsid w:val="00CD3537"/>
    <w:rsid w:val="00CD359A"/>
    <w:rsid w:val="00CD438E"/>
    <w:rsid w:val="00CD4A92"/>
    <w:rsid w:val="00CD4AB2"/>
    <w:rsid w:val="00CD6FCB"/>
    <w:rsid w:val="00CD729B"/>
    <w:rsid w:val="00CD7D15"/>
    <w:rsid w:val="00CE1870"/>
    <w:rsid w:val="00CE22BA"/>
    <w:rsid w:val="00CE3AF9"/>
    <w:rsid w:val="00CE5153"/>
    <w:rsid w:val="00CE59D8"/>
    <w:rsid w:val="00CE5FAD"/>
    <w:rsid w:val="00CE6157"/>
    <w:rsid w:val="00CE655C"/>
    <w:rsid w:val="00CF2166"/>
    <w:rsid w:val="00CF2414"/>
    <w:rsid w:val="00CF3B7E"/>
    <w:rsid w:val="00CF6514"/>
    <w:rsid w:val="00CF664C"/>
    <w:rsid w:val="00CF6FDD"/>
    <w:rsid w:val="00D0152A"/>
    <w:rsid w:val="00D02CA8"/>
    <w:rsid w:val="00D05079"/>
    <w:rsid w:val="00D056AF"/>
    <w:rsid w:val="00D064E1"/>
    <w:rsid w:val="00D0676B"/>
    <w:rsid w:val="00D0687D"/>
    <w:rsid w:val="00D06DC5"/>
    <w:rsid w:val="00D10497"/>
    <w:rsid w:val="00D115A9"/>
    <w:rsid w:val="00D13062"/>
    <w:rsid w:val="00D147FB"/>
    <w:rsid w:val="00D14B66"/>
    <w:rsid w:val="00D15246"/>
    <w:rsid w:val="00D22B93"/>
    <w:rsid w:val="00D25319"/>
    <w:rsid w:val="00D26133"/>
    <w:rsid w:val="00D30599"/>
    <w:rsid w:val="00D31FC1"/>
    <w:rsid w:val="00D32CC1"/>
    <w:rsid w:val="00D33EA9"/>
    <w:rsid w:val="00D34198"/>
    <w:rsid w:val="00D35F6F"/>
    <w:rsid w:val="00D36918"/>
    <w:rsid w:val="00D408F4"/>
    <w:rsid w:val="00D43BF0"/>
    <w:rsid w:val="00D45B83"/>
    <w:rsid w:val="00D465B4"/>
    <w:rsid w:val="00D46EAF"/>
    <w:rsid w:val="00D5069F"/>
    <w:rsid w:val="00D533A4"/>
    <w:rsid w:val="00D55328"/>
    <w:rsid w:val="00D564EF"/>
    <w:rsid w:val="00D61A9A"/>
    <w:rsid w:val="00D62B06"/>
    <w:rsid w:val="00D634BB"/>
    <w:rsid w:val="00D635E0"/>
    <w:rsid w:val="00D641E8"/>
    <w:rsid w:val="00D64E6E"/>
    <w:rsid w:val="00D71E4D"/>
    <w:rsid w:val="00D762EF"/>
    <w:rsid w:val="00D7663F"/>
    <w:rsid w:val="00D77BE5"/>
    <w:rsid w:val="00D81B78"/>
    <w:rsid w:val="00D826A7"/>
    <w:rsid w:val="00D826ED"/>
    <w:rsid w:val="00D8297A"/>
    <w:rsid w:val="00D82F5D"/>
    <w:rsid w:val="00D835A4"/>
    <w:rsid w:val="00D85BE3"/>
    <w:rsid w:val="00D876CC"/>
    <w:rsid w:val="00D8786A"/>
    <w:rsid w:val="00D901AF"/>
    <w:rsid w:val="00D90F82"/>
    <w:rsid w:val="00D93118"/>
    <w:rsid w:val="00D93450"/>
    <w:rsid w:val="00D94C8C"/>
    <w:rsid w:val="00D957D5"/>
    <w:rsid w:val="00D9604F"/>
    <w:rsid w:val="00D96AFB"/>
    <w:rsid w:val="00D97540"/>
    <w:rsid w:val="00D97925"/>
    <w:rsid w:val="00DA0896"/>
    <w:rsid w:val="00DA093D"/>
    <w:rsid w:val="00DA1330"/>
    <w:rsid w:val="00DA1570"/>
    <w:rsid w:val="00DA1B27"/>
    <w:rsid w:val="00DA1F1C"/>
    <w:rsid w:val="00DA71BD"/>
    <w:rsid w:val="00DB1AAC"/>
    <w:rsid w:val="00DB2BAE"/>
    <w:rsid w:val="00DB47FB"/>
    <w:rsid w:val="00DB6C11"/>
    <w:rsid w:val="00DC090A"/>
    <w:rsid w:val="00DC0D50"/>
    <w:rsid w:val="00DC217D"/>
    <w:rsid w:val="00DC5EFF"/>
    <w:rsid w:val="00DD0419"/>
    <w:rsid w:val="00DD12FF"/>
    <w:rsid w:val="00DD41E0"/>
    <w:rsid w:val="00DD5DF2"/>
    <w:rsid w:val="00DD6632"/>
    <w:rsid w:val="00DD7518"/>
    <w:rsid w:val="00DD7D5A"/>
    <w:rsid w:val="00DD7DFC"/>
    <w:rsid w:val="00DE0029"/>
    <w:rsid w:val="00DE0B19"/>
    <w:rsid w:val="00DE3660"/>
    <w:rsid w:val="00DE3B46"/>
    <w:rsid w:val="00DE47F5"/>
    <w:rsid w:val="00DE52B9"/>
    <w:rsid w:val="00DF1D35"/>
    <w:rsid w:val="00DF26D5"/>
    <w:rsid w:val="00DF2829"/>
    <w:rsid w:val="00DF2B46"/>
    <w:rsid w:val="00DF4DFC"/>
    <w:rsid w:val="00E02AC6"/>
    <w:rsid w:val="00E05D98"/>
    <w:rsid w:val="00E0674E"/>
    <w:rsid w:val="00E12D0B"/>
    <w:rsid w:val="00E12FA5"/>
    <w:rsid w:val="00E14A7B"/>
    <w:rsid w:val="00E15814"/>
    <w:rsid w:val="00E20F95"/>
    <w:rsid w:val="00E219A3"/>
    <w:rsid w:val="00E239CD"/>
    <w:rsid w:val="00E24C21"/>
    <w:rsid w:val="00E25C1A"/>
    <w:rsid w:val="00E263B0"/>
    <w:rsid w:val="00E28FCA"/>
    <w:rsid w:val="00E323A8"/>
    <w:rsid w:val="00E32E1F"/>
    <w:rsid w:val="00E345F7"/>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4A69"/>
    <w:rsid w:val="00E55B7B"/>
    <w:rsid w:val="00E55F85"/>
    <w:rsid w:val="00E56AE7"/>
    <w:rsid w:val="00E57508"/>
    <w:rsid w:val="00E60E91"/>
    <w:rsid w:val="00E62C8D"/>
    <w:rsid w:val="00E637E0"/>
    <w:rsid w:val="00E64609"/>
    <w:rsid w:val="00E65621"/>
    <w:rsid w:val="00E671D8"/>
    <w:rsid w:val="00E6738D"/>
    <w:rsid w:val="00E72664"/>
    <w:rsid w:val="00E74692"/>
    <w:rsid w:val="00E75BF3"/>
    <w:rsid w:val="00E831F8"/>
    <w:rsid w:val="00E85926"/>
    <w:rsid w:val="00E879C2"/>
    <w:rsid w:val="00E91232"/>
    <w:rsid w:val="00E91501"/>
    <w:rsid w:val="00E9199E"/>
    <w:rsid w:val="00E92AAE"/>
    <w:rsid w:val="00E944C6"/>
    <w:rsid w:val="00E9460A"/>
    <w:rsid w:val="00E9597C"/>
    <w:rsid w:val="00E968EC"/>
    <w:rsid w:val="00EA22FD"/>
    <w:rsid w:val="00EA35E1"/>
    <w:rsid w:val="00EA4837"/>
    <w:rsid w:val="00EA5F38"/>
    <w:rsid w:val="00EA60C1"/>
    <w:rsid w:val="00EA6E7C"/>
    <w:rsid w:val="00EB1C77"/>
    <w:rsid w:val="00EB1EB3"/>
    <w:rsid w:val="00EB4BF3"/>
    <w:rsid w:val="00EB6B20"/>
    <w:rsid w:val="00EC0180"/>
    <w:rsid w:val="00EC156F"/>
    <w:rsid w:val="00EC1FEE"/>
    <w:rsid w:val="00EC2291"/>
    <w:rsid w:val="00EC2295"/>
    <w:rsid w:val="00EC35AB"/>
    <w:rsid w:val="00EC401D"/>
    <w:rsid w:val="00ED1D78"/>
    <w:rsid w:val="00ED41DE"/>
    <w:rsid w:val="00EE0341"/>
    <w:rsid w:val="00EE1E27"/>
    <w:rsid w:val="00EE5258"/>
    <w:rsid w:val="00EE6022"/>
    <w:rsid w:val="00EE7A4E"/>
    <w:rsid w:val="00EF1380"/>
    <w:rsid w:val="00EF3D82"/>
    <w:rsid w:val="00EF4617"/>
    <w:rsid w:val="00EF6AFA"/>
    <w:rsid w:val="00F02274"/>
    <w:rsid w:val="00F03168"/>
    <w:rsid w:val="00F040CD"/>
    <w:rsid w:val="00F04E8E"/>
    <w:rsid w:val="00F07B4D"/>
    <w:rsid w:val="00F10D9A"/>
    <w:rsid w:val="00F1217F"/>
    <w:rsid w:val="00F17E08"/>
    <w:rsid w:val="00F20959"/>
    <w:rsid w:val="00F231AB"/>
    <w:rsid w:val="00F248D2"/>
    <w:rsid w:val="00F316F2"/>
    <w:rsid w:val="00F34404"/>
    <w:rsid w:val="00F40302"/>
    <w:rsid w:val="00F41C8D"/>
    <w:rsid w:val="00F42D46"/>
    <w:rsid w:val="00F47020"/>
    <w:rsid w:val="00F50106"/>
    <w:rsid w:val="00F52AB9"/>
    <w:rsid w:val="00F5404E"/>
    <w:rsid w:val="00F540AF"/>
    <w:rsid w:val="00F545C8"/>
    <w:rsid w:val="00F54B0C"/>
    <w:rsid w:val="00F5505C"/>
    <w:rsid w:val="00F569AD"/>
    <w:rsid w:val="00F601EF"/>
    <w:rsid w:val="00F60E2A"/>
    <w:rsid w:val="00F62962"/>
    <w:rsid w:val="00F62977"/>
    <w:rsid w:val="00F6302D"/>
    <w:rsid w:val="00F6363D"/>
    <w:rsid w:val="00F6462F"/>
    <w:rsid w:val="00F6592C"/>
    <w:rsid w:val="00F66270"/>
    <w:rsid w:val="00F66F28"/>
    <w:rsid w:val="00F706BC"/>
    <w:rsid w:val="00F7162C"/>
    <w:rsid w:val="00F72C63"/>
    <w:rsid w:val="00F731E1"/>
    <w:rsid w:val="00F73E8F"/>
    <w:rsid w:val="00F7461E"/>
    <w:rsid w:val="00F75031"/>
    <w:rsid w:val="00F75382"/>
    <w:rsid w:val="00F75501"/>
    <w:rsid w:val="00F76266"/>
    <w:rsid w:val="00F81DC5"/>
    <w:rsid w:val="00F84DAB"/>
    <w:rsid w:val="00F84DC5"/>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3125"/>
    <w:rsid w:val="00FC0A52"/>
    <w:rsid w:val="00FC3BC2"/>
    <w:rsid w:val="00FC3DD5"/>
    <w:rsid w:val="00FC43B1"/>
    <w:rsid w:val="00FC536D"/>
    <w:rsid w:val="00FC56E3"/>
    <w:rsid w:val="00FC5847"/>
    <w:rsid w:val="00FC6257"/>
    <w:rsid w:val="00FC78E1"/>
    <w:rsid w:val="00FD060A"/>
    <w:rsid w:val="00FD09D2"/>
    <w:rsid w:val="00FD2EE6"/>
    <w:rsid w:val="00FD46E7"/>
    <w:rsid w:val="00FD7589"/>
    <w:rsid w:val="00FE4AFC"/>
    <w:rsid w:val="00FE68EF"/>
    <w:rsid w:val="00FE6A80"/>
    <w:rsid w:val="00FE6C83"/>
    <w:rsid w:val="00FE6F66"/>
    <w:rsid w:val="00FF0D3F"/>
    <w:rsid w:val="00FF350C"/>
    <w:rsid w:val="00FF3C6B"/>
    <w:rsid w:val="00FF4158"/>
    <w:rsid w:val="02175652"/>
    <w:rsid w:val="094AB2BF"/>
    <w:rsid w:val="0DEEEDCF"/>
    <w:rsid w:val="0ED7A82B"/>
    <w:rsid w:val="11827296"/>
    <w:rsid w:val="188EF5E5"/>
    <w:rsid w:val="19623236"/>
    <w:rsid w:val="21C9263D"/>
    <w:rsid w:val="2D9F83D6"/>
    <w:rsid w:val="2ECC56E7"/>
    <w:rsid w:val="388AB163"/>
    <w:rsid w:val="3AD7DC30"/>
    <w:rsid w:val="3C300BE8"/>
    <w:rsid w:val="3DB2FAAF"/>
    <w:rsid w:val="43AF0DF8"/>
    <w:rsid w:val="577556F9"/>
    <w:rsid w:val="57C1E48F"/>
    <w:rsid w:val="5C09565C"/>
    <w:rsid w:val="5D436824"/>
    <w:rsid w:val="62DD5325"/>
    <w:rsid w:val="6413B000"/>
    <w:rsid w:val="64DE0BBB"/>
    <w:rsid w:val="68AC3456"/>
    <w:rsid w:val="6CD1D67D"/>
    <w:rsid w:val="6FD54A51"/>
    <w:rsid w:val="79F7AB46"/>
    <w:rsid w:val="7CD6BA09"/>
    <w:rsid w:val="7DE5E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7F759966-C38C-49DB-BE90-B04363CA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B9675A"/>
    <w:pPr>
      <w:overflowPunct w:val="0"/>
      <w:autoSpaceDE w:val="0"/>
      <w:autoSpaceDN w:val="0"/>
      <w:adjustRightInd w:val="0"/>
      <w:spacing w:before="120" w:line="264" w:lineRule="auto"/>
      <w:ind w:left="567"/>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2A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data-and-publications/anti-dumping-commission-current-cases" TargetMode="External"/><Relationship Id="rId18" Type="http://schemas.openxmlformats.org/officeDocument/2006/relationships/footer" Target="footer1.xml"/><Relationship Id="rId26" Type="http://schemas.openxmlformats.org/officeDocument/2006/relationships/hyperlink" Target="https://www.industry.gov.au/sites/default/files/adc/public-record/ex0077_-_003_-_report_-_final_report_-_rep_ex0077.pdf" TargetMode="External"/><Relationship Id="rId39" Type="http://schemas.openxmlformats.org/officeDocument/2006/relationships/theme" Target="theme/theme1.xml"/><Relationship Id="rId21" Type="http://schemas.openxmlformats.org/officeDocument/2006/relationships/hyperlink" Target="https://www.industry.gov.au/regulations-and-standards/anti-dumping-and-countervailing-system/importers-and-exporters-in-the-anti-dumping-system" TargetMode="External"/><Relationship Id="rId34" Type="http://schemas.openxmlformats.org/officeDocument/2006/relationships/hyperlink" Target="https://www.industry.gov.au/sites/default/files/adc/public-record/2024-10/637_-_25_-_final_report_-_rep637.pdf" TargetMode="External"/><Relationship Id="rId7" Type="http://schemas.openxmlformats.org/officeDocument/2006/relationships/settings" Target="settings.xml"/><Relationship Id="rId12" Type="http://schemas.openxmlformats.org/officeDocument/2006/relationships/hyperlink" Target="https://www.industry.gov.au/sites/default/files/adc/public-record/2025-04/642_-_20_-_notice_-_adn_2025-027_-_findings_of_review_642.pdf" TargetMode="External"/><Relationship Id="rId17" Type="http://schemas.openxmlformats.org/officeDocument/2006/relationships/header" Target="header1.xml"/><Relationship Id="rId25" Type="http://schemas.openxmlformats.org/officeDocument/2006/relationships/hyperlink" Target="https://www.industry.gov.au/sites/default/files/adc/public-record/026_-_notice_-_adn_2018-167_-_findings_in_relation_to_a_review_of_measures.pdf" TargetMode="External"/><Relationship Id="rId33" Type="http://schemas.openxmlformats.org/officeDocument/2006/relationships/hyperlink" Target="https://www.industry.gov.au/sites/default/files/adrp/2019_121_-_public_notice_of_ministers_decision.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f.gov.au/importing-exporting-and-manufacturing/tariff-classification/current-tariff" TargetMode="External"/><Relationship Id="rId20"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29" Type="http://schemas.openxmlformats.org/officeDocument/2006/relationships/hyperlink" Target="https://www.industry.gov.au/sites/default/files/adc/public-record/499-069_-_notice_-_adn_2019-125_-_findings_in_relation_to_review_49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sites/default/files/adc/public-record/025_-_report_-_final_report_-_rep_465.pdf" TargetMode="External"/><Relationship Id="rId32" Type="http://schemas.openxmlformats.org/officeDocument/2006/relationships/hyperlink" Target="https://www.industry.gov.au/sites/default/files/adrp/2019_120_-_public_notice_of_ministers_decision.pdf" TargetMode="External"/><Relationship Id="rId37" Type="http://schemas.openxmlformats.org/officeDocument/2006/relationships/hyperlink" Target="https://www.industry.gov.au/sites/default/files/adc/public-record/2025-04/642_-_20_-_notice_-_adn_2025-027_-_findings_of_review_642.pdf" TargetMode="External"/><Relationship Id="rId5" Type="http://schemas.openxmlformats.org/officeDocument/2006/relationships/numbering" Target="numbering.xml"/><Relationship Id="rId15" Type="http://schemas.openxmlformats.org/officeDocument/2006/relationships/hyperlink" Target="https://www.industry.gov.au/sites/default/files/adc/public-record/096-finalreport223.pdf" TargetMode="External"/><Relationship Id="rId23" Type="http://schemas.openxmlformats.org/officeDocument/2006/relationships/hyperlink" Target="https://www.industry.gov.au/sites/default/files/adc/public-record/098-adn-2014-127findingsinrelationtoadumpinginvestigation.pdf" TargetMode="External"/><Relationship Id="rId28" Type="http://schemas.openxmlformats.org/officeDocument/2006/relationships/hyperlink" Target="https://www.industry.gov.au/sites/default/files/adc/public-record/499-068_-_report_-_final_report_-_rep_499_1.pdf" TargetMode="External"/><Relationship Id="rId36" Type="http://schemas.openxmlformats.org/officeDocument/2006/relationships/hyperlink" Target="https://www.industry.gov.au/sites/default/files/adc/public-record/2025-04/642_-_19_-_report_-_adc_-_final_report_-_rep_642.pdf" TargetMode="External"/><Relationship Id="rId10" Type="http://schemas.openxmlformats.org/officeDocument/2006/relationships/endnotes" Target="endnotes.xml"/><Relationship Id="rId19" Type="http://schemas.openxmlformats.org/officeDocument/2006/relationships/hyperlink" Target="mailto:clientsupport@adcommission.gov.au" TargetMode="External"/><Relationship Id="rId31" Type="http://schemas.openxmlformats.org/officeDocument/2006/relationships/hyperlink" Target="https://www.industry.gov.au/sites/default/files/adc/public-record/505-060_-_notice_-_adn_2019-126_-_findings_in_relation_to_a_continuation_inqui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sites/default/files/adc/public-record/ex0077_-_004_-_notice_other_-_exemption_instrument_no_5_of_2019.pdf" TargetMode="External"/><Relationship Id="rId22" Type="http://schemas.openxmlformats.org/officeDocument/2006/relationships/hyperlink" Target="https://www.industry.gov.au/sites/default/files/adc/public-record/096-finalreport223.pdf" TargetMode="External"/><Relationship Id="rId27" Type="http://schemas.openxmlformats.org/officeDocument/2006/relationships/hyperlink" Target="https://www.industry.gov.au/sites/default/files/adc/public-record/ex0077_-_005_-_notice_adn_-_adn_2019-153_findings_in_relation_to_an_exemption_inquiry.pdf" TargetMode="External"/><Relationship Id="rId30" Type="http://schemas.openxmlformats.org/officeDocument/2006/relationships/hyperlink" Target="https://www.industry.gov.au/sites/default/files/adc/public-record/505-059_-_report_-_final_report_-_rep_505_0.pdf" TargetMode="External"/><Relationship Id="rId35" Type="http://schemas.openxmlformats.org/officeDocument/2006/relationships/hyperlink" Target="https://www.industry.gov.au/sites/default/files/adc/public-record/2024-10/637_-_26_-_notice_-_adn_2024-071_-_findings_of_continuation_inquiry_637.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72b126d-104a-4cd6-9891-7ab7df372f6e">
      <Value>13</Value>
      <Value>10</Value>
      <Value>14</Value>
    </TaxCatchAll>
    <lcf76f155ced4ddcb4097134ff3c332f xmlns="741b5a84-ad2a-4cba-b1bf-e95f12732401">
      <Terms xmlns="http://schemas.microsoft.com/office/infopath/2007/PartnerControls"/>
    </lcf76f155ced4ddcb4097134ff3c332f>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WorkCountry xmlns="http://schemas.microsoft.com/sharepoint/v3" xsi:nil="true"/>
    <nd90b42486eb4c5e8746738ca5fa262a xmlns="772b126d-104a-4cd6-9891-7ab7df372f6e">
      <Terms xmlns="http://schemas.microsoft.com/office/infopath/2007/PartnerControls"/>
    </nd90b42486eb4c5e8746738ca5fa262a>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5015A5-D987-49D6-B13E-6CCDE356C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55EC8-1CC7-4CD8-B852-DA53B30D67A5}">
  <ds:schemaRefs>
    <ds:schemaRef ds:uri="http://schemas.openxmlformats.org/officeDocument/2006/bibliography"/>
  </ds:schemaRefs>
</ds:datastoreItem>
</file>

<file path=customXml/itemProps3.xml><?xml version="1.0" encoding="utf-8"?>
<ds:datastoreItem xmlns:ds="http://schemas.openxmlformats.org/officeDocument/2006/customXml" ds:itemID="{00B4238B-670A-4C7A-B9F9-AB8E5A132889}">
  <ds:schemaRefs>
    <ds:schemaRef ds:uri="772b126d-104a-4cd6-9891-7ab7df372f6e"/>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741b5a84-ad2a-4cba-b1bf-e95f12732401"/>
    <ds:schemaRef ds:uri="http://www.w3.org/XML/1998/namespace"/>
  </ds:schemaRefs>
</ds:datastoreItem>
</file>

<file path=customXml/itemProps4.xml><?xml version="1.0" encoding="utf-8"?>
<ds:datastoreItem xmlns:ds="http://schemas.openxmlformats.org/officeDocument/2006/customXml" ds:itemID="{2F7F082A-22ED-40B0-992B-45C8092093A2}">
  <ds:schemaRefs>
    <ds:schemaRef ds:uri="http://schemas.microsoft.com/sharepoint/v3/contenttype/forms"/>
  </ds:schemaRefs>
</ds:datastoreItem>
</file>

<file path=docMetadata/LabelInfo.xml><?xml version="1.0" encoding="utf-8"?>
<clbl:labelList xmlns:clbl="http://schemas.microsoft.com/office/2020/mipLabelMetadata">
  <clbl:label id="{8f73f427-32e5-4a3b-8d42-b369b956a96b}" enabled="0" method="" siteId="{8f73f427-32e5-4a3b-8d42-b369b956a96b}"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3046</Words>
  <Characters>17363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HRSSS</vt:lpstr>
    </vt:vector>
  </TitlesOfParts>
  <Company>Australian Customs Service</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HRSSS</dc:title>
  <dc:subject/>
  <dc:creator>C8rjc</dc:creator>
  <cp:keywords/>
  <cp:lastModifiedBy>Watkins, Simon</cp:lastModifiedBy>
  <cp:revision>2</cp:revision>
  <cp:lastPrinted>2025-04-24T05:44:00Z</cp:lastPrinted>
  <dcterms:created xsi:type="dcterms:W3CDTF">2025-04-30T04:46:00Z</dcterms:created>
  <dcterms:modified xsi:type="dcterms:W3CDTF">2025-04-30T04:46:00Z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208;#Hot rolled structural steel|53b4a05f-aa88-4b05-8ab3-45e910655bf1</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ccfdceb4-e262-496b-97b1-bae04b65d1fe</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y fmtid="{D5CDD505-2E9C-101B-9397-08002B2CF9AE}" pid="25" name="ADCSub-documentType">
    <vt:lpwstr/>
  </property>
  <property fmtid="{D5CDD505-2E9C-101B-9397-08002B2CF9AE}" pid="26" name="ADCDivisionKeywords">
    <vt:lpwstr/>
  </property>
  <property fmtid="{D5CDD505-2E9C-101B-9397-08002B2CF9AE}" pid="27" name="ADCDocumentType">
    <vt:lpwstr/>
  </property>
  <property fmtid="{D5CDD505-2E9C-101B-9397-08002B2CF9AE}" pid="28" name="ADCAttachment_x002f_Appendix">
    <vt:lpwstr/>
  </property>
  <property fmtid="{D5CDD505-2E9C-101B-9397-08002B2CF9AE}" pid="29" name="ADCEntityType">
    <vt:lpwstr/>
  </property>
  <property fmtid="{D5CDD505-2E9C-101B-9397-08002B2CF9AE}" pid="30" name="ADCFileType">
    <vt:lpwstr>1279;#docx|7235e733-68fd-45f7-bd8f-236be668aa4c</vt:lpwstr>
  </property>
  <property fmtid="{D5CDD505-2E9C-101B-9397-08002B2CF9AE}" pid="31" name="ADCCaseType">
    <vt:lpwstr>1380;#Review of Measures|cce7e19b-b87e-4998-862e-0cf90918598f</vt:lpwstr>
  </property>
  <property fmtid="{D5CDD505-2E9C-101B-9397-08002B2CF9AE}" pid="32" name="ADCSub_x002d_documentType">
    <vt:lpwstr/>
  </property>
  <property fmtid="{D5CDD505-2E9C-101B-9397-08002B2CF9AE}" pid="33" name="ADCCountries">
    <vt:lpwstr>3;#JAPAN|f959b8a7-f05e-4c6a-9136-6ca89a2974ab;#1685;#KOREA (REPUBLIC)|0b326276-96a9-4d9f-ba9c-063576bcc904;#165;#TAIWAN|87137002-b979-40b1-8d78-b0d4fee10513;#123;#THAILAND|d9fd5259-64aa-419d-894a-df2ffc20db0f</vt:lpwstr>
  </property>
  <property fmtid="{D5CDD505-2E9C-101B-9397-08002B2CF9AE}" pid="34" name="ADCEntity">
    <vt:lpwstr/>
  </property>
  <property fmtid="{D5CDD505-2E9C-101B-9397-08002B2CF9AE}" pid="35" name="ADCSecurityClassification">
    <vt:lpwstr>11;#OFFICIAL|76d4828a-bfcc-47b5-bdd8-63e4c371f7b3</vt:lpwstr>
  </property>
  <property fmtid="{D5CDD505-2E9C-101B-9397-08002B2CF9AE}" pid="36" name="ADCReportType">
    <vt:lpwstr/>
  </property>
  <property fmtid="{D5CDD505-2E9C-101B-9397-08002B2CF9AE}" pid="37" name="ADCAttachment/Appendix">
    <vt:lpwstr/>
  </property>
  <property fmtid="{D5CDD505-2E9C-101B-9397-08002B2CF9AE}" pid="38" name="ADCYear">
    <vt:lpwstr/>
  </property>
  <property fmtid="{D5CDD505-2E9C-101B-9397-08002B2CF9AE}" pid="39" name="ADCWorkActivity">
    <vt:lpwstr>109;#Analysis|c04a31fd-020b-4ba3-8b9e-d7290cfd5a98</vt:lpwstr>
  </property>
  <property fmtid="{D5CDD505-2E9C-101B-9397-08002B2CF9AE}" pid="40" name="ADCGoods">
    <vt:lpwstr>1378;#Hot Rolled Structural Steel|af22caf1-a9b1-4834-a10c-d03743561da3</vt:lpwstr>
  </property>
</Properties>
</file>