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AC541" w14:textId="77777777" w:rsidR="009709AA" w:rsidRDefault="002F4319" w:rsidP="00E4346B">
      <w:pPr>
        <w:jc w:val="both"/>
        <w:rPr>
          <w:rFonts w:cs="Calibri"/>
          <w:sz w:val="48"/>
          <w:szCs w:val="48"/>
        </w:rPr>
      </w:pPr>
      <w:bookmarkStart w:id="0" w:name="_Toc445822661"/>
      <w:bookmarkStart w:id="1" w:name="_Toc462925055"/>
      <w:bookmarkStart w:id="2" w:name="_Toc463432135"/>
      <w:bookmarkStart w:id="3" w:name="_Toc466042068"/>
      <w:bookmarkStart w:id="4" w:name="_Toc467678135"/>
      <w:bookmarkStart w:id="5" w:name="_Toc409443984"/>
      <w:bookmarkStart w:id="6" w:name="_Toc409444605"/>
      <w:bookmarkStart w:id="7" w:name="_Toc491435583"/>
      <w:bookmarkStart w:id="8" w:name="_Toc496787285"/>
      <w:bookmarkStart w:id="9" w:name="_Toc512337336"/>
      <w:bookmarkStart w:id="10" w:name="_Toc521663532"/>
      <w:bookmarkStart w:id="11" w:name="_Toc6473121"/>
      <w:bookmarkStart w:id="12" w:name="_Toc26973893"/>
      <w:r>
        <w:rPr>
          <w:noProof/>
        </w:rPr>
        <w:drawing>
          <wp:inline distT="0" distB="0" distL="0" distR="0" wp14:anchorId="68BAC77A" wp14:editId="68BAC77B">
            <wp:extent cx="5760085" cy="1193942"/>
            <wp:effectExtent l="0" t="0" r="0" b="0"/>
            <wp:docPr id="2" name="Picture 2" descr="https://dochub/div/antidumpingcommission/businessfunctions/eass/referencetrainingmaterial/docs/DISR_ADC_inline_MO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ochub/div/antidumpingcommission/businessfunctions/eass/referencetrainingmaterial/docs/DISR_ADC_inline_MONO.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085" cy="1193942"/>
                    </a:xfrm>
                    <a:prstGeom prst="rect">
                      <a:avLst/>
                    </a:prstGeom>
                    <a:noFill/>
                    <a:ln>
                      <a:noFill/>
                    </a:ln>
                  </pic:spPr>
                </pic:pic>
              </a:graphicData>
            </a:graphic>
          </wp:inline>
        </w:drawing>
      </w:r>
      <w:bookmarkStart w:id="13" w:name="_Toc37168717"/>
      <w:bookmarkStart w:id="14" w:name="_Toc106968901"/>
    </w:p>
    <w:p w14:paraId="68BAC542" w14:textId="77777777" w:rsidR="00E4346B" w:rsidRDefault="00E4346B" w:rsidP="00E4346B">
      <w:pPr>
        <w:pStyle w:val="Text"/>
        <w:jc w:val="both"/>
        <w:rPr>
          <w:b/>
          <w:sz w:val="48"/>
          <w:szCs w:val="48"/>
        </w:rPr>
      </w:pPr>
      <w:bookmarkStart w:id="15" w:name="_Toc109122398"/>
      <w:bookmarkStart w:id="16" w:name="_Toc113351485"/>
    </w:p>
    <w:p w14:paraId="68BAC543" w14:textId="77777777" w:rsidR="001336CC" w:rsidRPr="006F7A4C" w:rsidRDefault="001336CC" w:rsidP="006F7A4C">
      <w:pPr>
        <w:pStyle w:val="Text"/>
        <w:spacing w:after="360"/>
        <w:jc w:val="center"/>
        <w:rPr>
          <w:b/>
          <w:sz w:val="52"/>
          <w:szCs w:val="52"/>
        </w:rPr>
      </w:pPr>
      <w:r w:rsidRPr="006F7A4C">
        <w:rPr>
          <w:b/>
          <w:sz w:val="52"/>
          <w:szCs w:val="52"/>
        </w:rPr>
        <w:t>Dumping Commodity Register</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14:paraId="373AE99B" w14:textId="5117302A" w:rsidR="004D054E" w:rsidRDefault="00110B7F" w:rsidP="00596AD4">
      <w:pPr>
        <w:jc w:val="center"/>
        <w:rPr>
          <w:rFonts w:cs="Calibri"/>
          <w:b/>
          <w:bCs/>
          <w:sz w:val="24"/>
        </w:rPr>
      </w:pPr>
      <w:r>
        <w:rPr>
          <w:rFonts w:cs="Calibri"/>
          <w:b/>
          <w:bCs/>
          <w:sz w:val="44"/>
          <w:szCs w:val="44"/>
        </w:rPr>
        <w:t>Hollow Structural Sections</w:t>
      </w:r>
    </w:p>
    <w:p w14:paraId="68BAC546" w14:textId="77777777" w:rsidR="00C57C0B" w:rsidRDefault="009709AA" w:rsidP="00596AD4">
      <w:pPr>
        <w:spacing w:before="360"/>
        <w:jc w:val="both"/>
        <w:rPr>
          <w:rFonts w:cs="Calibri"/>
          <w:b/>
          <w:bCs/>
          <w:sz w:val="24"/>
        </w:rPr>
      </w:pPr>
      <w:r>
        <w:rPr>
          <w:rFonts w:cs="Calibri"/>
          <w:b/>
          <w:bCs/>
          <w:sz w:val="24"/>
        </w:rPr>
        <w:t>Goods Exported from:</w:t>
      </w:r>
      <w:r w:rsidR="00C57C0B" w:rsidRPr="00083614">
        <w:rPr>
          <w:rFonts w:cs="Calibri"/>
          <w:b/>
          <w:bCs/>
          <w:sz w:val="24"/>
        </w:rPr>
        <w:t xml:space="preserve"> </w:t>
      </w:r>
    </w:p>
    <w:p w14:paraId="68BAC547" w14:textId="77777777" w:rsidR="009709AA" w:rsidRDefault="009709AA" w:rsidP="00E4346B">
      <w:pPr>
        <w:jc w:val="both"/>
        <w:rPr>
          <w:rFonts w:cs="Calibri"/>
          <w:b/>
          <w:bCs/>
          <w:sz w:val="24"/>
        </w:rPr>
      </w:pPr>
    </w:p>
    <w:tbl>
      <w:tblPr>
        <w:tblW w:w="8406"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836"/>
        <w:gridCol w:w="1335"/>
        <w:gridCol w:w="1665"/>
        <w:gridCol w:w="1635"/>
        <w:gridCol w:w="1935"/>
      </w:tblGrid>
      <w:tr w:rsidR="00EB02C1" w:rsidRPr="009709AA" w14:paraId="68BAC54D" w14:textId="41D87C0D" w:rsidTr="77E9AFC4">
        <w:trPr>
          <w:trHeight w:val="797"/>
        </w:trPr>
        <w:tc>
          <w:tcPr>
            <w:tcW w:w="1836" w:type="dxa"/>
            <w:shd w:val="clear" w:color="auto" w:fill="F2F2F2" w:themeFill="background1" w:themeFillShade="F2"/>
            <w:vAlign w:val="center"/>
            <w:hideMark/>
          </w:tcPr>
          <w:p w14:paraId="68BAC548" w14:textId="77777777" w:rsidR="00EB02C1" w:rsidRPr="00110351" w:rsidRDefault="00EB02C1" w:rsidP="006F7A4C">
            <w:pPr>
              <w:rPr>
                <w:rFonts w:cs="Calibri"/>
                <w:b/>
                <w:bCs/>
                <w:color w:val="000000"/>
                <w:sz w:val="22"/>
                <w:szCs w:val="22"/>
              </w:rPr>
            </w:pPr>
            <w:r w:rsidRPr="00110351">
              <w:rPr>
                <w:rFonts w:cs="Calibri"/>
                <w:b/>
                <w:bCs/>
                <w:color w:val="000000"/>
                <w:sz w:val="22"/>
                <w:szCs w:val="22"/>
              </w:rPr>
              <w:t xml:space="preserve">Country </w:t>
            </w:r>
          </w:p>
        </w:tc>
        <w:tc>
          <w:tcPr>
            <w:tcW w:w="1335" w:type="dxa"/>
            <w:shd w:val="clear" w:color="auto" w:fill="F2F2F2" w:themeFill="background1" w:themeFillShade="F2"/>
            <w:vAlign w:val="center"/>
            <w:hideMark/>
          </w:tcPr>
          <w:p w14:paraId="68BAC549" w14:textId="77777777" w:rsidR="00EB02C1" w:rsidRPr="00110351" w:rsidRDefault="00EB02C1" w:rsidP="006F7A4C">
            <w:pPr>
              <w:rPr>
                <w:rFonts w:cs="Calibri"/>
                <w:b/>
                <w:bCs/>
                <w:color w:val="000000"/>
                <w:sz w:val="22"/>
                <w:szCs w:val="22"/>
              </w:rPr>
            </w:pPr>
            <w:r w:rsidRPr="00110351">
              <w:rPr>
                <w:rFonts w:cs="Calibri"/>
                <w:b/>
                <w:bCs/>
                <w:color w:val="000000"/>
                <w:sz w:val="22"/>
                <w:szCs w:val="22"/>
              </w:rPr>
              <w:t>Measure</w:t>
            </w:r>
          </w:p>
        </w:tc>
        <w:tc>
          <w:tcPr>
            <w:tcW w:w="1665" w:type="dxa"/>
            <w:shd w:val="clear" w:color="auto" w:fill="F2F2F2" w:themeFill="background1" w:themeFillShade="F2"/>
            <w:vAlign w:val="center"/>
            <w:hideMark/>
          </w:tcPr>
          <w:p w14:paraId="68BAC54A" w14:textId="77777777" w:rsidR="00EB02C1" w:rsidRPr="00110351" w:rsidRDefault="00EB02C1" w:rsidP="006F7A4C">
            <w:pPr>
              <w:rPr>
                <w:rFonts w:cs="Calibri"/>
                <w:b/>
                <w:bCs/>
                <w:color w:val="000000"/>
                <w:sz w:val="22"/>
                <w:szCs w:val="22"/>
              </w:rPr>
            </w:pPr>
            <w:r w:rsidRPr="00110351">
              <w:rPr>
                <w:rFonts w:cs="Calibri"/>
                <w:b/>
                <w:bCs/>
                <w:color w:val="000000"/>
                <w:sz w:val="22"/>
                <w:szCs w:val="22"/>
              </w:rPr>
              <w:t>Date Measures Imposed</w:t>
            </w:r>
          </w:p>
        </w:tc>
        <w:tc>
          <w:tcPr>
            <w:tcW w:w="1635" w:type="dxa"/>
            <w:shd w:val="clear" w:color="auto" w:fill="F2F2F2" w:themeFill="background1" w:themeFillShade="F2"/>
            <w:vAlign w:val="center"/>
            <w:hideMark/>
          </w:tcPr>
          <w:p w14:paraId="68BAC54B" w14:textId="77777777" w:rsidR="00EB02C1" w:rsidRPr="00110351" w:rsidRDefault="00EB02C1" w:rsidP="006F7A4C">
            <w:pPr>
              <w:rPr>
                <w:rFonts w:cs="Calibri"/>
                <w:b/>
                <w:bCs/>
                <w:color w:val="000000"/>
                <w:sz w:val="22"/>
                <w:szCs w:val="22"/>
              </w:rPr>
            </w:pPr>
            <w:r w:rsidRPr="00110351">
              <w:rPr>
                <w:rFonts w:cs="Calibri"/>
                <w:b/>
                <w:bCs/>
                <w:color w:val="000000"/>
                <w:sz w:val="22"/>
                <w:szCs w:val="22"/>
              </w:rPr>
              <w:t>Date Measures Expire</w:t>
            </w:r>
          </w:p>
        </w:tc>
        <w:tc>
          <w:tcPr>
            <w:tcW w:w="1935" w:type="dxa"/>
            <w:shd w:val="clear" w:color="auto" w:fill="F2F2F2" w:themeFill="background1" w:themeFillShade="F2"/>
            <w:vAlign w:val="center"/>
          </w:tcPr>
          <w:p w14:paraId="531AED59" w14:textId="6356FB51" w:rsidR="00EB02C1" w:rsidRPr="00110351" w:rsidRDefault="00B6252F" w:rsidP="00630C07">
            <w:pPr>
              <w:rPr>
                <w:rFonts w:cs="Calibri"/>
                <w:b/>
                <w:bCs/>
                <w:color w:val="000000"/>
                <w:sz w:val="22"/>
                <w:szCs w:val="22"/>
              </w:rPr>
            </w:pPr>
            <w:r>
              <w:rPr>
                <w:rFonts w:cs="Calibri"/>
                <w:b/>
                <w:bCs/>
                <w:color w:val="000000"/>
                <w:sz w:val="22"/>
                <w:szCs w:val="22"/>
              </w:rPr>
              <w:t>Last Anti-Dumping</w:t>
            </w:r>
            <w:r w:rsidR="00282670">
              <w:rPr>
                <w:rFonts w:cs="Calibri"/>
                <w:b/>
                <w:bCs/>
                <w:color w:val="000000"/>
                <w:sz w:val="22"/>
                <w:szCs w:val="22"/>
              </w:rPr>
              <w:t xml:space="preserve"> </w:t>
            </w:r>
            <w:r>
              <w:rPr>
                <w:rFonts w:cs="Calibri"/>
                <w:b/>
                <w:bCs/>
                <w:color w:val="000000"/>
                <w:sz w:val="22"/>
                <w:szCs w:val="22"/>
              </w:rPr>
              <w:t>Notice</w:t>
            </w:r>
          </w:p>
        </w:tc>
      </w:tr>
      <w:tr w:rsidR="00630C07" w:rsidRPr="009709AA" w14:paraId="68BAC584" w14:textId="02729BBA" w:rsidTr="77E9AFC4">
        <w:trPr>
          <w:trHeight w:val="478"/>
        </w:trPr>
        <w:tc>
          <w:tcPr>
            <w:tcW w:w="1836" w:type="dxa"/>
            <w:shd w:val="clear" w:color="auto" w:fill="auto"/>
            <w:vAlign w:val="center"/>
          </w:tcPr>
          <w:p w14:paraId="68BAC57F" w14:textId="5A9D8B41" w:rsidR="00630C07" w:rsidRPr="00110351" w:rsidRDefault="00630C07" w:rsidP="00596AD4">
            <w:pPr>
              <w:rPr>
                <w:rFonts w:cs="Calibri"/>
                <w:b/>
                <w:bCs/>
                <w:color w:val="000000"/>
                <w:sz w:val="22"/>
                <w:szCs w:val="22"/>
              </w:rPr>
            </w:pPr>
            <w:r>
              <w:rPr>
                <w:rFonts w:cs="Calibri"/>
                <w:b/>
                <w:bCs/>
                <w:color w:val="000000"/>
                <w:sz w:val="22"/>
                <w:szCs w:val="22"/>
              </w:rPr>
              <w:t>CHINA</w:t>
            </w:r>
          </w:p>
        </w:tc>
        <w:tc>
          <w:tcPr>
            <w:tcW w:w="1335" w:type="dxa"/>
            <w:shd w:val="clear" w:color="auto" w:fill="auto"/>
            <w:noWrap/>
            <w:vAlign w:val="center"/>
          </w:tcPr>
          <w:p w14:paraId="68BAC580" w14:textId="7B835E77" w:rsidR="00630C07" w:rsidRPr="00110351" w:rsidRDefault="00630C07" w:rsidP="00596AD4">
            <w:pPr>
              <w:rPr>
                <w:rFonts w:cs="Calibri"/>
                <w:b/>
                <w:bCs/>
                <w:color w:val="000000"/>
                <w:sz w:val="22"/>
                <w:szCs w:val="22"/>
              </w:rPr>
            </w:pPr>
            <w:r w:rsidRPr="00110351">
              <w:rPr>
                <w:rFonts w:cs="Calibri"/>
                <w:b/>
                <w:bCs/>
                <w:color w:val="000000"/>
                <w:sz w:val="22"/>
                <w:szCs w:val="22"/>
              </w:rPr>
              <w:t>IDD</w:t>
            </w:r>
            <w:r>
              <w:rPr>
                <w:rFonts w:cs="Calibri"/>
                <w:b/>
                <w:bCs/>
                <w:color w:val="000000"/>
                <w:sz w:val="22"/>
                <w:szCs w:val="22"/>
              </w:rPr>
              <w:t xml:space="preserve"> &amp; ICD</w:t>
            </w:r>
          </w:p>
        </w:tc>
        <w:tc>
          <w:tcPr>
            <w:tcW w:w="1665" w:type="dxa"/>
            <w:shd w:val="clear" w:color="auto" w:fill="auto"/>
            <w:vAlign w:val="center"/>
          </w:tcPr>
          <w:p w14:paraId="68BAC581" w14:textId="49EBB87C" w:rsidR="00630C07" w:rsidRPr="00110351" w:rsidRDefault="1849AD29" w:rsidP="00110B7F">
            <w:pPr>
              <w:rPr>
                <w:rFonts w:cs="Calibri"/>
                <w:color w:val="000000"/>
                <w:sz w:val="22"/>
                <w:szCs w:val="22"/>
              </w:rPr>
            </w:pPr>
            <w:r w:rsidRPr="77E9AFC4">
              <w:rPr>
                <w:rFonts w:cs="Calibri"/>
                <w:color w:val="000000" w:themeColor="text1"/>
                <w:sz w:val="22"/>
                <w:szCs w:val="22"/>
              </w:rPr>
              <w:t>3</w:t>
            </w:r>
            <w:r w:rsidR="00630C07" w:rsidRPr="77E9AFC4">
              <w:rPr>
                <w:rFonts w:cs="Calibri"/>
                <w:color w:val="000000" w:themeColor="text1"/>
                <w:sz w:val="22"/>
                <w:szCs w:val="22"/>
              </w:rPr>
              <w:t>-July-2012</w:t>
            </w:r>
          </w:p>
        </w:tc>
        <w:tc>
          <w:tcPr>
            <w:tcW w:w="1635" w:type="dxa"/>
            <w:shd w:val="clear" w:color="auto" w:fill="auto"/>
            <w:vAlign w:val="center"/>
          </w:tcPr>
          <w:p w14:paraId="68BAC582" w14:textId="5ECE97AC" w:rsidR="00630C07" w:rsidRPr="00110351" w:rsidRDefault="50CF068C" w:rsidP="00D826ED">
            <w:pPr>
              <w:rPr>
                <w:rFonts w:cs="Calibri"/>
                <w:color w:val="000000"/>
                <w:sz w:val="22"/>
                <w:szCs w:val="22"/>
              </w:rPr>
            </w:pPr>
            <w:r w:rsidRPr="77E9AFC4">
              <w:rPr>
                <w:rFonts w:cs="Calibri"/>
                <w:color w:val="000000" w:themeColor="text1"/>
                <w:sz w:val="22"/>
                <w:szCs w:val="22"/>
              </w:rPr>
              <w:t>3</w:t>
            </w:r>
            <w:r w:rsidR="00630C07" w:rsidRPr="77E9AFC4">
              <w:rPr>
                <w:rFonts w:cs="Calibri"/>
                <w:color w:val="000000" w:themeColor="text1"/>
                <w:sz w:val="22"/>
                <w:szCs w:val="22"/>
              </w:rPr>
              <w:t>-July-2027</w:t>
            </w:r>
          </w:p>
        </w:tc>
        <w:tc>
          <w:tcPr>
            <w:tcW w:w="1935" w:type="dxa"/>
            <w:vMerge w:val="restart"/>
            <w:vAlign w:val="center"/>
          </w:tcPr>
          <w:p w14:paraId="18312D13" w14:textId="0B96B597" w:rsidR="00630C07" w:rsidRDefault="00DA4659" w:rsidP="004C7642">
            <w:pPr>
              <w:jc w:val="center"/>
              <w:rPr>
                <w:rFonts w:cs="Calibri"/>
                <w:color w:val="000000"/>
                <w:sz w:val="22"/>
                <w:szCs w:val="22"/>
              </w:rPr>
            </w:pPr>
            <w:hyperlink r:id="rId12" w:history="1">
              <w:hyperlink r:id="rId13" w:history="1">
                <w:r w:rsidR="00A06568" w:rsidRPr="00394CEB">
                  <w:rPr>
                    <w:rStyle w:val="Hyperlink"/>
                    <w:rFonts w:asciiTheme="minorHAnsi" w:hAnsiTheme="minorHAnsi"/>
                    <w:szCs w:val="20"/>
                  </w:rPr>
                  <w:t>2022/049</w:t>
                </w:r>
              </w:hyperlink>
            </w:hyperlink>
          </w:p>
        </w:tc>
      </w:tr>
      <w:tr w:rsidR="00630C07" w:rsidRPr="009709AA" w14:paraId="6D86B73B" w14:textId="1FC3F55D" w:rsidTr="77E9AFC4">
        <w:trPr>
          <w:trHeight w:val="478"/>
        </w:trPr>
        <w:tc>
          <w:tcPr>
            <w:tcW w:w="1836" w:type="dxa"/>
            <w:shd w:val="clear" w:color="auto" w:fill="auto"/>
            <w:vAlign w:val="center"/>
          </w:tcPr>
          <w:p w14:paraId="77B6FB5C" w14:textId="01F91743" w:rsidR="00630C07" w:rsidRDefault="00630C07" w:rsidP="00110B7F">
            <w:pPr>
              <w:rPr>
                <w:rFonts w:cs="Calibri"/>
                <w:b/>
                <w:bCs/>
                <w:color w:val="000000"/>
                <w:sz w:val="22"/>
                <w:szCs w:val="22"/>
              </w:rPr>
            </w:pPr>
            <w:r>
              <w:rPr>
                <w:rFonts w:cs="Calibri"/>
                <w:b/>
                <w:bCs/>
                <w:color w:val="000000"/>
                <w:sz w:val="22"/>
                <w:szCs w:val="22"/>
              </w:rPr>
              <w:t>KOREA</w:t>
            </w:r>
          </w:p>
        </w:tc>
        <w:tc>
          <w:tcPr>
            <w:tcW w:w="1335" w:type="dxa"/>
            <w:shd w:val="clear" w:color="auto" w:fill="auto"/>
            <w:noWrap/>
            <w:vAlign w:val="center"/>
          </w:tcPr>
          <w:p w14:paraId="41D5E033" w14:textId="64304526" w:rsidR="00630C07" w:rsidRPr="00110351" w:rsidRDefault="00630C07" w:rsidP="00110B7F">
            <w:pPr>
              <w:rPr>
                <w:rFonts w:cs="Calibri"/>
                <w:b/>
                <w:bCs/>
                <w:color w:val="000000"/>
                <w:sz w:val="22"/>
                <w:szCs w:val="22"/>
              </w:rPr>
            </w:pPr>
            <w:r>
              <w:rPr>
                <w:rFonts w:cs="Calibri"/>
                <w:b/>
                <w:bCs/>
                <w:color w:val="000000"/>
                <w:sz w:val="22"/>
                <w:szCs w:val="22"/>
              </w:rPr>
              <w:t>IDD</w:t>
            </w:r>
          </w:p>
        </w:tc>
        <w:tc>
          <w:tcPr>
            <w:tcW w:w="1665" w:type="dxa"/>
            <w:shd w:val="clear" w:color="auto" w:fill="auto"/>
            <w:vAlign w:val="center"/>
          </w:tcPr>
          <w:p w14:paraId="4506CE08" w14:textId="225F9CBF" w:rsidR="00630C07" w:rsidRDefault="665F673A" w:rsidP="00110B7F">
            <w:pPr>
              <w:rPr>
                <w:rFonts w:cs="Calibri"/>
                <w:color w:val="000000"/>
                <w:sz w:val="22"/>
                <w:szCs w:val="22"/>
              </w:rPr>
            </w:pPr>
            <w:r w:rsidRPr="77E9AFC4">
              <w:rPr>
                <w:rFonts w:cs="Calibri"/>
                <w:color w:val="000000" w:themeColor="text1"/>
                <w:sz w:val="22"/>
                <w:szCs w:val="22"/>
              </w:rPr>
              <w:t>3</w:t>
            </w:r>
            <w:r w:rsidR="00630C07" w:rsidRPr="77E9AFC4">
              <w:rPr>
                <w:rFonts w:cs="Calibri"/>
                <w:color w:val="000000" w:themeColor="text1"/>
                <w:sz w:val="22"/>
                <w:szCs w:val="22"/>
              </w:rPr>
              <w:t>-July-2012</w:t>
            </w:r>
          </w:p>
        </w:tc>
        <w:tc>
          <w:tcPr>
            <w:tcW w:w="1635" w:type="dxa"/>
            <w:shd w:val="clear" w:color="auto" w:fill="auto"/>
            <w:vAlign w:val="center"/>
          </w:tcPr>
          <w:p w14:paraId="311AEA04" w14:textId="7C96EEC5" w:rsidR="00630C07" w:rsidRDefault="586FBA95" w:rsidP="00110B7F">
            <w:pPr>
              <w:rPr>
                <w:rFonts w:cs="Calibri"/>
                <w:color w:val="000000"/>
                <w:sz w:val="22"/>
                <w:szCs w:val="22"/>
              </w:rPr>
            </w:pPr>
            <w:r w:rsidRPr="77E9AFC4">
              <w:rPr>
                <w:rFonts w:cs="Calibri"/>
                <w:color w:val="000000" w:themeColor="text1"/>
                <w:sz w:val="22"/>
                <w:szCs w:val="22"/>
              </w:rPr>
              <w:t>3</w:t>
            </w:r>
            <w:r w:rsidR="00630C07" w:rsidRPr="77E9AFC4">
              <w:rPr>
                <w:rFonts w:cs="Calibri"/>
                <w:color w:val="000000" w:themeColor="text1"/>
                <w:sz w:val="22"/>
                <w:szCs w:val="22"/>
              </w:rPr>
              <w:t>-July-2027</w:t>
            </w:r>
          </w:p>
        </w:tc>
        <w:tc>
          <w:tcPr>
            <w:tcW w:w="1935" w:type="dxa"/>
            <w:vMerge/>
          </w:tcPr>
          <w:p w14:paraId="1E4830C8" w14:textId="77777777" w:rsidR="00630C07" w:rsidRDefault="00630C07" w:rsidP="00110B7F">
            <w:pPr>
              <w:rPr>
                <w:rFonts w:cs="Calibri"/>
                <w:color w:val="000000"/>
                <w:sz w:val="22"/>
                <w:szCs w:val="22"/>
              </w:rPr>
            </w:pPr>
          </w:p>
        </w:tc>
      </w:tr>
      <w:tr w:rsidR="00630C07" w:rsidRPr="009709AA" w14:paraId="1B073339" w14:textId="6448F241" w:rsidTr="77E9AFC4">
        <w:trPr>
          <w:trHeight w:val="478"/>
        </w:trPr>
        <w:tc>
          <w:tcPr>
            <w:tcW w:w="1836" w:type="dxa"/>
            <w:shd w:val="clear" w:color="auto" w:fill="auto"/>
            <w:vAlign w:val="center"/>
          </w:tcPr>
          <w:p w14:paraId="22FAE67B" w14:textId="4BFE039C" w:rsidR="00630C07" w:rsidRDefault="00630C07" w:rsidP="00110B7F">
            <w:pPr>
              <w:rPr>
                <w:rFonts w:cs="Calibri"/>
                <w:b/>
                <w:bCs/>
                <w:color w:val="000000"/>
                <w:sz w:val="22"/>
                <w:szCs w:val="22"/>
              </w:rPr>
            </w:pPr>
            <w:r>
              <w:rPr>
                <w:rFonts w:cs="Calibri"/>
                <w:b/>
                <w:bCs/>
                <w:color w:val="000000"/>
                <w:sz w:val="22"/>
                <w:szCs w:val="22"/>
              </w:rPr>
              <w:t>MALAYSIA</w:t>
            </w:r>
          </w:p>
        </w:tc>
        <w:tc>
          <w:tcPr>
            <w:tcW w:w="1335" w:type="dxa"/>
            <w:shd w:val="clear" w:color="auto" w:fill="auto"/>
            <w:noWrap/>
            <w:vAlign w:val="center"/>
          </w:tcPr>
          <w:p w14:paraId="0E68D1E1" w14:textId="17050534" w:rsidR="00630C07" w:rsidRPr="00110351" w:rsidRDefault="00630C07" w:rsidP="00110B7F">
            <w:pPr>
              <w:rPr>
                <w:rFonts w:cs="Calibri"/>
                <w:b/>
                <w:bCs/>
                <w:color w:val="000000"/>
                <w:sz w:val="22"/>
                <w:szCs w:val="22"/>
              </w:rPr>
            </w:pPr>
            <w:r>
              <w:rPr>
                <w:rFonts w:cs="Calibri"/>
                <w:b/>
                <w:bCs/>
                <w:color w:val="000000"/>
                <w:sz w:val="22"/>
                <w:szCs w:val="22"/>
              </w:rPr>
              <w:t>IDD</w:t>
            </w:r>
          </w:p>
        </w:tc>
        <w:tc>
          <w:tcPr>
            <w:tcW w:w="1665" w:type="dxa"/>
            <w:shd w:val="clear" w:color="auto" w:fill="auto"/>
            <w:vAlign w:val="center"/>
          </w:tcPr>
          <w:p w14:paraId="66486C5E" w14:textId="7B1E7272" w:rsidR="00630C07" w:rsidRDefault="3EC6F99E" w:rsidP="00110B7F">
            <w:pPr>
              <w:rPr>
                <w:rFonts w:cs="Calibri"/>
                <w:color w:val="000000"/>
                <w:sz w:val="22"/>
                <w:szCs w:val="22"/>
              </w:rPr>
            </w:pPr>
            <w:r w:rsidRPr="77E9AFC4">
              <w:rPr>
                <w:rFonts w:cs="Calibri"/>
                <w:color w:val="000000" w:themeColor="text1"/>
                <w:sz w:val="22"/>
                <w:szCs w:val="22"/>
              </w:rPr>
              <w:t>3</w:t>
            </w:r>
            <w:r w:rsidR="00630C07" w:rsidRPr="77E9AFC4">
              <w:rPr>
                <w:rFonts w:cs="Calibri"/>
                <w:color w:val="000000" w:themeColor="text1"/>
                <w:sz w:val="22"/>
                <w:szCs w:val="22"/>
              </w:rPr>
              <w:t>-July-2012</w:t>
            </w:r>
          </w:p>
        </w:tc>
        <w:tc>
          <w:tcPr>
            <w:tcW w:w="1635" w:type="dxa"/>
            <w:shd w:val="clear" w:color="auto" w:fill="auto"/>
            <w:vAlign w:val="center"/>
          </w:tcPr>
          <w:p w14:paraId="037244DE" w14:textId="288169E0" w:rsidR="00630C07" w:rsidRDefault="7B187256" w:rsidP="00110B7F">
            <w:pPr>
              <w:rPr>
                <w:rFonts w:cs="Calibri"/>
                <w:color w:val="000000"/>
                <w:sz w:val="22"/>
                <w:szCs w:val="22"/>
              </w:rPr>
            </w:pPr>
            <w:r w:rsidRPr="77E9AFC4">
              <w:rPr>
                <w:rFonts w:cs="Calibri"/>
                <w:color w:val="000000" w:themeColor="text1"/>
                <w:sz w:val="22"/>
                <w:szCs w:val="22"/>
              </w:rPr>
              <w:t>3</w:t>
            </w:r>
            <w:r w:rsidR="00630C07" w:rsidRPr="77E9AFC4">
              <w:rPr>
                <w:rFonts w:cs="Calibri"/>
                <w:color w:val="000000" w:themeColor="text1"/>
                <w:sz w:val="22"/>
                <w:szCs w:val="22"/>
              </w:rPr>
              <w:t>-July-2027</w:t>
            </w:r>
          </w:p>
        </w:tc>
        <w:tc>
          <w:tcPr>
            <w:tcW w:w="1935" w:type="dxa"/>
            <w:vMerge/>
          </w:tcPr>
          <w:p w14:paraId="5DECDD4C" w14:textId="77777777" w:rsidR="00630C07" w:rsidRDefault="00630C07" w:rsidP="00110B7F">
            <w:pPr>
              <w:rPr>
                <w:rFonts w:cs="Calibri"/>
                <w:color w:val="000000"/>
                <w:sz w:val="22"/>
                <w:szCs w:val="22"/>
              </w:rPr>
            </w:pPr>
          </w:p>
        </w:tc>
      </w:tr>
      <w:tr w:rsidR="00630C07" w:rsidRPr="009709AA" w14:paraId="17C8AC13" w14:textId="4C9DC370" w:rsidTr="77E9AFC4">
        <w:trPr>
          <w:trHeight w:val="478"/>
        </w:trPr>
        <w:tc>
          <w:tcPr>
            <w:tcW w:w="1836" w:type="dxa"/>
            <w:shd w:val="clear" w:color="auto" w:fill="auto"/>
            <w:vAlign w:val="center"/>
          </w:tcPr>
          <w:p w14:paraId="4B8E309D" w14:textId="6ADD6032" w:rsidR="00630C07" w:rsidRDefault="00630C07" w:rsidP="00110B7F">
            <w:pPr>
              <w:rPr>
                <w:rFonts w:cs="Calibri"/>
                <w:b/>
                <w:bCs/>
                <w:color w:val="000000"/>
                <w:sz w:val="22"/>
                <w:szCs w:val="22"/>
              </w:rPr>
            </w:pPr>
            <w:r>
              <w:rPr>
                <w:rFonts w:cs="Calibri"/>
                <w:b/>
                <w:bCs/>
                <w:color w:val="000000"/>
                <w:sz w:val="22"/>
                <w:szCs w:val="22"/>
              </w:rPr>
              <w:t>TAIWAN</w:t>
            </w:r>
          </w:p>
        </w:tc>
        <w:tc>
          <w:tcPr>
            <w:tcW w:w="1335" w:type="dxa"/>
            <w:shd w:val="clear" w:color="auto" w:fill="auto"/>
            <w:noWrap/>
            <w:vAlign w:val="center"/>
          </w:tcPr>
          <w:p w14:paraId="28EBC2CA" w14:textId="36A563F9" w:rsidR="00630C07" w:rsidRPr="00110351" w:rsidRDefault="00630C07" w:rsidP="00110B7F">
            <w:pPr>
              <w:rPr>
                <w:rFonts w:cs="Calibri"/>
                <w:b/>
                <w:bCs/>
                <w:color w:val="000000"/>
                <w:sz w:val="22"/>
                <w:szCs w:val="22"/>
              </w:rPr>
            </w:pPr>
            <w:r>
              <w:rPr>
                <w:rFonts w:cs="Calibri"/>
                <w:b/>
                <w:bCs/>
                <w:color w:val="000000"/>
                <w:sz w:val="22"/>
                <w:szCs w:val="22"/>
              </w:rPr>
              <w:t>IDD</w:t>
            </w:r>
          </w:p>
        </w:tc>
        <w:tc>
          <w:tcPr>
            <w:tcW w:w="1665" w:type="dxa"/>
            <w:shd w:val="clear" w:color="auto" w:fill="auto"/>
            <w:vAlign w:val="center"/>
          </w:tcPr>
          <w:p w14:paraId="779C8B5B" w14:textId="50838652" w:rsidR="00630C07" w:rsidRDefault="50117D2E" w:rsidP="00110B7F">
            <w:pPr>
              <w:rPr>
                <w:rFonts w:cs="Calibri"/>
                <w:color w:val="000000"/>
                <w:sz w:val="22"/>
                <w:szCs w:val="22"/>
              </w:rPr>
            </w:pPr>
            <w:r w:rsidRPr="77E9AFC4">
              <w:rPr>
                <w:rFonts w:cs="Calibri"/>
                <w:color w:val="000000" w:themeColor="text1"/>
                <w:sz w:val="22"/>
                <w:szCs w:val="22"/>
              </w:rPr>
              <w:t>3</w:t>
            </w:r>
            <w:r w:rsidR="00630C07" w:rsidRPr="77E9AFC4">
              <w:rPr>
                <w:rFonts w:cs="Calibri"/>
                <w:color w:val="000000" w:themeColor="text1"/>
                <w:sz w:val="22"/>
                <w:szCs w:val="22"/>
              </w:rPr>
              <w:t>-July-2012</w:t>
            </w:r>
          </w:p>
        </w:tc>
        <w:tc>
          <w:tcPr>
            <w:tcW w:w="1635" w:type="dxa"/>
            <w:shd w:val="clear" w:color="auto" w:fill="auto"/>
            <w:vAlign w:val="center"/>
          </w:tcPr>
          <w:p w14:paraId="4B9B294E" w14:textId="1D219C7C" w:rsidR="00630C07" w:rsidRDefault="291A3FEB" w:rsidP="00110B7F">
            <w:pPr>
              <w:rPr>
                <w:rFonts w:cs="Calibri"/>
                <w:color w:val="000000"/>
                <w:sz w:val="22"/>
                <w:szCs w:val="22"/>
              </w:rPr>
            </w:pPr>
            <w:r w:rsidRPr="77E9AFC4">
              <w:rPr>
                <w:rFonts w:cs="Calibri"/>
                <w:color w:val="000000" w:themeColor="text1"/>
                <w:sz w:val="22"/>
                <w:szCs w:val="22"/>
              </w:rPr>
              <w:t>3</w:t>
            </w:r>
            <w:r w:rsidR="00630C07" w:rsidRPr="77E9AFC4">
              <w:rPr>
                <w:rFonts w:cs="Calibri"/>
                <w:color w:val="000000" w:themeColor="text1"/>
                <w:sz w:val="22"/>
                <w:szCs w:val="22"/>
              </w:rPr>
              <w:t>-July-2027</w:t>
            </w:r>
          </w:p>
        </w:tc>
        <w:tc>
          <w:tcPr>
            <w:tcW w:w="1935" w:type="dxa"/>
            <w:vMerge/>
          </w:tcPr>
          <w:p w14:paraId="653501B5" w14:textId="77777777" w:rsidR="00630C07" w:rsidRDefault="00630C07" w:rsidP="00110B7F">
            <w:pPr>
              <w:rPr>
                <w:rFonts w:cs="Calibri"/>
                <w:color w:val="000000"/>
                <w:sz w:val="22"/>
                <w:szCs w:val="22"/>
              </w:rPr>
            </w:pPr>
          </w:p>
        </w:tc>
      </w:tr>
    </w:tbl>
    <w:p w14:paraId="68BAC585" w14:textId="77777777" w:rsidR="009709AA" w:rsidRDefault="009709AA" w:rsidP="00E4346B">
      <w:pPr>
        <w:jc w:val="both"/>
        <w:rPr>
          <w:rFonts w:cs="Calibri"/>
          <w:b/>
          <w:bCs/>
          <w:sz w:val="24"/>
        </w:rPr>
      </w:pPr>
    </w:p>
    <w:p w14:paraId="657DDC19" w14:textId="75543FB2" w:rsidR="001B61D5" w:rsidRPr="001B61D5" w:rsidRDefault="7E7CF660" w:rsidP="1D4E3D44">
      <w:pPr>
        <w:jc w:val="both"/>
        <w:rPr>
          <w:rFonts w:cs="Calibri"/>
          <w:color w:val="000000"/>
          <w:sz w:val="16"/>
          <w:szCs w:val="16"/>
        </w:rPr>
      </w:pPr>
      <w:r w:rsidRPr="1D4E3D44">
        <w:rPr>
          <w:rFonts w:cs="Calibri"/>
          <w:color w:val="000000" w:themeColor="text1"/>
          <w:sz w:val="16"/>
          <w:szCs w:val="16"/>
        </w:rPr>
        <w:t>T</w:t>
      </w:r>
      <w:r w:rsidR="001B61D5" w:rsidRPr="1D4E3D44">
        <w:rPr>
          <w:rFonts w:cs="Calibri"/>
          <w:color w:val="000000" w:themeColor="text1"/>
          <w:sz w:val="16"/>
          <w:szCs w:val="16"/>
        </w:rPr>
        <w:t>his page contains a link to the latest notice. Note that a reference to the ‘date measures imposed’ is a reference to the date of publication of the original notice.  The measures come into effect the day after the date of publication.</w:t>
      </w:r>
    </w:p>
    <w:p w14:paraId="68BAC586" w14:textId="77777777" w:rsidR="009709AA" w:rsidRDefault="009709AA" w:rsidP="00E4346B">
      <w:pPr>
        <w:jc w:val="both"/>
        <w:rPr>
          <w:rFonts w:cs="Calibri"/>
          <w:b/>
          <w:color w:val="000000"/>
          <w:sz w:val="16"/>
          <w:szCs w:val="16"/>
        </w:rPr>
      </w:pPr>
    </w:p>
    <w:p w14:paraId="68BAC587" w14:textId="77777777" w:rsidR="00385073" w:rsidRDefault="00385073">
      <w:pPr>
        <w:rPr>
          <w:rFonts w:asciiTheme="minorHAnsi" w:hAnsiTheme="minorHAnsi"/>
        </w:rPr>
      </w:pPr>
      <w:r>
        <w:rPr>
          <w:rFonts w:asciiTheme="minorHAnsi" w:hAnsiTheme="minorHAnsi"/>
        </w:rPr>
        <w:br w:type="page"/>
      </w:r>
    </w:p>
    <w:p w14:paraId="68BAC58E" w14:textId="77777777" w:rsidR="00EA22FD" w:rsidRPr="00464B5A" w:rsidRDefault="00EA22FD" w:rsidP="00E4346B">
      <w:pPr>
        <w:ind w:right="-516"/>
        <w:jc w:val="both"/>
        <w:rPr>
          <w:rFonts w:cs="Calibri"/>
          <w:b/>
          <w:sz w:val="40"/>
          <w:szCs w:val="40"/>
        </w:rPr>
      </w:pPr>
      <w:r w:rsidRPr="00D056AF">
        <w:rPr>
          <w:rFonts w:cs="Calibri"/>
          <w:b/>
          <w:sz w:val="40"/>
          <w:szCs w:val="40"/>
        </w:rPr>
        <w:lastRenderedPageBreak/>
        <w:t>Contents</w:t>
      </w:r>
    </w:p>
    <w:p w14:paraId="68BAC58F" w14:textId="77777777" w:rsidR="00EA22FD" w:rsidRPr="00617D82" w:rsidRDefault="00EA22FD" w:rsidP="00E4346B">
      <w:pPr>
        <w:ind w:right="-516"/>
        <w:jc w:val="both"/>
        <w:rPr>
          <w:rFonts w:cs="Calibri"/>
          <w:b/>
          <w:sz w:val="22"/>
          <w:szCs w:val="22"/>
          <w:highlight w:val="yellow"/>
        </w:rPr>
      </w:pPr>
    </w:p>
    <w:p w14:paraId="68BAC590" w14:textId="77777777" w:rsidR="00EA22FD" w:rsidRDefault="00EA22FD" w:rsidP="00495274">
      <w:pPr>
        <w:pStyle w:val="TOC1"/>
        <w:rPr>
          <w:highlight w:val="yellow"/>
        </w:rPr>
      </w:pPr>
    </w:p>
    <w:p w14:paraId="4100F9B7" w14:textId="291348BD" w:rsidR="00987813" w:rsidRDefault="003C7BFF">
      <w:pPr>
        <w:pStyle w:val="TOC1"/>
        <w:rPr>
          <w:rFonts w:asciiTheme="minorHAnsi" w:eastAsiaTheme="minorEastAsia" w:hAnsiTheme="minorHAnsi" w:cstheme="minorBidi"/>
          <w:i w:val="0"/>
          <w:sz w:val="22"/>
          <w:szCs w:val="22"/>
        </w:rPr>
      </w:pPr>
      <w:r>
        <w:rPr>
          <w:rFonts w:cs="Calibri"/>
          <w:highlight w:val="yellow"/>
        </w:rPr>
        <w:fldChar w:fldCharType="begin"/>
      </w:r>
      <w:r>
        <w:rPr>
          <w:rFonts w:cs="Calibri"/>
          <w:highlight w:val="yellow"/>
        </w:rPr>
        <w:instrText xml:space="preserve"> TOC \o "1-3" \h \z \u </w:instrText>
      </w:r>
      <w:r>
        <w:rPr>
          <w:rFonts w:cs="Calibri"/>
          <w:highlight w:val="yellow"/>
        </w:rPr>
        <w:fldChar w:fldCharType="separate"/>
      </w:r>
      <w:hyperlink w:anchor="_Toc134177947" w:history="1">
        <w:r w:rsidR="00987813" w:rsidRPr="0038569E">
          <w:rPr>
            <w:rStyle w:val="Hyperlink"/>
          </w:rPr>
          <w:t>1. What is the function of the Dumping Commodity Register (DCR)?</w:t>
        </w:r>
        <w:r w:rsidR="00987813">
          <w:rPr>
            <w:webHidden/>
          </w:rPr>
          <w:tab/>
        </w:r>
        <w:r w:rsidR="00987813">
          <w:rPr>
            <w:webHidden/>
          </w:rPr>
          <w:fldChar w:fldCharType="begin"/>
        </w:r>
        <w:r w:rsidR="00987813">
          <w:rPr>
            <w:webHidden/>
          </w:rPr>
          <w:instrText xml:space="preserve"> PAGEREF _Toc134177947 \h </w:instrText>
        </w:r>
        <w:r w:rsidR="00987813">
          <w:rPr>
            <w:webHidden/>
          </w:rPr>
        </w:r>
        <w:r w:rsidR="00987813">
          <w:rPr>
            <w:webHidden/>
          </w:rPr>
          <w:fldChar w:fldCharType="separate"/>
        </w:r>
        <w:r w:rsidR="00D61F1D">
          <w:rPr>
            <w:webHidden/>
          </w:rPr>
          <w:t>3</w:t>
        </w:r>
        <w:r w:rsidR="00987813">
          <w:rPr>
            <w:webHidden/>
          </w:rPr>
          <w:fldChar w:fldCharType="end"/>
        </w:r>
      </w:hyperlink>
    </w:p>
    <w:p w14:paraId="5D78B938" w14:textId="45C2771D" w:rsidR="00987813" w:rsidRDefault="00DA4659">
      <w:pPr>
        <w:pStyle w:val="TOC1"/>
        <w:rPr>
          <w:rFonts w:asciiTheme="minorHAnsi" w:eastAsiaTheme="minorEastAsia" w:hAnsiTheme="minorHAnsi" w:cstheme="minorBidi"/>
          <w:i w:val="0"/>
          <w:sz w:val="22"/>
          <w:szCs w:val="22"/>
        </w:rPr>
      </w:pPr>
      <w:hyperlink w:anchor="_Toc134177948" w:history="1">
        <w:r w:rsidR="00987813" w:rsidRPr="0038569E">
          <w:rPr>
            <w:rStyle w:val="Hyperlink"/>
          </w:rPr>
          <w:t>2. What types of hollow structural sections are subject to anti-dumping measures?</w:t>
        </w:r>
        <w:r w:rsidR="00987813">
          <w:rPr>
            <w:webHidden/>
          </w:rPr>
          <w:tab/>
        </w:r>
        <w:r w:rsidR="00987813">
          <w:rPr>
            <w:webHidden/>
          </w:rPr>
          <w:fldChar w:fldCharType="begin"/>
        </w:r>
        <w:r w:rsidR="00987813">
          <w:rPr>
            <w:webHidden/>
          </w:rPr>
          <w:instrText xml:space="preserve"> PAGEREF _Toc134177948 \h </w:instrText>
        </w:r>
        <w:r w:rsidR="00987813">
          <w:rPr>
            <w:webHidden/>
          </w:rPr>
        </w:r>
        <w:r w:rsidR="00987813">
          <w:rPr>
            <w:webHidden/>
          </w:rPr>
          <w:fldChar w:fldCharType="separate"/>
        </w:r>
        <w:r w:rsidR="00D61F1D">
          <w:rPr>
            <w:webHidden/>
          </w:rPr>
          <w:t>3</w:t>
        </w:r>
        <w:r w:rsidR="00987813">
          <w:rPr>
            <w:webHidden/>
          </w:rPr>
          <w:fldChar w:fldCharType="end"/>
        </w:r>
      </w:hyperlink>
    </w:p>
    <w:p w14:paraId="7B668E14" w14:textId="1EDAC757" w:rsidR="00987813" w:rsidRDefault="00DA4659">
      <w:pPr>
        <w:pStyle w:val="TOC1"/>
        <w:rPr>
          <w:rFonts w:asciiTheme="minorHAnsi" w:eastAsiaTheme="minorEastAsia" w:hAnsiTheme="minorHAnsi" w:cstheme="minorBidi"/>
          <w:i w:val="0"/>
          <w:sz w:val="22"/>
          <w:szCs w:val="22"/>
        </w:rPr>
      </w:pPr>
      <w:hyperlink w:anchor="_Toc134177949" w:history="1">
        <w:r w:rsidR="00987813" w:rsidRPr="0038569E">
          <w:rPr>
            <w:rStyle w:val="Hyperlink"/>
          </w:rPr>
          <w:t>3. What tariff classifications and statistical codes are covered by the anti-dumping measures?</w:t>
        </w:r>
        <w:r w:rsidR="00987813">
          <w:rPr>
            <w:webHidden/>
          </w:rPr>
          <w:tab/>
        </w:r>
        <w:r w:rsidR="00987813">
          <w:rPr>
            <w:webHidden/>
          </w:rPr>
          <w:fldChar w:fldCharType="begin"/>
        </w:r>
        <w:r w:rsidR="00987813">
          <w:rPr>
            <w:webHidden/>
          </w:rPr>
          <w:instrText xml:space="preserve"> PAGEREF _Toc134177949 \h </w:instrText>
        </w:r>
        <w:r w:rsidR="00987813">
          <w:rPr>
            <w:webHidden/>
          </w:rPr>
        </w:r>
        <w:r w:rsidR="00987813">
          <w:rPr>
            <w:webHidden/>
          </w:rPr>
          <w:fldChar w:fldCharType="separate"/>
        </w:r>
        <w:r w:rsidR="00D61F1D">
          <w:rPr>
            <w:webHidden/>
          </w:rPr>
          <w:t>6</w:t>
        </w:r>
        <w:r w:rsidR="00987813">
          <w:rPr>
            <w:webHidden/>
          </w:rPr>
          <w:fldChar w:fldCharType="end"/>
        </w:r>
      </w:hyperlink>
    </w:p>
    <w:p w14:paraId="28659552" w14:textId="01F16836" w:rsidR="00987813" w:rsidRDefault="00DA4659">
      <w:pPr>
        <w:pStyle w:val="TOC1"/>
        <w:rPr>
          <w:rFonts w:asciiTheme="minorHAnsi" w:eastAsiaTheme="minorEastAsia" w:hAnsiTheme="minorHAnsi" w:cstheme="minorBidi"/>
          <w:i w:val="0"/>
          <w:sz w:val="22"/>
          <w:szCs w:val="22"/>
        </w:rPr>
      </w:pPr>
      <w:hyperlink w:anchor="_Toc134177950" w:history="1">
        <w:r w:rsidR="00987813" w:rsidRPr="0038569E">
          <w:rPr>
            <w:rStyle w:val="Hyperlink"/>
          </w:rPr>
          <w:t>4. How much Interim Dumping Duty (IDD will an importer have to pay?</w:t>
        </w:r>
        <w:r w:rsidR="00987813">
          <w:rPr>
            <w:webHidden/>
          </w:rPr>
          <w:tab/>
        </w:r>
        <w:r w:rsidR="00987813">
          <w:rPr>
            <w:webHidden/>
          </w:rPr>
          <w:fldChar w:fldCharType="begin"/>
        </w:r>
        <w:r w:rsidR="00987813">
          <w:rPr>
            <w:webHidden/>
          </w:rPr>
          <w:instrText xml:space="preserve"> PAGEREF _Toc134177950 \h </w:instrText>
        </w:r>
        <w:r w:rsidR="00987813">
          <w:rPr>
            <w:webHidden/>
          </w:rPr>
        </w:r>
        <w:r w:rsidR="00987813">
          <w:rPr>
            <w:webHidden/>
          </w:rPr>
          <w:fldChar w:fldCharType="separate"/>
        </w:r>
        <w:r w:rsidR="00D61F1D">
          <w:rPr>
            <w:webHidden/>
          </w:rPr>
          <w:t>7</w:t>
        </w:r>
        <w:r w:rsidR="00987813">
          <w:rPr>
            <w:webHidden/>
          </w:rPr>
          <w:fldChar w:fldCharType="end"/>
        </w:r>
      </w:hyperlink>
    </w:p>
    <w:p w14:paraId="5C1E2E99" w14:textId="61604264" w:rsidR="00987813" w:rsidRDefault="00DA4659">
      <w:pPr>
        <w:pStyle w:val="TOC1"/>
        <w:rPr>
          <w:rFonts w:asciiTheme="minorHAnsi" w:eastAsiaTheme="minorEastAsia" w:hAnsiTheme="minorHAnsi" w:cstheme="minorBidi"/>
          <w:i w:val="0"/>
          <w:sz w:val="22"/>
          <w:szCs w:val="22"/>
        </w:rPr>
      </w:pPr>
      <w:hyperlink w:anchor="_Toc134177951" w:history="1">
        <w:r w:rsidR="00987813" w:rsidRPr="0038569E">
          <w:rPr>
            <w:rStyle w:val="Hyperlink"/>
          </w:rPr>
          <w:t>5. What is the dumping export price (DXP) and how do I calculate it?</w:t>
        </w:r>
        <w:r w:rsidR="00987813">
          <w:rPr>
            <w:webHidden/>
          </w:rPr>
          <w:tab/>
        </w:r>
        <w:r w:rsidR="00987813">
          <w:rPr>
            <w:webHidden/>
          </w:rPr>
          <w:fldChar w:fldCharType="begin"/>
        </w:r>
        <w:r w:rsidR="00987813">
          <w:rPr>
            <w:webHidden/>
          </w:rPr>
          <w:instrText xml:space="preserve"> PAGEREF _Toc134177951 \h </w:instrText>
        </w:r>
        <w:r w:rsidR="00987813">
          <w:rPr>
            <w:webHidden/>
          </w:rPr>
        </w:r>
        <w:r w:rsidR="00987813">
          <w:rPr>
            <w:webHidden/>
          </w:rPr>
          <w:fldChar w:fldCharType="separate"/>
        </w:r>
        <w:r w:rsidR="00D61F1D">
          <w:rPr>
            <w:webHidden/>
          </w:rPr>
          <w:t>8</w:t>
        </w:r>
        <w:r w:rsidR="00987813">
          <w:rPr>
            <w:webHidden/>
          </w:rPr>
          <w:fldChar w:fldCharType="end"/>
        </w:r>
      </w:hyperlink>
    </w:p>
    <w:p w14:paraId="0CEE8C2F" w14:textId="59FCAAE3" w:rsidR="00987813" w:rsidRDefault="00DA4659">
      <w:pPr>
        <w:pStyle w:val="TOC1"/>
        <w:rPr>
          <w:rFonts w:asciiTheme="minorHAnsi" w:eastAsiaTheme="minorEastAsia" w:hAnsiTheme="minorHAnsi" w:cstheme="minorBidi"/>
          <w:i w:val="0"/>
          <w:sz w:val="22"/>
          <w:szCs w:val="22"/>
        </w:rPr>
      </w:pPr>
      <w:hyperlink w:anchor="_Toc134177952" w:history="1">
        <w:r w:rsidR="00987813" w:rsidRPr="0038569E">
          <w:rPr>
            <w:rStyle w:val="Hyperlink"/>
          </w:rPr>
          <w:t>6. What Dumping Specification Number (DSN) do I use and what are the rates for my exporter?</w:t>
        </w:r>
        <w:r w:rsidR="00987813">
          <w:rPr>
            <w:webHidden/>
          </w:rPr>
          <w:tab/>
        </w:r>
        <w:r w:rsidR="00987813">
          <w:rPr>
            <w:webHidden/>
          </w:rPr>
          <w:fldChar w:fldCharType="begin"/>
        </w:r>
        <w:r w:rsidR="00987813">
          <w:rPr>
            <w:webHidden/>
          </w:rPr>
          <w:instrText xml:space="preserve"> PAGEREF _Toc134177952 \h </w:instrText>
        </w:r>
        <w:r w:rsidR="00987813">
          <w:rPr>
            <w:webHidden/>
          </w:rPr>
        </w:r>
        <w:r w:rsidR="00987813">
          <w:rPr>
            <w:webHidden/>
          </w:rPr>
          <w:fldChar w:fldCharType="separate"/>
        </w:r>
        <w:r w:rsidR="00D61F1D">
          <w:rPr>
            <w:webHidden/>
          </w:rPr>
          <w:t>9</w:t>
        </w:r>
        <w:r w:rsidR="00987813">
          <w:rPr>
            <w:webHidden/>
          </w:rPr>
          <w:fldChar w:fldCharType="end"/>
        </w:r>
      </w:hyperlink>
    </w:p>
    <w:p w14:paraId="3684B06E" w14:textId="76FF419E" w:rsidR="00987813" w:rsidRDefault="00DA4659">
      <w:pPr>
        <w:pStyle w:val="TOC1"/>
        <w:rPr>
          <w:rFonts w:asciiTheme="minorHAnsi" w:eastAsiaTheme="minorEastAsia" w:hAnsiTheme="minorHAnsi" w:cstheme="minorBidi"/>
          <w:i w:val="0"/>
          <w:sz w:val="22"/>
          <w:szCs w:val="22"/>
        </w:rPr>
      </w:pPr>
      <w:hyperlink w:anchor="_Toc134177953" w:history="1">
        <w:r w:rsidR="00987813" w:rsidRPr="0038569E">
          <w:rPr>
            <w:rStyle w:val="Hyperlink"/>
          </w:rPr>
          <w:t>7. How do I find out the confidential rate and ascertained export price for my exporter?</w:t>
        </w:r>
        <w:r w:rsidR="00987813">
          <w:rPr>
            <w:webHidden/>
          </w:rPr>
          <w:tab/>
        </w:r>
        <w:r w:rsidR="00987813">
          <w:rPr>
            <w:webHidden/>
          </w:rPr>
          <w:fldChar w:fldCharType="begin"/>
        </w:r>
        <w:r w:rsidR="00987813">
          <w:rPr>
            <w:webHidden/>
          </w:rPr>
          <w:instrText xml:space="preserve"> PAGEREF _Toc134177953 \h </w:instrText>
        </w:r>
        <w:r w:rsidR="00987813">
          <w:rPr>
            <w:webHidden/>
          </w:rPr>
        </w:r>
        <w:r w:rsidR="00987813">
          <w:rPr>
            <w:webHidden/>
          </w:rPr>
          <w:fldChar w:fldCharType="separate"/>
        </w:r>
        <w:r w:rsidR="00D61F1D">
          <w:rPr>
            <w:webHidden/>
          </w:rPr>
          <w:t>12</w:t>
        </w:r>
        <w:r w:rsidR="00987813">
          <w:rPr>
            <w:webHidden/>
          </w:rPr>
          <w:fldChar w:fldCharType="end"/>
        </w:r>
      </w:hyperlink>
    </w:p>
    <w:p w14:paraId="1B713F22" w14:textId="47A03DBB" w:rsidR="00987813" w:rsidRDefault="00DA4659">
      <w:pPr>
        <w:pStyle w:val="TOC1"/>
        <w:rPr>
          <w:rFonts w:asciiTheme="minorHAnsi" w:eastAsiaTheme="minorEastAsia" w:hAnsiTheme="minorHAnsi" w:cstheme="minorBidi"/>
          <w:i w:val="0"/>
          <w:sz w:val="22"/>
          <w:szCs w:val="22"/>
        </w:rPr>
      </w:pPr>
      <w:hyperlink w:anchor="_Toc134177954" w:history="1">
        <w:r w:rsidR="00987813" w:rsidRPr="0038569E">
          <w:rPr>
            <w:rStyle w:val="Hyperlink"/>
          </w:rPr>
          <w:t>8. What information is needed to complete an import declaration for goods subject to measures?</w:t>
        </w:r>
        <w:r w:rsidR="00987813">
          <w:rPr>
            <w:webHidden/>
          </w:rPr>
          <w:tab/>
        </w:r>
        <w:r w:rsidR="00987813">
          <w:rPr>
            <w:webHidden/>
          </w:rPr>
          <w:fldChar w:fldCharType="begin"/>
        </w:r>
        <w:r w:rsidR="00987813">
          <w:rPr>
            <w:webHidden/>
          </w:rPr>
          <w:instrText xml:space="preserve"> PAGEREF _Toc134177954 \h </w:instrText>
        </w:r>
        <w:r w:rsidR="00987813">
          <w:rPr>
            <w:webHidden/>
          </w:rPr>
        </w:r>
        <w:r w:rsidR="00987813">
          <w:rPr>
            <w:webHidden/>
          </w:rPr>
          <w:fldChar w:fldCharType="separate"/>
        </w:r>
        <w:r w:rsidR="00D61F1D">
          <w:rPr>
            <w:webHidden/>
          </w:rPr>
          <w:t>12</w:t>
        </w:r>
        <w:r w:rsidR="00987813">
          <w:rPr>
            <w:webHidden/>
          </w:rPr>
          <w:fldChar w:fldCharType="end"/>
        </w:r>
      </w:hyperlink>
    </w:p>
    <w:p w14:paraId="628FC6A7" w14:textId="19046DF0" w:rsidR="00987813" w:rsidRDefault="00DA4659">
      <w:pPr>
        <w:pStyle w:val="TOC1"/>
        <w:rPr>
          <w:rFonts w:asciiTheme="minorHAnsi" w:eastAsiaTheme="minorEastAsia" w:hAnsiTheme="minorHAnsi" w:cstheme="minorBidi"/>
          <w:i w:val="0"/>
          <w:sz w:val="22"/>
          <w:szCs w:val="22"/>
        </w:rPr>
      </w:pPr>
      <w:hyperlink w:anchor="_Toc134177955" w:history="1">
        <w:r w:rsidR="00987813" w:rsidRPr="0038569E">
          <w:rPr>
            <w:rStyle w:val="Hyperlink"/>
          </w:rPr>
          <w:t>9. What are the duty assessment importation and application period dates?</w:t>
        </w:r>
        <w:r w:rsidR="00987813">
          <w:rPr>
            <w:webHidden/>
          </w:rPr>
          <w:tab/>
        </w:r>
        <w:r w:rsidR="00987813">
          <w:rPr>
            <w:webHidden/>
          </w:rPr>
          <w:fldChar w:fldCharType="begin"/>
        </w:r>
        <w:r w:rsidR="00987813">
          <w:rPr>
            <w:webHidden/>
          </w:rPr>
          <w:instrText xml:space="preserve"> PAGEREF _Toc134177955 \h </w:instrText>
        </w:r>
        <w:r w:rsidR="00987813">
          <w:rPr>
            <w:webHidden/>
          </w:rPr>
        </w:r>
        <w:r w:rsidR="00987813">
          <w:rPr>
            <w:webHidden/>
          </w:rPr>
          <w:fldChar w:fldCharType="separate"/>
        </w:r>
        <w:r w:rsidR="00D61F1D">
          <w:rPr>
            <w:webHidden/>
          </w:rPr>
          <w:t>12</w:t>
        </w:r>
        <w:r w:rsidR="00987813">
          <w:rPr>
            <w:webHidden/>
          </w:rPr>
          <w:fldChar w:fldCharType="end"/>
        </w:r>
      </w:hyperlink>
    </w:p>
    <w:p w14:paraId="40C4E390" w14:textId="72E86C92" w:rsidR="00987813" w:rsidRDefault="00DA4659">
      <w:pPr>
        <w:pStyle w:val="TOC1"/>
        <w:rPr>
          <w:rFonts w:asciiTheme="minorHAnsi" w:eastAsiaTheme="minorEastAsia" w:hAnsiTheme="minorHAnsi" w:cstheme="minorBidi"/>
          <w:i w:val="0"/>
          <w:sz w:val="22"/>
          <w:szCs w:val="22"/>
        </w:rPr>
      </w:pPr>
      <w:hyperlink w:anchor="_Toc134177956" w:history="1">
        <w:r w:rsidR="00987813" w:rsidRPr="0038569E">
          <w:rPr>
            <w:rStyle w:val="Hyperlink"/>
          </w:rPr>
          <w:t>10. DCR changes including links to key reports and notices for measures on hollow structural sections?</w:t>
        </w:r>
        <w:r w:rsidR="00987813">
          <w:rPr>
            <w:webHidden/>
          </w:rPr>
          <w:tab/>
        </w:r>
        <w:r w:rsidR="00987813">
          <w:rPr>
            <w:webHidden/>
          </w:rPr>
          <w:fldChar w:fldCharType="begin"/>
        </w:r>
        <w:r w:rsidR="00987813">
          <w:rPr>
            <w:webHidden/>
          </w:rPr>
          <w:instrText xml:space="preserve"> PAGEREF _Toc134177956 \h </w:instrText>
        </w:r>
        <w:r w:rsidR="00987813">
          <w:rPr>
            <w:webHidden/>
          </w:rPr>
        </w:r>
        <w:r w:rsidR="00987813">
          <w:rPr>
            <w:webHidden/>
          </w:rPr>
          <w:fldChar w:fldCharType="separate"/>
        </w:r>
        <w:r w:rsidR="00D61F1D">
          <w:rPr>
            <w:webHidden/>
          </w:rPr>
          <w:t>14</w:t>
        </w:r>
        <w:r w:rsidR="00987813">
          <w:rPr>
            <w:webHidden/>
          </w:rPr>
          <w:fldChar w:fldCharType="end"/>
        </w:r>
      </w:hyperlink>
    </w:p>
    <w:p w14:paraId="68BAC59C" w14:textId="5C5ADE8E" w:rsidR="00321AA9" w:rsidRDefault="003C7BFF" w:rsidP="00495274">
      <w:pPr>
        <w:pStyle w:val="TOC1"/>
      </w:pPr>
      <w:r>
        <w:rPr>
          <w:highlight w:val="yellow"/>
        </w:rPr>
        <w:fldChar w:fldCharType="end"/>
      </w:r>
    </w:p>
    <w:p w14:paraId="46813493" w14:textId="77777777" w:rsidR="007729CE" w:rsidRDefault="007729CE" w:rsidP="007729CE">
      <w:pPr>
        <w:rPr>
          <w:rFonts w:eastAsiaTheme="minorEastAsia"/>
        </w:rPr>
      </w:pPr>
    </w:p>
    <w:p w14:paraId="2EAD30D1" w14:textId="77777777" w:rsidR="007729CE" w:rsidRDefault="007729CE" w:rsidP="007729CE">
      <w:pPr>
        <w:rPr>
          <w:rFonts w:eastAsiaTheme="minorEastAsia"/>
        </w:rPr>
      </w:pPr>
    </w:p>
    <w:p w14:paraId="65E2C605" w14:textId="77777777" w:rsidR="007729CE" w:rsidRDefault="007729CE" w:rsidP="007729CE">
      <w:pPr>
        <w:rPr>
          <w:rFonts w:eastAsiaTheme="minorEastAsia"/>
        </w:rPr>
      </w:pPr>
    </w:p>
    <w:p w14:paraId="115D16A4" w14:textId="77777777" w:rsidR="007729CE" w:rsidRDefault="007729CE" w:rsidP="007729CE">
      <w:pPr>
        <w:rPr>
          <w:rFonts w:eastAsiaTheme="minorEastAsia"/>
        </w:rPr>
      </w:pPr>
    </w:p>
    <w:p w14:paraId="57582073" w14:textId="77777777" w:rsidR="007729CE" w:rsidRDefault="007729CE" w:rsidP="007729CE">
      <w:pPr>
        <w:rPr>
          <w:rFonts w:eastAsiaTheme="minorEastAsia"/>
        </w:rPr>
      </w:pPr>
    </w:p>
    <w:p w14:paraId="5660C6E9" w14:textId="77777777" w:rsidR="007729CE" w:rsidRDefault="007729CE" w:rsidP="007729CE">
      <w:pPr>
        <w:rPr>
          <w:rFonts w:eastAsiaTheme="minorEastAsia"/>
        </w:rPr>
      </w:pPr>
    </w:p>
    <w:p w14:paraId="429488B4" w14:textId="77777777" w:rsidR="007729CE" w:rsidRDefault="007729CE" w:rsidP="007729CE">
      <w:pPr>
        <w:rPr>
          <w:rFonts w:eastAsiaTheme="minorEastAsia"/>
        </w:rPr>
      </w:pPr>
    </w:p>
    <w:p w14:paraId="44F2900C" w14:textId="77777777" w:rsidR="007729CE" w:rsidRDefault="007729CE" w:rsidP="007729CE">
      <w:pPr>
        <w:rPr>
          <w:rFonts w:eastAsiaTheme="minorEastAsia"/>
        </w:rPr>
      </w:pPr>
    </w:p>
    <w:p w14:paraId="6503277B" w14:textId="77777777" w:rsidR="007729CE" w:rsidRDefault="007729CE" w:rsidP="007729CE">
      <w:pPr>
        <w:rPr>
          <w:rFonts w:eastAsiaTheme="minorEastAsia"/>
        </w:rPr>
      </w:pPr>
    </w:p>
    <w:p w14:paraId="2548AFAC" w14:textId="77777777" w:rsidR="007729CE" w:rsidRDefault="007729CE" w:rsidP="007729CE">
      <w:pPr>
        <w:rPr>
          <w:rFonts w:eastAsiaTheme="minorEastAsia"/>
        </w:rPr>
      </w:pPr>
    </w:p>
    <w:p w14:paraId="615B5945" w14:textId="77777777" w:rsidR="007729CE" w:rsidRDefault="007729CE" w:rsidP="007729CE">
      <w:pPr>
        <w:rPr>
          <w:rFonts w:eastAsiaTheme="minorEastAsia"/>
        </w:rPr>
      </w:pPr>
    </w:p>
    <w:p w14:paraId="2841027F" w14:textId="77777777" w:rsidR="007729CE" w:rsidRDefault="007729CE" w:rsidP="007729CE">
      <w:pPr>
        <w:rPr>
          <w:rFonts w:eastAsiaTheme="minorEastAsia"/>
        </w:rPr>
      </w:pPr>
    </w:p>
    <w:p w14:paraId="65F78DC0" w14:textId="77777777" w:rsidR="007729CE" w:rsidRDefault="007729CE" w:rsidP="007729CE">
      <w:pPr>
        <w:rPr>
          <w:rFonts w:eastAsiaTheme="minorEastAsia"/>
        </w:rPr>
      </w:pPr>
    </w:p>
    <w:p w14:paraId="3AEBB29B" w14:textId="77777777" w:rsidR="007729CE" w:rsidRDefault="007729CE" w:rsidP="007729CE">
      <w:pPr>
        <w:rPr>
          <w:rFonts w:eastAsiaTheme="minorEastAsia"/>
        </w:rPr>
      </w:pPr>
    </w:p>
    <w:p w14:paraId="4900CCFF" w14:textId="77777777" w:rsidR="007729CE" w:rsidRDefault="007729CE" w:rsidP="007729CE">
      <w:pPr>
        <w:rPr>
          <w:rFonts w:eastAsiaTheme="minorEastAsia"/>
        </w:rPr>
      </w:pPr>
    </w:p>
    <w:p w14:paraId="3FF6C655" w14:textId="77777777" w:rsidR="007729CE" w:rsidRDefault="007729CE" w:rsidP="007729CE">
      <w:pPr>
        <w:rPr>
          <w:rFonts w:eastAsiaTheme="minorEastAsia"/>
        </w:rPr>
      </w:pPr>
    </w:p>
    <w:p w14:paraId="40D479F1" w14:textId="77777777" w:rsidR="007729CE" w:rsidRDefault="007729CE" w:rsidP="007729CE">
      <w:pPr>
        <w:rPr>
          <w:rFonts w:eastAsiaTheme="minorEastAsia"/>
        </w:rPr>
      </w:pPr>
    </w:p>
    <w:p w14:paraId="3A8C91D0" w14:textId="77777777" w:rsidR="007729CE" w:rsidRDefault="007729CE" w:rsidP="007729CE">
      <w:pPr>
        <w:rPr>
          <w:rFonts w:eastAsiaTheme="minorEastAsia"/>
        </w:rPr>
      </w:pPr>
    </w:p>
    <w:p w14:paraId="0C0408C2" w14:textId="77777777" w:rsidR="007729CE" w:rsidRDefault="007729CE" w:rsidP="007729CE">
      <w:pPr>
        <w:rPr>
          <w:rFonts w:eastAsiaTheme="minorEastAsia"/>
        </w:rPr>
      </w:pPr>
    </w:p>
    <w:p w14:paraId="70A20F30" w14:textId="77777777" w:rsidR="007729CE" w:rsidRDefault="007729CE" w:rsidP="007729CE">
      <w:pPr>
        <w:rPr>
          <w:rFonts w:eastAsiaTheme="minorEastAsia"/>
        </w:rPr>
      </w:pPr>
    </w:p>
    <w:p w14:paraId="75D9D0EE" w14:textId="77777777" w:rsidR="007729CE" w:rsidRDefault="007729CE" w:rsidP="007729CE">
      <w:pPr>
        <w:rPr>
          <w:rFonts w:eastAsiaTheme="minorEastAsia"/>
        </w:rPr>
      </w:pPr>
    </w:p>
    <w:p w14:paraId="18979792" w14:textId="77777777" w:rsidR="007729CE" w:rsidRDefault="007729CE" w:rsidP="007729CE">
      <w:pPr>
        <w:rPr>
          <w:rFonts w:eastAsiaTheme="minorEastAsia"/>
        </w:rPr>
      </w:pPr>
    </w:p>
    <w:p w14:paraId="282E64E3" w14:textId="77777777" w:rsidR="007729CE" w:rsidRPr="007729CE" w:rsidRDefault="007729CE" w:rsidP="007729CE">
      <w:pPr>
        <w:rPr>
          <w:rFonts w:eastAsiaTheme="minorEastAsia"/>
        </w:rPr>
      </w:pPr>
    </w:p>
    <w:p w14:paraId="68BAC5B0" w14:textId="5DF025EE" w:rsidR="007970C2" w:rsidRPr="006F7A4C" w:rsidRDefault="00082018" w:rsidP="006F7A4C">
      <w:pPr>
        <w:pStyle w:val="Heading1"/>
        <w:spacing w:after="240"/>
        <w:rPr>
          <w:sz w:val="28"/>
          <w:szCs w:val="28"/>
        </w:rPr>
      </w:pPr>
      <w:bookmarkStart w:id="17" w:name="_Toc111821177"/>
      <w:bookmarkStart w:id="18" w:name="_Toc134177947"/>
      <w:r w:rsidRPr="006F7A4C">
        <w:rPr>
          <w:sz w:val="28"/>
          <w:szCs w:val="28"/>
        </w:rPr>
        <w:lastRenderedPageBreak/>
        <w:t>1. What is the function of the Dumping Commodity Register (DCR</w:t>
      </w:r>
      <w:bookmarkEnd w:id="17"/>
      <w:r w:rsidR="00986349" w:rsidRPr="006F7A4C">
        <w:rPr>
          <w:sz w:val="28"/>
          <w:szCs w:val="28"/>
        </w:rPr>
        <w:t>)?</w:t>
      </w:r>
      <w:bookmarkEnd w:id="18"/>
    </w:p>
    <w:p w14:paraId="68BAC5B1" w14:textId="77777777" w:rsidR="007B40C1" w:rsidRDefault="007B40C1" w:rsidP="00E4346B">
      <w:pPr>
        <w:spacing w:before="120"/>
        <w:jc w:val="both"/>
        <w:rPr>
          <w:rFonts w:asciiTheme="minorHAnsi" w:hAnsiTheme="minorHAnsi"/>
          <w:color w:val="000000"/>
          <w:sz w:val="22"/>
          <w:szCs w:val="22"/>
        </w:rPr>
      </w:pPr>
      <w:r w:rsidRPr="00441D7D">
        <w:rPr>
          <w:rFonts w:asciiTheme="minorHAnsi" w:hAnsiTheme="minorHAnsi"/>
          <w:color w:val="000000"/>
          <w:sz w:val="22"/>
          <w:szCs w:val="22"/>
        </w:rPr>
        <w:t xml:space="preserve">The </w:t>
      </w:r>
      <w:r>
        <w:rPr>
          <w:rFonts w:asciiTheme="minorHAnsi" w:hAnsiTheme="minorHAnsi"/>
          <w:color w:val="000000"/>
          <w:sz w:val="22"/>
          <w:szCs w:val="22"/>
        </w:rPr>
        <w:t xml:space="preserve">Anti-Dumping Commission (ADC) </w:t>
      </w:r>
      <w:r w:rsidRPr="00441D7D">
        <w:rPr>
          <w:rFonts w:asciiTheme="minorHAnsi" w:hAnsiTheme="minorHAnsi"/>
          <w:color w:val="000000"/>
          <w:sz w:val="22"/>
          <w:szCs w:val="22"/>
        </w:rPr>
        <w:t xml:space="preserve">is committed to supporting importers, practitioners and users of the </w:t>
      </w:r>
      <w:proofErr w:type="spellStart"/>
      <w:r w:rsidRPr="00441D7D">
        <w:rPr>
          <w:rFonts w:asciiTheme="minorHAnsi" w:hAnsiTheme="minorHAnsi"/>
          <w:color w:val="000000"/>
          <w:sz w:val="22"/>
          <w:szCs w:val="22"/>
        </w:rPr>
        <w:t>anti-dumping</w:t>
      </w:r>
      <w:proofErr w:type="spellEnd"/>
      <w:r w:rsidRPr="00441D7D">
        <w:rPr>
          <w:rFonts w:asciiTheme="minorHAnsi" w:hAnsiTheme="minorHAnsi"/>
          <w:color w:val="000000"/>
          <w:sz w:val="22"/>
          <w:szCs w:val="22"/>
        </w:rPr>
        <w:t xml:space="preserve"> system through providing accessible and up to date information in the DCR. </w:t>
      </w:r>
    </w:p>
    <w:p w14:paraId="68BAC5B2" w14:textId="77777777" w:rsidR="007B40C1" w:rsidRPr="00441D7D" w:rsidRDefault="007B40C1" w:rsidP="00E4346B">
      <w:pPr>
        <w:spacing w:before="120"/>
        <w:jc w:val="both"/>
        <w:rPr>
          <w:rFonts w:asciiTheme="minorHAnsi" w:hAnsiTheme="minorHAnsi"/>
          <w:sz w:val="22"/>
          <w:szCs w:val="22"/>
        </w:rPr>
      </w:pPr>
      <w:r w:rsidRPr="00441D7D">
        <w:rPr>
          <w:rFonts w:asciiTheme="minorHAnsi" w:hAnsiTheme="minorHAnsi"/>
          <w:color w:val="000000"/>
          <w:sz w:val="22"/>
          <w:szCs w:val="22"/>
        </w:rPr>
        <w:t xml:space="preserve">DCRs provide importers and licensed customs brokers with general guidance and the necessary information to use when lodging an import declaration to clear goods subject to </w:t>
      </w:r>
      <w:proofErr w:type="spellStart"/>
      <w:r w:rsidRPr="00441D7D">
        <w:rPr>
          <w:rFonts w:asciiTheme="minorHAnsi" w:hAnsiTheme="minorHAnsi"/>
          <w:color w:val="000000"/>
          <w:sz w:val="22"/>
          <w:szCs w:val="22"/>
        </w:rPr>
        <w:t>anti-dumping</w:t>
      </w:r>
      <w:proofErr w:type="spellEnd"/>
      <w:r w:rsidRPr="00441D7D">
        <w:rPr>
          <w:rFonts w:asciiTheme="minorHAnsi" w:hAnsiTheme="minorHAnsi"/>
          <w:color w:val="000000"/>
          <w:sz w:val="22"/>
          <w:szCs w:val="22"/>
        </w:rPr>
        <w:t xml:space="preserve"> measures. </w:t>
      </w:r>
    </w:p>
    <w:p w14:paraId="68BAC5B3" w14:textId="77777777" w:rsidR="007B40C1" w:rsidRDefault="007B40C1" w:rsidP="00E4346B">
      <w:pPr>
        <w:spacing w:before="120"/>
        <w:jc w:val="both"/>
        <w:rPr>
          <w:rFonts w:asciiTheme="minorHAnsi" w:hAnsiTheme="minorHAnsi"/>
          <w:sz w:val="22"/>
          <w:szCs w:val="22"/>
        </w:rPr>
      </w:pPr>
      <w:r w:rsidRPr="00441D7D">
        <w:rPr>
          <w:rFonts w:asciiTheme="minorHAnsi" w:hAnsiTheme="minorHAnsi"/>
          <w:sz w:val="22"/>
          <w:szCs w:val="22"/>
        </w:rPr>
        <w:t xml:space="preserve">It is outside the role of the Commission to provide advice on whether specific goods are exempted from or subject to </w:t>
      </w:r>
      <w:proofErr w:type="spellStart"/>
      <w:r w:rsidRPr="00441D7D">
        <w:rPr>
          <w:rFonts w:asciiTheme="minorHAnsi" w:hAnsiTheme="minorHAnsi"/>
          <w:sz w:val="22"/>
          <w:szCs w:val="22"/>
        </w:rPr>
        <w:t>anti-dumping</w:t>
      </w:r>
      <w:proofErr w:type="spellEnd"/>
      <w:r w:rsidRPr="00441D7D">
        <w:rPr>
          <w:rFonts w:asciiTheme="minorHAnsi" w:hAnsiTheme="minorHAnsi"/>
          <w:sz w:val="22"/>
          <w:szCs w:val="22"/>
        </w:rPr>
        <w:t xml:space="preserve"> measures. Importers or their agents are required to provide self-assessed information, regarding the goods being imported, in the import declaration. </w:t>
      </w:r>
    </w:p>
    <w:p w14:paraId="68BAC5B4" w14:textId="77777777" w:rsidR="007B40C1" w:rsidRPr="00441D7D" w:rsidRDefault="007B40C1" w:rsidP="00E4346B">
      <w:pPr>
        <w:spacing w:before="120"/>
        <w:jc w:val="both"/>
        <w:rPr>
          <w:rFonts w:asciiTheme="minorHAnsi" w:hAnsiTheme="minorHAnsi"/>
          <w:color w:val="404040"/>
          <w:sz w:val="22"/>
          <w:szCs w:val="22"/>
          <w:lang w:val="en" w:eastAsia="zh-CN"/>
        </w:rPr>
      </w:pPr>
      <w:r w:rsidRPr="00441D7D">
        <w:rPr>
          <w:rFonts w:asciiTheme="minorHAnsi" w:hAnsiTheme="minorHAnsi"/>
          <w:color w:val="404040"/>
          <w:sz w:val="22"/>
          <w:szCs w:val="22"/>
          <w:lang w:val="en" w:eastAsia="zh-CN"/>
        </w:rPr>
        <w:t>Interested parties should obtain their own independent professional advice in making any decisions in relation to import</w:t>
      </w:r>
      <w:r>
        <w:rPr>
          <w:rFonts w:asciiTheme="minorHAnsi" w:hAnsiTheme="minorHAnsi"/>
          <w:color w:val="404040"/>
          <w:sz w:val="22"/>
          <w:szCs w:val="22"/>
          <w:lang w:val="en" w:eastAsia="zh-CN"/>
        </w:rPr>
        <w:t xml:space="preserve">ing and/or </w:t>
      </w:r>
      <w:r w:rsidRPr="00441D7D">
        <w:rPr>
          <w:rFonts w:asciiTheme="minorHAnsi" w:hAnsiTheme="minorHAnsi"/>
          <w:color w:val="404040"/>
          <w:sz w:val="22"/>
          <w:szCs w:val="22"/>
          <w:lang w:val="en" w:eastAsia="zh-CN"/>
        </w:rPr>
        <w:t>declar</w:t>
      </w:r>
      <w:r>
        <w:rPr>
          <w:rFonts w:asciiTheme="minorHAnsi" w:hAnsiTheme="minorHAnsi"/>
          <w:color w:val="404040"/>
          <w:sz w:val="22"/>
          <w:szCs w:val="22"/>
          <w:lang w:val="en" w:eastAsia="zh-CN"/>
        </w:rPr>
        <w:t xml:space="preserve">ing goods subject to </w:t>
      </w:r>
      <w:proofErr w:type="spellStart"/>
      <w:r>
        <w:rPr>
          <w:rFonts w:asciiTheme="minorHAnsi" w:hAnsiTheme="minorHAnsi"/>
          <w:color w:val="404040"/>
          <w:sz w:val="22"/>
          <w:szCs w:val="22"/>
          <w:lang w:val="en" w:eastAsia="zh-CN"/>
        </w:rPr>
        <w:t>anti-dumping</w:t>
      </w:r>
      <w:proofErr w:type="spellEnd"/>
      <w:r>
        <w:rPr>
          <w:rFonts w:asciiTheme="minorHAnsi" w:hAnsiTheme="minorHAnsi"/>
          <w:color w:val="404040"/>
          <w:sz w:val="22"/>
          <w:szCs w:val="22"/>
          <w:lang w:val="en" w:eastAsia="zh-CN"/>
        </w:rPr>
        <w:t xml:space="preserve"> measures.</w:t>
      </w:r>
    </w:p>
    <w:p w14:paraId="68BAC5B5" w14:textId="77777777" w:rsidR="007B40C1" w:rsidRDefault="007B40C1" w:rsidP="00E4346B">
      <w:pPr>
        <w:spacing w:before="120"/>
        <w:jc w:val="both"/>
        <w:rPr>
          <w:rFonts w:asciiTheme="minorHAnsi" w:hAnsiTheme="minorHAnsi"/>
          <w:color w:val="000000"/>
          <w:sz w:val="22"/>
          <w:szCs w:val="22"/>
        </w:rPr>
      </w:pPr>
      <w:r w:rsidRPr="00441D7D">
        <w:rPr>
          <w:rFonts w:asciiTheme="minorHAnsi" w:hAnsiTheme="minorHAnsi"/>
          <w:color w:val="000000"/>
          <w:sz w:val="22"/>
          <w:szCs w:val="22"/>
        </w:rPr>
        <w:t xml:space="preserve">DCRs notify the outcomes of finalised investigations and should be read in conjunction with any relevant current investigations, such as reviews and inquiries. Refer to the </w:t>
      </w:r>
      <w:hyperlink r:id="rId14" w:history="1">
        <w:r w:rsidRPr="00441D7D">
          <w:rPr>
            <w:rStyle w:val="Hyperlink"/>
            <w:rFonts w:asciiTheme="minorHAnsi" w:hAnsiTheme="minorHAnsi"/>
            <w:sz w:val="22"/>
            <w:szCs w:val="22"/>
          </w:rPr>
          <w:t>Cases page</w:t>
        </w:r>
      </w:hyperlink>
      <w:r w:rsidRPr="00441D7D">
        <w:rPr>
          <w:rFonts w:asciiTheme="minorHAnsi" w:hAnsiTheme="minorHAnsi"/>
          <w:color w:val="000000"/>
          <w:sz w:val="22"/>
          <w:szCs w:val="22"/>
        </w:rPr>
        <w:t xml:space="preserve"> on the website for any current investigation information for this commodity</w:t>
      </w:r>
      <w:r>
        <w:rPr>
          <w:rFonts w:asciiTheme="minorHAnsi" w:hAnsiTheme="minorHAnsi"/>
          <w:color w:val="000000"/>
          <w:sz w:val="22"/>
          <w:szCs w:val="22"/>
        </w:rPr>
        <w:t>.</w:t>
      </w:r>
    </w:p>
    <w:p w14:paraId="68BAC5B6" w14:textId="488DF374" w:rsidR="000F70AE" w:rsidRPr="006F7A4C" w:rsidRDefault="00D32CC1" w:rsidP="006F7A4C">
      <w:pPr>
        <w:pStyle w:val="Heading1"/>
        <w:spacing w:after="240"/>
        <w:rPr>
          <w:sz w:val="28"/>
          <w:szCs w:val="28"/>
        </w:rPr>
      </w:pPr>
      <w:bookmarkStart w:id="19" w:name="_Toc134177948"/>
      <w:r w:rsidRPr="006F7A4C">
        <w:rPr>
          <w:sz w:val="28"/>
          <w:szCs w:val="28"/>
        </w:rPr>
        <w:t>2</w:t>
      </w:r>
      <w:r w:rsidR="00E54A69" w:rsidRPr="006F7A4C">
        <w:rPr>
          <w:sz w:val="28"/>
          <w:szCs w:val="28"/>
        </w:rPr>
        <w:t xml:space="preserve">. </w:t>
      </w:r>
      <w:r w:rsidR="000F70AE" w:rsidRPr="006F7A4C">
        <w:rPr>
          <w:sz w:val="28"/>
          <w:szCs w:val="28"/>
        </w:rPr>
        <w:t xml:space="preserve">What types of </w:t>
      </w:r>
      <w:r w:rsidR="00A32CB5">
        <w:rPr>
          <w:sz w:val="28"/>
          <w:szCs w:val="28"/>
        </w:rPr>
        <w:t>hollow structural sections</w:t>
      </w:r>
      <w:r w:rsidR="00596AD4">
        <w:rPr>
          <w:sz w:val="28"/>
          <w:szCs w:val="28"/>
        </w:rPr>
        <w:t xml:space="preserve"> </w:t>
      </w:r>
      <w:r w:rsidR="000F70AE" w:rsidRPr="006F7A4C">
        <w:rPr>
          <w:sz w:val="28"/>
          <w:szCs w:val="28"/>
        </w:rPr>
        <w:t xml:space="preserve">are subject to </w:t>
      </w:r>
      <w:proofErr w:type="spellStart"/>
      <w:r w:rsidR="000F70AE" w:rsidRPr="006F7A4C">
        <w:rPr>
          <w:sz w:val="28"/>
          <w:szCs w:val="28"/>
        </w:rPr>
        <w:t>anti-dumping</w:t>
      </w:r>
      <w:proofErr w:type="spellEnd"/>
      <w:r w:rsidR="000F70AE" w:rsidRPr="006F7A4C">
        <w:rPr>
          <w:sz w:val="28"/>
          <w:szCs w:val="28"/>
        </w:rPr>
        <w:t xml:space="preserve"> measures</w:t>
      </w:r>
      <w:r w:rsidR="00075815" w:rsidRPr="006F7A4C">
        <w:rPr>
          <w:sz w:val="28"/>
          <w:szCs w:val="28"/>
        </w:rPr>
        <w:t>?</w:t>
      </w:r>
      <w:bookmarkEnd w:id="19"/>
    </w:p>
    <w:p w14:paraId="68BAC5B7" w14:textId="7A8E69E7" w:rsidR="00B03F57" w:rsidRDefault="00B03F57" w:rsidP="00B03F57">
      <w:pPr>
        <w:spacing w:before="240" w:line="264" w:lineRule="auto"/>
        <w:jc w:val="both"/>
        <w:rPr>
          <w:rFonts w:asciiTheme="minorHAnsi" w:hAnsiTheme="minorHAnsi"/>
          <w:b/>
          <w:sz w:val="22"/>
        </w:rPr>
      </w:pPr>
      <w:r>
        <w:rPr>
          <w:rFonts w:asciiTheme="minorHAnsi" w:hAnsiTheme="minorHAnsi"/>
          <w:b/>
          <w:sz w:val="22"/>
        </w:rPr>
        <w:t>The goods</w:t>
      </w:r>
      <w:r w:rsidRPr="00AC4195">
        <w:rPr>
          <w:rFonts w:asciiTheme="minorHAnsi" w:hAnsiTheme="minorHAnsi"/>
          <w:b/>
          <w:sz w:val="22"/>
        </w:rPr>
        <w:t xml:space="preserve"> subject </w:t>
      </w:r>
      <w:r>
        <w:rPr>
          <w:rFonts w:asciiTheme="minorHAnsi" w:hAnsiTheme="minorHAnsi"/>
          <w:b/>
          <w:sz w:val="22"/>
        </w:rPr>
        <w:t xml:space="preserve">to measures </w:t>
      </w:r>
      <w:r w:rsidR="00A32CB5">
        <w:rPr>
          <w:rFonts w:asciiTheme="minorHAnsi" w:hAnsiTheme="minorHAnsi"/>
          <w:b/>
          <w:sz w:val="22"/>
        </w:rPr>
        <w:t>are</w:t>
      </w:r>
      <w:r w:rsidRPr="00243B13">
        <w:rPr>
          <w:rFonts w:asciiTheme="minorHAnsi" w:hAnsiTheme="minorHAnsi"/>
          <w:b/>
          <w:sz w:val="22"/>
        </w:rPr>
        <w:t>:</w:t>
      </w:r>
    </w:p>
    <w:p w14:paraId="4271DF36" w14:textId="52CA7672" w:rsidR="00A32CB5" w:rsidRDefault="00A32CB5" w:rsidP="00A32CB5">
      <w:pPr>
        <w:tabs>
          <w:tab w:val="left" w:pos="3975"/>
        </w:tabs>
        <w:rPr>
          <w:sz w:val="22"/>
          <w:szCs w:val="22"/>
        </w:rPr>
      </w:pPr>
      <w:r w:rsidRPr="00A32CB5">
        <w:rPr>
          <w:sz w:val="22"/>
          <w:szCs w:val="22"/>
        </w:rPr>
        <w:t>Certain electric resistance welded pipe and tube made of carbon steel, comprising circular and non-circular hollow sections. Normally referred to as either CHS (circular or oval hollow sections) or RHS (rectangular or square hollow sections) collectively referred to as hollow structural sections (HSS), including CHS with other than plain ends, such as threaded, swaged and shouldered.</w:t>
      </w:r>
    </w:p>
    <w:p w14:paraId="3C2EDEF0" w14:textId="1A317EF3" w:rsidR="00A32CB5" w:rsidRDefault="00A32CB5" w:rsidP="00A32CB5">
      <w:pPr>
        <w:tabs>
          <w:tab w:val="left" w:pos="3975"/>
        </w:tabs>
        <w:rPr>
          <w:sz w:val="22"/>
          <w:szCs w:val="22"/>
        </w:rPr>
      </w:pPr>
    </w:p>
    <w:p w14:paraId="77E000BF" w14:textId="72F468B1" w:rsidR="005B4F97" w:rsidRPr="005B4F97" w:rsidRDefault="005B4F97" w:rsidP="005B4F97">
      <w:pPr>
        <w:tabs>
          <w:tab w:val="left" w:pos="3975"/>
        </w:tabs>
        <w:rPr>
          <w:b/>
          <w:bCs/>
          <w:sz w:val="22"/>
          <w:szCs w:val="22"/>
        </w:rPr>
      </w:pPr>
      <w:r w:rsidRPr="005B4F97">
        <w:rPr>
          <w:b/>
          <w:bCs/>
          <w:sz w:val="22"/>
          <w:szCs w:val="22"/>
        </w:rPr>
        <w:t>Finish types</w:t>
      </w:r>
    </w:p>
    <w:p w14:paraId="7A82BC97" w14:textId="77777777" w:rsidR="005B4F97" w:rsidRDefault="005B4F97" w:rsidP="00A51A7E">
      <w:pPr>
        <w:pStyle w:val="ListParagraph"/>
      </w:pPr>
      <w:r w:rsidRPr="005B4F97">
        <w:t>Galvanised (including in-line galvanised (ILG), pre-galvanised or hot-dipped galvanised (HDG)</w:t>
      </w:r>
      <w:r>
        <w:t>); or</w:t>
      </w:r>
    </w:p>
    <w:p w14:paraId="256135DB" w14:textId="2DCE13C1" w:rsidR="005B4F97" w:rsidRPr="005B4F97" w:rsidRDefault="005B4F97" w:rsidP="00A51A7E">
      <w:pPr>
        <w:pStyle w:val="ListParagraph"/>
      </w:pPr>
      <w:r w:rsidRPr="005B4F97">
        <w:t>Non-galvanised (including, but not restricted to, painted, black, lacquered or oiled finishes</w:t>
      </w:r>
      <w:r>
        <w:t>).</w:t>
      </w:r>
    </w:p>
    <w:p w14:paraId="64F716DF" w14:textId="76354D30" w:rsidR="005B4F97" w:rsidRDefault="005B4F97" w:rsidP="005B4F97">
      <w:pPr>
        <w:tabs>
          <w:tab w:val="left" w:pos="3975"/>
        </w:tabs>
        <w:rPr>
          <w:sz w:val="22"/>
          <w:szCs w:val="22"/>
        </w:rPr>
      </w:pPr>
    </w:p>
    <w:p w14:paraId="75DF2504" w14:textId="4D15950D" w:rsidR="005B4F97" w:rsidRPr="005B4F97" w:rsidRDefault="005B4F97" w:rsidP="005B4F97">
      <w:pPr>
        <w:tabs>
          <w:tab w:val="left" w:pos="3975"/>
        </w:tabs>
        <w:rPr>
          <w:b/>
          <w:bCs/>
          <w:sz w:val="22"/>
          <w:szCs w:val="22"/>
        </w:rPr>
      </w:pPr>
      <w:r w:rsidRPr="005B4F97">
        <w:rPr>
          <w:b/>
          <w:bCs/>
          <w:sz w:val="22"/>
          <w:szCs w:val="22"/>
        </w:rPr>
        <w:t>Sizes</w:t>
      </w:r>
    </w:p>
    <w:p w14:paraId="6F84D6F4" w14:textId="3D0DA10C" w:rsidR="005B4F97" w:rsidRDefault="005B4F97" w:rsidP="00A51A7E">
      <w:pPr>
        <w:pStyle w:val="ListParagraph"/>
      </w:pPr>
      <w:r w:rsidRPr="005B4F97">
        <w:t>Circular products – outside diameter exceeding 21 mm up to and including 165.1 mm;</w:t>
      </w:r>
      <w:r>
        <w:t xml:space="preserve"> or</w:t>
      </w:r>
    </w:p>
    <w:p w14:paraId="4EE82F43" w14:textId="0A4F7466" w:rsidR="005B4F97" w:rsidRDefault="005B4F97" w:rsidP="00A51A7E">
      <w:pPr>
        <w:pStyle w:val="ListParagraph"/>
      </w:pPr>
      <w:r>
        <w:t>Oval, square and rectangular products – perimeter up to and including 1277.3 mm; that may also be categorised according to minimum yield strength, the most common classifications being 250 and 350 mega Pascals (MPa).</w:t>
      </w:r>
    </w:p>
    <w:p w14:paraId="21518069" w14:textId="77777777" w:rsidR="00404D24" w:rsidRPr="0071567F" w:rsidRDefault="00404D24" w:rsidP="00EF1380">
      <w:pPr>
        <w:spacing w:before="120" w:line="264" w:lineRule="auto"/>
        <w:rPr>
          <w:rFonts w:asciiTheme="minorHAnsi" w:hAnsiTheme="minorHAnsi"/>
          <w:b/>
          <w:sz w:val="22"/>
          <w:szCs w:val="22"/>
        </w:rPr>
      </w:pPr>
      <w:r w:rsidRPr="0071567F">
        <w:rPr>
          <w:rFonts w:asciiTheme="minorHAnsi" w:hAnsiTheme="minorHAnsi"/>
          <w:b/>
          <w:sz w:val="22"/>
          <w:szCs w:val="22"/>
        </w:rPr>
        <w:t xml:space="preserve">The following are </w:t>
      </w:r>
      <w:r w:rsidRPr="0071567F">
        <w:rPr>
          <w:rFonts w:asciiTheme="minorHAnsi" w:hAnsiTheme="minorHAnsi"/>
          <w:b/>
          <w:i/>
          <w:sz w:val="22"/>
          <w:szCs w:val="22"/>
          <w:u w:val="single"/>
        </w:rPr>
        <w:t>excluded</w:t>
      </w:r>
      <w:r w:rsidRPr="0071567F">
        <w:rPr>
          <w:rFonts w:asciiTheme="minorHAnsi" w:hAnsiTheme="minorHAnsi"/>
          <w:b/>
          <w:sz w:val="22"/>
          <w:szCs w:val="22"/>
        </w:rPr>
        <w:t xml:space="preserve"> from measures, exemption type “GOODS” applies:</w:t>
      </w:r>
    </w:p>
    <w:p w14:paraId="7D1B4CEB" w14:textId="3C74CD9A" w:rsidR="00EF1380" w:rsidRPr="005B4F97" w:rsidRDefault="005B4F97" w:rsidP="00A51A7E">
      <w:pPr>
        <w:pStyle w:val="ListParagraph"/>
        <w:numPr>
          <w:ilvl w:val="0"/>
          <w:numId w:val="16"/>
        </w:numPr>
      </w:pPr>
      <w:r w:rsidRPr="005B4F97">
        <w:t xml:space="preserve">Conveyor tube made for </w:t>
      </w:r>
      <w:proofErr w:type="gramStart"/>
      <w:r w:rsidRPr="005B4F97">
        <w:t>high speed</w:t>
      </w:r>
      <w:proofErr w:type="gramEnd"/>
      <w:r w:rsidRPr="005B4F97">
        <w:t xml:space="preserve"> idler rolls on conveyor systems with inner and outer fin protrusions removed by scarfing;</w:t>
      </w:r>
      <w:r>
        <w:t xml:space="preserve"> </w:t>
      </w:r>
      <w:r w:rsidRPr="005B4F97">
        <w:t>(not exceeding 0.1 mm on outer surface and 0.25 mm on inner surface), and out of round standards (i.e. ovality) which do not exceed 0.6 mm in order to maintain vibration free rotation and minimum wind noise during operation;</w:t>
      </w:r>
    </w:p>
    <w:p w14:paraId="45AAB709" w14:textId="11B15ACA" w:rsidR="005B4F97" w:rsidRPr="005B4F97" w:rsidRDefault="005B4F97" w:rsidP="00A51A7E">
      <w:pPr>
        <w:pStyle w:val="ListParagraph"/>
        <w:numPr>
          <w:ilvl w:val="0"/>
          <w:numId w:val="16"/>
        </w:numPr>
      </w:pPr>
      <w:r w:rsidRPr="005B4F97">
        <w:t>Precision RHS with a nominal thickness of less than 1.6 mm; and</w:t>
      </w:r>
    </w:p>
    <w:p w14:paraId="5BF4AAC8" w14:textId="5F588669" w:rsidR="005B4F97" w:rsidRDefault="005B4F97" w:rsidP="00A51A7E">
      <w:pPr>
        <w:pStyle w:val="ListParagraph"/>
        <w:numPr>
          <w:ilvl w:val="0"/>
          <w:numId w:val="16"/>
        </w:numPr>
      </w:pPr>
      <w:r w:rsidRPr="005B4F97">
        <w:t>Air heater tubes to AS 2556.</w:t>
      </w:r>
    </w:p>
    <w:p w14:paraId="5F20EA25" w14:textId="3AB78E11" w:rsidR="00B23485" w:rsidRDefault="00B23485" w:rsidP="00B23485"/>
    <w:p w14:paraId="61B79DAD" w14:textId="77777777" w:rsidR="00C9274B" w:rsidRDefault="00C9274B" w:rsidP="00B23485"/>
    <w:p w14:paraId="27D29C96" w14:textId="77777777" w:rsidR="00B23485" w:rsidRDefault="00B23485" w:rsidP="00B23485">
      <w:pPr>
        <w:spacing w:line="264" w:lineRule="auto"/>
        <w:rPr>
          <w:rFonts w:asciiTheme="minorHAnsi" w:hAnsiTheme="minorHAnsi"/>
          <w:sz w:val="22"/>
          <w:szCs w:val="22"/>
        </w:rPr>
      </w:pPr>
      <w:r w:rsidRPr="34198EC8">
        <w:rPr>
          <w:rFonts w:asciiTheme="minorHAnsi" w:hAnsiTheme="minorHAnsi"/>
          <w:sz w:val="22"/>
          <w:szCs w:val="22"/>
          <w:u w:val="single"/>
        </w:rPr>
        <w:lastRenderedPageBreak/>
        <w:t>Ministerial Exemption Instrument No 1 of 2016</w:t>
      </w:r>
      <w:r w:rsidRPr="34198EC8">
        <w:rPr>
          <w:rFonts w:asciiTheme="minorHAnsi" w:hAnsiTheme="minorHAnsi"/>
          <w:sz w:val="22"/>
          <w:szCs w:val="22"/>
        </w:rPr>
        <w:t xml:space="preserve"> </w:t>
      </w:r>
    </w:p>
    <w:p w14:paraId="55CDDE03" w14:textId="77777777" w:rsidR="00B23485" w:rsidRDefault="00B23485" w:rsidP="00B23485">
      <w:pPr>
        <w:spacing w:before="60" w:after="60" w:line="264" w:lineRule="auto"/>
        <w:rPr>
          <w:rFonts w:asciiTheme="minorHAnsi" w:hAnsiTheme="minorHAnsi"/>
          <w:sz w:val="22"/>
          <w:szCs w:val="22"/>
        </w:rPr>
      </w:pPr>
      <w:r w:rsidRPr="34198EC8">
        <w:rPr>
          <w:rFonts w:asciiTheme="minorHAnsi" w:hAnsiTheme="minorHAnsi"/>
          <w:sz w:val="22"/>
          <w:szCs w:val="22"/>
        </w:rPr>
        <w:t xml:space="preserve">IDD and ICD do not apply to goods subject to </w:t>
      </w:r>
      <w:hyperlink r:id="rId15">
        <w:r w:rsidRPr="34198EC8">
          <w:rPr>
            <w:rStyle w:val="Hyperlink"/>
            <w:rFonts w:asciiTheme="minorHAnsi" w:hAnsiTheme="minorHAnsi"/>
            <w:sz w:val="22"/>
            <w:szCs w:val="22"/>
          </w:rPr>
          <w:t>Tariff Concession Order (TCO) 1609617</w:t>
        </w:r>
      </w:hyperlink>
      <w:r w:rsidRPr="34198EC8">
        <w:rPr>
          <w:rFonts w:asciiTheme="minorHAnsi" w:hAnsiTheme="minorHAnsi"/>
          <w:sz w:val="22"/>
          <w:szCs w:val="22"/>
        </w:rPr>
        <w:t xml:space="preserve"> with an effective date of 16 February 2016. </w:t>
      </w:r>
    </w:p>
    <w:p w14:paraId="55CB09C8" w14:textId="77777777" w:rsidR="00B23485" w:rsidRPr="00746D1B" w:rsidRDefault="00B23485" w:rsidP="00A51A7E">
      <w:pPr>
        <w:pStyle w:val="ListParagraph"/>
        <w:numPr>
          <w:ilvl w:val="0"/>
          <w:numId w:val="25"/>
        </w:numPr>
      </w:pPr>
      <w:r>
        <w:t>Tubes, square or rectangular, electric resistance welded, complying with Australian/New Zealand Standard 1163:2009 (AS/NZS 1163:2009), Grade C350L0 OR C450L0, with a perimeter not less than 1,050 mm and having either:</w:t>
      </w:r>
    </w:p>
    <w:p w14:paraId="69431EB0" w14:textId="77777777" w:rsidR="00B23485" w:rsidRPr="00746D1B" w:rsidRDefault="00B23485" w:rsidP="00A51A7E">
      <w:pPr>
        <w:pStyle w:val="ListParagraph"/>
        <w:numPr>
          <w:ilvl w:val="0"/>
          <w:numId w:val="27"/>
        </w:numPr>
      </w:pPr>
      <w:r w:rsidRPr="34198EC8">
        <w:t xml:space="preserve">silicon content plus 2.5 times the phosphorus content NOT greater than </w:t>
      </w:r>
      <w:proofErr w:type="gramStart"/>
      <w:r w:rsidRPr="34198EC8">
        <w:t>0.09%;</w:t>
      </w:r>
      <w:proofErr w:type="gramEnd"/>
      <w:r w:rsidRPr="34198EC8">
        <w:t xml:space="preserve"> </w:t>
      </w:r>
    </w:p>
    <w:p w14:paraId="4EFD2865" w14:textId="77777777" w:rsidR="00B23485" w:rsidRPr="00746D1B" w:rsidRDefault="00B23485" w:rsidP="00A51A7E">
      <w:pPr>
        <w:pStyle w:val="ListParagraph"/>
        <w:numPr>
          <w:ilvl w:val="0"/>
          <w:numId w:val="27"/>
        </w:numPr>
      </w:pPr>
      <w:r w:rsidRPr="34198EC8">
        <w:t>silicon content greater than 0.14% and NOT greater than 0.24%</w:t>
      </w:r>
    </w:p>
    <w:p w14:paraId="2ED202D6" w14:textId="77777777" w:rsidR="00B23485" w:rsidRDefault="00B23485" w:rsidP="00B23485"/>
    <w:p w14:paraId="4B5195E9" w14:textId="77777777" w:rsidR="00B23485" w:rsidRPr="00B23485" w:rsidRDefault="00B23485" w:rsidP="00B23485">
      <w:pPr>
        <w:spacing w:after="60" w:line="264" w:lineRule="auto"/>
        <w:rPr>
          <w:rFonts w:asciiTheme="minorHAnsi" w:hAnsiTheme="minorHAnsi"/>
          <w:sz w:val="22"/>
          <w:u w:val="single"/>
        </w:rPr>
      </w:pPr>
      <w:r w:rsidRPr="00B23485">
        <w:rPr>
          <w:rStyle w:val="CommodityName"/>
          <w:rFonts w:asciiTheme="minorHAnsi" w:hAnsiTheme="minorHAnsi"/>
          <w:sz w:val="22"/>
          <w:szCs w:val="22"/>
          <w:u w:val="single"/>
        </w:rPr>
        <w:t xml:space="preserve"> </w:t>
      </w:r>
      <w:hyperlink r:id="rId16" w:history="1">
        <w:r w:rsidRPr="00B23485">
          <w:rPr>
            <w:rStyle w:val="Hyperlink"/>
            <w:rFonts w:asciiTheme="minorHAnsi" w:hAnsiTheme="minorHAnsi"/>
            <w:sz w:val="22"/>
            <w:szCs w:val="22"/>
          </w:rPr>
          <w:t>Ministerial Exemption Instrument No 3 of 2021</w:t>
        </w:r>
      </w:hyperlink>
      <w:r w:rsidRPr="00B23485">
        <w:rPr>
          <w:rStyle w:val="Hyperlink"/>
          <w:rFonts w:asciiTheme="minorHAnsi" w:hAnsiTheme="minorHAnsi"/>
          <w:sz w:val="22"/>
          <w:szCs w:val="22"/>
        </w:rPr>
        <w:t xml:space="preserve"> </w:t>
      </w:r>
      <w:r w:rsidRPr="009B6AFF">
        <w:rPr>
          <w:rFonts w:asciiTheme="minorHAnsi" w:hAnsiTheme="minorHAnsi"/>
          <w:sz w:val="22"/>
          <w:szCs w:val="22"/>
        </w:rPr>
        <w:t>ef</w:t>
      </w:r>
      <w:r w:rsidRPr="009B6AFF">
        <w:rPr>
          <w:rFonts w:asciiTheme="minorHAnsi" w:hAnsiTheme="minorHAnsi"/>
          <w:sz w:val="22"/>
        </w:rPr>
        <w:t>fective from 14 May 2020</w:t>
      </w:r>
    </w:p>
    <w:p w14:paraId="13F0DEBE" w14:textId="77777777" w:rsidR="00B23485" w:rsidRDefault="00B23485" w:rsidP="00B23485">
      <w:pPr>
        <w:spacing w:line="264" w:lineRule="auto"/>
        <w:rPr>
          <w:rFonts w:asciiTheme="minorHAnsi" w:hAnsiTheme="minorHAnsi"/>
          <w:sz w:val="22"/>
          <w:szCs w:val="22"/>
        </w:rPr>
      </w:pPr>
      <w:r w:rsidRPr="002757D0">
        <w:rPr>
          <w:rFonts w:asciiTheme="minorHAnsi" w:hAnsiTheme="minorHAnsi"/>
          <w:sz w:val="22"/>
          <w:szCs w:val="22"/>
        </w:rPr>
        <w:t xml:space="preserve">Electrical Resistance Welded </w:t>
      </w:r>
      <w:proofErr w:type="gramStart"/>
      <w:r w:rsidRPr="002757D0">
        <w:rPr>
          <w:rFonts w:asciiTheme="minorHAnsi" w:hAnsiTheme="minorHAnsi"/>
          <w:sz w:val="22"/>
          <w:szCs w:val="22"/>
        </w:rPr>
        <w:t>Hot-dip</w:t>
      </w:r>
      <w:proofErr w:type="gramEnd"/>
      <w:r w:rsidRPr="002757D0">
        <w:rPr>
          <w:rFonts w:asciiTheme="minorHAnsi" w:hAnsiTheme="minorHAnsi"/>
          <w:sz w:val="22"/>
          <w:szCs w:val="22"/>
        </w:rPr>
        <w:t xml:space="preserve"> Galvanised Shouldered Pipe produced in accordance with American Petroleum Institute Standard Specification 5L. The steel grade for the pipe and the shoulder rings that are welded to both ends of the pipe is API 5L Grade B PSL1. A full penetration fillet weld secures the rings to the ends of the pipe. Following welding, the full length of shouldered pipe is </w:t>
      </w:r>
      <w:proofErr w:type="gramStart"/>
      <w:r w:rsidRPr="002757D0">
        <w:rPr>
          <w:rFonts w:asciiTheme="minorHAnsi" w:hAnsiTheme="minorHAnsi"/>
          <w:sz w:val="22"/>
          <w:szCs w:val="22"/>
        </w:rPr>
        <w:t>hot-dip</w:t>
      </w:r>
      <w:proofErr w:type="gramEnd"/>
      <w:r w:rsidRPr="002757D0">
        <w:rPr>
          <w:rFonts w:asciiTheme="minorHAnsi" w:hAnsiTheme="minorHAnsi"/>
          <w:sz w:val="22"/>
          <w:szCs w:val="22"/>
        </w:rPr>
        <w:t xml:space="preserve"> galvanised to a minimum zinc coating thickness of 300 g/m</w:t>
      </w:r>
      <w:r w:rsidRPr="00540A39">
        <w:rPr>
          <w:rFonts w:asciiTheme="minorHAnsi" w:hAnsiTheme="minorHAnsi"/>
          <w:sz w:val="22"/>
          <w:szCs w:val="22"/>
          <w:vertAlign w:val="superscript"/>
        </w:rPr>
        <w:t>2</w:t>
      </w:r>
      <w:r w:rsidRPr="002757D0">
        <w:rPr>
          <w:rFonts w:asciiTheme="minorHAnsi" w:hAnsiTheme="minorHAnsi"/>
          <w:sz w:val="22"/>
          <w:szCs w:val="22"/>
        </w:rPr>
        <w:t>.</w:t>
      </w:r>
    </w:p>
    <w:p w14:paraId="1A9DE35C" w14:textId="77777777" w:rsidR="00B23485" w:rsidRDefault="00B23485" w:rsidP="00B23485">
      <w:pPr>
        <w:spacing w:line="264" w:lineRule="auto"/>
        <w:rPr>
          <w:rFonts w:asciiTheme="minorHAnsi" w:hAnsiTheme="minorHAnsi"/>
          <w:sz w:val="22"/>
          <w:szCs w:val="22"/>
        </w:rPr>
      </w:pPr>
    </w:p>
    <w:p w14:paraId="36280D13" w14:textId="77777777" w:rsidR="00B23485" w:rsidRPr="00952D61" w:rsidRDefault="00B23485" w:rsidP="00B23485">
      <w:pPr>
        <w:spacing w:line="264" w:lineRule="auto"/>
        <w:rPr>
          <w:rFonts w:asciiTheme="minorHAnsi" w:hAnsiTheme="minorHAnsi"/>
          <w:sz w:val="22"/>
          <w:szCs w:val="22"/>
        </w:rPr>
      </w:pPr>
      <w:r w:rsidRPr="00952D61">
        <w:rPr>
          <w:rFonts w:asciiTheme="minorHAnsi" w:hAnsiTheme="minorHAnsi"/>
          <w:sz w:val="22"/>
          <w:szCs w:val="22"/>
        </w:rPr>
        <w:t xml:space="preserve">The exemption goods are also specified according to the following dimensions: </w:t>
      </w:r>
    </w:p>
    <w:p w14:paraId="398A64C6" w14:textId="77777777" w:rsidR="00B23485" w:rsidRPr="00540A39" w:rsidRDefault="00B23485" w:rsidP="00A51A7E">
      <w:pPr>
        <w:pStyle w:val="ListParagraph"/>
        <w:numPr>
          <w:ilvl w:val="0"/>
          <w:numId w:val="25"/>
        </w:numPr>
        <w:rPr>
          <w:lang w:eastAsia="en-US"/>
        </w:rPr>
      </w:pPr>
      <w:r w:rsidRPr="00540A39">
        <w:rPr>
          <w:lang w:eastAsia="en-US"/>
        </w:rPr>
        <w:t xml:space="preserve">Outer diameter (mm): 165.1 </w:t>
      </w:r>
    </w:p>
    <w:p w14:paraId="0D48D5BA" w14:textId="77777777" w:rsidR="00B23485" w:rsidRPr="00540A39" w:rsidRDefault="00B23485" w:rsidP="00B23485">
      <w:pPr>
        <w:autoSpaceDE w:val="0"/>
        <w:autoSpaceDN w:val="0"/>
        <w:adjustRightInd w:val="0"/>
        <w:spacing w:after="11"/>
        <w:ind w:left="720"/>
        <w:rPr>
          <w:rFonts w:asciiTheme="minorHAnsi" w:hAnsiTheme="minorHAnsi"/>
          <w:sz w:val="22"/>
          <w:szCs w:val="22"/>
        </w:rPr>
      </w:pPr>
      <w:r w:rsidRPr="002757D0">
        <w:rPr>
          <w:rFonts w:ascii="Courier New" w:hAnsi="Courier New" w:cs="Courier New"/>
          <w:color w:val="000000"/>
          <w:szCs w:val="20"/>
        </w:rPr>
        <w:t xml:space="preserve">o </w:t>
      </w:r>
      <w:r w:rsidRPr="00540A39">
        <w:rPr>
          <w:rFonts w:asciiTheme="minorHAnsi" w:hAnsiTheme="minorHAnsi"/>
          <w:sz w:val="22"/>
          <w:szCs w:val="22"/>
        </w:rPr>
        <w:t xml:space="preserve">ends tolerance (mm): -0.4, +1.6 </w:t>
      </w:r>
    </w:p>
    <w:p w14:paraId="3E3BF339" w14:textId="77777777" w:rsidR="00B23485" w:rsidRPr="00540A39" w:rsidRDefault="00B23485" w:rsidP="00B23485">
      <w:pPr>
        <w:autoSpaceDE w:val="0"/>
        <w:autoSpaceDN w:val="0"/>
        <w:adjustRightInd w:val="0"/>
        <w:ind w:left="720"/>
        <w:rPr>
          <w:rFonts w:asciiTheme="minorHAnsi" w:hAnsiTheme="minorHAnsi"/>
          <w:sz w:val="22"/>
          <w:szCs w:val="22"/>
        </w:rPr>
      </w:pPr>
      <w:r w:rsidRPr="00540A39">
        <w:rPr>
          <w:rFonts w:asciiTheme="minorHAnsi" w:hAnsiTheme="minorHAnsi"/>
          <w:sz w:val="22"/>
          <w:szCs w:val="22"/>
        </w:rPr>
        <w:t xml:space="preserve">o Wall thickness (mm): 2.5 ± 0.32 </w:t>
      </w:r>
    </w:p>
    <w:p w14:paraId="1CEEA375" w14:textId="77777777" w:rsidR="00B23485" w:rsidRPr="00540A39" w:rsidRDefault="00B23485" w:rsidP="00A51A7E">
      <w:pPr>
        <w:pStyle w:val="ListParagraph"/>
        <w:numPr>
          <w:ilvl w:val="0"/>
          <w:numId w:val="25"/>
        </w:numPr>
        <w:rPr>
          <w:lang w:eastAsia="en-US"/>
        </w:rPr>
      </w:pPr>
      <w:r w:rsidRPr="00540A39">
        <w:rPr>
          <w:lang w:eastAsia="en-US"/>
        </w:rPr>
        <w:t xml:space="preserve">Ring and shoulder: </w:t>
      </w:r>
    </w:p>
    <w:p w14:paraId="0A017981" w14:textId="77777777" w:rsidR="00B23485" w:rsidRPr="00540A39" w:rsidRDefault="00B23485" w:rsidP="00B23485">
      <w:pPr>
        <w:autoSpaceDE w:val="0"/>
        <w:autoSpaceDN w:val="0"/>
        <w:adjustRightInd w:val="0"/>
        <w:spacing w:after="11"/>
        <w:ind w:left="720"/>
        <w:rPr>
          <w:rFonts w:asciiTheme="minorHAnsi" w:hAnsiTheme="minorHAnsi"/>
          <w:sz w:val="22"/>
          <w:szCs w:val="22"/>
        </w:rPr>
      </w:pPr>
      <w:r w:rsidRPr="00540A39">
        <w:rPr>
          <w:rFonts w:asciiTheme="minorHAnsi" w:hAnsiTheme="minorHAnsi"/>
          <w:sz w:val="22"/>
          <w:szCs w:val="22"/>
        </w:rPr>
        <w:t xml:space="preserve">o Nominal ring thickness (mm): 4.8 ± 0.15 </w:t>
      </w:r>
    </w:p>
    <w:p w14:paraId="759EED9A" w14:textId="77777777" w:rsidR="00B23485" w:rsidRPr="00540A39" w:rsidRDefault="00B23485" w:rsidP="00B23485">
      <w:pPr>
        <w:autoSpaceDE w:val="0"/>
        <w:autoSpaceDN w:val="0"/>
        <w:adjustRightInd w:val="0"/>
        <w:spacing w:after="11"/>
        <w:ind w:left="720"/>
        <w:rPr>
          <w:rFonts w:asciiTheme="minorHAnsi" w:hAnsiTheme="minorHAnsi"/>
          <w:sz w:val="22"/>
          <w:szCs w:val="22"/>
        </w:rPr>
      </w:pPr>
      <w:r w:rsidRPr="00540A39">
        <w:rPr>
          <w:rFonts w:asciiTheme="minorHAnsi" w:hAnsiTheme="minorHAnsi"/>
          <w:sz w:val="22"/>
          <w:szCs w:val="22"/>
        </w:rPr>
        <w:t xml:space="preserve">o Shoulder outside diameter (mm): 174.5 ± 0.8 </w:t>
      </w:r>
    </w:p>
    <w:p w14:paraId="50536046" w14:textId="77777777" w:rsidR="00B23485" w:rsidRPr="00540A39" w:rsidRDefault="00B23485" w:rsidP="00B23485">
      <w:pPr>
        <w:autoSpaceDE w:val="0"/>
        <w:autoSpaceDN w:val="0"/>
        <w:adjustRightInd w:val="0"/>
        <w:spacing w:after="11"/>
        <w:ind w:left="720"/>
        <w:rPr>
          <w:rFonts w:asciiTheme="minorHAnsi" w:hAnsiTheme="minorHAnsi"/>
          <w:sz w:val="22"/>
          <w:szCs w:val="22"/>
        </w:rPr>
      </w:pPr>
      <w:r w:rsidRPr="00540A39">
        <w:rPr>
          <w:rFonts w:asciiTheme="minorHAnsi" w:hAnsiTheme="minorHAnsi"/>
          <w:sz w:val="22"/>
          <w:szCs w:val="22"/>
        </w:rPr>
        <w:t xml:space="preserve">o Ring length (mm): 17.5 ± 0.4 </w:t>
      </w:r>
    </w:p>
    <w:p w14:paraId="29A135FF" w14:textId="77777777" w:rsidR="00B23485" w:rsidRPr="00540A39" w:rsidRDefault="00B23485" w:rsidP="00B23485">
      <w:pPr>
        <w:autoSpaceDE w:val="0"/>
        <w:autoSpaceDN w:val="0"/>
        <w:adjustRightInd w:val="0"/>
        <w:ind w:left="720"/>
        <w:rPr>
          <w:rFonts w:asciiTheme="minorHAnsi" w:hAnsiTheme="minorHAnsi"/>
          <w:sz w:val="22"/>
          <w:szCs w:val="22"/>
        </w:rPr>
      </w:pPr>
      <w:r w:rsidRPr="00540A39">
        <w:rPr>
          <w:rFonts w:asciiTheme="minorHAnsi" w:hAnsiTheme="minorHAnsi"/>
          <w:sz w:val="22"/>
          <w:szCs w:val="22"/>
        </w:rPr>
        <w:t xml:space="preserve">o Maximum out of square (mm): 1.0 </w:t>
      </w:r>
    </w:p>
    <w:p w14:paraId="28A145F0" w14:textId="77777777" w:rsidR="00B23485" w:rsidRPr="00540A39" w:rsidRDefault="00B23485" w:rsidP="00A51A7E">
      <w:pPr>
        <w:pStyle w:val="ListParagraph"/>
        <w:numPr>
          <w:ilvl w:val="0"/>
          <w:numId w:val="25"/>
        </w:numPr>
        <w:rPr>
          <w:lang w:eastAsia="en-US"/>
        </w:rPr>
      </w:pPr>
      <w:r w:rsidRPr="00540A39">
        <w:rPr>
          <w:lang w:eastAsia="en-US"/>
        </w:rPr>
        <w:t xml:space="preserve">Length not less than 6,000 mm and not greater than 6,500 mm with a tolerance of -50 mm, +20 mm. </w:t>
      </w:r>
    </w:p>
    <w:p w14:paraId="6E8FBE7A" w14:textId="77777777" w:rsidR="00B23485" w:rsidRDefault="00B23485" w:rsidP="00B23485">
      <w:pPr>
        <w:spacing w:line="264" w:lineRule="auto"/>
        <w:rPr>
          <w:rFonts w:asciiTheme="minorHAnsi" w:hAnsiTheme="minorHAnsi"/>
          <w:sz w:val="22"/>
          <w:szCs w:val="22"/>
        </w:rPr>
      </w:pPr>
      <w:r w:rsidRPr="00952D61">
        <w:rPr>
          <w:rFonts w:asciiTheme="minorHAnsi" w:hAnsiTheme="minorHAnsi"/>
          <w:sz w:val="22"/>
          <w:szCs w:val="22"/>
        </w:rPr>
        <w:t>The application states that the exemption goods are generally classified to tariff subheading 7306.30.00 of Schedule 3 to the Customs Tariff Act 1995.</w:t>
      </w:r>
    </w:p>
    <w:p w14:paraId="1B8B35E0" w14:textId="77777777" w:rsidR="00B23485" w:rsidRDefault="00B23485" w:rsidP="00B23485">
      <w:pPr>
        <w:spacing w:before="60" w:line="264" w:lineRule="auto"/>
        <w:rPr>
          <w:rFonts w:asciiTheme="minorHAnsi" w:hAnsiTheme="minorHAnsi"/>
          <w:sz w:val="22"/>
          <w:szCs w:val="22"/>
        </w:rPr>
      </w:pPr>
      <w:r>
        <w:rPr>
          <w:rFonts w:asciiTheme="minorHAnsi" w:hAnsiTheme="minorHAnsi"/>
          <w:sz w:val="22"/>
          <w:szCs w:val="22"/>
        </w:rPr>
        <w:t xml:space="preserve">For more information about the Ministerial Exemption Instrument please refer to Report </w:t>
      </w:r>
      <w:hyperlink r:id="rId17" w:history="1">
        <w:r w:rsidRPr="00540A39">
          <w:rPr>
            <w:rStyle w:val="Hyperlink"/>
            <w:rFonts w:asciiTheme="minorHAnsi" w:hAnsiTheme="minorHAnsi"/>
            <w:sz w:val="22"/>
            <w:szCs w:val="22"/>
          </w:rPr>
          <w:t>EX0079</w:t>
        </w:r>
      </w:hyperlink>
    </w:p>
    <w:p w14:paraId="44406E92" w14:textId="552A354A" w:rsidR="00B23485" w:rsidRPr="00B23485" w:rsidRDefault="00B23485" w:rsidP="00B23485">
      <w:pPr>
        <w:rPr>
          <w:rFonts w:asciiTheme="minorHAnsi" w:hAnsiTheme="minorHAnsi"/>
          <w:sz w:val="22"/>
          <w:szCs w:val="22"/>
        </w:rPr>
      </w:pPr>
    </w:p>
    <w:p w14:paraId="1B8BD2A3" w14:textId="77777777" w:rsidR="00B23485" w:rsidRPr="00B23485" w:rsidRDefault="00DA4659" w:rsidP="00B23485">
      <w:pPr>
        <w:spacing w:line="264" w:lineRule="auto"/>
        <w:rPr>
          <w:rFonts w:asciiTheme="minorHAnsi" w:hAnsiTheme="minorHAnsi"/>
          <w:bCs/>
          <w:sz w:val="22"/>
          <w:szCs w:val="22"/>
        </w:rPr>
      </w:pPr>
      <w:hyperlink r:id="rId18" w:history="1">
        <w:r w:rsidR="00B23485" w:rsidRPr="00B23485">
          <w:rPr>
            <w:rStyle w:val="Hyperlink"/>
            <w:rFonts w:asciiTheme="minorHAnsi" w:hAnsiTheme="minorHAnsi"/>
            <w:bCs/>
            <w:sz w:val="22"/>
            <w:szCs w:val="22"/>
          </w:rPr>
          <w:t>Ministerial Exemption Instrument No 5 of 2022</w:t>
        </w:r>
      </w:hyperlink>
      <w:r w:rsidR="00B23485" w:rsidRPr="00B23485">
        <w:rPr>
          <w:rFonts w:asciiTheme="minorHAnsi" w:hAnsiTheme="minorHAnsi"/>
          <w:bCs/>
          <w:sz w:val="22"/>
          <w:szCs w:val="22"/>
        </w:rPr>
        <w:t xml:space="preserve"> effective from 29 September 2021</w:t>
      </w:r>
    </w:p>
    <w:p w14:paraId="5E1C7388" w14:textId="77777777" w:rsidR="00B23485" w:rsidRPr="00B23485" w:rsidRDefault="00B23485" w:rsidP="00B23485">
      <w:pPr>
        <w:spacing w:before="120" w:after="120"/>
        <w:ind w:right="144"/>
        <w:textAlignment w:val="baseline"/>
        <w:rPr>
          <w:rFonts w:asciiTheme="minorHAnsi" w:hAnsiTheme="minorHAnsi"/>
          <w:sz w:val="22"/>
          <w:szCs w:val="22"/>
        </w:rPr>
      </w:pPr>
      <w:r w:rsidRPr="00B23485">
        <w:rPr>
          <w:rFonts w:asciiTheme="minorHAnsi" w:hAnsiTheme="minorHAnsi"/>
          <w:sz w:val="22"/>
          <w:szCs w:val="22"/>
        </w:rPr>
        <w:t xml:space="preserve"> Curtain rods with:</w:t>
      </w:r>
    </w:p>
    <w:p w14:paraId="04890AB7" w14:textId="77777777" w:rsidR="00B23485" w:rsidRPr="00B23485" w:rsidRDefault="00B23485" w:rsidP="00A51A7E">
      <w:pPr>
        <w:pStyle w:val="ListParagraph"/>
        <w:numPr>
          <w:ilvl w:val="0"/>
          <w:numId w:val="28"/>
        </w:numPr>
      </w:pPr>
      <w:r w:rsidRPr="00B23485">
        <w:t xml:space="preserve">25mm outside diameter in 0.5mm gauge/wall thickness in both </w:t>
      </w:r>
      <w:proofErr w:type="spellStart"/>
      <w:r w:rsidRPr="00B23485">
        <w:t>powdercoated</w:t>
      </w:r>
      <w:proofErr w:type="spellEnd"/>
      <w:r w:rsidRPr="00B23485">
        <w:t xml:space="preserve"> (White/Ivory/Black) and electroplated (Brushed Chrome). </w:t>
      </w:r>
    </w:p>
    <w:p w14:paraId="186CCDF3" w14:textId="77777777" w:rsidR="00B23485" w:rsidRPr="00B23485" w:rsidRDefault="00B23485" w:rsidP="00A51A7E">
      <w:pPr>
        <w:pStyle w:val="ListParagraph"/>
        <w:numPr>
          <w:ilvl w:val="0"/>
          <w:numId w:val="28"/>
        </w:numPr>
        <w:rPr>
          <w:rFonts w:eastAsia="Arial Rounded MT Bold"/>
        </w:rPr>
      </w:pPr>
      <w:r w:rsidRPr="00B23485">
        <w:t xml:space="preserve">32mm outside diameter in 0.7mm gauge/wall thickness in electroplated finish (Brushed Chrome). </w:t>
      </w:r>
    </w:p>
    <w:p w14:paraId="212590FC" w14:textId="77777777" w:rsidR="00B23485" w:rsidRPr="00B23485" w:rsidRDefault="00B23485" w:rsidP="00B23485">
      <w:pPr>
        <w:spacing w:after="120"/>
        <w:ind w:left="360" w:right="144"/>
        <w:textAlignment w:val="baseline"/>
        <w:rPr>
          <w:rFonts w:asciiTheme="minorHAnsi" w:hAnsiTheme="minorHAnsi"/>
          <w:sz w:val="22"/>
          <w:szCs w:val="22"/>
        </w:rPr>
      </w:pPr>
      <w:r w:rsidRPr="00B23485">
        <w:rPr>
          <w:rFonts w:asciiTheme="minorHAnsi" w:hAnsiTheme="minorHAnsi"/>
          <w:sz w:val="22"/>
          <w:szCs w:val="22"/>
        </w:rPr>
        <w:t>The curtain rods come in lengths 2.0m and 3.</w:t>
      </w:r>
      <w:proofErr w:type="gramStart"/>
      <w:r w:rsidRPr="00B23485">
        <w:rPr>
          <w:rFonts w:asciiTheme="minorHAnsi" w:hAnsiTheme="minorHAnsi"/>
          <w:sz w:val="22"/>
          <w:szCs w:val="22"/>
        </w:rPr>
        <w:t>0m, and</w:t>
      </w:r>
      <w:proofErr w:type="gramEnd"/>
      <w:r w:rsidRPr="00B23485">
        <w:rPr>
          <w:rFonts w:asciiTheme="minorHAnsi" w:hAnsiTheme="minorHAnsi"/>
          <w:sz w:val="22"/>
          <w:szCs w:val="22"/>
        </w:rPr>
        <w:t xml:space="preserve"> are individually heat/shrink wrapped and labelled. The curtain rods are made of A class hot-rolled strip metal comprising of 0.12% carbon and are made using a roll forming process and a longitudinal welding technique.</w:t>
      </w:r>
    </w:p>
    <w:p w14:paraId="6589B51A" w14:textId="77DBBBE7" w:rsidR="008C1ACD" w:rsidRDefault="00B23485" w:rsidP="001A5631">
      <w:pPr>
        <w:spacing w:before="60" w:line="264" w:lineRule="auto"/>
        <w:rPr>
          <w:rStyle w:val="Hyperlink"/>
          <w:rFonts w:asciiTheme="minorHAnsi" w:hAnsiTheme="minorHAnsi"/>
          <w:sz w:val="22"/>
          <w:szCs w:val="22"/>
        </w:rPr>
      </w:pPr>
      <w:r w:rsidRPr="435967BE">
        <w:rPr>
          <w:rFonts w:asciiTheme="minorHAnsi" w:hAnsiTheme="minorHAnsi"/>
          <w:sz w:val="22"/>
          <w:szCs w:val="22"/>
        </w:rPr>
        <w:t xml:space="preserve">For more information about the Ministerial Exemption Instrument please refer to Report </w:t>
      </w:r>
      <w:hyperlink r:id="rId19">
        <w:r w:rsidRPr="435967BE">
          <w:rPr>
            <w:rStyle w:val="Hyperlink"/>
            <w:rFonts w:asciiTheme="minorHAnsi" w:hAnsiTheme="minorHAnsi"/>
            <w:sz w:val="22"/>
            <w:szCs w:val="22"/>
          </w:rPr>
          <w:t>EX0087</w:t>
        </w:r>
      </w:hyperlink>
    </w:p>
    <w:p w14:paraId="2DDFB2D2" w14:textId="77777777" w:rsidR="0088205E" w:rsidRDefault="0088205E" w:rsidP="001A5631">
      <w:pPr>
        <w:spacing w:before="60" w:line="264" w:lineRule="auto"/>
        <w:rPr>
          <w:rFonts w:asciiTheme="minorHAnsi" w:hAnsiTheme="minorHAnsi"/>
          <w:sz w:val="22"/>
          <w:szCs w:val="22"/>
        </w:rPr>
      </w:pPr>
    </w:p>
    <w:p w14:paraId="08470B97" w14:textId="2BD870AD" w:rsidR="008C1ACD" w:rsidRDefault="00DA4659" w:rsidP="00E4346B">
      <w:pPr>
        <w:spacing w:before="120" w:line="264" w:lineRule="auto"/>
        <w:jc w:val="both"/>
        <w:rPr>
          <w:rFonts w:asciiTheme="minorHAnsi" w:hAnsiTheme="minorHAnsi"/>
          <w:sz w:val="22"/>
          <w:szCs w:val="22"/>
        </w:rPr>
      </w:pPr>
      <w:hyperlink r:id="rId20" w:history="1">
        <w:r w:rsidR="008C1ACD" w:rsidRPr="008C1ACD">
          <w:rPr>
            <w:rStyle w:val="Hyperlink"/>
            <w:rFonts w:asciiTheme="minorHAnsi" w:hAnsiTheme="minorHAnsi"/>
            <w:sz w:val="22"/>
            <w:szCs w:val="22"/>
          </w:rPr>
          <w:t xml:space="preserve">Ministerial Exemption Instrument </w:t>
        </w:r>
        <w:r w:rsidR="00A51A7E">
          <w:rPr>
            <w:rStyle w:val="Hyperlink"/>
            <w:rFonts w:asciiTheme="minorHAnsi" w:hAnsiTheme="minorHAnsi"/>
            <w:sz w:val="22"/>
            <w:szCs w:val="22"/>
          </w:rPr>
          <w:t>N</w:t>
        </w:r>
        <w:r w:rsidR="008C1ACD" w:rsidRPr="008C1ACD">
          <w:rPr>
            <w:rStyle w:val="Hyperlink"/>
            <w:rFonts w:asciiTheme="minorHAnsi" w:hAnsiTheme="minorHAnsi"/>
            <w:sz w:val="22"/>
            <w:szCs w:val="22"/>
          </w:rPr>
          <w:t>o 1 of 2023</w:t>
        </w:r>
      </w:hyperlink>
      <w:r w:rsidR="008C1ACD">
        <w:rPr>
          <w:rFonts w:asciiTheme="minorHAnsi" w:hAnsiTheme="minorHAnsi"/>
          <w:sz w:val="22"/>
          <w:szCs w:val="22"/>
        </w:rPr>
        <w:t xml:space="preserve"> effective from 6 April 2022</w:t>
      </w:r>
    </w:p>
    <w:p w14:paraId="1498D3AA" w14:textId="77777777" w:rsidR="008C1ACD" w:rsidRPr="008C1ACD" w:rsidRDefault="008C1ACD" w:rsidP="008C1ACD">
      <w:pPr>
        <w:spacing w:before="120" w:line="264" w:lineRule="auto"/>
        <w:jc w:val="both"/>
        <w:rPr>
          <w:rFonts w:asciiTheme="minorHAnsi" w:hAnsiTheme="minorHAnsi"/>
          <w:sz w:val="22"/>
          <w:szCs w:val="22"/>
        </w:rPr>
      </w:pPr>
      <w:r w:rsidRPr="008C1ACD">
        <w:rPr>
          <w:rFonts w:asciiTheme="minorHAnsi" w:hAnsiTheme="minorHAnsi"/>
          <w:sz w:val="22"/>
          <w:szCs w:val="22"/>
        </w:rPr>
        <w:t xml:space="preserve">STEEL ELECTIC RESISTANCE WELDED PIPE, CIRCULAR, EN10305 Standard, </w:t>
      </w:r>
    </w:p>
    <w:p w14:paraId="45FCE372" w14:textId="77777777" w:rsidR="008C1ACD" w:rsidRPr="008C1ACD" w:rsidRDefault="008C1ACD" w:rsidP="008C1ACD">
      <w:pPr>
        <w:spacing w:before="120" w:line="264" w:lineRule="auto"/>
        <w:jc w:val="both"/>
        <w:rPr>
          <w:rFonts w:asciiTheme="minorHAnsi" w:hAnsiTheme="minorHAnsi"/>
          <w:sz w:val="22"/>
          <w:szCs w:val="22"/>
        </w:rPr>
      </w:pPr>
      <w:r w:rsidRPr="008C1ACD">
        <w:rPr>
          <w:rFonts w:asciiTheme="minorHAnsi" w:hAnsiTheme="minorHAnsi"/>
          <w:sz w:val="22"/>
          <w:szCs w:val="22"/>
        </w:rPr>
        <w:t>cold drawn, in the following sizes:</w:t>
      </w:r>
    </w:p>
    <w:p w14:paraId="11AE5938" w14:textId="77777777" w:rsidR="008C1ACD" w:rsidRPr="008C1ACD" w:rsidRDefault="008C1ACD" w:rsidP="008C1ACD">
      <w:pPr>
        <w:spacing w:line="264" w:lineRule="auto"/>
        <w:jc w:val="both"/>
        <w:rPr>
          <w:rFonts w:asciiTheme="minorHAnsi" w:hAnsiTheme="minorHAnsi"/>
          <w:sz w:val="22"/>
          <w:szCs w:val="22"/>
        </w:rPr>
      </w:pPr>
      <w:r w:rsidRPr="008C1ACD">
        <w:rPr>
          <w:rFonts w:asciiTheme="minorHAnsi" w:hAnsiTheme="minorHAnsi"/>
          <w:sz w:val="22"/>
          <w:szCs w:val="22"/>
        </w:rPr>
        <w:t xml:space="preserve">69 mm Outside Diameter x 57 mm Inside Diameter, Wall Thickness 6.0 mm </w:t>
      </w:r>
    </w:p>
    <w:p w14:paraId="68A173C9" w14:textId="77777777" w:rsidR="008C1ACD" w:rsidRPr="008C1ACD" w:rsidRDefault="008C1ACD" w:rsidP="008C1ACD">
      <w:pPr>
        <w:spacing w:line="264" w:lineRule="auto"/>
        <w:jc w:val="both"/>
        <w:rPr>
          <w:rFonts w:asciiTheme="minorHAnsi" w:hAnsiTheme="minorHAnsi"/>
          <w:sz w:val="22"/>
          <w:szCs w:val="22"/>
        </w:rPr>
      </w:pPr>
      <w:r w:rsidRPr="008C1ACD">
        <w:rPr>
          <w:rFonts w:asciiTheme="minorHAnsi" w:hAnsiTheme="minorHAnsi"/>
          <w:sz w:val="22"/>
          <w:szCs w:val="22"/>
        </w:rPr>
        <w:t xml:space="preserve">83 mm Outside Diameter x 70 mm Inside Diameter, Wall Thickness 6.5 mm </w:t>
      </w:r>
    </w:p>
    <w:p w14:paraId="14E3D9F0" w14:textId="77777777" w:rsidR="008C1ACD" w:rsidRPr="008C1ACD" w:rsidRDefault="008C1ACD" w:rsidP="008C1ACD">
      <w:pPr>
        <w:spacing w:line="264" w:lineRule="auto"/>
        <w:jc w:val="both"/>
        <w:rPr>
          <w:rFonts w:asciiTheme="minorHAnsi" w:hAnsiTheme="minorHAnsi"/>
          <w:sz w:val="22"/>
          <w:szCs w:val="22"/>
        </w:rPr>
      </w:pPr>
      <w:r w:rsidRPr="008C1ACD">
        <w:rPr>
          <w:rFonts w:asciiTheme="minorHAnsi" w:hAnsiTheme="minorHAnsi"/>
          <w:sz w:val="22"/>
          <w:szCs w:val="22"/>
        </w:rPr>
        <w:t xml:space="preserve">89 mm Outside Diameter x 79 mm Inside Diameter, Wall Thickness 5.0 mm </w:t>
      </w:r>
    </w:p>
    <w:p w14:paraId="042C7F98" w14:textId="77777777" w:rsidR="008C1ACD" w:rsidRPr="008C1ACD" w:rsidRDefault="008C1ACD" w:rsidP="008C1ACD">
      <w:pPr>
        <w:spacing w:line="264" w:lineRule="auto"/>
        <w:jc w:val="both"/>
        <w:rPr>
          <w:rFonts w:asciiTheme="minorHAnsi" w:hAnsiTheme="minorHAnsi"/>
          <w:sz w:val="22"/>
          <w:szCs w:val="22"/>
        </w:rPr>
      </w:pPr>
      <w:r w:rsidRPr="008C1ACD">
        <w:rPr>
          <w:rFonts w:asciiTheme="minorHAnsi" w:hAnsiTheme="minorHAnsi"/>
          <w:sz w:val="22"/>
          <w:szCs w:val="22"/>
        </w:rPr>
        <w:t xml:space="preserve">101 mm Outside Diameter x 88 mm Inside Diameter, Wall Thickness 6.2 mm </w:t>
      </w:r>
    </w:p>
    <w:p w14:paraId="3A278E8F" w14:textId="77777777" w:rsidR="008C1ACD" w:rsidRPr="008C1ACD" w:rsidRDefault="008C1ACD" w:rsidP="008C1ACD">
      <w:pPr>
        <w:spacing w:line="264" w:lineRule="auto"/>
        <w:jc w:val="both"/>
        <w:rPr>
          <w:rFonts w:asciiTheme="minorHAnsi" w:hAnsiTheme="minorHAnsi"/>
          <w:sz w:val="22"/>
          <w:szCs w:val="22"/>
        </w:rPr>
      </w:pPr>
      <w:r w:rsidRPr="008C1ACD">
        <w:rPr>
          <w:rFonts w:asciiTheme="minorHAnsi" w:hAnsiTheme="minorHAnsi"/>
          <w:sz w:val="22"/>
          <w:szCs w:val="22"/>
        </w:rPr>
        <w:t xml:space="preserve">114 mm Outside Diameter x 101 mm Inside Diameter, Wall Thickness 6.5 mm </w:t>
      </w:r>
    </w:p>
    <w:p w14:paraId="1A94E176" w14:textId="77777777" w:rsidR="008C1ACD" w:rsidRPr="008C1ACD" w:rsidRDefault="008C1ACD" w:rsidP="008C1ACD">
      <w:pPr>
        <w:spacing w:line="264" w:lineRule="auto"/>
        <w:jc w:val="both"/>
        <w:rPr>
          <w:rFonts w:asciiTheme="minorHAnsi" w:hAnsiTheme="minorHAnsi"/>
          <w:sz w:val="22"/>
          <w:szCs w:val="22"/>
        </w:rPr>
      </w:pPr>
      <w:r w:rsidRPr="008C1ACD">
        <w:rPr>
          <w:rFonts w:asciiTheme="minorHAnsi" w:hAnsiTheme="minorHAnsi"/>
          <w:sz w:val="22"/>
          <w:szCs w:val="22"/>
        </w:rPr>
        <w:t xml:space="preserve">120 mm Outside Diameter x 107 mm Inside Diameter, Wall Thickness 6.5 mm </w:t>
      </w:r>
    </w:p>
    <w:p w14:paraId="5C9A39B7" w14:textId="77777777" w:rsidR="008C1ACD" w:rsidRPr="008C1ACD" w:rsidRDefault="008C1ACD" w:rsidP="008C1ACD">
      <w:pPr>
        <w:spacing w:line="264" w:lineRule="auto"/>
        <w:jc w:val="both"/>
        <w:rPr>
          <w:rFonts w:asciiTheme="minorHAnsi" w:hAnsiTheme="minorHAnsi"/>
          <w:sz w:val="22"/>
          <w:szCs w:val="22"/>
        </w:rPr>
      </w:pPr>
      <w:r w:rsidRPr="008C1ACD">
        <w:rPr>
          <w:rFonts w:asciiTheme="minorHAnsi" w:hAnsiTheme="minorHAnsi"/>
          <w:sz w:val="22"/>
          <w:szCs w:val="22"/>
        </w:rPr>
        <w:t xml:space="preserve">139 mm Outside Diameter x 127 mm Inside Diameter, Wall Thickness 6.0 mm </w:t>
      </w:r>
    </w:p>
    <w:p w14:paraId="23A5171F" w14:textId="77777777" w:rsidR="008C1ACD" w:rsidRPr="008C1ACD" w:rsidRDefault="008C1ACD" w:rsidP="008C1ACD">
      <w:pPr>
        <w:spacing w:line="264" w:lineRule="auto"/>
        <w:jc w:val="both"/>
        <w:rPr>
          <w:rFonts w:asciiTheme="minorHAnsi" w:hAnsiTheme="minorHAnsi"/>
          <w:sz w:val="22"/>
          <w:szCs w:val="22"/>
        </w:rPr>
      </w:pPr>
      <w:r w:rsidRPr="008C1ACD">
        <w:rPr>
          <w:rFonts w:asciiTheme="minorHAnsi" w:hAnsiTheme="minorHAnsi"/>
          <w:sz w:val="22"/>
          <w:szCs w:val="22"/>
        </w:rPr>
        <w:t xml:space="preserve">152 mm Outside Diameter x 127 mm Inside Diameter, Wall Thickness 12.5 mm </w:t>
      </w:r>
    </w:p>
    <w:p w14:paraId="0F74BA7C" w14:textId="77777777" w:rsidR="008C1ACD" w:rsidRPr="008C1ACD" w:rsidRDefault="008C1ACD" w:rsidP="008C1ACD">
      <w:pPr>
        <w:spacing w:line="264" w:lineRule="auto"/>
        <w:jc w:val="both"/>
        <w:rPr>
          <w:rFonts w:asciiTheme="minorHAnsi" w:hAnsiTheme="minorHAnsi"/>
          <w:sz w:val="22"/>
          <w:szCs w:val="22"/>
        </w:rPr>
      </w:pPr>
      <w:r w:rsidRPr="008C1ACD">
        <w:rPr>
          <w:rFonts w:asciiTheme="minorHAnsi" w:hAnsiTheme="minorHAnsi"/>
          <w:sz w:val="22"/>
          <w:szCs w:val="22"/>
        </w:rPr>
        <w:t xml:space="preserve">165 mm Outside Diameter x 152 mm Inside Diameter, Wall Thickness 6.5 mm </w:t>
      </w:r>
    </w:p>
    <w:p w14:paraId="0C22DFB2" w14:textId="77777777" w:rsidR="008C1ACD" w:rsidRPr="008C1ACD" w:rsidRDefault="008C1ACD" w:rsidP="008C1ACD">
      <w:pPr>
        <w:spacing w:line="264" w:lineRule="auto"/>
        <w:jc w:val="both"/>
        <w:rPr>
          <w:rFonts w:asciiTheme="minorHAnsi" w:hAnsiTheme="minorHAnsi"/>
          <w:sz w:val="22"/>
          <w:szCs w:val="22"/>
        </w:rPr>
      </w:pPr>
      <w:r w:rsidRPr="008C1ACD">
        <w:rPr>
          <w:rFonts w:asciiTheme="minorHAnsi" w:hAnsiTheme="minorHAnsi"/>
          <w:sz w:val="22"/>
          <w:szCs w:val="22"/>
        </w:rPr>
        <w:t xml:space="preserve">And having </w:t>
      </w:r>
      <w:proofErr w:type="gramStart"/>
      <w:r w:rsidRPr="008C1ACD">
        <w:rPr>
          <w:rFonts w:asciiTheme="minorHAnsi" w:hAnsiTheme="minorHAnsi"/>
          <w:sz w:val="22"/>
          <w:szCs w:val="22"/>
        </w:rPr>
        <w:t>all of</w:t>
      </w:r>
      <w:proofErr w:type="gramEnd"/>
      <w:r w:rsidRPr="008C1ACD">
        <w:rPr>
          <w:rFonts w:asciiTheme="minorHAnsi" w:hAnsiTheme="minorHAnsi"/>
          <w:sz w:val="22"/>
          <w:szCs w:val="22"/>
        </w:rPr>
        <w:t xml:space="preserve"> the following specifications and confirmed on mill certificates:</w:t>
      </w:r>
    </w:p>
    <w:p w14:paraId="30EC6F6E" w14:textId="77777777" w:rsidR="008C1ACD" w:rsidRPr="008C1ACD" w:rsidRDefault="008C1ACD" w:rsidP="008C1ACD">
      <w:pPr>
        <w:spacing w:line="264" w:lineRule="auto"/>
        <w:jc w:val="both"/>
        <w:rPr>
          <w:rFonts w:asciiTheme="minorHAnsi" w:hAnsiTheme="minorHAnsi"/>
          <w:sz w:val="22"/>
          <w:szCs w:val="22"/>
        </w:rPr>
      </w:pPr>
      <w:r w:rsidRPr="008C1ACD">
        <w:rPr>
          <w:rFonts w:asciiTheme="minorHAnsi" w:hAnsiTheme="minorHAnsi"/>
          <w:sz w:val="22"/>
          <w:szCs w:val="22"/>
        </w:rPr>
        <w:t xml:space="preserve">• Length ranging from 5.8 metres to 8.9 metres, </w:t>
      </w:r>
      <w:proofErr w:type="gramStart"/>
      <w:r w:rsidRPr="008C1ACD">
        <w:rPr>
          <w:rFonts w:asciiTheme="minorHAnsi" w:hAnsiTheme="minorHAnsi"/>
          <w:sz w:val="22"/>
          <w:szCs w:val="22"/>
        </w:rPr>
        <w:t>and;</w:t>
      </w:r>
      <w:proofErr w:type="gramEnd"/>
    </w:p>
    <w:p w14:paraId="797B988A" w14:textId="77777777" w:rsidR="008C1ACD" w:rsidRPr="008C1ACD" w:rsidRDefault="008C1ACD" w:rsidP="008C1ACD">
      <w:pPr>
        <w:spacing w:line="264" w:lineRule="auto"/>
        <w:jc w:val="both"/>
        <w:rPr>
          <w:rFonts w:asciiTheme="minorHAnsi" w:hAnsiTheme="minorHAnsi"/>
          <w:sz w:val="22"/>
          <w:szCs w:val="22"/>
        </w:rPr>
      </w:pPr>
      <w:r w:rsidRPr="008C1ACD">
        <w:rPr>
          <w:rFonts w:asciiTheme="minorHAnsi" w:hAnsiTheme="minorHAnsi"/>
          <w:sz w:val="22"/>
          <w:szCs w:val="22"/>
        </w:rPr>
        <w:t xml:space="preserve">• Surface roughness (Ra) no greater than 1.6 micrometres, </w:t>
      </w:r>
      <w:proofErr w:type="gramStart"/>
      <w:r w:rsidRPr="008C1ACD">
        <w:rPr>
          <w:rFonts w:asciiTheme="minorHAnsi" w:hAnsiTheme="minorHAnsi"/>
          <w:sz w:val="22"/>
          <w:szCs w:val="22"/>
        </w:rPr>
        <w:t>and;</w:t>
      </w:r>
      <w:proofErr w:type="gramEnd"/>
      <w:r w:rsidRPr="008C1ACD">
        <w:rPr>
          <w:rFonts w:asciiTheme="minorHAnsi" w:hAnsiTheme="minorHAnsi"/>
          <w:sz w:val="22"/>
          <w:szCs w:val="22"/>
        </w:rPr>
        <w:t xml:space="preserve"> </w:t>
      </w:r>
    </w:p>
    <w:p w14:paraId="1597CE36" w14:textId="77777777" w:rsidR="008C1ACD" w:rsidRPr="008C1ACD" w:rsidRDefault="008C1ACD" w:rsidP="008C1ACD">
      <w:pPr>
        <w:spacing w:line="264" w:lineRule="auto"/>
        <w:jc w:val="both"/>
        <w:rPr>
          <w:rFonts w:asciiTheme="minorHAnsi" w:hAnsiTheme="minorHAnsi"/>
          <w:sz w:val="22"/>
          <w:szCs w:val="22"/>
        </w:rPr>
      </w:pPr>
      <w:r w:rsidRPr="008C1ACD">
        <w:rPr>
          <w:rFonts w:asciiTheme="minorHAnsi" w:hAnsiTheme="minorHAnsi"/>
          <w:sz w:val="22"/>
          <w:szCs w:val="22"/>
        </w:rPr>
        <w:t xml:space="preserve">• Outside and inside diameter tolerance no greater than ±0.25 mm, </w:t>
      </w:r>
      <w:proofErr w:type="gramStart"/>
      <w:r w:rsidRPr="008C1ACD">
        <w:rPr>
          <w:rFonts w:asciiTheme="minorHAnsi" w:hAnsiTheme="minorHAnsi"/>
          <w:sz w:val="22"/>
          <w:szCs w:val="22"/>
        </w:rPr>
        <w:t>and;</w:t>
      </w:r>
      <w:proofErr w:type="gramEnd"/>
    </w:p>
    <w:p w14:paraId="7BCEACA1" w14:textId="77777777" w:rsidR="008C1ACD" w:rsidRPr="008C1ACD" w:rsidRDefault="008C1ACD" w:rsidP="008C1ACD">
      <w:pPr>
        <w:spacing w:line="264" w:lineRule="auto"/>
        <w:jc w:val="both"/>
        <w:rPr>
          <w:rFonts w:asciiTheme="minorHAnsi" w:hAnsiTheme="minorHAnsi"/>
          <w:sz w:val="22"/>
          <w:szCs w:val="22"/>
        </w:rPr>
      </w:pPr>
      <w:r w:rsidRPr="008C1ACD">
        <w:rPr>
          <w:rFonts w:asciiTheme="minorHAnsi" w:hAnsiTheme="minorHAnsi"/>
          <w:sz w:val="22"/>
          <w:szCs w:val="22"/>
        </w:rPr>
        <w:t xml:space="preserve">• E355-SR grade steel, cold drawn and stress relieved in a controlled </w:t>
      </w:r>
    </w:p>
    <w:p w14:paraId="64DBF952" w14:textId="1BFDE4FB" w:rsidR="008C1ACD" w:rsidRDefault="008C1ACD" w:rsidP="008C1ACD">
      <w:pPr>
        <w:spacing w:line="264" w:lineRule="auto"/>
        <w:jc w:val="both"/>
        <w:rPr>
          <w:rFonts w:asciiTheme="minorHAnsi" w:hAnsiTheme="minorHAnsi"/>
          <w:sz w:val="22"/>
          <w:szCs w:val="22"/>
        </w:rPr>
      </w:pPr>
      <w:r w:rsidRPr="008C1ACD">
        <w:rPr>
          <w:rFonts w:asciiTheme="minorHAnsi" w:hAnsiTheme="minorHAnsi"/>
          <w:sz w:val="22"/>
          <w:szCs w:val="22"/>
        </w:rPr>
        <w:t>Atmosphere</w:t>
      </w:r>
    </w:p>
    <w:p w14:paraId="29AB8027" w14:textId="71171706" w:rsidR="001A5631" w:rsidRDefault="001A5631" w:rsidP="001A5631">
      <w:pPr>
        <w:spacing w:before="60" w:line="264" w:lineRule="auto"/>
        <w:rPr>
          <w:rStyle w:val="Hyperlink"/>
        </w:rPr>
      </w:pPr>
      <w:r>
        <w:rPr>
          <w:rFonts w:asciiTheme="minorHAnsi" w:hAnsiTheme="minorHAnsi"/>
          <w:sz w:val="22"/>
          <w:szCs w:val="22"/>
        </w:rPr>
        <w:t xml:space="preserve">For more information about the Ministerial Exemption Instrument please refer to Report </w:t>
      </w:r>
      <w:hyperlink r:id="rId21" w:history="1">
        <w:r w:rsidRPr="0088205E">
          <w:rPr>
            <w:rStyle w:val="Hyperlink"/>
          </w:rPr>
          <w:t>EX009</w:t>
        </w:r>
        <w:r w:rsidR="0088205E" w:rsidRPr="0088205E">
          <w:rPr>
            <w:rStyle w:val="Hyperlink"/>
          </w:rPr>
          <w:t>2</w:t>
        </w:r>
      </w:hyperlink>
    </w:p>
    <w:p w14:paraId="37F7F291" w14:textId="71E27829" w:rsidR="00821BD2" w:rsidRDefault="00821BD2" w:rsidP="001A5631">
      <w:pPr>
        <w:spacing w:before="60" w:line="264" w:lineRule="auto"/>
        <w:rPr>
          <w:rStyle w:val="Hyperlink"/>
        </w:rPr>
      </w:pPr>
    </w:p>
    <w:p w14:paraId="696D6D8F" w14:textId="63FF3DE6" w:rsidR="00821BD2" w:rsidRDefault="00DA4659" w:rsidP="00821BD2">
      <w:pPr>
        <w:spacing w:before="120" w:line="264" w:lineRule="auto"/>
        <w:jc w:val="both"/>
        <w:rPr>
          <w:rFonts w:asciiTheme="minorHAnsi" w:hAnsiTheme="minorHAnsi"/>
          <w:sz w:val="22"/>
          <w:szCs w:val="22"/>
        </w:rPr>
      </w:pPr>
      <w:hyperlink r:id="rId22" w:history="1">
        <w:r w:rsidR="00821BD2" w:rsidRPr="00821BD2">
          <w:rPr>
            <w:rStyle w:val="Hyperlink"/>
            <w:rFonts w:asciiTheme="minorHAnsi" w:hAnsiTheme="minorHAnsi"/>
            <w:sz w:val="22"/>
            <w:szCs w:val="22"/>
          </w:rPr>
          <w:t xml:space="preserve">Ministerial Exemption Instrument </w:t>
        </w:r>
        <w:r w:rsidR="00A51A7E">
          <w:rPr>
            <w:rStyle w:val="Hyperlink"/>
            <w:rFonts w:asciiTheme="minorHAnsi" w:hAnsiTheme="minorHAnsi"/>
            <w:sz w:val="22"/>
            <w:szCs w:val="22"/>
          </w:rPr>
          <w:t>N</w:t>
        </w:r>
        <w:r w:rsidR="00821BD2" w:rsidRPr="00821BD2">
          <w:rPr>
            <w:rStyle w:val="Hyperlink"/>
            <w:rFonts w:asciiTheme="minorHAnsi" w:hAnsiTheme="minorHAnsi"/>
            <w:sz w:val="22"/>
            <w:szCs w:val="22"/>
          </w:rPr>
          <w:t>o 3 of 2023</w:t>
        </w:r>
      </w:hyperlink>
      <w:r w:rsidR="00821BD2">
        <w:rPr>
          <w:rFonts w:asciiTheme="minorHAnsi" w:hAnsiTheme="minorHAnsi"/>
          <w:sz w:val="22"/>
          <w:szCs w:val="22"/>
        </w:rPr>
        <w:t xml:space="preserve"> effective from 1 Nov</w:t>
      </w:r>
      <w:r w:rsidR="00A51A7E">
        <w:rPr>
          <w:rFonts w:asciiTheme="minorHAnsi" w:hAnsiTheme="minorHAnsi"/>
          <w:sz w:val="22"/>
          <w:szCs w:val="22"/>
        </w:rPr>
        <w:t>ember</w:t>
      </w:r>
      <w:r w:rsidR="00821BD2">
        <w:rPr>
          <w:rFonts w:asciiTheme="minorHAnsi" w:hAnsiTheme="minorHAnsi"/>
          <w:sz w:val="22"/>
          <w:szCs w:val="22"/>
        </w:rPr>
        <w:t xml:space="preserve"> 2022</w:t>
      </w:r>
    </w:p>
    <w:p w14:paraId="71F8AF26" w14:textId="77777777" w:rsidR="00821BD2" w:rsidRDefault="00821BD2" w:rsidP="00821BD2">
      <w:pPr>
        <w:spacing w:line="264" w:lineRule="auto"/>
        <w:jc w:val="both"/>
        <w:rPr>
          <w:rFonts w:asciiTheme="minorHAnsi" w:hAnsiTheme="minorHAnsi"/>
          <w:sz w:val="22"/>
          <w:szCs w:val="22"/>
        </w:rPr>
      </w:pPr>
      <w:r w:rsidRPr="00821BD2">
        <w:rPr>
          <w:rFonts w:asciiTheme="minorHAnsi" w:hAnsiTheme="minorHAnsi"/>
          <w:sz w:val="22"/>
          <w:szCs w:val="22"/>
        </w:rPr>
        <w:t>Curtain rods meeting the below specification and finishes:</w:t>
      </w:r>
    </w:p>
    <w:p w14:paraId="5E7EB322" w14:textId="3D474396" w:rsidR="00821BD2" w:rsidRPr="00821BD2" w:rsidRDefault="00821BD2" w:rsidP="00A51A7E">
      <w:pPr>
        <w:pStyle w:val="ListParagraph"/>
      </w:pPr>
      <w:r w:rsidRPr="00821BD2">
        <w:t>25 mm outer diameter (circular), 1.0 mm wall thickness, polished chrome electroplated</w:t>
      </w:r>
    </w:p>
    <w:p w14:paraId="1A6E3054" w14:textId="7AFE211D" w:rsidR="0088205E" w:rsidRDefault="0088205E" w:rsidP="00821BD2">
      <w:pPr>
        <w:spacing w:line="264" w:lineRule="auto"/>
        <w:jc w:val="both"/>
        <w:rPr>
          <w:rFonts w:asciiTheme="minorHAnsi" w:hAnsiTheme="minorHAnsi"/>
          <w:sz w:val="22"/>
          <w:szCs w:val="22"/>
        </w:rPr>
      </w:pPr>
      <w:r>
        <w:rPr>
          <w:rFonts w:asciiTheme="minorHAnsi" w:hAnsiTheme="minorHAnsi"/>
          <w:sz w:val="22"/>
          <w:szCs w:val="22"/>
        </w:rPr>
        <w:t xml:space="preserve">                </w:t>
      </w:r>
      <w:r w:rsidR="00A51A7E">
        <w:rPr>
          <w:rFonts w:asciiTheme="minorHAnsi" w:hAnsiTheme="minorHAnsi"/>
          <w:sz w:val="22"/>
          <w:szCs w:val="22"/>
        </w:rPr>
        <w:t>f</w:t>
      </w:r>
      <w:r w:rsidR="00821BD2" w:rsidRPr="00821BD2">
        <w:rPr>
          <w:rFonts w:asciiTheme="minorHAnsi" w:hAnsiTheme="minorHAnsi"/>
          <w:sz w:val="22"/>
          <w:szCs w:val="22"/>
        </w:rPr>
        <w:t>inish</w:t>
      </w:r>
    </w:p>
    <w:p w14:paraId="66319B6C" w14:textId="0756725E" w:rsidR="00821BD2" w:rsidRPr="00821BD2" w:rsidRDefault="00821BD2" w:rsidP="00A51A7E">
      <w:pPr>
        <w:pStyle w:val="ListParagraph"/>
      </w:pPr>
      <w:r w:rsidRPr="00821BD2">
        <w:t>30 x 15 mm dimension (oval), 1.0 mm wall thickness, polished chrome electroplated</w:t>
      </w:r>
    </w:p>
    <w:p w14:paraId="182479B8" w14:textId="751D02B2" w:rsidR="00821BD2" w:rsidRPr="00821BD2" w:rsidRDefault="0088205E" w:rsidP="00821BD2">
      <w:pPr>
        <w:spacing w:line="264" w:lineRule="auto"/>
        <w:jc w:val="both"/>
        <w:rPr>
          <w:rFonts w:asciiTheme="minorHAnsi" w:hAnsiTheme="minorHAnsi"/>
          <w:sz w:val="22"/>
          <w:szCs w:val="22"/>
        </w:rPr>
      </w:pPr>
      <w:r>
        <w:rPr>
          <w:rFonts w:asciiTheme="minorHAnsi" w:hAnsiTheme="minorHAnsi"/>
          <w:sz w:val="22"/>
          <w:szCs w:val="22"/>
        </w:rPr>
        <w:t xml:space="preserve">                </w:t>
      </w:r>
      <w:r w:rsidR="00821BD2" w:rsidRPr="00821BD2">
        <w:rPr>
          <w:rFonts w:asciiTheme="minorHAnsi" w:hAnsiTheme="minorHAnsi"/>
          <w:sz w:val="22"/>
          <w:szCs w:val="22"/>
        </w:rPr>
        <w:t>finish</w:t>
      </w:r>
    </w:p>
    <w:p w14:paraId="4A5E4882" w14:textId="77777777" w:rsidR="00821BD2" w:rsidRPr="00821BD2" w:rsidRDefault="00821BD2" w:rsidP="00821BD2">
      <w:pPr>
        <w:spacing w:line="264" w:lineRule="auto"/>
        <w:jc w:val="both"/>
        <w:rPr>
          <w:rFonts w:asciiTheme="minorHAnsi" w:hAnsiTheme="minorHAnsi"/>
          <w:sz w:val="22"/>
          <w:szCs w:val="22"/>
        </w:rPr>
      </w:pPr>
      <w:r w:rsidRPr="00821BD2">
        <w:rPr>
          <w:rFonts w:asciiTheme="minorHAnsi" w:hAnsiTheme="minorHAnsi"/>
          <w:sz w:val="22"/>
          <w:szCs w:val="22"/>
        </w:rPr>
        <w:t>The exemption goods are comprised of cold-rolled strip metal, which is longitudinally welded,</w:t>
      </w:r>
    </w:p>
    <w:p w14:paraId="1E1073B4" w14:textId="77777777" w:rsidR="00821BD2" w:rsidRPr="00821BD2" w:rsidRDefault="00821BD2" w:rsidP="00821BD2">
      <w:pPr>
        <w:spacing w:line="264" w:lineRule="auto"/>
        <w:jc w:val="both"/>
        <w:rPr>
          <w:rFonts w:asciiTheme="minorHAnsi" w:hAnsiTheme="minorHAnsi"/>
          <w:sz w:val="22"/>
          <w:szCs w:val="22"/>
        </w:rPr>
      </w:pPr>
      <w:r w:rsidRPr="00821BD2">
        <w:rPr>
          <w:rFonts w:asciiTheme="minorHAnsi" w:hAnsiTheme="minorHAnsi"/>
          <w:sz w:val="22"/>
          <w:szCs w:val="22"/>
        </w:rPr>
        <w:t>cut to length, polished, and then chrome electroplated. The material composition is iron steel,</w:t>
      </w:r>
    </w:p>
    <w:p w14:paraId="78337703" w14:textId="77777777" w:rsidR="00821BD2" w:rsidRPr="00821BD2" w:rsidRDefault="00821BD2" w:rsidP="00821BD2">
      <w:pPr>
        <w:spacing w:line="264" w:lineRule="auto"/>
        <w:jc w:val="both"/>
        <w:rPr>
          <w:rFonts w:asciiTheme="minorHAnsi" w:hAnsiTheme="minorHAnsi"/>
          <w:sz w:val="22"/>
          <w:szCs w:val="22"/>
        </w:rPr>
      </w:pPr>
      <w:r w:rsidRPr="00821BD2">
        <w:rPr>
          <w:rFonts w:asciiTheme="minorHAnsi" w:hAnsiTheme="minorHAnsi"/>
          <w:sz w:val="22"/>
          <w:szCs w:val="22"/>
        </w:rPr>
        <w:t>~0.8% carbon.</w:t>
      </w:r>
    </w:p>
    <w:p w14:paraId="696997E3" w14:textId="77777777" w:rsidR="00821BD2" w:rsidRPr="00821BD2" w:rsidRDefault="00821BD2" w:rsidP="00821BD2">
      <w:pPr>
        <w:spacing w:line="264" w:lineRule="auto"/>
        <w:jc w:val="both"/>
        <w:rPr>
          <w:rFonts w:asciiTheme="minorHAnsi" w:hAnsiTheme="minorHAnsi"/>
          <w:sz w:val="22"/>
          <w:szCs w:val="22"/>
        </w:rPr>
      </w:pPr>
      <w:r w:rsidRPr="00821BD2">
        <w:rPr>
          <w:rFonts w:asciiTheme="minorHAnsi" w:hAnsiTheme="minorHAnsi"/>
          <w:sz w:val="22"/>
          <w:szCs w:val="22"/>
        </w:rPr>
        <w:t>The curtain rods come in the following lengths:</w:t>
      </w:r>
    </w:p>
    <w:p w14:paraId="12F4CB97" w14:textId="3491B02A" w:rsidR="00821BD2" w:rsidRPr="00821BD2" w:rsidRDefault="00821BD2" w:rsidP="00A51A7E">
      <w:pPr>
        <w:pStyle w:val="ListParagraph"/>
      </w:pPr>
      <w:r w:rsidRPr="00821BD2">
        <w:t>25 mm outer diameter (circular): 900 mm, 1200 mm, 1800 mm, 2400 mm, 2700 mm and</w:t>
      </w:r>
    </w:p>
    <w:p w14:paraId="54331774" w14:textId="0B418E90" w:rsidR="00821BD2" w:rsidRPr="00821BD2" w:rsidRDefault="0088205E" w:rsidP="00821BD2">
      <w:pPr>
        <w:spacing w:line="264" w:lineRule="auto"/>
        <w:jc w:val="both"/>
        <w:rPr>
          <w:rFonts w:asciiTheme="minorHAnsi" w:hAnsiTheme="minorHAnsi"/>
          <w:sz w:val="22"/>
          <w:szCs w:val="22"/>
        </w:rPr>
      </w:pPr>
      <w:r>
        <w:rPr>
          <w:rFonts w:asciiTheme="minorHAnsi" w:hAnsiTheme="minorHAnsi"/>
          <w:sz w:val="22"/>
          <w:szCs w:val="22"/>
        </w:rPr>
        <w:t xml:space="preserve">                </w:t>
      </w:r>
      <w:r w:rsidR="00821BD2" w:rsidRPr="00821BD2">
        <w:rPr>
          <w:rFonts w:asciiTheme="minorHAnsi" w:hAnsiTheme="minorHAnsi"/>
          <w:sz w:val="22"/>
          <w:szCs w:val="22"/>
        </w:rPr>
        <w:t>3600 mm</w:t>
      </w:r>
    </w:p>
    <w:p w14:paraId="5CC52419" w14:textId="3B3DE2A4" w:rsidR="00821BD2" w:rsidRDefault="00821BD2" w:rsidP="00A51A7E">
      <w:pPr>
        <w:pStyle w:val="ListParagraph"/>
      </w:pPr>
      <w:r w:rsidRPr="00821BD2">
        <w:t>30 x 15 mm dimension (oval): 1800 mm, 2400 mm and 3600 mm</w:t>
      </w:r>
    </w:p>
    <w:p w14:paraId="52B5C20B" w14:textId="2192ABC8" w:rsidR="00A51A7E" w:rsidRPr="00A51A7E" w:rsidRDefault="00A51A7E" w:rsidP="00A51A7E">
      <w:pPr>
        <w:spacing w:before="120"/>
        <w:rPr>
          <w:rFonts w:asciiTheme="minorHAnsi" w:hAnsiTheme="minorHAnsi"/>
          <w:sz w:val="22"/>
          <w:szCs w:val="22"/>
        </w:rPr>
      </w:pPr>
      <w:r w:rsidRPr="00A51A7E">
        <w:rPr>
          <w:rFonts w:asciiTheme="minorHAnsi" w:hAnsiTheme="minorHAnsi"/>
          <w:sz w:val="22"/>
          <w:szCs w:val="22"/>
        </w:rPr>
        <w:t xml:space="preserve">Packaging/product labelling: tubes are individually sleeved and </w:t>
      </w:r>
      <w:proofErr w:type="gramStart"/>
      <w:r w:rsidRPr="00A51A7E">
        <w:rPr>
          <w:rFonts w:asciiTheme="minorHAnsi" w:hAnsiTheme="minorHAnsi"/>
          <w:sz w:val="22"/>
          <w:szCs w:val="22"/>
        </w:rPr>
        <w:t>barcoded, and</w:t>
      </w:r>
      <w:proofErr w:type="gramEnd"/>
      <w:r w:rsidRPr="00A51A7E">
        <w:rPr>
          <w:rFonts w:asciiTheme="minorHAnsi" w:hAnsiTheme="minorHAnsi"/>
          <w:sz w:val="22"/>
          <w:szCs w:val="22"/>
        </w:rPr>
        <w:t xml:space="preserve"> packaged (bundles of 5 pieces for 25 mm OD (circular), bundles of 10 for 30 x 15 mm (oval)) within rectangular cardboard cartons with an outer carton GTIN barcode.</w:t>
      </w:r>
    </w:p>
    <w:p w14:paraId="35145A66" w14:textId="77777777" w:rsidR="00A51A7E" w:rsidRPr="00A51A7E" w:rsidRDefault="00A51A7E" w:rsidP="00A51A7E">
      <w:pPr>
        <w:rPr>
          <w:rFonts w:asciiTheme="minorHAnsi" w:hAnsiTheme="minorHAnsi"/>
          <w:sz w:val="22"/>
          <w:szCs w:val="22"/>
        </w:rPr>
      </w:pPr>
    </w:p>
    <w:p w14:paraId="4E2A7EFF" w14:textId="4CA8D5E9" w:rsidR="0088205E" w:rsidRPr="0088205E" w:rsidRDefault="0088205E" w:rsidP="0088205E">
      <w:pPr>
        <w:spacing w:line="264" w:lineRule="auto"/>
        <w:jc w:val="both"/>
        <w:rPr>
          <w:rFonts w:asciiTheme="minorHAnsi" w:hAnsiTheme="minorHAnsi"/>
          <w:sz w:val="22"/>
          <w:szCs w:val="22"/>
        </w:rPr>
      </w:pPr>
      <w:r w:rsidRPr="167C35B2">
        <w:rPr>
          <w:rFonts w:asciiTheme="minorHAnsi" w:hAnsiTheme="minorHAnsi"/>
          <w:sz w:val="22"/>
          <w:szCs w:val="22"/>
        </w:rPr>
        <w:t xml:space="preserve">For more information about the Ministerial Exemption Instrument please refer to </w:t>
      </w:r>
      <w:bookmarkStart w:id="20" w:name="_Hlk149211442"/>
      <w:r w:rsidRPr="167C35B2">
        <w:rPr>
          <w:rFonts w:asciiTheme="minorHAnsi" w:hAnsiTheme="minorHAnsi"/>
          <w:sz w:val="22"/>
          <w:szCs w:val="22"/>
        </w:rPr>
        <w:t xml:space="preserve">Report </w:t>
      </w:r>
      <w:hyperlink r:id="rId23">
        <w:r w:rsidRPr="167C35B2">
          <w:rPr>
            <w:rStyle w:val="Hyperlink"/>
            <w:rFonts w:asciiTheme="minorHAnsi" w:hAnsiTheme="minorHAnsi"/>
            <w:sz w:val="22"/>
            <w:szCs w:val="22"/>
          </w:rPr>
          <w:t>EX0096</w:t>
        </w:r>
      </w:hyperlink>
      <w:bookmarkEnd w:id="20"/>
    </w:p>
    <w:p w14:paraId="246731FE" w14:textId="77777777" w:rsidR="00821BD2" w:rsidRPr="0088205E" w:rsidRDefault="00821BD2" w:rsidP="001A5631">
      <w:pPr>
        <w:spacing w:before="60" w:line="264" w:lineRule="auto"/>
      </w:pPr>
    </w:p>
    <w:p w14:paraId="5DF1F560" w14:textId="72DB3A28" w:rsidR="007A67E0" w:rsidRDefault="00DA4659" w:rsidP="00E4346B">
      <w:pPr>
        <w:spacing w:before="120" w:line="264" w:lineRule="auto"/>
        <w:jc w:val="both"/>
        <w:rPr>
          <w:rFonts w:asciiTheme="minorHAnsi" w:hAnsiTheme="minorHAnsi"/>
          <w:bCs/>
          <w:sz w:val="22"/>
        </w:rPr>
      </w:pPr>
      <w:hyperlink r:id="rId24" w:history="1">
        <w:r w:rsidR="007A67E0" w:rsidRPr="00C10EC5">
          <w:rPr>
            <w:rStyle w:val="Hyperlink"/>
            <w:rFonts w:asciiTheme="minorHAnsi" w:hAnsiTheme="minorHAnsi"/>
            <w:bCs/>
            <w:sz w:val="22"/>
          </w:rPr>
          <w:t xml:space="preserve">Ministerial </w:t>
        </w:r>
        <w:r w:rsidR="00942558" w:rsidRPr="00C10EC5">
          <w:rPr>
            <w:rStyle w:val="Hyperlink"/>
            <w:rFonts w:asciiTheme="minorHAnsi" w:hAnsiTheme="minorHAnsi"/>
            <w:bCs/>
            <w:sz w:val="22"/>
          </w:rPr>
          <w:t>Exemption Instrument No 2 of 2024</w:t>
        </w:r>
      </w:hyperlink>
      <w:r w:rsidR="00433D97">
        <w:rPr>
          <w:rFonts w:asciiTheme="minorHAnsi" w:hAnsiTheme="minorHAnsi"/>
          <w:b/>
          <w:sz w:val="22"/>
          <w:u w:val="single"/>
        </w:rPr>
        <w:t xml:space="preserve"> </w:t>
      </w:r>
      <w:r w:rsidR="00433D97">
        <w:rPr>
          <w:rFonts w:asciiTheme="minorHAnsi" w:hAnsiTheme="minorHAnsi"/>
          <w:bCs/>
          <w:sz w:val="22"/>
        </w:rPr>
        <w:t xml:space="preserve">effective from </w:t>
      </w:r>
      <w:r w:rsidR="00AE5E2E">
        <w:rPr>
          <w:rFonts w:asciiTheme="minorHAnsi" w:hAnsiTheme="minorHAnsi"/>
          <w:bCs/>
          <w:sz w:val="22"/>
        </w:rPr>
        <w:t>22 December 2023</w:t>
      </w:r>
    </w:p>
    <w:p w14:paraId="67678ABF" w14:textId="77777777" w:rsidR="006C217A" w:rsidRPr="00844F36" w:rsidRDefault="006C217A" w:rsidP="006C217A">
      <w:pPr>
        <w:spacing w:before="120"/>
        <w:rPr>
          <w:rFonts w:eastAsia="Arial Rounded MT Bold"/>
          <w:sz w:val="22"/>
        </w:rPr>
      </w:pPr>
      <w:r w:rsidRPr="00844F36">
        <w:rPr>
          <w:rFonts w:eastAsia="Arial Rounded MT Bold"/>
          <w:sz w:val="22"/>
        </w:rPr>
        <w:t>Steel electric resistance welded pipe, circular, seamless, JIS G3445 Standard, cold drawn, internally grooved, in the following sizes:</w:t>
      </w:r>
    </w:p>
    <w:p w14:paraId="0A42AF76" w14:textId="77777777" w:rsidR="006C217A" w:rsidRPr="00844F36" w:rsidRDefault="006C217A" w:rsidP="006C217A">
      <w:pPr>
        <w:pStyle w:val="ListParagraph"/>
        <w:numPr>
          <w:ilvl w:val="0"/>
          <w:numId w:val="30"/>
        </w:numPr>
        <w:tabs>
          <w:tab w:val="clear" w:pos="3975"/>
        </w:tabs>
        <w:overflowPunct/>
        <w:autoSpaceDE/>
        <w:autoSpaceDN/>
        <w:adjustRightInd/>
        <w:spacing w:after="120" w:line="240" w:lineRule="auto"/>
        <w:contextualSpacing/>
        <w:jc w:val="left"/>
        <w:textAlignment w:val="auto"/>
        <w:rPr>
          <w:rFonts w:eastAsia="Arial Rounded MT Bold"/>
        </w:rPr>
      </w:pPr>
      <w:r w:rsidRPr="00844F36">
        <w:rPr>
          <w:rFonts w:eastAsia="Arial Rounded MT Bold"/>
        </w:rPr>
        <w:lastRenderedPageBreak/>
        <w:t>51.0 mm Outside Diameter x 47.0 mm Inside Diameter, Wall Thickness 2.0mm</w:t>
      </w:r>
    </w:p>
    <w:p w14:paraId="3B51EED3" w14:textId="77777777" w:rsidR="006C217A" w:rsidRPr="00844F36" w:rsidRDefault="006C217A" w:rsidP="006C217A">
      <w:pPr>
        <w:pStyle w:val="ListParagraph"/>
        <w:numPr>
          <w:ilvl w:val="0"/>
          <w:numId w:val="30"/>
        </w:numPr>
        <w:tabs>
          <w:tab w:val="clear" w:pos="3975"/>
        </w:tabs>
        <w:overflowPunct/>
        <w:autoSpaceDE/>
        <w:autoSpaceDN/>
        <w:adjustRightInd/>
        <w:spacing w:after="120" w:line="240" w:lineRule="auto"/>
        <w:contextualSpacing/>
        <w:jc w:val="left"/>
        <w:textAlignment w:val="auto"/>
        <w:rPr>
          <w:rFonts w:eastAsia="Arial Rounded MT Bold"/>
        </w:rPr>
      </w:pPr>
      <w:r w:rsidRPr="00844F36">
        <w:rPr>
          <w:rFonts w:eastAsia="Arial Rounded MT Bold"/>
        </w:rPr>
        <w:t>63.5 mm Outside Diameter x 59.5 mm Inside Diameter, Wall Thickness 2.0mm</w:t>
      </w:r>
    </w:p>
    <w:p w14:paraId="5143EDE4" w14:textId="77777777" w:rsidR="006C217A" w:rsidRPr="00844F36" w:rsidRDefault="006C217A" w:rsidP="006C217A">
      <w:pPr>
        <w:pStyle w:val="ListParagraph"/>
        <w:numPr>
          <w:ilvl w:val="0"/>
          <w:numId w:val="30"/>
        </w:numPr>
        <w:tabs>
          <w:tab w:val="clear" w:pos="3975"/>
        </w:tabs>
        <w:overflowPunct/>
        <w:autoSpaceDE/>
        <w:autoSpaceDN/>
        <w:adjustRightInd/>
        <w:spacing w:after="120" w:line="240" w:lineRule="auto"/>
        <w:contextualSpacing/>
        <w:jc w:val="left"/>
        <w:textAlignment w:val="auto"/>
        <w:rPr>
          <w:rFonts w:eastAsia="Arial Rounded MT Bold"/>
        </w:rPr>
      </w:pPr>
      <w:r w:rsidRPr="00844F36">
        <w:rPr>
          <w:rFonts w:eastAsia="Arial Rounded MT Bold"/>
        </w:rPr>
        <w:t>76.2 mm Outside Diameter x 72.2 mm Inside Diameter, Wall Thickness 2.0mm</w:t>
      </w:r>
    </w:p>
    <w:p w14:paraId="360A2A7B" w14:textId="77777777" w:rsidR="006C217A" w:rsidRPr="00844F36" w:rsidRDefault="006C217A" w:rsidP="006C217A">
      <w:pPr>
        <w:spacing w:before="120"/>
        <w:rPr>
          <w:rFonts w:eastAsia="Arial Rounded MT Bold"/>
          <w:sz w:val="22"/>
        </w:rPr>
      </w:pPr>
      <w:r w:rsidRPr="00844F36">
        <w:rPr>
          <w:rFonts w:eastAsia="Arial Rounded MT Bold"/>
          <w:sz w:val="22"/>
        </w:rPr>
        <w:t xml:space="preserve">Having </w:t>
      </w:r>
      <w:proofErr w:type="gramStart"/>
      <w:r w:rsidRPr="00844F36">
        <w:rPr>
          <w:rFonts w:eastAsia="Arial Rounded MT Bold"/>
          <w:sz w:val="22"/>
        </w:rPr>
        <w:t>all of</w:t>
      </w:r>
      <w:proofErr w:type="gramEnd"/>
      <w:r w:rsidRPr="00844F36">
        <w:rPr>
          <w:rFonts w:eastAsia="Arial Rounded MT Bold"/>
          <w:sz w:val="22"/>
        </w:rPr>
        <w:t xml:space="preserve"> the following specifications:</w:t>
      </w:r>
    </w:p>
    <w:p w14:paraId="3F0C84AE" w14:textId="77777777" w:rsidR="006C217A" w:rsidRPr="00844F36" w:rsidRDefault="006C217A" w:rsidP="006C217A">
      <w:pPr>
        <w:pStyle w:val="ListParagraph"/>
        <w:numPr>
          <w:ilvl w:val="0"/>
          <w:numId w:val="31"/>
        </w:numPr>
        <w:tabs>
          <w:tab w:val="clear" w:pos="3975"/>
        </w:tabs>
        <w:overflowPunct/>
        <w:autoSpaceDE/>
        <w:autoSpaceDN/>
        <w:adjustRightInd/>
        <w:spacing w:after="120" w:line="240" w:lineRule="auto"/>
        <w:contextualSpacing/>
        <w:jc w:val="left"/>
        <w:textAlignment w:val="auto"/>
        <w:rPr>
          <w:rFonts w:eastAsia="Arial Rounded MT Bold"/>
        </w:rPr>
      </w:pPr>
      <w:r w:rsidRPr="00844F36">
        <w:rPr>
          <w:rFonts w:eastAsia="Arial Rounded MT Bold"/>
        </w:rPr>
        <w:t xml:space="preserve">Length ranging from 4.0 metres to 5.8 metres or from 5.8 metres to 8.9 </w:t>
      </w:r>
      <w:proofErr w:type="gramStart"/>
      <w:r w:rsidRPr="00844F36">
        <w:rPr>
          <w:rFonts w:eastAsia="Arial Rounded MT Bold"/>
        </w:rPr>
        <w:t>metres;</w:t>
      </w:r>
      <w:proofErr w:type="gramEnd"/>
    </w:p>
    <w:p w14:paraId="5E4AD270" w14:textId="77777777" w:rsidR="006C217A" w:rsidRPr="00844F36" w:rsidRDefault="006C217A" w:rsidP="006C217A">
      <w:pPr>
        <w:pStyle w:val="ListParagraph"/>
        <w:numPr>
          <w:ilvl w:val="0"/>
          <w:numId w:val="31"/>
        </w:numPr>
        <w:tabs>
          <w:tab w:val="clear" w:pos="3975"/>
        </w:tabs>
        <w:overflowPunct/>
        <w:autoSpaceDE/>
        <w:autoSpaceDN/>
        <w:adjustRightInd/>
        <w:spacing w:after="120" w:line="240" w:lineRule="auto"/>
        <w:contextualSpacing/>
        <w:jc w:val="left"/>
        <w:textAlignment w:val="auto"/>
        <w:rPr>
          <w:rFonts w:eastAsia="Arial Rounded MT Bold"/>
        </w:rPr>
      </w:pPr>
      <w:r w:rsidRPr="00844F36">
        <w:rPr>
          <w:rFonts w:eastAsia="Arial Rounded MT Bold"/>
        </w:rPr>
        <w:t xml:space="preserve">Surface roughness (Ra) no greater than 1.6 </w:t>
      </w:r>
      <w:proofErr w:type="gramStart"/>
      <w:r w:rsidRPr="00844F36">
        <w:rPr>
          <w:rFonts w:eastAsia="Arial Rounded MT Bold"/>
        </w:rPr>
        <w:t>micrometres;</w:t>
      </w:r>
      <w:proofErr w:type="gramEnd"/>
    </w:p>
    <w:p w14:paraId="7777FA9C" w14:textId="77777777" w:rsidR="006C217A" w:rsidRPr="00844F36" w:rsidRDefault="006C217A" w:rsidP="006C217A">
      <w:pPr>
        <w:pStyle w:val="ListParagraph"/>
        <w:numPr>
          <w:ilvl w:val="0"/>
          <w:numId w:val="31"/>
        </w:numPr>
        <w:tabs>
          <w:tab w:val="clear" w:pos="3975"/>
        </w:tabs>
        <w:overflowPunct/>
        <w:autoSpaceDE/>
        <w:autoSpaceDN/>
        <w:adjustRightInd/>
        <w:spacing w:after="120" w:line="240" w:lineRule="auto"/>
        <w:contextualSpacing/>
        <w:jc w:val="left"/>
        <w:textAlignment w:val="auto"/>
        <w:rPr>
          <w:rFonts w:eastAsia="Arial Rounded MT Bold"/>
        </w:rPr>
      </w:pPr>
      <w:r w:rsidRPr="00844F36">
        <w:rPr>
          <w:rFonts w:eastAsia="Arial Rounded MT Bold"/>
        </w:rPr>
        <w:t>Outside and inside diameter tolerance no greater than +/- 0.</w:t>
      </w:r>
      <w:proofErr w:type="gramStart"/>
      <w:r w:rsidRPr="00844F36">
        <w:rPr>
          <w:rFonts w:eastAsia="Arial Rounded MT Bold"/>
        </w:rPr>
        <w:t>1mm;</w:t>
      </w:r>
      <w:proofErr w:type="gramEnd"/>
    </w:p>
    <w:p w14:paraId="50D63067" w14:textId="77777777" w:rsidR="006C217A" w:rsidRPr="00844F36" w:rsidRDefault="006C217A" w:rsidP="006C217A">
      <w:pPr>
        <w:pStyle w:val="ListParagraph"/>
        <w:numPr>
          <w:ilvl w:val="0"/>
          <w:numId w:val="31"/>
        </w:numPr>
        <w:tabs>
          <w:tab w:val="clear" w:pos="3975"/>
        </w:tabs>
        <w:overflowPunct/>
        <w:autoSpaceDE/>
        <w:autoSpaceDN/>
        <w:adjustRightInd/>
        <w:spacing w:after="120" w:line="240" w:lineRule="auto"/>
        <w:contextualSpacing/>
        <w:jc w:val="left"/>
        <w:textAlignment w:val="auto"/>
        <w:rPr>
          <w:rFonts w:eastAsia="Arial Rounded MT Bold"/>
        </w:rPr>
      </w:pPr>
      <w:r w:rsidRPr="00844F36">
        <w:rPr>
          <w:rFonts w:eastAsia="Arial Rounded MT Bold"/>
        </w:rPr>
        <w:t>Straightness tolerance 0.1mm; and</w:t>
      </w:r>
    </w:p>
    <w:p w14:paraId="440BB177" w14:textId="77777777" w:rsidR="006C217A" w:rsidRPr="007F5B8F" w:rsidRDefault="006C217A" w:rsidP="006C217A">
      <w:pPr>
        <w:pStyle w:val="ListParagraph"/>
        <w:numPr>
          <w:ilvl w:val="0"/>
          <w:numId w:val="31"/>
        </w:numPr>
        <w:tabs>
          <w:tab w:val="clear" w:pos="3975"/>
        </w:tabs>
        <w:overflowPunct/>
        <w:autoSpaceDE/>
        <w:autoSpaceDN/>
        <w:adjustRightInd/>
        <w:spacing w:after="120" w:line="240" w:lineRule="auto"/>
        <w:contextualSpacing/>
        <w:jc w:val="left"/>
        <w:textAlignment w:val="auto"/>
        <w:rPr>
          <w:rFonts w:eastAsia="Arial Rounded MT Bold"/>
        </w:rPr>
      </w:pPr>
      <w:r w:rsidRPr="00844F36">
        <w:rPr>
          <w:rFonts w:eastAsia="Arial Rounded MT Bold"/>
        </w:rPr>
        <w:t>E355-SR grade steel (JIS G3445 STKM 11A-E-C), cold drawn and stress relieved in a controlled atmosphere.</w:t>
      </w:r>
    </w:p>
    <w:p w14:paraId="106272EE" w14:textId="77777777" w:rsidR="00AE5E2E" w:rsidRPr="00433D97" w:rsidRDefault="00AE5E2E" w:rsidP="00E4346B">
      <w:pPr>
        <w:spacing w:before="120" w:line="264" w:lineRule="auto"/>
        <w:jc w:val="both"/>
        <w:rPr>
          <w:rFonts w:asciiTheme="minorHAnsi" w:hAnsiTheme="minorHAnsi"/>
          <w:bCs/>
          <w:sz w:val="22"/>
        </w:rPr>
      </w:pPr>
    </w:p>
    <w:p w14:paraId="7E734154" w14:textId="26362111" w:rsidR="005F04B4" w:rsidRPr="0088205E" w:rsidRDefault="005F04B4" w:rsidP="005F04B4">
      <w:pPr>
        <w:spacing w:line="264" w:lineRule="auto"/>
        <w:jc w:val="both"/>
        <w:rPr>
          <w:rFonts w:asciiTheme="minorHAnsi" w:hAnsiTheme="minorHAnsi"/>
          <w:sz w:val="22"/>
          <w:szCs w:val="22"/>
        </w:rPr>
      </w:pPr>
      <w:r w:rsidRPr="0088205E">
        <w:rPr>
          <w:rFonts w:asciiTheme="minorHAnsi" w:hAnsiTheme="minorHAnsi"/>
          <w:sz w:val="22"/>
          <w:szCs w:val="22"/>
        </w:rPr>
        <w:t xml:space="preserve">For more information about the Ministerial Exemption Instrument please refer to Report </w:t>
      </w:r>
      <w:hyperlink r:id="rId25" w:history="1">
        <w:r w:rsidRPr="00560E3C">
          <w:rPr>
            <w:rStyle w:val="Hyperlink"/>
          </w:rPr>
          <w:t>EX0099</w:t>
        </w:r>
      </w:hyperlink>
    </w:p>
    <w:p w14:paraId="1CC01C5A" w14:textId="77777777" w:rsidR="005F04B4" w:rsidRDefault="005F04B4" w:rsidP="005F04B4">
      <w:pPr>
        <w:spacing w:before="120" w:line="264" w:lineRule="auto"/>
        <w:jc w:val="both"/>
        <w:rPr>
          <w:rFonts w:asciiTheme="minorHAnsi" w:hAnsiTheme="minorHAnsi"/>
          <w:sz w:val="22"/>
          <w:szCs w:val="22"/>
        </w:rPr>
      </w:pPr>
      <w:r w:rsidRPr="0088205E">
        <w:rPr>
          <w:rFonts w:asciiTheme="minorHAnsi" w:hAnsiTheme="minorHAnsi"/>
          <w:sz w:val="22"/>
          <w:szCs w:val="22"/>
        </w:rPr>
        <w:t>For</w:t>
      </w:r>
      <w:r w:rsidRPr="34198EC8">
        <w:rPr>
          <w:rFonts w:asciiTheme="minorHAnsi" w:hAnsiTheme="minorHAnsi"/>
          <w:sz w:val="22"/>
          <w:szCs w:val="22"/>
        </w:rPr>
        <w:t xml:space="preserve"> more information about the description of the goods subject to measures, please refer to Final Reports </w:t>
      </w:r>
      <w:hyperlink r:id="rId26">
        <w:r w:rsidRPr="34198EC8">
          <w:rPr>
            <w:rStyle w:val="Hyperlink"/>
            <w:rFonts w:asciiTheme="minorHAnsi" w:hAnsiTheme="minorHAnsi"/>
            <w:sz w:val="22"/>
            <w:szCs w:val="22"/>
          </w:rPr>
          <w:t>REP 419</w:t>
        </w:r>
      </w:hyperlink>
      <w:r w:rsidRPr="34198EC8">
        <w:rPr>
          <w:rFonts w:asciiTheme="minorHAnsi" w:hAnsiTheme="minorHAnsi"/>
          <w:sz w:val="22"/>
          <w:szCs w:val="22"/>
        </w:rPr>
        <w:t xml:space="preserve"> and </w:t>
      </w:r>
      <w:hyperlink r:id="rId27">
        <w:r w:rsidRPr="34198EC8">
          <w:rPr>
            <w:rStyle w:val="Hyperlink"/>
            <w:rFonts w:asciiTheme="minorHAnsi" w:hAnsiTheme="minorHAnsi"/>
            <w:sz w:val="22"/>
            <w:szCs w:val="22"/>
          </w:rPr>
          <w:t>REP 291</w:t>
        </w:r>
      </w:hyperlink>
      <w:r w:rsidRPr="34198EC8">
        <w:rPr>
          <w:rFonts w:asciiTheme="minorHAnsi" w:hAnsiTheme="minorHAnsi"/>
          <w:sz w:val="22"/>
          <w:szCs w:val="22"/>
        </w:rPr>
        <w:t>.</w:t>
      </w:r>
    </w:p>
    <w:p w14:paraId="12A67CDA" w14:textId="77777777" w:rsidR="0088205E" w:rsidRDefault="0088205E" w:rsidP="00CA2F36">
      <w:pPr>
        <w:spacing w:line="264" w:lineRule="auto"/>
        <w:jc w:val="both"/>
        <w:rPr>
          <w:rFonts w:asciiTheme="minorHAnsi" w:hAnsiTheme="minorHAnsi"/>
          <w:b/>
          <w:sz w:val="22"/>
          <w:u w:val="single"/>
        </w:rPr>
      </w:pPr>
    </w:p>
    <w:p w14:paraId="68BAC5BB" w14:textId="174D7C4E" w:rsidR="007B40C1" w:rsidRDefault="007B40C1" w:rsidP="00E4346B">
      <w:pPr>
        <w:spacing w:before="120" w:line="264" w:lineRule="auto"/>
        <w:jc w:val="both"/>
        <w:rPr>
          <w:rFonts w:asciiTheme="minorHAnsi" w:hAnsiTheme="minorHAnsi"/>
          <w:b/>
          <w:sz w:val="22"/>
          <w:u w:val="single"/>
        </w:rPr>
      </w:pPr>
      <w:r>
        <w:rPr>
          <w:rFonts w:asciiTheme="minorHAnsi" w:hAnsiTheme="minorHAnsi"/>
          <w:b/>
          <w:sz w:val="22"/>
          <w:u w:val="single"/>
        </w:rPr>
        <w:t>Please Note:</w:t>
      </w:r>
    </w:p>
    <w:p w14:paraId="68BAC5BC" w14:textId="77777777" w:rsidR="00333E35" w:rsidRDefault="00333E35" w:rsidP="00A51A7E">
      <w:pPr>
        <w:pStyle w:val="ListParagraph"/>
        <w:numPr>
          <w:ilvl w:val="0"/>
          <w:numId w:val="12"/>
        </w:numPr>
      </w:pPr>
      <w:r>
        <w:t xml:space="preserve">When importing goods into the country importers are required to self-assess whether the goods meet the goods description outlined above and whether the </w:t>
      </w:r>
      <w:proofErr w:type="spellStart"/>
      <w:r>
        <w:t>anti-dumping</w:t>
      </w:r>
      <w:proofErr w:type="spellEnd"/>
      <w:r>
        <w:t xml:space="preserve"> measures description apply.</w:t>
      </w:r>
    </w:p>
    <w:p w14:paraId="68BAC5BD" w14:textId="77777777" w:rsidR="00333E35" w:rsidRDefault="00333E35" w:rsidP="00A51A7E">
      <w:pPr>
        <w:pStyle w:val="ListParagraph"/>
        <w:numPr>
          <w:ilvl w:val="0"/>
          <w:numId w:val="12"/>
        </w:numPr>
      </w:pPr>
      <w:r>
        <w:t xml:space="preserve">Anti-Dumping Commission is not </w:t>
      </w:r>
      <w:proofErr w:type="gramStart"/>
      <w:r>
        <w:t>in a position</w:t>
      </w:r>
      <w:proofErr w:type="gramEnd"/>
      <w:r>
        <w:t xml:space="preserve"> to provide advice on whether certain goods meet the description above.</w:t>
      </w:r>
    </w:p>
    <w:p w14:paraId="68BAC5BE" w14:textId="575F12C9" w:rsidR="00333E35" w:rsidRDefault="00333E35" w:rsidP="00A51A7E">
      <w:pPr>
        <w:pStyle w:val="ListParagraph"/>
        <w:numPr>
          <w:ilvl w:val="0"/>
          <w:numId w:val="12"/>
        </w:numPr>
      </w:pPr>
      <w:r>
        <w:t>The use of exemption types is subject to monitoring by the Anti-Dumping Commission and the Australian Border Force.</w:t>
      </w:r>
    </w:p>
    <w:p w14:paraId="75608E3F" w14:textId="5EE84B0A" w:rsidR="008C1ACD" w:rsidRDefault="008C1ACD" w:rsidP="00821BD2">
      <w:pPr>
        <w:ind w:left="714"/>
      </w:pPr>
    </w:p>
    <w:p w14:paraId="75CE0C25" w14:textId="3A7A4FD3" w:rsidR="4283DE59" w:rsidRDefault="4283DE59" w:rsidP="4283DE59">
      <w:pPr>
        <w:ind w:left="714"/>
      </w:pPr>
    </w:p>
    <w:p w14:paraId="68BAC5C0" w14:textId="77777777" w:rsidR="009A3781" w:rsidRPr="006F7A4C" w:rsidRDefault="00D32CC1" w:rsidP="009118D4">
      <w:pPr>
        <w:pStyle w:val="Heading1"/>
        <w:spacing w:before="0"/>
        <w:rPr>
          <w:sz w:val="28"/>
          <w:szCs w:val="28"/>
        </w:rPr>
      </w:pPr>
      <w:bookmarkStart w:id="21" w:name="_Toc134177949"/>
      <w:r w:rsidRPr="006F7A4C">
        <w:rPr>
          <w:sz w:val="28"/>
          <w:szCs w:val="28"/>
        </w:rPr>
        <w:t>3</w:t>
      </w:r>
      <w:r w:rsidR="00AD5D68" w:rsidRPr="006F7A4C">
        <w:rPr>
          <w:sz w:val="28"/>
          <w:szCs w:val="28"/>
        </w:rPr>
        <w:t xml:space="preserve">. What tariff classifications and statistical codes are covered by the </w:t>
      </w:r>
      <w:proofErr w:type="spellStart"/>
      <w:r w:rsidR="00AD5D68" w:rsidRPr="006F7A4C">
        <w:rPr>
          <w:sz w:val="28"/>
          <w:szCs w:val="28"/>
        </w:rPr>
        <w:t>anti-dumping</w:t>
      </w:r>
      <w:proofErr w:type="spellEnd"/>
      <w:r w:rsidR="00AD5D68" w:rsidRPr="006F7A4C">
        <w:rPr>
          <w:sz w:val="28"/>
          <w:szCs w:val="28"/>
        </w:rPr>
        <w:t xml:space="preserve"> measures?</w:t>
      </w:r>
      <w:bookmarkEnd w:id="21"/>
    </w:p>
    <w:p w14:paraId="68BAC5C1" w14:textId="77777777" w:rsidR="00464B5A" w:rsidRDefault="00464B5A" w:rsidP="00E4346B">
      <w:pPr>
        <w:spacing w:before="120" w:line="264" w:lineRule="auto"/>
        <w:jc w:val="both"/>
        <w:rPr>
          <w:rFonts w:asciiTheme="minorHAnsi" w:hAnsiTheme="minorHAnsi"/>
          <w:sz w:val="22"/>
          <w:szCs w:val="22"/>
        </w:rPr>
      </w:pPr>
      <w:r>
        <w:rPr>
          <w:rFonts w:asciiTheme="minorHAnsi" w:hAnsiTheme="minorHAnsi"/>
          <w:sz w:val="22"/>
          <w:szCs w:val="22"/>
        </w:rPr>
        <w:t xml:space="preserve">Goods </w:t>
      </w:r>
      <w:r w:rsidRPr="00E512CA">
        <w:rPr>
          <w:rFonts w:asciiTheme="minorHAnsi" w:hAnsiTheme="minorHAnsi"/>
          <w:sz w:val="22"/>
          <w:szCs w:val="22"/>
        </w:rPr>
        <w:t xml:space="preserve">subject to </w:t>
      </w:r>
      <w:r>
        <w:rPr>
          <w:rFonts w:asciiTheme="minorHAnsi" w:hAnsiTheme="minorHAnsi"/>
          <w:sz w:val="22"/>
          <w:szCs w:val="22"/>
        </w:rPr>
        <w:t>measures</w:t>
      </w:r>
      <w:r w:rsidRPr="00E512CA">
        <w:rPr>
          <w:rFonts w:asciiTheme="minorHAnsi" w:hAnsiTheme="minorHAnsi"/>
          <w:sz w:val="22"/>
          <w:szCs w:val="22"/>
        </w:rPr>
        <w:t xml:space="preserve"> should </w:t>
      </w:r>
      <w:r w:rsidRPr="00DE0B19">
        <w:rPr>
          <w:rFonts w:asciiTheme="minorHAnsi" w:hAnsiTheme="minorHAnsi"/>
          <w:sz w:val="22"/>
          <w:szCs w:val="22"/>
        </w:rPr>
        <w:t>be classifi</w:t>
      </w:r>
      <w:r>
        <w:rPr>
          <w:rFonts w:asciiTheme="minorHAnsi" w:hAnsiTheme="minorHAnsi"/>
          <w:sz w:val="22"/>
          <w:szCs w:val="22"/>
        </w:rPr>
        <w:t>ed using the classification</w:t>
      </w:r>
      <w:r w:rsidRPr="00DE0B19">
        <w:rPr>
          <w:rFonts w:asciiTheme="minorHAnsi" w:hAnsiTheme="minorHAnsi"/>
          <w:sz w:val="22"/>
          <w:szCs w:val="22"/>
        </w:rPr>
        <w:t xml:space="preserve"> and associated statistical codes below:</w:t>
      </w:r>
    </w:p>
    <w:tbl>
      <w:tblPr>
        <w:tblW w:w="5235" w:type="dxa"/>
        <w:jc w:val="center"/>
        <w:tblLook w:val="04A0" w:firstRow="1" w:lastRow="0" w:firstColumn="1" w:lastColumn="0" w:noHBand="0" w:noVBand="1"/>
      </w:tblPr>
      <w:tblGrid>
        <w:gridCol w:w="2539"/>
        <w:gridCol w:w="2696"/>
      </w:tblGrid>
      <w:tr w:rsidR="00464B5A" w:rsidRPr="00507BCF" w14:paraId="68BAC5C4" w14:textId="77777777" w:rsidTr="00407429">
        <w:trPr>
          <w:trHeight w:val="283"/>
          <w:jc w:val="center"/>
        </w:trPr>
        <w:tc>
          <w:tcPr>
            <w:tcW w:w="2539" w:type="dxa"/>
            <w:tcBorders>
              <w:top w:val="single" w:sz="8" w:space="0" w:color="auto"/>
              <w:left w:val="single" w:sz="8" w:space="0" w:color="auto"/>
              <w:bottom w:val="single" w:sz="4" w:space="0" w:color="auto"/>
              <w:right w:val="single" w:sz="8" w:space="0" w:color="auto"/>
            </w:tcBorders>
            <w:shd w:val="clear" w:color="auto" w:fill="F2F2F2" w:themeFill="background1" w:themeFillShade="F2"/>
            <w:vAlign w:val="center"/>
            <w:hideMark/>
          </w:tcPr>
          <w:p w14:paraId="68BAC5C2" w14:textId="77777777" w:rsidR="00464B5A" w:rsidRPr="0049412A" w:rsidRDefault="00464B5A" w:rsidP="00CD246E">
            <w:pPr>
              <w:spacing w:before="120"/>
              <w:jc w:val="center"/>
              <w:rPr>
                <w:rFonts w:cs="Calibri"/>
                <w:b/>
                <w:bCs/>
                <w:color w:val="000000"/>
                <w:sz w:val="22"/>
                <w:szCs w:val="22"/>
              </w:rPr>
            </w:pPr>
            <w:r w:rsidRPr="0049412A">
              <w:rPr>
                <w:rFonts w:cs="Calibri"/>
                <w:b/>
                <w:bCs/>
                <w:color w:val="000000"/>
                <w:sz w:val="22"/>
                <w:szCs w:val="22"/>
              </w:rPr>
              <w:t>Tariff Classification</w:t>
            </w:r>
          </w:p>
        </w:tc>
        <w:tc>
          <w:tcPr>
            <w:tcW w:w="2696" w:type="dxa"/>
            <w:tcBorders>
              <w:top w:val="single" w:sz="8" w:space="0" w:color="auto"/>
              <w:left w:val="nil"/>
              <w:bottom w:val="single" w:sz="4" w:space="0" w:color="auto"/>
              <w:right w:val="single" w:sz="8" w:space="0" w:color="auto"/>
            </w:tcBorders>
            <w:shd w:val="clear" w:color="auto" w:fill="F2F2F2" w:themeFill="background1" w:themeFillShade="F2"/>
            <w:vAlign w:val="center"/>
            <w:hideMark/>
          </w:tcPr>
          <w:p w14:paraId="68BAC5C3" w14:textId="77777777" w:rsidR="00464B5A" w:rsidRPr="0049412A" w:rsidRDefault="00464B5A" w:rsidP="00CD246E">
            <w:pPr>
              <w:spacing w:before="120"/>
              <w:jc w:val="center"/>
              <w:rPr>
                <w:rFonts w:cs="Calibri"/>
                <w:b/>
                <w:bCs/>
                <w:color w:val="000000"/>
                <w:sz w:val="22"/>
                <w:szCs w:val="22"/>
              </w:rPr>
            </w:pPr>
            <w:r w:rsidRPr="0049412A">
              <w:rPr>
                <w:rFonts w:cs="Calibri"/>
                <w:b/>
                <w:bCs/>
                <w:color w:val="000000"/>
                <w:sz w:val="22"/>
                <w:szCs w:val="22"/>
              </w:rPr>
              <w:t>Statistical code</w:t>
            </w:r>
          </w:p>
        </w:tc>
      </w:tr>
      <w:tr w:rsidR="000C3C59" w:rsidRPr="00507BCF" w14:paraId="68BAC5C7" w14:textId="77777777" w:rsidTr="00407429">
        <w:trPr>
          <w:trHeight w:val="113"/>
          <w:jc w:val="center"/>
        </w:trPr>
        <w:tc>
          <w:tcPr>
            <w:tcW w:w="25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BAC5C5" w14:textId="65F950C7" w:rsidR="000C3C59" w:rsidRPr="0049412A" w:rsidRDefault="000C3C59" w:rsidP="000C3C59">
            <w:pPr>
              <w:jc w:val="center"/>
              <w:rPr>
                <w:rFonts w:cs="Calibri"/>
                <w:color w:val="000000"/>
                <w:sz w:val="22"/>
                <w:szCs w:val="22"/>
              </w:rPr>
            </w:pPr>
            <w:r w:rsidRPr="00257B5F">
              <w:rPr>
                <w:rFonts w:cs="Calibri"/>
                <w:color w:val="000000"/>
                <w:sz w:val="22"/>
                <w:szCs w:val="22"/>
              </w:rPr>
              <w:t>7306.30.00</w:t>
            </w:r>
          </w:p>
        </w:tc>
        <w:tc>
          <w:tcPr>
            <w:tcW w:w="26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BAC5C6" w14:textId="23347022" w:rsidR="000C3C59" w:rsidRPr="0049412A" w:rsidRDefault="000C3C59" w:rsidP="000C3C59">
            <w:pPr>
              <w:jc w:val="center"/>
              <w:rPr>
                <w:rFonts w:cs="Calibri"/>
                <w:color w:val="000000"/>
                <w:sz w:val="22"/>
                <w:szCs w:val="22"/>
              </w:rPr>
            </w:pPr>
            <w:r w:rsidRPr="00257B5F">
              <w:rPr>
                <w:rFonts w:cs="Calibri"/>
                <w:color w:val="000000"/>
                <w:sz w:val="22"/>
                <w:szCs w:val="22"/>
              </w:rPr>
              <w:t>31, 32, 33, 34, 35, 36, 37</w:t>
            </w:r>
          </w:p>
        </w:tc>
      </w:tr>
      <w:tr w:rsidR="000C3C59" w:rsidRPr="00507BCF" w14:paraId="5BE9E321" w14:textId="77777777" w:rsidTr="00407429">
        <w:trPr>
          <w:trHeight w:val="170"/>
          <w:jc w:val="center"/>
        </w:trPr>
        <w:tc>
          <w:tcPr>
            <w:tcW w:w="2539" w:type="dxa"/>
            <w:tcBorders>
              <w:top w:val="single" w:sz="4" w:space="0" w:color="auto"/>
              <w:left w:val="single" w:sz="4" w:space="0" w:color="auto"/>
              <w:bottom w:val="single" w:sz="4" w:space="0" w:color="auto"/>
              <w:right w:val="single" w:sz="4" w:space="0" w:color="auto"/>
            </w:tcBorders>
            <w:shd w:val="clear" w:color="auto" w:fill="auto"/>
            <w:vAlign w:val="center"/>
          </w:tcPr>
          <w:p w14:paraId="34B22AA8" w14:textId="029543AE" w:rsidR="000C3C59" w:rsidRPr="0049412A" w:rsidRDefault="000C3C59" w:rsidP="000C3C59">
            <w:pPr>
              <w:jc w:val="center"/>
              <w:rPr>
                <w:rFonts w:cs="Calibri"/>
                <w:color w:val="000000"/>
                <w:sz w:val="22"/>
                <w:szCs w:val="22"/>
              </w:rPr>
            </w:pPr>
            <w:r w:rsidRPr="00257B5F">
              <w:rPr>
                <w:rFonts w:cs="Calibri"/>
                <w:color w:val="000000"/>
                <w:sz w:val="22"/>
                <w:szCs w:val="22"/>
              </w:rPr>
              <w:t>7306.61.00</w:t>
            </w:r>
          </w:p>
        </w:tc>
        <w:tc>
          <w:tcPr>
            <w:tcW w:w="2696" w:type="dxa"/>
            <w:tcBorders>
              <w:top w:val="single" w:sz="4" w:space="0" w:color="auto"/>
              <w:left w:val="single" w:sz="4" w:space="0" w:color="auto"/>
              <w:bottom w:val="single" w:sz="4" w:space="0" w:color="auto"/>
              <w:right w:val="single" w:sz="4" w:space="0" w:color="auto"/>
            </w:tcBorders>
            <w:shd w:val="clear" w:color="auto" w:fill="auto"/>
            <w:vAlign w:val="center"/>
          </w:tcPr>
          <w:p w14:paraId="321B49C5" w14:textId="6EC5AC11" w:rsidR="000C3C59" w:rsidRPr="0049412A" w:rsidRDefault="000C3C59" w:rsidP="000C3C59">
            <w:pPr>
              <w:jc w:val="center"/>
              <w:rPr>
                <w:rFonts w:cs="Calibri"/>
                <w:color w:val="000000"/>
                <w:sz w:val="22"/>
                <w:szCs w:val="22"/>
              </w:rPr>
            </w:pPr>
            <w:r w:rsidRPr="00257B5F">
              <w:rPr>
                <w:rFonts w:cs="Calibri"/>
                <w:color w:val="000000"/>
                <w:sz w:val="22"/>
                <w:szCs w:val="22"/>
              </w:rPr>
              <w:t>21, 22, 25</w:t>
            </w:r>
          </w:p>
        </w:tc>
      </w:tr>
      <w:tr w:rsidR="000C3C59" w:rsidRPr="00507BCF" w14:paraId="1411D717" w14:textId="77777777" w:rsidTr="00407429">
        <w:trPr>
          <w:trHeight w:val="170"/>
          <w:jc w:val="center"/>
        </w:trPr>
        <w:tc>
          <w:tcPr>
            <w:tcW w:w="2539" w:type="dxa"/>
            <w:tcBorders>
              <w:top w:val="single" w:sz="4" w:space="0" w:color="auto"/>
              <w:left w:val="single" w:sz="4" w:space="0" w:color="auto"/>
              <w:bottom w:val="single" w:sz="4" w:space="0" w:color="auto"/>
              <w:right w:val="single" w:sz="4" w:space="0" w:color="auto"/>
            </w:tcBorders>
            <w:shd w:val="clear" w:color="auto" w:fill="auto"/>
            <w:vAlign w:val="center"/>
          </w:tcPr>
          <w:p w14:paraId="204F613F" w14:textId="7C3D7D08" w:rsidR="000C3C59" w:rsidRPr="0049412A" w:rsidRDefault="000C3C59" w:rsidP="000C3C59">
            <w:pPr>
              <w:jc w:val="center"/>
              <w:rPr>
                <w:rFonts w:cs="Calibri"/>
                <w:color w:val="000000"/>
                <w:sz w:val="22"/>
                <w:szCs w:val="22"/>
              </w:rPr>
            </w:pPr>
            <w:r w:rsidRPr="00257B5F">
              <w:rPr>
                <w:rFonts w:cs="Calibri"/>
                <w:color w:val="000000"/>
                <w:sz w:val="22"/>
                <w:szCs w:val="22"/>
              </w:rPr>
              <w:t>7306.69.00</w:t>
            </w:r>
          </w:p>
        </w:tc>
        <w:tc>
          <w:tcPr>
            <w:tcW w:w="2696" w:type="dxa"/>
            <w:tcBorders>
              <w:top w:val="single" w:sz="4" w:space="0" w:color="auto"/>
              <w:left w:val="single" w:sz="4" w:space="0" w:color="auto"/>
              <w:bottom w:val="single" w:sz="4" w:space="0" w:color="auto"/>
              <w:right w:val="single" w:sz="4" w:space="0" w:color="auto"/>
            </w:tcBorders>
            <w:shd w:val="clear" w:color="auto" w:fill="auto"/>
            <w:vAlign w:val="center"/>
          </w:tcPr>
          <w:p w14:paraId="205265A3" w14:textId="40AC00B6" w:rsidR="000C3C59" w:rsidRPr="0049412A" w:rsidRDefault="000C3C59" w:rsidP="000C3C59">
            <w:pPr>
              <w:jc w:val="center"/>
              <w:rPr>
                <w:rFonts w:cs="Calibri"/>
                <w:color w:val="000000"/>
                <w:sz w:val="22"/>
                <w:szCs w:val="22"/>
              </w:rPr>
            </w:pPr>
            <w:r w:rsidRPr="00257B5F">
              <w:rPr>
                <w:rFonts w:cs="Calibri"/>
                <w:color w:val="000000"/>
                <w:sz w:val="22"/>
                <w:szCs w:val="22"/>
              </w:rPr>
              <w:t>10</w:t>
            </w:r>
          </w:p>
        </w:tc>
      </w:tr>
      <w:tr w:rsidR="000C3C59" w:rsidRPr="00507BCF" w14:paraId="05B32D01" w14:textId="77777777" w:rsidTr="00407429">
        <w:trPr>
          <w:trHeight w:val="170"/>
          <w:jc w:val="center"/>
        </w:trPr>
        <w:tc>
          <w:tcPr>
            <w:tcW w:w="2539" w:type="dxa"/>
            <w:tcBorders>
              <w:top w:val="single" w:sz="4" w:space="0" w:color="auto"/>
              <w:left w:val="single" w:sz="4" w:space="0" w:color="auto"/>
              <w:bottom w:val="single" w:sz="4" w:space="0" w:color="auto"/>
              <w:right w:val="single" w:sz="4" w:space="0" w:color="auto"/>
            </w:tcBorders>
            <w:shd w:val="clear" w:color="auto" w:fill="auto"/>
            <w:vAlign w:val="center"/>
          </w:tcPr>
          <w:p w14:paraId="0C08AE01" w14:textId="32D4CFDF" w:rsidR="000C3C59" w:rsidRPr="0049412A" w:rsidRDefault="000C3C59" w:rsidP="000C3C59">
            <w:pPr>
              <w:jc w:val="center"/>
              <w:rPr>
                <w:rFonts w:cs="Calibri"/>
                <w:color w:val="000000"/>
                <w:sz w:val="22"/>
                <w:szCs w:val="22"/>
              </w:rPr>
            </w:pPr>
            <w:r w:rsidRPr="00257B5F">
              <w:rPr>
                <w:rFonts w:cs="Calibri"/>
                <w:color w:val="000000"/>
                <w:sz w:val="22"/>
                <w:szCs w:val="22"/>
              </w:rPr>
              <w:t>7306.50.00*</w:t>
            </w:r>
          </w:p>
        </w:tc>
        <w:tc>
          <w:tcPr>
            <w:tcW w:w="2696" w:type="dxa"/>
            <w:tcBorders>
              <w:top w:val="single" w:sz="4" w:space="0" w:color="auto"/>
              <w:left w:val="single" w:sz="4" w:space="0" w:color="auto"/>
              <w:bottom w:val="single" w:sz="4" w:space="0" w:color="auto"/>
              <w:right w:val="single" w:sz="4" w:space="0" w:color="auto"/>
            </w:tcBorders>
            <w:shd w:val="clear" w:color="auto" w:fill="auto"/>
            <w:vAlign w:val="center"/>
          </w:tcPr>
          <w:p w14:paraId="440818FB" w14:textId="4F5F9EFB" w:rsidR="000C3C59" w:rsidRPr="0049412A" w:rsidRDefault="000C3C59" w:rsidP="000C3C59">
            <w:pPr>
              <w:jc w:val="center"/>
              <w:rPr>
                <w:rFonts w:cs="Calibri"/>
                <w:color w:val="000000"/>
                <w:sz w:val="22"/>
                <w:szCs w:val="22"/>
              </w:rPr>
            </w:pPr>
            <w:r w:rsidRPr="00257B5F">
              <w:rPr>
                <w:rFonts w:cs="Calibri"/>
                <w:color w:val="000000"/>
                <w:sz w:val="22"/>
                <w:szCs w:val="22"/>
              </w:rPr>
              <w:t>45*</w:t>
            </w:r>
          </w:p>
        </w:tc>
      </w:tr>
      <w:tr w:rsidR="000C3C59" w:rsidRPr="00507BCF" w14:paraId="569285D6" w14:textId="77777777" w:rsidTr="00407429">
        <w:trPr>
          <w:trHeight w:val="170"/>
          <w:jc w:val="center"/>
        </w:trPr>
        <w:tc>
          <w:tcPr>
            <w:tcW w:w="2539" w:type="dxa"/>
            <w:tcBorders>
              <w:top w:val="single" w:sz="4" w:space="0" w:color="auto"/>
              <w:left w:val="single" w:sz="4" w:space="0" w:color="auto"/>
              <w:bottom w:val="single" w:sz="4" w:space="0" w:color="auto"/>
              <w:right w:val="single" w:sz="4" w:space="0" w:color="auto"/>
            </w:tcBorders>
            <w:shd w:val="clear" w:color="auto" w:fill="auto"/>
            <w:vAlign w:val="center"/>
          </w:tcPr>
          <w:p w14:paraId="48492227" w14:textId="452DA7B5" w:rsidR="000C3C59" w:rsidRPr="0049412A" w:rsidRDefault="000C3C59" w:rsidP="000C3C59">
            <w:pPr>
              <w:jc w:val="center"/>
              <w:rPr>
                <w:rFonts w:cs="Calibri"/>
                <w:color w:val="000000"/>
                <w:sz w:val="22"/>
                <w:szCs w:val="22"/>
              </w:rPr>
            </w:pPr>
            <w:r w:rsidRPr="00257B5F">
              <w:rPr>
                <w:rFonts w:cs="Calibri"/>
                <w:color w:val="000000"/>
                <w:sz w:val="22"/>
                <w:szCs w:val="22"/>
              </w:rPr>
              <w:t>7306.61.00*</w:t>
            </w:r>
          </w:p>
        </w:tc>
        <w:tc>
          <w:tcPr>
            <w:tcW w:w="2696" w:type="dxa"/>
            <w:tcBorders>
              <w:top w:val="single" w:sz="4" w:space="0" w:color="auto"/>
              <w:left w:val="single" w:sz="4" w:space="0" w:color="auto"/>
              <w:bottom w:val="single" w:sz="4" w:space="0" w:color="auto"/>
              <w:right w:val="single" w:sz="4" w:space="0" w:color="auto"/>
            </w:tcBorders>
            <w:shd w:val="clear" w:color="auto" w:fill="auto"/>
            <w:vAlign w:val="center"/>
          </w:tcPr>
          <w:p w14:paraId="38B017EC" w14:textId="03EDA1FA" w:rsidR="000C3C59" w:rsidRPr="0049412A" w:rsidRDefault="000C3C59" w:rsidP="000C3C59">
            <w:pPr>
              <w:jc w:val="center"/>
              <w:rPr>
                <w:rFonts w:cs="Calibri"/>
                <w:color w:val="000000"/>
                <w:sz w:val="22"/>
                <w:szCs w:val="22"/>
              </w:rPr>
            </w:pPr>
            <w:r w:rsidRPr="00257B5F">
              <w:rPr>
                <w:rFonts w:cs="Calibri"/>
                <w:color w:val="000000"/>
                <w:sz w:val="22"/>
                <w:szCs w:val="22"/>
              </w:rPr>
              <w:t>90*</w:t>
            </w:r>
          </w:p>
        </w:tc>
      </w:tr>
    </w:tbl>
    <w:p w14:paraId="386BDA40" w14:textId="77777777" w:rsidR="000C3C59" w:rsidRDefault="000C3C59" w:rsidP="000C3C59">
      <w:pPr>
        <w:rPr>
          <w:rFonts w:asciiTheme="minorHAnsi" w:hAnsiTheme="minorHAnsi"/>
          <w:b/>
          <w:bCs/>
          <w:sz w:val="22"/>
          <w:szCs w:val="22"/>
        </w:rPr>
      </w:pPr>
    </w:p>
    <w:p w14:paraId="0D850132" w14:textId="4E7E1FA1" w:rsidR="000C3C59" w:rsidRPr="003844CE" w:rsidRDefault="000C3C59" w:rsidP="000C3C59">
      <w:pPr>
        <w:rPr>
          <w:rFonts w:asciiTheme="minorHAnsi" w:hAnsiTheme="minorHAnsi"/>
          <w:b/>
          <w:bCs/>
          <w:sz w:val="22"/>
          <w:szCs w:val="22"/>
        </w:rPr>
      </w:pPr>
      <w:r w:rsidRPr="34198EC8">
        <w:rPr>
          <w:rFonts w:asciiTheme="minorHAnsi" w:hAnsiTheme="minorHAnsi"/>
          <w:b/>
          <w:bCs/>
          <w:sz w:val="22"/>
          <w:szCs w:val="22"/>
        </w:rPr>
        <w:t xml:space="preserve">*  </w:t>
      </w:r>
      <w:r w:rsidRPr="34198EC8">
        <w:rPr>
          <w:rFonts w:asciiTheme="minorHAnsi" w:hAnsiTheme="minorHAnsi"/>
          <w:sz w:val="22"/>
          <w:szCs w:val="22"/>
        </w:rPr>
        <w:t xml:space="preserve">The tariff </w:t>
      </w:r>
      <w:r>
        <w:rPr>
          <w:rFonts w:asciiTheme="minorHAnsi" w:hAnsiTheme="minorHAnsi"/>
          <w:sz w:val="22"/>
          <w:szCs w:val="22"/>
        </w:rPr>
        <w:t>classifications</w:t>
      </w:r>
      <w:r w:rsidRPr="34198EC8">
        <w:rPr>
          <w:rFonts w:asciiTheme="minorHAnsi" w:hAnsiTheme="minorHAnsi"/>
          <w:sz w:val="22"/>
          <w:szCs w:val="22"/>
        </w:rPr>
        <w:t xml:space="preserve"> (7306.</w:t>
      </w:r>
      <w:r>
        <w:rPr>
          <w:rFonts w:asciiTheme="minorHAnsi" w:hAnsiTheme="minorHAnsi"/>
          <w:sz w:val="22"/>
          <w:szCs w:val="22"/>
        </w:rPr>
        <w:t>50</w:t>
      </w:r>
      <w:r w:rsidRPr="34198EC8">
        <w:rPr>
          <w:rFonts w:asciiTheme="minorHAnsi" w:hAnsiTheme="minorHAnsi"/>
          <w:sz w:val="22"/>
          <w:szCs w:val="22"/>
        </w:rPr>
        <w:t>.00</w:t>
      </w:r>
      <w:r>
        <w:rPr>
          <w:rFonts w:asciiTheme="minorHAnsi" w:hAnsiTheme="minorHAnsi"/>
          <w:sz w:val="22"/>
          <w:szCs w:val="22"/>
        </w:rPr>
        <w:t>)</w:t>
      </w:r>
      <w:r w:rsidRPr="34198EC8">
        <w:rPr>
          <w:rFonts w:asciiTheme="minorHAnsi" w:hAnsiTheme="minorHAnsi"/>
          <w:sz w:val="22"/>
          <w:szCs w:val="22"/>
        </w:rPr>
        <w:t xml:space="preserve"> and 7306.</w:t>
      </w:r>
      <w:r>
        <w:rPr>
          <w:rFonts w:asciiTheme="minorHAnsi" w:hAnsiTheme="minorHAnsi"/>
          <w:sz w:val="22"/>
          <w:szCs w:val="22"/>
        </w:rPr>
        <w:t>61.00</w:t>
      </w:r>
      <w:r w:rsidRPr="34198EC8">
        <w:rPr>
          <w:rFonts w:asciiTheme="minorHAnsi" w:hAnsiTheme="minorHAnsi"/>
          <w:sz w:val="22"/>
          <w:szCs w:val="22"/>
        </w:rPr>
        <w:t xml:space="preserve">) </w:t>
      </w:r>
      <w:r w:rsidRPr="4283DE59">
        <w:rPr>
          <w:rFonts w:asciiTheme="minorHAnsi" w:hAnsiTheme="minorHAnsi"/>
          <w:b/>
          <w:bCs/>
          <w:sz w:val="22"/>
          <w:szCs w:val="22"/>
          <w:u w:val="single"/>
        </w:rPr>
        <w:t>only</w:t>
      </w:r>
      <w:r w:rsidRPr="4283DE59">
        <w:rPr>
          <w:rFonts w:asciiTheme="minorHAnsi" w:hAnsiTheme="minorHAnsi"/>
          <w:b/>
          <w:bCs/>
          <w:sz w:val="22"/>
          <w:szCs w:val="22"/>
        </w:rPr>
        <w:t xml:space="preserve"> </w:t>
      </w:r>
      <w:r w:rsidRPr="34198EC8">
        <w:rPr>
          <w:rFonts w:asciiTheme="minorHAnsi" w:hAnsiTheme="minorHAnsi"/>
          <w:sz w:val="22"/>
          <w:szCs w:val="22"/>
        </w:rPr>
        <w:t xml:space="preserve">apply to the following </w:t>
      </w:r>
      <w:r>
        <w:rPr>
          <w:rFonts w:asciiTheme="minorHAnsi" w:hAnsiTheme="minorHAnsi"/>
          <w:sz w:val="22"/>
          <w:szCs w:val="22"/>
        </w:rPr>
        <w:t>e</w:t>
      </w:r>
      <w:r w:rsidRPr="34198EC8">
        <w:rPr>
          <w:rFonts w:asciiTheme="minorHAnsi" w:hAnsiTheme="minorHAnsi"/>
          <w:sz w:val="22"/>
          <w:szCs w:val="22"/>
        </w:rPr>
        <w:t xml:space="preserve">xporters/suppliers: </w:t>
      </w:r>
    </w:p>
    <w:p w14:paraId="428B9F6D" w14:textId="77777777" w:rsidR="000C3C59" w:rsidRPr="00ED6794" w:rsidRDefault="000C3C59" w:rsidP="000C3C59">
      <w:pPr>
        <w:ind w:left="506" w:hanging="506"/>
        <w:rPr>
          <w:rFonts w:asciiTheme="minorHAnsi" w:hAnsiTheme="minorHAnsi"/>
          <w:sz w:val="22"/>
          <w:szCs w:val="22"/>
        </w:rPr>
      </w:pPr>
      <w:r w:rsidRPr="34198EC8">
        <w:rPr>
          <w:rFonts w:asciiTheme="minorHAnsi" w:hAnsiTheme="minorHAnsi"/>
          <w:sz w:val="22"/>
          <w:szCs w:val="22"/>
        </w:rPr>
        <w:t xml:space="preserve">-         Dalian </w:t>
      </w:r>
      <w:proofErr w:type="spellStart"/>
      <w:r w:rsidRPr="34198EC8">
        <w:rPr>
          <w:rFonts w:asciiTheme="minorHAnsi" w:hAnsiTheme="minorHAnsi"/>
          <w:sz w:val="22"/>
          <w:szCs w:val="22"/>
        </w:rPr>
        <w:t>Steelforce</w:t>
      </w:r>
      <w:proofErr w:type="spellEnd"/>
      <w:r w:rsidRPr="34198EC8">
        <w:rPr>
          <w:rFonts w:asciiTheme="minorHAnsi" w:hAnsiTheme="minorHAnsi"/>
          <w:sz w:val="22"/>
          <w:szCs w:val="22"/>
        </w:rPr>
        <w:t xml:space="preserve"> Hi-Tech Co. (China</w:t>
      </w:r>
      <w:proofErr w:type="gramStart"/>
      <w:r w:rsidRPr="34198EC8">
        <w:rPr>
          <w:rFonts w:asciiTheme="minorHAnsi" w:hAnsiTheme="minorHAnsi"/>
          <w:sz w:val="22"/>
          <w:szCs w:val="22"/>
        </w:rPr>
        <w:t>);</w:t>
      </w:r>
      <w:proofErr w:type="gramEnd"/>
    </w:p>
    <w:p w14:paraId="016FDE49" w14:textId="77777777" w:rsidR="000C3C59" w:rsidRPr="00ED6794" w:rsidRDefault="000C3C59" w:rsidP="000C3C59">
      <w:pPr>
        <w:ind w:left="506" w:hanging="506"/>
        <w:rPr>
          <w:rFonts w:asciiTheme="minorHAnsi" w:hAnsiTheme="minorHAnsi"/>
          <w:sz w:val="22"/>
          <w:szCs w:val="22"/>
        </w:rPr>
      </w:pPr>
      <w:r w:rsidRPr="34198EC8">
        <w:rPr>
          <w:rFonts w:asciiTheme="minorHAnsi" w:hAnsiTheme="minorHAnsi"/>
          <w:sz w:val="22"/>
          <w:szCs w:val="22"/>
        </w:rPr>
        <w:t>-</w:t>
      </w:r>
      <w:r w:rsidRPr="00ED6794">
        <w:rPr>
          <w:rFonts w:asciiTheme="minorHAnsi" w:hAnsiTheme="minorHAnsi"/>
          <w:sz w:val="22"/>
        </w:rPr>
        <w:tab/>
      </w:r>
      <w:r w:rsidRPr="34198EC8">
        <w:rPr>
          <w:rFonts w:asciiTheme="minorHAnsi" w:hAnsiTheme="minorHAnsi"/>
          <w:sz w:val="22"/>
          <w:szCs w:val="22"/>
        </w:rPr>
        <w:t>Tianjin Friend Steel Pipe Co. Ltd (China</w:t>
      </w:r>
      <w:proofErr w:type="gramStart"/>
      <w:r w:rsidRPr="34198EC8">
        <w:rPr>
          <w:rFonts w:asciiTheme="minorHAnsi" w:hAnsiTheme="minorHAnsi"/>
          <w:sz w:val="22"/>
          <w:szCs w:val="22"/>
        </w:rPr>
        <w:t>);</w:t>
      </w:r>
      <w:proofErr w:type="gramEnd"/>
      <w:r w:rsidRPr="34198EC8">
        <w:rPr>
          <w:rFonts w:asciiTheme="minorHAnsi" w:hAnsiTheme="minorHAnsi"/>
          <w:sz w:val="22"/>
          <w:szCs w:val="22"/>
        </w:rPr>
        <w:t xml:space="preserve"> </w:t>
      </w:r>
    </w:p>
    <w:p w14:paraId="3BAF4726" w14:textId="77777777" w:rsidR="000C3C59" w:rsidRDefault="000C3C59" w:rsidP="000C3C59">
      <w:pPr>
        <w:ind w:left="506" w:hanging="506"/>
        <w:rPr>
          <w:rFonts w:asciiTheme="minorHAnsi" w:hAnsiTheme="minorHAnsi"/>
          <w:sz w:val="22"/>
          <w:szCs w:val="22"/>
        </w:rPr>
      </w:pPr>
      <w:r w:rsidRPr="34198EC8">
        <w:rPr>
          <w:rFonts w:asciiTheme="minorHAnsi" w:hAnsiTheme="minorHAnsi"/>
          <w:sz w:val="22"/>
          <w:szCs w:val="22"/>
        </w:rPr>
        <w:t>-</w:t>
      </w:r>
      <w:r>
        <w:rPr>
          <w:rFonts w:asciiTheme="minorHAnsi" w:hAnsiTheme="minorHAnsi"/>
          <w:sz w:val="22"/>
        </w:rPr>
        <w:tab/>
      </w:r>
      <w:r w:rsidRPr="34198EC8">
        <w:rPr>
          <w:rFonts w:asciiTheme="minorHAnsi" w:hAnsiTheme="minorHAnsi"/>
          <w:sz w:val="22"/>
          <w:szCs w:val="22"/>
        </w:rPr>
        <w:t xml:space="preserve">Tianjin </w:t>
      </w:r>
      <w:proofErr w:type="spellStart"/>
      <w:r w:rsidRPr="34198EC8">
        <w:rPr>
          <w:rFonts w:asciiTheme="minorHAnsi" w:hAnsiTheme="minorHAnsi"/>
          <w:sz w:val="22"/>
          <w:szCs w:val="22"/>
        </w:rPr>
        <w:t>Ruitong</w:t>
      </w:r>
      <w:proofErr w:type="spellEnd"/>
      <w:r w:rsidRPr="34198EC8">
        <w:rPr>
          <w:rFonts w:asciiTheme="minorHAnsi" w:hAnsiTheme="minorHAnsi"/>
          <w:sz w:val="22"/>
          <w:szCs w:val="22"/>
        </w:rPr>
        <w:t xml:space="preserve"> Iron and Steel Co. Ltd (China</w:t>
      </w:r>
      <w:proofErr w:type="gramStart"/>
      <w:r w:rsidRPr="34198EC8">
        <w:rPr>
          <w:rFonts w:asciiTheme="minorHAnsi" w:hAnsiTheme="minorHAnsi"/>
          <w:sz w:val="22"/>
          <w:szCs w:val="22"/>
        </w:rPr>
        <w:t>);</w:t>
      </w:r>
      <w:proofErr w:type="gramEnd"/>
    </w:p>
    <w:p w14:paraId="4E495239" w14:textId="77777777" w:rsidR="000C3C59" w:rsidRDefault="000C3C59" w:rsidP="000C3C59">
      <w:pPr>
        <w:ind w:left="506" w:hanging="506"/>
        <w:rPr>
          <w:rFonts w:asciiTheme="minorHAnsi" w:hAnsiTheme="minorHAnsi"/>
          <w:sz w:val="22"/>
          <w:szCs w:val="22"/>
        </w:rPr>
      </w:pPr>
      <w:r w:rsidRPr="34198EC8">
        <w:rPr>
          <w:rFonts w:asciiTheme="minorHAnsi" w:hAnsiTheme="minorHAnsi"/>
          <w:sz w:val="22"/>
          <w:szCs w:val="22"/>
        </w:rPr>
        <w:t>-         Roswell S A R Ltd (China); and</w:t>
      </w:r>
    </w:p>
    <w:p w14:paraId="6DE43CB4" w14:textId="77777777" w:rsidR="000C3C59" w:rsidRDefault="000C3C59" w:rsidP="000C3C59">
      <w:pPr>
        <w:ind w:left="505" w:hanging="505"/>
        <w:rPr>
          <w:rFonts w:asciiTheme="minorHAnsi" w:hAnsiTheme="minorHAnsi"/>
          <w:sz w:val="22"/>
          <w:szCs w:val="22"/>
        </w:rPr>
      </w:pPr>
      <w:r w:rsidRPr="34198EC8">
        <w:rPr>
          <w:rFonts w:asciiTheme="minorHAnsi" w:hAnsiTheme="minorHAnsi"/>
          <w:sz w:val="22"/>
          <w:szCs w:val="22"/>
        </w:rPr>
        <w:t xml:space="preserve">-         Alpine Pipe Manufacturing SDN BHD (Malaysia). </w:t>
      </w:r>
    </w:p>
    <w:p w14:paraId="67F9CA16" w14:textId="77777777" w:rsidR="000C3C59" w:rsidRPr="00F86C32" w:rsidRDefault="000C3C59" w:rsidP="000C3C59">
      <w:pPr>
        <w:ind w:left="505" w:hanging="505"/>
        <w:rPr>
          <w:rFonts w:asciiTheme="minorHAnsi" w:hAnsiTheme="minorHAnsi"/>
        </w:rPr>
      </w:pPr>
    </w:p>
    <w:p w14:paraId="74CAA234" w14:textId="77777777" w:rsidR="000C3C59" w:rsidRDefault="000C3C59" w:rsidP="000C3C59">
      <w:pPr>
        <w:ind w:left="3" w:hanging="3"/>
        <w:rPr>
          <w:rFonts w:asciiTheme="minorHAnsi" w:hAnsiTheme="minorHAnsi"/>
          <w:sz w:val="22"/>
          <w:szCs w:val="22"/>
        </w:rPr>
      </w:pPr>
      <w:r w:rsidRPr="34198EC8">
        <w:rPr>
          <w:rFonts w:asciiTheme="minorHAnsi" w:hAnsiTheme="minorHAnsi"/>
          <w:sz w:val="22"/>
          <w:szCs w:val="22"/>
        </w:rPr>
        <w:lastRenderedPageBreak/>
        <w:t xml:space="preserve">For </w:t>
      </w:r>
      <w:r>
        <w:rPr>
          <w:rFonts w:asciiTheme="minorHAnsi" w:hAnsiTheme="minorHAnsi"/>
          <w:sz w:val="22"/>
          <w:szCs w:val="22"/>
        </w:rPr>
        <w:t xml:space="preserve">all </w:t>
      </w:r>
      <w:r w:rsidRPr="34198EC8">
        <w:rPr>
          <w:rFonts w:asciiTheme="minorHAnsi" w:hAnsiTheme="minorHAnsi"/>
          <w:sz w:val="22"/>
          <w:szCs w:val="22"/>
        </w:rPr>
        <w:t xml:space="preserve">other exporters/suppliers not listed </w:t>
      </w:r>
      <w:r>
        <w:rPr>
          <w:rFonts w:asciiTheme="minorHAnsi" w:hAnsiTheme="minorHAnsi"/>
          <w:sz w:val="22"/>
          <w:szCs w:val="22"/>
        </w:rPr>
        <w:t xml:space="preserve">above </w:t>
      </w:r>
      <w:r w:rsidRPr="34198EC8">
        <w:rPr>
          <w:rFonts w:asciiTheme="minorHAnsi" w:hAnsiTheme="minorHAnsi"/>
          <w:sz w:val="22"/>
          <w:szCs w:val="22"/>
        </w:rPr>
        <w:t xml:space="preserve">using the tariff </w:t>
      </w:r>
      <w:r>
        <w:rPr>
          <w:rFonts w:asciiTheme="minorHAnsi" w:hAnsiTheme="minorHAnsi"/>
          <w:sz w:val="22"/>
          <w:szCs w:val="22"/>
        </w:rPr>
        <w:t>classifications</w:t>
      </w:r>
      <w:r w:rsidRPr="34198EC8">
        <w:rPr>
          <w:rFonts w:asciiTheme="minorHAnsi" w:hAnsiTheme="minorHAnsi"/>
          <w:sz w:val="22"/>
          <w:szCs w:val="22"/>
        </w:rPr>
        <w:t xml:space="preserve"> (7306.61.00 (90) and 7306.50.00 (45)) the exemption type ‘SUPPLIER’ should be used.</w:t>
      </w:r>
    </w:p>
    <w:p w14:paraId="68BAC5C8" w14:textId="4E6B940A" w:rsidR="00464B5A" w:rsidRPr="005E558A" w:rsidRDefault="00464B5A" w:rsidP="006F7A4C">
      <w:pPr>
        <w:autoSpaceDE w:val="0"/>
        <w:autoSpaceDN w:val="0"/>
        <w:spacing w:before="240" w:line="264" w:lineRule="auto"/>
        <w:jc w:val="both"/>
        <w:rPr>
          <w:rFonts w:asciiTheme="minorHAnsi" w:hAnsiTheme="minorHAnsi"/>
          <w:sz w:val="22"/>
          <w:szCs w:val="22"/>
        </w:rPr>
      </w:pPr>
      <w:r w:rsidRPr="0043124B">
        <w:rPr>
          <w:rFonts w:asciiTheme="minorHAnsi" w:hAnsiTheme="minorHAnsi"/>
          <w:sz w:val="22"/>
          <w:szCs w:val="22"/>
        </w:rPr>
        <w:t xml:space="preserve">These tariff classifications and statistical codes may apply to goods which are not subject to </w:t>
      </w:r>
      <w:r>
        <w:rPr>
          <w:rFonts w:asciiTheme="minorHAnsi" w:hAnsiTheme="minorHAnsi"/>
          <w:sz w:val="22"/>
          <w:szCs w:val="22"/>
        </w:rPr>
        <w:t xml:space="preserve">measures, may change because of </w:t>
      </w:r>
      <w:r w:rsidRPr="0043124B">
        <w:rPr>
          <w:rFonts w:asciiTheme="minorHAnsi" w:hAnsiTheme="minorHAnsi"/>
          <w:sz w:val="22"/>
          <w:szCs w:val="22"/>
        </w:rPr>
        <w:t xml:space="preserve">amendments to the Working Tariff or the subject goods may be imported under tariff classification numbers that are not listed. </w:t>
      </w:r>
    </w:p>
    <w:p w14:paraId="68BAC5C9" w14:textId="77777777" w:rsidR="00464B5A" w:rsidRPr="005E558A" w:rsidRDefault="00464B5A" w:rsidP="00E4346B">
      <w:pPr>
        <w:spacing w:before="120" w:line="264" w:lineRule="auto"/>
        <w:jc w:val="both"/>
        <w:rPr>
          <w:rFonts w:asciiTheme="minorHAnsi" w:hAnsiTheme="minorHAnsi"/>
          <w:sz w:val="22"/>
          <w:szCs w:val="22"/>
        </w:rPr>
      </w:pPr>
      <w:r w:rsidRPr="0043124B">
        <w:rPr>
          <w:rFonts w:asciiTheme="minorHAnsi" w:hAnsiTheme="minorHAnsi"/>
          <w:sz w:val="22"/>
          <w:szCs w:val="22"/>
        </w:rPr>
        <w:t>The listing of this tariff classification and statistical code is for convenience or reference only</w:t>
      </w:r>
      <w:r>
        <w:rPr>
          <w:rFonts w:asciiTheme="minorHAnsi" w:hAnsiTheme="minorHAnsi"/>
          <w:sz w:val="22"/>
          <w:szCs w:val="22"/>
        </w:rPr>
        <w:t xml:space="preserve"> </w:t>
      </w:r>
      <w:r w:rsidRPr="0043124B">
        <w:rPr>
          <w:rFonts w:asciiTheme="minorHAnsi" w:hAnsiTheme="minorHAnsi"/>
          <w:sz w:val="22"/>
          <w:szCs w:val="22"/>
        </w:rPr>
        <w:t xml:space="preserve">and </w:t>
      </w:r>
      <w:r>
        <w:rPr>
          <w:rFonts w:asciiTheme="minorHAnsi" w:hAnsiTheme="minorHAnsi"/>
          <w:sz w:val="22"/>
          <w:szCs w:val="22"/>
        </w:rPr>
        <w:t xml:space="preserve">does not form part of the goods </w:t>
      </w:r>
      <w:r w:rsidRPr="0043124B">
        <w:rPr>
          <w:rFonts w:asciiTheme="minorHAnsi" w:hAnsiTheme="minorHAnsi"/>
          <w:sz w:val="22"/>
          <w:szCs w:val="22"/>
        </w:rPr>
        <w:t>description. Please refer to the goods description for authoritative detail regarding goods subject to measures.</w:t>
      </w:r>
    </w:p>
    <w:p w14:paraId="68BAC5CA" w14:textId="5F8719D6" w:rsidR="00464B5A" w:rsidRDefault="00464B5A" w:rsidP="00E4346B">
      <w:pPr>
        <w:spacing w:before="120" w:line="264" w:lineRule="auto"/>
        <w:jc w:val="both"/>
        <w:rPr>
          <w:rFonts w:asciiTheme="minorHAnsi" w:hAnsiTheme="minorHAnsi"/>
          <w:sz w:val="22"/>
          <w:szCs w:val="22"/>
        </w:rPr>
      </w:pPr>
      <w:r w:rsidRPr="0043124B">
        <w:rPr>
          <w:rFonts w:asciiTheme="minorHAnsi" w:hAnsiTheme="minorHAnsi"/>
          <w:sz w:val="22"/>
          <w:szCs w:val="22"/>
        </w:rPr>
        <w:t>Where importers are unclear on the correct tariff classification of</w:t>
      </w:r>
      <w:r>
        <w:rPr>
          <w:rFonts w:asciiTheme="minorHAnsi" w:hAnsiTheme="minorHAnsi"/>
          <w:sz w:val="22"/>
          <w:szCs w:val="22"/>
        </w:rPr>
        <w:t xml:space="preserve"> their goods, it is recommended </w:t>
      </w:r>
      <w:r w:rsidRPr="0043124B">
        <w:rPr>
          <w:rFonts w:asciiTheme="minorHAnsi" w:hAnsiTheme="minorHAnsi"/>
          <w:sz w:val="22"/>
          <w:szCs w:val="22"/>
        </w:rPr>
        <w:t xml:space="preserve">they check the </w:t>
      </w:r>
      <w:hyperlink r:id="rId28" w:history="1">
        <w:r w:rsidRPr="0043124B">
          <w:rPr>
            <w:rFonts w:asciiTheme="minorHAnsi" w:hAnsiTheme="minorHAnsi"/>
            <w:color w:val="0000FF"/>
            <w:sz w:val="22"/>
            <w:szCs w:val="22"/>
            <w:u w:val="single"/>
          </w:rPr>
          <w:t>Working Tariff page</w:t>
        </w:r>
      </w:hyperlink>
      <w:r w:rsidRPr="0043124B">
        <w:rPr>
          <w:rFonts w:asciiTheme="minorHAnsi" w:hAnsiTheme="minorHAnsi"/>
          <w:sz w:val="22"/>
          <w:szCs w:val="22"/>
        </w:rPr>
        <w:t xml:space="preserve"> on the ABF website or contact the ABF on 131 881</w:t>
      </w:r>
      <w:r>
        <w:rPr>
          <w:rFonts w:asciiTheme="minorHAnsi" w:hAnsiTheme="minorHAnsi"/>
          <w:sz w:val="22"/>
          <w:szCs w:val="22"/>
        </w:rPr>
        <w:t>.</w:t>
      </w:r>
    </w:p>
    <w:p w14:paraId="5CF70A3F" w14:textId="77777777" w:rsidR="008C1ACD" w:rsidRPr="00980FB1" w:rsidRDefault="008C1ACD" w:rsidP="00E4346B">
      <w:pPr>
        <w:spacing w:before="120" w:line="264" w:lineRule="auto"/>
        <w:jc w:val="both"/>
      </w:pPr>
    </w:p>
    <w:p w14:paraId="68BAC5CB" w14:textId="5A0AEBE3" w:rsidR="00075815" w:rsidRPr="006F7A4C" w:rsidRDefault="00D32CC1" w:rsidP="006F7A4C">
      <w:pPr>
        <w:pStyle w:val="Heading1"/>
        <w:spacing w:after="240"/>
        <w:rPr>
          <w:sz w:val="28"/>
          <w:szCs w:val="28"/>
        </w:rPr>
      </w:pPr>
      <w:bookmarkStart w:id="22" w:name="_Toc134177950"/>
      <w:r w:rsidRPr="006F7A4C">
        <w:rPr>
          <w:sz w:val="28"/>
          <w:szCs w:val="28"/>
        </w:rPr>
        <w:t>4</w:t>
      </w:r>
      <w:r w:rsidR="00075815" w:rsidRPr="006F7A4C">
        <w:rPr>
          <w:sz w:val="28"/>
          <w:szCs w:val="28"/>
        </w:rPr>
        <w:t xml:space="preserve">. </w:t>
      </w:r>
      <w:bookmarkStart w:id="23" w:name="_Toc37168720"/>
      <w:r w:rsidR="00075815" w:rsidRPr="006F7A4C">
        <w:rPr>
          <w:sz w:val="28"/>
          <w:szCs w:val="28"/>
        </w:rPr>
        <w:t>How much Interim Dumping Duty (IDD will an importer have to pay?</w:t>
      </w:r>
      <w:bookmarkEnd w:id="22"/>
      <w:bookmarkEnd w:id="23"/>
    </w:p>
    <w:p w14:paraId="4E3D049B" w14:textId="77777777" w:rsidR="00D518FF" w:rsidRPr="009C5F96" w:rsidRDefault="00D518FF" w:rsidP="00D518FF">
      <w:pPr>
        <w:autoSpaceDE w:val="0"/>
        <w:autoSpaceDN w:val="0"/>
        <w:adjustRightInd w:val="0"/>
        <w:spacing w:before="60" w:line="264" w:lineRule="auto"/>
        <w:rPr>
          <w:rFonts w:cs="Calibri,Bold"/>
          <w:b/>
          <w:bCs/>
          <w:sz w:val="22"/>
          <w:szCs w:val="22"/>
        </w:rPr>
      </w:pPr>
      <w:r w:rsidRPr="008751B7">
        <w:rPr>
          <w:rFonts w:cs="Calibri,Bold"/>
          <w:b/>
          <w:bCs/>
          <w:sz w:val="22"/>
          <w:szCs w:val="22"/>
          <w:u w:val="single"/>
        </w:rPr>
        <w:t>IDD</w:t>
      </w:r>
      <w:r w:rsidRPr="009C5F96">
        <w:rPr>
          <w:rFonts w:cs="Calibri,Bold"/>
          <w:b/>
          <w:bCs/>
          <w:sz w:val="22"/>
          <w:szCs w:val="22"/>
          <w:u w:val="single"/>
        </w:rPr>
        <w:t xml:space="preserve"> </w:t>
      </w:r>
      <w:r>
        <w:rPr>
          <w:rFonts w:cs="Calibri,Bold"/>
          <w:b/>
          <w:bCs/>
          <w:sz w:val="22"/>
          <w:szCs w:val="22"/>
          <w:u w:val="single"/>
        </w:rPr>
        <w:t xml:space="preserve">(Combination) </w:t>
      </w:r>
    </w:p>
    <w:p w14:paraId="15E69DF4" w14:textId="77777777" w:rsidR="00D518FF" w:rsidRPr="00760257" w:rsidRDefault="00D518FF" w:rsidP="00D518FF">
      <w:pPr>
        <w:spacing w:before="60" w:after="60" w:line="264" w:lineRule="auto"/>
        <w:jc w:val="both"/>
        <w:rPr>
          <w:sz w:val="22"/>
          <w:szCs w:val="22"/>
        </w:rPr>
      </w:pPr>
      <w:r>
        <w:rPr>
          <w:sz w:val="22"/>
          <w:szCs w:val="22"/>
        </w:rPr>
        <w:t xml:space="preserve">IDD </w:t>
      </w:r>
      <w:r w:rsidRPr="008751B7">
        <w:rPr>
          <w:sz w:val="22"/>
          <w:szCs w:val="22"/>
        </w:rPr>
        <w:t xml:space="preserve">in the form </w:t>
      </w:r>
      <w:r w:rsidRPr="00760257">
        <w:rPr>
          <w:sz w:val="22"/>
          <w:szCs w:val="22"/>
        </w:rPr>
        <w:t>of a fixed and variable measure. The total IDD liability is calculated as follows:</w:t>
      </w:r>
    </w:p>
    <w:p w14:paraId="66BDDEE4" w14:textId="7B3FF4F4" w:rsidR="00D518FF" w:rsidRPr="00760257" w:rsidRDefault="00D518FF" w:rsidP="375DC1B9">
      <w:pPr>
        <w:numPr>
          <w:ilvl w:val="0"/>
          <w:numId w:val="24"/>
        </w:numPr>
        <w:spacing w:line="264" w:lineRule="auto"/>
        <w:ind w:left="426"/>
        <w:jc w:val="both"/>
        <w:rPr>
          <w:sz w:val="22"/>
          <w:szCs w:val="22"/>
        </w:rPr>
      </w:pPr>
      <w:r w:rsidRPr="375DC1B9">
        <w:rPr>
          <w:sz w:val="22"/>
          <w:szCs w:val="22"/>
        </w:rPr>
        <w:t xml:space="preserve">fixed component of IDD:  dumping export price (DXP) or ascertained export price (AEP), whichever is the greatest, multiplied by the applicable IDD ad valorem duty rate; </w:t>
      </w:r>
      <w:r w:rsidRPr="375DC1B9">
        <w:rPr>
          <w:b/>
          <w:bCs/>
          <w:sz w:val="22"/>
          <w:szCs w:val="22"/>
        </w:rPr>
        <w:t>plus</w:t>
      </w:r>
    </w:p>
    <w:p w14:paraId="68F4B17E" w14:textId="6CF03E5A" w:rsidR="00D518FF" w:rsidRPr="008C1ACD" w:rsidRDefault="00D518FF" w:rsidP="00D518FF">
      <w:pPr>
        <w:numPr>
          <w:ilvl w:val="0"/>
          <w:numId w:val="24"/>
        </w:numPr>
        <w:spacing w:line="264" w:lineRule="auto"/>
        <w:ind w:left="426"/>
        <w:jc w:val="both"/>
        <w:rPr>
          <w:rFonts w:asciiTheme="minorHAnsi" w:hAnsiTheme="minorHAnsi"/>
          <w:b/>
          <w:bCs/>
          <w:sz w:val="22"/>
          <w:szCs w:val="22"/>
        </w:rPr>
      </w:pPr>
      <w:r w:rsidRPr="002409B5">
        <w:rPr>
          <w:rFonts w:asciiTheme="minorHAnsi" w:hAnsiTheme="minorHAnsi"/>
          <w:sz w:val="22"/>
          <w:szCs w:val="22"/>
        </w:rPr>
        <w:t xml:space="preserve">variable component of IDD:  the amount, if any, by which the DXP is lower than the AEP. </w:t>
      </w:r>
    </w:p>
    <w:p w14:paraId="5AEB111D" w14:textId="6BD2DE57" w:rsidR="30309DE5" w:rsidRDefault="30309DE5" w:rsidP="30309DE5">
      <w:pPr>
        <w:spacing w:line="264" w:lineRule="auto"/>
        <w:ind w:right="-45"/>
        <w:rPr>
          <w:rFonts w:cs="Calibri,Bold"/>
          <w:b/>
          <w:bCs/>
          <w:sz w:val="22"/>
          <w:szCs w:val="22"/>
          <w:u w:val="single"/>
        </w:rPr>
      </w:pPr>
    </w:p>
    <w:p w14:paraId="6BD5F5F5" w14:textId="77777777" w:rsidR="00D518FF" w:rsidRDefault="00D518FF" w:rsidP="00D518FF">
      <w:pPr>
        <w:spacing w:line="264" w:lineRule="auto"/>
        <w:ind w:right="-45"/>
        <w:rPr>
          <w:rFonts w:asciiTheme="minorHAnsi" w:hAnsiTheme="minorHAnsi"/>
          <w:sz w:val="22"/>
        </w:rPr>
      </w:pPr>
      <w:r w:rsidRPr="008751B7">
        <w:rPr>
          <w:rFonts w:cs="Calibri,Bold"/>
          <w:b/>
          <w:bCs/>
          <w:sz w:val="22"/>
          <w:szCs w:val="22"/>
          <w:u w:val="single"/>
        </w:rPr>
        <w:t>IDD</w:t>
      </w:r>
      <w:r>
        <w:rPr>
          <w:rFonts w:cs="Calibri,Bold"/>
          <w:b/>
          <w:bCs/>
          <w:sz w:val="22"/>
          <w:szCs w:val="22"/>
          <w:u w:val="single"/>
        </w:rPr>
        <w:t xml:space="preserve"> (Floor Price) </w:t>
      </w:r>
    </w:p>
    <w:p w14:paraId="0A49A0FB" w14:textId="77777777" w:rsidR="00D518FF" w:rsidRDefault="00D518FF" w:rsidP="00D518FF">
      <w:pPr>
        <w:spacing w:before="60" w:line="264" w:lineRule="auto"/>
        <w:ind w:right="-108"/>
        <w:rPr>
          <w:rFonts w:asciiTheme="minorHAnsi" w:hAnsiTheme="minorHAnsi"/>
          <w:b/>
          <w:sz w:val="22"/>
          <w:u w:val="single"/>
        </w:rPr>
      </w:pPr>
      <w:r>
        <w:rPr>
          <w:rFonts w:asciiTheme="minorHAnsi" w:hAnsiTheme="minorHAnsi"/>
          <w:sz w:val="22"/>
        </w:rPr>
        <w:t xml:space="preserve">IDD </w:t>
      </w:r>
      <w:r w:rsidRPr="00396C14">
        <w:rPr>
          <w:rFonts w:asciiTheme="minorHAnsi" w:hAnsiTheme="minorHAnsi"/>
          <w:sz w:val="22"/>
        </w:rPr>
        <w:t>in the form of a f</w:t>
      </w:r>
      <w:r>
        <w:rPr>
          <w:rFonts w:asciiTheme="minorHAnsi" w:hAnsiTheme="minorHAnsi"/>
          <w:sz w:val="22"/>
        </w:rPr>
        <w:t>loor price</w:t>
      </w:r>
      <w:r w:rsidRPr="00396C14">
        <w:rPr>
          <w:rFonts w:asciiTheme="minorHAnsi" w:hAnsiTheme="minorHAnsi"/>
          <w:sz w:val="22"/>
        </w:rPr>
        <w:t xml:space="preserve"> measure. The total IDD lia</w:t>
      </w:r>
      <w:r>
        <w:rPr>
          <w:rFonts w:asciiTheme="minorHAnsi" w:hAnsiTheme="minorHAnsi"/>
          <w:sz w:val="22"/>
        </w:rPr>
        <w:t>bility is the amount, if any, by which the DXP is lower than the floor price.</w:t>
      </w:r>
    </w:p>
    <w:p w14:paraId="45B18317" w14:textId="77777777" w:rsidR="00D518FF" w:rsidRPr="005E1D2D" w:rsidRDefault="00D518FF" w:rsidP="00D518FF">
      <w:pPr>
        <w:spacing w:line="264" w:lineRule="auto"/>
        <w:jc w:val="both"/>
        <w:rPr>
          <w:rFonts w:asciiTheme="minorHAnsi" w:hAnsiTheme="minorHAnsi"/>
          <w:b/>
          <w:sz w:val="18"/>
          <w:szCs w:val="22"/>
        </w:rPr>
      </w:pPr>
    </w:p>
    <w:p w14:paraId="45FEF541" w14:textId="77777777" w:rsidR="00D518FF" w:rsidRPr="00396C14" w:rsidRDefault="00D518FF" w:rsidP="00D518FF">
      <w:pPr>
        <w:spacing w:after="60" w:line="264" w:lineRule="auto"/>
        <w:ind w:left="3148" w:right="-74" w:hanging="3147"/>
        <w:rPr>
          <w:rFonts w:asciiTheme="minorHAnsi" w:hAnsiTheme="minorHAnsi"/>
          <w:b/>
          <w:sz w:val="22"/>
          <w:u w:val="single"/>
        </w:rPr>
      </w:pPr>
      <w:r w:rsidRPr="00A73CC6">
        <w:rPr>
          <w:rFonts w:asciiTheme="minorHAnsi" w:hAnsiTheme="minorHAnsi"/>
          <w:b/>
          <w:sz w:val="22"/>
          <w:u w:val="single"/>
        </w:rPr>
        <w:t>ICD – all exporters from China</w:t>
      </w:r>
      <w:r w:rsidRPr="00A73CC6">
        <w:rPr>
          <w:rFonts w:asciiTheme="minorHAnsi" w:hAnsiTheme="minorHAnsi"/>
          <w:b/>
          <w:sz w:val="22"/>
        </w:rPr>
        <w:t xml:space="preserve"> (</w:t>
      </w:r>
      <w:r w:rsidRPr="0071005C">
        <w:rPr>
          <w:rFonts w:asciiTheme="minorHAnsi" w:hAnsiTheme="minorHAnsi"/>
          <w:b/>
          <w:sz w:val="22"/>
        </w:rPr>
        <w:t xml:space="preserve">except Dalian </w:t>
      </w:r>
      <w:proofErr w:type="spellStart"/>
      <w:r w:rsidRPr="0071005C">
        <w:rPr>
          <w:rFonts w:asciiTheme="minorHAnsi" w:hAnsiTheme="minorHAnsi"/>
          <w:b/>
          <w:sz w:val="22"/>
        </w:rPr>
        <w:t>Steelforce</w:t>
      </w:r>
      <w:proofErr w:type="spellEnd"/>
      <w:r w:rsidRPr="0071005C">
        <w:rPr>
          <w:rFonts w:asciiTheme="minorHAnsi" w:hAnsiTheme="minorHAnsi"/>
          <w:b/>
          <w:sz w:val="22"/>
        </w:rPr>
        <w:t xml:space="preserve"> and </w:t>
      </w:r>
      <w:proofErr w:type="spellStart"/>
      <w:r w:rsidRPr="0071005C">
        <w:rPr>
          <w:rFonts w:asciiTheme="minorHAnsi" w:hAnsiTheme="minorHAnsi"/>
          <w:b/>
          <w:sz w:val="22"/>
        </w:rPr>
        <w:t>Huludao</w:t>
      </w:r>
      <w:proofErr w:type="spellEnd"/>
      <w:r w:rsidRPr="0071005C">
        <w:rPr>
          <w:rFonts w:asciiTheme="minorHAnsi" w:hAnsiTheme="minorHAnsi"/>
          <w:b/>
          <w:sz w:val="22"/>
        </w:rPr>
        <w:t xml:space="preserve"> Steel</w:t>
      </w:r>
      <w:r>
        <w:rPr>
          <w:rFonts w:asciiTheme="minorHAnsi" w:hAnsiTheme="minorHAnsi"/>
          <w:b/>
          <w:sz w:val="22"/>
        </w:rPr>
        <w:t>)</w:t>
      </w:r>
    </w:p>
    <w:p w14:paraId="611387AB" w14:textId="3CB11378" w:rsidR="00D518FF" w:rsidRDefault="00D518FF" w:rsidP="00D518FF">
      <w:pPr>
        <w:spacing w:line="264" w:lineRule="auto"/>
        <w:rPr>
          <w:rFonts w:asciiTheme="minorHAnsi" w:hAnsiTheme="minorHAnsi"/>
          <w:sz w:val="22"/>
        </w:rPr>
      </w:pPr>
      <w:r w:rsidRPr="005E1D2D">
        <w:rPr>
          <w:rFonts w:asciiTheme="minorHAnsi" w:hAnsiTheme="minorHAnsi"/>
          <w:sz w:val="22"/>
        </w:rPr>
        <w:t>The ICD liability is calculated by multiplying the DXP by the ICD ad valorem duty rate.</w:t>
      </w:r>
    </w:p>
    <w:p w14:paraId="7044A86D" w14:textId="14FE4287" w:rsidR="00D518FF" w:rsidRDefault="00D518FF" w:rsidP="00D518FF">
      <w:pPr>
        <w:spacing w:line="264" w:lineRule="auto"/>
        <w:rPr>
          <w:rFonts w:asciiTheme="minorHAnsi" w:hAnsiTheme="minorHAnsi"/>
          <w:sz w:val="22"/>
        </w:rPr>
      </w:pPr>
    </w:p>
    <w:p w14:paraId="53C303DA" w14:textId="32AD60FB" w:rsidR="00D518FF" w:rsidRPr="00FE0716" w:rsidRDefault="00D518FF" w:rsidP="00D518FF">
      <w:pPr>
        <w:spacing w:before="60" w:line="264" w:lineRule="auto"/>
        <w:rPr>
          <w:rFonts w:asciiTheme="minorHAnsi" w:hAnsiTheme="minorHAnsi"/>
          <w:b/>
          <w:sz w:val="22"/>
          <w:u w:val="single"/>
        </w:rPr>
      </w:pPr>
      <w:r>
        <w:rPr>
          <w:rFonts w:asciiTheme="minorHAnsi" w:hAnsiTheme="minorHAnsi"/>
          <w:b/>
          <w:sz w:val="22"/>
          <w:u w:val="single"/>
        </w:rPr>
        <w:t>Example of how to calculate IDD liability - Combination of Fixed and V</w:t>
      </w:r>
      <w:r w:rsidRPr="00112794">
        <w:rPr>
          <w:rFonts w:asciiTheme="minorHAnsi" w:hAnsiTheme="minorHAnsi"/>
          <w:b/>
          <w:sz w:val="22"/>
          <w:u w:val="single"/>
        </w:rPr>
        <w:t>ariable measures</w:t>
      </w:r>
    </w:p>
    <w:p w14:paraId="7B77A8B2" w14:textId="77777777" w:rsidR="00D518FF" w:rsidRPr="00723E25" w:rsidRDefault="00D518FF" w:rsidP="00D518FF">
      <w:pPr>
        <w:spacing w:before="60" w:after="60" w:line="264" w:lineRule="auto"/>
        <w:rPr>
          <w:rFonts w:asciiTheme="minorHAnsi" w:hAnsiTheme="minorHAnsi"/>
          <w:sz w:val="22"/>
        </w:rPr>
      </w:pPr>
      <w:r w:rsidRPr="00723E25">
        <w:rPr>
          <w:rFonts w:asciiTheme="minorHAnsi" w:hAnsiTheme="minorHAnsi"/>
          <w:sz w:val="22"/>
        </w:rPr>
        <w:t xml:space="preserve">The following is an </w:t>
      </w:r>
      <w:r w:rsidRPr="00723E25">
        <w:rPr>
          <w:rFonts w:asciiTheme="minorHAnsi" w:hAnsiTheme="minorHAnsi"/>
          <w:b/>
          <w:sz w:val="22"/>
          <w:u w:val="single"/>
        </w:rPr>
        <w:t>example</w:t>
      </w:r>
      <w:r w:rsidRPr="00723E25">
        <w:rPr>
          <w:rFonts w:asciiTheme="minorHAnsi" w:hAnsiTheme="minorHAnsi"/>
          <w:sz w:val="22"/>
        </w:rPr>
        <w:t xml:space="preserve"> of how to calculate the </w:t>
      </w:r>
      <w:r>
        <w:rPr>
          <w:rFonts w:asciiTheme="minorHAnsi" w:hAnsiTheme="minorHAnsi"/>
          <w:sz w:val="22"/>
        </w:rPr>
        <w:t>IDD</w:t>
      </w:r>
      <w:r w:rsidRPr="00723E25">
        <w:rPr>
          <w:rFonts w:asciiTheme="minorHAnsi" w:hAnsiTheme="minorHAnsi"/>
          <w:sz w:val="22"/>
        </w:rPr>
        <w:t xml:space="preserve"> fixed and </w:t>
      </w:r>
      <w:r>
        <w:rPr>
          <w:rFonts w:asciiTheme="minorHAnsi" w:hAnsiTheme="minorHAnsi"/>
          <w:sz w:val="22"/>
        </w:rPr>
        <w:t xml:space="preserve">variable </w:t>
      </w:r>
      <w:r w:rsidRPr="00723E25">
        <w:rPr>
          <w:rFonts w:asciiTheme="minorHAnsi" w:hAnsiTheme="minorHAnsi"/>
          <w:sz w:val="22"/>
        </w:rPr>
        <w:t>liability</w:t>
      </w:r>
      <w:r>
        <w:rPr>
          <w:rFonts w:asciiTheme="minorHAnsi" w:hAnsiTheme="minorHAnsi"/>
          <w:sz w:val="22"/>
        </w:rPr>
        <w:t xml:space="preserve"> and ICD liability</w:t>
      </w:r>
      <w:r w:rsidRPr="00723E25">
        <w:rPr>
          <w:rFonts w:asciiTheme="minorHAnsi" w:hAnsiTheme="minorHAnsi"/>
          <w:sz w:val="22"/>
        </w:rPr>
        <w:t>.</w:t>
      </w:r>
    </w:p>
    <w:p w14:paraId="388FA116" w14:textId="77777777" w:rsidR="00D518FF" w:rsidRPr="00723E25" w:rsidRDefault="00D518FF" w:rsidP="00D518FF">
      <w:pPr>
        <w:numPr>
          <w:ilvl w:val="0"/>
          <w:numId w:val="2"/>
        </w:numPr>
        <w:overflowPunct w:val="0"/>
        <w:autoSpaceDE w:val="0"/>
        <w:autoSpaceDN w:val="0"/>
        <w:adjustRightInd w:val="0"/>
        <w:spacing w:line="264" w:lineRule="auto"/>
        <w:textAlignment w:val="baseline"/>
        <w:rPr>
          <w:rFonts w:cs="Calibri"/>
          <w:color w:val="000000"/>
          <w:sz w:val="22"/>
          <w:szCs w:val="22"/>
        </w:rPr>
      </w:pPr>
      <w:r w:rsidRPr="00723E25">
        <w:rPr>
          <w:rFonts w:cs="Calibri"/>
          <w:color w:val="000000"/>
          <w:sz w:val="22"/>
          <w:szCs w:val="22"/>
        </w:rPr>
        <w:t>DXP = AUD $1,000 (Free-On-Board (FOB), cash)</w:t>
      </w:r>
    </w:p>
    <w:p w14:paraId="79239C89" w14:textId="77777777" w:rsidR="00D518FF" w:rsidRPr="00723E25" w:rsidRDefault="00D518FF" w:rsidP="00D518FF">
      <w:pPr>
        <w:numPr>
          <w:ilvl w:val="0"/>
          <w:numId w:val="2"/>
        </w:numPr>
        <w:overflowPunct w:val="0"/>
        <w:autoSpaceDE w:val="0"/>
        <w:autoSpaceDN w:val="0"/>
        <w:adjustRightInd w:val="0"/>
        <w:spacing w:line="264" w:lineRule="auto"/>
        <w:textAlignment w:val="baseline"/>
        <w:rPr>
          <w:rFonts w:cs="Calibri"/>
          <w:color w:val="000000"/>
          <w:sz w:val="22"/>
          <w:szCs w:val="22"/>
        </w:rPr>
      </w:pPr>
      <w:r w:rsidRPr="00723E25">
        <w:rPr>
          <w:rFonts w:cs="Calibri"/>
          <w:color w:val="000000"/>
          <w:sz w:val="22"/>
          <w:szCs w:val="22"/>
        </w:rPr>
        <w:t>AEP = AUD $2,000 (FOB, cash)</w:t>
      </w:r>
    </w:p>
    <w:p w14:paraId="663921EA" w14:textId="77777777" w:rsidR="00D518FF" w:rsidRDefault="00D518FF" w:rsidP="00D518FF">
      <w:pPr>
        <w:numPr>
          <w:ilvl w:val="0"/>
          <w:numId w:val="2"/>
        </w:numPr>
        <w:overflowPunct w:val="0"/>
        <w:autoSpaceDE w:val="0"/>
        <w:autoSpaceDN w:val="0"/>
        <w:adjustRightInd w:val="0"/>
        <w:spacing w:line="264" w:lineRule="auto"/>
        <w:textAlignment w:val="baseline"/>
        <w:rPr>
          <w:rFonts w:cs="Calibri"/>
          <w:color w:val="000000"/>
          <w:sz w:val="22"/>
          <w:szCs w:val="22"/>
        </w:rPr>
      </w:pPr>
      <w:r>
        <w:rPr>
          <w:rFonts w:cs="Calibri"/>
          <w:color w:val="000000"/>
          <w:sz w:val="22"/>
          <w:szCs w:val="22"/>
        </w:rPr>
        <w:t>IDD</w:t>
      </w:r>
      <w:r w:rsidRPr="00723E25">
        <w:rPr>
          <w:rFonts w:cs="Calibri"/>
          <w:color w:val="000000"/>
          <w:sz w:val="22"/>
          <w:szCs w:val="22"/>
        </w:rPr>
        <w:t xml:space="preserve"> ad valorem rate = 10%</w:t>
      </w:r>
    </w:p>
    <w:p w14:paraId="38D6E872" w14:textId="77777777" w:rsidR="00D518FF" w:rsidRPr="008F1A9B" w:rsidRDefault="00D518FF" w:rsidP="00D518FF">
      <w:pPr>
        <w:numPr>
          <w:ilvl w:val="0"/>
          <w:numId w:val="2"/>
        </w:numPr>
        <w:overflowPunct w:val="0"/>
        <w:autoSpaceDE w:val="0"/>
        <w:autoSpaceDN w:val="0"/>
        <w:adjustRightInd w:val="0"/>
        <w:spacing w:line="264" w:lineRule="auto"/>
        <w:ind w:left="1077"/>
        <w:textAlignment w:val="baseline"/>
        <w:rPr>
          <w:rFonts w:cs="Calibri"/>
          <w:color w:val="000000"/>
          <w:sz w:val="22"/>
          <w:szCs w:val="22"/>
        </w:rPr>
      </w:pPr>
      <w:r>
        <w:rPr>
          <w:rFonts w:cs="Calibri"/>
          <w:color w:val="000000"/>
          <w:sz w:val="22"/>
          <w:szCs w:val="22"/>
        </w:rPr>
        <w:t>ICD ad valorem rate = 15%</w:t>
      </w:r>
    </w:p>
    <w:p w14:paraId="27A04079" w14:textId="77777777" w:rsidR="00D518FF" w:rsidRPr="00526529" w:rsidRDefault="00D518FF" w:rsidP="00D518FF">
      <w:pPr>
        <w:spacing w:line="264" w:lineRule="auto"/>
        <w:rPr>
          <w:rFonts w:asciiTheme="minorHAnsi" w:hAnsiTheme="minorHAnsi"/>
          <w:sz w:val="22"/>
          <w:u w:val="single"/>
        </w:rPr>
      </w:pPr>
    </w:p>
    <w:p w14:paraId="49D61A61" w14:textId="77777777" w:rsidR="00D518FF" w:rsidRPr="00723E25" w:rsidRDefault="00D518FF" w:rsidP="00D518FF">
      <w:pPr>
        <w:spacing w:line="264" w:lineRule="auto"/>
        <w:rPr>
          <w:rFonts w:asciiTheme="minorHAnsi" w:hAnsiTheme="minorHAnsi"/>
          <w:sz w:val="22"/>
          <w:u w:val="single"/>
        </w:rPr>
      </w:pPr>
      <w:r>
        <w:rPr>
          <w:rFonts w:asciiTheme="minorHAnsi" w:hAnsiTheme="minorHAnsi"/>
          <w:sz w:val="22"/>
          <w:u w:val="single"/>
        </w:rPr>
        <w:t>Fixed component of IDD</w:t>
      </w:r>
      <w:r w:rsidRPr="00723E25">
        <w:rPr>
          <w:rFonts w:asciiTheme="minorHAnsi" w:hAnsiTheme="minorHAnsi"/>
          <w:sz w:val="22"/>
          <w:u w:val="single"/>
        </w:rPr>
        <w:t xml:space="preserve">:  </w:t>
      </w:r>
    </w:p>
    <w:p w14:paraId="35BECC76" w14:textId="77777777" w:rsidR="00D518FF" w:rsidRDefault="00D518FF" w:rsidP="00D518FF">
      <w:pPr>
        <w:spacing w:line="264" w:lineRule="auto"/>
        <w:rPr>
          <w:rFonts w:asciiTheme="minorHAnsi" w:hAnsiTheme="minorHAnsi"/>
          <w:sz w:val="22"/>
        </w:rPr>
      </w:pPr>
      <w:r w:rsidRPr="00723E25">
        <w:rPr>
          <w:rFonts w:asciiTheme="minorHAnsi" w:hAnsiTheme="minorHAnsi"/>
          <w:sz w:val="22"/>
        </w:rPr>
        <w:t>The higher of the DXP ($1,000) or AEP ($2,000) multiplied by the IDD ad valorem rate (10%)</w:t>
      </w:r>
    </w:p>
    <w:p w14:paraId="73B6A0CF" w14:textId="77777777" w:rsidR="00D518FF" w:rsidRDefault="00D518FF" w:rsidP="00D518FF">
      <w:pPr>
        <w:spacing w:line="264" w:lineRule="auto"/>
        <w:rPr>
          <w:rFonts w:asciiTheme="minorHAnsi" w:hAnsiTheme="minorHAnsi"/>
          <w:sz w:val="22"/>
        </w:rPr>
      </w:pPr>
      <w:r w:rsidRPr="00723E25">
        <w:rPr>
          <w:rFonts w:asciiTheme="minorHAnsi" w:hAnsiTheme="minorHAnsi"/>
          <w:sz w:val="22"/>
        </w:rPr>
        <w:t>$2,000 x 10% = $200</w:t>
      </w:r>
    </w:p>
    <w:p w14:paraId="40440C27" w14:textId="77777777" w:rsidR="00D518FF" w:rsidRPr="00526529" w:rsidRDefault="00D518FF" w:rsidP="00D518FF">
      <w:pPr>
        <w:spacing w:line="264" w:lineRule="auto"/>
        <w:rPr>
          <w:rFonts w:asciiTheme="minorHAnsi" w:hAnsiTheme="minorHAnsi"/>
          <w:sz w:val="22"/>
        </w:rPr>
      </w:pPr>
    </w:p>
    <w:p w14:paraId="0D92FDD3" w14:textId="77777777" w:rsidR="00D518FF" w:rsidRPr="00723E25" w:rsidRDefault="00D518FF" w:rsidP="00D518FF">
      <w:pPr>
        <w:spacing w:line="264" w:lineRule="auto"/>
        <w:rPr>
          <w:rFonts w:asciiTheme="minorHAnsi" w:hAnsiTheme="minorHAnsi"/>
          <w:sz w:val="22"/>
          <w:u w:val="single"/>
        </w:rPr>
      </w:pPr>
      <w:r>
        <w:rPr>
          <w:rFonts w:asciiTheme="minorHAnsi" w:hAnsiTheme="minorHAnsi"/>
          <w:sz w:val="22"/>
          <w:u w:val="single"/>
        </w:rPr>
        <w:t>Variable component of IDD</w:t>
      </w:r>
      <w:r w:rsidRPr="00723E25">
        <w:rPr>
          <w:rFonts w:asciiTheme="minorHAnsi" w:hAnsiTheme="minorHAnsi"/>
          <w:sz w:val="22"/>
          <w:u w:val="single"/>
        </w:rPr>
        <w:t xml:space="preserve">:  </w:t>
      </w:r>
    </w:p>
    <w:p w14:paraId="5B205055" w14:textId="77777777" w:rsidR="00D518FF" w:rsidRDefault="00D518FF" w:rsidP="00D518FF">
      <w:pPr>
        <w:spacing w:line="264" w:lineRule="auto"/>
        <w:rPr>
          <w:rFonts w:asciiTheme="minorHAnsi" w:hAnsiTheme="minorHAnsi"/>
          <w:sz w:val="22"/>
        </w:rPr>
      </w:pPr>
      <w:r w:rsidRPr="00723E25">
        <w:rPr>
          <w:rFonts w:asciiTheme="minorHAnsi" w:hAnsiTheme="minorHAnsi"/>
          <w:sz w:val="22"/>
        </w:rPr>
        <w:t>the amount, if any, by which the DXP ($1,000) is lower than the AEP ($2,000)</w:t>
      </w:r>
      <w:r>
        <w:rPr>
          <w:rFonts w:asciiTheme="minorHAnsi" w:hAnsiTheme="minorHAnsi"/>
          <w:sz w:val="22"/>
        </w:rPr>
        <w:t xml:space="preserve"> </w:t>
      </w:r>
    </w:p>
    <w:p w14:paraId="01B6AE11" w14:textId="77777777" w:rsidR="00D518FF" w:rsidRPr="00723E25" w:rsidRDefault="00D518FF" w:rsidP="00D518FF">
      <w:pPr>
        <w:spacing w:line="264" w:lineRule="auto"/>
        <w:rPr>
          <w:rFonts w:asciiTheme="minorHAnsi" w:hAnsiTheme="minorHAnsi"/>
          <w:sz w:val="22"/>
        </w:rPr>
      </w:pPr>
      <w:r w:rsidRPr="00723E25">
        <w:rPr>
          <w:rFonts w:asciiTheme="minorHAnsi" w:hAnsiTheme="minorHAnsi"/>
          <w:sz w:val="22"/>
        </w:rPr>
        <w:t>$2,000 - $1,000 = $1,000</w:t>
      </w:r>
    </w:p>
    <w:p w14:paraId="584065D7" w14:textId="77777777" w:rsidR="00D518FF" w:rsidRPr="00526529" w:rsidRDefault="00D518FF" w:rsidP="00D518FF">
      <w:pPr>
        <w:spacing w:line="264" w:lineRule="auto"/>
        <w:rPr>
          <w:rFonts w:asciiTheme="minorHAnsi" w:hAnsiTheme="minorHAnsi"/>
          <w:b/>
          <w:sz w:val="22"/>
          <w:u w:val="single"/>
        </w:rPr>
      </w:pPr>
    </w:p>
    <w:p w14:paraId="398FD4A1" w14:textId="77777777" w:rsidR="00D518FF" w:rsidRPr="00526529" w:rsidRDefault="00D518FF" w:rsidP="00D518FF">
      <w:pPr>
        <w:spacing w:line="264" w:lineRule="auto"/>
        <w:rPr>
          <w:rFonts w:asciiTheme="minorHAnsi" w:hAnsiTheme="minorHAnsi"/>
          <w:sz w:val="22"/>
        </w:rPr>
      </w:pPr>
      <w:r w:rsidRPr="00667FBB">
        <w:rPr>
          <w:rFonts w:asciiTheme="minorHAnsi" w:hAnsiTheme="minorHAnsi"/>
          <w:b/>
          <w:sz w:val="22"/>
        </w:rPr>
        <w:t>Total IDD liability</w:t>
      </w:r>
      <w:r w:rsidRPr="00667FBB">
        <w:rPr>
          <w:rFonts w:asciiTheme="minorHAnsi" w:hAnsiTheme="minorHAnsi"/>
          <w:sz w:val="22"/>
        </w:rPr>
        <w:t xml:space="preserve">: </w:t>
      </w:r>
      <w:r>
        <w:rPr>
          <w:rFonts w:asciiTheme="minorHAnsi" w:hAnsiTheme="minorHAnsi"/>
          <w:sz w:val="22"/>
        </w:rPr>
        <w:t xml:space="preserve"> </w:t>
      </w:r>
      <w:r w:rsidRPr="00723E25">
        <w:rPr>
          <w:rFonts w:asciiTheme="minorHAnsi" w:hAnsiTheme="minorHAnsi"/>
          <w:sz w:val="22"/>
        </w:rPr>
        <w:t>$1,200 ($200 + $1,000)</w:t>
      </w:r>
    </w:p>
    <w:p w14:paraId="5DDD0811" w14:textId="77777777" w:rsidR="00D518FF" w:rsidRDefault="00D518FF" w:rsidP="00D518FF">
      <w:pPr>
        <w:rPr>
          <w:rFonts w:asciiTheme="minorHAnsi" w:hAnsiTheme="minorHAnsi"/>
          <w:sz w:val="22"/>
          <w:szCs w:val="22"/>
        </w:rPr>
      </w:pPr>
    </w:p>
    <w:p w14:paraId="038B5D61" w14:textId="77777777" w:rsidR="00D518FF" w:rsidRDefault="00D518FF" w:rsidP="00D518FF">
      <w:pPr>
        <w:spacing w:line="264" w:lineRule="auto"/>
        <w:rPr>
          <w:rFonts w:asciiTheme="minorHAnsi" w:hAnsiTheme="minorHAnsi"/>
          <w:sz w:val="22"/>
        </w:rPr>
      </w:pPr>
      <w:r w:rsidRPr="0027709C">
        <w:rPr>
          <w:rFonts w:asciiTheme="minorHAnsi" w:hAnsiTheme="minorHAnsi"/>
          <w:b/>
          <w:sz w:val="22"/>
        </w:rPr>
        <w:t>ICD lia</w:t>
      </w:r>
      <w:r w:rsidRPr="00D641E8">
        <w:rPr>
          <w:rFonts w:asciiTheme="minorHAnsi" w:hAnsiTheme="minorHAnsi"/>
          <w:b/>
          <w:sz w:val="22"/>
        </w:rPr>
        <w:t>bility</w:t>
      </w:r>
      <w:r>
        <w:rPr>
          <w:rFonts w:asciiTheme="minorHAnsi" w:hAnsiTheme="minorHAnsi"/>
          <w:b/>
          <w:sz w:val="22"/>
        </w:rPr>
        <w:t xml:space="preserve">: </w:t>
      </w:r>
      <w:r w:rsidRPr="00D641E8">
        <w:rPr>
          <w:rFonts w:asciiTheme="minorHAnsi" w:hAnsiTheme="minorHAnsi"/>
          <w:sz w:val="22"/>
        </w:rPr>
        <w:t xml:space="preserve">DXP ($1,000) multiplied by the </w:t>
      </w:r>
      <w:r>
        <w:rPr>
          <w:rFonts w:asciiTheme="minorHAnsi" w:hAnsiTheme="minorHAnsi"/>
          <w:sz w:val="22"/>
        </w:rPr>
        <w:t>ICD ad valorem</w:t>
      </w:r>
      <w:r w:rsidRPr="00D641E8">
        <w:rPr>
          <w:rFonts w:asciiTheme="minorHAnsi" w:hAnsiTheme="minorHAnsi"/>
          <w:sz w:val="22"/>
        </w:rPr>
        <w:t xml:space="preserve"> rate (15%) = $150</w:t>
      </w:r>
    </w:p>
    <w:p w14:paraId="148A069E" w14:textId="77777777" w:rsidR="00D518FF" w:rsidRPr="00EF7E54" w:rsidRDefault="00D518FF" w:rsidP="00D518FF">
      <w:pPr>
        <w:rPr>
          <w:rFonts w:asciiTheme="minorHAnsi" w:hAnsiTheme="minorHAnsi"/>
          <w:sz w:val="22"/>
          <w:szCs w:val="22"/>
        </w:rPr>
      </w:pPr>
    </w:p>
    <w:p w14:paraId="0E2C8D9B" w14:textId="2ED39905" w:rsidR="00D518FF" w:rsidRDefault="00D518FF" w:rsidP="00D518FF">
      <w:pPr>
        <w:spacing w:line="264" w:lineRule="auto"/>
        <w:rPr>
          <w:rFonts w:asciiTheme="minorHAnsi" w:hAnsiTheme="minorHAnsi"/>
          <w:b/>
          <w:sz w:val="22"/>
          <w:u w:val="single"/>
        </w:rPr>
      </w:pPr>
      <w:r>
        <w:rPr>
          <w:rFonts w:asciiTheme="minorHAnsi" w:hAnsiTheme="minorHAnsi"/>
          <w:b/>
          <w:sz w:val="22"/>
          <w:u w:val="single"/>
        </w:rPr>
        <w:t>Example of how to calculate IDD liability - Floor Price measures</w:t>
      </w:r>
    </w:p>
    <w:p w14:paraId="5E411B3E" w14:textId="77777777" w:rsidR="00D518FF" w:rsidRDefault="00D518FF" w:rsidP="00D518FF">
      <w:pPr>
        <w:spacing w:before="60" w:after="120" w:line="264" w:lineRule="auto"/>
        <w:rPr>
          <w:rFonts w:asciiTheme="minorHAnsi" w:hAnsiTheme="minorHAnsi"/>
          <w:sz w:val="22"/>
        </w:rPr>
      </w:pPr>
      <w:r>
        <w:rPr>
          <w:rFonts w:asciiTheme="minorHAnsi" w:hAnsiTheme="minorHAnsi"/>
          <w:sz w:val="22"/>
        </w:rPr>
        <w:t xml:space="preserve">The following is an </w:t>
      </w:r>
      <w:r>
        <w:rPr>
          <w:rFonts w:asciiTheme="minorHAnsi" w:hAnsiTheme="minorHAnsi"/>
          <w:b/>
          <w:sz w:val="22"/>
          <w:u w:val="single"/>
        </w:rPr>
        <w:t>example</w:t>
      </w:r>
      <w:r>
        <w:rPr>
          <w:rFonts w:asciiTheme="minorHAnsi" w:hAnsiTheme="minorHAnsi"/>
          <w:sz w:val="22"/>
        </w:rPr>
        <w:t xml:space="preserve"> of how to calculate the IDD liability of a floor price measure.</w:t>
      </w:r>
    </w:p>
    <w:p w14:paraId="02BF129D" w14:textId="77777777" w:rsidR="00D518FF" w:rsidRPr="00112794" w:rsidRDefault="00D518FF" w:rsidP="00A51A7E">
      <w:pPr>
        <w:pStyle w:val="ListParagraph"/>
        <w:numPr>
          <w:ilvl w:val="0"/>
          <w:numId w:val="25"/>
        </w:numPr>
        <w:rPr>
          <w:rFonts w:asciiTheme="minorHAnsi" w:hAnsiTheme="minorHAnsi"/>
        </w:rPr>
      </w:pPr>
      <w:r w:rsidRPr="00D641E8">
        <w:t>DXP = AUD $1,000 (Free-On-Board (FOB), cash)</w:t>
      </w:r>
    </w:p>
    <w:p w14:paraId="7739B286" w14:textId="77777777" w:rsidR="00D518FF" w:rsidRPr="002A4121" w:rsidRDefault="00D518FF" w:rsidP="00A51A7E">
      <w:pPr>
        <w:pStyle w:val="ListParagraph"/>
        <w:numPr>
          <w:ilvl w:val="0"/>
          <w:numId w:val="25"/>
        </w:numPr>
        <w:rPr>
          <w:rFonts w:asciiTheme="minorHAnsi" w:hAnsiTheme="minorHAnsi"/>
        </w:rPr>
      </w:pPr>
      <w:r>
        <w:t>Floor Price = AUD $2,000 (FOB, cash)</w:t>
      </w:r>
    </w:p>
    <w:p w14:paraId="7B82C64D" w14:textId="77777777" w:rsidR="00D518FF" w:rsidRDefault="00D518FF" w:rsidP="00D518FF">
      <w:pPr>
        <w:rPr>
          <w:rFonts w:asciiTheme="minorHAnsi" w:hAnsiTheme="minorHAnsi"/>
          <w:b/>
          <w:sz w:val="22"/>
        </w:rPr>
      </w:pPr>
    </w:p>
    <w:p w14:paraId="62FE600C" w14:textId="77777777" w:rsidR="00D518FF" w:rsidRDefault="00D518FF" w:rsidP="00D518FF">
      <w:pPr>
        <w:rPr>
          <w:rFonts w:asciiTheme="minorHAnsi" w:hAnsiTheme="minorHAnsi"/>
          <w:b/>
          <w:sz w:val="22"/>
        </w:rPr>
      </w:pPr>
      <w:r w:rsidRPr="00112794">
        <w:rPr>
          <w:rFonts w:asciiTheme="minorHAnsi" w:hAnsiTheme="minorHAnsi"/>
          <w:b/>
          <w:sz w:val="22"/>
        </w:rPr>
        <w:t>IDD liability</w:t>
      </w:r>
    </w:p>
    <w:p w14:paraId="53B791BD" w14:textId="77777777" w:rsidR="00D518FF" w:rsidRDefault="00D518FF" w:rsidP="00D518FF">
      <w:pPr>
        <w:rPr>
          <w:rFonts w:asciiTheme="minorHAnsi" w:hAnsiTheme="minorHAnsi"/>
          <w:sz w:val="22"/>
        </w:rPr>
      </w:pPr>
      <w:r>
        <w:rPr>
          <w:rFonts w:asciiTheme="minorHAnsi" w:hAnsiTheme="minorHAnsi"/>
          <w:sz w:val="22"/>
        </w:rPr>
        <w:t>The amount, if any, by which the DXP ($1,000), is lower than the Floor Price ($2,000)</w:t>
      </w:r>
    </w:p>
    <w:p w14:paraId="445ED048" w14:textId="77777777" w:rsidR="00D518FF" w:rsidRPr="00457689" w:rsidRDefault="00D518FF" w:rsidP="00D518FF">
      <w:r>
        <w:rPr>
          <w:rFonts w:asciiTheme="minorHAnsi" w:hAnsiTheme="minorHAnsi"/>
          <w:sz w:val="22"/>
        </w:rPr>
        <w:t>$2,000 - $1,000 (DXP) = $1,000.</w:t>
      </w:r>
    </w:p>
    <w:p w14:paraId="794B024A" w14:textId="77777777" w:rsidR="00D518FF" w:rsidRDefault="00D518FF" w:rsidP="00D518FF">
      <w:pPr>
        <w:spacing w:line="264" w:lineRule="auto"/>
        <w:rPr>
          <w:rFonts w:asciiTheme="minorHAnsi" w:hAnsiTheme="minorHAnsi"/>
          <w:b/>
          <w:sz w:val="22"/>
          <w:u w:val="single"/>
        </w:rPr>
      </w:pPr>
    </w:p>
    <w:p w14:paraId="3D2146C9" w14:textId="23671134" w:rsidR="00D55328" w:rsidRPr="006F7A4C" w:rsidRDefault="00D55328" w:rsidP="00D55328">
      <w:pPr>
        <w:pStyle w:val="Heading1"/>
        <w:spacing w:after="240"/>
        <w:rPr>
          <w:sz w:val="28"/>
          <w:szCs w:val="28"/>
        </w:rPr>
      </w:pPr>
      <w:bookmarkStart w:id="24" w:name="_Toc134177951"/>
      <w:r>
        <w:rPr>
          <w:sz w:val="28"/>
          <w:szCs w:val="28"/>
        </w:rPr>
        <w:t>5</w:t>
      </w:r>
      <w:r w:rsidRPr="006F7A4C">
        <w:rPr>
          <w:sz w:val="28"/>
          <w:szCs w:val="28"/>
        </w:rPr>
        <w:t>. What is the dumping export price (DXP) and how do I calculate it?</w:t>
      </w:r>
      <w:bookmarkEnd w:id="24"/>
    </w:p>
    <w:p w14:paraId="40A567E8" w14:textId="77777777" w:rsidR="00D55328" w:rsidRDefault="00D55328" w:rsidP="00D55328">
      <w:pPr>
        <w:spacing w:after="120" w:line="264" w:lineRule="auto"/>
        <w:ind w:right="57"/>
        <w:rPr>
          <w:rFonts w:asciiTheme="minorHAnsi" w:hAnsiTheme="minorHAnsi"/>
          <w:sz w:val="22"/>
        </w:rPr>
      </w:pPr>
      <w:r>
        <w:rPr>
          <w:rFonts w:asciiTheme="minorHAnsi" w:hAnsiTheme="minorHAnsi"/>
          <w:sz w:val="22"/>
        </w:rPr>
        <w:t>T</w:t>
      </w:r>
      <w:r w:rsidRPr="00A618AF">
        <w:rPr>
          <w:rFonts w:asciiTheme="minorHAnsi" w:hAnsiTheme="minorHAnsi"/>
          <w:sz w:val="22"/>
        </w:rPr>
        <w:t>he DXP refers to the actual export price of the exported goods.  The DXP should reflect the total export (invoice) price of the goods being entered, not the unit price of the goods.</w:t>
      </w:r>
    </w:p>
    <w:p w14:paraId="249015C9" w14:textId="77777777" w:rsidR="00D55328" w:rsidRDefault="00D55328" w:rsidP="00D55328">
      <w:pPr>
        <w:spacing w:after="120" w:line="264" w:lineRule="auto"/>
        <w:ind w:right="57"/>
        <w:rPr>
          <w:rFonts w:asciiTheme="minorHAnsi" w:hAnsiTheme="minorHAnsi"/>
          <w:sz w:val="22"/>
        </w:rPr>
      </w:pPr>
      <w:r w:rsidRPr="009B3C83">
        <w:rPr>
          <w:rFonts w:asciiTheme="minorHAnsi" w:hAnsiTheme="minorHAnsi"/>
          <w:b/>
          <w:sz w:val="22"/>
          <w:szCs w:val="22"/>
        </w:rPr>
        <w:t>The DXP should be recorded on the relevant Full Import Declaration for the go</w:t>
      </w:r>
      <w:r>
        <w:rPr>
          <w:rFonts w:asciiTheme="minorHAnsi" w:hAnsiTheme="minorHAnsi"/>
          <w:b/>
          <w:sz w:val="22"/>
          <w:szCs w:val="22"/>
        </w:rPr>
        <w:t>ods in the same terms as the export terms</w:t>
      </w:r>
      <w:r w:rsidRPr="009B3C83">
        <w:rPr>
          <w:rFonts w:asciiTheme="minorHAnsi" w:hAnsiTheme="minorHAnsi"/>
          <w:b/>
          <w:sz w:val="22"/>
          <w:szCs w:val="22"/>
        </w:rPr>
        <w:t xml:space="preserve"> for the goods.  Calculating the DXP may involve adjusting the actual export invoice price of the goods to th</w:t>
      </w:r>
      <w:r>
        <w:rPr>
          <w:rFonts w:asciiTheme="minorHAnsi" w:hAnsiTheme="minorHAnsi"/>
          <w:b/>
          <w:sz w:val="22"/>
          <w:szCs w:val="22"/>
        </w:rPr>
        <w:t>e terms specified.</w:t>
      </w:r>
      <w:r w:rsidRPr="00A618AF">
        <w:rPr>
          <w:rFonts w:asciiTheme="minorHAnsi" w:hAnsiTheme="minorHAnsi"/>
          <w:sz w:val="22"/>
        </w:rPr>
        <w:t xml:space="preserve"> </w:t>
      </w:r>
    </w:p>
    <w:p w14:paraId="46A08614" w14:textId="77777777" w:rsidR="00D55328" w:rsidRDefault="00D55328" w:rsidP="00D55328">
      <w:pPr>
        <w:spacing w:after="120" w:line="264" w:lineRule="auto"/>
        <w:ind w:right="57"/>
        <w:rPr>
          <w:rFonts w:asciiTheme="minorHAnsi" w:hAnsiTheme="minorHAnsi"/>
          <w:sz w:val="22"/>
        </w:rPr>
      </w:pPr>
      <w:r w:rsidRPr="00A618AF">
        <w:rPr>
          <w:rFonts w:asciiTheme="minorHAnsi" w:hAnsiTheme="minorHAnsi"/>
          <w:sz w:val="22"/>
        </w:rPr>
        <w:t xml:space="preserve">For </w:t>
      </w:r>
      <w:r>
        <w:rPr>
          <w:rFonts w:asciiTheme="minorHAnsi" w:hAnsiTheme="minorHAnsi"/>
          <w:sz w:val="22"/>
        </w:rPr>
        <w:t>example, if the export</w:t>
      </w:r>
      <w:r w:rsidRPr="00A618AF">
        <w:rPr>
          <w:rFonts w:asciiTheme="minorHAnsi" w:hAnsiTheme="minorHAnsi"/>
          <w:sz w:val="22"/>
        </w:rPr>
        <w:t xml:space="preserve"> terms are “FOB, cash” and the actual invoice terms of the goods are “CIF, 60 days, packed”, the following adjustments will need to be made </w:t>
      </w:r>
      <w:proofErr w:type="gramStart"/>
      <w:r w:rsidRPr="00A618AF">
        <w:rPr>
          <w:rFonts w:asciiTheme="minorHAnsi" w:hAnsiTheme="minorHAnsi"/>
          <w:sz w:val="22"/>
        </w:rPr>
        <w:t>in order to</w:t>
      </w:r>
      <w:proofErr w:type="gramEnd"/>
      <w:r>
        <w:rPr>
          <w:rFonts w:asciiTheme="minorHAnsi" w:hAnsiTheme="minorHAnsi"/>
          <w:sz w:val="22"/>
        </w:rPr>
        <w:t xml:space="preserve"> calculate the DXP at FOB, cash</w:t>
      </w:r>
      <w:r w:rsidRPr="00A618AF">
        <w:rPr>
          <w:rFonts w:asciiTheme="minorHAnsi" w:hAnsiTheme="minorHAnsi"/>
          <w:sz w:val="22"/>
        </w:rPr>
        <w:t xml:space="preserve"> level.</w:t>
      </w:r>
    </w:p>
    <w:p w14:paraId="174480BD" w14:textId="77777777" w:rsidR="00D55328" w:rsidRPr="009172F0" w:rsidRDefault="00D55328" w:rsidP="00A51A7E">
      <w:pPr>
        <w:pStyle w:val="ListParagraph"/>
        <w:numPr>
          <w:ilvl w:val="0"/>
          <w:numId w:val="4"/>
        </w:numPr>
      </w:pPr>
      <w:r w:rsidRPr="009172F0">
        <w:t xml:space="preserve">step 1 - an adjustment for interest on credit terms will need to be made; and </w:t>
      </w:r>
    </w:p>
    <w:p w14:paraId="3A0B9379" w14:textId="77777777" w:rsidR="00D55328" w:rsidRDefault="00D55328" w:rsidP="00A51A7E">
      <w:pPr>
        <w:pStyle w:val="ListParagraph"/>
        <w:numPr>
          <w:ilvl w:val="0"/>
          <w:numId w:val="4"/>
        </w:numPr>
      </w:pPr>
      <w:r w:rsidRPr="009172F0">
        <w:t xml:space="preserve">step 2 - the overseas freight and insurance components will need to be subtracted from the export invoice price.  </w:t>
      </w:r>
    </w:p>
    <w:p w14:paraId="6925675D" w14:textId="77777777" w:rsidR="00D55328" w:rsidRDefault="00D55328" w:rsidP="00D55328">
      <w:pPr>
        <w:spacing w:after="120" w:line="264" w:lineRule="auto"/>
        <w:ind w:right="57"/>
        <w:rPr>
          <w:rFonts w:asciiTheme="minorHAnsi" w:hAnsiTheme="minorHAnsi"/>
          <w:sz w:val="22"/>
        </w:rPr>
      </w:pPr>
      <w:r w:rsidRPr="00A618AF">
        <w:rPr>
          <w:rFonts w:asciiTheme="minorHAnsi" w:hAnsiTheme="minorHAnsi"/>
          <w:sz w:val="22"/>
        </w:rPr>
        <w:t>Where suitable evidence cannot be proffered by the importer of the interest rate, then 1.0% per month (0.033% per day) should be applied to the actual invoice price credit terms.</w:t>
      </w:r>
    </w:p>
    <w:p w14:paraId="5AFB55E4" w14:textId="77777777" w:rsidR="00D55328" w:rsidRPr="00A618AF" w:rsidRDefault="00D55328" w:rsidP="00C05C27">
      <w:pPr>
        <w:spacing w:line="264" w:lineRule="auto"/>
        <w:ind w:right="57"/>
        <w:rPr>
          <w:rFonts w:asciiTheme="minorHAnsi" w:hAnsiTheme="minorHAnsi"/>
          <w:sz w:val="22"/>
        </w:rPr>
      </w:pPr>
      <w:r w:rsidRPr="00A618AF">
        <w:rPr>
          <w:rFonts w:asciiTheme="minorHAnsi" w:hAnsiTheme="minorHAnsi"/>
          <w:sz w:val="22"/>
        </w:rPr>
        <w:t>An example of adjusting for credit and incoterms is provided below:</w:t>
      </w:r>
    </w:p>
    <w:p w14:paraId="771AF660" w14:textId="77777777" w:rsidR="00D55328" w:rsidRPr="009172F0" w:rsidRDefault="00D55328" w:rsidP="00A51A7E">
      <w:pPr>
        <w:pStyle w:val="ListParagraph"/>
        <w:numPr>
          <w:ilvl w:val="0"/>
          <w:numId w:val="3"/>
        </w:numPr>
      </w:pPr>
      <w:r w:rsidRPr="009172F0">
        <w:t>Invoice terms = CIF, 60 days</w:t>
      </w:r>
    </w:p>
    <w:p w14:paraId="606AA5F4" w14:textId="77777777" w:rsidR="00D55328" w:rsidRPr="009172F0" w:rsidRDefault="00D55328" w:rsidP="00A51A7E">
      <w:pPr>
        <w:pStyle w:val="ListParagraph"/>
        <w:numPr>
          <w:ilvl w:val="0"/>
          <w:numId w:val="3"/>
        </w:numPr>
      </w:pPr>
      <w:r w:rsidRPr="009172F0">
        <w:t>Specified terms = FOB, cash</w:t>
      </w:r>
    </w:p>
    <w:p w14:paraId="766D5CD3" w14:textId="77777777" w:rsidR="00D55328" w:rsidRPr="004D1704" w:rsidRDefault="00D55328" w:rsidP="00A51A7E">
      <w:pPr>
        <w:pStyle w:val="ListParagraph"/>
        <w:numPr>
          <w:ilvl w:val="0"/>
          <w:numId w:val="3"/>
        </w:numPr>
      </w:pPr>
      <w:r>
        <w:t>M</w:t>
      </w:r>
      <w:r w:rsidRPr="004D1704">
        <w:t>arine insurance and ocean freight amount = $100</w:t>
      </w:r>
    </w:p>
    <w:p w14:paraId="5C8F0D07" w14:textId="77777777" w:rsidR="00D55328" w:rsidRPr="00D46A23" w:rsidRDefault="00D55328" w:rsidP="00C05C27">
      <w:pPr>
        <w:autoSpaceDE w:val="0"/>
        <w:autoSpaceDN w:val="0"/>
        <w:adjustRightInd w:val="0"/>
        <w:spacing w:line="264" w:lineRule="auto"/>
        <w:ind w:right="57"/>
        <w:rPr>
          <w:rFonts w:cs="Calibri,Bold"/>
          <w:b/>
          <w:bCs/>
          <w:color w:val="000000"/>
          <w:sz w:val="22"/>
          <w:szCs w:val="22"/>
        </w:rPr>
      </w:pPr>
      <w:r w:rsidRPr="00D46A23">
        <w:rPr>
          <w:rFonts w:cs="Calibri,Bold"/>
          <w:b/>
          <w:bCs/>
          <w:color w:val="000000"/>
          <w:sz w:val="22"/>
          <w:szCs w:val="22"/>
        </w:rPr>
        <w:t>Step 1 - adjust for credit terms</w:t>
      </w:r>
    </w:p>
    <w:p w14:paraId="76F3A17A" w14:textId="77777777" w:rsidR="00D55328" w:rsidRPr="00D46A23" w:rsidRDefault="00D55328" w:rsidP="00C05C27">
      <w:pPr>
        <w:numPr>
          <w:ilvl w:val="0"/>
          <w:numId w:val="5"/>
        </w:numPr>
        <w:autoSpaceDE w:val="0"/>
        <w:autoSpaceDN w:val="0"/>
        <w:adjustRightInd w:val="0"/>
        <w:spacing w:line="264" w:lineRule="auto"/>
        <w:ind w:right="57"/>
        <w:rPr>
          <w:rFonts w:cs="Calibri"/>
          <w:color w:val="000000"/>
          <w:sz w:val="22"/>
          <w:szCs w:val="22"/>
        </w:rPr>
      </w:pPr>
      <w:r w:rsidRPr="00D46A23">
        <w:rPr>
          <w:rFonts w:cs="Calibri"/>
          <w:color w:val="000000"/>
          <w:sz w:val="22"/>
          <w:szCs w:val="22"/>
        </w:rPr>
        <w:t>1% per month interest rate should be applied to the invoiced price credit terms (i.e. 30 days = 1%)</w:t>
      </w:r>
    </w:p>
    <w:p w14:paraId="7B86C0A6" w14:textId="77777777" w:rsidR="00D55328" w:rsidRDefault="00D55328" w:rsidP="00C05C27">
      <w:pPr>
        <w:numPr>
          <w:ilvl w:val="0"/>
          <w:numId w:val="5"/>
        </w:numPr>
        <w:autoSpaceDE w:val="0"/>
        <w:autoSpaceDN w:val="0"/>
        <w:adjustRightInd w:val="0"/>
        <w:spacing w:line="264" w:lineRule="auto"/>
        <w:ind w:right="57"/>
        <w:rPr>
          <w:rFonts w:cs="Calibri"/>
          <w:color w:val="000000"/>
          <w:sz w:val="22"/>
          <w:szCs w:val="22"/>
        </w:rPr>
      </w:pPr>
      <w:r w:rsidRPr="00D46A23">
        <w:rPr>
          <w:rFonts w:cs="Calibri"/>
          <w:color w:val="000000"/>
          <w:sz w:val="22"/>
          <w:szCs w:val="22"/>
        </w:rPr>
        <w:t>If the invoiced CIF, 60 days price is $1,000, then the CIF, cash price = $980 ($1,000 less 2%)</w:t>
      </w:r>
    </w:p>
    <w:p w14:paraId="7B999FE7" w14:textId="77777777" w:rsidR="00D55328" w:rsidRPr="00D46A23" w:rsidRDefault="00D55328" w:rsidP="00C05C27">
      <w:pPr>
        <w:autoSpaceDE w:val="0"/>
        <w:autoSpaceDN w:val="0"/>
        <w:adjustRightInd w:val="0"/>
        <w:spacing w:line="264" w:lineRule="auto"/>
        <w:ind w:right="57"/>
        <w:rPr>
          <w:rFonts w:cs="Calibri,Bold"/>
          <w:b/>
          <w:bCs/>
          <w:color w:val="000000"/>
          <w:sz w:val="22"/>
          <w:szCs w:val="22"/>
        </w:rPr>
      </w:pPr>
      <w:r w:rsidRPr="00D46A23">
        <w:rPr>
          <w:rFonts w:cs="Calibri,Bold"/>
          <w:b/>
          <w:bCs/>
          <w:color w:val="000000"/>
          <w:sz w:val="22"/>
          <w:szCs w:val="22"/>
        </w:rPr>
        <w:t>Step 2 - adjust for incoterms</w:t>
      </w:r>
    </w:p>
    <w:p w14:paraId="4F986E02" w14:textId="77777777" w:rsidR="00D55328" w:rsidRPr="00D46A23" w:rsidRDefault="00D55328" w:rsidP="00C05C27">
      <w:pPr>
        <w:numPr>
          <w:ilvl w:val="0"/>
          <w:numId w:val="5"/>
        </w:numPr>
        <w:autoSpaceDE w:val="0"/>
        <w:autoSpaceDN w:val="0"/>
        <w:adjustRightInd w:val="0"/>
        <w:spacing w:line="264" w:lineRule="auto"/>
        <w:ind w:right="57"/>
        <w:rPr>
          <w:rFonts w:cs="Calibri"/>
          <w:color w:val="000000"/>
          <w:sz w:val="22"/>
          <w:szCs w:val="22"/>
        </w:rPr>
      </w:pPr>
      <w:r w:rsidRPr="00D46A23">
        <w:rPr>
          <w:rFonts w:cs="Calibri"/>
          <w:color w:val="000000"/>
          <w:sz w:val="22"/>
          <w:szCs w:val="22"/>
        </w:rPr>
        <w:t>Adjust for freight and insurance to calculate DXP at FOB, cash equivalent</w:t>
      </w:r>
    </w:p>
    <w:p w14:paraId="25C11DC4" w14:textId="77777777" w:rsidR="00D55328" w:rsidRPr="00692883" w:rsidRDefault="00D55328" w:rsidP="00C05C27">
      <w:pPr>
        <w:numPr>
          <w:ilvl w:val="0"/>
          <w:numId w:val="5"/>
        </w:numPr>
        <w:autoSpaceDE w:val="0"/>
        <w:autoSpaceDN w:val="0"/>
        <w:adjustRightInd w:val="0"/>
        <w:spacing w:line="264" w:lineRule="auto"/>
        <w:ind w:right="57"/>
        <w:rPr>
          <w:rFonts w:asciiTheme="minorHAnsi" w:hAnsiTheme="minorHAnsi"/>
          <w:sz w:val="22"/>
          <w:szCs w:val="22"/>
        </w:rPr>
      </w:pPr>
      <w:r w:rsidRPr="00D46A23">
        <w:rPr>
          <w:rFonts w:cs="Calibri"/>
          <w:color w:val="000000"/>
          <w:sz w:val="22"/>
          <w:szCs w:val="22"/>
        </w:rPr>
        <w:t>CIF, cash price of $980 minus freight and insurance amount of $100 = $880</w:t>
      </w:r>
    </w:p>
    <w:p w14:paraId="60B32823" w14:textId="0B5E10E8" w:rsidR="00D55328" w:rsidRPr="00C05C27" w:rsidRDefault="00D55328" w:rsidP="00C05C27">
      <w:pPr>
        <w:jc w:val="both"/>
        <w:rPr>
          <w:rFonts w:asciiTheme="minorHAnsi" w:hAnsiTheme="minorHAnsi"/>
          <w:sz w:val="22"/>
        </w:rPr>
        <w:sectPr w:rsidR="00D55328" w:rsidRPr="00C05C27" w:rsidSect="00333E35">
          <w:headerReference w:type="default" r:id="rId29"/>
          <w:footerReference w:type="first" r:id="rId30"/>
          <w:pgSz w:w="11907" w:h="16840" w:code="9"/>
          <w:pgMar w:top="1440" w:right="1440" w:bottom="1440" w:left="1440" w:header="709" w:footer="709" w:gutter="0"/>
          <w:cols w:space="708"/>
          <w:titlePg/>
          <w:docGrid w:linePitch="360"/>
        </w:sectPr>
      </w:pPr>
      <w:r w:rsidRPr="002153D0">
        <w:rPr>
          <w:rFonts w:cs="Calibri"/>
          <w:color w:val="000000"/>
          <w:sz w:val="22"/>
          <w:szCs w:val="22"/>
        </w:rPr>
        <w:t>The DXP price = $880 FOB, cash</w:t>
      </w:r>
      <w:r>
        <w:rPr>
          <w:rFonts w:cs="Calibri"/>
          <w:color w:val="000000"/>
          <w:sz w:val="22"/>
          <w:szCs w:val="22"/>
        </w:rPr>
        <w:t>.</w:t>
      </w:r>
    </w:p>
    <w:p w14:paraId="68BAC5D3" w14:textId="253D76BE" w:rsidR="005C3C27" w:rsidRPr="006F7A4C" w:rsidRDefault="00D55328" w:rsidP="006F7A4C">
      <w:pPr>
        <w:pStyle w:val="Heading1"/>
        <w:rPr>
          <w:sz w:val="28"/>
          <w:szCs w:val="28"/>
        </w:rPr>
      </w:pPr>
      <w:bookmarkStart w:id="25" w:name="_Toc134177952"/>
      <w:r>
        <w:rPr>
          <w:sz w:val="28"/>
          <w:szCs w:val="28"/>
        </w:rPr>
        <w:lastRenderedPageBreak/>
        <w:t>6</w:t>
      </w:r>
      <w:r w:rsidR="001C34C2" w:rsidRPr="006F7A4C">
        <w:rPr>
          <w:sz w:val="28"/>
          <w:szCs w:val="28"/>
        </w:rPr>
        <w:t xml:space="preserve">. What </w:t>
      </w:r>
      <w:r w:rsidR="000936CF" w:rsidRPr="006F7A4C">
        <w:rPr>
          <w:sz w:val="28"/>
          <w:szCs w:val="28"/>
        </w:rPr>
        <w:t xml:space="preserve">Dumping Specification Number (DSN) </w:t>
      </w:r>
      <w:r w:rsidR="001C34C2" w:rsidRPr="006F7A4C">
        <w:rPr>
          <w:sz w:val="28"/>
          <w:szCs w:val="28"/>
        </w:rPr>
        <w:t>do I use and what are the rates for my exporter?</w:t>
      </w:r>
      <w:bookmarkEnd w:id="25"/>
    </w:p>
    <w:p w14:paraId="68BAC5D4" w14:textId="77777777" w:rsidR="001C34C2" w:rsidRDefault="001C34C2" w:rsidP="00E4346B">
      <w:pPr>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09"/>
      </w:tblGrid>
      <w:tr w:rsidR="001C34C2" w14:paraId="68BAC65A" w14:textId="77777777" w:rsidTr="629D12D2">
        <w:tc>
          <w:tcPr>
            <w:tcW w:w="15309" w:type="dxa"/>
            <w:vAlign w:val="center"/>
          </w:tcPr>
          <w:p w14:paraId="68BAC5D6" w14:textId="6E7CAB57" w:rsidR="00063DE3" w:rsidRDefault="001C34C2" w:rsidP="00300544">
            <w:pPr>
              <w:ind w:right="-214"/>
              <w:rPr>
                <w:rFonts w:asciiTheme="minorHAnsi" w:hAnsiTheme="minorHAnsi"/>
                <w:b/>
                <w:sz w:val="22"/>
              </w:rPr>
            </w:pPr>
            <w:r>
              <w:rPr>
                <w:rFonts w:asciiTheme="minorHAnsi" w:hAnsiTheme="minorHAnsi"/>
                <w:sz w:val="22"/>
              </w:rPr>
              <w:t>The f</w:t>
            </w:r>
            <w:r w:rsidRPr="00A96982">
              <w:rPr>
                <w:rFonts w:asciiTheme="minorHAnsi" w:hAnsiTheme="minorHAnsi"/>
                <w:sz w:val="22"/>
              </w:rPr>
              <w:t xml:space="preserve">ollowing DSNs apply to goods </w:t>
            </w:r>
            <w:r w:rsidRPr="00E512CA">
              <w:rPr>
                <w:rFonts w:asciiTheme="minorHAnsi" w:hAnsiTheme="minorHAnsi"/>
                <w:sz w:val="22"/>
              </w:rPr>
              <w:t xml:space="preserve">exported </w:t>
            </w:r>
            <w:r>
              <w:rPr>
                <w:rFonts w:asciiTheme="minorHAnsi" w:hAnsiTheme="minorHAnsi"/>
                <w:sz w:val="22"/>
              </w:rPr>
              <w:t xml:space="preserve">from </w:t>
            </w:r>
            <w:r w:rsidR="008207D2">
              <w:rPr>
                <w:rFonts w:asciiTheme="minorHAnsi" w:hAnsiTheme="minorHAnsi"/>
                <w:b/>
                <w:sz w:val="22"/>
              </w:rPr>
              <w:t>China</w:t>
            </w:r>
            <w:r w:rsidR="00300544">
              <w:rPr>
                <w:rFonts w:asciiTheme="minorHAnsi" w:hAnsiTheme="minorHAnsi"/>
                <w:sz w:val="22"/>
              </w:rPr>
              <w:t xml:space="preserve"> </w:t>
            </w:r>
            <w:r w:rsidRPr="00A96982">
              <w:rPr>
                <w:rFonts w:asciiTheme="minorHAnsi" w:hAnsiTheme="minorHAnsi"/>
                <w:sz w:val="22"/>
              </w:rPr>
              <w:t>entered for home consumption</w:t>
            </w:r>
            <w:r>
              <w:rPr>
                <w:rFonts w:asciiTheme="minorHAnsi" w:hAnsiTheme="minorHAnsi"/>
                <w:sz w:val="22"/>
              </w:rPr>
              <w:t xml:space="preserve"> </w:t>
            </w:r>
            <w:r w:rsidRPr="00A96982">
              <w:rPr>
                <w:rFonts w:asciiTheme="minorHAnsi" w:hAnsiTheme="minorHAnsi"/>
                <w:sz w:val="22"/>
              </w:rPr>
              <w:t>on or after</w:t>
            </w:r>
            <w:r>
              <w:rPr>
                <w:rFonts w:asciiTheme="minorHAnsi" w:hAnsiTheme="minorHAnsi"/>
                <w:sz w:val="22"/>
              </w:rPr>
              <w:t xml:space="preserve"> </w:t>
            </w:r>
            <w:r w:rsidR="008207D2">
              <w:rPr>
                <w:rFonts w:asciiTheme="minorHAnsi" w:hAnsiTheme="minorHAnsi"/>
                <w:b/>
                <w:sz w:val="22"/>
              </w:rPr>
              <w:t xml:space="preserve">4 July </w:t>
            </w:r>
            <w:r w:rsidR="00300544">
              <w:rPr>
                <w:rFonts w:asciiTheme="minorHAnsi" w:hAnsiTheme="minorHAnsi"/>
                <w:b/>
                <w:sz w:val="22"/>
              </w:rPr>
              <w:t>202</w:t>
            </w:r>
            <w:r w:rsidR="008207D2">
              <w:rPr>
                <w:rFonts w:asciiTheme="minorHAnsi" w:hAnsiTheme="minorHAnsi"/>
                <w:b/>
                <w:sz w:val="22"/>
              </w:rPr>
              <w:t>2</w:t>
            </w:r>
            <w:r w:rsidR="00300544">
              <w:rPr>
                <w:rFonts w:asciiTheme="minorHAnsi" w:hAnsiTheme="minorHAnsi"/>
                <w:b/>
                <w:sz w:val="22"/>
              </w:rPr>
              <w:t>:</w:t>
            </w:r>
          </w:p>
          <w:p w14:paraId="68BAC5D7" w14:textId="77777777" w:rsidR="008C305B" w:rsidRDefault="008C305B" w:rsidP="00300544">
            <w:pPr>
              <w:ind w:right="-214"/>
              <w:rPr>
                <w:rFonts w:asciiTheme="minorHAnsi" w:hAnsiTheme="minorHAnsi"/>
                <w:b/>
                <w:sz w:val="22"/>
              </w:rPr>
            </w:pPr>
          </w:p>
          <w:tbl>
            <w:tblPr>
              <w:tblW w:w="15062" w:type="dxa"/>
              <w:tblInd w:w="20" w:type="dxa"/>
              <w:tblCellMar>
                <w:left w:w="113" w:type="dxa"/>
                <w:right w:w="0" w:type="dxa"/>
              </w:tblCellMar>
              <w:tblLook w:val="04A0" w:firstRow="1" w:lastRow="0" w:firstColumn="1" w:lastColumn="0" w:noHBand="0" w:noVBand="1"/>
            </w:tblPr>
            <w:tblGrid>
              <w:gridCol w:w="4548"/>
              <w:gridCol w:w="1504"/>
              <w:gridCol w:w="695"/>
              <w:gridCol w:w="992"/>
              <w:gridCol w:w="1400"/>
              <w:gridCol w:w="1952"/>
              <w:gridCol w:w="2121"/>
              <w:gridCol w:w="1850"/>
            </w:tblGrid>
            <w:tr w:rsidR="0050142D" w14:paraId="68BAC5E0" w14:textId="77777777" w:rsidTr="5F72BA37">
              <w:trPr>
                <w:trHeight w:val="765"/>
              </w:trPr>
              <w:tc>
                <w:tcPr>
                  <w:tcW w:w="454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5" w:type="dxa"/>
                    <w:left w:w="15" w:type="dxa"/>
                    <w:bottom w:w="0" w:type="dxa"/>
                    <w:right w:w="15" w:type="dxa"/>
                  </w:tcMar>
                  <w:vAlign w:val="center"/>
                  <w:hideMark/>
                </w:tcPr>
                <w:p w14:paraId="383EA456" w14:textId="77777777" w:rsidR="008207D2" w:rsidRDefault="008207D2" w:rsidP="00F66F28">
                  <w:pPr>
                    <w:rPr>
                      <w:rFonts w:cs="Calibri"/>
                      <w:b/>
                      <w:bCs/>
                      <w:color w:val="000000"/>
                      <w:szCs w:val="20"/>
                    </w:rPr>
                  </w:pPr>
                  <w:r>
                    <w:rPr>
                      <w:rFonts w:cs="Calibri"/>
                      <w:b/>
                      <w:bCs/>
                      <w:color w:val="000000"/>
                      <w:szCs w:val="20"/>
                    </w:rPr>
                    <w:t xml:space="preserve"> Exporter Name</w:t>
                  </w:r>
                </w:p>
              </w:tc>
              <w:tc>
                <w:tcPr>
                  <w:tcW w:w="150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8BAC5D9" w14:textId="1A6163F2" w:rsidR="008207D2" w:rsidRDefault="008207D2" w:rsidP="00F66F28">
                  <w:pPr>
                    <w:rPr>
                      <w:rFonts w:cs="Calibri"/>
                      <w:b/>
                      <w:bCs/>
                      <w:color w:val="000000"/>
                      <w:szCs w:val="20"/>
                    </w:rPr>
                  </w:pPr>
                  <w:r>
                    <w:rPr>
                      <w:rFonts w:cs="Calibri"/>
                      <w:b/>
                      <w:bCs/>
                      <w:color w:val="000000"/>
                      <w:szCs w:val="20"/>
                    </w:rPr>
                    <w:t>CCID</w:t>
                  </w:r>
                </w:p>
              </w:tc>
              <w:tc>
                <w:tcPr>
                  <w:tcW w:w="695"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68BAC5DA" w14:textId="30C7D11A" w:rsidR="008207D2" w:rsidRDefault="008207D2" w:rsidP="00300544">
                  <w:pPr>
                    <w:jc w:val="center"/>
                    <w:rPr>
                      <w:rFonts w:cs="Calibri"/>
                      <w:b/>
                      <w:bCs/>
                      <w:color w:val="000000"/>
                      <w:szCs w:val="20"/>
                    </w:rPr>
                  </w:pPr>
                  <w:r>
                    <w:rPr>
                      <w:rFonts w:cs="Calibri"/>
                      <w:b/>
                      <w:bCs/>
                      <w:color w:val="000000"/>
                      <w:szCs w:val="20"/>
                    </w:rPr>
                    <w:t>DSN</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tcMar>
                    <w:top w:w="15" w:type="dxa"/>
                    <w:left w:w="15" w:type="dxa"/>
                    <w:bottom w:w="0" w:type="dxa"/>
                    <w:right w:w="15" w:type="dxa"/>
                  </w:tcMar>
                  <w:vAlign w:val="center"/>
                  <w:hideMark/>
                </w:tcPr>
                <w:p w14:paraId="68BAC5DB" w14:textId="77777777" w:rsidR="008207D2" w:rsidRDefault="008207D2" w:rsidP="00300544">
                  <w:pPr>
                    <w:jc w:val="center"/>
                    <w:rPr>
                      <w:rFonts w:cs="Calibri"/>
                      <w:b/>
                      <w:bCs/>
                      <w:color w:val="000000"/>
                      <w:szCs w:val="20"/>
                    </w:rPr>
                  </w:pPr>
                  <w:r>
                    <w:rPr>
                      <w:rFonts w:cs="Calibri"/>
                      <w:b/>
                      <w:bCs/>
                      <w:color w:val="000000"/>
                      <w:szCs w:val="20"/>
                    </w:rPr>
                    <w:t>Measure</w:t>
                  </w:r>
                </w:p>
              </w:tc>
              <w:tc>
                <w:tcPr>
                  <w:tcW w:w="1400" w:type="dxa"/>
                  <w:tcBorders>
                    <w:top w:val="single" w:sz="4" w:space="0" w:color="auto"/>
                    <w:left w:val="nil"/>
                    <w:bottom w:val="single" w:sz="4" w:space="0" w:color="auto"/>
                    <w:right w:val="single" w:sz="4" w:space="0" w:color="auto"/>
                  </w:tcBorders>
                  <w:shd w:val="clear" w:color="auto" w:fill="F2F2F2" w:themeFill="background1" w:themeFillShade="F2"/>
                  <w:tcMar>
                    <w:top w:w="15" w:type="dxa"/>
                    <w:left w:w="15" w:type="dxa"/>
                    <w:bottom w:w="0" w:type="dxa"/>
                    <w:right w:w="15" w:type="dxa"/>
                  </w:tcMar>
                  <w:vAlign w:val="center"/>
                  <w:hideMark/>
                </w:tcPr>
                <w:p w14:paraId="68BAC5DC" w14:textId="77777777" w:rsidR="008207D2" w:rsidRDefault="008207D2" w:rsidP="00300544">
                  <w:pPr>
                    <w:jc w:val="center"/>
                    <w:rPr>
                      <w:rFonts w:cs="Calibri"/>
                      <w:b/>
                      <w:bCs/>
                      <w:color w:val="000000"/>
                      <w:szCs w:val="20"/>
                    </w:rPr>
                  </w:pPr>
                  <w:r>
                    <w:rPr>
                      <w:rFonts w:cs="Calibri"/>
                      <w:b/>
                      <w:bCs/>
                      <w:color w:val="000000"/>
                      <w:szCs w:val="20"/>
                    </w:rPr>
                    <w:t>Measure Type</w:t>
                  </w:r>
                </w:p>
              </w:tc>
              <w:tc>
                <w:tcPr>
                  <w:tcW w:w="1952" w:type="dxa"/>
                  <w:tcBorders>
                    <w:top w:val="single" w:sz="4" w:space="0" w:color="auto"/>
                    <w:left w:val="nil"/>
                    <w:bottom w:val="single" w:sz="4" w:space="0" w:color="auto"/>
                    <w:right w:val="single" w:sz="4" w:space="0" w:color="auto"/>
                  </w:tcBorders>
                  <w:shd w:val="clear" w:color="auto" w:fill="F2F2F2" w:themeFill="background1" w:themeFillShade="F2"/>
                  <w:tcMar>
                    <w:top w:w="15" w:type="dxa"/>
                    <w:left w:w="15" w:type="dxa"/>
                    <w:bottom w:w="0" w:type="dxa"/>
                    <w:right w:w="15" w:type="dxa"/>
                  </w:tcMar>
                  <w:vAlign w:val="center"/>
                  <w:hideMark/>
                </w:tcPr>
                <w:p w14:paraId="68BAC5DD" w14:textId="77777777" w:rsidR="008207D2" w:rsidRDefault="008207D2" w:rsidP="00300544">
                  <w:pPr>
                    <w:jc w:val="center"/>
                    <w:rPr>
                      <w:rFonts w:cs="Calibri"/>
                      <w:b/>
                      <w:bCs/>
                      <w:color w:val="000000"/>
                      <w:szCs w:val="20"/>
                    </w:rPr>
                  </w:pPr>
                  <w:r>
                    <w:rPr>
                      <w:rFonts w:cs="Calibri"/>
                      <w:b/>
                      <w:bCs/>
                      <w:color w:val="000000"/>
                      <w:szCs w:val="20"/>
                    </w:rPr>
                    <w:t>Effective Rate of Duty</w:t>
                  </w:r>
                </w:p>
              </w:tc>
              <w:tc>
                <w:tcPr>
                  <w:tcW w:w="2121" w:type="dxa"/>
                  <w:tcBorders>
                    <w:top w:val="single" w:sz="4" w:space="0" w:color="auto"/>
                    <w:left w:val="nil"/>
                    <w:bottom w:val="single" w:sz="4" w:space="0" w:color="auto"/>
                    <w:right w:val="single" w:sz="4" w:space="0" w:color="auto"/>
                  </w:tcBorders>
                  <w:shd w:val="clear" w:color="auto" w:fill="F2F2F2" w:themeFill="background1" w:themeFillShade="F2"/>
                </w:tcPr>
                <w:p w14:paraId="4A127400" w14:textId="1B9EA1E7" w:rsidR="008207D2" w:rsidRDefault="008207D2" w:rsidP="00300544">
                  <w:pPr>
                    <w:jc w:val="center"/>
                    <w:rPr>
                      <w:rFonts w:cs="Calibri"/>
                      <w:b/>
                      <w:bCs/>
                      <w:color w:val="000000"/>
                      <w:szCs w:val="20"/>
                    </w:rPr>
                  </w:pPr>
                  <w:r w:rsidRPr="00FA02A0">
                    <w:rPr>
                      <w:rFonts w:cs="Calibri"/>
                      <w:b/>
                      <w:bCs/>
                      <w:color w:val="000000"/>
                      <w:szCs w:val="20"/>
                    </w:rPr>
                    <w:t xml:space="preserve">Ascertained Export / Floor Price </w:t>
                  </w:r>
                  <w:r w:rsidRPr="00FA02A0">
                    <w:rPr>
                      <w:rFonts w:cs="Calibri"/>
                      <w:b/>
                      <w:bCs/>
                      <w:color w:val="000000"/>
                      <w:szCs w:val="20"/>
                    </w:rPr>
                    <w:br/>
                    <w:t>(per Tonne)</w:t>
                  </w:r>
                </w:p>
              </w:tc>
              <w:tc>
                <w:tcPr>
                  <w:tcW w:w="1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5" w:type="dxa"/>
                    <w:left w:w="15" w:type="dxa"/>
                    <w:bottom w:w="0" w:type="dxa"/>
                    <w:right w:w="15" w:type="dxa"/>
                  </w:tcMar>
                  <w:vAlign w:val="center"/>
                  <w:hideMark/>
                </w:tcPr>
                <w:p w14:paraId="68BAC5DF" w14:textId="7A98917D" w:rsidR="008207D2" w:rsidRDefault="008207D2" w:rsidP="00300544">
                  <w:pPr>
                    <w:jc w:val="center"/>
                    <w:rPr>
                      <w:rFonts w:cs="Calibri"/>
                      <w:b/>
                      <w:bCs/>
                      <w:color w:val="000000"/>
                      <w:szCs w:val="20"/>
                    </w:rPr>
                  </w:pPr>
                  <w:r>
                    <w:rPr>
                      <w:rFonts w:cs="Calibri"/>
                      <w:b/>
                      <w:bCs/>
                      <w:color w:val="000000"/>
                      <w:szCs w:val="20"/>
                    </w:rPr>
                    <w:t>Export Price terms</w:t>
                  </w:r>
                </w:p>
              </w:tc>
            </w:tr>
            <w:tr w:rsidR="008207D2" w14:paraId="46B2197F" w14:textId="77777777" w:rsidTr="5F72BA37">
              <w:trPr>
                <w:trHeight w:val="624"/>
              </w:trPr>
              <w:tc>
                <w:tcPr>
                  <w:tcW w:w="15062"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9D5B5F3" w14:textId="3C01E4F6" w:rsidR="008207D2" w:rsidRPr="00F66F28" w:rsidRDefault="008207D2" w:rsidP="008207D2">
                  <w:pPr>
                    <w:rPr>
                      <w:rFonts w:cs="Calibri"/>
                      <w:b/>
                      <w:bCs/>
                      <w:color w:val="000000"/>
                      <w:sz w:val="24"/>
                    </w:rPr>
                  </w:pPr>
                  <w:r>
                    <w:rPr>
                      <w:rFonts w:cs="Calibri"/>
                      <w:b/>
                      <w:bCs/>
                      <w:color w:val="000000"/>
                      <w:sz w:val="24"/>
                    </w:rPr>
                    <w:t xml:space="preserve">  CHINA</w:t>
                  </w:r>
                </w:p>
              </w:tc>
            </w:tr>
            <w:tr w:rsidR="008207D2" w14:paraId="0736FF45" w14:textId="77777777" w:rsidTr="004B3CA4">
              <w:trPr>
                <w:trHeight w:val="2063"/>
              </w:trPr>
              <w:tc>
                <w:tcPr>
                  <w:tcW w:w="454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5816C0C" w14:textId="33751623" w:rsidR="008207D2" w:rsidRPr="0051390E" w:rsidRDefault="008207D2" w:rsidP="008207D2">
                  <w:pPr>
                    <w:rPr>
                      <w:rFonts w:cs="Calibri"/>
                      <w:color w:val="000000"/>
                      <w:szCs w:val="20"/>
                    </w:rPr>
                  </w:pPr>
                  <w:proofErr w:type="spellStart"/>
                  <w:r w:rsidRPr="00FA02A0">
                    <w:rPr>
                      <w:rFonts w:cs="Calibri"/>
                      <w:color w:val="000000"/>
                      <w:szCs w:val="20"/>
                    </w:rPr>
                    <w:t>Huludao</w:t>
                  </w:r>
                  <w:proofErr w:type="spellEnd"/>
                  <w:r w:rsidRPr="00FA02A0">
                    <w:rPr>
                      <w:rFonts w:cs="Calibri"/>
                      <w:color w:val="000000"/>
                      <w:szCs w:val="20"/>
                    </w:rPr>
                    <w:t xml:space="preserve"> City Steel Pipe Industrial Co. Ltd</w:t>
                  </w:r>
                  <w:r w:rsidRPr="00FA02A0">
                    <w:rPr>
                      <w:rFonts w:cs="Calibri"/>
                      <w:color w:val="000000"/>
                      <w:szCs w:val="20"/>
                    </w:rPr>
                    <w:br/>
                    <w:t xml:space="preserve">   supplied directly or through:</w:t>
                  </w:r>
                  <w:r w:rsidRPr="00FA02A0">
                    <w:rPr>
                      <w:rFonts w:cs="Calibri"/>
                      <w:color w:val="000000"/>
                      <w:szCs w:val="20"/>
                    </w:rPr>
                    <w:br/>
                    <w:t xml:space="preserve">Shanghai </w:t>
                  </w:r>
                  <w:proofErr w:type="spellStart"/>
                  <w:r w:rsidRPr="00FA02A0">
                    <w:rPr>
                      <w:rFonts w:cs="Calibri"/>
                      <w:color w:val="000000"/>
                      <w:szCs w:val="20"/>
                    </w:rPr>
                    <w:t>Minmetals</w:t>
                  </w:r>
                  <w:proofErr w:type="spellEnd"/>
                  <w:r w:rsidRPr="00FA02A0">
                    <w:rPr>
                      <w:rFonts w:cs="Calibri"/>
                      <w:color w:val="000000"/>
                      <w:szCs w:val="20"/>
                    </w:rPr>
                    <w:t xml:space="preserve"> Materials &amp; Products Corp; or</w:t>
                  </w:r>
                  <w:r w:rsidRPr="00FA02A0">
                    <w:rPr>
                      <w:rFonts w:cs="Calibri"/>
                      <w:color w:val="000000"/>
                      <w:szCs w:val="20"/>
                    </w:rPr>
                    <w:br/>
                    <w:t xml:space="preserve">Tianjin </w:t>
                  </w:r>
                  <w:proofErr w:type="spellStart"/>
                  <w:r w:rsidRPr="00FA02A0">
                    <w:rPr>
                      <w:rFonts w:cs="Calibri"/>
                      <w:color w:val="000000"/>
                      <w:szCs w:val="20"/>
                    </w:rPr>
                    <w:t>Ruitong</w:t>
                  </w:r>
                  <w:proofErr w:type="spellEnd"/>
                  <w:r w:rsidRPr="00FA02A0">
                    <w:rPr>
                      <w:rFonts w:cs="Calibri"/>
                      <w:color w:val="000000"/>
                      <w:szCs w:val="20"/>
                    </w:rPr>
                    <w:t xml:space="preserve"> </w:t>
                  </w:r>
                  <w:proofErr w:type="spellStart"/>
                  <w:r w:rsidRPr="00FA02A0">
                    <w:rPr>
                      <w:rFonts w:cs="Calibri"/>
                      <w:color w:val="000000"/>
                      <w:szCs w:val="20"/>
                    </w:rPr>
                    <w:t>Huaxing</w:t>
                  </w:r>
                  <w:proofErr w:type="spellEnd"/>
                  <w:r w:rsidRPr="00FA02A0">
                    <w:rPr>
                      <w:rFonts w:cs="Calibri"/>
                      <w:color w:val="000000"/>
                      <w:szCs w:val="20"/>
                    </w:rPr>
                    <w:t xml:space="preserve"> International Trade Co. Ltd; or</w:t>
                  </w:r>
                  <w:r w:rsidRPr="00FA02A0">
                    <w:rPr>
                      <w:rFonts w:cs="Calibri"/>
                      <w:color w:val="000000"/>
                      <w:szCs w:val="20"/>
                    </w:rPr>
                    <w:br/>
                    <w:t>Thomas Trading (Aust) Pty Ltd</w:t>
                  </w:r>
                </w:p>
              </w:tc>
              <w:tc>
                <w:tcPr>
                  <w:tcW w:w="1504" w:type="dxa"/>
                  <w:tcBorders>
                    <w:top w:val="single" w:sz="4" w:space="0" w:color="auto"/>
                    <w:left w:val="single" w:sz="4" w:space="0" w:color="auto"/>
                    <w:bottom w:val="single" w:sz="4" w:space="0" w:color="auto"/>
                    <w:right w:val="single" w:sz="4" w:space="0" w:color="auto"/>
                  </w:tcBorders>
                  <w:shd w:val="clear" w:color="auto" w:fill="auto"/>
                  <w:vAlign w:val="center"/>
                </w:tcPr>
                <w:p w14:paraId="572750C4" w14:textId="2DDF1E46" w:rsidR="008207D2" w:rsidRPr="0051390E" w:rsidRDefault="008207D2" w:rsidP="008207D2">
                  <w:pPr>
                    <w:rPr>
                      <w:rFonts w:cs="Calibri"/>
                      <w:color w:val="000000"/>
                      <w:szCs w:val="20"/>
                    </w:rPr>
                  </w:pPr>
                  <w:r w:rsidRPr="00FA02A0">
                    <w:rPr>
                      <w:rFonts w:cs="Calibri"/>
                      <w:color w:val="000000"/>
                      <w:szCs w:val="20"/>
                    </w:rPr>
                    <w:t>CCL6476434H</w:t>
                  </w:r>
                  <w:r w:rsidRPr="00FA02A0">
                    <w:rPr>
                      <w:rFonts w:cs="Calibri"/>
                      <w:color w:val="000000"/>
                      <w:szCs w:val="20"/>
                    </w:rPr>
                    <w:br/>
                    <w:t>CCC7963996X</w:t>
                  </w:r>
                  <w:r w:rsidRPr="00FA02A0">
                    <w:rPr>
                      <w:rFonts w:cs="Calibri"/>
                      <w:color w:val="000000"/>
                      <w:szCs w:val="20"/>
                    </w:rPr>
                    <w:br/>
                    <w:t>CCE7474677L</w:t>
                  </w:r>
                  <w:r w:rsidRPr="00FA02A0">
                    <w:rPr>
                      <w:rFonts w:cs="Calibri"/>
                      <w:color w:val="000000"/>
                      <w:szCs w:val="20"/>
                    </w:rPr>
                    <w:br/>
                    <w:t>CCX6693664E</w:t>
                  </w:r>
                  <w:r w:rsidRPr="00FA02A0">
                    <w:rPr>
                      <w:rFonts w:cs="Calibri"/>
                      <w:color w:val="000000"/>
                      <w:szCs w:val="20"/>
                    </w:rPr>
                    <w:br/>
                    <w:t>CCH4793673E</w:t>
                  </w:r>
                  <w:r w:rsidRPr="00FA02A0">
                    <w:rPr>
                      <w:rFonts w:cs="Calibri"/>
                      <w:color w:val="000000"/>
                      <w:szCs w:val="20"/>
                    </w:rPr>
                    <w:br/>
                    <w:t>CCH4794676H</w:t>
                  </w:r>
                  <w:r w:rsidRPr="00FA02A0">
                    <w:rPr>
                      <w:rFonts w:cs="Calibri"/>
                      <w:color w:val="000000"/>
                      <w:szCs w:val="20"/>
                    </w:rPr>
                    <w:br/>
                    <w:t>CFA3333669Y</w:t>
                  </w:r>
                  <w:r w:rsidRPr="00FA02A0">
                    <w:rPr>
                      <w:rFonts w:cs="Calibri"/>
                      <w:color w:val="000000"/>
                      <w:szCs w:val="20"/>
                    </w:rPr>
                    <w:br/>
                    <w:t>CFE4644347M</w:t>
                  </w:r>
                </w:p>
              </w:tc>
              <w:tc>
                <w:tcPr>
                  <w:tcW w:w="695" w:type="dxa"/>
                  <w:tcBorders>
                    <w:top w:val="single" w:sz="4" w:space="0" w:color="auto"/>
                    <w:left w:val="nil"/>
                    <w:bottom w:val="single" w:sz="4" w:space="0" w:color="auto"/>
                    <w:right w:val="single" w:sz="4" w:space="0" w:color="auto"/>
                  </w:tcBorders>
                  <w:vAlign w:val="center"/>
                </w:tcPr>
                <w:p w14:paraId="1A524E97" w14:textId="05EAB31C" w:rsidR="008207D2" w:rsidRDefault="008207D2" w:rsidP="008207D2">
                  <w:pPr>
                    <w:jc w:val="center"/>
                    <w:rPr>
                      <w:rFonts w:cs="Calibri"/>
                      <w:color w:val="000000"/>
                      <w:szCs w:val="20"/>
                    </w:rPr>
                  </w:pPr>
                  <w:r w:rsidRPr="00FA02A0">
                    <w:rPr>
                      <w:rFonts w:cs="Calibri"/>
                      <w:color w:val="000000"/>
                      <w:szCs w:val="20"/>
                    </w:rPr>
                    <w:t>271</w:t>
                  </w:r>
                </w:p>
              </w:tc>
              <w:tc>
                <w:tcPr>
                  <w:tcW w:w="992"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29DB319" w14:textId="68FF81A2" w:rsidR="008207D2" w:rsidRPr="0051390E" w:rsidRDefault="008207D2" w:rsidP="008207D2">
                  <w:pPr>
                    <w:jc w:val="center"/>
                    <w:rPr>
                      <w:rFonts w:cs="Calibri"/>
                      <w:color w:val="000000"/>
                      <w:szCs w:val="20"/>
                    </w:rPr>
                  </w:pPr>
                  <w:r w:rsidRPr="00FA02A0">
                    <w:rPr>
                      <w:rFonts w:cs="Calibri"/>
                      <w:color w:val="000000"/>
                      <w:szCs w:val="20"/>
                    </w:rPr>
                    <w:t>IDD</w:t>
                  </w:r>
                </w:p>
              </w:tc>
              <w:tc>
                <w:tcPr>
                  <w:tcW w:w="140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6ECA16B" w14:textId="4E0EEC05" w:rsidR="008207D2" w:rsidRDefault="008207D2" w:rsidP="008207D2">
                  <w:pPr>
                    <w:jc w:val="center"/>
                    <w:rPr>
                      <w:rFonts w:cs="Calibri"/>
                      <w:color w:val="000000"/>
                      <w:szCs w:val="20"/>
                    </w:rPr>
                  </w:pPr>
                  <w:r w:rsidRPr="00FA02A0">
                    <w:rPr>
                      <w:rFonts w:cs="Calibri"/>
                      <w:color w:val="000000"/>
                      <w:szCs w:val="20"/>
                    </w:rPr>
                    <w:t>Combination</w:t>
                  </w:r>
                </w:p>
              </w:tc>
              <w:tc>
                <w:tcPr>
                  <w:tcW w:w="1952"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EF96FD2" w14:textId="591E38E7" w:rsidR="008207D2" w:rsidRDefault="008207D2" w:rsidP="008207D2">
                  <w:pPr>
                    <w:jc w:val="center"/>
                    <w:rPr>
                      <w:rFonts w:cs="Calibri"/>
                      <w:color w:val="000000"/>
                      <w:szCs w:val="20"/>
                    </w:rPr>
                  </w:pPr>
                  <w:r w:rsidRPr="00FA02A0">
                    <w:rPr>
                      <w:rFonts w:cs="Calibri"/>
                      <w:color w:val="000000"/>
                      <w:szCs w:val="20"/>
                    </w:rPr>
                    <w:t>30.4%</w:t>
                  </w:r>
                </w:p>
              </w:tc>
              <w:tc>
                <w:tcPr>
                  <w:tcW w:w="2121" w:type="dxa"/>
                  <w:tcBorders>
                    <w:top w:val="single" w:sz="4" w:space="0" w:color="auto"/>
                    <w:left w:val="nil"/>
                    <w:bottom w:val="single" w:sz="4" w:space="0" w:color="auto"/>
                    <w:right w:val="single" w:sz="4" w:space="0" w:color="auto"/>
                  </w:tcBorders>
                  <w:vAlign w:val="center"/>
                </w:tcPr>
                <w:p w14:paraId="0E5F122B" w14:textId="7779ECFA" w:rsidR="008207D2" w:rsidRDefault="008207D2" w:rsidP="008207D2">
                  <w:pPr>
                    <w:jc w:val="center"/>
                    <w:rPr>
                      <w:rFonts w:cs="Calibri"/>
                      <w:color w:val="000000"/>
                      <w:szCs w:val="20"/>
                    </w:rPr>
                  </w:pPr>
                  <w:r w:rsidRPr="00FA02A0">
                    <w:rPr>
                      <w:rFonts w:cs="Calibri"/>
                      <w:color w:val="000000"/>
                      <w:szCs w:val="20"/>
                    </w:rPr>
                    <w:t>Confidential</w:t>
                  </w:r>
                </w:p>
              </w:tc>
              <w:tc>
                <w:tcPr>
                  <w:tcW w:w="18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2439EFC" w14:textId="5DDE378D" w:rsidR="008207D2" w:rsidRPr="0051390E" w:rsidRDefault="008207D2" w:rsidP="008207D2">
                  <w:pPr>
                    <w:jc w:val="center"/>
                    <w:rPr>
                      <w:rFonts w:cs="Calibri"/>
                      <w:color w:val="000000"/>
                      <w:szCs w:val="20"/>
                    </w:rPr>
                  </w:pPr>
                  <w:r w:rsidRPr="00FA02A0">
                    <w:rPr>
                      <w:rFonts w:cs="Calibri"/>
                      <w:color w:val="000000"/>
                      <w:szCs w:val="20"/>
                    </w:rPr>
                    <w:t>FOB, cash</w:t>
                  </w:r>
                </w:p>
              </w:tc>
            </w:tr>
            <w:tr w:rsidR="008207D2" w14:paraId="446798FE" w14:textId="77777777" w:rsidTr="004B3CA4">
              <w:trPr>
                <w:trHeight w:val="801"/>
              </w:trPr>
              <w:tc>
                <w:tcPr>
                  <w:tcW w:w="454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6A8A8F7" w14:textId="31060978" w:rsidR="008207D2" w:rsidRPr="0051390E" w:rsidRDefault="008207D2" w:rsidP="008207D2">
                  <w:pPr>
                    <w:rPr>
                      <w:rFonts w:cs="Calibri"/>
                      <w:color w:val="000000"/>
                      <w:szCs w:val="20"/>
                    </w:rPr>
                  </w:pPr>
                  <w:r w:rsidRPr="00FA02A0">
                    <w:rPr>
                      <w:rFonts w:cs="Calibri"/>
                      <w:color w:val="000000"/>
                      <w:szCs w:val="20"/>
                    </w:rPr>
                    <w:t xml:space="preserve">Dalian </w:t>
                  </w:r>
                  <w:proofErr w:type="spellStart"/>
                  <w:r w:rsidRPr="00FA02A0">
                    <w:rPr>
                      <w:rFonts w:cs="Calibri"/>
                      <w:color w:val="000000"/>
                      <w:szCs w:val="20"/>
                    </w:rPr>
                    <w:t>Steelforce</w:t>
                  </w:r>
                  <w:proofErr w:type="spellEnd"/>
                  <w:r w:rsidRPr="00FA02A0">
                    <w:rPr>
                      <w:rFonts w:cs="Calibri"/>
                      <w:color w:val="000000"/>
                      <w:szCs w:val="20"/>
                    </w:rPr>
                    <w:t xml:space="preserve"> Hi-Tech Co. Ltd</w:t>
                  </w:r>
                  <w:r w:rsidRPr="00FA02A0">
                    <w:rPr>
                      <w:rFonts w:cs="Calibri"/>
                      <w:color w:val="000000"/>
                      <w:szCs w:val="20"/>
                    </w:rPr>
                    <w:br/>
                    <w:t xml:space="preserve">    supplied directly or through:</w:t>
                  </w:r>
                  <w:r w:rsidRPr="00FA02A0">
                    <w:rPr>
                      <w:rFonts w:cs="Calibri"/>
                      <w:color w:val="000000"/>
                      <w:szCs w:val="20"/>
                    </w:rPr>
                    <w:br/>
                  </w:r>
                  <w:proofErr w:type="spellStart"/>
                  <w:r w:rsidRPr="00FA02A0">
                    <w:rPr>
                      <w:rFonts w:cs="Calibri"/>
                      <w:color w:val="000000"/>
                      <w:szCs w:val="20"/>
                    </w:rPr>
                    <w:t>Steelforce</w:t>
                  </w:r>
                  <w:proofErr w:type="spellEnd"/>
                  <w:r w:rsidRPr="00FA02A0">
                    <w:rPr>
                      <w:rFonts w:cs="Calibri"/>
                      <w:color w:val="000000"/>
                      <w:szCs w:val="20"/>
                    </w:rPr>
                    <w:t xml:space="preserve"> Trading Pty Ltd</w:t>
                  </w:r>
                </w:p>
              </w:tc>
              <w:tc>
                <w:tcPr>
                  <w:tcW w:w="1504" w:type="dxa"/>
                  <w:tcBorders>
                    <w:top w:val="single" w:sz="4" w:space="0" w:color="auto"/>
                    <w:left w:val="single" w:sz="4" w:space="0" w:color="auto"/>
                    <w:bottom w:val="single" w:sz="4" w:space="0" w:color="auto"/>
                    <w:right w:val="single" w:sz="4" w:space="0" w:color="auto"/>
                  </w:tcBorders>
                  <w:shd w:val="clear" w:color="auto" w:fill="auto"/>
                  <w:vAlign w:val="center"/>
                </w:tcPr>
                <w:p w14:paraId="7F66D36F" w14:textId="4FA613FD" w:rsidR="008207D2" w:rsidRPr="0051390E" w:rsidRDefault="008207D2" w:rsidP="008207D2">
                  <w:pPr>
                    <w:rPr>
                      <w:rFonts w:cs="Calibri"/>
                      <w:color w:val="000000"/>
                      <w:szCs w:val="20"/>
                    </w:rPr>
                  </w:pPr>
                  <w:r w:rsidRPr="00FA02A0">
                    <w:rPr>
                      <w:rFonts w:cs="Calibri"/>
                      <w:color w:val="000000"/>
                      <w:szCs w:val="20"/>
                    </w:rPr>
                    <w:t>CCJ9649694M</w:t>
                  </w:r>
                  <w:r w:rsidRPr="00FA02A0">
                    <w:rPr>
                      <w:rFonts w:cs="Calibri"/>
                      <w:color w:val="000000"/>
                      <w:szCs w:val="20"/>
                    </w:rPr>
                    <w:br/>
                    <w:t>40110146515</w:t>
                  </w:r>
                  <w:r w:rsidRPr="00FA02A0">
                    <w:rPr>
                      <w:rFonts w:cs="Calibri"/>
                      <w:color w:val="000000"/>
                      <w:szCs w:val="20"/>
                    </w:rPr>
                    <w:br/>
                    <w:t>CEC4946673N</w:t>
                  </w:r>
                </w:p>
              </w:tc>
              <w:tc>
                <w:tcPr>
                  <w:tcW w:w="695" w:type="dxa"/>
                  <w:tcBorders>
                    <w:top w:val="single" w:sz="4" w:space="0" w:color="auto"/>
                    <w:left w:val="nil"/>
                    <w:bottom w:val="single" w:sz="4" w:space="0" w:color="auto"/>
                    <w:right w:val="single" w:sz="4" w:space="0" w:color="auto"/>
                  </w:tcBorders>
                  <w:vAlign w:val="center"/>
                </w:tcPr>
                <w:p w14:paraId="26CA4302" w14:textId="3159B11F" w:rsidR="008207D2" w:rsidRDefault="008207D2" w:rsidP="008207D2">
                  <w:pPr>
                    <w:jc w:val="center"/>
                    <w:rPr>
                      <w:rFonts w:cs="Calibri"/>
                      <w:color w:val="000000"/>
                      <w:szCs w:val="20"/>
                    </w:rPr>
                  </w:pPr>
                  <w:r w:rsidRPr="00FA02A0">
                    <w:rPr>
                      <w:rFonts w:cs="Calibri"/>
                      <w:color w:val="000000"/>
                      <w:szCs w:val="20"/>
                    </w:rPr>
                    <w:t>272</w:t>
                  </w:r>
                </w:p>
              </w:tc>
              <w:tc>
                <w:tcPr>
                  <w:tcW w:w="992"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8797CF8" w14:textId="58ECAE6E" w:rsidR="008207D2" w:rsidRPr="0051390E" w:rsidRDefault="008207D2" w:rsidP="008207D2">
                  <w:pPr>
                    <w:jc w:val="center"/>
                    <w:rPr>
                      <w:rFonts w:cs="Calibri"/>
                      <w:color w:val="000000"/>
                      <w:szCs w:val="20"/>
                    </w:rPr>
                  </w:pPr>
                  <w:r w:rsidRPr="00FA02A0">
                    <w:rPr>
                      <w:rFonts w:cs="Calibri"/>
                      <w:color w:val="000000"/>
                      <w:szCs w:val="20"/>
                    </w:rPr>
                    <w:t>IDD</w:t>
                  </w:r>
                </w:p>
              </w:tc>
              <w:tc>
                <w:tcPr>
                  <w:tcW w:w="140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7BBF662" w14:textId="0AEC8655" w:rsidR="008207D2" w:rsidRDefault="008207D2" w:rsidP="008207D2">
                  <w:pPr>
                    <w:jc w:val="center"/>
                    <w:rPr>
                      <w:rFonts w:cs="Calibri"/>
                      <w:color w:val="000000"/>
                      <w:szCs w:val="20"/>
                    </w:rPr>
                  </w:pPr>
                  <w:r w:rsidRPr="00FA02A0">
                    <w:rPr>
                      <w:rFonts w:cs="Calibri"/>
                      <w:color w:val="000000"/>
                      <w:szCs w:val="20"/>
                    </w:rPr>
                    <w:t>Combination</w:t>
                  </w:r>
                </w:p>
              </w:tc>
              <w:tc>
                <w:tcPr>
                  <w:tcW w:w="1952"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0E7E198" w14:textId="2EEA3296" w:rsidR="008207D2" w:rsidRDefault="008207D2" w:rsidP="008207D2">
                  <w:pPr>
                    <w:jc w:val="center"/>
                    <w:rPr>
                      <w:rFonts w:cs="Calibri"/>
                      <w:color w:val="000000"/>
                      <w:szCs w:val="20"/>
                    </w:rPr>
                  </w:pPr>
                  <w:r w:rsidRPr="00FA02A0">
                    <w:rPr>
                      <w:rFonts w:cs="Calibri"/>
                      <w:color w:val="000000"/>
                      <w:szCs w:val="20"/>
                    </w:rPr>
                    <w:t>9.4%</w:t>
                  </w:r>
                </w:p>
              </w:tc>
              <w:tc>
                <w:tcPr>
                  <w:tcW w:w="2121" w:type="dxa"/>
                  <w:tcBorders>
                    <w:top w:val="single" w:sz="4" w:space="0" w:color="auto"/>
                    <w:left w:val="nil"/>
                    <w:bottom w:val="single" w:sz="4" w:space="0" w:color="auto"/>
                    <w:right w:val="single" w:sz="4" w:space="0" w:color="auto"/>
                  </w:tcBorders>
                  <w:vAlign w:val="center"/>
                </w:tcPr>
                <w:p w14:paraId="0AC675D0" w14:textId="69A377CF" w:rsidR="008207D2" w:rsidRDefault="008207D2" w:rsidP="008207D2">
                  <w:pPr>
                    <w:jc w:val="center"/>
                    <w:rPr>
                      <w:rFonts w:cs="Calibri"/>
                      <w:color w:val="000000"/>
                      <w:szCs w:val="20"/>
                    </w:rPr>
                  </w:pPr>
                  <w:r w:rsidRPr="00FA02A0">
                    <w:rPr>
                      <w:rFonts w:cs="Calibri"/>
                      <w:color w:val="000000"/>
                      <w:szCs w:val="20"/>
                    </w:rPr>
                    <w:t>Confidential</w:t>
                  </w:r>
                </w:p>
              </w:tc>
              <w:tc>
                <w:tcPr>
                  <w:tcW w:w="18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AA26E1F" w14:textId="3F383FCD" w:rsidR="008207D2" w:rsidRDefault="008207D2" w:rsidP="008207D2">
                  <w:pPr>
                    <w:jc w:val="center"/>
                    <w:rPr>
                      <w:rFonts w:cs="Calibri"/>
                      <w:color w:val="000000"/>
                      <w:szCs w:val="20"/>
                    </w:rPr>
                  </w:pPr>
                  <w:r w:rsidRPr="00FA02A0">
                    <w:rPr>
                      <w:rFonts w:cs="Calibri"/>
                      <w:color w:val="000000"/>
                      <w:szCs w:val="20"/>
                    </w:rPr>
                    <w:t>FOB, cash</w:t>
                  </w:r>
                </w:p>
              </w:tc>
            </w:tr>
            <w:tr w:rsidR="008207D2" w14:paraId="6EE1FBAA" w14:textId="77777777" w:rsidTr="004B3CA4">
              <w:trPr>
                <w:trHeight w:val="2030"/>
              </w:trPr>
              <w:tc>
                <w:tcPr>
                  <w:tcW w:w="454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291640D" w14:textId="6BF4821F" w:rsidR="008207D2" w:rsidRPr="0051390E" w:rsidRDefault="008207D2" w:rsidP="008207D2">
                  <w:pPr>
                    <w:rPr>
                      <w:rFonts w:cs="Calibri"/>
                      <w:color w:val="000000"/>
                      <w:szCs w:val="20"/>
                    </w:rPr>
                  </w:pPr>
                  <w:r w:rsidRPr="00FA02A0">
                    <w:rPr>
                      <w:rFonts w:cs="Calibri"/>
                      <w:color w:val="000000"/>
                      <w:szCs w:val="20"/>
                    </w:rPr>
                    <w:t xml:space="preserve">Tianjin </w:t>
                  </w:r>
                  <w:proofErr w:type="spellStart"/>
                  <w:r w:rsidRPr="00FA02A0">
                    <w:rPr>
                      <w:rFonts w:cs="Calibri"/>
                      <w:color w:val="000000"/>
                      <w:szCs w:val="20"/>
                    </w:rPr>
                    <w:t>Youfa</w:t>
                  </w:r>
                  <w:proofErr w:type="spellEnd"/>
                  <w:r w:rsidRPr="00FA02A0">
                    <w:rPr>
                      <w:rFonts w:cs="Calibri"/>
                      <w:color w:val="000000"/>
                      <w:szCs w:val="20"/>
                    </w:rPr>
                    <w:t xml:space="preserve"> International Trade Co Ltd</w:t>
                  </w:r>
                  <w:r w:rsidRPr="00FA02A0">
                    <w:rPr>
                      <w:rFonts w:cs="Calibri"/>
                      <w:color w:val="000000"/>
                      <w:szCs w:val="20"/>
                    </w:rPr>
                    <w:br/>
                    <w:t xml:space="preserve">   supplied directly or through:</w:t>
                  </w:r>
                  <w:r w:rsidRPr="00FA02A0">
                    <w:rPr>
                      <w:rFonts w:cs="Calibri"/>
                      <w:color w:val="000000"/>
                      <w:szCs w:val="20"/>
                    </w:rPr>
                    <w:br/>
                    <w:t xml:space="preserve">Tianjin </w:t>
                  </w:r>
                  <w:proofErr w:type="spellStart"/>
                  <w:r w:rsidRPr="00FA02A0">
                    <w:rPr>
                      <w:rFonts w:cs="Calibri"/>
                      <w:color w:val="000000"/>
                      <w:szCs w:val="20"/>
                    </w:rPr>
                    <w:t>Youfa</w:t>
                  </w:r>
                  <w:proofErr w:type="spellEnd"/>
                  <w:r w:rsidRPr="00FA02A0">
                    <w:rPr>
                      <w:rFonts w:cs="Calibri"/>
                      <w:color w:val="000000"/>
                      <w:szCs w:val="20"/>
                    </w:rPr>
                    <w:t xml:space="preserve"> Steel Pipe Group Co., Ltd. No.1 Branch Company; or</w:t>
                  </w:r>
                  <w:r w:rsidRPr="00FA02A0">
                    <w:rPr>
                      <w:rFonts w:cs="Calibri"/>
                      <w:color w:val="000000"/>
                      <w:szCs w:val="20"/>
                    </w:rPr>
                    <w:br/>
                    <w:t xml:space="preserve">Tianjin </w:t>
                  </w:r>
                  <w:proofErr w:type="spellStart"/>
                  <w:r w:rsidRPr="00FA02A0">
                    <w:rPr>
                      <w:rFonts w:cs="Calibri"/>
                      <w:color w:val="000000"/>
                      <w:szCs w:val="20"/>
                    </w:rPr>
                    <w:t>Youfa</w:t>
                  </w:r>
                  <w:proofErr w:type="spellEnd"/>
                  <w:r w:rsidRPr="00FA02A0">
                    <w:rPr>
                      <w:rFonts w:cs="Calibri"/>
                      <w:color w:val="000000"/>
                      <w:szCs w:val="20"/>
                    </w:rPr>
                    <w:t xml:space="preserve"> Steel Pipe Group Co., Ltd. No.2 Branch Company; or</w:t>
                  </w:r>
                  <w:r w:rsidRPr="00FA02A0">
                    <w:rPr>
                      <w:rFonts w:cs="Calibri"/>
                      <w:color w:val="000000"/>
                      <w:szCs w:val="20"/>
                    </w:rPr>
                    <w:br/>
                    <w:t xml:space="preserve">Tangshan </w:t>
                  </w:r>
                  <w:proofErr w:type="spellStart"/>
                  <w:r w:rsidRPr="00FA02A0">
                    <w:rPr>
                      <w:rFonts w:cs="Calibri"/>
                      <w:color w:val="000000"/>
                      <w:szCs w:val="20"/>
                    </w:rPr>
                    <w:t>Youfa</w:t>
                  </w:r>
                  <w:proofErr w:type="spellEnd"/>
                  <w:r w:rsidRPr="00FA02A0">
                    <w:rPr>
                      <w:rFonts w:cs="Calibri"/>
                      <w:color w:val="000000"/>
                      <w:szCs w:val="20"/>
                    </w:rPr>
                    <w:t xml:space="preserve"> Steel Pipe Manufacture Co., Ltd; or</w:t>
                  </w:r>
                  <w:r w:rsidRPr="00FA02A0">
                    <w:rPr>
                      <w:rFonts w:cs="Calibri"/>
                      <w:color w:val="000000"/>
                      <w:szCs w:val="20"/>
                    </w:rPr>
                    <w:br/>
                    <w:t>Tangshan Zhengyuan Steel Pipe Co., Ltd</w:t>
                  </w:r>
                </w:p>
              </w:tc>
              <w:tc>
                <w:tcPr>
                  <w:tcW w:w="1504" w:type="dxa"/>
                  <w:tcBorders>
                    <w:top w:val="single" w:sz="4" w:space="0" w:color="auto"/>
                    <w:left w:val="single" w:sz="4" w:space="0" w:color="auto"/>
                    <w:bottom w:val="single" w:sz="4" w:space="0" w:color="auto"/>
                    <w:right w:val="single" w:sz="4" w:space="0" w:color="auto"/>
                  </w:tcBorders>
                  <w:shd w:val="clear" w:color="auto" w:fill="auto"/>
                  <w:vAlign w:val="center"/>
                </w:tcPr>
                <w:p w14:paraId="3EB7F926" w14:textId="73509CDE" w:rsidR="008207D2" w:rsidRPr="0051390E" w:rsidRDefault="008207D2" w:rsidP="4C96F470">
                  <w:pPr>
                    <w:rPr>
                      <w:rFonts w:cs="Calibri"/>
                      <w:color w:val="000000"/>
                    </w:rPr>
                  </w:pPr>
                  <w:r w:rsidRPr="4C96F470">
                    <w:rPr>
                      <w:rFonts w:cs="Calibri"/>
                      <w:color w:val="000000" w:themeColor="text1"/>
                    </w:rPr>
                    <w:t>CFC3979343</w:t>
                  </w:r>
                  <w:r w:rsidR="42D6A7AA" w:rsidRPr="4C96F470">
                    <w:rPr>
                      <w:rFonts w:cs="Calibri"/>
                      <w:color w:val="000000" w:themeColor="text1"/>
                    </w:rPr>
                    <w:t>T</w:t>
                  </w:r>
                  <w:r>
                    <w:br/>
                  </w:r>
                  <w:r w:rsidRPr="4C96F470">
                    <w:rPr>
                      <w:rFonts w:cs="Calibri"/>
                      <w:color w:val="000000" w:themeColor="text1"/>
                    </w:rPr>
                    <w:t>CEM3949797X</w:t>
                  </w:r>
                </w:p>
              </w:tc>
              <w:tc>
                <w:tcPr>
                  <w:tcW w:w="695" w:type="dxa"/>
                  <w:tcBorders>
                    <w:top w:val="single" w:sz="4" w:space="0" w:color="auto"/>
                    <w:left w:val="nil"/>
                    <w:bottom w:val="single" w:sz="4" w:space="0" w:color="auto"/>
                    <w:right w:val="single" w:sz="4" w:space="0" w:color="auto"/>
                  </w:tcBorders>
                  <w:vAlign w:val="center"/>
                </w:tcPr>
                <w:p w14:paraId="32DE0A03" w14:textId="53197410" w:rsidR="008207D2" w:rsidRDefault="008207D2" w:rsidP="008207D2">
                  <w:pPr>
                    <w:jc w:val="center"/>
                    <w:rPr>
                      <w:rFonts w:cs="Calibri"/>
                      <w:color w:val="000000"/>
                      <w:szCs w:val="20"/>
                    </w:rPr>
                  </w:pPr>
                  <w:r w:rsidRPr="00FA02A0">
                    <w:rPr>
                      <w:rFonts w:cs="Calibri"/>
                      <w:color w:val="000000"/>
                      <w:szCs w:val="20"/>
                    </w:rPr>
                    <w:t>273</w:t>
                  </w:r>
                </w:p>
              </w:tc>
              <w:tc>
                <w:tcPr>
                  <w:tcW w:w="992"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B32DB73" w14:textId="128678B6" w:rsidR="008207D2" w:rsidRPr="0051390E" w:rsidRDefault="008207D2" w:rsidP="008207D2">
                  <w:pPr>
                    <w:jc w:val="center"/>
                    <w:rPr>
                      <w:rFonts w:cs="Calibri"/>
                      <w:color w:val="000000"/>
                      <w:szCs w:val="20"/>
                    </w:rPr>
                  </w:pPr>
                  <w:r w:rsidRPr="00FA02A0">
                    <w:rPr>
                      <w:rFonts w:cs="Calibri"/>
                      <w:color w:val="000000"/>
                      <w:szCs w:val="20"/>
                    </w:rPr>
                    <w:t>IDD &amp; ICD</w:t>
                  </w:r>
                </w:p>
              </w:tc>
              <w:tc>
                <w:tcPr>
                  <w:tcW w:w="140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91993C2" w14:textId="4BD18B00" w:rsidR="008207D2" w:rsidRDefault="008207D2" w:rsidP="008207D2">
                  <w:pPr>
                    <w:jc w:val="center"/>
                    <w:rPr>
                      <w:rFonts w:cs="Calibri"/>
                      <w:color w:val="000000"/>
                      <w:szCs w:val="20"/>
                    </w:rPr>
                  </w:pPr>
                  <w:r w:rsidRPr="00FA02A0">
                    <w:rPr>
                      <w:rFonts w:cs="Calibri"/>
                      <w:color w:val="000000"/>
                      <w:szCs w:val="20"/>
                    </w:rPr>
                    <w:t>Combination</w:t>
                  </w:r>
                </w:p>
              </w:tc>
              <w:tc>
                <w:tcPr>
                  <w:tcW w:w="1952"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546502C" w14:textId="40CE5146" w:rsidR="008207D2" w:rsidRDefault="008207D2" w:rsidP="008207D2">
                  <w:pPr>
                    <w:jc w:val="center"/>
                    <w:rPr>
                      <w:rFonts w:cs="Calibri"/>
                      <w:color w:val="000000"/>
                      <w:szCs w:val="20"/>
                    </w:rPr>
                  </w:pPr>
                  <w:r w:rsidRPr="00FA02A0">
                    <w:rPr>
                      <w:rFonts w:cs="Calibri"/>
                      <w:color w:val="000000"/>
                      <w:szCs w:val="20"/>
                    </w:rPr>
                    <w:t>9.4%</w:t>
                  </w:r>
                </w:p>
              </w:tc>
              <w:tc>
                <w:tcPr>
                  <w:tcW w:w="2121" w:type="dxa"/>
                  <w:tcBorders>
                    <w:top w:val="single" w:sz="4" w:space="0" w:color="auto"/>
                    <w:left w:val="nil"/>
                    <w:bottom w:val="single" w:sz="4" w:space="0" w:color="auto"/>
                    <w:right w:val="single" w:sz="4" w:space="0" w:color="auto"/>
                  </w:tcBorders>
                  <w:vAlign w:val="center"/>
                </w:tcPr>
                <w:p w14:paraId="157E6188" w14:textId="4610AED7" w:rsidR="008207D2" w:rsidRDefault="008207D2" w:rsidP="008207D2">
                  <w:pPr>
                    <w:jc w:val="center"/>
                    <w:rPr>
                      <w:rFonts w:cs="Calibri"/>
                      <w:color w:val="000000"/>
                      <w:szCs w:val="20"/>
                    </w:rPr>
                  </w:pPr>
                  <w:r w:rsidRPr="00FA02A0">
                    <w:rPr>
                      <w:rFonts w:cs="Calibri"/>
                      <w:color w:val="000000"/>
                      <w:szCs w:val="20"/>
                    </w:rPr>
                    <w:t>Confidential</w:t>
                  </w:r>
                </w:p>
              </w:tc>
              <w:tc>
                <w:tcPr>
                  <w:tcW w:w="18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C706511" w14:textId="091041BB" w:rsidR="008207D2" w:rsidRDefault="008207D2" w:rsidP="008207D2">
                  <w:pPr>
                    <w:jc w:val="center"/>
                    <w:rPr>
                      <w:rFonts w:cs="Calibri"/>
                      <w:color w:val="000000"/>
                      <w:szCs w:val="20"/>
                    </w:rPr>
                  </w:pPr>
                  <w:r w:rsidRPr="00FA02A0">
                    <w:rPr>
                      <w:rFonts w:cs="Calibri"/>
                      <w:color w:val="000000"/>
                      <w:szCs w:val="20"/>
                    </w:rPr>
                    <w:t>FOB, cash</w:t>
                  </w:r>
                </w:p>
              </w:tc>
            </w:tr>
            <w:tr w:rsidR="008207D2" w14:paraId="13232423" w14:textId="77777777" w:rsidTr="5F72BA37">
              <w:trPr>
                <w:trHeight w:val="454"/>
              </w:trPr>
              <w:tc>
                <w:tcPr>
                  <w:tcW w:w="454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E7B4E73" w14:textId="4FB64B52" w:rsidR="008207D2" w:rsidRPr="0051390E" w:rsidRDefault="008207D2" w:rsidP="008207D2">
                  <w:pPr>
                    <w:rPr>
                      <w:rFonts w:cs="Calibri"/>
                      <w:color w:val="000000"/>
                      <w:szCs w:val="20"/>
                    </w:rPr>
                  </w:pPr>
                  <w:proofErr w:type="spellStart"/>
                  <w:r w:rsidRPr="00FA02A0">
                    <w:rPr>
                      <w:rFonts w:cs="Calibri"/>
                      <w:color w:val="000000"/>
                      <w:szCs w:val="20"/>
                    </w:rPr>
                    <w:t>Hengshui</w:t>
                  </w:r>
                  <w:proofErr w:type="spellEnd"/>
                  <w:r w:rsidRPr="00FA02A0">
                    <w:rPr>
                      <w:rFonts w:cs="Calibri"/>
                      <w:color w:val="000000"/>
                      <w:szCs w:val="20"/>
                    </w:rPr>
                    <w:t xml:space="preserve"> Jinghua Steel Pipe Co Ltd</w:t>
                  </w:r>
                </w:p>
              </w:tc>
              <w:tc>
                <w:tcPr>
                  <w:tcW w:w="1504" w:type="dxa"/>
                  <w:tcBorders>
                    <w:top w:val="single" w:sz="4" w:space="0" w:color="auto"/>
                    <w:left w:val="single" w:sz="4" w:space="0" w:color="auto"/>
                    <w:bottom w:val="single" w:sz="4" w:space="0" w:color="auto"/>
                    <w:right w:val="single" w:sz="4" w:space="0" w:color="auto"/>
                  </w:tcBorders>
                  <w:shd w:val="clear" w:color="auto" w:fill="auto"/>
                  <w:vAlign w:val="center"/>
                </w:tcPr>
                <w:p w14:paraId="2B7D48B4" w14:textId="1F745EF5" w:rsidR="008207D2" w:rsidRPr="0051390E" w:rsidRDefault="008207D2" w:rsidP="008207D2">
                  <w:pPr>
                    <w:rPr>
                      <w:rFonts w:cs="Calibri"/>
                      <w:color w:val="000000"/>
                      <w:szCs w:val="20"/>
                    </w:rPr>
                  </w:pPr>
                  <w:r w:rsidRPr="00FA02A0">
                    <w:rPr>
                      <w:rFonts w:cs="Calibri"/>
                      <w:color w:val="000000"/>
                      <w:szCs w:val="20"/>
                    </w:rPr>
                    <w:t>CFE9379439C</w:t>
                  </w:r>
                </w:p>
              </w:tc>
              <w:tc>
                <w:tcPr>
                  <w:tcW w:w="695" w:type="dxa"/>
                  <w:tcBorders>
                    <w:top w:val="single" w:sz="4" w:space="0" w:color="auto"/>
                    <w:left w:val="nil"/>
                    <w:bottom w:val="single" w:sz="4" w:space="0" w:color="auto"/>
                    <w:right w:val="single" w:sz="4" w:space="0" w:color="auto"/>
                  </w:tcBorders>
                  <w:vAlign w:val="center"/>
                </w:tcPr>
                <w:p w14:paraId="005ADA57" w14:textId="4E6BB27F" w:rsidR="008207D2" w:rsidRDefault="008207D2" w:rsidP="008207D2">
                  <w:pPr>
                    <w:jc w:val="center"/>
                    <w:rPr>
                      <w:rFonts w:cs="Calibri"/>
                      <w:color w:val="000000"/>
                      <w:szCs w:val="20"/>
                    </w:rPr>
                  </w:pPr>
                  <w:r w:rsidRPr="00FA02A0">
                    <w:rPr>
                      <w:rFonts w:cs="Calibri"/>
                      <w:color w:val="000000"/>
                      <w:szCs w:val="20"/>
                    </w:rPr>
                    <w:t>274</w:t>
                  </w:r>
                </w:p>
              </w:tc>
              <w:tc>
                <w:tcPr>
                  <w:tcW w:w="992"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876F0E1" w14:textId="14AB95A5" w:rsidR="008207D2" w:rsidRPr="0051390E" w:rsidRDefault="008207D2" w:rsidP="008207D2">
                  <w:pPr>
                    <w:jc w:val="center"/>
                    <w:rPr>
                      <w:rFonts w:cs="Calibri"/>
                      <w:color w:val="000000"/>
                      <w:szCs w:val="20"/>
                    </w:rPr>
                  </w:pPr>
                  <w:r w:rsidRPr="00FA02A0">
                    <w:rPr>
                      <w:rFonts w:cs="Calibri"/>
                      <w:color w:val="000000"/>
                      <w:szCs w:val="20"/>
                    </w:rPr>
                    <w:t>IDD &amp; ICD</w:t>
                  </w:r>
                </w:p>
              </w:tc>
              <w:tc>
                <w:tcPr>
                  <w:tcW w:w="140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603C733" w14:textId="159896D0" w:rsidR="008207D2" w:rsidRDefault="008207D2" w:rsidP="008207D2">
                  <w:pPr>
                    <w:jc w:val="center"/>
                    <w:rPr>
                      <w:rFonts w:cs="Calibri"/>
                      <w:color w:val="000000"/>
                      <w:szCs w:val="20"/>
                    </w:rPr>
                  </w:pPr>
                  <w:r w:rsidRPr="00FA02A0">
                    <w:rPr>
                      <w:rFonts w:cs="Calibri"/>
                      <w:color w:val="000000"/>
                      <w:szCs w:val="20"/>
                    </w:rPr>
                    <w:t>Combination</w:t>
                  </w:r>
                </w:p>
              </w:tc>
              <w:tc>
                <w:tcPr>
                  <w:tcW w:w="1952"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9FDC120" w14:textId="19DE6210" w:rsidR="008207D2" w:rsidRDefault="008207D2" w:rsidP="008207D2">
                  <w:pPr>
                    <w:jc w:val="center"/>
                    <w:rPr>
                      <w:rFonts w:cs="Calibri"/>
                      <w:color w:val="000000"/>
                      <w:szCs w:val="20"/>
                    </w:rPr>
                  </w:pPr>
                  <w:r w:rsidRPr="00FA02A0">
                    <w:rPr>
                      <w:rFonts w:cs="Calibri"/>
                      <w:color w:val="000000"/>
                      <w:szCs w:val="20"/>
                    </w:rPr>
                    <w:t>9.4%</w:t>
                  </w:r>
                </w:p>
              </w:tc>
              <w:tc>
                <w:tcPr>
                  <w:tcW w:w="2121" w:type="dxa"/>
                  <w:tcBorders>
                    <w:top w:val="single" w:sz="4" w:space="0" w:color="auto"/>
                    <w:left w:val="nil"/>
                    <w:bottom w:val="single" w:sz="4" w:space="0" w:color="auto"/>
                    <w:right w:val="single" w:sz="4" w:space="0" w:color="auto"/>
                  </w:tcBorders>
                  <w:vAlign w:val="center"/>
                </w:tcPr>
                <w:p w14:paraId="36E6BB0C" w14:textId="0364B1A5" w:rsidR="008207D2" w:rsidRDefault="008207D2" w:rsidP="008207D2">
                  <w:pPr>
                    <w:jc w:val="center"/>
                    <w:rPr>
                      <w:rFonts w:cs="Calibri"/>
                      <w:color w:val="000000"/>
                      <w:szCs w:val="20"/>
                    </w:rPr>
                  </w:pPr>
                  <w:r w:rsidRPr="00FA02A0">
                    <w:rPr>
                      <w:rFonts w:cs="Calibri"/>
                      <w:color w:val="000000"/>
                      <w:szCs w:val="20"/>
                    </w:rPr>
                    <w:t>Confidential</w:t>
                  </w:r>
                </w:p>
              </w:tc>
              <w:tc>
                <w:tcPr>
                  <w:tcW w:w="18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CA28DB5" w14:textId="48FFB266" w:rsidR="008207D2" w:rsidRDefault="008207D2" w:rsidP="008207D2">
                  <w:pPr>
                    <w:jc w:val="center"/>
                    <w:rPr>
                      <w:rFonts w:cs="Calibri"/>
                      <w:color w:val="000000"/>
                      <w:szCs w:val="20"/>
                    </w:rPr>
                  </w:pPr>
                  <w:r w:rsidRPr="00FA02A0">
                    <w:rPr>
                      <w:rFonts w:cs="Calibri"/>
                      <w:color w:val="000000"/>
                      <w:szCs w:val="20"/>
                    </w:rPr>
                    <w:t>FOB, cash</w:t>
                  </w:r>
                </w:p>
              </w:tc>
            </w:tr>
            <w:tr w:rsidR="008207D2" w14:paraId="213A9670" w14:textId="77777777" w:rsidTr="004B3CA4">
              <w:trPr>
                <w:trHeight w:val="847"/>
              </w:trPr>
              <w:tc>
                <w:tcPr>
                  <w:tcW w:w="454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0C555B0" w14:textId="146BDA62" w:rsidR="008207D2" w:rsidRPr="0051390E" w:rsidRDefault="008207D2" w:rsidP="008207D2">
                  <w:pPr>
                    <w:rPr>
                      <w:rFonts w:cs="Calibri"/>
                      <w:color w:val="000000"/>
                      <w:szCs w:val="20"/>
                    </w:rPr>
                  </w:pPr>
                  <w:r w:rsidRPr="00FA02A0">
                    <w:rPr>
                      <w:rFonts w:cs="Calibri"/>
                      <w:color w:val="000000"/>
                      <w:szCs w:val="20"/>
                    </w:rPr>
                    <w:t xml:space="preserve">Tianjin </w:t>
                  </w:r>
                  <w:proofErr w:type="spellStart"/>
                  <w:r w:rsidRPr="00FA02A0">
                    <w:rPr>
                      <w:rFonts w:cs="Calibri"/>
                      <w:color w:val="000000"/>
                      <w:szCs w:val="20"/>
                    </w:rPr>
                    <w:t>Ruitong</w:t>
                  </w:r>
                  <w:proofErr w:type="spellEnd"/>
                  <w:r w:rsidRPr="00FA02A0">
                    <w:rPr>
                      <w:rFonts w:cs="Calibri"/>
                      <w:color w:val="000000"/>
                      <w:szCs w:val="20"/>
                    </w:rPr>
                    <w:t xml:space="preserve"> Iron &amp; Steel Co Ltd</w:t>
                  </w:r>
                  <w:r w:rsidRPr="00FA02A0">
                    <w:rPr>
                      <w:rFonts w:cs="Calibri"/>
                      <w:color w:val="000000"/>
                      <w:szCs w:val="20"/>
                    </w:rPr>
                    <w:br/>
                    <w:t xml:space="preserve">    supplied directly or through:</w:t>
                  </w:r>
                  <w:r w:rsidRPr="00FA02A0">
                    <w:rPr>
                      <w:rFonts w:cs="Calibri"/>
                      <w:color w:val="000000"/>
                      <w:szCs w:val="20"/>
                    </w:rPr>
                    <w:br/>
                    <w:t xml:space="preserve">Tianjin </w:t>
                  </w:r>
                  <w:proofErr w:type="spellStart"/>
                  <w:r w:rsidRPr="00FA02A0">
                    <w:rPr>
                      <w:rFonts w:cs="Calibri"/>
                      <w:color w:val="000000"/>
                      <w:szCs w:val="20"/>
                    </w:rPr>
                    <w:t>Ruitong</w:t>
                  </w:r>
                  <w:proofErr w:type="spellEnd"/>
                  <w:r w:rsidRPr="00FA02A0">
                    <w:rPr>
                      <w:rFonts w:cs="Calibri"/>
                      <w:color w:val="000000"/>
                      <w:szCs w:val="20"/>
                    </w:rPr>
                    <w:t xml:space="preserve"> </w:t>
                  </w:r>
                  <w:proofErr w:type="spellStart"/>
                  <w:r w:rsidRPr="00FA02A0">
                    <w:rPr>
                      <w:rFonts w:cs="Calibri"/>
                      <w:color w:val="000000"/>
                      <w:szCs w:val="20"/>
                    </w:rPr>
                    <w:t>Huaxing</w:t>
                  </w:r>
                  <w:proofErr w:type="spellEnd"/>
                  <w:r w:rsidRPr="00FA02A0">
                    <w:rPr>
                      <w:rFonts w:cs="Calibri"/>
                      <w:color w:val="000000"/>
                      <w:szCs w:val="20"/>
                    </w:rPr>
                    <w:t xml:space="preserve"> International Trade Co. Ltd</w:t>
                  </w:r>
                </w:p>
              </w:tc>
              <w:tc>
                <w:tcPr>
                  <w:tcW w:w="1504" w:type="dxa"/>
                  <w:tcBorders>
                    <w:top w:val="single" w:sz="4" w:space="0" w:color="auto"/>
                    <w:left w:val="single" w:sz="4" w:space="0" w:color="auto"/>
                    <w:bottom w:val="single" w:sz="4" w:space="0" w:color="auto"/>
                    <w:right w:val="single" w:sz="4" w:space="0" w:color="auto"/>
                  </w:tcBorders>
                  <w:shd w:val="clear" w:color="auto" w:fill="auto"/>
                  <w:vAlign w:val="center"/>
                </w:tcPr>
                <w:p w14:paraId="5D753A65" w14:textId="08A5A797" w:rsidR="008207D2" w:rsidRPr="0051390E" w:rsidRDefault="008207D2" w:rsidP="008207D2">
                  <w:pPr>
                    <w:rPr>
                      <w:rFonts w:cs="Calibri"/>
                      <w:color w:val="000000"/>
                      <w:szCs w:val="20"/>
                    </w:rPr>
                  </w:pPr>
                  <w:r w:rsidRPr="00FA02A0">
                    <w:rPr>
                      <w:rFonts w:cs="Calibri"/>
                      <w:color w:val="000000"/>
                      <w:szCs w:val="20"/>
                    </w:rPr>
                    <w:t>CEC6973947C</w:t>
                  </w:r>
                  <w:r w:rsidRPr="00FA02A0">
                    <w:rPr>
                      <w:rFonts w:cs="Calibri"/>
                      <w:color w:val="000000"/>
                      <w:szCs w:val="20"/>
                    </w:rPr>
                    <w:br/>
                    <w:t>CFA3333669Y</w:t>
                  </w:r>
                </w:p>
              </w:tc>
              <w:tc>
                <w:tcPr>
                  <w:tcW w:w="695" w:type="dxa"/>
                  <w:tcBorders>
                    <w:top w:val="single" w:sz="4" w:space="0" w:color="auto"/>
                    <w:left w:val="nil"/>
                    <w:bottom w:val="single" w:sz="4" w:space="0" w:color="auto"/>
                    <w:right w:val="single" w:sz="4" w:space="0" w:color="auto"/>
                  </w:tcBorders>
                  <w:vAlign w:val="center"/>
                </w:tcPr>
                <w:p w14:paraId="754E1F76" w14:textId="561AF1FE" w:rsidR="008207D2" w:rsidRDefault="008207D2" w:rsidP="008207D2">
                  <w:pPr>
                    <w:jc w:val="center"/>
                    <w:rPr>
                      <w:rFonts w:cs="Calibri"/>
                      <w:color w:val="000000"/>
                      <w:szCs w:val="20"/>
                    </w:rPr>
                  </w:pPr>
                  <w:r w:rsidRPr="00FA02A0">
                    <w:rPr>
                      <w:rFonts w:cs="Calibri"/>
                      <w:color w:val="000000"/>
                      <w:szCs w:val="20"/>
                    </w:rPr>
                    <w:t>275</w:t>
                  </w:r>
                </w:p>
              </w:tc>
              <w:tc>
                <w:tcPr>
                  <w:tcW w:w="992"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119EBDA" w14:textId="62C28892" w:rsidR="008207D2" w:rsidRPr="0051390E" w:rsidRDefault="008207D2" w:rsidP="008207D2">
                  <w:pPr>
                    <w:jc w:val="center"/>
                    <w:rPr>
                      <w:rFonts w:cs="Calibri"/>
                      <w:color w:val="000000"/>
                      <w:szCs w:val="20"/>
                    </w:rPr>
                  </w:pPr>
                  <w:r w:rsidRPr="00FA02A0">
                    <w:rPr>
                      <w:rFonts w:cs="Calibri"/>
                      <w:color w:val="000000"/>
                      <w:szCs w:val="20"/>
                    </w:rPr>
                    <w:t>IDD &amp; ICD</w:t>
                  </w:r>
                </w:p>
              </w:tc>
              <w:tc>
                <w:tcPr>
                  <w:tcW w:w="140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A79D8F1" w14:textId="5BFE2713" w:rsidR="008207D2" w:rsidRDefault="008207D2" w:rsidP="008207D2">
                  <w:pPr>
                    <w:jc w:val="center"/>
                    <w:rPr>
                      <w:rFonts w:cs="Calibri"/>
                      <w:color w:val="000000"/>
                      <w:szCs w:val="20"/>
                    </w:rPr>
                  </w:pPr>
                  <w:r w:rsidRPr="00FA02A0">
                    <w:rPr>
                      <w:rFonts w:cs="Calibri"/>
                      <w:color w:val="000000"/>
                      <w:szCs w:val="20"/>
                    </w:rPr>
                    <w:t>Combination</w:t>
                  </w:r>
                </w:p>
              </w:tc>
              <w:tc>
                <w:tcPr>
                  <w:tcW w:w="1952"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F849214" w14:textId="402DDC2B" w:rsidR="008207D2" w:rsidRDefault="008207D2" w:rsidP="008207D2">
                  <w:pPr>
                    <w:jc w:val="center"/>
                    <w:rPr>
                      <w:rFonts w:cs="Calibri"/>
                      <w:color w:val="000000"/>
                      <w:szCs w:val="20"/>
                    </w:rPr>
                  </w:pPr>
                  <w:r w:rsidRPr="00FA02A0">
                    <w:rPr>
                      <w:rFonts w:cs="Calibri"/>
                      <w:color w:val="000000"/>
                      <w:szCs w:val="20"/>
                    </w:rPr>
                    <w:t>9.4%</w:t>
                  </w:r>
                </w:p>
              </w:tc>
              <w:tc>
                <w:tcPr>
                  <w:tcW w:w="2121" w:type="dxa"/>
                  <w:tcBorders>
                    <w:top w:val="single" w:sz="4" w:space="0" w:color="auto"/>
                    <w:left w:val="nil"/>
                    <w:bottom w:val="single" w:sz="4" w:space="0" w:color="auto"/>
                    <w:right w:val="single" w:sz="4" w:space="0" w:color="auto"/>
                  </w:tcBorders>
                  <w:vAlign w:val="center"/>
                </w:tcPr>
                <w:p w14:paraId="7BE5051E" w14:textId="3A643669" w:rsidR="008207D2" w:rsidRDefault="008207D2" w:rsidP="008207D2">
                  <w:pPr>
                    <w:jc w:val="center"/>
                    <w:rPr>
                      <w:rFonts w:cs="Calibri"/>
                      <w:color w:val="000000"/>
                      <w:szCs w:val="20"/>
                    </w:rPr>
                  </w:pPr>
                  <w:r w:rsidRPr="00FA02A0">
                    <w:rPr>
                      <w:rFonts w:cs="Calibri"/>
                      <w:color w:val="000000"/>
                      <w:szCs w:val="20"/>
                    </w:rPr>
                    <w:t>Confidential</w:t>
                  </w:r>
                </w:p>
              </w:tc>
              <w:tc>
                <w:tcPr>
                  <w:tcW w:w="18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C0259C5" w14:textId="31883D5A" w:rsidR="008207D2" w:rsidRDefault="008207D2" w:rsidP="008207D2">
                  <w:pPr>
                    <w:jc w:val="center"/>
                    <w:rPr>
                      <w:rFonts w:cs="Calibri"/>
                      <w:color w:val="000000"/>
                      <w:szCs w:val="20"/>
                    </w:rPr>
                  </w:pPr>
                  <w:r w:rsidRPr="00FA02A0">
                    <w:rPr>
                      <w:rFonts w:cs="Calibri"/>
                      <w:color w:val="000000"/>
                      <w:szCs w:val="20"/>
                    </w:rPr>
                    <w:t>FOB, cash</w:t>
                  </w:r>
                </w:p>
              </w:tc>
            </w:tr>
            <w:tr w:rsidR="30309DE5" w14:paraId="6984D9EC" w14:textId="77777777" w:rsidTr="5F72BA37">
              <w:trPr>
                <w:trHeight w:val="680"/>
              </w:trPr>
              <w:tc>
                <w:tcPr>
                  <w:tcW w:w="454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5" w:type="dxa"/>
                    <w:left w:w="15" w:type="dxa"/>
                    <w:bottom w:w="0" w:type="dxa"/>
                    <w:right w:w="15" w:type="dxa"/>
                  </w:tcMar>
                  <w:vAlign w:val="center"/>
                </w:tcPr>
                <w:p w14:paraId="5B6A7EED" w14:textId="67ACDAB8" w:rsidR="3AFD084E" w:rsidRDefault="3AFD084E" w:rsidP="3AFD084E">
                  <w:pPr>
                    <w:rPr>
                      <w:rFonts w:cs="Calibri"/>
                      <w:b/>
                      <w:bCs/>
                      <w:color w:val="000000" w:themeColor="text1"/>
                    </w:rPr>
                  </w:pPr>
                  <w:r w:rsidRPr="3AFD084E">
                    <w:rPr>
                      <w:rFonts w:cs="Calibri"/>
                      <w:b/>
                      <w:bCs/>
                      <w:color w:val="000000" w:themeColor="text1"/>
                    </w:rPr>
                    <w:lastRenderedPageBreak/>
                    <w:t xml:space="preserve"> Exporter Name</w:t>
                  </w:r>
                </w:p>
              </w:tc>
              <w:tc>
                <w:tcPr>
                  <w:tcW w:w="150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0BD4086" w14:textId="2785D098" w:rsidR="3AFD084E" w:rsidRDefault="3AFD084E" w:rsidP="3AFD084E">
                  <w:pPr>
                    <w:rPr>
                      <w:rFonts w:cs="Calibri"/>
                      <w:b/>
                      <w:bCs/>
                      <w:color w:val="000000" w:themeColor="text1"/>
                    </w:rPr>
                  </w:pPr>
                  <w:r w:rsidRPr="3AFD084E">
                    <w:rPr>
                      <w:rFonts w:cs="Calibri"/>
                      <w:b/>
                      <w:bCs/>
                      <w:color w:val="000000" w:themeColor="text1"/>
                    </w:rPr>
                    <w:t>CCID</w:t>
                  </w:r>
                </w:p>
              </w:tc>
              <w:tc>
                <w:tcPr>
                  <w:tcW w:w="695"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2E31B544" w14:textId="543BF0B6" w:rsidR="3AFD084E" w:rsidRDefault="3AFD084E" w:rsidP="3AFD084E">
                  <w:pPr>
                    <w:jc w:val="center"/>
                    <w:rPr>
                      <w:rFonts w:cs="Calibri"/>
                      <w:b/>
                      <w:bCs/>
                      <w:color w:val="000000" w:themeColor="text1"/>
                    </w:rPr>
                  </w:pPr>
                  <w:r w:rsidRPr="3AFD084E">
                    <w:rPr>
                      <w:rFonts w:cs="Calibri"/>
                      <w:b/>
                      <w:bCs/>
                      <w:color w:val="000000" w:themeColor="text1"/>
                    </w:rPr>
                    <w:t>DSN</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tcMar>
                    <w:top w:w="15" w:type="dxa"/>
                    <w:left w:w="15" w:type="dxa"/>
                    <w:bottom w:w="0" w:type="dxa"/>
                    <w:right w:w="15" w:type="dxa"/>
                  </w:tcMar>
                  <w:vAlign w:val="center"/>
                </w:tcPr>
                <w:p w14:paraId="7344964B" w14:textId="1E8320FC" w:rsidR="3AFD084E" w:rsidRDefault="3AFD084E" w:rsidP="3AFD084E">
                  <w:pPr>
                    <w:jc w:val="center"/>
                    <w:rPr>
                      <w:rFonts w:cs="Calibri"/>
                      <w:b/>
                      <w:bCs/>
                      <w:color w:val="000000" w:themeColor="text1"/>
                    </w:rPr>
                  </w:pPr>
                  <w:r w:rsidRPr="3AFD084E">
                    <w:rPr>
                      <w:rFonts w:cs="Calibri"/>
                      <w:b/>
                      <w:bCs/>
                      <w:color w:val="000000" w:themeColor="text1"/>
                    </w:rPr>
                    <w:t>Measure</w:t>
                  </w:r>
                </w:p>
              </w:tc>
              <w:tc>
                <w:tcPr>
                  <w:tcW w:w="1400" w:type="dxa"/>
                  <w:tcBorders>
                    <w:top w:val="single" w:sz="4" w:space="0" w:color="auto"/>
                    <w:left w:val="nil"/>
                    <w:bottom w:val="single" w:sz="4" w:space="0" w:color="auto"/>
                    <w:right w:val="single" w:sz="4" w:space="0" w:color="auto"/>
                  </w:tcBorders>
                  <w:shd w:val="clear" w:color="auto" w:fill="F2F2F2" w:themeFill="background1" w:themeFillShade="F2"/>
                  <w:tcMar>
                    <w:top w:w="15" w:type="dxa"/>
                    <w:left w:w="15" w:type="dxa"/>
                    <w:bottom w:w="0" w:type="dxa"/>
                    <w:right w:w="15" w:type="dxa"/>
                  </w:tcMar>
                  <w:vAlign w:val="center"/>
                </w:tcPr>
                <w:p w14:paraId="35A828E7" w14:textId="37FCB352" w:rsidR="3AFD084E" w:rsidRDefault="3AFD084E" w:rsidP="3AFD084E">
                  <w:pPr>
                    <w:jc w:val="center"/>
                    <w:rPr>
                      <w:rFonts w:cs="Calibri"/>
                      <w:b/>
                      <w:bCs/>
                      <w:color w:val="000000" w:themeColor="text1"/>
                    </w:rPr>
                  </w:pPr>
                  <w:r w:rsidRPr="3AFD084E">
                    <w:rPr>
                      <w:rFonts w:cs="Calibri"/>
                      <w:b/>
                      <w:bCs/>
                      <w:color w:val="000000" w:themeColor="text1"/>
                    </w:rPr>
                    <w:t>Measure Type</w:t>
                  </w:r>
                </w:p>
              </w:tc>
              <w:tc>
                <w:tcPr>
                  <w:tcW w:w="1952" w:type="dxa"/>
                  <w:tcBorders>
                    <w:top w:val="single" w:sz="4" w:space="0" w:color="auto"/>
                    <w:left w:val="nil"/>
                    <w:bottom w:val="single" w:sz="4" w:space="0" w:color="auto"/>
                    <w:right w:val="single" w:sz="4" w:space="0" w:color="auto"/>
                  </w:tcBorders>
                  <w:shd w:val="clear" w:color="auto" w:fill="F2F2F2" w:themeFill="background1" w:themeFillShade="F2"/>
                  <w:tcMar>
                    <w:top w:w="15" w:type="dxa"/>
                    <w:left w:w="15" w:type="dxa"/>
                    <w:bottom w:w="0" w:type="dxa"/>
                    <w:right w:w="15" w:type="dxa"/>
                  </w:tcMar>
                  <w:vAlign w:val="center"/>
                </w:tcPr>
                <w:p w14:paraId="09C22CE6" w14:textId="0DEFF0C0" w:rsidR="3AFD084E" w:rsidRDefault="3AFD084E" w:rsidP="3AFD084E">
                  <w:pPr>
                    <w:jc w:val="center"/>
                    <w:rPr>
                      <w:rFonts w:cs="Calibri"/>
                      <w:b/>
                      <w:bCs/>
                      <w:color w:val="000000" w:themeColor="text1"/>
                    </w:rPr>
                  </w:pPr>
                  <w:r w:rsidRPr="3AFD084E">
                    <w:rPr>
                      <w:rFonts w:cs="Calibri"/>
                      <w:b/>
                      <w:bCs/>
                      <w:color w:val="000000" w:themeColor="text1"/>
                    </w:rPr>
                    <w:t>Effective Rate of Duty</w:t>
                  </w:r>
                </w:p>
              </w:tc>
              <w:tc>
                <w:tcPr>
                  <w:tcW w:w="2121"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6B998D93" w14:textId="10BF4BAB" w:rsidR="3AFD084E" w:rsidRDefault="3AFD084E" w:rsidP="3AFD084E">
                  <w:pPr>
                    <w:jc w:val="center"/>
                    <w:rPr>
                      <w:rFonts w:cs="Calibri"/>
                      <w:b/>
                      <w:bCs/>
                      <w:color w:val="000000" w:themeColor="text1"/>
                    </w:rPr>
                  </w:pPr>
                  <w:r w:rsidRPr="3AFD084E">
                    <w:rPr>
                      <w:rFonts w:cs="Calibri"/>
                      <w:b/>
                      <w:bCs/>
                      <w:color w:val="000000" w:themeColor="text1"/>
                    </w:rPr>
                    <w:t xml:space="preserve">Ascertained Export / Floor Price </w:t>
                  </w:r>
                  <w:r>
                    <w:br/>
                  </w:r>
                  <w:r w:rsidRPr="3AFD084E">
                    <w:rPr>
                      <w:rFonts w:cs="Calibri"/>
                      <w:b/>
                      <w:bCs/>
                      <w:color w:val="000000" w:themeColor="text1"/>
                    </w:rPr>
                    <w:t>(per Tonne)</w:t>
                  </w:r>
                </w:p>
              </w:tc>
              <w:tc>
                <w:tcPr>
                  <w:tcW w:w="1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5" w:type="dxa"/>
                    <w:left w:w="15" w:type="dxa"/>
                    <w:bottom w:w="0" w:type="dxa"/>
                    <w:right w:w="15" w:type="dxa"/>
                  </w:tcMar>
                  <w:vAlign w:val="center"/>
                </w:tcPr>
                <w:p w14:paraId="1CAD9303" w14:textId="6CADF53E" w:rsidR="3AFD084E" w:rsidRDefault="3AFD084E" w:rsidP="3AFD084E">
                  <w:pPr>
                    <w:jc w:val="center"/>
                    <w:rPr>
                      <w:rFonts w:cs="Calibri"/>
                      <w:b/>
                      <w:bCs/>
                      <w:color w:val="000000" w:themeColor="text1"/>
                    </w:rPr>
                  </w:pPr>
                  <w:r w:rsidRPr="3AFD084E">
                    <w:rPr>
                      <w:rFonts w:cs="Calibri"/>
                      <w:b/>
                      <w:bCs/>
                      <w:color w:val="000000" w:themeColor="text1"/>
                    </w:rPr>
                    <w:t>Export Price terms</w:t>
                  </w:r>
                </w:p>
              </w:tc>
            </w:tr>
            <w:tr w:rsidR="008207D2" w14:paraId="22464310" w14:textId="77777777" w:rsidTr="5F72BA37">
              <w:trPr>
                <w:trHeight w:val="360"/>
              </w:trPr>
              <w:tc>
                <w:tcPr>
                  <w:tcW w:w="605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tcPr>
                <w:p w14:paraId="0355BCC9" w14:textId="5483A9BF" w:rsidR="008207D2" w:rsidRPr="00FA02A0" w:rsidRDefault="008207D2" w:rsidP="008207D2">
                  <w:pPr>
                    <w:rPr>
                      <w:rFonts w:cs="Calibri"/>
                      <w:color w:val="000000"/>
                      <w:szCs w:val="20"/>
                    </w:rPr>
                  </w:pPr>
                  <w:r>
                    <w:rPr>
                      <w:rFonts w:cs="Calibri"/>
                      <w:color w:val="000000"/>
                      <w:szCs w:val="20"/>
                    </w:rPr>
                    <w:t>All other exporters</w:t>
                  </w:r>
                </w:p>
              </w:tc>
              <w:tc>
                <w:tcPr>
                  <w:tcW w:w="695" w:type="dxa"/>
                  <w:tcBorders>
                    <w:top w:val="single" w:sz="4" w:space="0" w:color="auto"/>
                    <w:left w:val="nil"/>
                    <w:bottom w:val="single" w:sz="4" w:space="0" w:color="auto"/>
                    <w:right w:val="single" w:sz="4" w:space="0" w:color="auto"/>
                  </w:tcBorders>
                  <w:vAlign w:val="center"/>
                </w:tcPr>
                <w:p w14:paraId="0B3818BB" w14:textId="6C619F33" w:rsidR="008207D2" w:rsidRPr="00FA02A0" w:rsidRDefault="008207D2" w:rsidP="008207D2">
                  <w:pPr>
                    <w:jc w:val="center"/>
                    <w:rPr>
                      <w:rFonts w:cs="Calibri"/>
                      <w:color w:val="000000"/>
                      <w:szCs w:val="20"/>
                    </w:rPr>
                  </w:pPr>
                  <w:r w:rsidRPr="00FA02A0">
                    <w:rPr>
                      <w:rFonts w:cs="Calibri"/>
                      <w:color w:val="000000"/>
                      <w:szCs w:val="20"/>
                    </w:rPr>
                    <w:t>276</w:t>
                  </w:r>
                </w:p>
              </w:tc>
              <w:tc>
                <w:tcPr>
                  <w:tcW w:w="992"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21969C5" w14:textId="782548C8" w:rsidR="008207D2" w:rsidRPr="00FA02A0" w:rsidRDefault="008207D2" w:rsidP="008207D2">
                  <w:pPr>
                    <w:jc w:val="center"/>
                    <w:rPr>
                      <w:rFonts w:cs="Calibri"/>
                      <w:color w:val="000000"/>
                      <w:szCs w:val="20"/>
                    </w:rPr>
                  </w:pPr>
                  <w:r w:rsidRPr="00FA02A0">
                    <w:rPr>
                      <w:rFonts w:cs="Calibri"/>
                      <w:color w:val="000000"/>
                      <w:szCs w:val="20"/>
                    </w:rPr>
                    <w:t>IDD &amp; ICD</w:t>
                  </w:r>
                </w:p>
              </w:tc>
              <w:tc>
                <w:tcPr>
                  <w:tcW w:w="140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3FB6802" w14:textId="4966182B" w:rsidR="008207D2" w:rsidRPr="00FA02A0" w:rsidRDefault="008207D2" w:rsidP="008207D2">
                  <w:pPr>
                    <w:jc w:val="center"/>
                    <w:rPr>
                      <w:rFonts w:cs="Calibri"/>
                      <w:color w:val="000000"/>
                      <w:szCs w:val="20"/>
                    </w:rPr>
                  </w:pPr>
                  <w:r w:rsidRPr="00FA02A0">
                    <w:rPr>
                      <w:rFonts w:cs="Calibri"/>
                      <w:color w:val="000000"/>
                      <w:szCs w:val="20"/>
                    </w:rPr>
                    <w:t>Combination</w:t>
                  </w:r>
                </w:p>
              </w:tc>
              <w:tc>
                <w:tcPr>
                  <w:tcW w:w="1952"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ED1EC77" w14:textId="6CB9F8AB" w:rsidR="008207D2" w:rsidRPr="00FA02A0" w:rsidRDefault="008207D2" w:rsidP="008207D2">
                  <w:pPr>
                    <w:jc w:val="center"/>
                    <w:rPr>
                      <w:rFonts w:cs="Calibri"/>
                      <w:color w:val="000000"/>
                      <w:szCs w:val="20"/>
                    </w:rPr>
                  </w:pPr>
                  <w:r w:rsidRPr="00FA02A0">
                    <w:rPr>
                      <w:rFonts w:cs="Calibri"/>
                      <w:color w:val="000000"/>
                      <w:szCs w:val="20"/>
                    </w:rPr>
                    <w:t>48.3%</w:t>
                  </w:r>
                </w:p>
              </w:tc>
              <w:tc>
                <w:tcPr>
                  <w:tcW w:w="2121" w:type="dxa"/>
                  <w:tcBorders>
                    <w:top w:val="single" w:sz="4" w:space="0" w:color="auto"/>
                    <w:left w:val="nil"/>
                    <w:bottom w:val="single" w:sz="4" w:space="0" w:color="auto"/>
                    <w:right w:val="single" w:sz="4" w:space="0" w:color="auto"/>
                  </w:tcBorders>
                  <w:vAlign w:val="center"/>
                </w:tcPr>
                <w:p w14:paraId="56699CF8" w14:textId="3585AA2A" w:rsidR="008207D2" w:rsidRPr="00FA02A0" w:rsidRDefault="008207D2" w:rsidP="008207D2">
                  <w:pPr>
                    <w:jc w:val="center"/>
                    <w:rPr>
                      <w:rFonts w:cs="Calibri"/>
                      <w:color w:val="000000"/>
                      <w:szCs w:val="20"/>
                    </w:rPr>
                  </w:pPr>
                  <w:r w:rsidRPr="00FA02A0">
                    <w:rPr>
                      <w:rFonts w:cs="Calibri"/>
                      <w:color w:val="000000"/>
                      <w:szCs w:val="20"/>
                    </w:rPr>
                    <w:t>Confidential</w:t>
                  </w:r>
                </w:p>
              </w:tc>
              <w:tc>
                <w:tcPr>
                  <w:tcW w:w="18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CB7CD28" w14:textId="63DDD26A" w:rsidR="008207D2" w:rsidRPr="00FA02A0" w:rsidRDefault="008207D2" w:rsidP="008207D2">
                  <w:pPr>
                    <w:jc w:val="center"/>
                    <w:rPr>
                      <w:rFonts w:cs="Calibri"/>
                      <w:color w:val="000000"/>
                      <w:szCs w:val="20"/>
                    </w:rPr>
                  </w:pPr>
                  <w:r w:rsidRPr="00FA02A0">
                    <w:rPr>
                      <w:rFonts w:cs="Calibri"/>
                      <w:color w:val="000000"/>
                      <w:szCs w:val="20"/>
                    </w:rPr>
                    <w:t>FOB, cash</w:t>
                  </w:r>
                </w:p>
              </w:tc>
            </w:tr>
          </w:tbl>
          <w:p w14:paraId="34FE2204" w14:textId="77777777" w:rsidR="00300544" w:rsidRDefault="00300544" w:rsidP="00300544">
            <w:pPr>
              <w:spacing w:line="264" w:lineRule="auto"/>
              <w:rPr>
                <w:rFonts w:asciiTheme="minorHAnsi" w:hAnsiTheme="minorHAnsi"/>
                <w:b/>
                <w:sz w:val="22"/>
                <w:szCs w:val="22"/>
                <w:u w:val="single"/>
              </w:rPr>
            </w:pPr>
          </w:p>
          <w:p w14:paraId="308DDB4C" w14:textId="7EB831D3" w:rsidR="008207D2" w:rsidRDefault="008207D2" w:rsidP="008207D2">
            <w:pPr>
              <w:ind w:right="-214"/>
              <w:rPr>
                <w:rFonts w:asciiTheme="minorHAnsi" w:hAnsiTheme="minorHAnsi"/>
                <w:b/>
                <w:sz w:val="22"/>
              </w:rPr>
            </w:pPr>
            <w:r>
              <w:rPr>
                <w:rFonts w:asciiTheme="minorHAnsi" w:hAnsiTheme="minorHAnsi"/>
                <w:sz w:val="22"/>
              </w:rPr>
              <w:t>The f</w:t>
            </w:r>
            <w:r w:rsidRPr="00A96982">
              <w:rPr>
                <w:rFonts w:asciiTheme="minorHAnsi" w:hAnsiTheme="minorHAnsi"/>
                <w:sz w:val="22"/>
              </w:rPr>
              <w:t xml:space="preserve">ollowing DSNs apply to goods </w:t>
            </w:r>
            <w:r w:rsidRPr="00E512CA">
              <w:rPr>
                <w:rFonts w:asciiTheme="minorHAnsi" w:hAnsiTheme="minorHAnsi"/>
                <w:sz w:val="22"/>
              </w:rPr>
              <w:t xml:space="preserve">exported </w:t>
            </w:r>
            <w:r>
              <w:rPr>
                <w:rFonts w:asciiTheme="minorHAnsi" w:hAnsiTheme="minorHAnsi"/>
                <w:sz w:val="22"/>
              </w:rPr>
              <w:t xml:space="preserve">from </w:t>
            </w:r>
            <w:r>
              <w:rPr>
                <w:rFonts w:asciiTheme="minorHAnsi" w:hAnsiTheme="minorHAnsi"/>
                <w:b/>
                <w:sz w:val="22"/>
              </w:rPr>
              <w:t>Korea</w:t>
            </w:r>
            <w:r w:rsidR="000E7D3D">
              <w:rPr>
                <w:rFonts w:asciiTheme="minorHAnsi" w:hAnsiTheme="minorHAnsi"/>
                <w:b/>
                <w:sz w:val="22"/>
              </w:rPr>
              <w:t>, Taiwan</w:t>
            </w:r>
            <w:r w:rsidRPr="00A50615">
              <w:rPr>
                <w:rFonts w:asciiTheme="minorHAnsi" w:hAnsiTheme="minorHAnsi"/>
                <w:bCs/>
                <w:sz w:val="22"/>
              </w:rPr>
              <w:t xml:space="preserve"> and</w:t>
            </w:r>
            <w:r>
              <w:rPr>
                <w:rFonts w:asciiTheme="minorHAnsi" w:hAnsiTheme="minorHAnsi"/>
                <w:b/>
                <w:sz w:val="22"/>
              </w:rPr>
              <w:t xml:space="preserve"> </w:t>
            </w:r>
            <w:r w:rsidR="000E7D3D">
              <w:rPr>
                <w:rFonts w:asciiTheme="minorHAnsi" w:hAnsiTheme="minorHAnsi"/>
                <w:b/>
                <w:sz w:val="22"/>
              </w:rPr>
              <w:t>Malaysia</w:t>
            </w:r>
            <w:r>
              <w:rPr>
                <w:rFonts w:asciiTheme="minorHAnsi" w:hAnsiTheme="minorHAnsi"/>
                <w:sz w:val="22"/>
              </w:rPr>
              <w:t xml:space="preserve"> </w:t>
            </w:r>
            <w:r w:rsidRPr="00A96982">
              <w:rPr>
                <w:rFonts w:asciiTheme="minorHAnsi" w:hAnsiTheme="minorHAnsi"/>
                <w:sz w:val="22"/>
              </w:rPr>
              <w:t>entered for home consumption</w:t>
            </w:r>
            <w:r>
              <w:rPr>
                <w:rFonts w:asciiTheme="minorHAnsi" w:hAnsiTheme="minorHAnsi"/>
                <w:sz w:val="22"/>
              </w:rPr>
              <w:t xml:space="preserve"> </w:t>
            </w:r>
            <w:r w:rsidRPr="00A96982">
              <w:rPr>
                <w:rFonts w:asciiTheme="minorHAnsi" w:hAnsiTheme="minorHAnsi"/>
                <w:sz w:val="22"/>
              </w:rPr>
              <w:t>on or after</w:t>
            </w:r>
            <w:r>
              <w:rPr>
                <w:rFonts w:asciiTheme="minorHAnsi" w:hAnsiTheme="minorHAnsi"/>
                <w:sz w:val="22"/>
              </w:rPr>
              <w:t xml:space="preserve"> </w:t>
            </w:r>
            <w:r>
              <w:rPr>
                <w:rFonts w:asciiTheme="minorHAnsi" w:hAnsiTheme="minorHAnsi"/>
                <w:b/>
                <w:sz w:val="22"/>
              </w:rPr>
              <w:t>4 July 2022:</w:t>
            </w:r>
          </w:p>
          <w:tbl>
            <w:tblPr>
              <w:tblW w:w="15063" w:type="dxa"/>
              <w:tblInd w:w="20" w:type="dxa"/>
              <w:tblCellMar>
                <w:left w:w="113" w:type="dxa"/>
                <w:right w:w="0" w:type="dxa"/>
              </w:tblCellMar>
              <w:tblLook w:val="04A0" w:firstRow="1" w:lastRow="0" w:firstColumn="1" w:lastColumn="0" w:noHBand="0" w:noVBand="1"/>
            </w:tblPr>
            <w:tblGrid>
              <w:gridCol w:w="4428"/>
              <w:gridCol w:w="20"/>
              <w:gridCol w:w="100"/>
              <w:gridCol w:w="1418"/>
              <w:gridCol w:w="700"/>
              <w:gridCol w:w="1001"/>
              <w:gridCol w:w="1414"/>
              <w:gridCol w:w="1972"/>
              <w:gridCol w:w="2142"/>
              <w:gridCol w:w="1868"/>
            </w:tblGrid>
            <w:tr w:rsidR="008207D2" w14:paraId="2DFEE067" w14:textId="77777777" w:rsidTr="629D12D2">
              <w:trPr>
                <w:trHeight w:val="765"/>
              </w:trPr>
              <w:tc>
                <w:tcPr>
                  <w:tcW w:w="444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5" w:type="dxa"/>
                    <w:left w:w="15" w:type="dxa"/>
                    <w:bottom w:w="0" w:type="dxa"/>
                    <w:right w:w="15" w:type="dxa"/>
                  </w:tcMar>
                  <w:vAlign w:val="center"/>
                  <w:hideMark/>
                </w:tcPr>
                <w:p w14:paraId="48F38181" w14:textId="77777777" w:rsidR="008207D2" w:rsidRDefault="008207D2" w:rsidP="008207D2">
                  <w:pPr>
                    <w:rPr>
                      <w:rFonts w:cs="Calibri"/>
                      <w:b/>
                      <w:bCs/>
                      <w:color w:val="000000"/>
                      <w:szCs w:val="20"/>
                    </w:rPr>
                  </w:pPr>
                  <w:r>
                    <w:rPr>
                      <w:rFonts w:cs="Calibri"/>
                      <w:b/>
                      <w:bCs/>
                      <w:color w:val="000000"/>
                      <w:szCs w:val="20"/>
                    </w:rPr>
                    <w:t xml:space="preserve"> Exporter Name</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0BC0A81" w14:textId="77777777" w:rsidR="008207D2" w:rsidRDefault="008207D2" w:rsidP="008207D2">
                  <w:pPr>
                    <w:rPr>
                      <w:rFonts w:cs="Calibri"/>
                      <w:b/>
                      <w:bCs/>
                      <w:color w:val="000000"/>
                      <w:szCs w:val="20"/>
                    </w:rPr>
                  </w:pPr>
                  <w:r>
                    <w:rPr>
                      <w:rFonts w:cs="Calibri"/>
                      <w:b/>
                      <w:bCs/>
                      <w:color w:val="000000"/>
                      <w:szCs w:val="20"/>
                    </w:rPr>
                    <w:t>CCID</w:t>
                  </w:r>
                </w:p>
              </w:tc>
              <w:tc>
                <w:tcPr>
                  <w:tcW w:w="70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08EBCC23" w14:textId="77777777" w:rsidR="008207D2" w:rsidRDefault="008207D2" w:rsidP="008207D2">
                  <w:pPr>
                    <w:jc w:val="center"/>
                    <w:rPr>
                      <w:rFonts w:cs="Calibri"/>
                      <w:b/>
                      <w:bCs/>
                      <w:color w:val="000000"/>
                      <w:szCs w:val="20"/>
                    </w:rPr>
                  </w:pPr>
                  <w:r>
                    <w:rPr>
                      <w:rFonts w:cs="Calibri"/>
                      <w:b/>
                      <w:bCs/>
                      <w:color w:val="000000"/>
                      <w:szCs w:val="20"/>
                    </w:rPr>
                    <w:t>DSN</w:t>
                  </w:r>
                </w:p>
              </w:tc>
              <w:tc>
                <w:tcPr>
                  <w:tcW w:w="1001" w:type="dxa"/>
                  <w:tcBorders>
                    <w:top w:val="single" w:sz="4" w:space="0" w:color="auto"/>
                    <w:left w:val="nil"/>
                    <w:bottom w:val="single" w:sz="4" w:space="0" w:color="auto"/>
                    <w:right w:val="single" w:sz="4" w:space="0" w:color="auto"/>
                  </w:tcBorders>
                  <w:shd w:val="clear" w:color="auto" w:fill="F2F2F2" w:themeFill="background1" w:themeFillShade="F2"/>
                  <w:tcMar>
                    <w:top w:w="15" w:type="dxa"/>
                    <w:left w:w="15" w:type="dxa"/>
                    <w:bottom w:w="0" w:type="dxa"/>
                    <w:right w:w="15" w:type="dxa"/>
                  </w:tcMar>
                  <w:vAlign w:val="center"/>
                  <w:hideMark/>
                </w:tcPr>
                <w:p w14:paraId="590302F3" w14:textId="77777777" w:rsidR="008207D2" w:rsidRDefault="008207D2" w:rsidP="008207D2">
                  <w:pPr>
                    <w:jc w:val="center"/>
                    <w:rPr>
                      <w:rFonts w:cs="Calibri"/>
                      <w:b/>
                      <w:bCs/>
                      <w:color w:val="000000"/>
                      <w:szCs w:val="20"/>
                    </w:rPr>
                  </w:pPr>
                  <w:r>
                    <w:rPr>
                      <w:rFonts w:cs="Calibri"/>
                      <w:b/>
                      <w:bCs/>
                      <w:color w:val="000000"/>
                      <w:szCs w:val="20"/>
                    </w:rPr>
                    <w:t>Measure</w:t>
                  </w:r>
                </w:p>
              </w:tc>
              <w:tc>
                <w:tcPr>
                  <w:tcW w:w="1414" w:type="dxa"/>
                  <w:tcBorders>
                    <w:top w:val="single" w:sz="4" w:space="0" w:color="auto"/>
                    <w:left w:val="nil"/>
                    <w:bottom w:val="single" w:sz="4" w:space="0" w:color="auto"/>
                    <w:right w:val="single" w:sz="4" w:space="0" w:color="auto"/>
                  </w:tcBorders>
                  <w:shd w:val="clear" w:color="auto" w:fill="F2F2F2" w:themeFill="background1" w:themeFillShade="F2"/>
                  <w:tcMar>
                    <w:top w:w="15" w:type="dxa"/>
                    <w:left w:w="15" w:type="dxa"/>
                    <w:bottom w:w="0" w:type="dxa"/>
                    <w:right w:w="15" w:type="dxa"/>
                  </w:tcMar>
                  <w:vAlign w:val="center"/>
                  <w:hideMark/>
                </w:tcPr>
                <w:p w14:paraId="639512DF" w14:textId="77777777" w:rsidR="008207D2" w:rsidRDefault="008207D2" w:rsidP="008207D2">
                  <w:pPr>
                    <w:jc w:val="center"/>
                    <w:rPr>
                      <w:rFonts w:cs="Calibri"/>
                      <w:b/>
                      <w:bCs/>
                      <w:color w:val="000000"/>
                      <w:szCs w:val="20"/>
                    </w:rPr>
                  </w:pPr>
                  <w:r>
                    <w:rPr>
                      <w:rFonts w:cs="Calibri"/>
                      <w:b/>
                      <w:bCs/>
                      <w:color w:val="000000"/>
                      <w:szCs w:val="20"/>
                    </w:rPr>
                    <w:t>Measure Type</w:t>
                  </w:r>
                </w:p>
              </w:tc>
              <w:tc>
                <w:tcPr>
                  <w:tcW w:w="1972" w:type="dxa"/>
                  <w:tcBorders>
                    <w:top w:val="single" w:sz="4" w:space="0" w:color="auto"/>
                    <w:left w:val="nil"/>
                    <w:bottom w:val="single" w:sz="4" w:space="0" w:color="auto"/>
                    <w:right w:val="single" w:sz="4" w:space="0" w:color="auto"/>
                  </w:tcBorders>
                  <w:shd w:val="clear" w:color="auto" w:fill="F2F2F2" w:themeFill="background1" w:themeFillShade="F2"/>
                  <w:tcMar>
                    <w:top w:w="15" w:type="dxa"/>
                    <w:left w:w="15" w:type="dxa"/>
                    <w:bottom w:w="0" w:type="dxa"/>
                    <w:right w:w="15" w:type="dxa"/>
                  </w:tcMar>
                  <w:vAlign w:val="center"/>
                  <w:hideMark/>
                </w:tcPr>
                <w:p w14:paraId="6901D2BF" w14:textId="77777777" w:rsidR="008207D2" w:rsidRDefault="008207D2" w:rsidP="008207D2">
                  <w:pPr>
                    <w:jc w:val="center"/>
                    <w:rPr>
                      <w:rFonts w:cs="Calibri"/>
                      <w:b/>
                      <w:bCs/>
                      <w:color w:val="000000"/>
                      <w:szCs w:val="20"/>
                    </w:rPr>
                  </w:pPr>
                  <w:r>
                    <w:rPr>
                      <w:rFonts w:cs="Calibri"/>
                      <w:b/>
                      <w:bCs/>
                      <w:color w:val="000000"/>
                      <w:szCs w:val="20"/>
                    </w:rPr>
                    <w:t>Effective Rate of Duty</w:t>
                  </w:r>
                </w:p>
              </w:tc>
              <w:tc>
                <w:tcPr>
                  <w:tcW w:w="2142" w:type="dxa"/>
                  <w:tcBorders>
                    <w:top w:val="single" w:sz="4" w:space="0" w:color="auto"/>
                    <w:left w:val="nil"/>
                    <w:bottom w:val="single" w:sz="4" w:space="0" w:color="auto"/>
                    <w:right w:val="single" w:sz="4" w:space="0" w:color="auto"/>
                  </w:tcBorders>
                  <w:shd w:val="clear" w:color="auto" w:fill="F2F2F2" w:themeFill="background1" w:themeFillShade="F2"/>
                </w:tcPr>
                <w:p w14:paraId="05FECC25" w14:textId="77777777" w:rsidR="008207D2" w:rsidRDefault="008207D2" w:rsidP="008207D2">
                  <w:pPr>
                    <w:jc w:val="center"/>
                    <w:rPr>
                      <w:rFonts w:cs="Calibri"/>
                      <w:b/>
                      <w:bCs/>
                      <w:color w:val="000000"/>
                      <w:szCs w:val="20"/>
                    </w:rPr>
                  </w:pPr>
                  <w:r w:rsidRPr="00FA02A0">
                    <w:rPr>
                      <w:rFonts w:cs="Calibri"/>
                      <w:b/>
                      <w:bCs/>
                      <w:color w:val="000000"/>
                      <w:szCs w:val="20"/>
                    </w:rPr>
                    <w:t xml:space="preserve">Ascertained Export / Floor Price </w:t>
                  </w:r>
                  <w:r w:rsidRPr="00FA02A0">
                    <w:rPr>
                      <w:rFonts w:cs="Calibri"/>
                      <w:b/>
                      <w:bCs/>
                      <w:color w:val="000000"/>
                      <w:szCs w:val="20"/>
                    </w:rPr>
                    <w:br/>
                    <w:t>(per Tonne)</w:t>
                  </w:r>
                </w:p>
              </w:tc>
              <w:tc>
                <w:tcPr>
                  <w:tcW w:w="1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5" w:type="dxa"/>
                    <w:left w:w="15" w:type="dxa"/>
                    <w:bottom w:w="0" w:type="dxa"/>
                    <w:right w:w="15" w:type="dxa"/>
                  </w:tcMar>
                  <w:vAlign w:val="center"/>
                  <w:hideMark/>
                </w:tcPr>
                <w:p w14:paraId="1AEA6A5B" w14:textId="77777777" w:rsidR="008207D2" w:rsidRDefault="008207D2" w:rsidP="008207D2">
                  <w:pPr>
                    <w:jc w:val="center"/>
                    <w:rPr>
                      <w:rFonts w:cs="Calibri"/>
                      <w:b/>
                      <w:bCs/>
                      <w:color w:val="000000"/>
                      <w:szCs w:val="20"/>
                    </w:rPr>
                  </w:pPr>
                  <w:r>
                    <w:rPr>
                      <w:rFonts w:cs="Calibri"/>
                      <w:b/>
                      <w:bCs/>
                      <w:color w:val="000000"/>
                      <w:szCs w:val="20"/>
                    </w:rPr>
                    <w:t>Export Price terms</w:t>
                  </w:r>
                </w:p>
              </w:tc>
            </w:tr>
            <w:tr w:rsidR="008207D2" w14:paraId="0EE223F7" w14:textId="77777777" w:rsidTr="629D12D2">
              <w:trPr>
                <w:trHeight w:val="510"/>
              </w:trPr>
              <w:tc>
                <w:tcPr>
                  <w:tcW w:w="15063" w:type="dxa"/>
                  <w:gridSpan w:val="10"/>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5F3A3DD" w14:textId="4F016C6D" w:rsidR="008207D2" w:rsidRPr="00F66F28" w:rsidRDefault="00A50615" w:rsidP="00A50615">
                  <w:pPr>
                    <w:rPr>
                      <w:rFonts w:cs="Calibri"/>
                      <w:b/>
                      <w:bCs/>
                      <w:color w:val="000000"/>
                      <w:sz w:val="24"/>
                    </w:rPr>
                  </w:pPr>
                  <w:r>
                    <w:rPr>
                      <w:rFonts w:cs="Calibri"/>
                      <w:b/>
                      <w:bCs/>
                      <w:color w:val="000000"/>
                      <w:sz w:val="24"/>
                    </w:rPr>
                    <w:t>KOREA</w:t>
                  </w:r>
                </w:p>
              </w:tc>
            </w:tr>
            <w:tr w:rsidR="00A50615" w14:paraId="5DFC5477" w14:textId="77777777" w:rsidTr="629D12D2">
              <w:trPr>
                <w:trHeight w:val="510"/>
              </w:trPr>
              <w:tc>
                <w:tcPr>
                  <w:tcW w:w="442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48A6392" w14:textId="0B9D0870" w:rsidR="00A50615" w:rsidRPr="0051390E" w:rsidRDefault="00A50615" w:rsidP="00A50615">
                  <w:pPr>
                    <w:ind w:left="113"/>
                    <w:rPr>
                      <w:rFonts w:cs="Calibri"/>
                      <w:color w:val="000000"/>
                      <w:szCs w:val="20"/>
                    </w:rPr>
                  </w:pPr>
                  <w:proofErr w:type="spellStart"/>
                  <w:r w:rsidRPr="00E41062">
                    <w:rPr>
                      <w:rFonts w:cs="Calibri"/>
                      <w:color w:val="000000"/>
                      <w:szCs w:val="20"/>
                    </w:rPr>
                    <w:t>Kukje</w:t>
                  </w:r>
                  <w:proofErr w:type="spellEnd"/>
                  <w:r w:rsidRPr="00E41062">
                    <w:rPr>
                      <w:rFonts w:cs="Calibri"/>
                      <w:color w:val="000000"/>
                      <w:szCs w:val="20"/>
                    </w:rPr>
                    <w:t xml:space="preserve"> Steel Co Ltd</w:t>
                  </w:r>
                  <w:r w:rsidRPr="00E41062">
                    <w:rPr>
                      <w:rFonts w:cs="Calibri"/>
                      <w:color w:val="000000"/>
                      <w:szCs w:val="20"/>
                    </w:rPr>
                    <w:br/>
                    <w:t xml:space="preserve">    supplied directly</w:t>
                  </w:r>
                </w:p>
              </w:tc>
              <w:tc>
                <w:tcPr>
                  <w:tcW w:w="15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C1A8B4B" w14:textId="2003D8ED" w:rsidR="00A50615" w:rsidRPr="0051390E" w:rsidRDefault="00A50615" w:rsidP="00A50615">
                  <w:pPr>
                    <w:rPr>
                      <w:rFonts w:cs="Calibri"/>
                      <w:color w:val="000000"/>
                      <w:szCs w:val="20"/>
                    </w:rPr>
                  </w:pPr>
                  <w:r w:rsidRPr="00E41062">
                    <w:rPr>
                      <w:rFonts w:cs="Calibri"/>
                      <w:color w:val="000000"/>
                      <w:szCs w:val="20"/>
                    </w:rPr>
                    <w:t>CCC4733934F</w:t>
                  </w:r>
                  <w:r w:rsidRPr="00E41062">
                    <w:rPr>
                      <w:rFonts w:cs="Calibri"/>
                      <w:color w:val="000000"/>
                      <w:szCs w:val="20"/>
                    </w:rPr>
                    <w:br/>
                  </w:r>
                </w:p>
              </w:tc>
              <w:tc>
                <w:tcPr>
                  <w:tcW w:w="9097" w:type="dxa"/>
                  <w:gridSpan w:val="6"/>
                  <w:tcBorders>
                    <w:top w:val="single" w:sz="4" w:space="0" w:color="auto"/>
                    <w:left w:val="nil"/>
                    <w:bottom w:val="single" w:sz="4" w:space="0" w:color="auto"/>
                    <w:right w:val="single" w:sz="4" w:space="0" w:color="auto"/>
                  </w:tcBorders>
                  <w:vAlign w:val="center"/>
                </w:tcPr>
                <w:p w14:paraId="361BA7AC" w14:textId="7AA8DDFA" w:rsidR="00A50615" w:rsidRPr="0051390E" w:rsidRDefault="00A50615" w:rsidP="00A50615">
                  <w:pPr>
                    <w:jc w:val="center"/>
                    <w:rPr>
                      <w:rFonts w:cs="Calibri"/>
                      <w:color w:val="000000"/>
                      <w:szCs w:val="20"/>
                    </w:rPr>
                  </w:pPr>
                  <w:r>
                    <w:rPr>
                      <w:rFonts w:cs="Calibri"/>
                      <w:color w:val="000000"/>
                      <w:szCs w:val="20"/>
                    </w:rPr>
                    <w:t>EXEMPT</w:t>
                  </w:r>
                </w:p>
              </w:tc>
            </w:tr>
            <w:tr w:rsidR="00A50615" w14:paraId="19DF4019" w14:textId="77777777" w:rsidTr="629D12D2">
              <w:trPr>
                <w:trHeight w:val="680"/>
              </w:trPr>
              <w:tc>
                <w:tcPr>
                  <w:tcW w:w="4448"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441310C" w14:textId="36970615" w:rsidR="00A50615" w:rsidRPr="0051390E" w:rsidRDefault="00A50615" w:rsidP="00A50615">
                  <w:pPr>
                    <w:ind w:left="113"/>
                    <w:rPr>
                      <w:rFonts w:cs="Calibri"/>
                      <w:color w:val="000000"/>
                      <w:szCs w:val="20"/>
                    </w:rPr>
                  </w:pPr>
                  <w:r w:rsidRPr="00E41062">
                    <w:rPr>
                      <w:rFonts w:cs="Calibri"/>
                      <w:color w:val="000000"/>
                      <w:szCs w:val="20"/>
                    </w:rPr>
                    <w:t xml:space="preserve"> </w:t>
                  </w:r>
                  <w:proofErr w:type="spellStart"/>
                  <w:r w:rsidRPr="00E41062">
                    <w:rPr>
                      <w:rFonts w:cs="Calibri"/>
                      <w:color w:val="000000"/>
                      <w:szCs w:val="20"/>
                    </w:rPr>
                    <w:t>Kukje</w:t>
                  </w:r>
                  <w:proofErr w:type="spellEnd"/>
                  <w:r w:rsidRPr="00E41062">
                    <w:rPr>
                      <w:rFonts w:cs="Calibri"/>
                      <w:color w:val="000000"/>
                      <w:szCs w:val="20"/>
                    </w:rPr>
                    <w:t xml:space="preserve"> Steel Co Ltd</w:t>
                  </w:r>
                  <w:r w:rsidRPr="00E41062">
                    <w:rPr>
                      <w:rFonts w:cs="Calibri"/>
                      <w:color w:val="000000"/>
                      <w:szCs w:val="20"/>
                    </w:rPr>
                    <w:br/>
                    <w:t xml:space="preserve">   supplied through:</w:t>
                  </w:r>
                  <w:r w:rsidRPr="00E41062">
                    <w:rPr>
                      <w:rFonts w:cs="Calibri"/>
                      <w:color w:val="000000"/>
                      <w:szCs w:val="20"/>
                    </w:rPr>
                    <w:br/>
                    <w:t>Hyosung Corporation; or</w:t>
                  </w:r>
                  <w:r w:rsidRPr="00E41062">
                    <w:rPr>
                      <w:rFonts w:cs="Calibri"/>
                      <w:color w:val="000000"/>
                      <w:szCs w:val="20"/>
                    </w:rPr>
                    <w:br/>
                  </w:r>
                  <w:proofErr w:type="spellStart"/>
                  <w:r w:rsidRPr="00E41062">
                    <w:rPr>
                      <w:rFonts w:cs="Calibri"/>
                      <w:color w:val="000000"/>
                      <w:szCs w:val="20"/>
                    </w:rPr>
                    <w:t>Sunjin</w:t>
                  </w:r>
                  <w:proofErr w:type="spellEnd"/>
                  <w:r w:rsidRPr="00E41062">
                    <w:rPr>
                      <w:rFonts w:cs="Calibri"/>
                      <w:color w:val="000000"/>
                      <w:szCs w:val="20"/>
                    </w:rPr>
                    <w:t xml:space="preserve"> </w:t>
                  </w:r>
                  <w:proofErr w:type="spellStart"/>
                  <w:proofErr w:type="gramStart"/>
                  <w:r w:rsidRPr="00E41062">
                    <w:rPr>
                      <w:rFonts w:cs="Calibri"/>
                      <w:color w:val="000000"/>
                      <w:szCs w:val="20"/>
                    </w:rPr>
                    <w:t>Co.Ltd</w:t>
                  </w:r>
                  <w:proofErr w:type="spellEnd"/>
                  <w:proofErr w:type="gramEnd"/>
                  <w:r w:rsidRPr="00E41062">
                    <w:rPr>
                      <w:rFonts w:cs="Calibri"/>
                      <w:color w:val="000000"/>
                      <w:szCs w:val="20"/>
                    </w:rPr>
                    <w:t>; or</w:t>
                  </w:r>
                  <w:r w:rsidRPr="00E41062">
                    <w:rPr>
                      <w:rFonts w:cs="Calibri"/>
                      <w:color w:val="000000"/>
                      <w:szCs w:val="20"/>
                    </w:rPr>
                    <w:br/>
                  </w:r>
                  <w:proofErr w:type="spellStart"/>
                  <w:r w:rsidRPr="00E41062">
                    <w:rPr>
                      <w:rFonts w:cs="Calibri"/>
                      <w:color w:val="000000"/>
                      <w:szCs w:val="20"/>
                    </w:rPr>
                    <w:t>Duferco</w:t>
                  </w:r>
                  <w:proofErr w:type="spellEnd"/>
                  <w:r w:rsidRPr="00E41062">
                    <w:rPr>
                      <w:rFonts w:cs="Calibri"/>
                      <w:color w:val="000000"/>
                      <w:szCs w:val="20"/>
                    </w:rPr>
                    <w:t xml:space="preserve"> SA; or</w:t>
                  </w:r>
                  <w:r w:rsidRPr="00E41062">
                    <w:rPr>
                      <w:rFonts w:cs="Calibri"/>
                      <w:color w:val="000000"/>
                      <w:szCs w:val="20"/>
                    </w:rPr>
                    <w:br/>
                  </w:r>
                  <w:proofErr w:type="spellStart"/>
                  <w:r w:rsidRPr="00E41062">
                    <w:rPr>
                      <w:rFonts w:cs="Calibri"/>
                      <w:color w:val="000000"/>
                      <w:szCs w:val="20"/>
                    </w:rPr>
                    <w:t>Duferco</w:t>
                  </w:r>
                  <w:proofErr w:type="spellEnd"/>
                  <w:r w:rsidRPr="00E41062">
                    <w:rPr>
                      <w:rFonts w:cs="Calibri"/>
                      <w:color w:val="000000"/>
                      <w:szCs w:val="20"/>
                    </w:rPr>
                    <w:t xml:space="preserve"> Asia Pte Ltd</w:t>
                  </w: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F9E451" w14:textId="3F9FADDE" w:rsidR="005A5CF4" w:rsidRDefault="005A5CF4" w:rsidP="00A50615">
                  <w:pPr>
                    <w:rPr>
                      <w:rFonts w:cs="Calibri"/>
                      <w:color w:val="000000"/>
                      <w:szCs w:val="20"/>
                    </w:rPr>
                  </w:pPr>
                  <w:r>
                    <w:t>CCC4733934F</w:t>
                  </w:r>
                </w:p>
                <w:p w14:paraId="44036EB4" w14:textId="4EA5B412" w:rsidR="00A50615" w:rsidRPr="0051390E" w:rsidRDefault="00A50615" w:rsidP="00A50615">
                  <w:pPr>
                    <w:rPr>
                      <w:rFonts w:cs="Calibri"/>
                      <w:color w:val="000000"/>
                      <w:szCs w:val="20"/>
                    </w:rPr>
                  </w:pPr>
                  <w:r w:rsidRPr="00E41062">
                    <w:rPr>
                      <w:rFonts w:cs="Calibri"/>
                      <w:color w:val="000000"/>
                      <w:szCs w:val="20"/>
                    </w:rPr>
                    <w:t>CEJ7347667P</w:t>
                  </w:r>
                  <w:r w:rsidRPr="00E41062">
                    <w:rPr>
                      <w:rFonts w:cs="Calibri"/>
                      <w:color w:val="000000"/>
                      <w:szCs w:val="20"/>
                    </w:rPr>
                    <w:br/>
                    <w:t>CEM7399676R</w:t>
                  </w:r>
                  <w:r w:rsidRPr="00E41062">
                    <w:rPr>
                      <w:rFonts w:cs="Calibri"/>
                      <w:color w:val="000000"/>
                      <w:szCs w:val="20"/>
                    </w:rPr>
                    <w:br/>
                    <w:t>CCH3749967W</w:t>
                  </w:r>
                  <w:r w:rsidRPr="00E41062">
                    <w:rPr>
                      <w:rFonts w:cs="Calibri"/>
                      <w:color w:val="000000"/>
                      <w:szCs w:val="20"/>
                    </w:rPr>
                    <w:br/>
                    <w:t>CFN6939399W</w:t>
                  </w:r>
                </w:p>
              </w:tc>
              <w:tc>
                <w:tcPr>
                  <w:tcW w:w="700" w:type="dxa"/>
                  <w:tcBorders>
                    <w:top w:val="single" w:sz="4" w:space="0" w:color="auto"/>
                    <w:left w:val="nil"/>
                    <w:bottom w:val="single" w:sz="4" w:space="0" w:color="auto"/>
                    <w:right w:val="single" w:sz="4" w:space="0" w:color="auto"/>
                  </w:tcBorders>
                  <w:vAlign w:val="center"/>
                </w:tcPr>
                <w:p w14:paraId="52BAC4F5" w14:textId="63A2EF3E" w:rsidR="00A50615" w:rsidRDefault="00A50615" w:rsidP="00A50615">
                  <w:pPr>
                    <w:jc w:val="center"/>
                    <w:rPr>
                      <w:rFonts w:cs="Calibri"/>
                      <w:color w:val="000000"/>
                      <w:szCs w:val="20"/>
                    </w:rPr>
                  </w:pPr>
                  <w:r w:rsidRPr="00FA02A0">
                    <w:rPr>
                      <w:rFonts w:cs="Calibri"/>
                      <w:color w:val="000000"/>
                      <w:szCs w:val="20"/>
                    </w:rPr>
                    <w:t>27</w:t>
                  </w:r>
                  <w:r>
                    <w:rPr>
                      <w:rFonts w:cs="Calibri"/>
                      <w:color w:val="000000"/>
                      <w:szCs w:val="20"/>
                    </w:rPr>
                    <w:t>7</w:t>
                  </w:r>
                </w:p>
              </w:tc>
              <w:tc>
                <w:tcPr>
                  <w:tcW w:w="8397" w:type="dxa"/>
                  <w:gridSpan w:val="5"/>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2678ED4" w14:textId="56D97AE3" w:rsidR="00A50615" w:rsidRDefault="00A50615" w:rsidP="00A50615">
                  <w:pPr>
                    <w:jc w:val="center"/>
                    <w:rPr>
                      <w:rFonts w:cs="Calibri"/>
                      <w:color w:val="000000"/>
                      <w:szCs w:val="20"/>
                    </w:rPr>
                  </w:pPr>
                  <w:r w:rsidRPr="00E41062">
                    <w:rPr>
                      <w:rFonts w:cs="Calibri"/>
                      <w:color w:val="000000"/>
                      <w:szCs w:val="20"/>
                    </w:rPr>
                    <w:t>EXEMPT</w:t>
                  </w:r>
                  <w:r w:rsidRPr="00E41062">
                    <w:rPr>
                      <w:rFonts w:cs="Calibri"/>
                      <w:color w:val="000000"/>
                      <w:szCs w:val="20"/>
                    </w:rPr>
                    <w:br/>
                    <w:t xml:space="preserve">Importers entering goods manufactured by </w:t>
                  </w:r>
                  <w:proofErr w:type="spellStart"/>
                  <w:r w:rsidRPr="00E41062">
                    <w:rPr>
                      <w:rFonts w:cs="Calibri"/>
                      <w:color w:val="000000"/>
                      <w:szCs w:val="20"/>
                    </w:rPr>
                    <w:t>Kukje</w:t>
                  </w:r>
                  <w:proofErr w:type="spellEnd"/>
                  <w:r w:rsidRPr="00E41062">
                    <w:rPr>
                      <w:rFonts w:cs="Calibri"/>
                      <w:color w:val="000000"/>
                      <w:szCs w:val="20"/>
                    </w:rPr>
                    <w:t xml:space="preserve"> Steel Co Ltd and supplied indirectly through these traders are to use this DSN. A </w:t>
                  </w:r>
                  <w:proofErr w:type="gramStart"/>
                  <w:r w:rsidRPr="00E41062">
                    <w:rPr>
                      <w:rFonts w:cs="Calibri"/>
                      <w:color w:val="000000"/>
                      <w:szCs w:val="20"/>
                    </w:rPr>
                    <w:t>zero duty</w:t>
                  </w:r>
                  <w:proofErr w:type="gramEnd"/>
                  <w:r w:rsidRPr="00E41062">
                    <w:rPr>
                      <w:rFonts w:cs="Calibri"/>
                      <w:color w:val="000000"/>
                      <w:szCs w:val="20"/>
                    </w:rPr>
                    <w:t xml:space="preserve"> liability will be calculated.</w:t>
                  </w:r>
                </w:p>
              </w:tc>
            </w:tr>
            <w:tr w:rsidR="00A50615" w14:paraId="2CC95079" w14:textId="77777777" w:rsidTr="629D12D2">
              <w:trPr>
                <w:trHeight w:val="586"/>
              </w:trPr>
              <w:tc>
                <w:tcPr>
                  <w:tcW w:w="4448"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4AAB3D5" w14:textId="1C0EE7C7" w:rsidR="00A50615" w:rsidRPr="0051390E" w:rsidRDefault="00A50615" w:rsidP="00A50615">
                  <w:pPr>
                    <w:ind w:left="113"/>
                    <w:rPr>
                      <w:rFonts w:cs="Calibri"/>
                      <w:color w:val="000000"/>
                      <w:szCs w:val="20"/>
                    </w:rPr>
                  </w:pPr>
                  <w:r w:rsidRPr="00E41062">
                    <w:rPr>
                      <w:rFonts w:cs="Calibri"/>
                      <w:color w:val="000000"/>
                      <w:szCs w:val="20"/>
                    </w:rPr>
                    <w:t>Hi-Steel Co Ltd</w:t>
                  </w: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C1C76C" w14:textId="29C170F0" w:rsidR="00A50615" w:rsidRPr="0051390E" w:rsidRDefault="00A50615" w:rsidP="00A50615">
                  <w:pPr>
                    <w:rPr>
                      <w:rFonts w:cs="Calibri"/>
                      <w:color w:val="000000"/>
                      <w:szCs w:val="20"/>
                    </w:rPr>
                  </w:pPr>
                  <w:r w:rsidRPr="00E41062">
                    <w:rPr>
                      <w:rFonts w:cs="Calibri"/>
                      <w:color w:val="000000"/>
                      <w:szCs w:val="20"/>
                    </w:rPr>
                    <w:t>CCH6694493W</w:t>
                  </w:r>
                  <w:r w:rsidRPr="00E41062">
                    <w:rPr>
                      <w:rFonts w:cs="Calibri"/>
                      <w:color w:val="000000"/>
                      <w:szCs w:val="20"/>
                    </w:rPr>
                    <w:br/>
                    <w:t>CCF4949939X</w:t>
                  </w:r>
                </w:p>
              </w:tc>
              <w:tc>
                <w:tcPr>
                  <w:tcW w:w="9097" w:type="dxa"/>
                  <w:gridSpan w:val="6"/>
                  <w:tcBorders>
                    <w:top w:val="single" w:sz="4" w:space="0" w:color="auto"/>
                    <w:left w:val="nil"/>
                    <w:bottom w:val="single" w:sz="4" w:space="0" w:color="auto"/>
                    <w:right w:val="single" w:sz="4" w:space="0" w:color="auto"/>
                  </w:tcBorders>
                  <w:vAlign w:val="center"/>
                </w:tcPr>
                <w:p w14:paraId="389AFC2E" w14:textId="642DCB9B" w:rsidR="00A50615" w:rsidRDefault="00A50615" w:rsidP="00A50615">
                  <w:pPr>
                    <w:jc w:val="center"/>
                    <w:rPr>
                      <w:rFonts w:cs="Calibri"/>
                      <w:color w:val="000000"/>
                      <w:szCs w:val="20"/>
                    </w:rPr>
                  </w:pPr>
                  <w:r>
                    <w:rPr>
                      <w:rFonts w:cs="Calibri"/>
                      <w:color w:val="000000"/>
                      <w:szCs w:val="20"/>
                    </w:rPr>
                    <w:t>EXEMPT</w:t>
                  </w:r>
                </w:p>
              </w:tc>
            </w:tr>
            <w:tr w:rsidR="00A50615" w14:paraId="592B0BDB" w14:textId="77777777" w:rsidTr="629D12D2">
              <w:trPr>
                <w:trHeight w:val="440"/>
              </w:trPr>
              <w:tc>
                <w:tcPr>
                  <w:tcW w:w="5966"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tcPr>
                <w:p w14:paraId="44150085" w14:textId="77777777" w:rsidR="00A50615" w:rsidRPr="00FA02A0" w:rsidRDefault="00A50615" w:rsidP="00A50615">
                  <w:pPr>
                    <w:ind w:left="113"/>
                    <w:rPr>
                      <w:rFonts w:cs="Calibri"/>
                      <w:color w:val="000000"/>
                      <w:szCs w:val="20"/>
                    </w:rPr>
                  </w:pPr>
                  <w:r>
                    <w:rPr>
                      <w:rFonts w:cs="Calibri"/>
                      <w:color w:val="000000"/>
                      <w:szCs w:val="20"/>
                    </w:rPr>
                    <w:t>All other exporters</w:t>
                  </w:r>
                </w:p>
              </w:tc>
              <w:tc>
                <w:tcPr>
                  <w:tcW w:w="700" w:type="dxa"/>
                  <w:tcBorders>
                    <w:top w:val="single" w:sz="4" w:space="0" w:color="auto"/>
                    <w:left w:val="nil"/>
                    <w:bottom w:val="single" w:sz="4" w:space="0" w:color="auto"/>
                    <w:right w:val="single" w:sz="4" w:space="0" w:color="auto"/>
                  </w:tcBorders>
                  <w:vAlign w:val="center"/>
                </w:tcPr>
                <w:p w14:paraId="74C1B8CB" w14:textId="5FC0523E" w:rsidR="00A50615" w:rsidRPr="00FA02A0" w:rsidRDefault="00A50615" w:rsidP="00A50615">
                  <w:pPr>
                    <w:jc w:val="center"/>
                    <w:rPr>
                      <w:rFonts w:cs="Calibri"/>
                      <w:color w:val="000000"/>
                      <w:szCs w:val="20"/>
                    </w:rPr>
                  </w:pPr>
                  <w:r w:rsidRPr="00E41062">
                    <w:rPr>
                      <w:rFonts w:cs="Calibri"/>
                      <w:color w:val="000000"/>
                      <w:szCs w:val="20"/>
                    </w:rPr>
                    <w:t>278</w:t>
                  </w:r>
                </w:p>
              </w:tc>
              <w:tc>
                <w:tcPr>
                  <w:tcW w:w="1001"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6DB32B7" w14:textId="16AE98F0" w:rsidR="00A50615" w:rsidRPr="00FA02A0" w:rsidRDefault="00A50615" w:rsidP="00A50615">
                  <w:pPr>
                    <w:jc w:val="center"/>
                    <w:rPr>
                      <w:rFonts w:cs="Calibri"/>
                      <w:color w:val="000000"/>
                      <w:szCs w:val="20"/>
                    </w:rPr>
                  </w:pPr>
                  <w:r w:rsidRPr="00E41062">
                    <w:rPr>
                      <w:rFonts w:cs="Calibri"/>
                      <w:color w:val="000000"/>
                      <w:szCs w:val="20"/>
                    </w:rPr>
                    <w:t>IDD</w:t>
                  </w:r>
                </w:p>
              </w:tc>
              <w:tc>
                <w:tcPr>
                  <w:tcW w:w="141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23570C4" w14:textId="560C3B02" w:rsidR="00A50615" w:rsidRPr="00FA02A0" w:rsidRDefault="00A50615" w:rsidP="00A50615">
                  <w:pPr>
                    <w:jc w:val="center"/>
                    <w:rPr>
                      <w:rFonts w:cs="Calibri"/>
                      <w:color w:val="000000"/>
                      <w:szCs w:val="20"/>
                    </w:rPr>
                  </w:pPr>
                  <w:r w:rsidRPr="00E41062">
                    <w:rPr>
                      <w:rFonts w:cs="Calibri"/>
                      <w:color w:val="000000"/>
                      <w:szCs w:val="20"/>
                    </w:rPr>
                    <w:t>Combination</w:t>
                  </w:r>
                </w:p>
              </w:tc>
              <w:tc>
                <w:tcPr>
                  <w:tcW w:w="1972"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7340AB0" w14:textId="030C3B6F" w:rsidR="00A50615" w:rsidRPr="00FA02A0" w:rsidRDefault="00A50615" w:rsidP="00A50615">
                  <w:pPr>
                    <w:jc w:val="center"/>
                    <w:rPr>
                      <w:rFonts w:cs="Calibri"/>
                      <w:color w:val="000000"/>
                      <w:szCs w:val="20"/>
                    </w:rPr>
                  </w:pPr>
                  <w:r w:rsidRPr="00E41062">
                    <w:rPr>
                      <w:rFonts w:cs="Calibri"/>
                      <w:color w:val="000000"/>
                      <w:szCs w:val="20"/>
                    </w:rPr>
                    <w:t>13.8%</w:t>
                  </w:r>
                </w:p>
              </w:tc>
              <w:tc>
                <w:tcPr>
                  <w:tcW w:w="2142" w:type="dxa"/>
                  <w:tcBorders>
                    <w:top w:val="single" w:sz="4" w:space="0" w:color="auto"/>
                    <w:left w:val="nil"/>
                    <w:bottom w:val="single" w:sz="4" w:space="0" w:color="auto"/>
                    <w:right w:val="single" w:sz="4" w:space="0" w:color="auto"/>
                  </w:tcBorders>
                  <w:vAlign w:val="center"/>
                </w:tcPr>
                <w:p w14:paraId="628AC299" w14:textId="3DDD5DB4" w:rsidR="00A50615" w:rsidRPr="00FA02A0" w:rsidRDefault="00A50615" w:rsidP="00A50615">
                  <w:pPr>
                    <w:jc w:val="center"/>
                    <w:rPr>
                      <w:rFonts w:cs="Calibri"/>
                      <w:color w:val="000000"/>
                      <w:szCs w:val="20"/>
                    </w:rPr>
                  </w:pPr>
                  <w:r w:rsidRPr="00E41062">
                    <w:rPr>
                      <w:rFonts w:cs="Calibri"/>
                      <w:color w:val="000000"/>
                      <w:szCs w:val="20"/>
                    </w:rPr>
                    <w:t>Confidential</w:t>
                  </w:r>
                </w:p>
              </w:tc>
              <w:tc>
                <w:tcPr>
                  <w:tcW w:w="186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0585E6C" w14:textId="442DE66A" w:rsidR="00A50615" w:rsidRPr="00FA02A0" w:rsidRDefault="00A50615" w:rsidP="00A50615">
                  <w:pPr>
                    <w:jc w:val="center"/>
                    <w:rPr>
                      <w:rFonts w:cs="Calibri"/>
                      <w:color w:val="000000"/>
                      <w:szCs w:val="20"/>
                    </w:rPr>
                  </w:pPr>
                  <w:r w:rsidRPr="00E41062">
                    <w:rPr>
                      <w:rFonts w:cs="Calibri"/>
                      <w:color w:val="000000"/>
                      <w:szCs w:val="20"/>
                    </w:rPr>
                    <w:t>FOB, cash</w:t>
                  </w:r>
                </w:p>
              </w:tc>
            </w:tr>
            <w:tr w:rsidR="00A50615" w14:paraId="0474A35A" w14:textId="77777777" w:rsidTr="629D12D2">
              <w:trPr>
                <w:trHeight w:val="510"/>
              </w:trPr>
              <w:tc>
                <w:tcPr>
                  <w:tcW w:w="15063" w:type="dxa"/>
                  <w:gridSpan w:val="10"/>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5" w:type="dxa"/>
                    <w:left w:w="15" w:type="dxa"/>
                    <w:bottom w:w="0" w:type="dxa"/>
                    <w:right w:w="15" w:type="dxa"/>
                  </w:tcMar>
                  <w:vAlign w:val="center"/>
                </w:tcPr>
                <w:p w14:paraId="00F65056" w14:textId="316B3A1B" w:rsidR="00A50615" w:rsidRPr="00A50615" w:rsidRDefault="00A50615" w:rsidP="00A50615">
                  <w:pPr>
                    <w:ind w:left="57"/>
                    <w:rPr>
                      <w:rFonts w:cs="Calibri"/>
                      <w:b/>
                      <w:bCs/>
                      <w:color w:val="000000"/>
                      <w:sz w:val="24"/>
                    </w:rPr>
                  </w:pPr>
                  <w:r w:rsidRPr="00A50615">
                    <w:rPr>
                      <w:rFonts w:cs="Calibri"/>
                      <w:b/>
                      <w:bCs/>
                      <w:color w:val="000000"/>
                      <w:sz w:val="24"/>
                    </w:rPr>
                    <w:t>TAIWAN</w:t>
                  </w:r>
                </w:p>
              </w:tc>
            </w:tr>
            <w:tr w:rsidR="00A50615" w14:paraId="520B62FD" w14:textId="77777777" w:rsidTr="629D12D2">
              <w:trPr>
                <w:trHeight w:val="510"/>
              </w:trPr>
              <w:tc>
                <w:tcPr>
                  <w:tcW w:w="4548" w:type="dxa"/>
                  <w:gridSpan w:val="3"/>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5549E81" w14:textId="77777777" w:rsidR="00A50615" w:rsidRDefault="00A50615" w:rsidP="00A50615">
                  <w:pPr>
                    <w:ind w:left="113"/>
                    <w:rPr>
                      <w:rFonts w:cs="Calibri"/>
                      <w:color w:val="000000"/>
                      <w:szCs w:val="20"/>
                    </w:rPr>
                  </w:pPr>
                  <w:r w:rsidRPr="00E41062">
                    <w:rPr>
                      <w:rFonts w:cs="Calibri"/>
                      <w:color w:val="000000"/>
                      <w:szCs w:val="20"/>
                    </w:rPr>
                    <w:t>Tension Steel Industries Co. Ltd</w:t>
                  </w:r>
                </w:p>
                <w:p w14:paraId="3C74EE10" w14:textId="786C74B2" w:rsidR="00FB41D6" w:rsidRDefault="00FB41D6" w:rsidP="00A50615">
                  <w:pPr>
                    <w:ind w:left="113"/>
                    <w:rPr>
                      <w:rFonts w:cs="Calibri"/>
                      <w:color w:val="000000"/>
                      <w:szCs w:val="20"/>
                    </w:rPr>
                  </w:pPr>
                  <w:r>
                    <w:rPr>
                      <w:rFonts w:cs="Calibri"/>
                      <w:color w:val="000000"/>
                      <w:szCs w:val="20"/>
                    </w:rPr>
                    <w:t>Supplied directly or through:</w:t>
                  </w:r>
                </w:p>
                <w:p w14:paraId="7CC49F5F" w14:textId="72C47799" w:rsidR="00FB41D6" w:rsidRDefault="00FB41D6" w:rsidP="4F0C805D">
                  <w:pPr>
                    <w:ind w:left="113"/>
                    <w:rPr>
                      <w:rFonts w:cs="Calibri"/>
                      <w:color w:val="000000" w:themeColor="text1"/>
                    </w:rPr>
                  </w:pPr>
                  <w:proofErr w:type="spellStart"/>
                  <w:r w:rsidRPr="4F0C805D">
                    <w:rPr>
                      <w:rFonts w:cs="Calibri"/>
                      <w:color w:val="000000" w:themeColor="text1"/>
                    </w:rPr>
                    <w:t>Duferco</w:t>
                  </w:r>
                  <w:proofErr w:type="spellEnd"/>
                  <w:r w:rsidRPr="4F0C805D">
                    <w:rPr>
                      <w:rFonts w:cs="Calibri"/>
                      <w:color w:val="000000" w:themeColor="text1"/>
                    </w:rPr>
                    <w:t xml:space="preserve"> Asia PTE LTD</w:t>
                  </w:r>
                </w:p>
                <w:p w14:paraId="03A38245" w14:textId="08B8E4AD" w:rsidR="00FB41D6" w:rsidRDefault="6F7AD0AC" w:rsidP="3E0EB453">
                  <w:pPr>
                    <w:ind w:left="113"/>
                    <w:rPr>
                      <w:rFonts w:cs="Calibri"/>
                      <w:color w:val="000000"/>
                    </w:rPr>
                  </w:pPr>
                  <w:r w:rsidRPr="3E0EB453">
                    <w:rPr>
                      <w:rFonts w:cs="Calibri"/>
                      <w:color w:val="000000" w:themeColor="text1"/>
                    </w:rPr>
                    <w:t>United Steel Global Trading Corporation</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3E25670" w14:textId="77777777" w:rsidR="00A50615" w:rsidRDefault="00A50615" w:rsidP="00A50615">
                  <w:pPr>
                    <w:rPr>
                      <w:rFonts w:cs="Calibri"/>
                      <w:color w:val="000000"/>
                      <w:szCs w:val="20"/>
                    </w:rPr>
                  </w:pPr>
                  <w:r w:rsidRPr="00E41062">
                    <w:rPr>
                      <w:rFonts w:cs="Calibri"/>
                      <w:color w:val="000000"/>
                      <w:szCs w:val="20"/>
                    </w:rPr>
                    <w:t>CCN6773799W</w:t>
                  </w:r>
                </w:p>
                <w:p w14:paraId="058356A4" w14:textId="77777777" w:rsidR="00FB41D6" w:rsidRDefault="00FB41D6" w:rsidP="00A50615">
                  <w:pPr>
                    <w:rPr>
                      <w:rFonts w:cs="Calibri"/>
                      <w:color w:val="000000"/>
                      <w:szCs w:val="20"/>
                    </w:rPr>
                  </w:pPr>
                </w:p>
                <w:p w14:paraId="33563BF9" w14:textId="7002A249" w:rsidR="00FB41D6" w:rsidRDefault="00FB41D6" w:rsidP="1CB84AA0">
                  <w:pPr>
                    <w:rPr>
                      <w:rFonts w:cs="Calibri"/>
                      <w:color w:val="000000" w:themeColor="text1"/>
                    </w:rPr>
                  </w:pPr>
                  <w:r w:rsidRPr="1CB84AA0">
                    <w:rPr>
                      <w:rFonts w:cs="Calibri"/>
                      <w:color w:val="000000" w:themeColor="text1"/>
                    </w:rPr>
                    <w:t>CFN6939399W</w:t>
                  </w:r>
                </w:p>
                <w:p w14:paraId="7B26E8E5" w14:textId="4654CF83" w:rsidR="00FB41D6" w:rsidRDefault="2AB4E5A8" w:rsidP="1CB84AA0">
                  <w:pPr>
                    <w:spacing w:line="259" w:lineRule="auto"/>
                  </w:pPr>
                  <w:r w:rsidRPr="10C3BFC9">
                    <w:rPr>
                      <w:rFonts w:eastAsia="Calibri" w:cs="Calibri"/>
                    </w:rPr>
                    <w:t>C</w:t>
                  </w:r>
                  <w:r w:rsidRPr="10C3BFC9">
                    <w:rPr>
                      <w:rFonts w:eastAsia="Calibri" w:cs="Calibri"/>
                      <w:szCs w:val="20"/>
                    </w:rPr>
                    <w:t>GN9444377G</w:t>
                  </w:r>
                </w:p>
              </w:tc>
              <w:tc>
                <w:tcPr>
                  <w:tcW w:w="700" w:type="dxa"/>
                  <w:tcBorders>
                    <w:top w:val="single" w:sz="4" w:space="0" w:color="auto"/>
                    <w:left w:val="nil"/>
                    <w:bottom w:val="single" w:sz="4" w:space="0" w:color="auto"/>
                    <w:right w:val="single" w:sz="4" w:space="0" w:color="auto"/>
                  </w:tcBorders>
                  <w:vAlign w:val="center"/>
                </w:tcPr>
                <w:p w14:paraId="1EC19FB1" w14:textId="29D06FCA" w:rsidR="00A50615" w:rsidRPr="00E41062" w:rsidRDefault="00A50615" w:rsidP="00A50615">
                  <w:pPr>
                    <w:jc w:val="center"/>
                    <w:rPr>
                      <w:rFonts w:cs="Calibri"/>
                      <w:color w:val="000000"/>
                      <w:szCs w:val="20"/>
                    </w:rPr>
                  </w:pPr>
                  <w:r w:rsidRPr="00E41062">
                    <w:rPr>
                      <w:rFonts w:cs="Calibri"/>
                      <w:color w:val="000000"/>
                      <w:szCs w:val="20"/>
                    </w:rPr>
                    <w:t>280</w:t>
                  </w:r>
                </w:p>
              </w:tc>
              <w:tc>
                <w:tcPr>
                  <w:tcW w:w="1001"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517FE94" w14:textId="3C5D74B2" w:rsidR="00A50615" w:rsidRPr="00E41062" w:rsidRDefault="00A50615" w:rsidP="00A50615">
                  <w:pPr>
                    <w:jc w:val="center"/>
                    <w:rPr>
                      <w:rFonts w:cs="Calibri"/>
                      <w:color w:val="000000"/>
                      <w:szCs w:val="20"/>
                    </w:rPr>
                  </w:pPr>
                  <w:r w:rsidRPr="00E41062">
                    <w:rPr>
                      <w:rFonts w:cs="Calibri"/>
                      <w:color w:val="000000"/>
                      <w:szCs w:val="20"/>
                    </w:rPr>
                    <w:t>IDD</w:t>
                  </w:r>
                </w:p>
              </w:tc>
              <w:tc>
                <w:tcPr>
                  <w:tcW w:w="141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48E2CDD" w14:textId="6852A21C" w:rsidR="00A50615" w:rsidRPr="00E41062" w:rsidRDefault="00A50615" w:rsidP="00A50615">
                  <w:pPr>
                    <w:jc w:val="center"/>
                    <w:rPr>
                      <w:rFonts w:cs="Calibri"/>
                      <w:color w:val="000000"/>
                      <w:szCs w:val="20"/>
                    </w:rPr>
                  </w:pPr>
                  <w:r w:rsidRPr="00E41062">
                    <w:rPr>
                      <w:rFonts w:cs="Calibri"/>
                      <w:color w:val="000000"/>
                      <w:szCs w:val="20"/>
                    </w:rPr>
                    <w:t>Floor Price</w:t>
                  </w:r>
                </w:p>
              </w:tc>
              <w:tc>
                <w:tcPr>
                  <w:tcW w:w="1972"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D5BDD7F" w14:textId="4521F705" w:rsidR="00A50615" w:rsidRPr="00E41062" w:rsidRDefault="00A50615" w:rsidP="00A50615">
                  <w:pPr>
                    <w:jc w:val="center"/>
                    <w:rPr>
                      <w:rFonts w:cs="Calibri"/>
                      <w:color w:val="000000"/>
                      <w:szCs w:val="20"/>
                    </w:rPr>
                  </w:pPr>
                  <w:r w:rsidRPr="00E41062">
                    <w:rPr>
                      <w:rFonts w:cs="Calibri"/>
                      <w:color w:val="000000"/>
                      <w:szCs w:val="20"/>
                    </w:rPr>
                    <w:t>N/A</w:t>
                  </w:r>
                </w:p>
              </w:tc>
              <w:tc>
                <w:tcPr>
                  <w:tcW w:w="2142" w:type="dxa"/>
                  <w:tcBorders>
                    <w:top w:val="single" w:sz="4" w:space="0" w:color="auto"/>
                    <w:left w:val="nil"/>
                    <w:bottom w:val="single" w:sz="4" w:space="0" w:color="auto"/>
                    <w:right w:val="single" w:sz="4" w:space="0" w:color="auto"/>
                  </w:tcBorders>
                  <w:vAlign w:val="center"/>
                </w:tcPr>
                <w:p w14:paraId="284D285B" w14:textId="430E5568" w:rsidR="00A50615" w:rsidRPr="00E41062" w:rsidRDefault="00A50615" w:rsidP="00A50615">
                  <w:pPr>
                    <w:jc w:val="center"/>
                    <w:rPr>
                      <w:rFonts w:cs="Calibri"/>
                      <w:color w:val="000000"/>
                      <w:szCs w:val="20"/>
                    </w:rPr>
                  </w:pPr>
                  <w:r w:rsidRPr="00E41062">
                    <w:rPr>
                      <w:rFonts w:cs="Calibri"/>
                      <w:color w:val="000000"/>
                      <w:szCs w:val="20"/>
                    </w:rPr>
                    <w:t>Confidential</w:t>
                  </w:r>
                </w:p>
              </w:tc>
              <w:tc>
                <w:tcPr>
                  <w:tcW w:w="186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311EF05" w14:textId="17EF416A" w:rsidR="00A50615" w:rsidRPr="00E41062" w:rsidRDefault="00A50615" w:rsidP="00A50615">
                  <w:pPr>
                    <w:jc w:val="center"/>
                    <w:rPr>
                      <w:rFonts w:cs="Calibri"/>
                      <w:color w:val="000000"/>
                      <w:szCs w:val="20"/>
                    </w:rPr>
                  </w:pPr>
                  <w:r w:rsidRPr="00E41062">
                    <w:rPr>
                      <w:rFonts w:cs="Calibri"/>
                      <w:color w:val="000000"/>
                      <w:szCs w:val="20"/>
                    </w:rPr>
                    <w:t>FOB, cash</w:t>
                  </w:r>
                </w:p>
              </w:tc>
            </w:tr>
            <w:tr w:rsidR="00A50615" w14:paraId="215A90A5" w14:textId="77777777" w:rsidTr="629D12D2">
              <w:trPr>
                <w:trHeight w:val="510"/>
              </w:trPr>
              <w:tc>
                <w:tcPr>
                  <w:tcW w:w="4548" w:type="dxa"/>
                  <w:gridSpan w:val="3"/>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1DED770" w14:textId="50AD2FB0" w:rsidR="00A50615" w:rsidRDefault="00A50615" w:rsidP="00A50615">
                  <w:pPr>
                    <w:ind w:left="113"/>
                    <w:rPr>
                      <w:rFonts w:cs="Calibri"/>
                      <w:color w:val="000000"/>
                      <w:szCs w:val="20"/>
                    </w:rPr>
                  </w:pPr>
                  <w:r w:rsidRPr="00E41062">
                    <w:rPr>
                      <w:rFonts w:cs="Calibri"/>
                      <w:color w:val="000000"/>
                      <w:szCs w:val="20"/>
                    </w:rPr>
                    <w:t>Ta Fong Steel Co. Ltd</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CFBD5BB" w14:textId="1F0B44E9" w:rsidR="00A50615" w:rsidRDefault="00A50615" w:rsidP="00A50615">
                  <w:pPr>
                    <w:rPr>
                      <w:rFonts w:cs="Calibri"/>
                      <w:color w:val="000000"/>
                      <w:szCs w:val="20"/>
                    </w:rPr>
                  </w:pPr>
                  <w:r w:rsidRPr="00E41062">
                    <w:rPr>
                      <w:rFonts w:cs="Calibri"/>
                      <w:color w:val="000000"/>
                      <w:szCs w:val="20"/>
                    </w:rPr>
                    <w:t>CEE4439497P</w:t>
                  </w:r>
                  <w:r w:rsidRPr="00E41062">
                    <w:rPr>
                      <w:rFonts w:cs="Calibri"/>
                      <w:color w:val="000000"/>
                      <w:szCs w:val="20"/>
                    </w:rPr>
                    <w:br/>
                    <w:t>CCL7999444L</w:t>
                  </w:r>
                </w:p>
              </w:tc>
              <w:tc>
                <w:tcPr>
                  <w:tcW w:w="700" w:type="dxa"/>
                  <w:tcBorders>
                    <w:top w:val="single" w:sz="4" w:space="0" w:color="auto"/>
                    <w:left w:val="nil"/>
                    <w:bottom w:val="single" w:sz="4" w:space="0" w:color="auto"/>
                    <w:right w:val="single" w:sz="4" w:space="0" w:color="auto"/>
                  </w:tcBorders>
                  <w:vAlign w:val="center"/>
                </w:tcPr>
                <w:p w14:paraId="24432BF2" w14:textId="0E5F6D8C" w:rsidR="00A50615" w:rsidRPr="00E41062" w:rsidRDefault="00A50615" w:rsidP="00A50615">
                  <w:pPr>
                    <w:jc w:val="center"/>
                    <w:rPr>
                      <w:rFonts w:cs="Calibri"/>
                      <w:color w:val="000000"/>
                      <w:szCs w:val="20"/>
                    </w:rPr>
                  </w:pPr>
                  <w:r w:rsidRPr="00E41062">
                    <w:rPr>
                      <w:rFonts w:cs="Calibri"/>
                      <w:color w:val="000000"/>
                      <w:szCs w:val="20"/>
                    </w:rPr>
                    <w:t>281</w:t>
                  </w:r>
                </w:p>
              </w:tc>
              <w:tc>
                <w:tcPr>
                  <w:tcW w:w="1001"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FF9A18E" w14:textId="7DFA5199" w:rsidR="00A50615" w:rsidRPr="00E41062" w:rsidRDefault="00A50615" w:rsidP="00A50615">
                  <w:pPr>
                    <w:jc w:val="center"/>
                    <w:rPr>
                      <w:rFonts w:cs="Calibri"/>
                      <w:color w:val="000000"/>
                      <w:szCs w:val="20"/>
                    </w:rPr>
                  </w:pPr>
                  <w:r w:rsidRPr="00E41062">
                    <w:rPr>
                      <w:rFonts w:cs="Calibri"/>
                      <w:color w:val="000000"/>
                      <w:szCs w:val="20"/>
                    </w:rPr>
                    <w:t>IDD</w:t>
                  </w:r>
                </w:p>
              </w:tc>
              <w:tc>
                <w:tcPr>
                  <w:tcW w:w="141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6B798BA" w14:textId="07194E33" w:rsidR="00A50615" w:rsidRPr="00E41062" w:rsidRDefault="00A50615" w:rsidP="00A50615">
                  <w:pPr>
                    <w:jc w:val="center"/>
                    <w:rPr>
                      <w:rFonts w:cs="Calibri"/>
                      <w:color w:val="000000"/>
                      <w:szCs w:val="20"/>
                    </w:rPr>
                  </w:pPr>
                  <w:r w:rsidRPr="00E41062">
                    <w:rPr>
                      <w:rFonts w:cs="Calibri"/>
                      <w:color w:val="000000"/>
                      <w:szCs w:val="20"/>
                    </w:rPr>
                    <w:t>Floor Price</w:t>
                  </w:r>
                </w:p>
              </w:tc>
              <w:tc>
                <w:tcPr>
                  <w:tcW w:w="1972"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C6B171A" w14:textId="70D9B87E" w:rsidR="00A50615" w:rsidRPr="00E41062" w:rsidRDefault="00A50615" w:rsidP="00A50615">
                  <w:pPr>
                    <w:jc w:val="center"/>
                    <w:rPr>
                      <w:rFonts w:cs="Calibri"/>
                      <w:color w:val="000000"/>
                      <w:szCs w:val="20"/>
                    </w:rPr>
                  </w:pPr>
                  <w:r w:rsidRPr="00E41062">
                    <w:rPr>
                      <w:rFonts w:cs="Calibri"/>
                      <w:color w:val="000000"/>
                      <w:szCs w:val="20"/>
                    </w:rPr>
                    <w:t>N/A</w:t>
                  </w:r>
                </w:p>
              </w:tc>
              <w:tc>
                <w:tcPr>
                  <w:tcW w:w="2142" w:type="dxa"/>
                  <w:tcBorders>
                    <w:top w:val="single" w:sz="4" w:space="0" w:color="auto"/>
                    <w:left w:val="nil"/>
                    <w:bottom w:val="single" w:sz="4" w:space="0" w:color="auto"/>
                    <w:right w:val="single" w:sz="4" w:space="0" w:color="auto"/>
                  </w:tcBorders>
                  <w:vAlign w:val="center"/>
                </w:tcPr>
                <w:p w14:paraId="2361F9C4" w14:textId="6B879BED" w:rsidR="00A50615" w:rsidRPr="00E41062" w:rsidRDefault="00A50615" w:rsidP="00A50615">
                  <w:pPr>
                    <w:jc w:val="center"/>
                    <w:rPr>
                      <w:rFonts w:cs="Calibri"/>
                      <w:color w:val="000000"/>
                      <w:szCs w:val="20"/>
                    </w:rPr>
                  </w:pPr>
                  <w:r w:rsidRPr="00E41062">
                    <w:rPr>
                      <w:rFonts w:cs="Calibri"/>
                      <w:color w:val="000000"/>
                      <w:szCs w:val="20"/>
                    </w:rPr>
                    <w:t>Confidential</w:t>
                  </w:r>
                </w:p>
              </w:tc>
              <w:tc>
                <w:tcPr>
                  <w:tcW w:w="186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0B7AC53" w14:textId="4C75D180" w:rsidR="00A50615" w:rsidRPr="00E41062" w:rsidRDefault="00A50615" w:rsidP="00A50615">
                  <w:pPr>
                    <w:jc w:val="center"/>
                    <w:rPr>
                      <w:rFonts w:cs="Calibri"/>
                      <w:color w:val="000000"/>
                      <w:szCs w:val="20"/>
                    </w:rPr>
                  </w:pPr>
                  <w:r w:rsidRPr="00E41062">
                    <w:rPr>
                      <w:rFonts w:cs="Calibri"/>
                      <w:color w:val="000000"/>
                      <w:szCs w:val="20"/>
                    </w:rPr>
                    <w:t>FOB, cash</w:t>
                  </w:r>
                </w:p>
              </w:tc>
            </w:tr>
            <w:tr w:rsidR="00A50615" w14:paraId="40B92F14" w14:textId="77777777" w:rsidTr="629D12D2">
              <w:trPr>
                <w:trHeight w:val="510"/>
              </w:trPr>
              <w:tc>
                <w:tcPr>
                  <w:tcW w:w="4548" w:type="dxa"/>
                  <w:gridSpan w:val="3"/>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305225E" w14:textId="5EF305D2" w:rsidR="00A50615" w:rsidRDefault="00A50615" w:rsidP="00A50615">
                  <w:pPr>
                    <w:ind w:left="113"/>
                    <w:rPr>
                      <w:rFonts w:cs="Calibri"/>
                      <w:color w:val="000000"/>
                      <w:szCs w:val="20"/>
                    </w:rPr>
                  </w:pPr>
                  <w:r w:rsidRPr="00E41062">
                    <w:rPr>
                      <w:rFonts w:cs="Calibri"/>
                      <w:color w:val="000000"/>
                      <w:szCs w:val="20"/>
                    </w:rPr>
                    <w:t>Shin Yang Steel Co. Ltd</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7044053" w14:textId="2C333FD4" w:rsidR="00A50615" w:rsidRDefault="00A50615" w:rsidP="00A50615">
                  <w:pPr>
                    <w:rPr>
                      <w:rFonts w:cs="Calibri"/>
                      <w:color w:val="000000"/>
                      <w:szCs w:val="20"/>
                    </w:rPr>
                  </w:pPr>
                  <w:r w:rsidRPr="00E41062">
                    <w:rPr>
                      <w:rFonts w:cs="Calibri"/>
                      <w:color w:val="000000"/>
                      <w:szCs w:val="20"/>
                    </w:rPr>
                    <w:t>CEF3479347X</w:t>
                  </w:r>
                </w:p>
              </w:tc>
              <w:tc>
                <w:tcPr>
                  <w:tcW w:w="700" w:type="dxa"/>
                  <w:tcBorders>
                    <w:top w:val="single" w:sz="4" w:space="0" w:color="auto"/>
                    <w:left w:val="nil"/>
                    <w:bottom w:val="single" w:sz="4" w:space="0" w:color="auto"/>
                    <w:right w:val="single" w:sz="4" w:space="0" w:color="auto"/>
                  </w:tcBorders>
                  <w:vAlign w:val="center"/>
                </w:tcPr>
                <w:p w14:paraId="19247145" w14:textId="45246921" w:rsidR="00A50615" w:rsidRPr="00E41062" w:rsidRDefault="00A50615" w:rsidP="00A50615">
                  <w:pPr>
                    <w:jc w:val="center"/>
                    <w:rPr>
                      <w:rFonts w:cs="Calibri"/>
                      <w:color w:val="000000"/>
                      <w:szCs w:val="20"/>
                    </w:rPr>
                  </w:pPr>
                  <w:r w:rsidRPr="00E41062">
                    <w:rPr>
                      <w:rFonts w:cs="Calibri"/>
                      <w:color w:val="000000"/>
                      <w:szCs w:val="20"/>
                    </w:rPr>
                    <w:t>282</w:t>
                  </w:r>
                </w:p>
              </w:tc>
              <w:tc>
                <w:tcPr>
                  <w:tcW w:w="1001"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61A11A0" w14:textId="20E1EAE9" w:rsidR="00A50615" w:rsidRPr="00E41062" w:rsidRDefault="00A50615" w:rsidP="00A50615">
                  <w:pPr>
                    <w:jc w:val="center"/>
                    <w:rPr>
                      <w:rFonts w:cs="Calibri"/>
                      <w:color w:val="000000"/>
                      <w:szCs w:val="20"/>
                    </w:rPr>
                  </w:pPr>
                  <w:r w:rsidRPr="00E41062">
                    <w:rPr>
                      <w:rFonts w:cs="Calibri"/>
                      <w:color w:val="000000"/>
                      <w:szCs w:val="20"/>
                    </w:rPr>
                    <w:t>IDD</w:t>
                  </w:r>
                </w:p>
              </w:tc>
              <w:tc>
                <w:tcPr>
                  <w:tcW w:w="141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122EB62" w14:textId="15FDB0E8" w:rsidR="00A50615" w:rsidRPr="00E41062" w:rsidRDefault="00A50615" w:rsidP="00A50615">
                  <w:pPr>
                    <w:jc w:val="center"/>
                    <w:rPr>
                      <w:rFonts w:cs="Calibri"/>
                      <w:color w:val="000000"/>
                      <w:szCs w:val="20"/>
                    </w:rPr>
                  </w:pPr>
                  <w:r w:rsidRPr="00E41062">
                    <w:rPr>
                      <w:rFonts w:cs="Calibri"/>
                      <w:color w:val="000000"/>
                      <w:szCs w:val="20"/>
                    </w:rPr>
                    <w:t>Floor Price</w:t>
                  </w:r>
                </w:p>
              </w:tc>
              <w:tc>
                <w:tcPr>
                  <w:tcW w:w="1972"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3ACFAA6" w14:textId="407879F7" w:rsidR="00A50615" w:rsidRPr="00E41062" w:rsidRDefault="00A50615" w:rsidP="00A50615">
                  <w:pPr>
                    <w:jc w:val="center"/>
                    <w:rPr>
                      <w:rFonts w:cs="Calibri"/>
                      <w:color w:val="000000"/>
                      <w:szCs w:val="20"/>
                    </w:rPr>
                  </w:pPr>
                  <w:r w:rsidRPr="00E41062">
                    <w:rPr>
                      <w:rFonts w:cs="Calibri"/>
                      <w:color w:val="000000"/>
                      <w:szCs w:val="20"/>
                    </w:rPr>
                    <w:t>N/A</w:t>
                  </w:r>
                </w:p>
              </w:tc>
              <w:tc>
                <w:tcPr>
                  <w:tcW w:w="2142" w:type="dxa"/>
                  <w:tcBorders>
                    <w:top w:val="single" w:sz="4" w:space="0" w:color="auto"/>
                    <w:left w:val="nil"/>
                    <w:bottom w:val="single" w:sz="4" w:space="0" w:color="auto"/>
                    <w:right w:val="single" w:sz="4" w:space="0" w:color="auto"/>
                  </w:tcBorders>
                  <w:vAlign w:val="center"/>
                </w:tcPr>
                <w:p w14:paraId="5E18894C" w14:textId="68EBCFB8" w:rsidR="00A50615" w:rsidRPr="00E41062" w:rsidRDefault="00A50615" w:rsidP="00A50615">
                  <w:pPr>
                    <w:jc w:val="center"/>
                    <w:rPr>
                      <w:rFonts w:cs="Calibri"/>
                      <w:color w:val="000000"/>
                      <w:szCs w:val="20"/>
                    </w:rPr>
                  </w:pPr>
                  <w:r w:rsidRPr="00E41062">
                    <w:rPr>
                      <w:rFonts w:cs="Calibri"/>
                      <w:color w:val="000000"/>
                      <w:szCs w:val="20"/>
                    </w:rPr>
                    <w:t>Confidential</w:t>
                  </w:r>
                </w:p>
              </w:tc>
              <w:tc>
                <w:tcPr>
                  <w:tcW w:w="186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E57FE06" w14:textId="398CC1A0" w:rsidR="00A50615" w:rsidRPr="00E41062" w:rsidRDefault="00A50615" w:rsidP="00A50615">
                  <w:pPr>
                    <w:jc w:val="center"/>
                    <w:rPr>
                      <w:rFonts w:cs="Calibri"/>
                      <w:color w:val="000000"/>
                      <w:szCs w:val="20"/>
                    </w:rPr>
                  </w:pPr>
                  <w:r w:rsidRPr="00E41062">
                    <w:rPr>
                      <w:rFonts w:cs="Calibri"/>
                      <w:color w:val="000000"/>
                      <w:szCs w:val="20"/>
                    </w:rPr>
                    <w:t>FOB, cash</w:t>
                  </w:r>
                </w:p>
              </w:tc>
            </w:tr>
            <w:tr w:rsidR="00A50615" w14:paraId="557CA891" w14:textId="77777777" w:rsidTr="629D12D2">
              <w:trPr>
                <w:trHeight w:val="510"/>
              </w:trPr>
              <w:tc>
                <w:tcPr>
                  <w:tcW w:w="5966"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tcPr>
                <w:p w14:paraId="177D8118" w14:textId="084C80C0" w:rsidR="00A50615" w:rsidRDefault="00A50615" w:rsidP="00A50615">
                  <w:pPr>
                    <w:ind w:left="113"/>
                    <w:rPr>
                      <w:rFonts w:cs="Calibri"/>
                      <w:color w:val="000000"/>
                      <w:szCs w:val="20"/>
                    </w:rPr>
                  </w:pPr>
                  <w:r>
                    <w:rPr>
                      <w:rFonts w:cs="Calibri"/>
                      <w:color w:val="000000"/>
                      <w:szCs w:val="20"/>
                    </w:rPr>
                    <w:t>All other exporters</w:t>
                  </w:r>
                </w:p>
              </w:tc>
              <w:tc>
                <w:tcPr>
                  <w:tcW w:w="700" w:type="dxa"/>
                  <w:tcBorders>
                    <w:top w:val="single" w:sz="4" w:space="0" w:color="auto"/>
                    <w:left w:val="nil"/>
                    <w:bottom w:val="single" w:sz="4" w:space="0" w:color="auto"/>
                    <w:right w:val="single" w:sz="4" w:space="0" w:color="auto"/>
                  </w:tcBorders>
                  <w:vAlign w:val="center"/>
                </w:tcPr>
                <w:p w14:paraId="44CE267F" w14:textId="6949ED69" w:rsidR="00A50615" w:rsidRPr="00E41062" w:rsidRDefault="00A50615" w:rsidP="00A50615">
                  <w:pPr>
                    <w:jc w:val="center"/>
                    <w:rPr>
                      <w:rFonts w:cs="Calibri"/>
                      <w:color w:val="000000"/>
                      <w:szCs w:val="20"/>
                    </w:rPr>
                  </w:pPr>
                  <w:r w:rsidRPr="00E41062">
                    <w:rPr>
                      <w:rFonts w:cs="Calibri"/>
                      <w:color w:val="000000"/>
                      <w:szCs w:val="20"/>
                    </w:rPr>
                    <w:t>283</w:t>
                  </w:r>
                </w:p>
              </w:tc>
              <w:tc>
                <w:tcPr>
                  <w:tcW w:w="1001"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3A7B97E" w14:textId="5425BFFE" w:rsidR="00A50615" w:rsidRPr="00E41062" w:rsidRDefault="00A50615" w:rsidP="00A50615">
                  <w:pPr>
                    <w:jc w:val="center"/>
                    <w:rPr>
                      <w:rFonts w:cs="Calibri"/>
                      <w:color w:val="000000"/>
                      <w:szCs w:val="20"/>
                    </w:rPr>
                  </w:pPr>
                  <w:r w:rsidRPr="00E41062">
                    <w:rPr>
                      <w:rFonts w:cs="Calibri"/>
                      <w:color w:val="000000"/>
                      <w:szCs w:val="20"/>
                    </w:rPr>
                    <w:t>IDD</w:t>
                  </w:r>
                </w:p>
              </w:tc>
              <w:tc>
                <w:tcPr>
                  <w:tcW w:w="141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483EB11" w14:textId="47434DDD" w:rsidR="00A50615" w:rsidRPr="00E41062" w:rsidRDefault="00A50615" w:rsidP="00A50615">
                  <w:pPr>
                    <w:jc w:val="center"/>
                    <w:rPr>
                      <w:rFonts w:cs="Calibri"/>
                      <w:color w:val="000000"/>
                      <w:szCs w:val="20"/>
                    </w:rPr>
                  </w:pPr>
                  <w:r w:rsidRPr="00E41062">
                    <w:rPr>
                      <w:rFonts w:cs="Calibri"/>
                      <w:color w:val="000000"/>
                      <w:szCs w:val="20"/>
                    </w:rPr>
                    <w:t>Combination</w:t>
                  </w:r>
                </w:p>
              </w:tc>
              <w:tc>
                <w:tcPr>
                  <w:tcW w:w="1972"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3DDD248" w14:textId="7C0EE1E9" w:rsidR="00A50615" w:rsidRPr="00E41062" w:rsidRDefault="00A50615" w:rsidP="00A50615">
                  <w:pPr>
                    <w:jc w:val="center"/>
                    <w:rPr>
                      <w:rFonts w:cs="Calibri"/>
                      <w:color w:val="000000"/>
                      <w:szCs w:val="20"/>
                    </w:rPr>
                  </w:pPr>
                  <w:r w:rsidRPr="00E41062">
                    <w:rPr>
                      <w:rFonts w:cs="Calibri"/>
                      <w:color w:val="000000"/>
                      <w:szCs w:val="20"/>
                    </w:rPr>
                    <w:t>23.5%</w:t>
                  </w:r>
                </w:p>
              </w:tc>
              <w:tc>
                <w:tcPr>
                  <w:tcW w:w="2142" w:type="dxa"/>
                  <w:tcBorders>
                    <w:top w:val="single" w:sz="4" w:space="0" w:color="auto"/>
                    <w:left w:val="nil"/>
                    <w:bottom w:val="single" w:sz="4" w:space="0" w:color="auto"/>
                    <w:right w:val="single" w:sz="4" w:space="0" w:color="auto"/>
                  </w:tcBorders>
                  <w:vAlign w:val="center"/>
                </w:tcPr>
                <w:p w14:paraId="3FD8C53C" w14:textId="61FDA48C" w:rsidR="00A50615" w:rsidRPr="00E41062" w:rsidRDefault="00A50615" w:rsidP="00A50615">
                  <w:pPr>
                    <w:jc w:val="center"/>
                    <w:rPr>
                      <w:rFonts w:cs="Calibri"/>
                      <w:color w:val="000000"/>
                      <w:szCs w:val="20"/>
                    </w:rPr>
                  </w:pPr>
                  <w:r w:rsidRPr="00E41062">
                    <w:rPr>
                      <w:rFonts w:cs="Calibri"/>
                      <w:color w:val="000000"/>
                      <w:szCs w:val="20"/>
                    </w:rPr>
                    <w:t>Confidential</w:t>
                  </w:r>
                </w:p>
              </w:tc>
              <w:tc>
                <w:tcPr>
                  <w:tcW w:w="186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A1367A9" w14:textId="5A9E8745" w:rsidR="00A50615" w:rsidRPr="00E41062" w:rsidRDefault="00A50615" w:rsidP="00A50615">
                  <w:pPr>
                    <w:jc w:val="center"/>
                    <w:rPr>
                      <w:rFonts w:cs="Calibri"/>
                      <w:color w:val="000000"/>
                      <w:szCs w:val="20"/>
                    </w:rPr>
                  </w:pPr>
                  <w:r w:rsidRPr="00E41062">
                    <w:rPr>
                      <w:rFonts w:cs="Calibri"/>
                      <w:color w:val="000000"/>
                      <w:szCs w:val="20"/>
                    </w:rPr>
                    <w:t>FOB, cash</w:t>
                  </w:r>
                </w:p>
              </w:tc>
            </w:tr>
            <w:tr w:rsidR="00A50615" w14:paraId="32C4F4B5" w14:textId="77777777" w:rsidTr="629D12D2">
              <w:trPr>
                <w:trHeight w:val="510"/>
              </w:trPr>
              <w:tc>
                <w:tcPr>
                  <w:tcW w:w="15063" w:type="dxa"/>
                  <w:gridSpan w:val="10"/>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5" w:type="dxa"/>
                    <w:left w:w="15" w:type="dxa"/>
                    <w:bottom w:w="0" w:type="dxa"/>
                    <w:right w:w="15" w:type="dxa"/>
                  </w:tcMar>
                  <w:vAlign w:val="center"/>
                </w:tcPr>
                <w:p w14:paraId="1628B56E" w14:textId="18149FA4" w:rsidR="00A50615" w:rsidRPr="00A50615" w:rsidRDefault="00A50615" w:rsidP="00A50615">
                  <w:pPr>
                    <w:ind w:left="57"/>
                    <w:rPr>
                      <w:rFonts w:cs="Calibri"/>
                      <w:b/>
                      <w:bCs/>
                      <w:color w:val="000000"/>
                      <w:sz w:val="24"/>
                    </w:rPr>
                  </w:pPr>
                  <w:r w:rsidRPr="00A50615">
                    <w:rPr>
                      <w:rFonts w:cs="Calibri"/>
                      <w:b/>
                      <w:bCs/>
                      <w:color w:val="000000"/>
                      <w:sz w:val="24"/>
                    </w:rPr>
                    <w:t>MALAYSIA</w:t>
                  </w:r>
                </w:p>
              </w:tc>
            </w:tr>
            <w:tr w:rsidR="00A50615" w14:paraId="3256A887" w14:textId="77777777" w:rsidTr="629D12D2">
              <w:trPr>
                <w:trHeight w:val="400"/>
              </w:trPr>
              <w:tc>
                <w:tcPr>
                  <w:tcW w:w="5966"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tcPr>
                <w:p w14:paraId="1E10CAD0" w14:textId="19A32B0D" w:rsidR="00A50615" w:rsidRDefault="00A50615" w:rsidP="00A50615">
                  <w:pPr>
                    <w:ind w:left="113"/>
                    <w:rPr>
                      <w:rFonts w:cs="Calibri"/>
                      <w:color w:val="000000"/>
                      <w:szCs w:val="20"/>
                    </w:rPr>
                  </w:pPr>
                  <w:r w:rsidRPr="00E41062">
                    <w:rPr>
                      <w:rFonts w:cs="Calibri"/>
                      <w:szCs w:val="20"/>
                    </w:rPr>
                    <w:lastRenderedPageBreak/>
                    <w:t>All Exporters</w:t>
                  </w:r>
                </w:p>
              </w:tc>
              <w:tc>
                <w:tcPr>
                  <w:tcW w:w="700" w:type="dxa"/>
                  <w:tcBorders>
                    <w:top w:val="single" w:sz="4" w:space="0" w:color="auto"/>
                    <w:left w:val="nil"/>
                    <w:bottom w:val="single" w:sz="4" w:space="0" w:color="auto"/>
                    <w:right w:val="single" w:sz="4" w:space="0" w:color="auto"/>
                  </w:tcBorders>
                  <w:vAlign w:val="center"/>
                </w:tcPr>
                <w:p w14:paraId="054153A0" w14:textId="23B740A1" w:rsidR="00A50615" w:rsidRPr="00E41062" w:rsidRDefault="00A50615" w:rsidP="00A50615">
                  <w:pPr>
                    <w:jc w:val="center"/>
                    <w:rPr>
                      <w:rFonts w:cs="Calibri"/>
                      <w:color w:val="000000"/>
                      <w:szCs w:val="20"/>
                    </w:rPr>
                  </w:pPr>
                  <w:r w:rsidRPr="00E41062">
                    <w:rPr>
                      <w:rFonts w:cs="Calibri"/>
                      <w:color w:val="000000"/>
                      <w:szCs w:val="20"/>
                    </w:rPr>
                    <w:t>279</w:t>
                  </w:r>
                </w:p>
              </w:tc>
              <w:tc>
                <w:tcPr>
                  <w:tcW w:w="1001"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631CE3C" w14:textId="48372F16" w:rsidR="00A50615" w:rsidRPr="00E41062" w:rsidRDefault="00A50615" w:rsidP="00A50615">
                  <w:pPr>
                    <w:jc w:val="center"/>
                    <w:rPr>
                      <w:rFonts w:cs="Calibri"/>
                      <w:color w:val="000000"/>
                      <w:szCs w:val="20"/>
                    </w:rPr>
                  </w:pPr>
                  <w:r w:rsidRPr="00E41062">
                    <w:rPr>
                      <w:rFonts w:cs="Calibri"/>
                      <w:color w:val="000000"/>
                      <w:szCs w:val="20"/>
                    </w:rPr>
                    <w:t>IDD</w:t>
                  </w:r>
                </w:p>
              </w:tc>
              <w:tc>
                <w:tcPr>
                  <w:tcW w:w="141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FC1949C" w14:textId="08164D97" w:rsidR="00A50615" w:rsidRPr="00E41062" w:rsidRDefault="00A50615" w:rsidP="00A50615">
                  <w:pPr>
                    <w:jc w:val="center"/>
                    <w:rPr>
                      <w:rFonts w:cs="Calibri"/>
                      <w:color w:val="000000"/>
                      <w:szCs w:val="20"/>
                    </w:rPr>
                  </w:pPr>
                  <w:r w:rsidRPr="00E41062">
                    <w:rPr>
                      <w:rFonts w:cs="Calibri"/>
                      <w:color w:val="000000"/>
                      <w:szCs w:val="20"/>
                    </w:rPr>
                    <w:t>Combination</w:t>
                  </w:r>
                </w:p>
              </w:tc>
              <w:tc>
                <w:tcPr>
                  <w:tcW w:w="1972"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06F0315" w14:textId="5AAB513A" w:rsidR="00A50615" w:rsidRPr="00E41062" w:rsidRDefault="00A50615" w:rsidP="00A50615">
                  <w:pPr>
                    <w:jc w:val="center"/>
                    <w:rPr>
                      <w:rFonts w:cs="Calibri"/>
                      <w:color w:val="000000"/>
                      <w:szCs w:val="20"/>
                    </w:rPr>
                  </w:pPr>
                  <w:r w:rsidRPr="00E41062">
                    <w:rPr>
                      <w:rFonts w:cs="Calibri"/>
                      <w:color w:val="000000"/>
                      <w:szCs w:val="20"/>
                    </w:rPr>
                    <w:t>20.8%</w:t>
                  </w:r>
                </w:p>
              </w:tc>
              <w:tc>
                <w:tcPr>
                  <w:tcW w:w="2142" w:type="dxa"/>
                  <w:tcBorders>
                    <w:top w:val="single" w:sz="4" w:space="0" w:color="auto"/>
                    <w:left w:val="nil"/>
                    <w:bottom w:val="single" w:sz="4" w:space="0" w:color="auto"/>
                    <w:right w:val="single" w:sz="4" w:space="0" w:color="auto"/>
                  </w:tcBorders>
                  <w:vAlign w:val="center"/>
                </w:tcPr>
                <w:p w14:paraId="2DD61160" w14:textId="795800D3" w:rsidR="00A50615" w:rsidRPr="00E41062" w:rsidRDefault="00A50615" w:rsidP="00A50615">
                  <w:pPr>
                    <w:jc w:val="center"/>
                    <w:rPr>
                      <w:rFonts w:cs="Calibri"/>
                      <w:color w:val="000000"/>
                      <w:szCs w:val="20"/>
                    </w:rPr>
                  </w:pPr>
                  <w:r w:rsidRPr="00E41062">
                    <w:rPr>
                      <w:rFonts w:cs="Calibri"/>
                      <w:color w:val="000000"/>
                      <w:szCs w:val="20"/>
                    </w:rPr>
                    <w:t>Confidential</w:t>
                  </w:r>
                </w:p>
              </w:tc>
              <w:tc>
                <w:tcPr>
                  <w:tcW w:w="186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8655410" w14:textId="402487ED" w:rsidR="00A50615" w:rsidRPr="00E41062" w:rsidRDefault="00A50615" w:rsidP="00A50615">
                  <w:pPr>
                    <w:jc w:val="center"/>
                    <w:rPr>
                      <w:rFonts w:cs="Calibri"/>
                      <w:color w:val="000000"/>
                      <w:szCs w:val="20"/>
                    </w:rPr>
                  </w:pPr>
                  <w:r w:rsidRPr="00E41062">
                    <w:rPr>
                      <w:rFonts w:cs="Calibri"/>
                      <w:color w:val="000000"/>
                      <w:szCs w:val="20"/>
                    </w:rPr>
                    <w:t>FOB, cash</w:t>
                  </w:r>
                </w:p>
              </w:tc>
            </w:tr>
          </w:tbl>
          <w:p w14:paraId="68BAC632" w14:textId="4E8EF35B" w:rsidR="003C5ECA" w:rsidRDefault="003C5ECA" w:rsidP="00300544">
            <w:pPr>
              <w:spacing w:line="264" w:lineRule="auto"/>
              <w:rPr>
                <w:rFonts w:asciiTheme="minorHAnsi" w:hAnsiTheme="minorHAnsi"/>
                <w:sz w:val="22"/>
                <w:szCs w:val="22"/>
              </w:rPr>
            </w:pPr>
            <w:r>
              <w:rPr>
                <w:rFonts w:asciiTheme="minorHAnsi" w:hAnsiTheme="minorHAnsi"/>
                <w:b/>
                <w:sz w:val="22"/>
                <w:szCs w:val="22"/>
                <w:u w:val="single"/>
              </w:rPr>
              <w:t>Please Note:</w:t>
            </w:r>
            <w:r>
              <w:rPr>
                <w:rFonts w:asciiTheme="minorHAnsi" w:hAnsiTheme="minorHAnsi"/>
                <w:sz w:val="22"/>
                <w:szCs w:val="22"/>
              </w:rPr>
              <w:t xml:space="preserve"> </w:t>
            </w:r>
          </w:p>
          <w:p w14:paraId="77EB373C" w14:textId="77777777" w:rsidR="00A50615" w:rsidRDefault="00A50615" w:rsidP="00A51A7E">
            <w:pPr>
              <w:pStyle w:val="ListParagraph"/>
              <w:spacing w:before="0"/>
            </w:pPr>
            <w:r w:rsidRPr="001C34C2">
              <w:t>IDD ad valorem rates</w:t>
            </w:r>
            <w:r>
              <w:t xml:space="preserve">, floor price </w:t>
            </w:r>
            <w:r w:rsidRPr="001C34C2">
              <w:t>and AEP are considered confidential. Please see below on how importers can request the rates.</w:t>
            </w:r>
          </w:p>
          <w:p w14:paraId="68BAC659" w14:textId="15B2EC57" w:rsidR="0022060E" w:rsidRPr="00760052" w:rsidRDefault="00A50615" w:rsidP="00A51A7E">
            <w:pPr>
              <w:pStyle w:val="ListParagraph"/>
              <w:spacing w:before="0"/>
              <w:rPr>
                <w:rFonts w:asciiTheme="minorHAnsi" w:hAnsiTheme="minorHAnsi"/>
                <w:b/>
              </w:rPr>
            </w:pPr>
            <w:r w:rsidRPr="00B44F72">
              <w:t>The actual duty liability may be higher than the effective rate of duty published due to the variable component of IDD.</w:t>
            </w:r>
            <w:r w:rsidR="003C5ECA">
              <w:t xml:space="preserve"> </w:t>
            </w:r>
          </w:p>
        </w:tc>
      </w:tr>
    </w:tbl>
    <w:p w14:paraId="68BAC69E" w14:textId="77777777" w:rsidR="00A54461" w:rsidRDefault="00A54461" w:rsidP="00E4346B">
      <w:pPr>
        <w:spacing w:before="60" w:line="264" w:lineRule="auto"/>
        <w:jc w:val="both"/>
        <w:rPr>
          <w:rFonts w:cs="Calibri"/>
          <w:sz w:val="22"/>
          <w:szCs w:val="22"/>
        </w:rPr>
        <w:sectPr w:rsidR="00A54461" w:rsidSect="008C1994">
          <w:pgSz w:w="16840" w:h="11907" w:orient="landscape" w:code="9"/>
          <w:pgMar w:top="851" w:right="567" w:bottom="851" w:left="567" w:header="709" w:footer="709" w:gutter="0"/>
          <w:cols w:space="708"/>
          <w:docGrid w:linePitch="360"/>
        </w:sectPr>
      </w:pPr>
      <w:bookmarkStart w:id="26" w:name="_Toc37168728"/>
    </w:p>
    <w:p w14:paraId="68BAC69F" w14:textId="2A19702D" w:rsidR="001C34C2" w:rsidRPr="006F7A4C" w:rsidRDefault="00D55328" w:rsidP="006F7A4C">
      <w:pPr>
        <w:pStyle w:val="Heading1"/>
        <w:spacing w:after="240"/>
        <w:rPr>
          <w:sz w:val="28"/>
          <w:szCs w:val="28"/>
        </w:rPr>
      </w:pPr>
      <w:bookmarkStart w:id="27" w:name="_Toc134177953"/>
      <w:bookmarkStart w:id="28" w:name="_Toc37168732"/>
      <w:bookmarkEnd w:id="26"/>
      <w:r>
        <w:rPr>
          <w:sz w:val="28"/>
          <w:szCs w:val="28"/>
        </w:rPr>
        <w:lastRenderedPageBreak/>
        <w:t>7</w:t>
      </w:r>
      <w:r w:rsidR="001C34C2" w:rsidRPr="006F7A4C">
        <w:rPr>
          <w:sz w:val="28"/>
          <w:szCs w:val="28"/>
        </w:rPr>
        <w:t>. How do I find out the confidential rate and ascertained export price for my exporter?</w:t>
      </w:r>
      <w:bookmarkEnd w:id="27"/>
    </w:p>
    <w:p w14:paraId="68BAC6A0" w14:textId="77777777" w:rsidR="00464B5A" w:rsidRPr="007B4CDE" w:rsidRDefault="00464B5A" w:rsidP="00E4346B">
      <w:pPr>
        <w:spacing w:before="120" w:line="264" w:lineRule="auto"/>
        <w:jc w:val="both"/>
        <w:rPr>
          <w:rFonts w:asciiTheme="minorHAnsi" w:hAnsiTheme="minorHAnsi"/>
          <w:sz w:val="22"/>
          <w:szCs w:val="22"/>
        </w:rPr>
      </w:pPr>
      <w:r w:rsidRPr="007B4CDE">
        <w:rPr>
          <w:rFonts w:asciiTheme="minorHAnsi" w:hAnsiTheme="minorHAnsi"/>
          <w:sz w:val="22"/>
          <w:szCs w:val="22"/>
        </w:rPr>
        <w:t>The IDD ad valorem rate</w:t>
      </w:r>
      <w:r>
        <w:rPr>
          <w:rFonts w:asciiTheme="minorHAnsi" w:hAnsiTheme="minorHAnsi"/>
          <w:sz w:val="22"/>
          <w:szCs w:val="22"/>
        </w:rPr>
        <w:t>, floor price</w:t>
      </w:r>
      <w:r w:rsidRPr="007B4CDE">
        <w:rPr>
          <w:rFonts w:asciiTheme="minorHAnsi" w:hAnsiTheme="minorHAnsi"/>
          <w:sz w:val="22"/>
          <w:szCs w:val="22"/>
        </w:rPr>
        <w:t xml:space="preserve"> and the AEP for each DSN are considered confidential and will not be published. Importers of these goods may be provided with the confidential IDD and the </w:t>
      </w:r>
      <w:proofErr w:type="gramStart"/>
      <w:r w:rsidRPr="007B4CDE">
        <w:rPr>
          <w:rFonts w:asciiTheme="minorHAnsi" w:hAnsiTheme="minorHAnsi"/>
          <w:sz w:val="22"/>
          <w:szCs w:val="22"/>
        </w:rPr>
        <w:t>AEP,</w:t>
      </w:r>
      <w:proofErr w:type="gramEnd"/>
      <w:r w:rsidRPr="007B4CDE">
        <w:rPr>
          <w:rFonts w:asciiTheme="minorHAnsi" w:hAnsiTheme="minorHAnsi"/>
          <w:sz w:val="22"/>
          <w:szCs w:val="22"/>
        </w:rPr>
        <w:t xml:space="preserve"> however the onus is on the importer to substantiate their commercial relationship with an exporter/supplier of their goods by providing evidence of:</w:t>
      </w:r>
    </w:p>
    <w:p w14:paraId="68BAC6A1" w14:textId="77777777" w:rsidR="00464B5A" w:rsidRPr="008F3C0E" w:rsidRDefault="00464B5A" w:rsidP="00E4346B">
      <w:pPr>
        <w:numPr>
          <w:ilvl w:val="0"/>
          <w:numId w:val="6"/>
        </w:numPr>
        <w:tabs>
          <w:tab w:val="num" w:pos="584"/>
        </w:tabs>
        <w:overflowPunct w:val="0"/>
        <w:autoSpaceDE w:val="0"/>
        <w:autoSpaceDN w:val="0"/>
        <w:adjustRightInd w:val="0"/>
        <w:spacing w:before="120" w:line="264" w:lineRule="auto"/>
        <w:ind w:left="550" w:hanging="357"/>
        <w:jc w:val="both"/>
        <w:textAlignment w:val="baseline"/>
        <w:rPr>
          <w:rFonts w:cs="Calibri"/>
          <w:color w:val="000000"/>
          <w:sz w:val="22"/>
          <w:szCs w:val="22"/>
        </w:rPr>
      </w:pPr>
      <w:r w:rsidRPr="008F3C0E">
        <w:rPr>
          <w:rFonts w:cs="Calibri"/>
          <w:color w:val="000000"/>
          <w:sz w:val="22"/>
          <w:szCs w:val="22"/>
        </w:rPr>
        <w:t>A previous trading history with a nominated exporter/supplier of the goods. Evidence of a trading history would take the form of at least commercial invoices, packing list and bills of lading from previous shipments. Additional documentation may be requested by the Commission; or</w:t>
      </w:r>
    </w:p>
    <w:p w14:paraId="68BAC6A2" w14:textId="77777777" w:rsidR="00464B5A" w:rsidRPr="008F3C0E" w:rsidRDefault="00464B5A" w:rsidP="00E4346B">
      <w:pPr>
        <w:numPr>
          <w:ilvl w:val="0"/>
          <w:numId w:val="6"/>
        </w:numPr>
        <w:tabs>
          <w:tab w:val="num" w:pos="584"/>
        </w:tabs>
        <w:overflowPunct w:val="0"/>
        <w:autoSpaceDE w:val="0"/>
        <w:autoSpaceDN w:val="0"/>
        <w:adjustRightInd w:val="0"/>
        <w:spacing w:before="120" w:line="264" w:lineRule="auto"/>
        <w:ind w:left="550" w:hanging="357"/>
        <w:jc w:val="both"/>
        <w:textAlignment w:val="baseline"/>
        <w:rPr>
          <w:rFonts w:cs="Calibri"/>
          <w:color w:val="000000"/>
          <w:sz w:val="22"/>
          <w:szCs w:val="22"/>
        </w:rPr>
      </w:pPr>
      <w:r w:rsidRPr="008F3C0E">
        <w:rPr>
          <w:rFonts w:cs="Calibri"/>
          <w:color w:val="000000"/>
          <w:sz w:val="22"/>
          <w:szCs w:val="22"/>
        </w:rPr>
        <w:t>In the absence of a trading history, an offer or a quotation from an exporter/supplier of goods subject to dumping/countervailing measures. The offer or quotation must be on the exporter/supplier’s company letterhead</w:t>
      </w:r>
      <w:r>
        <w:rPr>
          <w:rFonts w:cs="Calibri"/>
          <w:color w:val="000000"/>
          <w:sz w:val="22"/>
          <w:szCs w:val="22"/>
        </w:rPr>
        <w:t>.</w:t>
      </w:r>
    </w:p>
    <w:p w14:paraId="68BAC6A3" w14:textId="77777777" w:rsidR="00464B5A" w:rsidRDefault="00464B5A" w:rsidP="00E4346B">
      <w:pPr>
        <w:spacing w:before="120" w:line="264" w:lineRule="auto"/>
        <w:jc w:val="both"/>
        <w:rPr>
          <w:rFonts w:asciiTheme="minorHAnsi" w:hAnsiTheme="minorHAnsi"/>
          <w:sz w:val="22"/>
          <w:szCs w:val="22"/>
        </w:rPr>
      </w:pPr>
      <w:r w:rsidRPr="007B4CDE">
        <w:rPr>
          <w:rFonts w:asciiTheme="minorHAnsi" w:hAnsiTheme="minorHAnsi"/>
          <w:sz w:val="22"/>
          <w:szCs w:val="22"/>
        </w:rPr>
        <w:t xml:space="preserve">Requests and evidence should be sent to </w:t>
      </w:r>
      <w:hyperlink r:id="rId31" w:history="1">
        <w:r w:rsidRPr="007B4CDE">
          <w:rPr>
            <w:rFonts w:asciiTheme="minorHAnsi" w:hAnsiTheme="minorHAnsi"/>
            <w:color w:val="0000FF"/>
            <w:sz w:val="22"/>
            <w:szCs w:val="22"/>
            <w:u w:val="single"/>
          </w:rPr>
          <w:t>clientsupport@adcommission.gov.au</w:t>
        </w:r>
      </w:hyperlink>
      <w:r w:rsidRPr="007B4CDE">
        <w:rPr>
          <w:rFonts w:asciiTheme="minorHAnsi" w:hAnsiTheme="minorHAnsi"/>
          <w:sz w:val="22"/>
          <w:szCs w:val="22"/>
        </w:rPr>
        <w:t xml:space="preserve"> </w:t>
      </w:r>
    </w:p>
    <w:p w14:paraId="68BAC6A4" w14:textId="77777777" w:rsidR="00464B5A" w:rsidRDefault="00464B5A" w:rsidP="00E4346B">
      <w:pPr>
        <w:spacing w:before="120" w:line="264" w:lineRule="auto"/>
        <w:jc w:val="both"/>
        <w:rPr>
          <w:rFonts w:asciiTheme="minorHAnsi" w:hAnsiTheme="minorHAnsi"/>
          <w:sz w:val="22"/>
          <w:szCs w:val="22"/>
        </w:rPr>
      </w:pPr>
      <w:r w:rsidRPr="007B4CDE">
        <w:rPr>
          <w:rFonts w:asciiTheme="minorHAnsi" w:hAnsiTheme="minorHAnsi"/>
          <w:b/>
          <w:sz w:val="22"/>
          <w:szCs w:val="22"/>
          <w:u w:val="single"/>
        </w:rPr>
        <w:t>Please note</w:t>
      </w:r>
      <w:r w:rsidRPr="007B4CDE">
        <w:rPr>
          <w:rFonts w:asciiTheme="minorHAnsi" w:hAnsiTheme="minorHAnsi"/>
          <w:sz w:val="22"/>
          <w:szCs w:val="22"/>
        </w:rPr>
        <w:t>:</w:t>
      </w:r>
    </w:p>
    <w:p w14:paraId="68BAC6A5" w14:textId="77777777" w:rsidR="00333E35" w:rsidRPr="006C230F" w:rsidRDefault="00333E35" w:rsidP="00A51A7E">
      <w:pPr>
        <w:pStyle w:val="ListParagraph"/>
        <w:numPr>
          <w:ilvl w:val="0"/>
          <w:numId w:val="11"/>
        </w:numPr>
      </w:pPr>
      <w:r w:rsidRPr="006C230F">
        <w:t>Any requests for the confidential information that do not include sufficient evidence as outlined above will be rejected.</w:t>
      </w:r>
    </w:p>
    <w:p w14:paraId="68BAC6A6" w14:textId="77777777" w:rsidR="00333E35" w:rsidRPr="00EF271A" w:rsidRDefault="00333E35" w:rsidP="00A51A7E">
      <w:pPr>
        <w:pStyle w:val="ListParagraph"/>
        <w:numPr>
          <w:ilvl w:val="0"/>
          <w:numId w:val="11"/>
        </w:numPr>
      </w:pPr>
      <w:r w:rsidRPr="006C230F">
        <w:t>Only as much of the confidential information as is necessary to enter the goods will be provided.</w:t>
      </w:r>
    </w:p>
    <w:p w14:paraId="3303083D" w14:textId="3D4343F1" w:rsidR="00D55328" w:rsidRPr="006F7A4C" w:rsidRDefault="00D55328" w:rsidP="00D55328">
      <w:pPr>
        <w:pStyle w:val="Heading1"/>
        <w:rPr>
          <w:sz w:val="28"/>
          <w:szCs w:val="28"/>
        </w:rPr>
      </w:pPr>
      <w:bookmarkStart w:id="29" w:name="_Toc134177954"/>
      <w:r>
        <w:rPr>
          <w:sz w:val="28"/>
          <w:szCs w:val="28"/>
        </w:rPr>
        <w:t>8</w:t>
      </w:r>
      <w:r w:rsidRPr="006F7A4C">
        <w:rPr>
          <w:sz w:val="28"/>
          <w:szCs w:val="28"/>
        </w:rPr>
        <w:t>. What information is needed to complete an import declaration for goods subject to measures?</w:t>
      </w:r>
      <w:bookmarkEnd w:id="29"/>
      <w:r w:rsidRPr="006F7A4C">
        <w:rPr>
          <w:sz w:val="28"/>
          <w:szCs w:val="28"/>
        </w:rPr>
        <w:t xml:space="preserve"> </w:t>
      </w:r>
    </w:p>
    <w:p w14:paraId="165FE7A7" w14:textId="77777777" w:rsidR="00D55328" w:rsidRPr="009172F0" w:rsidRDefault="00D55328" w:rsidP="00D55328">
      <w:pPr>
        <w:spacing w:before="120" w:after="60" w:line="264" w:lineRule="auto"/>
        <w:jc w:val="both"/>
        <w:rPr>
          <w:rFonts w:asciiTheme="minorHAnsi" w:hAnsiTheme="minorHAnsi"/>
          <w:sz w:val="22"/>
        </w:rPr>
      </w:pPr>
      <w:r w:rsidRPr="009172F0">
        <w:rPr>
          <w:rFonts w:asciiTheme="minorHAnsi" w:hAnsiTheme="minorHAnsi"/>
          <w:sz w:val="22"/>
        </w:rPr>
        <w:t xml:space="preserve">The information required by an importer or Customs broker to complete an import declaration for goods subject to </w:t>
      </w:r>
      <w:r>
        <w:rPr>
          <w:rFonts w:asciiTheme="minorHAnsi" w:hAnsiTheme="minorHAnsi"/>
          <w:sz w:val="22"/>
        </w:rPr>
        <w:t>IDD/ICD</w:t>
      </w:r>
      <w:r w:rsidRPr="009172F0">
        <w:rPr>
          <w:rFonts w:asciiTheme="minorHAnsi" w:hAnsiTheme="minorHAnsi"/>
          <w:sz w:val="22"/>
        </w:rPr>
        <w:t xml:space="preserve"> is: </w:t>
      </w:r>
    </w:p>
    <w:p w14:paraId="78469CD3" w14:textId="77777777" w:rsidR="00D55328" w:rsidRPr="009172F0" w:rsidRDefault="00D55328" w:rsidP="00A51A7E">
      <w:pPr>
        <w:pStyle w:val="ListParagraph"/>
      </w:pPr>
      <w:proofErr w:type="gramStart"/>
      <w:r w:rsidRPr="009172F0">
        <w:t>DXP;</w:t>
      </w:r>
      <w:proofErr w:type="gramEnd"/>
    </w:p>
    <w:p w14:paraId="47FB3C78" w14:textId="77777777" w:rsidR="00D55328" w:rsidRPr="009172F0" w:rsidRDefault="00D55328" w:rsidP="00A51A7E">
      <w:pPr>
        <w:pStyle w:val="ListParagraph"/>
      </w:pPr>
      <w:r w:rsidRPr="009172F0">
        <w:t>Dumping Specification Number (DSN) or exemption type (where appropriate</w:t>
      </w:r>
      <w:proofErr w:type="gramStart"/>
      <w:r w:rsidRPr="009172F0">
        <w:t>);</w:t>
      </w:r>
      <w:proofErr w:type="gramEnd"/>
      <w:r w:rsidRPr="009172F0">
        <w:t xml:space="preserve"> </w:t>
      </w:r>
    </w:p>
    <w:p w14:paraId="0C4B9E24" w14:textId="77777777" w:rsidR="00D55328" w:rsidRPr="009172F0" w:rsidRDefault="00D55328" w:rsidP="00A51A7E">
      <w:pPr>
        <w:pStyle w:val="ListParagraph"/>
      </w:pPr>
      <w:r w:rsidRPr="009172F0">
        <w:t>Country (this is usually country of origin or export country</w:t>
      </w:r>
      <w:proofErr w:type="gramStart"/>
      <w:r w:rsidRPr="009172F0">
        <w:t>);</w:t>
      </w:r>
      <w:proofErr w:type="gramEnd"/>
      <w:r w:rsidRPr="009172F0">
        <w:t xml:space="preserve"> </w:t>
      </w:r>
    </w:p>
    <w:p w14:paraId="4BFE76B0" w14:textId="77777777" w:rsidR="00D55328" w:rsidRPr="009172F0" w:rsidRDefault="00D55328" w:rsidP="00A51A7E">
      <w:pPr>
        <w:pStyle w:val="ListParagraph"/>
      </w:pPr>
      <w:r w:rsidRPr="009172F0">
        <w:t xml:space="preserve">Tariff classification and statistical </w:t>
      </w:r>
      <w:proofErr w:type="gramStart"/>
      <w:r w:rsidRPr="009172F0">
        <w:t>code;</w:t>
      </w:r>
      <w:proofErr w:type="gramEnd"/>
    </w:p>
    <w:p w14:paraId="7C1C0CD5" w14:textId="77777777" w:rsidR="00D55328" w:rsidRPr="009172F0" w:rsidRDefault="00D55328" w:rsidP="00A51A7E">
      <w:pPr>
        <w:pStyle w:val="ListParagraph"/>
      </w:pPr>
      <w:r w:rsidRPr="009172F0">
        <w:t xml:space="preserve">Exporter / supplier; and  </w:t>
      </w:r>
    </w:p>
    <w:p w14:paraId="5B2551D8" w14:textId="77777777" w:rsidR="00D55328" w:rsidRPr="00990899" w:rsidRDefault="00D55328" w:rsidP="00A51A7E">
      <w:pPr>
        <w:pStyle w:val="ListParagraph"/>
      </w:pPr>
      <w:r w:rsidRPr="009172F0">
        <w:t>Quantity.</w:t>
      </w:r>
    </w:p>
    <w:p w14:paraId="41C1BF15" w14:textId="179EA8D3" w:rsidR="00D55328" w:rsidRPr="00F05A08" w:rsidRDefault="00C66EB0" w:rsidP="00D55328">
      <w:pPr>
        <w:spacing w:before="120"/>
        <w:jc w:val="both"/>
      </w:pPr>
      <w:r>
        <w:rPr>
          <w:rFonts w:asciiTheme="minorHAnsi" w:hAnsiTheme="minorHAnsi"/>
          <w:sz w:val="22"/>
        </w:rPr>
        <w:t xml:space="preserve">Please see tables in Question 6 </w:t>
      </w:r>
      <w:r w:rsidR="00D55328" w:rsidRPr="009172F0">
        <w:rPr>
          <w:rFonts w:asciiTheme="minorHAnsi" w:hAnsiTheme="minorHAnsi"/>
          <w:sz w:val="22"/>
        </w:rPr>
        <w:t>to determine which DSN applies to the exporter of your goods.</w:t>
      </w:r>
    </w:p>
    <w:p w14:paraId="68BAC6A7" w14:textId="1DACDB7C" w:rsidR="00060DC6" w:rsidRPr="006F7A4C" w:rsidRDefault="00D55328" w:rsidP="006F7A4C">
      <w:pPr>
        <w:pStyle w:val="Heading1"/>
        <w:rPr>
          <w:sz w:val="28"/>
          <w:szCs w:val="28"/>
        </w:rPr>
      </w:pPr>
      <w:bookmarkStart w:id="30" w:name="_Toc134177955"/>
      <w:r>
        <w:rPr>
          <w:sz w:val="28"/>
          <w:szCs w:val="28"/>
        </w:rPr>
        <w:t>9</w:t>
      </w:r>
      <w:r w:rsidR="00060DC6" w:rsidRPr="006F7A4C">
        <w:rPr>
          <w:sz w:val="28"/>
          <w:szCs w:val="28"/>
        </w:rPr>
        <w:t>. What are the duty assessment importation and application period dates?</w:t>
      </w:r>
      <w:bookmarkEnd w:id="30"/>
      <w:r w:rsidR="00060DC6" w:rsidRPr="006F7A4C">
        <w:rPr>
          <w:sz w:val="28"/>
          <w:szCs w:val="28"/>
        </w:rPr>
        <w:t xml:space="preserve"> </w:t>
      </w:r>
    </w:p>
    <w:p w14:paraId="68BAC6A8" w14:textId="185F2421" w:rsidR="007B40C1" w:rsidRDefault="007B40C1" w:rsidP="00E4346B">
      <w:pPr>
        <w:spacing w:before="120" w:line="264" w:lineRule="auto"/>
        <w:jc w:val="both"/>
        <w:rPr>
          <w:rFonts w:asciiTheme="minorHAnsi" w:hAnsiTheme="minorHAnsi"/>
          <w:sz w:val="22"/>
          <w:szCs w:val="22"/>
        </w:rPr>
      </w:pPr>
      <w:r w:rsidRPr="00101A85">
        <w:rPr>
          <w:rFonts w:asciiTheme="minorHAnsi" w:hAnsiTheme="minorHAnsi"/>
          <w:sz w:val="22"/>
          <w:szCs w:val="22"/>
        </w:rPr>
        <w:t xml:space="preserve">An importer of goods on which an IDD has been paid, may lodge an application with the Commissioner requesting that the </w:t>
      </w:r>
      <w:r w:rsidR="00CB0316">
        <w:rPr>
          <w:rFonts w:asciiTheme="minorHAnsi" w:hAnsiTheme="minorHAnsi"/>
          <w:sz w:val="22"/>
          <w:szCs w:val="22"/>
        </w:rPr>
        <w:t>Minister</w:t>
      </w:r>
      <w:r w:rsidRPr="00101A85">
        <w:rPr>
          <w:rFonts w:asciiTheme="minorHAnsi" w:hAnsiTheme="minorHAnsi"/>
          <w:sz w:val="22"/>
          <w:szCs w:val="22"/>
        </w:rPr>
        <w:t xml:space="preserve"> </w:t>
      </w:r>
      <w:proofErr w:type="gramStart"/>
      <w:r w:rsidRPr="00101A85">
        <w:rPr>
          <w:rFonts w:asciiTheme="minorHAnsi" w:hAnsiTheme="minorHAnsi"/>
          <w:sz w:val="22"/>
          <w:szCs w:val="22"/>
        </w:rPr>
        <w:t>make an assessment of</w:t>
      </w:r>
      <w:proofErr w:type="gramEnd"/>
      <w:r w:rsidRPr="00101A85">
        <w:rPr>
          <w:rFonts w:asciiTheme="minorHAnsi" w:hAnsiTheme="minorHAnsi"/>
          <w:sz w:val="22"/>
          <w:szCs w:val="22"/>
        </w:rPr>
        <w:t xml:space="preserve"> the final liability of those goods to duty. </w:t>
      </w:r>
    </w:p>
    <w:p w14:paraId="68BAC6A9" w14:textId="77777777" w:rsidR="007B40C1" w:rsidRPr="00101A85" w:rsidRDefault="007B40C1" w:rsidP="00E4346B">
      <w:pPr>
        <w:spacing w:before="120" w:line="264" w:lineRule="auto"/>
        <w:jc w:val="both"/>
        <w:rPr>
          <w:rFonts w:asciiTheme="minorHAnsi" w:hAnsiTheme="minorHAnsi"/>
          <w:sz w:val="22"/>
          <w:szCs w:val="22"/>
        </w:rPr>
      </w:pPr>
      <w:r w:rsidRPr="00101A85">
        <w:rPr>
          <w:rFonts w:asciiTheme="minorHAnsi" w:hAnsiTheme="minorHAnsi"/>
          <w:sz w:val="22"/>
          <w:szCs w:val="22"/>
        </w:rPr>
        <w:t xml:space="preserve">This usually occurs when an importer considers that the IDD paid in respect of goods exceed the total amount payable (i.e. importers consider they are entitled to a refund of duties). In relation to IDD, an importer may consider that the dumping margin for the goods is now less than it was during the investigation period, or that its exporter is no longer dumping, and as a result it has paid more duty than it should have paid. </w:t>
      </w:r>
    </w:p>
    <w:p w14:paraId="68BAC6AA" w14:textId="77777777" w:rsidR="007B40C1" w:rsidRDefault="007B40C1" w:rsidP="00E4346B">
      <w:pPr>
        <w:spacing w:before="120" w:line="264" w:lineRule="auto"/>
        <w:ind w:right="-73"/>
        <w:jc w:val="both"/>
        <w:rPr>
          <w:rFonts w:asciiTheme="minorHAnsi" w:hAnsiTheme="minorHAnsi"/>
          <w:sz w:val="22"/>
          <w:szCs w:val="22"/>
        </w:rPr>
      </w:pPr>
      <w:r w:rsidRPr="00101A85">
        <w:rPr>
          <w:rFonts w:asciiTheme="minorHAnsi" w:hAnsiTheme="minorHAnsi"/>
          <w:sz w:val="22"/>
          <w:szCs w:val="22"/>
        </w:rPr>
        <w:t>There are a series of time frames fixed by legislation that govern the duty assessment system (referred to as importation periods).</w:t>
      </w:r>
      <w:r>
        <w:rPr>
          <w:rFonts w:asciiTheme="minorHAnsi" w:hAnsiTheme="minorHAnsi"/>
          <w:sz w:val="22"/>
          <w:szCs w:val="22"/>
        </w:rPr>
        <w:t xml:space="preserve"> </w:t>
      </w:r>
    </w:p>
    <w:p w14:paraId="6986A1FF" w14:textId="77777777" w:rsidR="00D55328" w:rsidRDefault="00D55328">
      <w:pPr>
        <w:rPr>
          <w:rFonts w:asciiTheme="minorHAnsi" w:hAnsiTheme="minorHAnsi"/>
          <w:sz w:val="22"/>
          <w:szCs w:val="22"/>
        </w:rPr>
      </w:pPr>
      <w:r>
        <w:rPr>
          <w:rFonts w:asciiTheme="minorHAnsi" w:hAnsiTheme="minorHAnsi"/>
          <w:sz w:val="22"/>
          <w:szCs w:val="22"/>
        </w:rPr>
        <w:br w:type="page"/>
      </w:r>
    </w:p>
    <w:p w14:paraId="68BAC6AB" w14:textId="607ED8A6" w:rsidR="007B40C1" w:rsidRDefault="007B40C1" w:rsidP="00E4346B">
      <w:pPr>
        <w:spacing w:before="120" w:line="264" w:lineRule="auto"/>
        <w:ind w:right="-73"/>
        <w:jc w:val="both"/>
        <w:rPr>
          <w:rFonts w:asciiTheme="minorHAnsi" w:hAnsiTheme="minorHAnsi"/>
          <w:sz w:val="22"/>
          <w:szCs w:val="22"/>
        </w:rPr>
      </w:pPr>
      <w:r w:rsidRPr="00101A85">
        <w:rPr>
          <w:rFonts w:asciiTheme="minorHAnsi" w:hAnsiTheme="minorHAnsi"/>
          <w:sz w:val="22"/>
          <w:szCs w:val="22"/>
        </w:rPr>
        <w:lastRenderedPageBreak/>
        <w:t>The duty assessment importation pe</w:t>
      </w:r>
      <w:r>
        <w:rPr>
          <w:rFonts w:asciiTheme="minorHAnsi" w:hAnsiTheme="minorHAnsi"/>
          <w:sz w:val="22"/>
          <w:szCs w:val="22"/>
        </w:rPr>
        <w:t xml:space="preserve">riods and application dates for </w:t>
      </w:r>
      <w:r w:rsidR="00394CEB">
        <w:rPr>
          <w:rFonts w:asciiTheme="minorHAnsi" w:hAnsiTheme="minorHAnsi"/>
          <w:b/>
          <w:sz w:val="22"/>
          <w:szCs w:val="22"/>
        </w:rPr>
        <w:t>Chin</w:t>
      </w:r>
      <w:r w:rsidR="00394CEB" w:rsidRPr="006B7DFA">
        <w:rPr>
          <w:rFonts w:asciiTheme="minorHAnsi" w:hAnsiTheme="minorHAnsi"/>
          <w:b/>
          <w:sz w:val="22"/>
          <w:szCs w:val="22"/>
        </w:rPr>
        <w:t>a</w:t>
      </w:r>
      <w:r w:rsidR="00394CEB">
        <w:rPr>
          <w:rFonts w:asciiTheme="minorHAnsi" w:hAnsiTheme="minorHAnsi"/>
          <w:b/>
          <w:sz w:val="22"/>
          <w:szCs w:val="22"/>
        </w:rPr>
        <w:t xml:space="preserve">, Korea, Malaysia </w:t>
      </w:r>
      <w:r w:rsidR="00394CEB" w:rsidRPr="00A73CC6">
        <w:rPr>
          <w:rFonts w:asciiTheme="minorHAnsi" w:hAnsiTheme="minorHAnsi"/>
          <w:sz w:val="22"/>
          <w:szCs w:val="22"/>
        </w:rPr>
        <w:t>and</w:t>
      </w:r>
      <w:r w:rsidR="00394CEB">
        <w:rPr>
          <w:rFonts w:asciiTheme="minorHAnsi" w:hAnsiTheme="minorHAnsi"/>
          <w:b/>
          <w:sz w:val="22"/>
          <w:szCs w:val="22"/>
        </w:rPr>
        <w:t xml:space="preserve"> Taiwan</w:t>
      </w:r>
      <w:r w:rsidR="00394CEB">
        <w:rPr>
          <w:rFonts w:asciiTheme="minorHAnsi" w:hAnsiTheme="minorHAnsi"/>
          <w:sz w:val="22"/>
          <w:szCs w:val="22"/>
        </w:rPr>
        <w:t xml:space="preserve"> are</w:t>
      </w:r>
      <w:r>
        <w:rPr>
          <w:rFonts w:asciiTheme="minorHAnsi" w:hAnsiTheme="minorHAnsi"/>
          <w:sz w:val="22"/>
          <w:szCs w:val="22"/>
        </w:rPr>
        <w:t>:</w:t>
      </w:r>
    </w:p>
    <w:p w14:paraId="68BAC6AC" w14:textId="77777777" w:rsidR="007B40C1" w:rsidRDefault="007B40C1" w:rsidP="00E4346B">
      <w:pPr>
        <w:spacing w:line="264" w:lineRule="auto"/>
        <w:ind w:right="-73"/>
        <w:jc w:val="both"/>
        <w:rPr>
          <w:rFonts w:asciiTheme="minorHAnsi" w:hAnsiTheme="minorHAnsi"/>
          <w:sz w:val="22"/>
          <w:szCs w:val="22"/>
        </w:rPr>
      </w:pPr>
    </w:p>
    <w:tbl>
      <w:tblPr>
        <w:tblW w:w="9710"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4855"/>
        <w:gridCol w:w="4855"/>
      </w:tblGrid>
      <w:tr w:rsidR="007B40C1" w:rsidRPr="009B5BB4" w14:paraId="68BAC6AF" w14:textId="77777777" w:rsidTr="02832D02">
        <w:trPr>
          <w:trHeight w:val="277"/>
          <w:jc w:val="center"/>
        </w:trPr>
        <w:tc>
          <w:tcPr>
            <w:tcW w:w="4855" w:type="dxa"/>
            <w:shd w:val="clear" w:color="auto" w:fill="F2F2F2" w:themeFill="background1" w:themeFillShade="F2"/>
            <w:vAlign w:val="center"/>
            <w:hideMark/>
          </w:tcPr>
          <w:p w14:paraId="68BAC6AD" w14:textId="77777777" w:rsidR="007B40C1" w:rsidRPr="009B5BB4" w:rsidRDefault="007B40C1" w:rsidP="0018232A">
            <w:pPr>
              <w:jc w:val="center"/>
              <w:rPr>
                <w:rFonts w:cs="Calibri"/>
                <w:b/>
                <w:bCs/>
                <w:color w:val="000000"/>
                <w:szCs w:val="20"/>
              </w:rPr>
            </w:pPr>
            <w:r w:rsidRPr="009B5BB4">
              <w:rPr>
                <w:rFonts w:cs="Calibri"/>
                <w:b/>
                <w:bCs/>
                <w:color w:val="000000"/>
                <w:szCs w:val="20"/>
              </w:rPr>
              <w:t>Importation Period</w:t>
            </w:r>
          </w:p>
        </w:tc>
        <w:tc>
          <w:tcPr>
            <w:tcW w:w="4855" w:type="dxa"/>
            <w:shd w:val="clear" w:color="auto" w:fill="F2F2F2" w:themeFill="background1" w:themeFillShade="F2"/>
            <w:vAlign w:val="center"/>
            <w:hideMark/>
          </w:tcPr>
          <w:p w14:paraId="68BAC6AE" w14:textId="77777777" w:rsidR="007B40C1" w:rsidRPr="009B5BB4" w:rsidRDefault="007B40C1" w:rsidP="0018232A">
            <w:pPr>
              <w:jc w:val="center"/>
              <w:rPr>
                <w:rFonts w:cs="Calibri"/>
                <w:b/>
                <w:bCs/>
                <w:color w:val="000000"/>
                <w:szCs w:val="20"/>
              </w:rPr>
            </w:pPr>
            <w:r w:rsidRPr="009B5BB4">
              <w:rPr>
                <w:rFonts w:cs="Calibri"/>
                <w:b/>
                <w:bCs/>
                <w:color w:val="000000"/>
                <w:szCs w:val="20"/>
              </w:rPr>
              <w:t>Application Period</w:t>
            </w:r>
          </w:p>
        </w:tc>
      </w:tr>
      <w:tr w:rsidR="00394CEB" w:rsidRPr="009B5BB4" w14:paraId="68BAC6B2" w14:textId="77777777" w:rsidTr="02832D02">
        <w:trPr>
          <w:trHeight w:val="277"/>
          <w:jc w:val="center"/>
        </w:trPr>
        <w:tc>
          <w:tcPr>
            <w:tcW w:w="4855" w:type="dxa"/>
            <w:shd w:val="clear" w:color="auto" w:fill="auto"/>
            <w:vAlign w:val="center"/>
            <w:hideMark/>
          </w:tcPr>
          <w:p w14:paraId="68BAC6B0" w14:textId="3D1B7CC2" w:rsidR="00394CEB" w:rsidRPr="0062419B" w:rsidRDefault="00394CEB" w:rsidP="00394CEB">
            <w:pPr>
              <w:jc w:val="center"/>
              <w:rPr>
                <w:rFonts w:cs="Calibri"/>
                <w:color w:val="000000"/>
                <w:szCs w:val="20"/>
              </w:rPr>
            </w:pPr>
            <w:r w:rsidRPr="00A73CC6">
              <w:rPr>
                <w:rFonts w:cs="Calibri"/>
                <w:color w:val="000000"/>
                <w:szCs w:val="20"/>
              </w:rPr>
              <w:t>3 January 2022 – 2 July 2022</w:t>
            </w:r>
          </w:p>
        </w:tc>
        <w:tc>
          <w:tcPr>
            <w:tcW w:w="4855" w:type="dxa"/>
            <w:shd w:val="clear" w:color="auto" w:fill="auto"/>
            <w:vAlign w:val="center"/>
            <w:hideMark/>
          </w:tcPr>
          <w:p w14:paraId="68BAC6B1" w14:textId="7A4E3AAC" w:rsidR="00394CEB" w:rsidRPr="0062419B" w:rsidRDefault="00394CEB" w:rsidP="00394CEB">
            <w:pPr>
              <w:jc w:val="center"/>
              <w:rPr>
                <w:rFonts w:cs="Calibri"/>
                <w:color w:val="000000"/>
                <w:szCs w:val="20"/>
              </w:rPr>
            </w:pPr>
            <w:r w:rsidRPr="00A73CC6">
              <w:rPr>
                <w:rFonts w:cs="Calibri"/>
                <w:color w:val="000000"/>
                <w:szCs w:val="20"/>
              </w:rPr>
              <w:t>3 July 2022 – 2 January 2023</w:t>
            </w:r>
          </w:p>
        </w:tc>
      </w:tr>
      <w:tr w:rsidR="00394CEB" w:rsidRPr="009B5BB4" w14:paraId="68BAC6B5" w14:textId="77777777" w:rsidTr="02832D02">
        <w:trPr>
          <w:trHeight w:val="277"/>
          <w:jc w:val="center"/>
        </w:trPr>
        <w:tc>
          <w:tcPr>
            <w:tcW w:w="4855" w:type="dxa"/>
            <w:shd w:val="clear" w:color="auto" w:fill="auto"/>
            <w:vAlign w:val="center"/>
            <w:hideMark/>
          </w:tcPr>
          <w:p w14:paraId="68BAC6B3" w14:textId="496877E4" w:rsidR="00394CEB" w:rsidRPr="0062419B" w:rsidRDefault="00394CEB" w:rsidP="00394CEB">
            <w:pPr>
              <w:jc w:val="center"/>
              <w:rPr>
                <w:rFonts w:cs="Calibri"/>
                <w:color w:val="000000"/>
                <w:szCs w:val="20"/>
              </w:rPr>
            </w:pPr>
            <w:r w:rsidRPr="00A73CC6">
              <w:rPr>
                <w:rFonts w:cs="Calibri"/>
                <w:color w:val="000000"/>
                <w:szCs w:val="20"/>
              </w:rPr>
              <w:t>3 July 2022 – 2 January 2023</w:t>
            </w:r>
          </w:p>
        </w:tc>
        <w:tc>
          <w:tcPr>
            <w:tcW w:w="4855" w:type="dxa"/>
            <w:shd w:val="clear" w:color="auto" w:fill="auto"/>
            <w:vAlign w:val="center"/>
            <w:hideMark/>
          </w:tcPr>
          <w:p w14:paraId="68BAC6B4" w14:textId="0342E2D2" w:rsidR="00394CEB" w:rsidRPr="0062419B" w:rsidRDefault="00394CEB" w:rsidP="00394CEB">
            <w:pPr>
              <w:jc w:val="center"/>
              <w:rPr>
                <w:rFonts w:cs="Calibri"/>
                <w:color w:val="000000"/>
                <w:szCs w:val="20"/>
              </w:rPr>
            </w:pPr>
            <w:r w:rsidRPr="00A73CC6">
              <w:rPr>
                <w:rFonts w:cs="Calibri"/>
                <w:color w:val="000000"/>
                <w:szCs w:val="20"/>
              </w:rPr>
              <w:t>3 January 2023 – 2 July 2023</w:t>
            </w:r>
          </w:p>
        </w:tc>
      </w:tr>
      <w:tr w:rsidR="00394CEB" w:rsidRPr="009B5BB4" w14:paraId="68BAC6B8" w14:textId="77777777" w:rsidTr="02832D02">
        <w:trPr>
          <w:trHeight w:val="277"/>
          <w:jc w:val="center"/>
        </w:trPr>
        <w:tc>
          <w:tcPr>
            <w:tcW w:w="4855" w:type="dxa"/>
            <w:shd w:val="clear" w:color="auto" w:fill="auto"/>
            <w:vAlign w:val="center"/>
            <w:hideMark/>
          </w:tcPr>
          <w:p w14:paraId="68BAC6B6" w14:textId="17489E21" w:rsidR="00394CEB" w:rsidRPr="0062419B" w:rsidRDefault="00394CEB" w:rsidP="00394CEB">
            <w:pPr>
              <w:jc w:val="center"/>
              <w:rPr>
                <w:rFonts w:cs="Calibri"/>
                <w:color w:val="000000"/>
                <w:szCs w:val="20"/>
              </w:rPr>
            </w:pPr>
            <w:r w:rsidRPr="00A73CC6">
              <w:rPr>
                <w:rFonts w:cs="Calibri"/>
                <w:color w:val="000000"/>
                <w:szCs w:val="20"/>
              </w:rPr>
              <w:t>3 January 2023 – 2 July 2023</w:t>
            </w:r>
          </w:p>
        </w:tc>
        <w:tc>
          <w:tcPr>
            <w:tcW w:w="4855" w:type="dxa"/>
            <w:shd w:val="clear" w:color="auto" w:fill="auto"/>
            <w:vAlign w:val="center"/>
            <w:hideMark/>
          </w:tcPr>
          <w:p w14:paraId="68BAC6B7" w14:textId="5867469B" w:rsidR="00394CEB" w:rsidRPr="0062419B" w:rsidRDefault="00394CEB" w:rsidP="00394CEB">
            <w:pPr>
              <w:jc w:val="center"/>
              <w:rPr>
                <w:rFonts w:cs="Calibri"/>
                <w:color w:val="000000"/>
                <w:szCs w:val="20"/>
              </w:rPr>
            </w:pPr>
            <w:r w:rsidRPr="00A73CC6">
              <w:rPr>
                <w:rFonts w:cs="Calibri"/>
                <w:color w:val="000000"/>
                <w:szCs w:val="20"/>
              </w:rPr>
              <w:t>3 July 2023 – 2 January 2024</w:t>
            </w:r>
          </w:p>
        </w:tc>
      </w:tr>
      <w:tr w:rsidR="00394CEB" w:rsidRPr="009B5BB4" w14:paraId="68BAC6BB" w14:textId="77777777" w:rsidTr="02832D02">
        <w:trPr>
          <w:trHeight w:val="277"/>
          <w:jc w:val="center"/>
        </w:trPr>
        <w:tc>
          <w:tcPr>
            <w:tcW w:w="4855" w:type="dxa"/>
            <w:shd w:val="clear" w:color="auto" w:fill="auto"/>
            <w:vAlign w:val="center"/>
            <w:hideMark/>
          </w:tcPr>
          <w:p w14:paraId="68BAC6B9" w14:textId="33DE3DFF" w:rsidR="00394CEB" w:rsidRPr="0062419B" w:rsidRDefault="00394CEB" w:rsidP="00394CEB">
            <w:pPr>
              <w:jc w:val="center"/>
              <w:rPr>
                <w:rFonts w:cs="Calibri"/>
                <w:color w:val="000000"/>
                <w:szCs w:val="20"/>
              </w:rPr>
            </w:pPr>
            <w:r w:rsidRPr="00A73CC6">
              <w:rPr>
                <w:rFonts w:cs="Calibri"/>
                <w:color w:val="000000"/>
                <w:szCs w:val="20"/>
              </w:rPr>
              <w:t>3 July 2023 – 2 January 2024</w:t>
            </w:r>
          </w:p>
        </w:tc>
        <w:tc>
          <w:tcPr>
            <w:tcW w:w="4855" w:type="dxa"/>
            <w:shd w:val="clear" w:color="auto" w:fill="auto"/>
            <w:vAlign w:val="center"/>
            <w:hideMark/>
          </w:tcPr>
          <w:p w14:paraId="68BAC6BA" w14:textId="5D3A3588" w:rsidR="00394CEB" w:rsidRPr="0062419B" w:rsidRDefault="00394CEB" w:rsidP="00394CEB">
            <w:pPr>
              <w:jc w:val="center"/>
              <w:rPr>
                <w:rFonts w:cs="Calibri"/>
                <w:color w:val="000000"/>
                <w:szCs w:val="20"/>
              </w:rPr>
            </w:pPr>
            <w:r w:rsidRPr="00A73CC6">
              <w:rPr>
                <w:rFonts w:cs="Calibri"/>
                <w:color w:val="000000"/>
                <w:szCs w:val="20"/>
              </w:rPr>
              <w:t>3 January 2024 – 2 July 2024</w:t>
            </w:r>
          </w:p>
        </w:tc>
      </w:tr>
      <w:tr w:rsidR="00394CEB" w:rsidRPr="009B5BB4" w14:paraId="68BAC6BE" w14:textId="77777777" w:rsidTr="02832D02">
        <w:trPr>
          <w:trHeight w:val="277"/>
          <w:jc w:val="center"/>
        </w:trPr>
        <w:tc>
          <w:tcPr>
            <w:tcW w:w="4855" w:type="dxa"/>
            <w:shd w:val="clear" w:color="auto" w:fill="auto"/>
            <w:vAlign w:val="center"/>
            <w:hideMark/>
          </w:tcPr>
          <w:p w14:paraId="68BAC6BC" w14:textId="1BBF4E90" w:rsidR="00394CEB" w:rsidRPr="0062419B" w:rsidRDefault="00394CEB" w:rsidP="00394CEB">
            <w:pPr>
              <w:jc w:val="center"/>
              <w:rPr>
                <w:rFonts w:cs="Calibri"/>
                <w:color w:val="000000"/>
                <w:szCs w:val="20"/>
              </w:rPr>
            </w:pPr>
            <w:r w:rsidRPr="00A73CC6">
              <w:rPr>
                <w:rFonts w:cs="Calibri"/>
                <w:color w:val="000000"/>
                <w:szCs w:val="20"/>
              </w:rPr>
              <w:t>3 January 2024 – 2 July 2024</w:t>
            </w:r>
          </w:p>
        </w:tc>
        <w:tc>
          <w:tcPr>
            <w:tcW w:w="4855" w:type="dxa"/>
            <w:shd w:val="clear" w:color="auto" w:fill="auto"/>
            <w:vAlign w:val="center"/>
            <w:hideMark/>
          </w:tcPr>
          <w:p w14:paraId="68BAC6BD" w14:textId="44E1E0D5" w:rsidR="00394CEB" w:rsidRPr="0062419B" w:rsidRDefault="00394CEB" w:rsidP="00394CEB">
            <w:pPr>
              <w:jc w:val="center"/>
              <w:rPr>
                <w:rFonts w:cs="Calibri"/>
                <w:color w:val="000000"/>
                <w:szCs w:val="20"/>
              </w:rPr>
            </w:pPr>
            <w:r w:rsidRPr="00A73CC6">
              <w:rPr>
                <w:rFonts w:cs="Calibri"/>
                <w:color w:val="000000"/>
                <w:szCs w:val="20"/>
              </w:rPr>
              <w:t>3 July 2024 – 2 January 2025</w:t>
            </w:r>
          </w:p>
        </w:tc>
      </w:tr>
      <w:tr w:rsidR="00394CEB" w:rsidRPr="009B5BB4" w14:paraId="68BAC6C1" w14:textId="77777777" w:rsidTr="02832D02">
        <w:trPr>
          <w:trHeight w:val="277"/>
          <w:jc w:val="center"/>
        </w:trPr>
        <w:tc>
          <w:tcPr>
            <w:tcW w:w="4855" w:type="dxa"/>
            <w:shd w:val="clear" w:color="auto" w:fill="auto"/>
            <w:vAlign w:val="center"/>
            <w:hideMark/>
          </w:tcPr>
          <w:p w14:paraId="68BAC6BF" w14:textId="15333F55" w:rsidR="00394CEB" w:rsidRPr="0062419B" w:rsidRDefault="00394CEB" w:rsidP="00394CEB">
            <w:pPr>
              <w:jc w:val="center"/>
              <w:rPr>
                <w:rFonts w:cs="Calibri"/>
                <w:color w:val="000000"/>
                <w:szCs w:val="20"/>
              </w:rPr>
            </w:pPr>
            <w:r w:rsidRPr="00A73CC6">
              <w:rPr>
                <w:rFonts w:cs="Calibri"/>
                <w:color w:val="000000"/>
                <w:szCs w:val="20"/>
              </w:rPr>
              <w:t>3 July 2024 – 2 January 2025</w:t>
            </w:r>
          </w:p>
        </w:tc>
        <w:tc>
          <w:tcPr>
            <w:tcW w:w="4855" w:type="dxa"/>
            <w:shd w:val="clear" w:color="auto" w:fill="auto"/>
            <w:vAlign w:val="center"/>
            <w:hideMark/>
          </w:tcPr>
          <w:p w14:paraId="68BAC6C0" w14:textId="36C5CF93" w:rsidR="00394CEB" w:rsidRPr="0062419B" w:rsidRDefault="00394CEB" w:rsidP="00394CEB">
            <w:pPr>
              <w:jc w:val="center"/>
              <w:rPr>
                <w:rFonts w:cs="Calibri"/>
                <w:color w:val="000000"/>
                <w:szCs w:val="20"/>
              </w:rPr>
            </w:pPr>
            <w:r w:rsidRPr="00A73CC6">
              <w:rPr>
                <w:rFonts w:cs="Calibri"/>
                <w:color w:val="000000"/>
                <w:szCs w:val="20"/>
              </w:rPr>
              <w:t>3 January 2025 – 2 July 2025</w:t>
            </w:r>
          </w:p>
        </w:tc>
      </w:tr>
      <w:tr w:rsidR="00394CEB" w:rsidRPr="009B5BB4" w14:paraId="68BAC6C4" w14:textId="77777777" w:rsidTr="02832D02">
        <w:trPr>
          <w:trHeight w:val="277"/>
          <w:jc w:val="center"/>
        </w:trPr>
        <w:tc>
          <w:tcPr>
            <w:tcW w:w="4855" w:type="dxa"/>
            <w:shd w:val="clear" w:color="auto" w:fill="auto"/>
            <w:vAlign w:val="center"/>
            <w:hideMark/>
          </w:tcPr>
          <w:p w14:paraId="68BAC6C2" w14:textId="1FA96771" w:rsidR="00394CEB" w:rsidRPr="0062419B" w:rsidRDefault="00394CEB" w:rsidP="00394CEB">
            <w:pPr>
              <w:jc w:val="center"/>
              <w:rPr>
                <w:rFonts w:cs="Calibri"/>
                <w:color w:val="000000"/>
                <w:szCs w:val="20"/>
              </w:rPr>
            </w:pPr>
            <w:r w:rsidRPr="00A73CC6">
              <w:rPr>
                <w:rFonts w:cs="Calibri"/>
                <w:color w:val="000000"/>
                <w:szCs w:val="20"/>
              </w:rPr>
              <w:t>3 January 2025 – 2 July 2025</w:t>
            </w:r>
          </w:p>
        </w:tc>
        <w:tc>
          <w:tcPr>
            <w:tcW w:w="4855" w:type="dxa"/>
            <w:shd w:val="clear" w:color="auto" w:fill="auto"/>
            <w:vAlign w:val="center"/>
            <w:hideMark/>
          </w:tcPr>
          <w:p w14:paraId="68BAC6C3" w14:textId="21038575" w:rsidR="00394CEB" w:rsidRPr="0062419B" w:rsidRDefault="00394CEB" w:rsidP="00394CEB">
            <w:pPr>
              <w:jc w:val="center"/>
              <w:rPr>
                <w:rFonts w:cs="Calibri"/>
                <w:color w:val="000000"/>
                <w:szCs w:val="20"/>
              </w:rPr>
            </w:pPr>
            <w:r w:rsidRPr="00A73CC6">
              <w:rPr>
                <w:rFonts w:cs="Calibri"/>
                <w:color w:val="000000"/>
                <w:szCs w:val="20"/>
              </w:rPr>
              <w:t>3 July 2025 – 2 January 2026</w:t>
            </w:r>
          </w:p>
        </w:tc>
      </w:tr>
      <w:tr w:rsidR="00394CEB" w:rsidRPr="009B5BB4" w14:paraId="68BAC6C7" w14:textId="77777777" w:rsidTr="02832D02">
        <w:trPr>
          <w:trHeight w:val="277"/>
          <w:jc w:val="center"/>
        </w:trPr>
        <w:tc>
          <w:tcPr>
            <w:tcW w:w="4855" w:type="dxa"/>
            <w:shd w:val="clear" w:color="auto" w:fill="auto"/>
            <w:vAlign w:val="center"/>
            <w:hideMark/>
          </w:tcPr>
          <w:p w14:paraId="68BAC6C5" w14:textId="365697A5" w:rsidR="00394CEB" w:rsidRPr="0062419B" w:rsidRDefault="00394CEB" w:rsidP="00394CEB">
            <w:pPr>
              <w:jc w:val="center"/>
              <w:rPr>
                <w:rFonts w:cs="Calibri"/>
                <w:color w:val="000000"/>
                <w:szCs w:val="20"/>
              </w:rPr>
            </w:pPr>
            <w:r w:rsidRPr="00A73CC6">
              <w:rPr>
                <w:rFonts w:cs="Calibri"/>
                <w:color w:val="000000"/>
                <w:szCs w:val="20"/>
              </w:rPr>
              <w:t>3 July 2025 – 2 January 2026</w:t>
            </w:r>
          </w:p>
        </w:tc>
        <w:tc>
          <w:tcPr>
            <w:tcW w:w="4855" w:type="dxa"/>
            <w:shd w:val="clear" w:color="auto" w:fill="auto"/>
            <w:vAlign w:val="center"/>
            <w:hideMark/>
          </w:tcPr>
          <w:p w14:paraId="68BAC6C6" w14:textId="48F024CC" w:rsidR="00394CEB" w:rsidRPr="0062419B" w:rsidRDefault="00394CEB" w:rsidP="00394CEB">
            <w:pPr>
              <w:jc w:val="center"/>
              <w:rPr>
                <w:rFonts w:cs="Calibri"/>
                <w:color w:val="000000"/>
                <w:szCs w:val="20"/>
              </w:rPr>
            </w:pPr>
            <w:r w:rsidRPr="00A73CC6">
              <w:rPr>
                <w:rFonts w:cs="Calibri"/>
                <w:color w:val="000000"/>
                <w:szCs w:val="20"/>
              </w:rPr>
              <w:t>3 January 2026 – 2 July 2026</w:t>
            </w:r>
          </w:p>
        </w:tc>
      </w:tr>
      <w:tr w:rsidR="00394CEB" w:rsidRPr="009B5BB4" w14:paraId="68BAC6CA" w14:textId="77777777" w:rsidTr="02832D02">
        <w:trPr>
          <w:trHeight w:val="277"/>
          <w:jc w:val="center"/>
        </w:trPr>
        <w:tc>
          <w:tcPr>
            <w:tcW w:w="4855" w:type="dxa"/>
            <w:shd w:val="clear" w:color="auto" w:fill="auto"/>
            <w:vAlign w:val="center"/>
            <w:hideMark/>
          </w:tcPr>
          <w:p w14:paraId="68BAC6C8" w14:textId="58974C53" w:rsidR="00394CEB" w:rsidRPr="0062419B" w:rsidRDefault="00394CEB" w:rsidP="00394CEB">
            <w:pPr>
              <w:jc w:val="center"/>
              <w:rPr>
                <w:rFonts w:cs="Calibri"/>
                <w:color w:val="000000"/>
                <w:szCs w:val="20"/>
              </w:rPr>
            </w:pPr>
            <w:r w:rsidRPr="00A73CC6">
              <w:rPr>
                <w:rFonts w:cs="Calibri"/>
                <w:color w:val="000000"/>
                <w:szCs w:val="20"/>
              </w:rPr>
              <w:t>3 January 2026 – 2 July 2026</w:t>
            </w:r>
          </w:p>
        </w:tc>
        <w:tc>
          <w:tcPr>
            <w:tcW w:w="4855" w:type="dxa"/>
            <w:shd w:val="clear" w:color="auto" w:fill="auto"/>
            <w:vAlign w:val="center"/>
            <w:hideMark/>
          </w:tcPr>
          <w:p w14:paraId="68BAC6C9" w14:textId="2D1BB08C" w:rsidR="00394CEB" w:rsidRPr="0062419B" w:rsidRDefault="00394CEB" w:rsidP="00394CEB">
            <w:pPr>
              <w:jc w:val="center"/>
              <w:rPr>
                <w:rFonts w:cs="Calibri"/>
                <w:color w:val="000000"/>
                <w:szCs w:val="20"/>
              </w:rPr>
            </w:pPr>
            <w:r w:rsidRPr="00A73CC6">
              <w:rPr>
                <w:rFonts w:cs="Calibri"/>
                <w:color w:val="000000"/>
                <w:szCs w:val="20"/>
              </w:rPr>
              <w:t>3 July 2026 – 2 January 2027</w:t>
            </w:r>
          </w:p>
        </w:tc>
      </w:tr>
      <w:tr w:rsidR="00394CEB" w:rsidRPr="009B5BB4" w14:paraId="68BAC6CD" w14:textId="77777777" w:rsidTr="02832D02">
        <w:trPr>
          <w:trHeight w:val="277"/>
          <w:jc w:val="center"/>
        </w:trPr>
        <w:tc>
          <w:tcPr>
            <w:tcW w:w="4855" w:type="dxa"/>
            <w:shd w:val="clear" w:color="auto" w:fill="auto"/>
            <w:vAlign w:val="center"/>
            <w:hideMark/>
          </w:tcPr>
          <w:p w14:paraId="68BAC6CB" w14:textId="24387F80" w:rsidR="00394CEB" w:rsidRPr="0062419B" w:rsidRDefault="00394CEB" w:rsidP="00394CEB">
            <w:pPr>
              <w:jc w:val="center"/>
              <w:rPr>
                <w:rFonts w:cs="Calibri"/>
                <w:color w:val="000000"/>
                <w:szCs w:val="20"/>
              </w:rPr>
            </w:pPr>
            <w:r w:rsidRPr="00A73CC6">
              <w:rPr>
                <w:rFonts w:cs="Calibri"/>
                <w:color w:val="000000"/>
                <w:szCs w:val="20"/>
              </w:rPr>
              <w:t>3 July 2026– 2 January 2027</w:t>
            </w:r>
          </w:p>
        </w:tc>
        <w:tc>
          <w:tcPr>
            <w:tcW w:w="4855" w:type="dxa"/>
            <w:shd w:val="clear" w:color="auto" w:fill="auto"/>
            <w:vAlign w:val="center"/>
            <w:hideMark/>
          </w:tcPr>
          <w:p w14:paraId="68BAC6CC" w14:textId="1987EE45" w:rsidR="00394CEB" w:rsidRPr="0062419B" w:rsidRDefault="00394CEB" w:rsidP="00394CEB">
            <w:pPr>
              <w:jc w:val="center"/>
              <w:rPr>
                <w:rFonts w:cs="Calibri"/>
                <w:color w:val="000000"/>
                <w:szCs w:val="20"/>
              </w:rPr>
            </w:pPr>
            <w:r w:rsidRPr="00A73CC6">
              <w:rPr>
                <w:rFonts w:cs="Calibri"/>
                <w:color w:val="000000"/>
                <w:szCs w:val="20"/>
              </w:rPr>
              <w:t>3 January 2027 – 2 July 2027</w:t>
            </w:r>
          </w:p>
        </w:tc>
      </w:tr>
      <w:tr w:rsidR="00394CEB" w:rsidRPr="009B5BB4" w14:paraId="4F9652A7" w14:textId="77777777" w:rsidTr="02832D02">
        <w:trPr>
          <w:trHeight w:val="277"/>
          <w:jc w:val="center"/>
        </w:trPr>
        <w:tc>
          <w:tcPr>
            <w:tcW w:w="4855" w:type="dxa"/>
            <w:shd w:val="clear" w:color="auto" w:fill="auto"/>
            <w:vAlign w:val="center"/>
          </w:tcPr>
          <w:p w14:paraId="582DF500" w14:textId="78FAEDFA" w:rsidR="00394CEB" w:rsidRPr="0062419B" w:rsidRDefault="00394CEB" w:rsidP="02832D02">
            <w:pPr>
              <w:jc w:val="center"/>
              <w:rPr>
                <w:rFonts w:cs="Calibri"/>
                <w:color w:val="000000"/>
              </w:rPr>
            </w:pPr>
            <w:r w:rsidRPr="02832D02">
              <w:rPr>
                <w:rFonts w:cs="Calibri"/>
                <w:color w:val="000000" w:themeColor="text1"/>
              </w:rPr>
              <w:t xml:space="preserve">3 January 2027 – </w:t>
            </w:r>
            <w:r w:rsidR="6CC7D386" w:rsidRPr="02832D02">
              <w:rPr>
                <w:rFonts w:cs="Calibri"/>
                <w:color w:val="000000" w:themeColor="text1"/>
              </w:rPr>
              <w:t>2</w:t>
            </w:r>
            <w:r w:rsidRPr="02832D02">
              <w:rPr>
                <w:rFonts w:cs="Calibri"/>
                <w:color w:val="000000" w:themeColor="text1"/>
              </w:rPr>
              <w:t xml:space="preserve"> July 2027</w:t>
            </w:r>
          </w:p>
        </w:tc>
        <w:tc>
          <w:tcPr>
            <w:tcW w:w="4855" w:type="dxa"/>
            <w:shd w:val="clear" w:color="auto" w:fill="auto"/>
            <w:vAlign w:val="center"/>
          </w:tcPr>
          <w:p w14:paraId="761CF2AA" w14:textId="1DD9E838" w:rsidR="00394CEB" w:rsidRPr="0062419B" w:rsidRDefault="62D19003" w:rsidP="02832D02">
            <w:pPr>
              <w:jc w:val="center"/>
              <w:rPr>
                <w:rFonts w:cs="Calibri"/>
                <w:color w:val="000000"/>
              </w:rPr>
            </w:pPr>
            <w:r w:rsidRPr="02832D02">
              <w:rPr>
                <w:rFonts w:cs="Calibri"/>
                <w:color w:val="000000" w:themeColor="text1"/>
              </w:rPr>
              <w:t>3</w:t>
            </w:r>
            <w:r w:rsidR="00394CEB" w:rsidRPr="02832D02">
              <w:rPr>
                <w:rFonts w:cs="Calibri"/>
                <w:color w:val="000000" w:themeColor="text1"/>
              </w:rPr>
              <w:t xml:space="preserve"> July 2027 – 2 January 2028</w:t>
            </w:r>
          </w:p>
        </w:tc>
      </w:tr>
    </w:tbl>
    <w:p w14:paraId="68BAC6CE" w14:textId="330204A4" w:rsidR="003F2C42" w:rsidRDefault="00696DFE" w:rsidP="00E4346B">
      <w:pPr>
        <w:spacing w:before="60" w:line="264" w:lineRule="auto"/>
        <w:jc w:val="both"/>
        <w:rPr>
          <w:rFonts w:cs="Calibri"/>
          <w:sz w:val="22"/>
          <w:szCs w:val="22"/>
        </w:rPr>
      </w:pPr>
      <w:r>
        <w:rPr>
          <w:rFonts w:cs="Calibri"/>
          <w:sz w:val="22"/>
          <w:szCs w:val="22"/>
        </w:rPr>
        <w:t xml:space="preserve">*Applications must be received by the commission as per </w:t>
      </w:r>
      <w:hyperlink r:id="rId32" w:history="1">
        <w:r>
          <w:rPr>
            <w:rStyle w:val="Hyperlink"/>
            <w:rFonts w:cs="Calibri"/>
            <w:sz w:val="22"/>
            <w:szCs w:val="22"/>
          </w:rPr>
          <w:t>Anti-Dumping Notice 2024/075</w:t>
        </w:r>
      </w:hyperlink>
      <w:r>
        <w:rPr>
          <w:rFonts w:cs="Calibri"/>
          <w:sz w:val="22"/>
          <w:szCs w:val="22"/>
        </w:rPr>
        <w:t>.</w:t>
      </w:r>
    </w:p>
    <w:p w14:paraId="2D959C20" w14:textId="77777777" w:rsidR="00696DFE" w:rsidRDefault="00696DFE" w:rsidP="00E4346B">
      <w:pPr>
        <w:spacing w:before="60" w:line="264" w:lineRule="auto"/>
        <w:jc w:val="both"/>
        <w:rPr>
          <w:rFonts w:asciiTheme="minorHAnsi" w:hAnsiTheme="minorHAnsi"/>
          <w:sz w:val="22"/>
          <w:szCs w:val="22"/>
        </w:rPr>
      </w:pPr>
    </w:p>
    <w:p w14:paraId="68BAC70F" w14:textId="77777777" w:rsidR="007B40C1" w:rsidRPr="0080719C" w:rsidRDefault="007B40C1" w:rsidP="00E4346B">
      <w:pPr>
        <w:jc w:val="both"/>
      </w:pPr>
      <w:r w:rsidRPr="00101A85">
        <w:rPr>
          <w:rFonts w:asciiTheme="minorHAnsi" w:hAnsiTheme="minorHAnsi"/>
          <w:sz w:val="22"/>
          <w:szCs w:val="22"/>
        </w:rPr>
        <w:t xml:space="preserve">More information about duty assessments is available on the </w:t>
      </w:r>
      <w:hyperlink r:id="rId33" w:history="1">
        <w:r w:rsidRPr="00051C80">
          <w:rPr>
            <w:rStyle w:val="Hyperlink"/>
            <w:rFonts w:asciiTheme="minorHAnsi" w:hAnsiTheme="minorHAnsi"/>
            <w:sz w:val="22"/>
            <w:szCs w:val="22"/>
          </w:rPr>
          <w:t>Anti-Dumping Commission website.</w:t>
        </w:r>
      </w:hyperlink>
    </w:p>
    <w:bookmarkEnd w:id="28"/>
    <w:p w14:paraId="449789E4" w14:textId="77777777" w:rsidR="0062419B" w:rsidRDefault="0062419B" w:rsidP="0062419B"/>
    <w:p w14:paraId="22029722" w14:textId="1D09EAB7" w:rsidR="629D12D2" w:rsidRDefault="629D12D2"/>
    <w:p w14:paraId="7196A970" w14:textId="0A56631D" w:rsidR="629D12D2" w:rsidRDefault="629D12D2"/>
    <w:p w14:paraId="5727AC0F" w14:textId="01E9FB8A" w:rsidR="629D12D2" w:rsidRDefault="629D12D2"/>
    <w:p w14:paraId="7F609E14" w14:textId="6ADA0826" w:rsidR="629D12D2" w:rsidRDefault="629D12D2"/>
    <w:p w14:paraId="58089990" w14:textId="60A48F45" w:rsidR="629D12D2" w:rsidRDefault="629D12D2"/>
    <w:p w14:paraId="7E4F3861" w14:textId="57498B22" w:rsidR="629D12D2" w:rsidRDefault="629D12D2"/>
    <w:p w14:paraId="785FA828" w14:textId="7233D985" w:rsidR="629D12D2" w:rsidRDefault="629D12D2"/>
    <w:p w14:paraId="01B73BA3" w14:textId="43F83878" w:rsidR="629D12D2" w:rsidRDefault="629D12D2"/>
    <w:p w14:paraId="537E1754" w14:textId="20AB8D41" w:rsidR="629D12D2" w:rsidRDefault="629D12D2"/>
    <w:p w14:paraId="4BB4FC9D" w14:textId="75DCB9B1" w:rsidR="629D12D2" w:rsidRDefault="629D12D2"/>
    <w:p w14:paraId="7A76D207" w14:textId="26891622" w:rsidR="629D12D2" w:rsidRDefault="629D12D2"/>
    <w:p w14:paraId="640246D2" w14:textId="756374A0" w:rsidR="629D12D2" w:rsidRDefault="629D12D2"/>
    <w:p w14:paraId="1FAAE2B4" w14:textId="45FB3A4E" w:rsidR="629D12D2" w:rsidRDefault="629D12D2"/>
    <w:p w14:paraId="3E9567BE" w14:textId="79637F69" w:rsidR="629D12D2" w:rsidRDefault="629D12D2"/>
    <w:p w14:paraId="32A0AE1F" w14:textId="62CD7CA3" w:rsidR="629D12D2" w:rsidRDefault="629D12D2"/>
    <w:p w14:paraId="3EE34230" w14:textId="56DAE4EA" w:rsidR="629D12D2" w:rsidRDefault="629D12D2"/>
    <w:p w14:paraId="06E5CB98" w14:textId="71426EFA" w:rsidR="629D12D2" w:rsidRDefault="629D12D2"/>
    <w:p w14:paraId="1A069655" w14:textId="30444FA5" w:rsidR="629D12D2" w:rsidRDefault="629D12D2"/>
    <w:p w14:paraId="7B9A953D" w14:textId="2EFF55EF" w:rsidR="629D12D2" w:rsidRDefault="629D12D2"/>
    <w:p w14:paraId="7076BDF4" w14:textId="5F4B9618" w:rsidR="629D12D2" w:rsidRDefault="629D12D2"/>
    <w:p w14:paraId="38DD425C" w14:textId="150D3BC3" w:rsidR="629D12D2" w:rsidRDefault="629D12D2"/>
    <w:p w14:paraId="458819F6" w14:textId="2EB4D6C5" w:rsidR="629D12D2" w:rsidRDefault="629D12D2"/>
    <w:p w14:paraId="34E9FE2F" w14:textId="1BA50EAA" w:rsidR="629D12D2" w:rsidRDefault="629D12D2"/>
    <w:p w14:paraId="0E6534C1" w14:textId="45D7BED6" w:rsidR="629D12D2" w:rsidRDefault="629D12D2"/>
    <w:p w14:paraId="02729637" w14:textId="2151B7FF" w:rsidR="629D12D2" w:rsidRDefault="629D12D2"/>
    <w:p w14:paraId="634CC759" w14:textId="25FED8B6" w:rsidR="629D12D2" w:rsidRDefault="629D12D2"/>
    <w:p w14:paraId="2C122628" w14:textId="65E7BCDA" w:rsidR="629D12D2" w:rsidRDefault="629D12D2"/>
    <w:p w14:paraId="227FBDE2" w14:textId="13B948E3" w:rsidR="629D12D2" w:rsidRDefault="629D12D2"/>
    <w:p w14:paraId="70FC92E9" w14:textId="61B5371C" w:rsidR="629D12D2" w:rsidRDefault="629D12D2"/>
    <w:p w14:paraId="1EE95609" w14:textId="77777777" w:rsidR="007A2928" w:rsidRDefault="007A2928"/>
    <w:p w14:paraId="389614DF" w14:textId="77777777" w:rsidR="007A2928" w:rsidRDefault="007A2928"/>
    <w:p w14:paraId="7CC2867D" w14:textId="77777777" w:rsidR="007A2928" w:rsidRDefault="007A2928"/>
    <w:p w14:paraId="36A382F5" w14:textId="77777777" w:rsidR="007A2928" w:rsidRDefault="007A2928"/>
    <w:p w14:paraId="00782E67" w14:textId="053B3172" w:rsidR="629D12D2" w:rsidRDefault="629D12D2"/>
    <w:p w14:paraId="3F50D2B6" w14:textId="62B061BB" w:rsidR="629D12D2" w:rsidRDefault="629D12D2"/>
    <w:p w14:paraId="68BAC73B" w14:textId="7513D146" w:rsidR="009A007D" w:rsidRPr="0062419B" w:rsidRDefault="000B3B0F" w:rsidP="0062419B">
      <w:pPr>
        <w:pStyle w:val="Heading1"/>
        <w:rPr>
          <w:sz w:val="28"/>
          <w:szCs w:val="28"/>
        </w:rPr>
      </w:pPr>
      <w:bookmarkStart w:id="31" w:name="_Toc134177956"/>
      <w:r w:rsidRPr="0062419B">
        <w:rPr>
          <w:sz w:val="28"/>
          <w:szCs w:val="28"/>
        </w:rPr>
        <w:lastRenderedPageBreak/>
        <w:t>1</w:t>
      </w:r>
      <w:r w:rsidR="00D55328" w:rsidRPr="0062419B">
        <w:rPr>
          <w:sz w:val="28"/>
          <w:szCs w:val="28"/>
        </w:rPr>
        <w:t>0</w:t>
      </w:r>
      <w:r w:rsidRPr="0062419B">
        <w:rPr>
          <w:sz w:val="28"/>
          <w:szCs w:val="28"/>
        </w:rPr>
        <w:t xml:space="preserve">. </w:t>
      </w:r>
      <w:r w:rsidR="001F4561">
        <w:rPr>
          <w:sz w:val="28"/>
          <w:szCs w:val="28"/>
        </w:rPr>
        <w:t xml:space="preserve">DCR changes including links to </w:t>
      </w:r>
      <w:r w:rsidR="00176D31" w:rsidRPr="0062419B">
        <w:rPr>
          <w:sz w:val="28"/>
          <w:szCs w:val="28"/>
        </w:rPr>
        <w:t xml:space="preserve">key reports and notices </w:t>
      </w:r>
      <w:r w:rsidR="001F4561">
        <w:rPr>
          <w:sz w:val="28"/>
          <w:szCs w:val="28"/>
        </w:rPr>
        <w:t xml:space="preserve">for </w:t>
      </w:r>
      <w:r w:rsidR="00176D31" w:rsidRPr="0062419B">
        <w:rPr>
          <w:sz w:val="28"/>
          <w:szCs w:val="28"/>
        </w:rPr>
        <w:t xml:space="preserve">measures on </w:t>
      </w:r>
      <w:r w:rsidR="00A32CB5">
        <w:rPr>
          <w:sz w:val="28"/>
          <w:szCs w:val="28"/>
        </w:rPr>
        <w:t>hollow structural sections</w:t>
      </w:r>
      <w:r w:rsidR="00176D31" w:rsidRPr="0062419B">
        <w:rPr>
          <w:sz w:val="28"/>
          <w:szCs w:val="28"/>
        </w:rPr>
        <w:t>?</w:t>
      </w:r>
      <w:bookmarkEnd w:id="31"/>
    </w:p>
    <w:p w14:paraId="68BAC779" w14:textId="77777777" w:rsidR="0007591B" w:rsidRDefault="0007591B" w:rsidP="00E4346B">
      <w:pPr>
        <w:autoSpaceDE w:val="0"/>
        <w:autoSpaceDN w:val="0"/>
        <w:adjustRightInd w:val="0"/>
        <w:spacing w:line="264" w:lineRule="auto"/>
        <w:jc w:val="both"/>
        <w:rPr>
          <w:rFonts w:cs="Calibri,Bold"/>
          <w:bCs/>
          <w:color w:val="000000"/>
          <w:sz w:val="22"/>
          <w:szCs w:val="22"/>
        </w:rPr>
      </w:pPr>
    </w:p>
    <w:tbl>
      <w:tblPr>
        <w:tblStyle w:val="TableGrid"/>
        <w:tblW w:w="9918" w:type="dxa"/>
        <w:tblLayout w:type="fixed"/>
        <w:tblLook w:val="04A0" w:firstRow="1" w:lastRow="0" w:firstColumn="1" w:lastColumn="0" w:noHBand="0" w:noVBand="1"/>
      </w:tblPr>
      <w:tblGrid>
        <w:gridCol w:w="1304"/>
        <w:gridCol w:w="5354"/>
        <w:gridCol w:w="2126"/>
        <w:gridCol w:w="1134"/>
      </w:tblGrid>
      <w:tr w:rsidR="00394CEB" w14:paraId="3E6C76CF" w14:textId="77777777" w:rsidTr="6B4DA722">
        <w:trPr>
          <w:trHeight w:val="283"/>
        </w:trPr>
        <w:tc>
          <w:tcPr>
            <w:tcW w:w="1304" w:type="dxa"/>
            <w:shd w:val="clear" w:color="auto" w:fill="F2F2F2" w:themeFill="background1" w:themeFillShade="F2"/>
          </w:tcPr>
          <w:p w14:paraId="4C291849" w14:textId="77777777" w:rsidR="00394CEB" w:rsidRDefault="00394CEB" w:rsidP="00A21CB5">
            <w:pPr>
              <w:autoSpaceDE w:val="0"/>
              <w:autoSpaceDN w:val="0"/>
              <w:adjustRightInd w:val="0"/>
              <w:spacing w:line="264" w:lineRule="auto"/>
              <w:rPr>
                <w:rFonts w:cs="Calibri,Bold"/>
                <w:bCs/>
                <w:color w:val="000000"/>
                <w:sz w:val="22"/>
                <w:szCs w:val="22"/>
              </w:rPr>
            </w:pPr>
            <w:r w:rsidRPr="00C043FA">
              <w:rPr>
                <w:rFonts w:cs="Calibri,Bold"/>
                <w:b/>
                <w:bCs/>
                <w:color w:val="000000"/>
                <w:szCs w:val="20"/>
              </w:rPr>
              <w:t>Date Published</w:t>
            </w:r>
          </w:p>
        </w:tc>
        <w:tc>
          <w:tcPr>
            <w:tcW w:w="5354" w:type="dxa"/>
            <w:shd w:val="clear" w:color="auto" w:fill="F2F2F2" w:themeFill="background1" w:themeFillShade="F2"/>
          </w:tcPr>
          <w:p w14:paraId="5F95880D" w14:textId="77777777" w:rsidR="00394CEB" w:rsidRDefault="00394CEB" w:rsidP="00A21CB5">
            <w:pPr>
              <w:autoSpaceDE w:val="0"/>
              <w:autoSpaceDN w:val="0"/>
              <w:adjustRightInd w:val="0"/>
              <w:spacing w:line="264" w:lineRule="auto"/>
              <w:rPr>
                <w:rFonts w:cs="Calibri,Bold"/>
                <w:bCs/>
                <w:color w:val="000000"/>
                <w:sz w:val="22"/>
                <w:szCs w:val="22"/>
              </w:rPr>
            </w:pPr>
            <w:r w:rsidRPr="00C043FA">
              <w:rPr>
                <w:rFonts w:cs="Calibri,Bold"/>
                <w:b/>
                <w:bCs/>
                <w:color w:val="000000"/>
                <w:szCs w:val="20"/>
              </w:rPr>
              <w:t>Description</w:t>
            </w:r>
          </w:p>
        </w:tc>
        <w:tc>
          <w:tcPr>
            <w:tcW w:w="2126" w:type="dxa"/>
            <w:shd w:val="clear" w:color="auto" w:fill="F2F2F2" w:themeFill="background1" w:themeFillShade="F2"/>
          </w:tcPr>
          <w:p w14:paraId="06914B45" w14:textId="77777777" w:rsidR="00394CEB" w:rsidRDefault="00394CEB" w:rsidP="00A21CB5">
            <w:pPr>
              <w:autoSpaceDE w:val="0"/>
              <w:autoSpaceDN w:val="0"/>
              <w:adjustRightInd w:val="0"/>
              <w:spacing w:line="264" w:lineRule="auto"/>
              <w:rPr>
                <w:rFonts w:cs="Calibri,Bold"/>
                <w:bCs/>
                <w:color w:val="000000"/>
                <w:sz w:val="22"/>
                <w:szCs w:val="22"/>
              </w:rPr>
            </w:pPr>
            <w:r w:rsidRPr="00C043FA">
              <w:rPr>
                <w:rFonts w:cs="Calibri,Bold"/>
                <w:b/>
                <w:bCs/>
                <w:color w:val="000000"/>
                <w:szCs w:val="20"/>
              </w:rPr>
              <w:t>Report</w:t>
            </w:r>
          </w:p>
        </w:tc>
        <w:tc>
          <w:tcPr>
            <w:tcW w:w="1134" w:type="dxa"/>
            <w:shd w:val="clear" w:color="auto" w:fill="F2F2F2" w:themeFill="background1" w:themeFillShade="F2"/>
          </w:tcPr>
          <w:p w14:paraId="0F0142CD" w14:textId="77777777" w:rsidR="00394CEB" w:rsidRDefault="00394CEB" w:rsidP="00A21CB5">
            <w:pPr>
              <w:autoSpaceDE w:val="0"/>
              <w:autoSpaceDN w:val="0"/>
              <w:adjustRightInd w:val="0"/>
              <w:spacing w:line="264" w:lineRule="auto"/>
              <w:rPr>
                <w:rFonts w:cs="Calibri,Bold"/>
                <w:bCs/>
                <w:color w:val="000000"/>
                <w:sz w:val="22"/>
                <w:szCs w:val="22"/>
              </w:rPr>
            </w:pPr>
            <w:r w:rsidRPr="00C043FA">
              <w:rPr>
                <w:rFonts w:cs="Calibri,Bold"/>
                <w:b/>
                <w:bCs/>
                <w:color w:val="000000"/>
                <w:szCs w:val="20"/>
              </w:rPr>
              <w:t>ADN</w:t>
            </w:r>
          </w:p>
        </w:tc>
      </w:tr>
      <w:tr w:rsidR="00394CEB" w14:paraId="629F98EB" w14:textId="77777777" w:rsidTr="6B4DA722">
        <w:trPr>
          <w:trHeight w:val="594"/>
        </w:trPr>
        <w:tc>
          <w:tcPr>
            <w:tcW w:w="1304" w:type="dxa"/>
          </w:tcPr>
          <w:p w14:paraId="6216AFD9" w14:textId="77777777" w:rsidR="00394CEB" w:rsidRPr="00394CEB" w:rsidRDefault="00394CEB" w:rsidP="00F45862">
            <w:pPr>
              <w:autoSpaceDE w:val="0"/>
              <w:autoSpaceDN w:val="0"/>
              <w:adjustRightInd w:val="0"/>
              <w:spacing w:line="264" w:lineRule="auto"/>
              <w:rPr>
                <w:rFonts w:cs="Calibri,Bold"/>
                <w:bCs/>
                <w:color w:val="000000"/>
                <w:szCs w:val="20"/>
              </w:rPr>
            </w:pPr>
            <w:r w:rsidRPr="00394CEB">
              <w:rPr>
                <w:rFonts w:cs="Calibri,Bold"/>
                <w:bCs/>
                <w:color w:val="000000"/>
                <w:szCs w:val="20"/>
              </w:rPr>
              <w:t>3 Jul 2012</w:t>
            </w:r>
          </w:p>
        </w:tc>
        <w:tc>
          <w:tcPr>
            <w:tcW w:w="5354" w:type="dxa"/>
          </w:tcPr>
          <w:p w14:paraId="1B651112" w14:textId="77E7C82C" w:rsidR="00394CEB" w:rsidRPr="00394CEB" w:rsidRDefault="00394CEB" w:rsidP="6B4DA722">
            <w:pPr>
              <w:autoSpaceDE w:val="0"/>
              <w:autoSpaceDN w:val="0"/>
              <w:adjustRightInd w:val="0"/>
              <w:spacing w:line="264" w:lineRule="auto"/>
              <w:rPr>
                <w:rFonts w:cs="Calibri,Bold"/>
                <w:color w:val="000000"/>
              </w:rPr>
            </w:pPr>
            <w:r w:rsidRPr="6B4DA722">
              <w:rPr>
                <w:rFonts w:cs="Calibri,Bold"/>
                <w:color w:val="000000" w:themeColor="text1"/>
              </w:rPr>
              <w:t>Measures imposed on China, Korea, Malaysia and Taiwan</w:t>
            </w:r>
          </w:p>
        </w:tc>
        <w:tc>
          <w:tcPr>
            <w:tcW w:w="2126" w:type="dxa"/>
          </w:tcPr>
          <w:p w14:paraId="0F4C8EF9" w14:textId="77777777" w:rsidR="00394CEB" w:rsidRPr="00394CEB" w:rsidRDefault="00394CEB" w:rsidP="00A21CB5">
            <w:pPr>
              <w:autoSpaceDE w:val="0"/>
              <w:autoSpaceDN w:val="0"/>
              <w:adjustRightInd w:val="0"/>
              <w:spacing w:line="264" w:lineRule="auto"/>
              <w:rPr>
                <w:rFonts w:asciiTheme="minorHAnsi" w:hAnsiTheme="minorHAnsi"/>
                <w:szCs w:val="20"/>
              </w:rPr>
            </w:pPr>
            <w:r w:rsidRPr="00394CEB">
              <w:rPr>
                <w:rFonts w:asciiTheme="minorHAnsi" w:hAnsiTheme="minorHAnsi"/>
                <w:szCs w:val="20"/>
              </w:rPr>
              <w:t xml:space="preserve">Final report </w:t>
            </w:r>
            <w:hyperlink r:id="rId34">
              <w:r w:rsidRPr="00394CEB">
                <w:rPr>
                  <w:rStyle w:val="Hyperlink"/>
                  <w:rFonts w:asciiTheme="minorHAnsi" w:hAnsiTheme="minorHAnsi"/>
                  <w:szCs w:val="20"/>
                </w:rPr>
                <w:t>REP 177</w:t>
              </w:r>
            </w:hyperlink>
          </w:p>
        </w:tc>
        <w:tc>
          <w:tcPr>
            <w:tcW w:w="1134" w:type="dxa"/>
          </w:tcPr>
          <w:p w14:paraId="0715991D" w14:textId="77777777" w:rsidR="00394CEB" w:rsidRPr="00394CEB" w:rsidRDefault="00DA4659" w:rsidP="00A21CB5">
            <w:pPr>
              <w:rPr>
                <w:rStyle w:val="Hyperlink"/>
                <w:rFonts w:cs="Calibri"/>
                <w:szCs w:val="20"/>
              </w:rPr>
            </w:pPr>
            <w:hyperlink r:id="rId35" w:history="1">
              <w:hyperlink r:id="rId36">
                <w:r w:rsidR="00394CEB" w:rsidRPr="00394CEB">
                  <w:rPr>
                    <w:rStyle w:val="Hyperlink"/>
                    <w:rFonts w:asciiTheme="minorHAnsi" w:hAnsiTheme="minorHAnsi"/>
                    <w:szCs w:val="20"/>
                  </w:rPr>
                  <w:t>2012/31</w:t>
                </w:r>
              </w:hyperlink>
            </w:hyperlink>
          </w:p>
        </w:tc>
      </w:tr>
      <w:tr w:rsidR="00394CEB" w:rsidRPr="0071005C" w14:paraId="0D47FEF7" w14:textId="77777777" w:rsidTr="6B4DA722">
        <w:trPr>
          <w:trHeight w:val="594"/>
        </w:trPr>
        <w:tc>
          <w:tcPr>
            <w:tcW w:w="1304" w:type="dxa"/>
          </w:tcPr>
          <w:p w14:paraId="1FBA4FBB" w14:textId="77777777" w:rsidR="00394CEB" w:rsidRPr="00394CEB" w:rsidRDefault="00394CEB" w:rsidP="00F45862">
            <w:pPr>
              <w:autoSpaceDE w:val="0"/>
              <w:autoSpaceDN w:val="0"/>
              <w:adjustRightInd w:val="0"/>
              <w:spacing w:line="264" w:lineRule="auto"/>
              <w:rPr>
                <w:rFonts w:cs="Calibri,Bold"/>
                <w:bCs/>
                <w:color w:val="000000"/>
                <w:szCs w:val="20"/>
              </w:rPr>
            </w:pPr>
            <w:r w:rsidRPr="00394CEB">
              <w:rPr>
                <w:rFonts w:cs="Calibri,Bold"/>
                <w:bCs/>
                <w:color w:val="000000"/>
                <w:szCs w:val="20"/>
              </w:rPr>
              <w:t>26 Nov 2015</w:t>
            </w:r>
          </w:p>
        </w:tc>
        <w:tc>
          <w:tcPr>
            <w:tcW w:w="5354" w:type="dxa"/>
          </w:tcPr>
          <w:p w14:paraId="4991830A" w14:textId="77777777" w:rsidR="00394CEB" w:rsidRPr="00394CEB" w:rsidRDefault="00394CEB" w:rsidP="00A21CB5">
            <w:pPr>
              <w:autoSpaceDE w:val="0"/>
              <w:autoSpaceDN w:val="0"/>
              <w:adjustRightInd w:val="0"/>
              <w:spacing w:line="264" w:lineRule="auto"/>
              <w:rPr>
                <w:rFonts w:cs="Calibri,Bold"/>
                <w:bCs/>
                <w:color w:val="000000"/>
                <w:szCs w:val="20"/>
              </w:rPr>
            </w:pPr>
            <w:r w:rsidRPr="00394CEB">
              <w:rPr>
                <w:rFonts w:cs="Calibri,Bold"/>
                <w:bCs/>
                <w:color w:val="000000"/>
                <w:szCs w:val="20"/>
              </w:rPr>
              <w:t>Exemption of certain goods following Exemption Inquiry</w:t>
            </w:r>
          </w:p>
        </w:tc>
        <w:tc>
          <w:tcPr>
            <w:tcW w:w="2126" w:type="dxa"/>
          </w:tcPr>
          <w:p w14:paraId="6E5CE2C2" w14:textId="77777777" w:rsidR="00394CEB" w:rsidRPr="00394CEB" w:rsidRDefault="00394CEB" w:rsidP="00A21CB5">
            <w:pPr>
              <w:autoSpaceDE w:val="0"/>
              <w:autoSpaceDN w:val="0"/>
              <w:adjustRightInd w:val="0"/>
              <w:spacing w:line="264" w:lineRule="auto"/>
              <w:rPr>
                <w:rFonts w:asciiTheme="minorHAnsi" w:hAnsiTheme="minorHAnsi"/>
                <w:szCs w:val="20"/>
              </w:rPr>
            </w:pPr>
            <w:r w:rsidRPr="00394CEB">
              <w:rPr>
                <w:rFonts w:asciiTheme="minorHAnsi" w:hAnsiTheme="minorHAnsi"/>
                <w:szCs w:val="20"/>
              </w:rPr>
              <w:t xml:space="preserve">Final report </w:t>
            </w:r>
            <w:hyperlink r:id="rId37" w:history="1">
              <w:r w:rsidRPr="00394CEB">
                <w:rPr>
                  <w:rStyle w:val="Hyperlink"/>
                  <w:rFonts w:asciiTheme="minorHAnsi" w:hAnsiTheme="minorHAnsi"/>
                  <w:szCs w:val="20"/>
                </w:rPr>
                <w:t>EX0044</w:t>
              </w:r>
            </w:hyperlink>
          </w:p>
        </w:tc>
        <w:tc>
          <w:tcPr>
            <w:tcW w:w="1134" w:type="dxa"/>
          </w:tcPr>
          <w:p w14:paraId="7C741B4B" w14:textId="77777777" w:rsidR="00394CEB" w:rsidRPr="00394CEB" w:rsidRDefault="00DA4659" w:rsidP="00A21CB5">
            <w:pPr>
              <w:rPr>
                <w:rStyle w:val="Hyperlink"/>
                <w:rFonts w:cs="Calibri"/>
                <w:szCs w:val="20"/>
              </w:rPr>
            </w:pPr>
            <w:hyperlink r:id="rId38" w:history="1">
              <w:r w:rsidR="00394CEB" w:rsidRPr="00394CEB">
                <w:rPr>
                  <w:rStyle w:val="Hyperlink"/>
                  <w:rFonts w:cs="Calibri"/>
                  <w:szCs w:val="20"/>
                </w:rPr>
                <w:t>2016/116</w:t>
              </w:r>
            </w:hyperlink>
          </w:p>
        </w:tc>
      </w:tr>
      <w:tr w:rsidR="00394CEB" w14:paraId="5A1A9B8C" w14:textId="77777777" w:rsidTr="6B4DA722">
        <w:trPr>
          <w:trHeight w:val="594"/>
        </w:trPr>
        <w:tc>
          <w:tcPr>
            <w:tcW w:w="1304" w:type="dxa"/>
          </w:tcPr>
          <w:p w14:paraId="1E0D00CE" w14:textId="77777777" w:rsidR="00394CEB" w:rsidRPr="00394CEB" w:rsidRDefault="00394CEB" w:rsidP="00F45862">
            <w:pPr>
              <w:autoSpaceDE w:val="0"/>
              <w:autoSpaceDN w:val="0"/>
              <w:adjustRightInd w:val="0"/>
              <w:spacing w:line="264" w:lineRule="auto"/>
              <w:rPr>
                <w:rFonts w:cs="Calibri,Bold"/>
                <w:bCs/>
                <w:color w:val="000000"/>
                <w:szCs w:val="20"/>
              </w:rPr>
            </w:pPr>
            <w:r w:rsidRPr="00394CEB">
              <w:rPr>
                <w:rFonts w:cs="Calibri,Bold"/>
                <w:bCs/>
                <w:color w:val="000000"/>
                <w:szCs w:val="20"/>
              </w:rPr>
              <w:t>18 Mar 2016</w:t>
            </w:r>
          </w:p>
        </w:tc>
        <w:tc>
          <w:tcPr>
            <w:tcW w:w="5354" w:type="dxa"/>
          </w:tcPr>
          <w:p w14:paraId="73E4A5B7" w14:textId="77777777" w:rsidR="00394CEB" w:rsidRPr="00394CEB" w:rsidRDefault="00394CEB" w:rsidP="00A21CB5">
            <w:pPr>
              <w:autoSpaceDE w:val="0"/>
              <w:autoSpaceDN w:val="0"/>
              <w:adjustRightInd w:val="0"/>
              <w:spacing w:line="264" w:lineRule="auto"/>
              <w:rPr>
                <w:rFonts w:cs="Calibri,Bold"/>
                <w:bCs/>
                <w:color w:val="000000"/>
                <w:szCs w:val="20"/>
              </w:rPr>
            </w:pPr>
            <w:r w:rsidRPr="00394CEB">
              <w:rPr>
                <w:rFonts w:cs="Calibri,Bold"/>
                <w:bCs/>
                <w:color w:val="000000"/>
                <w:szCs w:val="20"/>
              </w:rPr>
              <w:t>Goods description varied following Anti-Circumvention Inquiry</w:t>
            </w:r>
          </w:p>
        </w:tc>
        <w:tc>
          <w:tcPr>
            <w:tcW w:w="2126" w:type="dxa"/>
          </w:tcPr>
          <w:p w14:paraId="25B6573E" w14:textId="77777777" w:rsidR="00394CEB" w:rsidRPr="00394CEB" w:rsidRDefault="00394CEB" w:rsidP="00A21CB5">
            <w:pPr>
              <w:autoSpaceDE w:val="0"/>
              <w:autoSpaceDN w:val="0"/>
              <w:adjustRightInd w:val="0"/>
              <w:spacing w:line="264" w:lineRule="auto"/>
              <w:rPr>
                <w:rFonts w:asciiTheme="minorHAnsi" w:hAnsiTheme="minorHAnsi"/>
                <w:szCs w:val="20"/>
              </w:rPr>
            </w:pPr>
            <w:r w:rsidRPr="00394CEB">
              <w:rPr>
                <w:rFonts w:asciiTheme="minorHAnsi" w:hAnsiTheme="minorHAnsi"/>
                <w:szCs w:val="20"/>
              </w:rPr>
              <w:t xml:space="preserve">Final Report </w:t>
            </w:r>
            <w:hyperlink r:id="rId39">
              <w:r w:rsidRPr="00394CEB">
                <w:rPr>
                  <w:rStyle w:val="Hyperlink"/>
                  <w:rFonts w:asciiTheme="minorHAnsi" w:hAnsiTheme="minorHAnsi"/>
                  <w:szCs w:val="20"/>
                </w:rPr>
                <w:t>REP 291</w:t>
              </w:r>
            </w:hyperlink>
          </w:p>
        </w:tc>
        <w:tc>
          <w:tcPr>
            <w:tcW w:w="1134" w:type="dxa"/>
          </w:tcPr>
          <w:p w14:paraId="5F3D9F71" w14:textId="77777777" w:rsidR="00394CEB" w:rsidRPr="00394CEB" w:rsidRDefault="00DA4659" w:rsidP="00A21CB5">
            <w:pPr>
              <w:autoSpaceDE w:val="0"/>
              <w:autoSpaceDN w:val="0"/>
              <w:adjustRightInd w:val="0"/>
              <w:spacing w:line="264" w:lineRule="auto"/>
              <w:rPr>
                <w:rStyle w:val="Hyperlink"/>
                <w:rFonts w:asciiTheme="minorHAnsi" w:hAnsiTheme="minorHAnsi"/>
                <w:szCs w:val="20"/>
              </w:rPr>
            </w:pPr>
            <w:hyperlink r:id="rId40">
              <w:r w:rsidR="00394CEB" w:rsidRPr="00394CEB">
                <w:rPr>
                  <w:rStyle w:val="Hyperlink"/>
                  <w:rFonts w:asciiTheme="minorHAnsi" w:hAnsiTheme="minorHAnsi"/>
                  <w:szCs w:val="20"/>
                </w:rPr>
                <w:t>2016/24</w:t>
              </w:r>
            </w:hyperlink>
          </w:p>
        </w:tc>
      </w:tr>
      <w:tr w:rsidR="00394CEB" w:rsidRPr="00F44DF3" w14:paraId="6378D1CA" w14:textId="77777777" w:rsidTr="6B4DA722">
        <w:trPr>
          <w:trHeight w:val="594"/>
        </w:trPr>
        <w:tc>
          <w:tcPr>
            <w:tcW w:w="1304" w:type="dxa"/>
          </w:tcPr>
          <w:p w14:paraId="49CE4078" w14:textId="77777777" w:rsidR="00394CEB" w:rsidRPr="00394CEB" w:rsidRDefault="00394CEB" w:rsidP="00F45862">
            <w:pPr>
              <w:autoSpaceDE w:val="0"/>
              <w:autoSpaceDN w:val="0"/>
              <w:adjustRightInd w:val="0"/>
              <w:spacing w:line="264" w:lineRule="auto"/>
              <w:rPr>
                <w:rFonts w:cs="Calibri,Bold"/>
                <w:bCs/>
                <w:color w:val="000000"/>
                <w:szCs w:val="20"/>
              </w:rPr>
            </w:pPr>
            <w:r w:rsidRPr="00394CEB">
              <w:rPr>
                <w:rFonts w:cs="Calibri,Bold"/>
                <w:bCs/>
                <w:color w:val="000000"/>
                <w:szCs w:val="20"/>
              </w:rPr>
              <w:t>3 Jul 2017</w:t>
            </w:r>
          </w:p>
        </w:tc>
        <w:tc>
          <w:tcPr>
            <w:tcW w:w="5354" w:type="dxa"/>
          </w:tcPr>
          <w:p w14:paraId="088C2A0B" w14:textId="622AB2A9" w:rsidR="00394CEB" w:rsidRPr="00394CEB" w:rsidRDefault="00394CEB" w:rsidP="6B4DA722">
            <w:pPr>
              <w:autoSpaceDE w:val="0"/>
              <w:autoSpaceDN w:val="0"/>
              <w:adjustRightInd w:val="0"/>
              <w:spacing w:line="264" w:lineRule="auto"/>
              <w:rPr>
                <w:rFonts w:cs="Calibri,Bold"/>
                <w:color w:val="000000"/>
              </w:rPr>
            </w:pPr>
            <w:r w:rsidRPr="6B4DA722">
              <w:rPr>
                <w:rFonts w:cs="Calibri,Bold"/>
                <w:color w:val="000000" w:themeColor="text1"/>
              </w:rPr>
              <w:t>Continuation of Measures imposed on China, Korea, Malaysia and Taiwan</w:t>
            </w:r>
          </w:p>
        </w:tc>
        <w:tc>
          <w:tcPr>
            <w:tcW w:w="2126" w:type="dxa"/>
          </w:tcPr>
          <w:p w14:paraId="0435916F" w14:textId="77777777" w:rsidR="00394CEB" w:rsidRPr="00394CEB" w:rsidRDefault="00394CEB" w:rsidP="00A21CB5">
            <w:pPr>
              <w:autoSpaceDE w:val="0"/>
              <w:autoSpaceDN w:val="0"/>
              <w:adjustRightInd w:val="0"/>
              <w:spacing w:line="264" w:lineRule="auto"/>
              <w:rPr>
                <w:rFonts w:asciiTheme="minorHAnsi" w:hAnsiTheme="minorHAnsi"/>
                <w:szCs w:val="20"/>
              </w:rPr>
            </w:pPr>
            <w:r w:rsidRPr="00394CEB">
              <w:rPr>
                <w:rFonts w:asciiTheme="minorHAnsi" w:hAnsiTheme="minorHAnsi"/>
                <w:szCs w:val="20"/>
              </w:rPr>
              <w:t xml:space="preserve">Final report </w:t>
            </w:r>
            <w:hyperlink r:id="rId41" w:history="1">
              <w:r w:rsidRPr="00394CEB">
                <w:rPr>
                  <w:rStyle w:val="Hyperlink"/>
                  <w:rFonts w:asciiTheme="minorHAnsi" w:hAnsiTheme="minorHAnsi"/>
                  <w:szCs w:val="20"/>
                </w:rPr>
                <w:t>REP 379</w:t>
              </w:r>
            </w:hyperlink>
          </w:p>
        </w:tc>
        <w:tc>
          <w:tcPr>
            <w:tcW w:w="1134" w:type="dxa"/>
          </w:tcPr>
          <w:p w14:paraId="161913F6" w14:textId="77777777" w:rsidR="00394CEB" w:rsidRPr="00394CEB" w:rsidRDefault="00394CEB" w:rsidP="00A21CB5">
            <w:pPr>
              <w:rPr>
                <w:rStyle w:val="Hyperlink"/>
                <w:rFonts w:cs="Calibri"/>
                <w:szCs w:val="20"/>
              </w:rPr>
            </w:pPr>
            <w:r w:rsidRPr="00394CEB">
              <w:rPr>
                <w:rStyle w:val="Hyperlink"/>
                <w:rFonts w:cs="Calibri"/>
                <w:szCs w:val="20"/>
              </w:rPr>
              <w:fldChar w:fldCharType="begin"/>
            </w:r>
            <w:r w:rsidRPr="00394CEB">
              <w:rPr>
                <w:rStyle w:val="Hyperlink"/>
                <w:rFonts w:cs="Calibri"/>
                <w:szCs w:val="20"/>
              </w:rPr>
              <w:instrText>HYPERLINK "https://www.industry.gov.au/sites/default/files/adc/public-record/071_-_notice_-_adn_2017-70_-_findings_of_the_inquiry_regarding_the_continuation_of_anti-dumping_measures.pdf"</w:instrText>
            </w:r>
            <w:r w:rsidRPr="00394CEB">
              <w:rPr>
                <w:rStyle w:val="Hyperlink"/>
                <w:rFonts w:cs="Calibri"/>
                <w:szCs w:val="20"/>
              </w:rPr>
            </w:r>
            <w:r w:rsidRPr="00394CEB">
              <w:rPr>
                <w:rStyle w:val="Hyperlink"/>
                <w:rFonts w:cs="Calibri"/>
                <w:szCs w:val="20"/>
              </w:rPr>
              <w:fldChar w:fldCharType="separate"/>
            </w:r>
            <w:r w:rsidRPr="00394CEB">
              <w:rPr>
                <w:rStyle w:val="Hyperlink"/>
                <w:rFonts w:cs="Calibri"/>
                <w:szCs w:val="20"/>
              </w:rPr>
              <w:t>2017/70</w:t>
            </w:r>
          </w:p>
          <w:p w14:paraId="5B1F8687" w14:textId="77777777" w:rsidR="00394CEB" w:rsidRPr="00394CEB" w:rsidRDefault="00394CEB" w:rsidP="00A21CB5">
            <w:pPr>
              <w:rPr>
                <w:rStyle w:val="Hyperlink"/>
                <w:rFonts w:asciiTheme="minorHAnsi" w:hAnsiTheme="minorHAnsi"/>
                <w:szCs w:val="20"/>
              </w:rPr>
            </w:pPr>
            <w:r w:rsidRPr="00394CEB">
              <w:rPr>
                <w:rStyle w:val="Hyperlink"/>
                <w:rFonts w:cs="Calibri"/>
                <w:szCs w:val="20"/>
              </w:rPr>
              <w:fldChar w:fldCharType="end"/>
            </w:r>
          </w:p>
        </w:tc>
      </w:tr>
      <w:tr w:rsidR="003D38CD" w:rsidRPr="00F44DF3" w14:paraId="21B69E2C" w14:textId="77777777" w:rsidTr="6B4DA722">
        <w:trPr>
          <w:trHeight w:val="594"/>
        </w:trPr>
        <w:tc>
          <w:tcPr>
            <w:tcW w:w="1304" w:type="dxa"/>
          </w:tcPr>
          <w:p w14:paraId="07BE8CB9" w14:textId="44571DBC" w:rsidR="003D38CD" w:rsidRPr="00394CEB" w:rsidRDefault="003D38CD" w:rsidP="00F45862">
            <w:pPr>
              <w:autoSpaceDE w:val="0"/>
              <w:autoSpaceDN w:val="0"/>
              <w:adjustRightInd w:val="0"/>
              <w:spacing w:line="264" w:lineRule="auto"/>
              <w:rPr>
                <w:rFonts w:cs="Calibri,Bold"/>
                <w:bCs/>
                <w:color w:val="000000"/>
                <w:szCs w:val="20"/>
              </w:rPr>
            </w:pPr>
            <w:r w:rsidRPr="34198EC8">
              <w:rPr>
                <w:rFonts w:cs="Calibri"/>
              </w:rPr>
              <w:t>6 Ap</w:t>
            </w:r>
            <w:r>
              <w:rPr>
                <w:rFonts w:cs="Calibri"/>
              </w:rPr>
              <w:t>r</w:t>
            </w:r>
            <w:r w:rsidRPr="34198EC8">
              <w:rPr>
                <w:rFonts w:cs="Calibri"/>
              </w:rPr>
              <w:t xml:space="preserve"> 2018</w:t>
            </w:r>
          </w:p>
        </w:tc>
        <w:tc>
          <w:tcPr>
            <w:tcW w:w="5354" w:type="dxa"/>
            <w:vAlign w:val="center"/>
          </w:tcPr>
          <w:p w14:paraId="34293C8C" w14:textId="750780ED" w:rsidR="003D38CD" w:rsidRPr="00394CEB" w:rsidRDefault="003D38CD" w:rsidP="003D38CD">
            <w:pPr>
              <w:autoSpaceDE w:val="0"/>
              <w:autoSpaceDN w:val="0"/>
              <w:adjustRightInd w:val="0"/>
              <w:spacing w:line="264" w:lineRule="auto"/>
              <w:rPr>
                <w:rFonts w:cs="Calibri,Bold"/>
                <w:bCs/>
                <w:color w:val="000000"/>
                <w:szCs w:val="20"/>
              </w:rPr>
            </w:pPr>
            <w:r w:rsidRPr="34198EC8">
              <w:rPr>
                <w:rFonts w:cs="Calibri"/>
              </w:rPr>
              <w:t xml:space="preserve">Amendment to measures for Dalian </w:t>
            </w:r>
            <w:proofErr w:type="spellStart"/>
            <w:r w:rsidRPr="34198EC8">
              <w:rPr>
                <w:rFonts w:cs="Calibri"/>
              </w:rPr>
              <w:t>Steelforce</w:t>
            </w:r>
            <w:proofErr w:type="spellEnd"/>
            <w:r w:rsidRPr="34198EC8">
              <w:rPr>
                <w:rFonts w:cs="Calibri"/>
              </w:rPr>
              <w:t xml:space="preserve"> and Tianjin </w:t>
            </w:r>
            <w:proofErr w:type="spellStart"/>
            <w:r w:rsidRPr="34198EC8">
              <w:rPr>
                <w:rFonts w:cs="Calibri"/>
              </w:rPr>
              <w:t>Youfa</w:t>
            </w:r>
            <w:proofErr w:type="spellEnd"/>
            <w:r w:rsidRPr="34198EC8">
              <w:rPr>
                <w:rFonts w:cs="Calibri"/>
              </w:rPr>
              <w:t xml:space="preserve"> Steel following ADRP review</w:t>
            </w:r>
          </w:p>
        </w:tc>
        <w:tc>
          <w:tcPr>
            <w:tcW w:w="2126" w:type="dxa"/>
          </w:tcPr>
          <w:p w14:paraId="2D048833" w14:textId="77777777" w:rsidR="003D38CD" w:rsidRPr="00394CEB" w:rsidRDefault="003D38CD" w:rsidP="003D38CD">
            <w:pPr>
              <w:autoSpaceDE w:val="0"/>
              <w:autoSpaceDN w:val="0"/>
              <w:adjustRightInd w:val="0"/>
              <w:spacing w:line="264" w:lineRule="auto"/>
              <w:rPr>
                <w:rFonts w:asciiTheme="minorHAnsi" w:hAnsiTheme="minorHAnsi"/>
                <w:szCs w:val="20"/>
              </w:rPr>
            </w:pPr>
          </w:p>
        </w:tc>
        <w:tc>
          <w:tcPr>
            <w:tcW w:w="1134" w:type="dxa"/>
          </w:tcPr>
          <w:p w14:paraId="21E9CEFE" w14:textId="77777777" w:rsidR="003D38CD" w:rsidRPr="00394CEB" w:rsidRDefault="003D38CD" w:rsidP="003D38CD">
            <w:pPr>
              <w:rPr>
                <w:rStyle w:val="Hyperlink"/>
                <w:rFonts w:cs="Calibri"/>
                <w:szCs w:val="20"/>
              </w:rPr>
            </w:pPr>
          </w:p>
        </w:tc>
      </w:tr>
      <w:tr w:rsidR="003D38CD" w:rsidRPr="00F44DF3" w14:paraId="425DC052" w14:textId="77777777" w:rsidTr="6B4DA722">
        <w:trPr>
          <w:trHeight w:val="594"/>
        </w:trPr>
        <w:tc>
          <w:tcPr>
            <w:tcW w:w="1304" w:type="dxa"/>
          </w:tcPr>
          <w:p w14:paraId="29A9533A" w14:textId="3BE9EC06" w:rsidR="003D38CD" w:rsidRPr="00394CEB" w:rsidRDefault="003D38CD" w:rsidP="00F45862">
            <w:pPr>
              <w:autoSpaceDE w:val="0"/>
              <w:autoSpaceDN w:val="0"/>
              <w:adjustRightInd w:val="0"/>
              <w:spacing w:line="264" w:lineRule="auto"/>
              <w:rPr>
                <w:rFonts w:cs="Calibri,Bold"/>
                <w:bCs/>
                <w:color w:val="000000"/>
                <w:szCs w:val="20"/>
              </w:rPr>
            </w:pPr>
            <w:r w:rsidRPr="34198EC8">
              <w:rPr>
                <w:rFonts w:cs="Calibri"/>
              </w:rPr>
              <w:t>16 May 2018</w:t>
            </w:r>
          </w:p>
        </w:tc>
        <w:tc>
          <w:tcPr>
            <w:tcW w:w="5354" w:type="dxa"/>
            <w:vAlign w:val="center"/>
          </w:tcPr>
          <w:p w14:paraId="5FEA9B6E" w14:textId="181079A0" w:rsidR="003D38CD" w:rsidRPr="00394CEB" w:rsidRDefault="003D38CD" w:rsidP="003D38CD">
            <w:pPr>
              <w:autoSpaceDE w:val="0"/>
              <w:autoSpaceDN w:val="0"/>
              <w:adjustRightInd w:val="0"/>
              <w:spacing w:line="264" w:lineRule="auto"/>
              <w:rPr>
                <w:rFonts w:cs="Calibri,Bold"/>
                <w:bCs/>
                <w:color w:val="000000"/>
                <w:szCs w:val="20"/>
              </w:rPr>
            </w:pPr>
            <w:r w:rsidRPr="34198EC8">
              <w:rPr>
                <w:rFonts w:cs="Calibri"/>
              </w:rPr>
              <w:t xml:space="preserve">Addition of supplier, </w:t>
            </w:r>
            <w:proofErr w:type="spellStart"/>
            <w:r w:rsidRPr="34198EC8">
              <w:rPr>
                <w:rFonts w:cs="Calibri"/>
              </w:rPr>
              <w:t>Duferco</w:t>
            </w:r>
            <w:proofErr w:type="spellEnd"/>
            <w:r w:rsidRPr="34198EC8">
              <w:rPr>
                <w:rFonts w:cs="Calibri"/>
              </w:rPr>
              <w:t xml:space="preserve"> Asia Pte Ltd to Manufacturer, </w:t>
            </w:r>
            <w:proofErr w:type="spellStart"/>
            <w:r w:rsidRPr="34198EC8">
              <w:rPr>
                <w:rFonts w:cs="Calibri"/>
              </w:rPr>
              <w:t>Kukje</w:t>
            </w:r>
            <w:proofErr w:type="spellEnd"/>
            <w:r w:rsidRPr="34198EC8">
              <w:rPr>
                <w:rFonts w:cs="Calibri"/>
              </w:rPr>
              <w:t xml:space="preserve"> Steel Co. Ltd </w:t>
            </w:r>
          </w:p>
        </w:tc>
        <w:tc>
          <w:tcPr>
            <w:tcW w:w="2126" w:type="dxa"/>
          </w:tcPr>
          <w:p w14:paraId="4659B01D" w14:textId="77777777" w:rsidR="003D38CD" w:rsidRPr="00394CEB" w:rsidRDefault="003D38CD" w:rsidP="003D38CD">
            <w:pPr>
              <w:autoSpaceDE w:val="0"/>
              <w:autoSpaceDN w:val="0"/>
              <w:adjustRightInd w:val="0"/>
              <w:spacing w:line="264" w:lineRule="auto"/>
              <w:rPr>
                <w:rFonts w:asciiTheme="minorHAnsi" w:hAnsiTheme="minorHAnsi"/>
                <w:szCs w:val="20"/>
              </w:rPr>
            </w:pPr>
          </w:p>
        </w:tc>
        <w:tc>
          <w:tcPr>
            <w:tcW w:w="1134" w:type="dxa"/>
          </w:tcPr>
          <w:p w14:paraId="79C62A9D" w14:textId="77777777" w:rsidR="003D38CD" w:rsidRPr="00394CEB" w:rsidRDefault="003D38CD" w:rsidP="003D38CD">
            <w:pPr>
              <w:rPr>
                <w:rStyle w:val="Hyperlink"/>
                <w:rFonts w:cs="Calibri"/>
                <w:szCs w:val="20"/>
              </w:rPr>
            </w:pPr>
          </w:p>
        </w:tc>
      </w:tr>
      <w:tr w:rsidR="00394CEB" w14:paraId="42605A9D" w14:textId="77777777" w:rsidTr="6B4DA722">
        <w:trPr>
          <w:trHeight w:val="594"/>
        </w:trPr>
        <w:tc>
          <w:tcPr>
            <w:tcW w:w="1304" w:type="dxa"/>
          </w:tcPr>
          <w:p w14:paraId="2D15300A" w14:textId="77777777" w:rsidR="00394CEB" w:rsidRPr="00394CEB" w:rsidRDefault="00394CEB" w:rsidP="00F45862">
            <w:pPr>
              <w:autoSpaceDE w:val="0"/>
              <w:autoSpaceDN w:val="0"/>
              <w:adjustRightInd w:val="0"/>
              <w:spacing w:line="264" w:lineRule="auto"/>
              <w:rPr>
                <w:rFonts w:cs="Calibri,Bold"/>
                <w:bCs/>
                <w:color w:val="000000"/>
                <w:szCs w:val="20"/>
              </w:rPr>
            </w:pPr>
            <w:r w:rsidRPr="00394CEB">
              <w:rPr>
                <w:rFonts w:cs="Calibri,Bold"/>
                <w:bCs/>
                <w:color w:val="000000"/>
                <w:szCs w:val="20"/>
              </w:rPr>
              <w:t>6 Jun 2018</w:t>
            </w:r>
          </w:p>
        </w:tc>
        <w:tc>
          <w:tcPr>
            <w:tcW w:w="5354" w:type="dxa"/>
          </w:tcPr>
          <w:p w14:paraId="20E0BA90" w14:textId="77777777" w:rsidR="00394CEB" w:rsidRPr="00394CEB" w:rsidRDefault="00394CEB" w:rsidP="00A21CB5">
            <w:pPr>
              <w:autoSpaceDE w:val="0"/>
              <w:autoSpaceDN w:val="0"/>
              <w:adjustRightInd w:val="0"/>
              <w:spacing w:line="264" w:lineRule="auto"/>
              <w:rPr>
                <w:rFonts w:cs="Calibri,Bold"/>
                <w:bCs/>
                <w:color w:val="000000"/>
                <w:szCs w:val="20"/>
              </w:rPr>
            </w:pPr>
            <w:r w:rsidRPr="00394CEB">
              <w:rPr>
                <w:rFonts w:cs="Calibri,Bold"/>
                <w:bCs/>
                <w:color w:val="000000"/>
                <w:szCs w:val="20"/>
              </w:rPr>
              <w:t xml:space="preserve">Measures varied </w:t>
            </w:r>
            <w:proofErr w:type="gramStart"/>
            <w:r w:rsidRPr="00394CEB">
              <w:rPr>
                <w:rFonts w:cs="Calibri,Bold"/>
                <w:bCs/>
                <w:color w:val="000000"/>
                <w:szCs w:val="20"/>
              </w:rPr>
              <w:t>on</w:t>
            </w:r>
            <w:proofErr w:type="gramEnd"/>
            <w:r w:rsidRPr="00394CEB">
              <w:rPr>
                <w:rFonts w:cs="Calibri,Bold"/>
                <w:bCs/>
                <w:color w:val="000000"/>
                <w:szCs w:val="20"/>
              </w:rPr>
              <w:t xml:space="preserve"> China, Korea, Malaysia and Taiwan following Review of Measures</w:t>
            </w:r>
          </w:p>
        </w:tc>
        <w:tc>
          <w:tcPr>
            <w:tcW w:w="2126" w:type="dxa"/>
          </w:tcPr>
          <w:p w14:paraId="6861F25D" w14:textId="77777777" w:rsidR="00394CEB" w:rsidRPr="00394CEB" w:rsidRDefault="00394CEB" w:rsidP="00A21CB5">
            <w:pPr>
              <w:autoSpaceDE w:val="0"/>
              <w:autoSpaceDN w:val="0"/>
              <w:adjustRightInd w:val="0"/>
              <w:spacing w:line="264" w:lineRule="auto"/>
              <w:rPr>
                <w:rFonts w:asciiTheme="minorHAnsi" w:hAnsiTheme="minorHAnsi"/>
                <w:szCs w:val="20"/>
              </w:rPr>
            </w:pPr>
            <w:r w:rsidRPr="00394CEB">
              <w:rPr>
                <w:rFonts w:asciiTheme="minorHAnsi" w:hAnsiTheme="minorHAnsi"/>
                <w:szCs w:val="20"/>
              </w:rPr>
              <w:t xml:space="preserve">Final Report </w:t>
            </w:r>
            <w:hyperlink r:id="rId42">
              <w:r w:rsidRPr="00394CEB">
                <w:rPr>
                  <w:rStyle w:val="Hyperlink"/>
                  <w:rFonts w:asciiTheme="minorHAnsi" w:hAnsiTheme="minorHAnsi"/>
                  <w:szCs w:val="20"/>
                </w:rPr>
                <w:t>REP 419</w:t>
              </w:r>
            </w:hyperlink>
          </w:p>
        </w:tc>
        <w:tc>
          <w:tcPr>
            <w:tcW w:w="1134" w:type="dxa"/>
          </w:tcPr>
          <w:p w14:paraId="109BC1A4" w14:textId="330B746A" w:rsidR="00394CEB" w:rsidRPr="00394CEB" w:rsidRDefault="00DA4659" w:rsidP="00A21CB5">
            <w:pPr>
              <w:rPr>
                <w:rStyle w:val="Hyperlink"/>
                <w:rFonts w:cs="Calibri"/>
                <w:szCs w:val="20"/>
              </w:rPr>
            </w:pPr>
            <w:hyperlink r:id="rId43" w:history="1">
              <w:r w:rsidR="00CB131A" w:rsidRPr="00097C8B">
                <w:rPr>
                  <w:rStyle w:val="Hyperlink"/>
                  <w:rFonts w:cs="Calibri"/>
                  <w:szCs w:val="20"/>
                </w:rPr>
                <w:t>2018</w:t>
              </w:r>
              <w:r w:rsidR="00D117B0" w:rsidRPr="00097C8B">
                <w:rPr>
                  <w:rStyle w:val="Hyperlink"/>
                  <w:rFonts w:cs="Calibri"/>
                  <w:szCs w:val="20"/>
                </w:rPr>
                <w:t>/74</w:t>
              </w:r>
            </w:hyperlink>
          </w:p>
        </w:tc>
      </w:tr>
      <w:tr w:rsidR="00394CEB" w14:paraId="0741EFD5" w14:textId="77777777" w:rsidTr="6B4DA722">
        <w:trPr>
          <w:trHeight w:val="594"/>
        </w:trPr>
        <w:tc>
          <w:tcPr>
            <w:tcW w:w="1304" w:type="dxa"/>
          </w:tcPr>
          <w:p w14:paraId="05810F0F" w14:textId="77777777" w:rsidR="00394CEB" w:rsidRPr="00394CEB" w:rsidRDefault="00394CEB" w:rsidP="00F45862">
            <w:pPr>
              <w:autoSpaceDE w:val="0"/>
              <w:autoSpaceDN w:val="0"/>
              <w:adjustRightInd w:val="0"/>
              <w:spacing w:line="264" w:lineRule="auto"/>
              <w:rPr>
                <w:rFonts w:cs="Calibri,Bold"/>
                <w:bCs/>
                <w:color w:val="000000"/>
                <w:szCs w:val="20"/>
              </w:rPr>
            </w:pPr>
            <w:r w:rsidRPr="00394CEB">
              <w:rPr>
                <w:rFonts w:cs="Calibri,Bold"/>
                <w:bCs/>
                <w:color w:val="000000"/>
                <w:szCs w:val="20"/>
              </w:rPr>
              <w:t>13 Jul 2018</w:t>
            </w:r>
          </w:p>
        </w:tc>
        <w:tc>
          <w:tcPr>
            <w:tcW w:w="5354" w:type="dxa"/>
          </w:tcPr>
          <w:p w14:paraId="432B53A5" w14:textId="77777777" w:rsidR="00394CEB" w:rsidRPr="00394CEB" w:rsidRDefault="00394CEB" w:rsidP="00A21CB5">
            <w:pPr>
              <w:autoSpaceDE w:val="0"/>
              <w:autoSpaceDN w:val="0"/>
              <w:adjustRightInd w:val="0"/>
              <w:spacing w:line="264" w:lineRule="auto"/>
              <w:rPr>
                <w:rFonts w:cs="Calibri,Bold"/>
                <w:bCs/>
                <w:color w:val="000000"/>
                <w:szCs w:val="20"/>
              </w:rPr>
            </w:pPr>
            <w:r w:rsidRPr="00394CEB">
              <w:rPr>
                <w:rFonts w:cs="Calibri,Bold"/>
                <w:bCs/>
                <w:color w:val="000000"/>
                <w:szCs w:val="20"/>
              </w:rPr>
              <w:t xml:space="preserve">Measures varied </w:t>
            </w:r>
            <w:proofErr w:type="gramStart"/>
            <w:r w:rsidRPr="00394CEB">
              <w:rPr>
                <w:rFonts w:cs="Calibri,Bold"/>
                <w:bCs/>
                <w:color w:val="000000"/>
                <w:szCs w:val="20"/>
              </w:rPr>
              <w:t>on</w:t>
            </w:r>
            <w:proofErr w:type="gramEnd"/>
            <w:r w:rsidRPr="00394CEB">
              <w:rPr>
                <w:rFonts w:cs="Calibri,Bold"/>
                <w:bCs/>
                <w:color w:val="000000"/>
                <w:szCs w:val="20"/>
              </w:rPr>
              <w:t xml:space="preserve"> China following Review of Measures</w:t>
            </w:r>
          </w:p>
        </w:tc>
        <w:tc>
          <w:tcPr>
            <w:tcW w:w="2126" w:type="dxa"/>
          </w:tcPr>
          <w:p w14:paraId="7034A653" w14:textId="77777777" w:rsidR="00394CEB" w:rsidRPr="00394CEB" w:rsidRDefault="00394CEB" w:rsidP="00A21CB5">
            <w:pPr>
              <w:autoSpaceDE w:val="0"/>
              <w:autoSpaceDN w:val="0"/>
              <w:adjustRightInd w:val="0"/>
              <w:spacing w:line="264" w:lineRule="auto"/>
              <w:rPr>
                <w:rFonts w:asciiTheme="minorHAnsi" w:hAnsiTheme="minorHAnsi"/>
                <w:szCs w:val="20"/>
              </w:rPr>
            </w:pPr>
            <w:r w:rsidRPr="00394CEB">
              <w:rPr>
                <w:rFonts w:asciiTheme="minorHAnsi" w:hAnsiTheme="minorHAnsi"/>
                <w:szCs w:val="20"/>
              </w:rPr>
              <w:t xml:space="preserve">Final report </w:t>
            </w:r>
            <w:hyperlink r:id="rId44" w:history="1">
              <w:r w:rsidRPr="00394CEB">
                <w:rPr>
                  <w:rStyle w:val="Hyperlink"/>
                  <w:rFonts w:asciiTheme="minorHAnsi" w:hAnsiTheme="minorHAnsi"/>
                  <w:szCs w:val="20"/>
                </w:rPr>
                <w:t>REP 285A</w:t>
              </w:r>
            </w:hyperlink>
          </w:p>
        </w:tc>
        <w:tc>
          <w:tcPr>
            <w:tcW w:w="1134" w:type="dxa"/>
          </w:tcPr>
          <w:p w14:paraId="2EDD9FA3" w14:textId="77777777" w:rsidR="00394CEB" w:rsidRPr="00394CEB" w:rsidRDefault="00DA4659" w:rsidP="00A21CB5">
            <w:pPr>
              <w:rPr>
                <w:rStyle w:val="Hyperlink"/>
                <w:rFonts w:cs="Calibri"/>
                <w:szCs w:val="20"/>
              </w:rPr>
            </w:pPr>
            <w:hyperlink r:id="rId45" w:history="1">
              <w:r w:rsidR="00394CEB" w:rsidRPr="00394CEB">
                <w:rPr>
                  <w:rStyle w:val="Hyperlink"/>
                  <w:rFonts w:cs="Calibri"/>
                  <w:szCs w:val="20"/>
                </w:rPr>
                <w:t>2018/85</w:t>
              </w:r>
            </w:hyperlink>
          </w:p>
        </w:tc>
      </w:tr>
      <w:tr w:rsidR="003D38CD" w14:paraId="00B509D8" w14:textId="77777777" w:rsidTr="6B4DA722">
        <w:trPr>
          <w:trHeight w:val="594"/>
        </w:trPr>
        <w:tc>
          <w:tcPr>
            <w:tcW w:w="1304" w:type="dxa"/>
          </w:tcPr>
          <w:p w14:paraId="04E481E6" w14:textId="7B753744" w:rsidR="003D38CD" w:rsidRPr="00394CEB" w:rsidRDefault="003D38CD" w:rsidP="00F45862">
            <w:pPr>
              <w:autoSpaceDE w:val="0"/>
              <w:autoSpaceDN w:val="0"/>
              <w:adjustRightInd w:val="0"/>
              <w:spacing w:line="264" w:lineRule="auto"/>
              <w:rPr>
                <w:rFonts w:cs="Calibri,Bold"/>
                <w:bCs/>
                <w:color w:val="000000"/>
                <w:szCs w:val="20"/>
              </w:rPr>
            </w:pPr>
            <w:r w:rsidRPr="00B40D4C">
              <w:t>15 Aug 2018</w:t>
            </w:r>
          </w:p>
        </w:tc>
        <w:tc>
          <w:tcPr>
            <w:tcW w:w="5354" w:type="dxa"/>
          </w:tcPr>
          <w:p w14:paraId="4D580A47" w14:textId="27434642" w:rsidR="003D38CD" w:rsidRPr="00394CEB" w:rsidRDefault="003D38CD" w:rsidP="003D38CD">
            <w:pPr>
              <w:autoSpaceDE w:val="0"/>
              <w:autoSpaceDN w:val="0"/>
              <w:adjustRightInd w:val="0"/>
              <w:spacing w:line="264" w:lineRule="auto"/>
              <w:rPr>
                <w:rFonts w:cs="Calibri,Bold"/>
                <w:bCs/>
                <w:color w:val="000000"/>
                <w:szCs w:val="20"/>
              </w:rPr>
            </w:pPr>
            <w:r w:rsidRPr="00B40D4C">
              <w:t xml:space="preserve">Measures amended for Tianjin </w:t>
            </w:r>
            <w:proofErr w:type="spellStart"/>
            <w:r w:rsidRPr="00B40D4C">
              <w:t>Youfa</w:t>
            </w:r>
            <w:proofErr w:type="spellEnd"/>
            <w:r w:rsidRPr="00B40D4C">
              <w:t xml:space="preserve"> Steel Pipe Group, Zhejiang </w:t>
            </w:r>
            <w:proofErr w:type="spellStart"/>
            <w:r w:rsidRPr="00B40D4C">
              <w:t>Kingland</w:t>
            </w:r>
            <w:proofErr w:type="spellEnd"/>
            <w:r w:rsidRPr="00B40D4C">
              <w:t xml:space="preserve"> Pipeline, </w:t>
            </w:r>
            <w:proofErr w:type="spellStart"/>
            <w:r w:rsidRPr="00B40D4C">
              <w:t>Bazhou</w:t>
            </w:r>
            <w:proofErr w:type="spellEnd"/>
            <w:r w:rsidRPr="00B40D4C">
              <w:t xml:space="preserve"> </w:t>
            </w:r>
            <w:proofErr w:type="spellStart"/>
            <w:r w:rsidRPr="00B40D4C">
              <w:t>Dongfang</w:t>
            </w:r>
            <w:proofErr w:type="spellEnd"/>
            <w:r w:rsidRPr="00B40D4C">
              <w:t xml:space="preserve"> Steel Factory and All other Exporters (China).</w:t>
            </w:r>
          </w:p>
        </w:tc>
        <w:tc>
          <w:tcPr>
            <w:tcW w:w="2126" w:type="dxa"/>
          </w:tcPr>
          <w:p w14:paraId="458F28B3" w14:textId="77777777" w:rsidR="003D38CD" w:rsidRPr="00394CEB" w:rsidRDefault="003D38CD" w:rsidP="003D38CD">
            <w:pPr>
              <w:autoSpaceDE w:val="0"/>
              <w:autoSpaceDN w:val="0"/>
              <w:adjustRightInd w:val="0"/>
              <w:spacing w:line="264" w:lineRule="auto"/>
              <w:rPr>
                <w:rFonts w:asciiTheme="minorHAnsi" w:hAnsiTheme="minorHAnsi"/>
                <w:szCs w:val="20"/>
              </w:rPr>
            </w:pPr>
          </w:p>
        </w:tc>
        <w:tc>
          <w:tcPr>
            <w:tcW w:w="1134" w:type="dxa"/>
          </w:tcPr>
          <w:p w14:paraId="20192BE1" w14:textId="77777777" w:rsidR="003D38CD" w:rsidRDefault="003D38CD" w:rsidP="003D38CD"/>
        </w:tc>
      </w:tr>
      <w:tr w:rsidR="003D38CD" w14:paraId="03C5B1F9" w14:textId="77777777" w:rsidTr="6B4DA722">
        <w:trPr>
          <w:trHeight w:val="594"/>
        </w:trPr>
        <w:tc>
          <w:tcPr>
            <w:tcW w:w="1304" w:type="dxa"/>
          </w:tcPr>
          <w:p w14:paraId="2E6642F7" w14:textId="438655D5" w:rsidR="003D38CD" w:rsidRPr="00B40D4C" w:rsidRDefault="003D38CD" w:rsidP="00F45862">
            <w:pPr>
              <w:autoSpaceDE w:val="0"/>
              <w:autoSpaceDN w:val="0"/>
              <w:adjustRightInd w:val="0"/>
              <w:spacing w:line="264" w:lineRule="auto"/>
            </w:pPr>
            <w:r w:rsidRPr="00E644B0">
              <w:t>20 May 2019</w:t>
            </w:r>
          </w:p>
        </w:tc>
        <w:tc>
          <w:tcPr>
            <w:tcW w:w="5354" w:type="dxa"/>
          </w:tcPr>
          <w:p w14:paraId="2423BA33" w14:textId="13979716" w:rsidR="003D38CD" w:rsidRPr="00B40D4C" w:rsidRDefault="003D38CD" w:rsidP="003D38CD">
            <w:pPr>
              <w:autoSpaceDE w:val="0"/>
              <w:autoSpaceDN w:val="0"/>
              <w:adjustRightInd w:val="0"/>
              <w:spacing w:line="264" w:lineRule="auto"/>
            </w:pPr>
            <w:r w:rsidRPr="00E644B0">
              <w:t xml:space="preserve">Amendment of measures for Tianjin </w:t>
            </w:r>
            <w:proofErr w:type="spellStart"/>
            <w:r w:rsidRPr="00E644B0">
              <w:t>Youfa</w:t>
            </w:r>
            <w:proofErr w:type="spellEnd"/>
            <w:r w:rsidRPr="00E644B0">
              <w:t xml:space="preserve"> International and Dalian </w:t>
            </w:r>
            <w:proofErr w:type="spellStart"/>
            <w:r w:rsidRPr="00E644B0">
              <w:t>Steelforce</w:t>
            </w:r>
            <w:proofErr w:type="spellEnd"/>
            <w:r w:rsidRPr="00E644B0">
              <w:t xml:space="preserve"> following the conclusion of ADRP case 88.</w:t>
            </w:r>
          </w:p>
        </w:tc>
        <w:tc>
          <w:tcPr>
            <w:tcW w:w="2126" w:type="dxa"/>
          </w:tcPr>
          <w:p w14:paraId="09AB0069" w14:textId="77777777" w:rsidR="003D38CD" w:rsidRPr="00394CEB" w:rsidRDefault="003D38CD" w:rsidP="003D38CD">
            <w:pPr>
              <w:autoSpaceDE w:val="0"/>
              <w:autoSpaceDN w:val="0"/>
              <w:adjustRightInd w:val="0"/>
              <w:spacing w:line="264" w:lineRule="auto"/>
              <w:rPr>
                <w:rFonts w:asciiTheme="minorHAnsi" w:hAnsiTheme="minorHAnsi"/>
                <w:szCs w:val="20"/>
              </w:rPr>
            </w:pPr>
          </w:p>
        </w:tc>
        <w:tc>
          <w:tcPr>
            <w:tcW w:w="1134" w:type="dxa"/>
          </w:tcPr>
          <w:p w14:paraId="003B735F" w14:textId="77777777" w:rsidR="003D38CD" w:rsidRDefault="003D38CD" w:rsidP="003D38CD"/>
        </w:tc>
      </w:tr>
      <w:tr w:rsidR="003D38CD" w14:paraId="4BF36585" w14:textId="77777777" w:rsidTr="6B4DA722">
        <w:trPr>
          <w:trHeight w:val="594"/>
        </w:trPr>
        <w:tc>
          <w:tcPr>
            <w:tcW w:w="1304" w:type="dxa"/>
          </w:tcPr>
          <w:p w14:paraId="43A82CC8" w14:textId="3FEFE6A3" w:rsidR="003D38CD" w:rsidRPr="00B40D4C" w:rsidRDefault="003D38CD" w:rsidP="00F45862">
            <w:pPr>
              <w:autoSpaceDE w:val="0"/>
              <w:autoSpaceDN w:val="0"/>
              <w:adjustRightInd w:val="0"/>
              <w:spacing w:line="264" w:lineRule="auto"/>
            </w:pPr>
            <w:r w:rsidRPr="00E644B0">
              <w:t>26 Aug 2020</w:t>
            </w:r>
          </w:p>
        </w:tc>
        <w:tc>
          <w:tcPr>
            <w:tcW w:w="5354" w:type="dxa"/>
          </w:tcPr>
          <w:p w14:paraId="25CADDC8" w14:textId="45D5D8EE" w:rsidR="003D38CD" w:rsidRPr="00B40D4C" w:rsidRDefault="003D38CD" w:rsidP="003D38CD">
            <w:pPr>
              <w:autoSpaceDE w:val="0"/>
              <w:autoSpaceDN w:val="0"/>
              <w:adjustRightInd w:val="0"/>
              <w:spacing w:line="264" w:lineRule="auto"/>
            </w:pPr>
            <w:r w:rsidRPr="00E644B0">
              <w:t xml:space="preserve">Addition of supplier, Changsha City </w:t>
            </w:r>
            <w:proofErr w:type="spellStart"/>
            <w:r w:rsidRPr="00E644B0">
              <w:t>Wangcheng</w:t>
            </w:r>
            <w:proofErr w:type="spellEnd"/>
            <w:r w:rsidRPr="00E644B0">
              <w:t xml:space="preserve"> Area Foreign Economic</w:t>
            </w:r>
          </w:p>
        </w:tc>
        <w:tc>
          <w:tcPr>
            <w:tcW w:w="2126" w:type="dxa"/>
          </w:tcPr>
          <w:p w14:paraId="72AB156C" w14:textId="77777777" w:rsidR="003D38CD" w:rsidRPr="00394CEB" w:rsidRDefault="003D38CD" w:rsidP="003D38CD">
            <w:pPr>
              <w:autoSpaceDE w:val="0"/>
              <w:autoSpaceDN w:val="0"/>
              <w:adjustRightInd w:val="0"/>
              <w:spacing w:line="264" w:lineRule="auto"/>
              <w:rPr>
                <w:rFonts w:asciiTheme="minorHAnsi" w:hAnsiTheme="minorHAnsi"/>
                <w:szCs w:val="20"/>
              </w:rPr>
            </w:pPr>
          </w:p>
        </w:tc>
        <w:tc>
          <w:tcPr>
            <w:tcW w:w="1134" w:type="dxa"/>
          </w:tcPr>
          <w:p w14:paraId="2861D349" w14:textId="77777777" w:rsidR="003D38CD" w:rsidRDefault="003D38CD" w:rsidP="003D38CD"/>
        </w:tc>
      </w:tr>
      <w:tr w:rsidR="00394CEB" w:rsidRPr="00822153" w14:paraId="7C9612B6" w14:textId="77777777" w:rsidTr="6B4DA722">
        <w:trPr>
          <w:trHeight w:val="594"/>
        </w:trPr>
        <w:tc>
          <w:tcPr>
            <w:tcW w:w="1304" w:type="dxa"/>
          </w:tcPr>
          <w:p w14:paraId="079A7A07" w14:textId="77777777" w:rsidR="00394CEB" w:rsidRPr="00394CEB" w:rsidRDefault="00394CEB" w:rsidP="00F45862">
            <w:pPr>
              <w:autoSpaceDE w:val="0"/>
              <w:autoSpaceDN w:val="0"/>
              <w:adjustRightInd w:val="0"/>
              <w:spacing w:line="264" w:lineRule="auto"/>
              <w:rPr>
                <w:rFonts w:cs="Calibri,Bold"/>
                <w:bCs/>
                <w:color w:val="000000"/>
                <w:szCs w:val="20"/>
              </w:rPr>
            </w:pPr>
            <w:r w:rsidRPr="00394CEB">
              <w:rPr>
                <w:rFonts w:cs="Calibri,Bold"/>
                <w:bCs/>
                <w:color w:val="000000"/>
                <w:szCs w:val="20"/>
              </w:rPr>
              <w:t>12 Mar 2021</w:t>
            </w:r>
          </w:p>
        </w:tc>
        <w:tc>
          <w:tcPr>
            <w:tcW w:w="5354" w:type="dxa"/>
          </w:tcPr>
          <w:p w14:paraId="4C480222" w14:textId="77777777" w:rsidR="00394CEB" w:rsidRPr="00394CEB" w:rsidRDefault="00394CEB" w:rsidP="00A21CB5">
            <w:pPr>
              <w:autoSpaceDE w:val="0"/>
              <w:autoSpaceDN w:val="0"/>
              <w:adjustRightInd w:val="0"/>
              <w:spacing w:line="264" w:lineRule="auto"/>
              <w:rPr>
                <w:rFonts w:cs="Calibri,Bold"/>
                <w:bCs/>
                <w:color w:val="000000"/>
                <w:szCs w:val="20"/>
              </w:rPr>
            </w:pPr>
            <w:r w:rsidRPr="00394CEB">
              <w:rPr>
                <w:rFonts w:cs="Calibri,Bold"/>
                <w:bCs/>
                <w:color w:val="000000"/>
                <w:szCs w:val="20"/>
              </w:rPr>
              <w:t xml:space="preserve">Measures varied </w:t>
            </w:r>
            <w:proofErr w:type="gramStart"/>
            <w:r w:rsidRPr="00394CEB">
              <w:rPr>
                <w:rFonts w:cs="Calibri,Bold"/>
                <w:bCs/>
                <w:color w:val="000000"/>
                <w:szCs w:val="20"/>
              </w:rPr>
              <w:t>on</w:t>
            </w:r>
            <w:proofErr w:type="gramEnd"/>
            <w:r w:rsidRPr="00394CEB">
              <w:rPr>
                <w:rFonts w:cs="Calibri,Bold"/>
                <w:bCs/>
                <w:color w:val="000000"/>
                <w:szCs w:val="20"/>
              </w:rPr>
              <w:t xml:space="preserve"> China following Review of Measures.</w:t>
            </w:r>
          </w:p>
        </w:tc>
        <w:tc>
          <w:tcPr>
            <w:tcW w:w="2126" w:type="dxa"/>
          </w:tcPr>
          <w:p w14:paraId="0186B6E9" w14:textId="77777777" w:rsidR="00394CEB" w:rsidRPr="00394CEB" w:rsidRDefault="00394CEB" w:rsidP="00A21CB5">
            <w:pPr>
              <w:autoSpaceDE w:val="0"/>
              <w:autoSpaceDN w:val="0"/>
              <w:adjustRightInd w:val="0"/>
              <w:spacing w:line="264" w:lineRule="auto"/>
              <w:rPr>
                <w:rFonts w:asciiTheme="minorHAnsi" w:hAnsiTheme="minorHAnsi"/>
                <w:szCs w:val="20"/>
              </w:rPr>
            </w:pPr>
            <w:r w:rsidRPr="00394CEB">
              <w:rPr>
                <w:rFonts w:asciiTheme="minorHAnsi" w:hAnsiTheme="minorHAnsi"/>
                <w:szCs w:val="20"/>
              </w:rPr>
              <w:t xml:space="preserve">Final Report </w:t>
            </w:r>
            <w:hyperlink r:id="rId46" w:history="1">
              <w:r w:rsidRPr="00394CEB">
                <w:rPr>
                  <w:rStyle w:val="Hyperlink"/>
                  <w:rFonts w:asciiTheme="minorHAnsi" w:hAnsiTheme="minorHAnsi"/>
                  <w:szCs w:val="20"/>
                </w:rPr>
                <w:t>REP 529</w:t>
              </w:r>
            </w:hyperlink>
          </w:p>
        </w:tc>
        <w:tc>
          <w:tcPr>
            <w:tcW w:w="1134" w:type="dxa"/>
          </w:tcPr>
          <w:p w14:paraId="2823B2FB" w14:textId="77777777" w:rsidR="00394CEB" w:rsidRPr="00394CEB" w:rsidRDefault="00DA4659" w:rsidP="00A21CB5">
            <w:pPr>
              <w:rPr>
                <w:rStyle w:val="Hyperlink"/>
                <w:rFonts w:asciiTheme="minorHAnsi" w:hAnsiTheme="minorHAnsi"/>
                <w:szCs w:val="20"/>
              </w:rPr>
            </w:pPr>
            <w:hyperlink r:id="rId47" w:history="1">
              <w:hyperlink r:id="rId48" w:history="1">
                <w:r w:rsidR="00394CEB" w:rsidRPr="00394CEB">
                  <w:rPr>
                    <w:rStyle w:val="Hyperlink"/>
                    <w:rFonts w:asciiTheme="minorHAnsi" w:hAnsiTheme="minorHAnsi"/>
                    <w:szCs w:val="20"/>
                  </w:rPr>
                  <w:t>2021/011</w:t>
                </w:r>
              </w:hyperlink>
            </w:hyperlink>
          </w:p>
        </w:tc>
      </w:tr>
      <w:tr w:rsidR="00394CEB" w14:paraId="26CA5F9E" w14:textId="77777777" w:rsidTr="6B4DA722">
        <w:trPr>
          <w:trHeight w:val="443"/>
        </w:trPr>
        <w:tc>
          <w:tcPr>
            <w:tcW w:w="1304" w:type="dxa"/>
          </w:tcPr>
          <w:p w14:paraId="2458B90E" w14:textId="77777777" w:rsidR="00394CEB" w:rsidRPr="00394CEB" w:rsidRDefault="00394CEB" w:rsidP="00F45862">
            <w:pPr>
              <w:autoSpaceDE w:val="0"/>
              <w:autoSpaceDN w:val="0"/>
              <w:adjustRightInd w:val="0"/>
              <w:spacing w:line="264" w:lineRule="auto"/>
              <w:rPr>
                <w:rFonts w:cs="Calibri,Bold"/>
                <w:bCs/>
                <w:color w:val="000000"/>
                <w:szCs w:val="20"/>
              </w:rPr>
            </w:pPr>
            <w:r w:rsidRPr="00394CEB">
              <w:rPr>
                <w:rFonts w:cs="Calibri,Bold"/>
                <w:bCs/>
                <w:color w:val="000000"/>
                <w:szCs w:val="20"/>
              </w:rPr>
              <w:t>19 Apr 2021</w:t>
            </w:r>
          </w:p>
        </w:tc>
        <w:tc>
          <w:tcPr>
            <w:tcW w:w="5354" w:type="dxa"/>
          </w:tcPr>
          <w:p w14:paraId="7AC023BA" w14:textId="77777777" w:rsidR="00394CEB" w:rsidRPr="00394CEB" w:rsidRDefault="00394CEB" w:rsidP="00A21CB5">
            <w:pPr>
              <w:autoSpaceDE w:val="0"/>
              <w:autoSpaceDN w:val="0"/>
              <w:adjustRightInd w:val="0"/>
              <w:spacing w:line="264" w:lineRule="auto"/>
              <w:rPr>
                <w:rFonts w:cs="Calibri,Bold"/>
                <w:bCs/>
                <w:color w:val="000000"/>
                <w:szCs w:val="20"/>
              </w:rPr>
            </w:pPr>
            <w:r w:rsidRPr="00394CEB">
              <w:rPr>
                <w:rFonts w:cs="Calibri,Bold"/>
                <w:bCs/>
                <w:color w:val="000000"/>
                <w:szCs w:val="20"/>
              </w:rPr>
              <w:t xml:space="preserve">Measures varied following ADRP Review </w:t>
            </w:r>
          </w:p>
        </w:tc>
        <w:tc>
          <w:tcPr>
            <w:tcW w:w="2126" w:type="dxa"/>
          </w:tcPr>
          <w:p w14:paraId="38278803" w14:textId="77777777" w:rsidR="00394CEB" w:rsidRPr="00394CEB" w:rsidRDefault="00394CEB" w:rsidP="00A21CB5">
            <w:pPr>
              <w:autoSpaceDE w:val="0"/>
              <w:autoSpaceDN w:val="0"/>
              <w:adjustRightInd w:val="0"/>
              <w:spacing w:line="264" w:lineRule="auto"/>
              <w:rPr>
                <w:rFonts w:asciiTheme="minorHAnsi" w:hAnsiTheme="minorHAnsi"/>
                <w:szCs w:val="20"/>
              </w:rPr>
            </w:pPr>
            <w:r w:rsidRPr="00394CEB">
              <w:rPr>
                <w:rFonts w:asciiTheme="minorHAnsi" w:hAnsiTheme="minorHAnsi"/>
                <w:szCs w:val="20"/>
              </w:rPr>
              <w:t xml:space="preserve">ADRP Report </w:t>
            </w:r>
            <w:hyperlink r:id="rId49" w:history="1">
              <w:r w:rsidRPr="00394CEB">
                <w:rPr>
                  <w:rStyle w:val="Hyperlink"/>
                  <w:rFonts w:asciiTheme="minorHAnsi" w:hAnsiTheme="minorHAnsi"/>
                  <w:szCs w:val="20"/>
                </w:rPr>
                <w:t>REP 88A</w:t>
              </w:r>
            </w:hyperlink>
          </w:p>
        </w:tc>
        <w:tc>
          <w:tcPr>
            <w:tcW w:w="1134" w:type="dxa"/>
          </w:tcPr>
          <w:p w14:paraId="5F99B53A" w14:textId="77777777" w:rsidR="00394CEB" w:rsidRPr="00394CEB" w:rsidRDefault="00394CEB" w:rsidP="00A21CB5">
            <w:pPr>
              <w:rPr>
                <w:rStyle w:val="Hyperlink"/>
                <w:rFonts w:cs="Calibri"/>
                <w:szCs w:val="20"/>
              </w:rPr>
            </w:pPr>
          </w:p>
        </w:tc>
      </w:tr>
      <w:tr w:rsidR="003D38CD" w14:paraId="16FFA0FE" w14:textId="77777777" w:rsidTr="6B4DA722">
        <w:trPr>
          <w:trHeight w:val="443"/>
        </w:trPr>
        <w:tc>
          <w:tcPr>
            <w:tcW w:w="1304" w:type="dxa"/>
          </w:tcPr>
          <w:p w14:paraId="0E7DC4EA" w14:textId="054DC65C" w:rsidR="003D38CD" w:rsidRPr="00394CEB" w:rsidRDefault="003D38CD" w:rsidP="003D38CD">
            <w:pPr>
              <w:autoSpaceDE w:val="0"/>
              <w:autoSpaceDN w:val="0"/>
              <w:adjustRightInd w:val="0"/>
              <w:spacing w:line="264" w:lineRule="auto"/>
              <w:rPr>
                <w:rFonts w:cs="Calibri,Bold"/>
                <w:bCs/>
                <w:color w:val="000000"/>
                <w:szCs w:val="20"/>
              </w:rPr>
            </w:pPr>
            <w:r w:rsidRPr="00F70609">
              <w:t>16 Jun 2021</w:t>
            </w:r>
          </w:p>
        </w:tc>
        <w:tc>
          <w:tcPr>
            <w:tcW w:w="5354" w:type="dxa"/>
          </w:tcPr>
          <w:p w14:paraId="09F80274" w14:textId="3E60620D" w:rsidR="003D38CD" w:rsidRPr="00394CEB" w:rsidRDefault="003D38CD" w:rsidP="003D38CD">
            <w:pPr>
              <w:autoSpaceDE w:val="0"/>
              <w:autoSpaceDN w:val="0"/>
              <w:adjustRightInd w:val="0"/>
              <w:spacing w:line="264" w:lineRule="auto"/>
              <w:rPr>
                <w:rFonts w:cs="Calibri,Bold"/>
                <w:bCs/>
                <w:color w:val="000000"/>
                <w:szCs w:val="20"/>
              </w:rPr>
            </w:pPr>
            <w:r w:rsidRPr="00F70609">
              <w:t>Addition of manufacturer/supplier relationship.</w:t>
            </w:r>
          </w:p>
        </w:tc>
        <w:tc>
          <w:tcPr>
            <w:tcW w:w="2126" w:type="dxa"/>
          </w:tcPr>
          <w:p w14:paraId="0A82CD86" w14:textId="77777777" w:rsidR="003D38CD" w:rsidRPr="00394CEB" w:rsidRDefault="003D38CD" w:rsidP="003D38CD">
            <w:pPr>
              <w:autoSpaceDE w:val="0"/>
              <w:autoSpaceDN w:val="0"/>
              <w:adjustRightInd w:val="0"/>
              <w:spacing w:line="264" w:lineRule="auto"/>
              <w:rPr>
                <w:rFonts w:asciiTheme="minorHAnsi" w:hAnsiTheme="minorHAnsi"/>
                <w:szCs w:val="20"/>
              </w:rPr>
            </w:pPr>
          </w:p>
        </w:tc>
        <w:tc>
          <w:tcPr>
            <w:tcW w:w="1134" w:type="dxa"/>
          </w:tcPr>
          <w:p w14:paraId="571335B1" w14:textId="77777777" w:rsidR="003D38CD" w:rsidRPr="00394CEB" w:rsidRDefault="003D38CD" w:rsidP="003D38CD">
            <w:pPr>
              <w:rPr>
                <w:rStyle w:val="Hyperlink"/>
                <w:rFonts w:cs="Calibri"/>
                <w:szCs w:val="20"/>
              </w:rPr>
            </w:pPr>
          </w:p>
        </w:tc>
      </w:tr>
      <w:tr w:rsidR="00394CEB" w:rsidRPr="0071005C" w14:paraId="78D0141A" w14:textId="77777777" w:rsidTr="6B4DA722">
        <w:trPr>
          <w:trHeight w:val="594"/>
        </w:trPr>
        <w:tc>
          <w:tcPr>
            <w:tcW w:w="1304" w:type="dxa"/>
          </w:tcPr>
          <w:p w14:paraId="3CC2F94E" w14:textId="77777777" w:rsidR="00394CEB" w:rsidRPr="00394CEB" w:rsidRDefault="00394CEB" w:rsidP="00A21CB5">
            <w:pPr>
              <w:autoSpaceDE w:val="0"/>
              <w:autoSpaceDN w:val="0"/>
              <w:adjustRightInd w:val="0"/>
              <w:spacing w:line="264" w:lineRule="auto"/>
              <w:rPr>
                <w:rFonts w:cs="Calibri,Bold"/>
                <w:bCs/>
                <w:color w:val="000000"/>
                <w:szCs w:val="20"/>
              </w:rPr>
            </w:pPr>
            <w:r w:rsidRPr="00394CEB">
              <w:rPr>
                <w:rFonts w:cs="Calibri,Bold"/>
                <w:bCs/>
                <w:color w:val="000000"/>
                <w:szCs w:val="20"/>
              </w:rPr>
              <w:t>17 Dec 2021</w:t>
            </w:r>
          </w:p>
        </w:tc>
        <w:tc>
          <w:tcPr>
            <w:tcW w:w="5354" w:type="dxa"/>
          </w:tcPr>
          <w:p w14:paraId="1EE2F510" w14:textId="77777777" w:rsidR="00394CEB" w:rsidRPr="00394CEB" w:rsidRDefault="00394CEB" w:rsidP="00A21CB5">
            <w:pPr>
              <w:autoSpaceDE w:val="0"/>
              <w:autoSpaceDN w:val="0"/>
              <w:adjustRightInd w:val="0"/>
              <w:spacing w:line="264" w:lineRule="auto"/>
              <w:rPr>
                <w:rFonts w:cs="Calibri,Bold"/>
                <w:bCs/>
                <w:color w:val="000000"/>
                <w:szCs w:val="20"/>
              </w:rPr>
            </w:pPr>
            <w:r w:rsidRPr="00394CEB">
              <w:rPr>
                <w:rFonts w:cs="Calibri,Bold"/>
                <w:bCs/>
                <w:color w:val="000000"/>
                <w:szCs w:val="20"/>
              </w:rPr>
              <w:t>Exemption of certain goods following Exemption Inquiry</w:t>
            </w:r>
          </w:p>
        </w:tc>
        <w:tc>
          <w:tcPr>
            <w:tcW w:w="2126" w:type="dxa"/>
          </w:tcPr>
          <w:p w14:paraId="03E0247C" w14:textId="7E64B7AB" w:rsidR="00394CEB" w:rsidRPr="00394CEB" w:rsidRDefault="00394CEB" w:rsidP="00A21CB5">
            <w:pPr>
              <w:autoSpaceDE w:val="0"/>
              <w:autoSpaceDN w:val="0"/>
              <w:adjustRightInd w:val="0"/>
              <w:spacing w:line="264" w:lineRule="auto"/>
              <w:rPr>
                <w:rFonts w:asciiTheme="minorHAnsi" w:hAnsiTheme="minorHAnsi"/>
                <w:szCs w:val="20"/>
              </w:rPr>
            </w:pPr>
            <w:r w:rsidRPr="00394CEB">
              <w:rPr>
                <w:rFonts w:asciiTheme="minorHAnsi" w:hAnsiTheme="minorHAnsi"/>
                <w:szCs w:val="20"/>
              </w:rPr>
              <w:t xml:space="preserve">Final </w:t>
            </w:r>
            <w:r w:rsidR="00530161">
              <w:rPr>
                <w:rFonts w:asciiTheme="minorHAnsi" w:hAnsiTheme="minorHAnsi"/>
                <w:szCs w:val="20"/>
              </w:rPr>
              <w:t>R</w:t>
            </w:r>
            <w:r w:rsidRPr="00394CEB">
              <w:rPr>
                <w:rFonts w:asciiTheme="minorHAnsi" w:hAnsiTheme="minorHAnsi"/>
                <w:szCs w:val="20"/>
              </w:rPr>
              <w:t xml:space="preserve">eport </w:t>
            </w:r>
            <w:hyperlink r:id="rId50" w:history="1">
              <w:r w:rsidRPr="00394CEB">
                <w:rPr>
                  <w:rStyle w:val="Hyperlink"/>
                  <w:rFonts w:asciiTheme="minorHAnsi" w:hAnsiTheme="minorHAnsi"/>
                  <w:szCs w:val="20"/>
                </w:rPr>
                <w:t>EX0079</w:t>
              </w:r>
            </w:hyperlink>
          </w:p>
        </w:tc>
        <w:tc>
          <w:tcPr>
            <w:tcW w:w="1134" w:type="dxa"/>
          </w:tcPr>
          <w:p w14:paraId="48E448F7" w14:textId="77777777" w:rsidR="00394CEB" w:rsidRPr="00394CEB" w:rsidRDefault="00DA4659" w:rsidP="00A21CB5">
            <w:pPr>
              <w:rPr>
                <w:rStyle w:val="Hyperlink"/>
                <w:rFonts w:cs="Calibri"/>
                <w:szCs w:val="20"/>
              </w:rPr>
            </w:pPr>
            <w:hyperlink r:id="rId51" w:history="1">
              <w:r w:rsidR="00394CEB" w:rsidRPr="00394CEB">
                <w:rPr>
                  <w:rStyle w:val="Hyperlink"/>
                  <w:rFonts w:cs="Calibri"/>
                  <w:szCs w:val="20"/>
                </w:rPr>
                <w:t>2021/112</w:t>
              </w:r>
            </w:hyperlink>
          </w:p>
        </w:tc>
      </w:tr>
      <w:tr w:rsidR="00394CEB" w:rsidRPr="00E17291" w14:paraId="32C30905" w14:textId="77777777" w:rsidTr="6B4DA722">
        <w:trPr>
          <w:trHeight w:val="594"/>
        </w:trPr>
        <w:tc>
          <w:tcPr>
            <w:tcW w:w="1304" w:type="dxa"/>
          </w:tcPr>
          <w:p w14:paraId="61A02A9F" w14:textId="77777777" w:rsidR="00394CEB" w:rsidRPr="00394CEB" w:rsidRDefault="00394CEB" w:rsidP="00A21CB5">
            <w:pPr>
              <w:autoSpaceDE w:val="0"/>
              <w:autoSpaceDN w:val="0"/>
              <w:adjustRightInd w:val="0"/>
              <w:spacing w:line="264" w:lineRule="auto"/>
              <w:rPr>
                <w:rFonts w:cs="Calibri,Bold"/>
                <w:bCs/>
                <w:color w:val="000000"/>
                <w:szCs w:val="20"/>
              </w:rPr>
            </w:pPr>
            <w:r w:rsidRPr="00394CEB">
              <w:rPr>
                <w:rFonts w:cs="Calibri,Bold"/>
                <w:bCs/>
                <w:color w:val="000000"/>
                <w:szCs w:val="20"/>
              </w:rPr>
              <w:t>1 Jul 2022</w:t>
            </w:r>
          </w:p>
        </w:tc>
        <w:tc>
          <w:tcPr>
            <w:tcW w:w="5354" w:type="dxa"/>
          </w:tcPr>
          <w:p w14:paraId="588FF54B" w14:textId="77777777" w:rsidR="00394CEB" w:rsidRPr="00394CEB" w:rsidRDefault="00394CEB" w:rsidP="00A21CB5">
            <w:pPr>
              <w:autoSpaceDE w:val="0"/>
              <w:autoSpaceDN w:val="0"/>
              <w:adjustRightInd w:val="0"/>
              <w:spacing w:line="264" w:lineRule="auto"/>
              <w:rPr>
                <w:rFonts w:cs="Calibri,Bold"/>
                <w:bCs/>
                <w:color w:val="000000"/>
                <w:szCs w:val="20"/>
              </w:rPr>
            </w:pPr>
            <w:r w:rsidRPr="00394CEB">
              <w:rPr>
                <w:rFonts w:cs="Calibri,Bold"/>
                <w:bCs/>
                <w:color w:val="000000"/>
                <w:szCs w:val="20"/>
              </w:rPr>
              <w:t>Continuation of Measures imposed on China, Korea, Malaysia and Taiwan</w:t>
            </w:r>
          </w:p>
        </w:tc>
        <w:tc>
          <w:tcPr>
            <w:tcW w:w="2126" w:type="dxa"/>
          </w:tcPr>
          <w:p w14:paraId="25C22ECA" w14:textId="77777777" w:rsidR="00394CEB" w:rsidRPr="00394CEB" w:rsidRDefault="00394CEB" w:rsidP="00A21CB5">
            <w:pPr>
              <w:autoSpaceDE w:val="0"/>
              <w:autoSpaceDN w:val="0"/>
              <w:adjustRightInd w:val="0"/>
              <w:spacing w:line="264" w:lineRule="auto"/>
              <w:rPr>
                <w:rFonts w:asciiTheme="minorHAnsi" w:hAnsiTheme="minorHAnsi"/>
                <w:szCs w:val="20"/>
              </w:rPr>
            </w:pPr>
            <w:r w:rsidRPr="00394CEB">
              <w:rPr>
                <w:rFonts w:asciiTheme="minorHAnsi" w:hAnsiTheme="minorHAnsi"/>
                <w:szCs w:val="20"/>
              </w:rPr>
              <w:t xml:space="preserve">Final Report </w:t>
            </w:r>
            <w:hyperlink r:id="rId52" w:history="1">
              <w:r w:rsidRPr="00394CEB">
                <w:rPr>
                  <w:rStyle w:val="Hyperlink"/>
                  <w:rFonts w:asciiTheme="minorHAnsi" w:hAnsiTheme="minorHAnsi"/>
                  <w:szCs w:val="20"/>
                </w:rPr>
                <w:t>REP 590</w:t>
              </w:r>
            </w:hyperlink>
          </w:p>
        </w:tc>
        <w:tc>
          <w:tcPr>
            <w:tcW w:w="1134" w:type="dxa"/>
          </w:tcPr>
          <w:p w14:paraId="2589CE7B" w14:textId="77777777" w:rsidR="00394CEB" w:rsidRPr="00394CEB" w:rsidRDefault="00DA4659" w:rsidP="00A21CB5">
            <w:pPr>
              <w:rPr>
                <w:rStyle w:val="Hyperlink"/>
                <w:rFonts w:cs="Calibri"/>
                <w:szCs w:val="20"/>
              </w:rPr>
            </w:pPr>
            <w:hyperlink r:id="rId53" w:history="1">
              <w:hyperlink r:id="rId54" w:history="1">
                <w:r w:rsidR="00394CEB" w:rsidRPr="00394CEB">
                  <w:rPr>
                    <w:rStyle w:val="Hyperlink"/>
                    <w:rFonts w:asciiTheme="minorHAnsi" w:hAnsiTheme="minorHAnsi"/>
                    <w:szCs w:val="20"/>
                  </w:rPr>
                  <w:t>2022/049</w:t>
                </w:r>
              </w:hyperlink>
            </w:hyperlink>
          </w:p>
        </w:tc>
      </w:tr>
      <w:tr w:rsidR="00D46CC4" w:rsidRPr="00E17291" w14:paraId="58F71B92" w14:textId="77777777" w:rsidTr="6B4DA722">
        <w:trPr>
          <w:trHeight w:val="594"/>
        </w:trPr>
        <w:tc>
          <w:tcPr>
            <w:tcW w:w="1304" w:type="dxa"/>
          </w:tcPr>
          <w:p w14:paraId="294623D8" w14:textId="0598F8FA" w:rsidR="00D46CC4" w:rsidRPr="00394CEB" w:rsidRDefault="00D46CC4" w:rsidP="00A21CB5">
            <w:pPr>
              <w:autoSpaceDE w:val="0"/>
              <w:autoSpaceDN w:val="0"/>
              <w:adjustRightInd w:val="0"/>
              <w:spacing w:line="264" w:lineRule="auto"/>
              <w:rPr>
                <w:rFonts w:cs="Calibri,Bold"/>
                <w:bCs/>
                <w:color w:val="000000"/>
                <w:szCs w:val="20"/>
              </w:rPr>
            </w:pPr>
            <w:r>
              <w:rPr>
                <w:rFonts w:cs="Calibri,Bold"/>
                <w:bCs/>
                <w:color w:val="000000"/>
                <w:szCs w:val="20"/>
              </w:rPr>
              <w:t>30 Mar 2023</w:t>
            </w:r>
          </w:p>
        </w:tc>
        <w:tc>
          <w:tcPr>
            <w:tcW w:w="5354" w:type="dxa"/>
          </w:tcPr>
          <w:p w14:paraId="02D9E51F" w14:textId="14C9EE68" w:rsidR="00D46CC4" w:rsidRPr="00394CEB" w:rsidRDefault="00D46CC4" w:rsidP="00A21CB5">
            <w:pPr>
              <w:autoSpaceDE w:val="0"/>
              <w:autoSpaceDN w:val="0"/>
              <w:adjustRightInd w:val="0"/>
              <w:spacing w:line="264" w:lineRule="auto"/>
              <w:rPr>
                <w:rFonts w:cs="Calibri,Bold"/>
                <w:bCs/>
                <w:color w:val="000000"/>
                <w:szCs w:val="20"/>
              </w:rPr>
            </w:pPr>
            <w:r w:rsidRPr="00394CEB">
              <w:rPr>
                <w:rFonts w:cs="Calibri,Bold"/>
                <w:bCs/>
                <w:color w:val="000000"/>
                <w:szCs w:val="20"/>
              </w:rPr>
              <w:t>Exemption of certain goods following Exemption Inquiry</w:t>
            </w:r>
          </w:p>
        </w:tc>
        <w:tc>
          <w:tcPr>
            <w:tcW w:w="2126" w:type="dxa"/>
          </w:tcPr>
          <w:p w14:paraId="7C378CF5" w14:textId="00A57FD3" w:rsidR="00D46CC4" w:rsidRPr="00394CEB" w:rsidRDefault="00D46CC4" w:rsidP="00A21CB5">
            <w:pPr>
              <w:autoSpaceDE w:val="0"/>
              <w:autoSpaceDN w:val="0"/>
              <w:adjustRightInd w:val="0"/>
              <w:spacing w:line="264" w:lineRule="auto"/>
              <w:rPr>
                <w:rFonts w:asciiTheme="minorHAnsi" w:hAnsiTheme="minorHAnsi"/>
                <w:szCs w:val="20"/>
              </w:rPr>
            </w:pPr>
            <w:r w:rsidRPr="00394CEB">
              <w:rPr>
                <w:rFonts w:asciiTheme="minorHAnsi" w:hAnsiTheme="minorHAnsi"/>
                <w:szCs w:val="20"/>
              </w:rPr>
              <w:t xml:space="preserve">Final </w:t>
            </w:r>
            <w:r w:rsidR="00530161">
              <w:rPr>
                <w:rFonts w:asciiTheme="minorHAnsi" w:hAnsiTheme="minorHAnsi"/>
                <w:szCs w:val="20"/>
              </w:rPr>
              <w:t>R</w:t>
            </w:r>
            <w:r w:rsidRPr="00394CEB">
              <w:rPr>
                <w:rFonts w:asciiTheme="minorHAnsi" w:hAnsiTheme="minorHAnsi"/>
                <w:szCs w:val="20"/>
              </w:rPr>
              <w:t>eport</w:t>
            </w:r>
            <w:r>
              <w:rPr>
                <w:rFonts w:asciiTheme="minorHAnsi" w:hAnsiTheme="minorHAnsi"/>
                <w:szCs w:val="20"/>
              </w:rPr>
              <w:t xml:space="preserve"> </w:t>
            </w:r>
            <w:hyperlink r:id="rId55" w:anchor="page=12&amp;zoom=100,72,408" w:history="1">
              <w:r w:rsidRPr="00D46CC4">
                <w:rPr>
                  <w:rStyle w:val="Hyperlink"/>
                  <w:rFonts w:asciiTheme="minorHAnsi" w:hAnsiTheme="minorHAnsi"/>
                  <w:szCs w:val="20"/>
                </w:rPr>
                <w:t>EX0092</w:t>
              </w:r>
            </w:hyperlink>
          </w:p>
        </w:tc>
        <w:tc>
          <w:tcPr>
            <w:tcW w:w="1134" w:type="dxa"/>
          </w:tcPr>
          <w:p w14:paraId="7A2783C5" w14:textId="49F9C57C" w:rsidR="00D46CC4" w:rsidRDefault="00DA4659" w:rsidP="00A21CB5">
            <w:hyperlink r:id="rId56" w:history="1">
              <w:r w:rsidR="00D46CC4" w:rsidRPr="00D46CC4">
                <w:rPr>
                  <w:rStyle w:val="Hyperlink"/>
                </w:rPr>
                <w:t>2023/020</w:t>
              </w:r>
            </w:hyperlink>
          </w:p>
        </w:tc>
      </w:tr>
      <w:tr w:rsidR="00FB41D6" w:rsidRPr="00E17291" w14:paraId="5840FBC7" w14:textId="77777777" w:rsidTr="6B4DA722">
        <w:trPr>
          <w:trHeight w:val="594"/>
        </w:trPr>
        <w:tc>
          <w:tcPr>
            <w:tcW w:w="1304" w:type="dxa"/>
          </w:tcPr>
          <w:p w14:paraId="1D7D37AC" w14:textId="2BF556A9" w:rsidR="00FB41D6" w:rsidRDefault="00FB41D6" w:rsidP="00FB41D6">
            <w:pPr>
              <w:autoSpaceDE w:val="0"/>
              <w:autoSpaceDN w:val="0"/>
              <w:adjustRightInd w:val="0"/>
              <w:spacing w:line="264" w:lineRule="auto"/>
              <w:rPr>
                <w:rFonts w:cs="Calibri,Bold"/>
                <w:bCs/>
                <w:color w:val="000000"/>
                <w:szCs w:val="20"/>
              </w:rPr>
            </w:pPr>
            <w:r>
              <w:rPr>
                <w:rFonts w:cs="Calibri,Bold"/>
                <w:bCs/>
                <w:color w:val="000000"/>
                <w:szCs w:val="20"/>
              </w:rPr>
              <w:t>05 Mar 2024</w:t>
            </w:r>
          </w:p>
        </w:tc>
        <w:tc>
          <w:tcPr>
            <w:tcW w:w="5354" w:type="dxa"/>
          </w:tcPr>
          <w:p w14:paraId="5D385FBA" w14:textId="77777777" w:rsidR="00FB41D6" w:rsidRDefault="00FB41D6" w:rsidP="00FB41D6">
            <w:pPr>
              <w:autoSpaceDE w:val="0"/>
              <w:autoSpaceDN w:val="0"/>
              <w:adjustRightInd w:val="0"/>
              <w:spacing w:line="264" w:lineRule="auto"/>
            </w:pPr>
            <w:r w:rsidRPr="00F70609">
              <w:t>Addition of manufacturer/supplier relationship.</w:t>
            </w:r>
          </w:p>
          <w:p w14:paraId="67CD8F55" w14:textId="379A0ABF" w:rsidR="00FB41D6" w:rsidRPr="00394CEB" w:rsidRDefault="00FB41D6" w:rsidP="00FB41D6">
            <w:pPr>
              <w:autoSpaceDE w:val="0"/>
              <w:autoSpaceDN w:val="0"/>
              <w:adjustRightInd w:val="0"/>
              <w:spacing w:line="264" w:lineRule="auto"/>
              <w:rPr>
                <w:rFonts w:cs="Calibri,Bold"/>
                <w:bCs/>
                <w:color w:val="000000"/>
                <w:szCs w:val="20"/>
              </w:rPr>
            </w:pPr>
            <w:r>
              <w:t xml:space="preserve">Tension Steel – </w:t>
            </w:r>
            <w:proofErr w:type="spellStart"/>
            <w:r>
              <w:t>Duferco</w:t>
            </w:r>
            <w:proofErr w:type="spellEnd"/>
            <w:r>
              <w:t xml:space="preserve"> Asia PTE LTD</w:t>
            </w:r>
          </w:p>
        </w:tc>
        <w:tc>
          <w:tcPr>
            <w:tcW w:w="2126" w:type="dxa"/>
          </w:tcPr>
          <w:p w14:paraId="5400A584" w14:textId="77777777" w:rsidR="00FB41D6" w:rsidRPr="00394CEB" w:rsidRDefault="00FB41D6" w:rsidP="00FB41D6">
            <w:pPr>
              <w:autoSpaceDE w:val="0"/>
              <w:autoSpaceDN w:val="0"/>
              <w:adjustRightInd w:val="0"/>
              <w:spacing w:line="264" w:lineRule="auto"/>
              <w:rPr>
                <w:rFonts w:asciiTheme="minorHAnsi" w:hAnsiTheme="minorHAnsi"/>
                <w:szCs w:val="20"/>
              </w:rPr>
            </w:pPr>
          </w:p>
        </w:tc>
        <w:tc>
          <w:tcPr>
            <w:tcW w:w="1134" w:type="dxa"/>
          </w:tcPr>
          <w:p w14:paraId="37DA9989" w14:textId="77777777" w:rsidR="00FB41D6" w:rsidRDefault="00FB41D6" w:rsidP="00FB41D6"/>
        </w:tc>
      </w:tr>
      <w:tr w:rsidR="78BA18D8" w14:paraId="691CB74E" w14:textId="77777777" w:rsidTr="6B4DA722">
        <w:trPr>
          <w:trHeight w:val="594"/>
        </w:trPr>
        <w:tc>
          <w:tcPr>
            <w:tcW w:w="1304" w:type="dxa"/>
          </w:tcPr>
          <w:p w14:paraId="2EB3437E" w14:textId="1219C3BF" w:rsidR="0D4AEBE7" w:rsidRDefault="0D4AEBE7" w:rsidP="78BA18D8">
            <w:pPr>
              <w:spacing w:line="264" w:lineRule="auto"/>
              <w:rPr>
                <w:rFonts w:cs="Calibri,Bold"/>
                <w:color w:val="000000" w:themeColor="text1"/>
              </w:rPr>
            </w:pPr>
            <w:r w:rsidRPr="78BA18D8">
              <w:rPr>
                <w:rFonts w:cs="Calibri,Bold"/>
                <w:color w:val="000000" w:themeColor="text1"/>
              </w:rPr>
              <w:t>23</w:t>
            </w:r>
            <w:r w:rsidRPr="46E492F2">
              <w:rPr>
                <w:rFonts w:cs="Calibri,Bold"/>
                <w:color w:val="000000" w:themeColor="text1"/>
              </w:rPr>
              <w:t xml:space="preserve"> May</w:t>
            </w:r>
            <w:r w:rsidRPr="662C5B27">
              <w:rPr>
                <w:rFonts w:cs="Calibri,Bold"/>
                <w:color w:val="000000" w:themeColor="text1"/>
              </w:rPr>
              <w:t xml:space="preserve"> 2024</w:t>
            </w:r>
          </w:p>
        </w:tc>
        <w:tc>
          <w:tcPr>
            <w:tcW w:w="5354" w:type="dxa"/>
          </w:tcPr>
          <w:p w14:paraId="381CD9FF" w14:textId="77777777" w:rsidR="0D4AEBE7" w:rsidRDefault="0D4AEBE7" w:rsidP="1635EB02">
            <w:pPr>
              <w:spacing w:line="264" w:lineRule="auto"/>
            </w:pPr>
            <w:r>
              <w:t>Addition of manufacturer/supplier relationship.</w:t>
            </w:r>
          </w:p>
          <w:p w14:paraId="01C7D3A1" w14:textId="01F7EF6F" w:rsidR="78BA18D8" w:rsidRDefault="0D4AEBE7" w:rsidP="78BA18D8">
            <w:pPr>
              <w:spacing w:line="264" w:lineRule="auto"/>
            </w:pPr>
            <w:r>
              <w:t>Tension Steel – United Steel Global Corporation</w:t>
            </w:r>
          </w:p>
        </w:tc>
        <w:tc>
          <w:tcPr>
            <w:tcW w:w="2126" w:type="dxa"/>
          </w:tcPr>
          <w:p w14:paraId="79EFD73C" w14:textId="38F141BC" w:rsidR="78BA18D8" w:rsidRDefault="78BA18D8" w:rsidP="78BA18D8">
            <w:pPr>
              <w:spacing w:line="264" w:lineRule="auto"/>
              <w:rPr>
                <w:rFonts w:asciiTheme="minorHAnsi" w:hAnsiTheme="minorHAnsi"/>
              </w:rPr>
            </w:pPr>
          </w:p>
        </w:tc>
        <w:tc>
          <w:tcPr>
            <w:tcW w:w="1134" w:type="dxa"/>
          </w:tcPr>
          <w:p w14:paraId="13D8713C" w14:textId="77777777" w:rsidR="78BA18D8" w:rsidRDefault="78BA18D8" w:rsidP="78BA18D8"/>
          <w:p w14:paraId="749D0999" w14:textId="4BC10980" w:rsidR="005F04B4" w:rsidRDefault="005F04B4" w:rsidP="78BA18D8"/>
        </w:tc>
      </w:tr>
      <w:tr w:rsidR="005F04B4" w14:paraId="36B2B033" w14:textId="77777777" w:rsidTr="6B4DA722">
        <w:trPr>
          <w:trHeight w:val="594"/>
        </w:trPr>
        <w:tc>
          <w:tcPr>
            <w:tcW w:w="1304" w:type="dxa"/>
          </w:tcPr>
          <w:p w14:paraId="1B0AF1B0" w14:textId="38F4831E" w:rsidR="005F04B4" w:rsidRPr="78BA18D8" w:rsidRDefault="00805169" w:rsidP="78BA18D8">
            <w:pPr>
              <w:spacing w:line="264" w:lineRule="auto"/>
              <w:rPr>
                <w:rFonts w:cs="Calibri,Bold"/>
                <w:color w:val="000000" w:themeColor="text1"/>
              </w:rPr>
            </w:pPr>
            <w:r>
              <w:rPr>
                <w:rFonts w:cs="Calibri,Bold"/>
                <w:color w:val="000000" w:themeColor="text1"/>
              </w:rPr>
              <w:t>5 Sept 2024</w:t>
            </w:r>
          </w:p>
        </w:tc>
        <w:tc>
          <w:tcPr>
            <w:tcW w:w="5354" w:type="dxa"/>
          </w:tcPr>
          <w:p w14:paraId="0DE6BEEA" w14:textId="5D60CDF6" w:rsidR="005F04B4" w:rsidRDefault="00805169" w:rsidP="1635EB02">
            <w:pPr>
              <w:spacing w:line="264" w:lineRule="auto"/>
            </w:pPr>
            <w:r>
              <w:t>Exemption of certain goods following Exemption Inquiry</w:t>
            </w:r>
          </w:p>
        </w:tc>
        <w:tc>
          <w:tcPr>
            <w:tcW w:w="2126" w:type="dxa"/>
          </w:tcPr>
          <w:p w14:paraId="6836BF8B" w14:textId="1703903C" w:rsidR="005F04B4" w:rsidRDefault="00805169" w:rsidP="78BA18D8">
            <w:pPr>
              <w:spacing w:line="264" w:lineRule="auto"/>
              <w:rPr>
                <w:rFonts w:asciiTheme="minorHAnsi" w:hAnsiTheme="minorHAnsi"/>
              </w:rPr>
            </w:pPr>
            <w:r>
              <w:rPr>
                <w:rFonts w:asciiTheme="minorHAnsi" w:hAnsiTheme="minorHAnsi"/>
              </w:rPr>
              <w:t xml:space="preserve">Final Report </w:t>
            </w:r>
            <w:hyperlink r:id="rId57" w:history="1">
              <w:r w:rsidRPr="009118D4">
                <w:rPr>
                  <w:rStyle w:val="Hyperlink"/>
                  <w:rFonts w:asciiTheme="minorHAnsi" w:hAnsiTheme="minorHAnsi"/>
                </w:rPr>
                <w:t>EX0099</w:t>
              </w:r>
            </w:hyperlink>
          </w:p>
        </w:tc>
        <w:tc>
          <w:tcPr>
            <w:tcW w:w="1134" w:type="dxa"/>
          </w:tcPr>
          <w:p w14:paraId="175F1B9A" w14:textId="48AA4E8D" w:rsidR="005F04B4" w:rsidRDefault="00DA4659" w:rsidP="78BA18D8">
            <w:hyperlink r:id="rId58" w:history="1">
              <w:r w:rsidR="003A4899" w:rsidRPr="00627A5B">
                <w:rPr>
                  <w:rStyle w:val="Hyperlink"/>
                </w:rPr>
                <w:t>2024/054</w:t>
              </w:r>
            </w:hyperlink>
          </w:p>
        </w:tc>
      </w:tr>
    </w:tbl>
    <w:p w14:paraId="23020F87" w14:textId="77777777" w:rsidR="008112CC" w:rsidRDefault="008112CC" w:rsidP="00E4346B">
      <w:pPr>
        <w:autoSpaceDE w:val="0"/>
        <w:autoSpaceDN w:val="0"/>
        <w:adjustRightInd w:val="0"/>
        <w:spacing w:line="264" w:lineRule="auto"/>
        <w:jc w:val="both"/>
        <w:rPr>
          <w:rFonts w:cs="Calibri,Bold"/>
          <w:bCs/>
          <w:color w:val="000000"/>
          <w:sz w:val="22"/>
          <w:szCs w:val="22"/>
        </w:rPr>
      </w:pPr>
    </w:p>
    <w:sectPr w:rsidR="008112CC" w:rsidSect="008C1994">
      <w:pgSz w:w="11907" w:h="16840" w:code="9"/>
      <w:pgMar w:top="567"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88840B" w14:textId="77777777" w:rsidR="00BE50B0" w:rsidRDefault="00BE50B0">
      <w:r>
        <w:separator/>
      </w:r>
    </w:p>
  </w:endnote>
  <w:endnote w:type="continuationSeparator" w:id="0">
    <w:p w14:paraId="02A9AD86" w14:textId="77777777" w:rsidR="00BE50B0" w:rsidRDefault="00BE50B0">
      <w:r>
        <w:continuationSeparator/>
      </w:r>
    </w:p>
  </w:endnote>
  <w:endnote w:type="continuationNotice" w:id="1">
    <w:p w14:paraId="4024E9A8" w14:textId="77777777" w:rsidR="00BE50B0" w:rsidRDefault="00BE50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AC784" w14:textId="5AA9748D" w:rsidR="00D55328" w:rsidRDefault="00D55328" w:rsidP="00DE47F5">
    <w:pPr>
      <w:jc w:val="both"/>
      <w:rPr>
        <w:szCs w:val="22"/>
        <w:lang w:eastAsia="zh-CN"/>
      </w:rPr>
    </w:pPr>
    <w:r>
      <w:rPr>
        <w:i/>
        <w:iCs/>
        <w:color w:val="404040"/>
        <w:sz w:val="16"/>
        <w:szCs w:val="16"/>
        <w:lang w:val="en" w:eastAsia="zh-CN"/>
      </w:rPr>
      <w:t>All information contained in this document is provided for general information purposes only. While the Anti-Dumping Commission has taken due care in preparing the information, the Anti-Dumping Commission does not guarantee the accuracy, reliability or completeness of the information contained herein. The Anti-Dumping Commission accepts no liability for any loss or damage suffered due to the direct or indirect reliance on the information contained in this document. Interested parties should obtain their own independent professional advice prior to relying on, or making any decisions in relation to, the information provided in this document</w:t>
    </w:r>
    <w:r w:rsidR="00986349">
      <w:rPr>
        <w:i/>
        <w:iCs/>
        <w:color w:val="404040"/>
        <w:sz w:val="16"/>
        <w:szCs w:val="16"/>
        <w:lang w:val="en" w:eastAsia="zh-CN"/>
      </w:rPr>
      <w:t>.</w:t>
    </w:r>
  </w:p>
  <w:p w14:paraId="68BAC785" w14:textId="77777777" w:rsidR="00D55328" w:rsidRDefault="00D553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AF039D" w14:textId="77777777" w:rsidR="00BE50B0" w:rsidRDefault="00BE50B0">
      <w:r>
        <w:separator/>
      </w:r>
    </w:p>
  </w:footnote>
  <w:footnote w:type="continuationSeparator" w:id="0">
    <w:p w14:paraId="3FB898E0" w14:textId="77777777" w:rsidR="00BE50B0" w:rsidRDefault="00BE50B0">
      <w:r>
        <w:continuationSeparator/>
      </w:r>
    </w:p>
  </w:footnote>
  <w:footnote w:type="continuationNotice" w:id="1">
    <w:p w14:paraId="153ADAD5" w14:textId="77777777" w:rsidR="00BE50B0" w:rsidRDefault="00BE50B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AC782" w14:textId="77777777" w:rsidR="00D55328" w:rsidRPr="009C1D1D" w:rsidRDefault="00D55328" w:rsidP="009C1D1D">
    <w:pPr>
      <w:pStyle w:val="Header"/>
      <w:jc w:val="right"/>
      <w:rPr>
        <w:rFonts w:cs="Calibri"/>
        <w:sz w:val="18"/>
        <w:szCs w:val="18"/>
      </w:rPr>
    </w:pPr>
    <w:r w:rsidRPr="009C1D1D">
      <w:rPr>
        <w:rFonts w:cs="Calibri"/>
        <w:sz w:val="18"/>
        <w:szCs w:val="18"/>
      </w:rPr>
      <w:fldChar w:fldCharType="begin"/>
    </w:r>
    <w:r w:rsidRPr="009C1D1D">
      <w:rPr>
        <w:rFonts w:cs="Calibri"/>
        <w:sz w:val="18"/>
        <w:szCs w:val="18"/>
      </w:rPr>
      <w:instrText xml:space="preserve"> PAGE   \* MERGEFORMAT </w:instrText>
    </w:r>
    <w:r w:rsidRPr="009C1D1D">
      <w:rPr>
        <w:rFonts w:cs="Calibri"/>
        <w:sz w:val="18"/>
        <w:szCs w:val="18"/>
      </w:rPr>
      <w:fldChar w:fldCharType="separate"/>
    </w:r>
    <w:r w:rsidR="00071A9E">
      <w:rPr>
        <w:rFonts w:cs="Calibri"/>
        <w:noProof/>
        <w:sz w:val="18"/>
        <w:szCs w:val="18"/>
      </w:rPr>
      <w:t>8</w:t>
    </w:r>
    <w:r w:rsidRPr="009C1D1D">
      <w:rPr>
        <w:rFonts w:cs="Calibri"/>
        <w:noProof/>
        <w:sz w:val="18"/>
        <w:szCs w:val="18"/>
      </w:rPr>
      <w:fldChar w:fldCharType="end"/>
    </w:r>
  </w:p>
  <w:p w14:paraId="68BAC783" w14:textId="77777777" w:rsidR="00D55328" w:rsidRDefault="00D553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64C18"/>
    <w:multiLevelType w:val="hybridMultilevel"/>
    <w:tmpl w:val="D534A7B6"/>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5786C40"/>
    <w:multiLevelType w:val="hybridMultilevel"/>
    <w:tmpl w:val="091CDB64"/>
    <w:lvl w:ilvl="0" w:tplc="FFFFFFFF">
      <w:start w:val="1"/>
      <w:numFmt w:val="bullet"/>
      <w:pStyle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6A69ED"/>
    <w:multiLevelType w:val="hybridMultilevel"/>
    <w:tmpl w:val="85800270"/>
    <w:lvl w:ilvl="0" w:tplc="A8C667FA">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AE47C29"/>
    <w:multiLevelType w:val="hybridMultilevel"/>
    <w:tmpl w:val="89504454"/>
    <w:lvl w:ilvl="0" w:tplc="BD5AB37E">
      <w:start w:val="1"/>
      <w:numFmt w:val="bullet"/>
      <w:pStyle w:val="ListParagrap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E032AB3"/>
    <w:multiLevelType w:val="hybridMultilevel"/>
    <w:tmpl w:val="837CD4FA"/>
    <w:lvl w:ilvl="0" w:tplc="0C090001">
      <w:start w:val="1"/>
      <w:numFmt w:val="bullet"/>
      <w:lvlText w:val=""/>
      <w:lvlJc w:val="left"/>
      <w:pPr>
        <w:ind w:left="1173" w:hanging="360"/>
      </w:pPr>
      <w:rPr>
        <w:rFonts w:ascii="Symbol" w:hAnsi="Symbol" w:hint="default"/>
      </w:rPr>
    </w:lvl>
    <w:lvl w:ilvl="1" w:tplc="0C090003" w:tentative="1">
      <w:start w:val="1"/>
      <w:numFmt w:val="bullet"/>
      <w:lvlText w:val="o"/>
      <w:lvlJc w:val="left"/>
      <w:pPr>
        <w:ind w:left="1893" w:hanging="360"/>
      </w:pPr>
      <w:rPr>
        <w:rFonts w:ascii="Courier New" w:hAnsi="Courier New" w:cs="Courier New" w:hint="default"/>
      </w:rPr>
    </w:lvl>
    <w:lvl w:ilvl="2" w:tplc="0C090005" w:tentative="1">
      <w:start w:val="1"/>
      <w:numFmt w:val="bullet"/>
      <w:lvlText w:val=""/>
      <w:lvlJc w:val="left"/>
      <w:pPr>
        <w:ind w:left="2613" w:hanging="360"/>
      </w:pPr>
      <w:rPr>
        <w:rFonts w:ascii="Wingdings" w:hAnsi="Wingdings" w:hint="default"/>
      </w:rPr>
    </w:lvl>
    <w:lvl w:ilvl="3" w:tplc="0C090001" w:tentative="1">
      <w:start w:val="1"/>
      <w:numFmt w:val="bullet"/>
      <w:lvlText w:val=""/>
      <w:lvlJc w:val="left"/>
      <w:pPr>
        <w:ind w:left="3333" w:hanging="360"/>
      </w:pPr>
      <w:rPr>
        <w:rFonts w:ascii="Symbol" w:hAnsi="Symbol" w:hint="default"/>
      </w:rPr>
    </w:lvl>
    <w:lvl w:ilvl="4" w:tplc="0C090003" w:tentative="1">
      <w:start w:val="1"/>
      <w:numFmt w:val="bullet"/>
      <w:lvlText w:val="o"/>
      <w:lvlJc w:val="left"/>
      <w:pPr>
        <w:ind w:left="4053" w:hanging="360"/>
      </w:pPr>
      <w:rPr>
        <w:rFonts w:ascii="Courier New" w:hAnsi="Courier New" w:cs="Courier New" w:hint="default"/>
      </w:rPr>
    </w:lvl>
    <w:lvl w:ilvl="5" w:tplc="0C090005" w:tentative="1">
      <w:start w:val="1"/>
      <w:numFmt w:val="bullet"/>
      <w:lvlText w:val=""/>
      <w:lvlJc w:val="left"/>
      <w:pPr>
        <w:ind w:left="4773" w:hanging="360"/>
      </w:pPr>
      <w:rPr>
        <w:rFonts w:ascii="Wingdings" w:hAnsi="Wingdings" w:hint="default"/>
      </w:rPr>
    </w:lvl>
    <w:lvl w:ilvl="6" w:tplc="0C090001" w:tentative="1">
      <w:start w:val="1"/>
      <w:numFmt w:val="bullet"/>
      <w:lvlText w:val=""/>
      <w:lvlJc w:val="left"/>
      <w:pPr>
        <w:ind w:left="5493" w:hanging="360"/>
      </w:pPr>
      <w:rPr>
        <w:rFonts w:ascii="Symbol" w:hAnsi="Symbol" w:hint="default"/>
      </w:rPr>
    </w:lvl>
    <w:lvl w:ilvl="7" w:tplc="0C090003" w:tentative="1">
      <w:start w:val="1"/>
      <w:numFmt w:val="bullet"/>
      <w:lvlText w:val="o"/>
      <w:lvlJc w:val="left"/>
      <w:pPr>
        <w:ind w:left="6213" w:hanging="360"/>
      </w:pPr>
      <w:rPr>
        <w:rFonts w:ascii="Courier New" w:hAnsi="Courier New" w:cs="Courier New" w:hint="default"/>
      </w:rPr>
    </w:lvl>
    <w:lvl w:ilvl="8" w:tplc="0C090005" w:tentative="1">
      <w:start w:val="1"/>
      <w:numFmt w:val="bullet"/>
      <w:lvlText w:val=""/>
      <w:lvlJc w:val="left"/>
      <w:pPr>
        <w:ind w:left="6933" w:hanging="360"/>
      </w:pPr>
      <w:rPr>
        <w:rFonts w:ascii="Wingdings" w:hAnsi="Wingdings" w:hint="default"/>
      </w:rPr>
    </w:lvl>
  </w:abstractNum>
  <w:abstractNum w:abstractNumId="5" w15:restartNumberingAfterBreak="0">
    <w:nsid w:val="1D382BE8"/>
    <w:multiLevelType w:val="hybridMultilevel"/>
    <w:tmpl w:val="377855AE"/>
    <w:lvl w:ilvl="0" w:tplc="640CA29C">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213E073D"/>
    <w:multiLevelType w:val="hybridMultilevel"/>
    <w:tmpl w:val="DD48A1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1EA4FD5"/>
    <w:multiLevelType w:val="hybridMultilevel"/>
    <w:tmpl w:val="9182AA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5B1238D"/>
    <w:multiLevelType w:val="hybridMultilevel"/>
    <w:tmpl w:val="6F72EC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CED4C6F"/>
    <w:multiLevelType w:val="hybridMultilevel"/>
    <w:tmpl w:val="17546818"/>
    <w:lvl w:ilvl="0" w:tplc="DB421714">
      <w:start w:val="1"/>
      <w:numFmt w:val="bullet"/>
      <w:lvlText w:val=""/>
      <w:lvlJc w:val="left"/>
      <w:pPr>
        <w:ind w:left="749" w:hanging="360"/>
      </w:pPr>
      <w:rPr>
        <w:rFonts w:ascii="Symbol" w:hAnsi="Symbol" w:hint="default"/>
      </w:rPr>
    </w:lvl>
    <w:lvl w:ilvl="1" w:tplc="0C090003" w:tentative="1">
      <w:start w:val="1"/>
      <w:numFmt w:val="bullet"/>
      <w:lvlText w:val="o"/>
      <w:lvlJc w:val="left"/>
      <w:pPr>
        <w:ind w:left="1469" w:hanging="360"/>
      </w:pPr>
      <w:rPr>
        <w:rFonts w:ascii="Courier New" w:hAnsi="Courier New" w:cs="Courier New" w:hint="default"/>
      </w:rPr>
    </w:lvl>
    <w:lvl w:ilvl="2" w:tplc="0C090005" w:tentative="1">
      <w:start w:val="1"/>
      <w:numFmt w:val="bullet"/>
      <w:lvlText w:val=""/>
      <w:lvlJc w:val="left"/>
      <w:pPr>
        <w:ind w:left="2189" w:hanging="360"/>
      </w:pPr>
      <w:rPr>
        <w:rFonts w:ascii="Wingdings" w:hAnsi="Wingdings" w:hint="default"/>
      </w:rPr>
    </w:lvl>
    <w:lvl w:ilvl="3" w:tplc="0C090001" w:tentative="1">
      <w:start w:val="1"/>
      <w:numFmt w:val="bullet"/>
      <w:lvlText w:val=""/>
      <w:lvlJc w:val="left"/>
      <w:pPr>
        <w:ind w:left="2909" w:hanging="360"/>
      </w:pPr>
      <w:rPr>
        <w:rFonts w:ascii="Symbol" w:hAnsi="Symbol" w:hint="default"/>
      </w:rPr>
    </w:lvl>
    <w:lvl w:ilvl="4" w:tplc="0C090003" w:tentative="1">
      <w:start w:val="1"/>
      <w:numFmt w:val="bullet"/>
      <w:lvlText w:val="o"/>
      <w:lvlJc w:val="left"/>
      <w:pPr>
        <w:ind w:left="3629" w:hanging="360"/>
      </w:pPr>
      <w:rPr>
        <w:rFonts w:ascii="Courier New" w:hAnsi="Courier New" w:cs="Courier New" w:hint="default"/>
      </w:rPr>
    </w:lvl>
    <w:lvl w:ilvl="5" w:tplc="0C090005" w:tentative="1">
      <w:start w:val="1"/>
      <w:numFmt w:val="bullet"/>
      <w:lvlText w:val=""/>
      <w:lvlJc w:val="left"/>
      <w:pPr>
        <w:ind w:left="4349" w:hanging="360"/>
      </w:pPr>
      <w:rPr>
        <w:rFonts w:ascii="Wingdings" w:hAnsi="Wingdings" w:hint="default"/>
      </w:rPr>
    </w:lvl>
    <w:lvl w:ilvl="6" w:tplc="0C090001" w:tentative="1">
      <w:start w:val="1"/>
      <w:numFmt w:val="bullet"/>
      <w:lvlText w:val=""/>
      <w:lvlJc w:val="left"/>
      <w:pPr>
        <w:ind w:left="5069" w:hanging="360"/>
      </w:pPr>
      <w:rPr>
        <w:rFonts w:ascii="Symbol" w:hAnsi="Symbol" w:hint="default"/>
      </w:rPr>
    </w:lvl>
    <w:lvl w:ilvl="7" w:tplc="0C090003" w:tentative="1">
      <w:start w:val="1"/>
      <w:numFmt w:val="bullet"/>
      <w:lvlText w:val="o"/>
      <w:lvlJc w:val="left"/>
      <w:pPr>
        <w:ind w:left="5789" w:hanging="360"/>
      </w:pPr>
      <w:rPr>
        <w:rFonts w:ascii="Courier New" w:hAnsi="Courier New" w:cs="Courier New" w:hint="default"/>
      </w:rPr>
    </w:lvl>
    <w:lvl w:ilvl="8" w:tplc="0C090005" w:tentative="1">
      <w:start w:val="1"/>
      <w:numFmt w:val="bullet"/>
      <w:lvlText w:val=""/>
      <w:lvlJc w:val="left"/>
      <w:pPr>
        <w:ind w:left="6509" w:hanging="360"/>
      </w:pPr>
      <w:rPr>
        <w:rFonts w:ascii="Wingdings" w:hAnsi="Wingdings" w:hint="default"/>
      </w:rPr>
    </w:lvl>
  </w:abstractNum>
  <w:abstractNum w:abstractNumId="10" w15:restartNumberingAfterBreak="0">
    <w:nsid w:val="2DD32F11"/>
    <w:multiLevelType w:val="hybridMultilevel"/>
    <w:tmpl w:val="B21A14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5386C92"/>
    <w:multiLevelType w:val="hybridMultilevel"/>
    <w:tmpl w:val="C7F48B74"/>
    <w:lvl w:ilvl="0" w:tplc="0C090001">
      <w:start w:val="1"/>
      <w:numFmt w:val="bullet"/>
      <w:lvlText w:val=""/>
      <w:lvlJc w:val="left"/>
      <w:pPr>
        <w:ind w:left="1284" w:hanging="360"/>
      </w:pPr>
      <w:rPr>
        <w:rFonts w:ascii="Symbol" w:hAnsi="Symbol" w:hint="default"/>
      </w:rPr>
    </w:lvl>
    <w:lvl w:ilvl="1" w:tplc="FFFFFFFF">
      <w:numFmt w:val="bullet"/>
      <w:lvlText w:val="•"/>
      <w:lvlJc w:val="left"/>
      <w:pPr>
        <w:ind w:left="2004" w:hanging="360"/>
      </w:pPr>
      <w:rPr>
        <w:rFonts w:ascii="Arial" w:eastAsia="Arial Rounded MT Bold" w:hAnsi="Arial" w:cs="Arial" w:hint="default"/>
      </w:rPr>
    </w:lvl>
    <w:lvl w:ilvl="2" w:tplc="FFFFFFFF">
      <w:start w:val="1"/>
      <w:numFmt w:val="bullet"/>
      <w:lvlText w:val=""/>
      <w:lvlJc w:val="left"/>
      <w:pPr>
        <w:ind w:left="2724" w:hanging="360"/>
      </w:pPr>
      <w:rPr>
        <w:rFonts w:ascii="Wingdings" w:hAnsi="Wingdings" w:hint="default"/>
      </w:rPr>
    </w:lvl>
    <w:lvl w:ilvl="3" w:tplc="FFFFFFFF" w:tentative="1">
      <w:start w:val="1"/>
      <w:numFmt w:val="bullet"/>
      <w:lvlText w:val=""/>
      <w:lvlJc w:val="left"/>
      <w:pPr>
        <w:ind w:left="3444" w:hanging="360"/>
      </w:pPr>
      <w:rPr>
        <w:rFonts w:ascii="Symbol" w:hAnsi="Symbol" w:hint="default"/>
      </w:rPr>
    </w:lvl>
    <w:lvl w:ilvl="4" w:tplc="FFFFFFFF" w:tentative="1">
      <w:start w:val="1"/>
      <w:numFmt w:val="bullet"/>
      <w:lvlText w:val="o"/>
      <w:lvlJc w:val="left"/>
      <w:pPr>
        <w:ind w:left="4164" w:hanging="360"/>
      </w:pPr>
      <w:rPr>
        <w:rFonts w:ascii="Courier New" w:hAnsi="Courier New" w:cs="Courier New" w:hint="default"/>
      </w:rPr>
    </w:lvl>
    <w:lvl w:ilvl="5" w:tplc="FFFFFFFF" w:tentative="1">
      <w:start w:val="1"/>
      <w:numFmt w:val="bullet"/>
      <w:lvlText w:val=""/>
      <w:lvlJc w:val="left"/>
      <w:pPr>
        <w:ind w:left="4884" w:hanging="360"/>
      </w:pPr>
      <w:rPr>
        <w:rFonts w:ascii="Wingdings" w:hAnsi="Wingdings" w:hint="default"/>
      </w:rPr>
    </w:lvl>
    <w:lvl w:ilvl="6" w:tplc="FFFFFFFF" w:tentative="1">
      <w:start w:val="1"/>
      <w:numFmt w:val="bullet"/>
      <w:lvlText w:val=""/>
      <w:lvlJc w:val="left"/>
      <w:pPr>
        <w:ind w:left="5604" w:hanging="360"/>
      </w:pPr>
      <w:rPr>
        <w:rFonts w:ascii="Symbol" w:hAnsi="Symbol" w:hint="default"/>
      </w:rPr>
    </w:lvl>
    <w:lvl w:ilvl="7" w:tplc="FFFFFFFF" w:tentative="1">
      <w:start w:val="1"/>
      <w:numFmt w:val="bullet"/>
      <w:lvlText w:val="o"/>
      <w:lvlJc w:val="left"/>
      <w:pPr>
        <w:ind w:left="6324" w:hanging="360"/>
      </w:pPr>
      <w:rPr>
        <w:rFonts w:ascii="Courier New" w:hAnsi="Courier New" w:cs="Courier New" w:hint="default"/>
      </w:rPr>
    </w:lvl>
    <w:lvl w:ilvl="8" w:tplc="FFFFFFFF" w:tentative="1">
      <w:start w:val="1"/>
      <w:numFmt w:val="bullet"/>
      <w:lvlText w:val=""/>
      <w:lvlJc w:val="left"/>
      <w:pPr>
        <w:ind w:left="7044" w:hanging="360"/>
      </w:pPr>
      <w:rPr>
        <w:rFonts w:ascii="Wingdings" w:hAnsi="Wingdings" w:hint="default"/>
      </w:rPr>
    </w:lvl>
  </w:abstractNum>
  <w:abstractNum w:abstractNumId="12" w15:restartNumberingAfterBreak="0">
    <w:nsid w:val="3A1F6791"/>
    <w:multiLevelType w:val="hybridMultilevel"/>
    <w:tmpl w:val="EDB6029C"/>
    <w:lvl w:ilvl="0" w:tplc="11F67AE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E685AE1"/>
    <w:multiLevelType w:val="hybridMultilevel"/>
    <w:tmpl w:val="707000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FD21C12"/>
    <w:multiLevelType w:val="hybridMultilevel"/>
    <w:tmpl w:val="2416B2C6"/>
    <w:lvl w:ilvl="0" w:tplc="0C090003">
      <w:start w:val="1"/>
      <w:numFmt w:val="bullet"/>
      <w:lvlText w:val="o"/>
      <w:lvlJc w:val="left"/>
      <w:pPr>
        <w:ind w:left="780" w:hanging="360"/>
      </w:pPr>
      <w:rPr>
        <w:rFonts w:ascii="Courier New" w:hAnsi="Courier New" w:cs="Courier New"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5" w15:restartNumberingAfterBreak="0">
    <w:nsid w:val="404E2DD2"/>
    <w:multiLevelType w:val="hybridMultilevel"/>
    <w:tmpl w:val="065E9B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35D00BD"/>
    <w:multiLevelType w:val="hybridMultilevel"/>
    <w:tmpl w:val="05944D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0034435"/>
    <w:multiLevelType w:val="hybridMultilevel"/>
    <w:tmpl w:val="41804A90"/>
    <w:lvl w:ilvl="0" w:tplc="CC2EA64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0535558"/>
    <w:multiLevelType w:val="hybridMultilevel"/>
    <w:tmpl w:val="DA9C378C"/>
    <w:lvl w:ilvl="0" w:tplc="473A0250">
      <w:start w:val="1"/>
      <w:numFmt w:val="bullet"/>
      <w:lvlText w:val=""/>
      <w:lvlJc w:val="left"/>
      <w:pPr>
        <w:ind w:left="720" w:hanging="360"/>
      </w:pPr>
      <w:rPr>
        <w:rFonts w:ascii="Symbol" w:hAnsi="Symbol" w:hint="default"/>
      </w:rPr>
    </w:lvl>
    <w:lvl w:ilvl="1" w:tplc="3FC6DA7E">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18D5851"/>
    <w:multiLevelType w:val="hybridMultilevel"/>
    <w:tmpl w:val="F718F2A4"/>
    <w:lvl w:ilvl="0" w:tplc="148CC20C">
      <w:numFmt w:val="bullet"/>
      <w:lvlText w:val="•"/>
      <w:lvlJc w:val="left"/>
      <w:pPr>
        <w:ind w:left="1080" w:hanging="72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2193D54"/>
    <w:multiLevelType w:val="hybridMultilevel"/>
    <w:tmpl w:val="DD3260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56E19C6"/>
    <w:multiLevelType w:val="hybridMultilevel"/>
    <w:tmpl w:val="AC9C50F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A164C66"/>
    <w:multiLevelType w:val="hybridMultilevel"/>
    <w:tmpl w:val="35C4F2E4"/>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3" w15:restartNumberingAfterBreak="0">
    <w:nsid w:val="646B3204"/>
    <w:multiLevelType w:val="hybridMultilevel"/>
    <w:tmpl w:val="9264B19E"/>
    <w:lvl w:ilvl="0" w:tplc="0C090001">
      <w:start w:val="1"/>
      <w:numFmt w:val="bullet"/>
      <w:lvlText w:val=""/>
      <w:lvlJc w:val="left"/>
      <w:pPr>
        <w:ind w:left="1284" w:hanging="360"/>
      </w:pPr>
      <w:rPr>
        <w:rFonts w:ascii="Symbol" w:hAnsi="Symbol" w:hint="default"/>
      </w:rPr>
    </w:lvl>
    <w:lvl w:ilvl="1" w:tplc="FFFFFFFF">
      <w:numFmt w:val="bullet"/>
      <w:lvlText w:val="•"/>
      <w:lvlJc w:val="left"/>
      <w:pPr>
        <w:ind w:left="2004" w:hanging="360"/>
      </w:pPr>
      <w:rPr>
        <w:rFonts w:ascii="Arial" w:eastAsia="Arial Rounded MT Bold" w:hAnsi="Arial" w:cs="Arial" w:hint="default"/>
      </w:rPr>
    </w:lvl>
    <w:lvl w:ilvl="2" w:tplc="FFFFFFFF">
      <w:start w:val="1"/>
      <w:numFmt w:val="bullet"/>
      <w:lvlText w:val=""/>
      <w:lvlJc w:val="left"/>
      <w:pPr>
        <w:ind w:left="2724" w:hanging="360"/>
      </w:pPr>
      <w:rPr>
        <w:rFonts w:ascii="Wingdings" w:hAnsi="Wingdings" w:hint="default"/>
      </w:rPr>
    </w:lvl>
    <w:lvl w:ilvl="3" w:tplc="FFFFFFFF" w:tentative="1">
      <w:start w:val="1"/>
      <w:numFmt w:val="bullet"/>
      <w:lvlText w:val=""/>
      <w:lvlJc w:val="left"/>
      <w:pPr>
        <w:ind w:left="3444" w:hanging="360"/>
      </w:pPr>
      <w:rPr>
        <w:rFonts w:ascii="Symbol" w:hAnsi="Symbol" w:hint="default"/>
      </w:rPr>
    </w:lvl>
    <w:lvl w:ilvl="4" w:tplc="FFFFFFFF" w:tentative="1">
      <w:start w:val="1"/>
      <w:numFmt w:val="bullet"/>
      <w:lvlText w:val="o"/>
      <w:lvlJc w:val="left"/>
      <w:pPr>
        <w:ind w:left="4164" w:hanging="360"/>
      </w:pPr>
      <w:rPr>
        <w:rFonts w:ascii="Courier New" w:hAnsi="Courier New" w:cs="Courier New" w:hint="default"/>
      </w:rPr>
    </w:lvl>
    <w:lvl w:ilvl="5" w:tplc="FFFFFFFF" w:tentative="1">
      <w:start w:val="1"/>
      <w:numFmt w:val="bullet"/>
      <w:lvlText w:val=""/>
      <w:lvlJc w:val="left"/>
      <w:pPr>
        <w:ind w:left="4884" w:hanging="360"/>
      </w:pPr>
      <w:rPr>
        <w:rFonts w:ascii="Wingdings" w:hAnsi="Wingdings" w:hint="default"/>
      </w:rPr>
    </w:lvl>
    <w:lvl w:ilvl="6" w:tplc="FFFFFFFF" w:tentative="1">
      <w:start w:val="1"/>
      <w:numFmt w:val="bullet"/>
      <w:lvlText w:val=""/>
      <w:lvlJc w:val="left"/>
      <w:pPr>
        <w:ind w:left="5604" w:hanging="360"/>
      </w:pPr>
      <w:rPr>
        <w:rFonts w:ascii="Symbol" w:hAnsi="Symbol" w:hint="default"/>
      </w:rPr>
    </w:lvl>
    <w:lvl w:ilvl="7" w:tplc="FFFFFFFF" w:tentative="1">
      <w:start w:val="1"/>
      <w:numFmt w:val="bullet"/>
      <w:lvlText w:val="o"/>
      <w:lvlJc w:val="left"/>
      <w:pPr>
        <w:ind w:left="6324" w:hanging="360"/>
      </w:pPr>
      <w:rPr>
        <w:rFonts w:ascii="Courier New" w:hAnsi="Courier New" w:cs="Courier New" w:hint="default"/>
      </w:rPr>
    </w:lvl>
    <w:lvl w:ilvl="8" w:tplc="FFFFFFFF" w:tentative="1">
      <w:start w:val="1"/>
      <w:numFmt w:val="bullet"/>
      <w:lvlText w:val=""/>
      <w:lvlJc w:val="left"/>
      <w:pPr>
        <w:ind w:left="7044" w:hanging="360"/>
      </w:pPr>
      <w:rPr>
        <w:rFonts w:ascii="Wingdings" w:hAnsi="Wingdings" w:hint="default"/>
      </w:rPr>
    </w:lvl>
  </w:abstractNum>
  <w:abstractNum w:abstractNumId="24" w15:restartNumberingAfterBreak="0">
    <w:nsid w:val="66C02CC0"/>
    <w:multiLevelType w:val="hybridMultilevel"/>
    <w:tmpl w:val="DEAAB76C"/>
    <w:lvl w:ilvl="0" w:tplc="4A0C1E6C">
      <w:start w:val="1"/>
      <w:numFmt w:val="bullet"/>
      <w:lvlText w:val=""/>
      <w:lvlJc w:val="left"/>
      <w:pPr>
        <w:ind w:left="766" w:hanging="360"/>
      </w:pPr>
      <w:rPr>
        <w:rFonts w:ascii="Symbol" w:hAnsi="Symbol" w:hint="default"/>
      </w:rPr>
    </w:lvl>
    <w:lvl w:ilvl="1" w:tplc="0C090003" w:tentative="1">
      <w:start w:val="1"/>
      <w:numFmt w:val="bullet"/>
      <w:lvlText w:val="o"/>
      <w:lvlJc w:val="left"/>
      <w:pPr>
        <w:ind w:left="1486" w:hanging="360"/>
      </w:pPr>
      <w:rPr>
        <w:rFonts w:ascii="Courier New" w:hAnsi="Courier New" w:cs="Courier New" w:hint="default"/>
      </w:rPr>
    </w:lvl>
    <w:lvl w:ilvl="2" w:tplc="0C090005" w:tentative="1">
      <w:start w:val="1"/>
      <w:numFmt w:val="bullet"/>
      <w:lvlText w:val=""/>
      <w:lvlJc w:val="left"/>
      <w:pPr>
        <w:ind w:left="2206" w:hanging="360"/>
      </w:pPr>
      <w:rPr>
        <w:rFonts w:ascii="Wingdings" w:hAnsi="Wingdings" w:hint="default"/>
      </w:rPr>
    </w:lvl>
    <w:lvl w:ilvl="3" w:tplc="0C090001" w:tentative="1">
      <w:start w:val="1"/>
      <w:numFmt w:val="bullet"/>
      <w:lvlText w:val=""/>
      <w:lvlJc w:val="left"/>
      <w:pPr>
        <w:ind w:left="2926" w:hanging="360"/>
      </w:pPr>
      <w:rPr>
        <w:rFonts w:ascii="Symbol" w:hAnsi="Symbol" w:hint="default"/>
      </w:rPr>
    </w:lvl>
    <w:lvl w:ilvl="4" w:tplc="0C090003" w:tentative="1">
      <w:start w:val="1"/>
      <w:numFmt w:val="bullet"/>
      <w:lvlText w:val="o"/>
      <w:lvlJc w:val="left"/>
      <w:pPr>
        <w:ind w:left="3646" w:hanging="360"/>
      </w:pPr>
      <w:rPr>
        <w:rFonts w:ascii="Courier New" w:hAnsi="Courier New" w:cs="Courier New" w:hint="default"/>
      </w:rPr>
    </w:lvl>
    <w:lvl w:ilvl="5" w:tplc="0C090005" w:tentative="1">
      <w:start w:val="1"/>
      <w:numFmt w:val="bullet"/>
      <w:lvlText w:val=""/>
      <w:lvlJc w:val="left"/>
      <w:pPr>
        <w:ind w:left="4366" w:hanging="360"/>
      </w:pPr>
      <w:rPr>
        <w:rFonts w:ascii="Wingdings" w:hAnsi="Wingdings" w:hint="default"/>
      </w:rPr>
    </w:lvl>
    <w:lvl w:ilvl="6" w:tplc="0C090001" w:tentative="1">
      <w:start w:val="1"/>
      <w:numFmt w:val="bullet"/>
      <w:lvlText w:val=""/>
      <w:lvlJc w:val="left"/>
      <w:pPr>
        <w:ind w:left="5086" w:hanging="360"/>
      </w:pPr>
      <w:rPr>
        <w:rFonts w:ascii="Symbol" w:hAnsi="Symbol" w:hint="default"/>
      </w:rPr>
    </w:lvl>
    <w:lvl w:ilvl="7" w:tplc="0C090003" w:tentative="1">
      <w:start w:val="1"/>
      <w:numFmt w:val="bullet"/>
      <w:lvlText w:val="o"/>
      <w:lvlJc w:val="left"/>
      <w:pPr>
        <w:ind w:left="5806" w:hanging="360"/>
      </w:pPr>
      <w:rPr>
        <w:rFonts w:ascii="Courier New" w:hAnsi="Courier New" w:cs="Courier New" w:hint="default"/>
      </w:rPr>
    </w:lvl>
    <w:lvl w:ilvl="8" w:tplc="0C090005" w:tentative="1">
      <w:start w:val="1"/>
      <w:numFmt w:val="bullet"/>
      <w:lvlText w:val=""/>
      <w:lvlJc w:val="left"/>
      <w:pPr>
        <w:ind w:left="6526" w:hanging="360"/>
      </w:pPr>
      <w:rPr>
        <w:rFonts w:ascii="Wingdings" w:hAnsi="Wingdings" w:hint="default"/>
      </w:rPr>
    </w:lvl>
  </w:abstractNum>
  <w:abstractNum w:abstractNumId="25" w15:restartNumberingAfterBreak="0">
    <w:nsid w:val="6B033268"/>
    <w:multiLevelType w:val="hybridMultilevel"/>
    <w:tmpl w:val="C2DC10C0"/>
    <w:lvl w:ilvl="0" w:tplc="DB40A34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34A41CE"/>
    <w:multiLevelType w:val="hybridMultilevel"/>
    <w:tmpl w:val="0C8E023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7" w15:restartNumberingAfterBreak="0">
    <w:nsid w:val="78A07529"/>
    <w:multiLevelType w:val="hybridMultilevel"/>
    <w:tmpl w:val="D1A2EAA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7E4F6EA7"/>
    <w:multiLevelType w:val="hybridMultilevel"/>
    <w:tmpl w:val="73200568"/>
    <w:lvl w:ilvl="0" w:tplc="C500161A">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E9C7F38"/>
    <w:multiLevelType w:val="hybridMultilevel"/>
    <w:tmpl w:val="BBA892F2"/>
    <w:lvl w:ilvl="0" w:tplc="0C090003">
      <w:start w:val="1"/>
      <w:numFmt w:val="bullet"/>
      <w:lvlText w:val="o"/>
      <w:lvlJc w:val="left"/>
      <w:pPr>
        <w:ind w:left="780" w:hanging="360"/>
      </w:pPr>
      <w:rPr>
        <w:rFonts w:ascii="Courier New" w:hAnsi="Courier New" w:cs="Courier New"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num w:numId="1" w16cid:durableId="2063407243">
    <w:abstractNumId w:val="1"/>
  </w:num>
  <w:num w:numId="2" w16cid:durableId="1341928672">
    <w:abstractNumId w:val="19"/>
  </w:num>
  <w:num w:numId="3" w16cid:durableId="1849708142">
    <w:abstractNumId w:val="6"/>
  </w:num>
  <w:num w:numId="4" w16cid:durableId="159541992">
    <w:abstractNumId w:val="16"/>
  </w:num>
  <w:num w:numId="5" w16cid:durableId="1180580769">
    <w:abstractNumId w:val="21"/>
  </w:num>
  <w:num w:numId="6" w16cid:durableId="109328144">
    <w:abstractNumId w:val="9"/>
  </w:num>
  <w:num w:numId="7" w16cid:durableId="1860966665">
    <w:abstractNumId w:val="2"/>
  </w:num>
  <w:num w:numId="8" w16cid:durableId="796026992">
    <w:abstractNumId w:val="3"/>
  </w:num>
  <w:num w:numId="9" w16cid:durableId="1024407672">
    <w:abstractNumId w:val="15"/>
  </w:num>
  <w:num w:numId="10" w16cid:durableId="608388430">
    <w:abstractNumId w:val="2"/>
    <w:lvlOverride w:ilvl="0">
      <w:startOverride w:val="1"/>
    </w:lvlOverride>
  </w:num>
  <w:num w:numId="11" w16cid:durableId="1878741138">
    <w:abstractNumId w:val="20"/>
  </w:num>
  <w:num w:numId="12" w16cid:durableId="748118755">
    <w:abstractNumId w:val="10"/>
  </w:num>
  <w:num w:numId="13" w16cid:durableId="299189689">
    <w:abstractNumId w:val="0"/>
  </w:num>
  <w:num w:numId="14" w16cid:durableId="1602564196">
    <w:abstractNumId w:val="4"/>
  </w:num>
  <w:num w:numId="15" w16cid:durableId="999961281">
    <w:abstractNumId w:val="14"/>
  </w:num>
  <w:num w:numId="16" w16cid:durableId="165049578">
    <w:abstractNumId w:val="26"/>
  </w:num>
  <w:num w:numId="17" w16cid:durableId="1208637529">
    <w:abstractNumId w:val="29"/>
  </w:num>
  <w:num w:numId="18" w16cid:durableId="435177335">
    <w:abstractNumId w:val="13"/>
  </w:num>
  <w:num w:numId="19" w16cid:durableId="631711218">
    <w:abstractNumId w:val="5"/>
  </w:num>
  <w:num w:numId="20" w16cid:durableId="619800760">
    <w:abstractNumId w:val="18"/>
  </w:num>
  <w:num w:numId="21" w16cid:durableId="1237013795">
    <w:abstractNumId w:val="17"/>
  </w:num>
  <w:num w:numId="22" w16cid:durableId="1066533313">
    <w:abstractNumId w:val="8"/>
  </w:num>
  <w:num w:numId="23" w16cid:durableId="1804762227">
    <w:abstractNumId w:val="28"/>
  </w:num>
  <w:num w:numId="24" w16cid:durableId="1496604401">
    <w:abstractNumId w:val="25"/>
  </w:num>
  <w:num w:numId="25" w16cid:durableId="126510522">
    <w:abstractNumId w:val="12"/>
  </w:num>
  <w:num w:numId="26" w16cid:durableId="252786848">
    <w:abstractNumId w:val="27"/>
  </w:num>
  <w:num w:numId="27" w16cid:durableId="683241538">
    <w:abstractNumId w:val="22"/>
  </w:num>
  <w:num w:numId="28" w16cid:durableId="1778867124">
    <w:abstractNumId w:val="7"/>
  </w:num>
  <w:num w:numId="29" w16cid:durableId="2017611179">
    <w:abstractNumId w:val="24"/>
  </w:num>
  <w:num w:numId="30" w16cid:durableId="259797683">
    <w:abstractNumId w:val="23"/>
  </w:num>
  <w:num w:numId="31" w16cid:durableId="1979217900">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1585"/>
    <w:rsid w:val="00010C8D"/>
    <w:rsid w:val="00010C9F"/>
    <w:rsid w:val="0001241E"/>
    <w:rsid w:val="00013004"/>
    <w:rsid w:val="000146DF"/>
    <w:rsid w:val="00016EF0"/>
    <w:rsid w:val="00023A02"/>
    <w:rsid w:val="00024130"/>
    <w:rsid w:val="00027DEF"/>
    <w:rsid w:val="0003049E"/>
    <w:rsid w:val="000306F7"/>
    <w:rsid w:val="00031BD6"/>
    <w:rsid w:val="000323B2"/>
    <w:rsid w:val="00035BFC"/>
    <w:rsid w:val="000375D1"/>
    <w:rsid w:val="00040E51"/>
    <w:rsid w:val="0004147B"/>
    <w:rsid w:val="00042D12"/>
    <w:rsid w:val="00044D81"/>
    <w:rsid w:val="000501E5"/>
    <w:rsid w:val="00050944"/>
    <w:rsid w:val="000516D3"/>
    <w:rsid w:val="00051C80"/>
    <w:rsid w:val="000520D1"/>
    <w:rsid w:val="000537B2"/>
    <w:rsid w:val="00054B96"/>
    <w:rsid w:val="00056682"/>
    <w:rsid w:val="00056BB2"/>
    <w:rsid w:val="00057BD3"/>
    <w:rsid w:val="00060DC6"/>
    <w:rsid w:val="00062316"/>
    <w:rsid w:val="00062462"/>
    <w:rsid w:val="00062A59"/>
    <w:rsid w:val="00062D65"/>
    <w:rsid w:val="00063DE3"/>
    <w:rsid w:val="00063EAC"/>
    <w:rsid w:val="00064BF6"/>
    <w:rsid w:val="000655E2"/>
    <w:rsid w:val="00065E7F"/>
    <w:rsid w:val="000664E6"/>
    <w:rsid w:val="00066A0A"/>
    <w:rsid w:val="000704E1"/>
    <w:rsid w:val="00071968"/>
    <w:rsid w:val="000719F7"/>
    <w:rsid w:val="00071A9E"/>
    <w:rsid w:val="00071E2C"/>
    <w:rsid w:val="000726D6"/>
    <w:rsid w:val="000745A7"/>
    <w:rsid w:val="00075815"/>
    <w:rsid w:val="0007591B"/>
    <w:rsid w:val="000778D2"/>
    <w:rsid w:val="000778E6"/>
    <w:rsid w:val="00082018"/>
    <w:rsid w:val="000829E7"/>
    <w:rsid w:val="0008325C"/>
    <w:rsid w:val="00083614"/>
    <w:rsid w:val="00083AE9"/>
    <w:rsid w:val="00083E46"/>
    <w:rsid w:val="000932D8"/>
    <w:rsid w:val="000936CF"/>
    <w:rsid w:val="00093902"/>
    <w:rsid w:val="00094B9C"/>
    <w:rsid w:val="000975D5"/>
    <w:rsid w:val="000977F7"/>
    <w:rsid w:val="00097C8B"/>
    <w:rsid w:val="000A1CE8"/>
    <w:rsid w:val="000A1E8D"/>
    <w:rsid w:val="000A207D"/>
    <w:rsid w:val="000A2FDF"/>
    <w:rsid w:val="000A3C02"/>
    <w:rsid w:val="000A5650"/>
    <w:rsid w:val="000A5822"/>
    <w:rsid w:val="000A5EE8"/>
    <w:rsid w:val="000B0EAE"/>
    <w:rsid w:val="000B1585"/>
    <w:rsid w:val="000B1C06"/>
    <w:rsid w:val="000B2039"/>
    <w:rsid w:val="000B234D"/>
    <w:rsid w:val="000B348A"/>
    <w:rsid w:val="000B3B0F"/>
    <w:rsid w:val="000B5F20"/>
    <w:rsid w:val="000B745B"/>
    <w:rsid w:val="000C0E0F"/>
    <w:rsid w:val="000C122C"/>
    <w:rsid w:val="000C2394"/>
    <w:rsid w:val="000C3C59"/>
    <w:rsid w:val="000C41C3"/>
    <w:rsid w:val="000C4CCB"/>
    <w:rsid w:val="000C57EC"/>
    <w:rsid w:val="000D3D2B"/>
    <w:rsid w:val="000D49AD"/>
    <w:rsid w:val="000D4C8F"/>
    <w:rsid w:val="000D55EA"/>
    <w:rsid w:val="000D6A08"/>
    <w:rsid w:val="000E24FF"/>
    <w:rsid w:val="000E3ADD"/>
    <w:rsid w:val="000E4C7D"/>
    <w:rsid w:val="000E5D41"/>
    <w:rsid w:val="000E5E18"/>
    <w:rsid w:val="000E7D3D"/>
    <w:rsid w:val="000F00ED"/>
    <w:rsid w:val="000F1902"/>
    <w:rsid w:val="000F2A48"/>
    <w:rsid w:val="000F419B"/>
    <w:rsid w:val="000F5AC6"/>
    <w:rsid w:val="000F70AE"/>
    <w:rsid w:val="00100129"/>
    <w:rsid w:val="001010F6"/>
    <w:rsid w:val="00101A85"/>
    <w:rsid w:val="001037D2"/>
    <w:rsid w:val="00103A3E"/>
    <w:rsid w:val="00103A85"/>
    <w:rsid w:val="00105F47"/>
    <w:rsid w:val="00106359"/>
    <w:rsid w:val="00106618"/>
    <w:rsid w:val="00110351"/>
    <w:rsid w:val="00110B7F"/>
    <w:rsid w:val="00115455"/>
    <w:rsid w:val="0011578D"/>
    <w:rsid w:val="001167F1"/>
    <w:rsid w:val="00122226"/>
    <w:rsid w:val="0012242E"/>
    <w:rsid w:val="0012301D"/>
    <w:rsid w:val="001234CE"/>
    <w:rsid w:val="00127B40"/>
    <w:rsid w:val="00130467"/>
    <w:rsid w:val="0013109F"/>
    <w:rsid w:val="00131744"/>
    <w:rsid w:val="00131A1E"/>
    <w:rsid w:val="0013287B"/>
    <w:rsid w:val="001336CC"/>
    <w:rsid w:val="00136EB5"/>
    <w:rsid w:val="00137194"/>
    <w:rsid w:val="00141194"/>
    <w:rsid w:val="001413B6"/>
    <w:rsid w:val="001428E0"/>
    <w:rsid w:val="00142BA4"/>
    <w:rsid w:val="00144D81"/>
    <w:rsid w:val="00145A9C"/>
    <w:rsid w:val="00146429"/>
    <w:rsid w:val="00146CF9"/>
    <w:rsid w:val="00146D19"/>
    <w:rsid w:val="00151808"/>
    <w:rsid w:val="001536F5"/>
    <w:rsid w:val="00153FCB"/>
    <w:rsid w:val="00154036"/>
    <w:rsid w:val="001553BE"/>
    <w:rsid w:val="00157503"/>
    <w:rsid w:val="001601B8"/>
    <w:rsid w:val="00160B10"/>
    <w:rsid w:val="0016144E"/>
    <w:rsid w:val="0016157A"/>
    <w:rsid w:val="00162595"/>
    <w:rsid w:val="00165C2B"/>
    <w:rsid w:val="00170A77"/>
    <w:rsid w:val="00171281"/>
    <w:rsid w:val="001723EF"/>
    <w:rsid w:val="00176D31"/>
    <w:rsid w:val="0018098C"/>
    <w:rsid w:val="0018105F"/>
    <w:rsid w:val="001822C6"/>
    <w:rsid w:val="0018232A"/>
    <w:rsid w:val="00183CB7"/>
    <w:rsid w:val="00184321"/>
    <w:rsid w:val="00185B02"/>
    <w:rsid w:val="001908A4"/>
    <w:rsid w:val="0019386B"/>
    <w:rsid w:val="001952E2"/>
    <w:rsid w:val="00196CB7"/>
    <w:rsid w:val="0019756E"/>
    <w:rsid w:val="001A0873"/>
    <w:rsid w:val="001A32C6"/>
    <w:rsid w:val="001A473C"/>
    <w:rsid w:val="001A4CA5"/>
    <w:rsid w:val="001A5631"/>
    <w:rsid w:val="001A69B2"/>
    <w:rsid w:val="001A6D1C"/>
    <w:rsid w:val="001B0777"/>
    <w:rsid w:val="001B16BB"/>
    <w:rsid w:val="001B1EE5"/>
    <w:rsid w:val="001B3ABE"/>
    <w:rsid w:val="001B5AB3"/>
    <w:rsid w:val="001B61D5"/>
    <w:rsid w:val="001B7B3D"/>
    <w:rsid w:val="001C2F5C"/>
    <w:rsid w:val="001C34C2"/>
    <w:rsid w:val="001C62A9"/>
    <w:rsid w:val="001C6E32"/>
    <w:rsid w:val="001C7A6C"/>
    <w:rsid w:val="001D2B1C"/>
    <w:rsid w:val="001D45A3"/>
    <w:rsid w:val="001D5348"/>
    <w:rsid w:val="001D5442"/>
    <w:rsid w:val="001D60E7"/>
    <w:rsid w:val="001D7A0C"/>
    <w:rsid w:val="001E1630"/>
    <w:rsid w:val="001E29A8"/>
    <w:rsid w:val="001E50A2"/>
    <w:rsid w:val="001E6181"/>
    <w:rsid w:val="001E77EB"/>
    <w:rsid w:val="001F0CFB"/>
    <w:rsid w:val="001F1084"/>
    <w:rsid w:val="001F1AC9"/>
    <w:rsid w:val="001F1D5F"/>
    <w:rsid w:val="001F4561"/>
    <w:rsid w:val="001F5D3D"/>
    <w:rsid w:val="001F678A"/>
    <w:rsid w:val="001F74F2"/>
    <w:rsid w:val="002003F7"/>
    <w:rsid w:val="00201971"/>
    <w:rsid w:val="002027A5"/>
    <w:rsid w:val="00204601"/>
    <w:rsid w:val="00205286"/>
    <w:rsid w:val="00205422"/>
    <w:rsid w:val="0020562B"/>
    <w:rsid w:val="00205D68"/>
    <w:rsid w:val="00206173"/>
    <w:rsid w:val="00206970"/>
    <w:rsid w:val="002121C8"/>
    <w:rsid w:val="002153D0"/>
    <w:rsid w:val="00215EEB"/>
    <w:rsid w:val="0021608D"/>
    <w:rsid w:val="00216774"/>
    <w:rsid w:val="002175A4"/>
    <w:rsid w:val="0022060E"/>
    <w:rsid w:val="00220854"/>
    <w:rsid w:val="002240D2"/>
    <w:rsid w:val="00225C11"/>
    <w:rsid w:val="00231211"/>
    <w:rsid w:val="00232C24"/>
    <w:rsid w:val="00234FCF"/>
    <w:rsid w:val="0023632C"/>
    <w:rsid w:val="00237331"/>
    <w:rsid w:val="00237434"/>
    <w:rsid w:val="0024012B"/>
    <w:rsid w:val="002401A5"/>
    <w:rsid w:val="002401E7"/>
    <w:rsid w:val="002409ED"/>
    <w:rsid w:val="002412A9"/>
    <w:rsid w:val="002439D0"/>
    <w:rsid w:val="00246EFA"/>
    <w:rsid w:val="00250624"/>
    <w:rsid w:val="0025132F"/>
    <w:rsid w:val="002542D6"/>
    <w:rsid w:val="002549DE"/>
    <w:rsid w:val="00255DAF"/>
    <w:rsid w:val="00256D4C"/>
    <w:rsid w:val="0026307D"/>
    <w:rsid w:val="00264326"/>
    <w:rsid w:val="00265870"/>
    <w:rsid w:val="00267E85"/>
    <w:rsid w:val="00272BA6"/>
    <w:rsid w:val="00272CE5"/>
    <w:rsid w:val="00272D9F"/>
    <w:rsid w:val="002779E4"/>
    <w:rsid w:val="00277F4B"/>
    <w:rsid w:val="00280CB4"/>
    <w:rsid w:val="00280F8C"/>
    <w:rsid w:val="002814C1"/>
    <w:rsid w:val="00281789"/>
    <w:rsid w:val="00281E8D"/>
    <w:rsid w:val="00282670"/>
    <w:rsid w:val="002833E4"/>
    <w:rsid w:val="00283D41"/>
    <w:rsid w:val="002854A5"/>
    <w:rsid w:val="002877DD"/>
    <w:rsid w:val="00290210"/>
    <w:rsid w:val="00290539"/>
    <w:rsid w:val="00293E07"/>
    <w:rsid w:val="00293E6C"/>
    <w:rsid w:val="00295018"/>
    <w:rsid w:val="0029512C"/>
    <w:rsid w:val="00295142"/>
    <w:rsid w:val="00295EA8"/>
    <w:rsid w:val="00297243"/>
    <w:rsid w:val="0029754F"/>
    <w:rsid w:val="002977AE"/>
    <w:rsid w:val="002A2944"/>
    <w:rsid w:val="002A487F"/>
    <w:rsid w:val="002A4D89"/>
    <w:rsid w:val="002A61B8"/>
    <w:rsid w:val="002A7379"/>
    <w:rsid w:val="002A7E0C"/>
    <w:rsid w:val="002B0716"/>
    <w:rsid w:val="002B0D58"/>
    <w:rsid w:val="002B5676"/>
    <w:rsid w:val="002B59D6"/>
    <w:rsid w:val="002B617F"/>
    <w:rsid w:val="002B6754"/>
    <w:rsid w:val="002B6C1C"/>
    <w:rsid w:val="002B7038"/>
    <w:rsid w:val="002B705F"/>
    <w:rsid w:val="002C1991"/>
    <w:rsid w:val="002C254D"/>
    <w:rsid w:val="002C4ABE"/>
    <w:rsid w:val="002C4F72"/>
    <w:rsid w:val="002C5377"/>
    <w:rsid w:val="002C75B2"/>
    <w:rsid w:val="002D4132"/>
    <w:rsid w:val="002D5CD6"/>
    <w:rsid w:val="002D710C"/>
    <w:rsid w:val="002D7A9A"/>
    <w:rsid w:val="002D7E2A"/>
    <w:rsid w:val="002E290B"/>
    <w:rsid w:val="002E31FD"/>
    <w:rsid w:val="002E4966"/>
    <w:rsid w:val="002E52BE"/>
    <w:rsid w:val="002E5E5D"/>
    <w:rsid w:val="002E749C"/>
    <w:rsid w:val="002E7CC8"/>
    <w:rsid w:val="002F1652"/>
    <w:rsid w:val="002F42DA"/>
    <w:rsid w:val="002F4319"/>
    <w:rsid w:val="002F49C4"/>
    <w:rsid w:val="002F6580"/>
    <w:rsid w:val="00300544"/>
    <w:rsid w:val="00301165"/>
    <w:rsid w:val="003022EC"/>
    <w:rsid w:val="003027A2"/>
    <w:rsid w:val="00311CC7"/>
    <w:rsid w:val="003123C9"/>
    <w:rsid w:val="003132F5"/>
    <w:rsid w:val="00313B16"/>
    <w:rsid w:val="003165C8"/>
    <w:rsid w:val="00317A74"/>
    <w:rsid w:val="00321313"/>
    <w:rsid w:val="00321AA9"/>
    <w:rsid w:val="00321BBF"/>
    <w:rsid w:val="0032305D"/>
    <w:rsid w:val="00323381"/>
    <w:rsid w:val="003242CE"/>
    <w:rsid w:val="00324C07"/>
    <w:rsid w:val="00326E61"/>
    <w:rsid w:val="003300BA"/>
    <w:rsid w:val="003308CC"/>
    <w:rsid w:val="00331ED0"/>
    <w:rsid w:val="00332EAB"/>
    <w:rsid w:val="00333E35"/>
    <w:rsid w:val="003341AE"/>
    <w:rsid w:val="00335C76"/>
    <w:rsid w:val="00336B77"/>
    <w:rsid w:val="0033752A"/>
    <w:rsid w:val="003413AB"/>
    <w:rsid w:val="003442D4"/>
    <w:rsid w:val="003475E8"/>
    <w:rsid w:val="00350068"/>
    <w:rsid w:val="0035446A"/>
    <w:rsid w:val="00356D37"/>
    <w:rsid w:val="003575AA"/>
    <w:rsid w:val="003578F1"/>
    <w:rsid w:val="00357EDE"/>
    <w:rsid w:val="0036337C"/>
    <w:rsid w:val="0036361F"/>
    <w:rsid w:val="00363BFA"/>
    <w:rsid w:val="00365590"/>
    <w:rsid w:val="0037057B"/>
    <w:rsid w:val="00373840"/>
    <w:rsid w:val="003748E3"/>
    <w:rsid w:val="00374A0D"/>
    <w:rsid w:val="00374A87"/>
    <w:rsid w:val="00375147"/>
    <w:rsid w:val="0037569B"/>
    <w:rsid w:val="0038451B"/>
    <w:rsid w:val="00385073"/>
    <w:rsid w:val="00385D86"/>
    <w:rsid w:val="00386EDE"/>
    <w:rsid w:val="00392F02"/>
    <w:rsid w:val="003938CE"/>
    <w:rsid w:val="00393F82"/>
    <w:rsid w:val="00394C2C"/>
    <w:rsid w:val="00394CEB"/>
    <w:rsid w:val="00396948"/>
    <w:rsid w:val="00396C14"/>
    <w:rsid w:val="003A3743"/>
    <w:rsid w:val="003A3C25"/>
    <w:rsid w:val="003A4899"/>
    <w:rsid w:val="003B24B9"/>
    <w:rsid w:val="003B4540"/>
    <w:rsid w:val="003B4CA2"/>
    <w:rsid w:val="003B640E"/>
    <w:rsid w:val="003C215C"/>
    <w:rsid w:val="003C2E68"/>
    <w:rsid w:val="003C53B7"/>
    <w:rsid w:val="003C5ECA"/>
    <w:rsid w:val="003C6201"/>
    <w:rsid w:val="003C6CBD"/>
    <w:rsid w:val="003C79B9"/>
    <w:rsid w:val="003C7BFF"/>
    <w:rsid w:val="003D01C9"/>
    <w:rsid w:val="003D06EC"/>
    <w:rsid w:val="003D1FA5"/>
    <w:rsid w:val="003D2339"/>
    <w:rsid w:val="003D38CD"/>
    <w:rsid w:val="003D4B35"/>
    <w:rsid w:val="003D50EE"/>
    <w:rsid w:val="003D526B"/>
    <w:rsid w:val="003D540B"/>
    <w:rsid w:val="003D56A1"/>
    <w:rsid w:val="003D6DA3"/>
    <w:rsid w:val="003E260D"/>
    <w:rsid w:val="003E3044"/>
    <w:rsid w:val="003E3F77"/>
    <w:rsid w:val="003E4A6E"/>
    <w:rsid w:val="003E4F57"/>
    <w:rsid w:val="003E52BA"/>
    <w:rsid w:val="003E6924"/>
    <w:rsid w:val="003F1073"/>
    <w:rsid w:val="003F2C42"/>
    <w:rsid w:val="003F39E2"/>
    <w:rsid w:val="003F3F5A"/>
    <w:rsid w:val="00400D9A"/>
    <w:rsid w:val="00400ED8"/>
    <w:rsid w:val="004014E1"/>
    <w:rsid w:val="00403CE3"/>
    <w:rsid w:val="004040EB"/>
    <w:rsid w:val="00404340"/>
    <w:rsid w:val="00404D24"/>
    <w:rsid w:val="00407283"/>
    <w:rsid w:val="00407429"/>
    <w:rsid w:val="00411B5E"/>
    <w:rsid w:val="00413AF4"/>
    <w:rsid w:val="00413ED3"/>
    <w:rsid w:val="00413F04"/>
    <w:rsid w:val="004140E6"/>
    <w:rsid w:val="00415A48"/>
    <w:rsid w:val="00427342"/>
    <w:rsid w:val="004274F0"/>
    <w:rsid w:val="00427561"/>
    <w:rsid w:val="00430945"/>
    <w:rsid w:val="00431CCB"/>
    <w:rsid w:val="00433D97"/>
    <w:rsid w:val="0043479E"/>
    <w:rsid w:val="00434B40"/>
    <w:rsid w:val="00443993"/>
    <w:rsid w:val="0044587D"/>
    <w:rsid w:val="004500CC"/>
    <w:rsid w:val="00452579"/>
    <w:rsid w:val="00453CDA"/>
    <w:rsid w:val="0045658B"/>
    <w:rsid w:val="00460387"/>
    <w:rsid w:val="004609B9"/>
    <w:rsid w:val="00461F75"/>
    <w:rsid w:val="00462CCB"/>
    <w:rsid w:val="00463F0F"/>
    <w:rsid w:val="0046469B"/>
    <w:rsid w:val="00464B5A"/>
    <w:rsid w:val="00465404"/>
    <w:rsid w:val="00466792"/>
    <w:rsid w:val="00467283"/>
    <w:rsid w:val="004708E8"/>
    <w:rsid w:val="00471FD3"/>
    <w:rsid w:val="004722FE"/>
    <w:rsid w:val="00473B06"/>
    <w:rsid w:val="00474321"/>
    <w:rsid w:val="004746E8"/>
    <w:rsid w:val="004747D4"/>
    <w:rsid w:val="0047503E"/>
    <w:rsid w:val="004762A7"/>
    <w:rsid w:val="004800B7"/>
    <w:rsid w:val="00480E44"/>
    <w:rsid w:val="00482ADC"/>
    <w:rsid w:val="00482F80"/>
    <w:rsid w:val="00483518"/>
    <w:rsid w:val="00485B49"/>
    <w:rsid w:val="00486713"/>
    <w:rsid w:val="00487DD5"/>
    <w:rsid w:val="004926E7"/>
    <w:rsid w:val="0049412A"/>
    <w:rsid w:val="00495274"/>
    <w:rsid w:val="004957A1"/>
    <w:rsid w:val="00497E06"/>
    <w:rsid w:val="004A0385"/>
    <w:rsid w:val="004A2103"/>
    <w:rsid w:val="004A25BA"/>
    <w:rsid w:val="004A296C"/>
    <w:rsid w:val="004A2FB2"/>
    <w:rsid w:val="004A3718"/>
    <w:rsid w:val="004A4169"/>
    <w:rsid w:val="004A4198"/>
    <w:rsid w:val="004A4780"/>
    <w:rsid w:val="004A5157"/>
    <w:rsid w:val="004A5229"/>
    <w:rsid w:val="004A5AF2"/>
    <w:rsid w:val="004A7FE6"/>
    <w:rsid w:val="004B1D89"/>
    <w:rsid w:val="004B22FC"/>
    <w:rsid w:val="004B3AE0"/>
    <w:rsid w:val="004B3CA4"/>
    <w:rsid w:val="004B5F77"/>
    <w:rsid w:val="004B6A82"/>
    <w:rsid w:val="004C0A3B"/>
    <w:rsid w:val="004C1EA2"/>
    <w:rsid w:val="004C4CBC"/>
    <w:rsid w:val="004C5F11"/>
    <w:rsid w:val="004C6B64"/>
    <w:rsid w:val="004C7642"/>
    <w:rsid w:val="004C7F2D"/>
    <w:rsid w:val="004D054E"/>
    <w:rsid w:val="004D1704"/>
    <w:rsid w:val="004D1D18"/>
    <w:rsid w:val="004D1D8F"/>
    <w:rsid w:val="004D22DC"/>
    <w:rsid w:val="004D2663"/>
    <w:rsid w:val="004D292E"/>
    <w:rsid w:val="004D5216"/>
    <w:rsid w:val="004D5793"/>
    <w:rsid w:val="004D6AF6"/>
    <w:rsid w:val="004D7E89"/>
    <w:rsid w:val="004E076B"/>
    <w:rsid w:val="004E0D88"/>
    <w:rsid w:val="004E13A7"/>
    <w:rsid w:val="004E4009"/>
    <w:rsid w:val="004E4393"/>
    <w:rsid w:val="004F1171"/>
    <w:rsid w:val="004F1330"/>
    <w:rsid w:val="004F3363"/>
    <w:rsid w:val="004F33C7"/>
    <w:rsid w:val="004F3ED7"/>
    <w:rsid w:val="004F42E3"/>
    <w:rsid w:val="004F44BF"/>
    <w:rsid w:val="004F5380"/>
    <w:rsid w:val="004F5AB1"/>
    <w:rsid w:val="004F6E97"/>
    <w:rsid w:val="0050142D"/>
    <w:rsid w:val="00501981"/>
    <w:rsid w:val="00502FA5"/>
    <w:rsid w:val="00503BD0"/>
    <w:rsid w:val="00507AD0"/>
    <w:rsid w:val="00507BCF"/>
    <w:rsid w:val="0051234E"/>
    <w:rsid w:val="005123F4"/>
    <w:rsid w:val="00513315"/>
    <w:rsid w:val="0051390E"/>
    <w:rsid w:val="005150A8"/>
    <w:rsid w:val="0051585A"/>
    <w:rsid w:val="00515DE6"/>
    <w:rsid w:val="00521D57"/>
    <w:rsid w:val="00522610"/>
    <w:rsid w:val="00522EBB"/>
    <w:rsid w:val="00526529"/>
    <w:rsid w:val="00530083"/>
    <w:rsid w:val="00530161"/>
    <w:rsid w:val="00533960"/>
    <w:rsid w:val="00535153"/>
    <w:rsid w:val="00535C73"/>
    <w:rsid w:val="00536CF0"/>
    <w:rsid w:val="00540E6B"/>
    <w:rsid w:val="005421A7"/>
    <w:rsid w:val="005458EF"/>
    <w:rsid w:val="00545B6C"/>
    <w:rsid w:val="00545E2F"/>
    <w:rsid w:val="00546485"/>
    <w:rsid w:val="00547E49"/>
    <w:rsid w:val="00550BA1"/>
    <w:rsid w:val="00552A7D"/>
    <w:rsid w:val="005542E7"/>
    <w:rsid w:val="00557370"/>
    <w:rsid w:val="005579E0"/>
    <w:rsid w:val="005605D5"/>
    <w:rsid w:val="00560E3C"/>
    <w:rsid w:val="0056269E"/>
    <w:rsid w:val="00564FA0"/>
    <w:rsid w:val="0056715B"/>
    <w:rsid w:val="00570DE1"/>
    <w:rsid w:val="00571937"/>
    <w:rsid w:val="00571D05"/>
    <w:rsid w:val="00571E09"/>
    <w:rsid w:val="00572EE5"/>
    <w:rsid w:val="00573098"/>
    <w:rsid w:val="00573BD7"/>
    <w:rsid w:val="005770D1"/>
    <w:rsid w:val="00581D69"/>
    <w:rsid w:val="00582B92"/>
    <w:rsid w:val="00590034"/>
    <w:rsid w:val="005922CD"/>
    <w:rsid w:val="0059602A"/>
    <w:rsid w:val="00596AD4"/>
    <w:rsid w:val="005A2D3C"/>
    <w:rsid w:val="005A2D9B"/>
    <w:rsid w:val="005A2E82"/>
    <w:rsid w:val="005A43E1"/>
    <w:rsid w:val="005A5046"/>
    <w:rsid w:val="005A5CF4"/>
    <w:rsid w:val="005A6364"/>
    <w:rsid w:val="005A7BE2"/>
    <w:rsid w:val="005A7CAA"/>
    <w:rsid w:val="005B2CA7"/>
    <w:rsid w:val="005B4F97"/>
    <w:rsid w:val="005B6661"/>
    <w:rsid w:val="005C0E47"/>
    <w:rsid w:val="005C3C27"/>
    <w:rsid w:val="005C3DEA"/>
    <w:rsid w:val="005C438D"/>
    <w:rsid w:val="005C5D11"/>
    <w:rsid w:val="005C6555"/>
    <w:rsid w:val="005C7184"/>
    <w:rsid w:val="005C71F6"/>
    <w:rsid w:val="005C75EF"/>
    <w:rsid w:val="005D3193"/>
    <w:rsid w:val="005D6D6A"/>
    <w:rsid w:val="005E0EB2"/>
    <w:rsid w:val="005E44A6"/>
    <w:rsid w:val="005E49B7"/>
    <w:rsid w:val="005E558A"/>
    <w:rsid w:val="005E5889"/>
    <w:rsid w:val="005E5EA5"/>
    <w:rsid w:val="005E6AF4"/>
    <w:rsid w:val="005E7113"/>
    <w:rsid w:val="005F04B4"/>
    <w:rsid w:val="005F131D"/>
    <w:rsid w:val="005F192D"/>
    <w:rsid w:val="005F1CBC"/>
    <w:rsid w:val="005F2579"/>
    <w:rsid w:val="005F2B16"/>
    <w:rsid w:val="005F3847"/>
    <w:rsid w:val="0060046A"/>
    <w:rsid w:val="00600C4D"/>
    <w:rsid w:val="0060113D"/>
    <w:rsid w:val="006018F2"/>
    <w:rsid w:val="00601CCE"/>
    <w:rsid w:val="006034CB"/>
    <w:rsid w:val="00604B17"/>
    <w:rsid w:val="00604C25"/>
    <w:rsid w:val="00605E50"/>
    <w:rsid w:val="00606A82"/>
    <w:rsid w:val="00610650"/>
    <w:rsid w:val="00612966"/>
    <w:rsid w:val="00612AAB"/>
    <w:rsid w:val="00612B89"/>
    <w:rsid w:val="00615463"/>
    <w:rsid w:val="00615C30"/>
    <w:rsid w:val="006173AC"/>
    <w:rsid w:val="00617D82"/>
    <w:rsid w:val="0062419B"/>
    <w:rsid w:val="00624E45"/>
    <w:rsid w:val="00625CC2"/>
    <w:rsid w:val="00627A5B"/>
    <w:rsid w:val="00627BB0"/>
    <w:rsid w:val="006305BC"/>
    <w:rsid w:val="00630C07"/>
    <w:rsid w:val="00631B3E"/>
    <w:rsid w:val="00633312"/>
    <w:rsid w:val="00633A3C"/>
    <w:rsid w:val="00635B62"/>
    <w:rsid w:val="00642958"/>
    <w:rsid w:val="00644B13"/>
    <w:rsid w:val="00647AF5"/>
    <w:rsid w:val="006501B7"/>
    <w:rsid w:val="00651727"/>
    <w:rsid w:val="00651869"/>
    <w:rsid w:val="00651B94"/>
    <w:rsid w:val="00651BA8"/>
    <w:rsid w:val="00652CC0"/>
    <w:rsid w:val="00654F40"/>
    <w:rsid w:val="00656537"/>
    <w:rsid w:val="00657D7B"/>
    <w:rsid w:val="00657E2C"/>
    <w:rsid w:val="00661285"/>
    <w:rsid w:val="00664EF2"/>
    <w:rsid w:val="006666E5"/>
    <w:rsid w:val="00667FBB"/>
    <w:rsid w:val="00671579"/>
    <w:rsid w:val="00672440"/>
    <w:rsid w:val="00673DCE"/>
    <w:rsid w:val="00674F58"/>
    <w:rsid w:val="00675970"/>
    <w:rsid w:val="00677A88"/>
    <w:rsid w:val="006823EF"/>
    <w:rsid w:val="006838CE"/>
    <w:rsid w:val="006843CD"/>
    <w:rsid w:val="006843D1"/>
    <w:rsid w:val="006866D3"/>
    <w:rsid w:val="00686E6C"/>
    <w:rsid w:val="00687345"/>
    <w:rsid w:val="00690506"/>
    <w:rsid w:val="00690CB0"/>
    <w:rsid w:val="0069149C"/>
    <w:rsid w:val="006919C0"/>
    <w:rsid w:val="006921D2"/>
    <w:rsid w:val="006926F2"/>
    <w:rsid w:val="00692883"/>
    <w:rsid w:val="00694C89"/>
    <w:rsid w:val="00695926"/>
    <w:rsid w:val="00696DFE"/>
    <w:rsid w:val="00697DB2"/>
    <w:rsid w:val="006A033D"/>
    <w:rsid w:val="006A085D"/>
    <w:rsid w:val="006A112A"/>
    <w:rsid w:val="006A2D5D"/>
    <w:rsid w:val="006A300E"/>
    <w:rsid w:val="006A315D"/>
    <w:rsid w:val="006A3744"/>
    <w:rsid w:val="006A4B08"/>
    <w:rsid w:val="006A5CD0"/>
    <w:rsid w:val="006A67A1"/>
    <w:rsid w:val="006A6B60"/>
    <w:rsid w:val="006B1EF7"/>
    <w:rsid w:val="006B7CE2"/>
    <w:rsid w:val="006B7DFA"/>
    <w:rsid w:val="006C08AE"/>
    <w:rsid w:val="006C217A"/>
    <w:rsid w:val="006C230F"/>
    <w:rsid w:val="006C2C10"/>
    <w:rsid w:val="006C5442"/>
    <w:rsid w:val="006C5531"/>
    <w:rsid w:val="006D0EF8"/>
    <w:rsid w:val="006D35EA"/>
    <w:rsid w:val="006D44A4"/>
    <w:rsid w:val="006D515F"/>
    <w:rsid w:val="006D5578"/>
    <w:rsid w:val="006D598D"/>
    <w:rsid w:val="006E2408"/>
    <w:rsid w:val="006E31CF"/>
    <w:rsid w:val="006E3463"/>
    <w:rsid w:val="006E4730"/>
    <w:rsid w:val="006E4C8C"/>
    <w:rsid w:val="006E5DE4"/>
    <w:rsid w:val="006E6E89"/>
    <w:rsid w:val="006F0248"/>
    <w:rsid w:val="006F5A66"/>
    <w:rsid w:val="006F6C4F"/>
    <w:rsid w:val="006F6E83"/>
    <w:rsid w:val="006F7A4C"/>
    <w:rsid w:val="007059B3"/>
    <w:rsid w:val="00705F8A"/>
    <w:rsid w:val="007109DA"/>
    <w:rsid w:val="00710F27"/>
    <w:rsid w:val="00711C17"/>
    <w:rsid w:val="00716A7A"/>
    <w:rsid w:val="007170BC"/>
    <w:rsid w:val="007179B1"/>
    <w:rsid w:val="00717D43"/>
    <w:rsid w:val="00720FAA"/>
    <w:rsid w:val="007216C3"/>
    <w:rsid w:val="007222EA"/>
    <w:rsid w:val="007235E2"/>
    <w:rsid w:val="00723E25"/>
    <w:rsid w:val="00724845"/>
    <w:rsid w:val="00724969"/>
    <w:rsid w:val="00724F35"/>
    <w:rsid w:val="00726368"/>
    <w:rsid w:val="00726404"/>
    <w:rsid w:val="00731E03"/>
    <w:rsid w:val="007337F5"/>
    <w:rsid w:val="00733B9B"/>
    <w:rsid w:val="00734C2E"/>
    <w:rsid w:val="00736A77"/>
    <w:rsid w:val="00736C86"/>
    <w:rsid w:val="00742A19"/>
    <w:rsid w:val="007449AA"/>
    <w:rsid w:val="00747902"/>
    <w:rsid w:val="00750B47"/>
    <w:rsid w:val="00751E94"/>
    <w:rsid w:val="00756AFB"/>
    <w:rsid w:val="00756F7E"/>
    <w:rsid w:val="00760052"/>
    <w:rsid w:val="00760967"/>
    <w:rsid w:val="0076189E"/>
    <w:rsid w:val="007625C9"/>
    <w:rsid w:val="0076325F"/>
    <w:rsid w:val="007633B7"/>
    <w:rsid w:val="00764D48"/>
    <w:rsid w:val="00766A73"/>
    <w:rsid w:val="007674B6"/>
    <w:rsid w:val="007674BC"/>
    <w:rsid w:val="00770DC3"/>
    <w:rsid w:val="0077169D"/>
    <w:rsid w:val="007729CE"/>
    <w:rsid w:val="00774399"/>
    <w:rsid w:val="0077504A"/>
    <w:rsid w:val="007762AC"/>
    <w:rsid w:val="00777ABA"/>
    <w:rsid w:val="00777B28"/>
    <w:rsid w:val="0078364F"/>
    <w:rsid w:val="00786265"/>
    <w:rsid w:val="007866A2"/>
    <w:rsid w:val="00786F57"/>
    <w:rsid w:val="007911CF"/>
    <w:rsid w:val="0079395F"/>
    <w:rsid w:val="00794CE0"/>
    <w:rsid w:val="00795051"/>
    <w:rsid w:val="00795E7D"/>
    <w:rsid w:val="0079704F"/>
    <w:rsid w:val="007970C2"/>
    <w:rsid w:val="0079779C"/>
    <w:rsid w:val="007A2928"/>
    <w:rsid w:val="007A472D"/>
    <w:rsid w:val="007A4983"/>
    <w:rsid w:val="007A60AE"/>
    <w:rsid w:val="007A67E0"/>
    <w:rsid w:val="007A689C"/>
    <w:rsid w:val="007A79EF"/>
    <w:rsid w:val="007B1044"/>
    <w:rsid w:val="007B2988"/>
    <w:rsid w:val="007B396E"/>
    <w:rsid w:val="007B3D32"/>
    <w:rsid w:val="007B40C1"/>
    <w:rsid w:val="007B4CDE"/>
    <w:rsid w:val="007B668E"/>
    <w:rsid w:val="007C09A4"/>
    <w:rsid w:val="007C105F"/>
    <w:rsid w:val="007C1C95"/>
    <w:rsid w:val="007C30E7"/>
    <w:rsid w:val="007C3413"/>
    <w:rsid w:val="007C34A0"/>
    <w:rsid w:val="007C3D05"/>
    <w:rsid w:val="007C3D66"/>
    <w:rsid w:val="007D0DFF"/>
    <w:rsid w:val="007D3157"/>
    <w:rsid w:val="007D41AD"/>
    <w:rsid w:val="007D5127"/>
    <w:rsid w:val="007D528C"/>
    <w:rsid w:val="007D5900"/>
    <w:rsid w:val="007D7124"/>
    <w:rsid w:val="007D799E"/>
    <w:rsid w:val="007E1F4C"/>
    <w:rsid w:val="007E2EE1"/>
    <w:rsid w:val="007E2F41"/>
    <w:rsid w:val="007E4290"/>
    <w:rsid w:val="007E4F2A"/>
    <w:rsid w:val="007E581B"/>
    <w:rsid w:val="007E58DB"/>
    <w:rsid w:val="007E7913"/>
    <w:rsid w:val="007F0742"/>
    <w:rsid w:val="007F11AC"/>
    <w:rsid w:val="007F25CD"/>
    <w:rsid w:val="007F2967"/>
    <w:rsid w:val="007F2A37"/>
    <w:rsid w:val="007F480B"/>
    <w:rsid w:val="007F6F03"/>
    <w:rsid w:val="007F7206"/>
    <w:rsid w:val="007F77E6"/>
    <w:rsid w:val="007F7F5D"/>
    <w:rsid w:val="00800678"/>
    <w:rsid w:val="008019D1"/>
    <w:rsid w:val="0080387E"/>
    <w:rsid w:val="0080472B"/>
    <w:rsid w:val="00805169"/>
    <w:rsid w:val="00806775"/>
    <w:rsid w:val="0080703B"/>
    <w:rsid w:val="0080782D"/>
    <w:rsid w:val="008107F3"/>
    <w:rsid w:val="008112CC"/>
    <w:rsid w:val="0081269A"/>
    <w:rsid w:val="008145F4"/>
    <w:rsid w:val="00814FB5"/>
    <w:rsid w:val="00815384"/>
    <w:rsid w:val="008156B9"/>
    <w:rsid w:val="0081580C"/>
    <w:rsid w:val="00817D9C"/>
    <w:rsid w:val="008207D2"/>
    <w:rsid w:val="00821282"/>
    <w:rsid w:val="00821BD2"/>
    <w:rsid w:val="008220AD"/>
    <w:rsid w:val="0082361D"/>
    <w:rsid w:val="00823721"/>
    <w:rsid w:val="00825100"/>
    <w:rsid w:val="0082513D"/>
    <w:rsid w:val="0082735A"/>
    <w:rsid w:val="00827706"/>
    <w:rsid w:val="008278F4"/>
    <w:rsid w:val="00827ABB"/>
    <w:rsid w:val="00830095"/>
    <w:rsid w:val="00830678"/>
    <w:rsid w:val="00830B8D"/>
    <w:rsid w:val="008324AD"/>
    <w:rsid w:val="008332A6"/>
    <w:rsid w:val="008357B9"/>
    <w:rsid w:val="008361A3"/>
    <w:rsid w:val="00836CB2"/>
    <w:rsid w:val="008373E4"/>
    <w:rsid w:val="008465F9"/>
    <w:rsid w:val="008479D7"/>
    <w:rsid w:val="00852538"/>
    <w:rsid w:val="008560B2"/>
    <w:rsid w:val="008613A8"/>
    <w:rsid w:val="008620C7"/>
    <w:rsid w:val="00864883"/>
    <w:rsid w:val="00866702"/>
    <w:rsid w:val="00867320"/>
    <w:rsid w:val="00873565"/>
    <w:rsid w:val="00874801"/>
    <w:rsid w:val="00875B98"/>
    <w:rsid w:val="008760BF"/>
    <w:rsid w:val="00877ACB"/>
    <w:rsid w:val="0088205E"/>
    <w:rsid w:val="00883DFC"/>
    <w:rsid w:val="00884DAD"/>
    <w:rsid w:val="00885E91"/>
    <w:rsid w:val="008864B8"/>
    <w:rsid w:val="00890B6F"/>
    <w:rsid w:val="0089287D"/>
    <w:rsid w:val="00892ADB"/>
    <w:rsid w:val="00892C2F"/>
    <w:rsid w:val="00892F9C"/>
    <w:rsid w:val="008942DB"/>
    <w:rsid w:val="008A5BD1"/>
    <w:rsid w:val="008A6065"/>
    <w:rsid w:val="008A6358"/>
    <w:rsid w:val="008A6FF8"/>
    <w:rsid w:val="008A7B76"/>
    <w:rsid w:val="008B09A0"/>
    <w:rsid w:val="008B1768"/>
    <w:rsid w:val="008B19AE"/>
    <w:rsid w:val="008B698F"/>
    <w:rsid w:val="008B7BFB"/>
    <w:rsid w:val="008C1994"/>
    <w:rsid w:val="008C1ACD"/>
    <w:rsid w:val="008C20B2"/>
    <w:rsid w:val="008C24F3"/>
    <w:rsid w:val="008C2AF6"/>
    <w:rsid w:val="008C2C97"/>
    <w:rsid w:val="008C305B"/>
    <w:rsid w:val="008C3E0E"/>
    <w:rsid w:val="008C5A8F"/>
    <w:rsid w:val="008D30D5"/>
    <w:rsid w:val="008D49FB"/>
    <w:rsid w:val="008D6291"/>
    <w:rsid w:val="008D6638"/>
    <w:rsid w:val="008D6D3A"/>
    <w:rsid w:val="008D73FB"/>
    <w:rsid w:val="008D7D1B"/>
    <w:rsid w:val="008E10D8"/>
    <w:rsid w:val="008E2229"/>
    <w:rsid w:val="008E2AC3"/>
    <w:rsid w:val="008E314C"/>
    <w:rsid w:val="008E325B"/>
    <w:rsid w:val="008E6FB0"/>
    <w:rsid w:val="008E705A"/>
    <w:rsid w:val="008F0CAB"/>
    <w:rsid w:val="008F106C"/>
    <w:rsid w:val="008F1A9B"/>
    <w:rsid w:val="008F3521"/>
    <w:rsid w:val="008F42E0"/>
    <w:rsid w:val="008F758B"/>
    <w:rsid w:val="008F75F1"/>
    <w:rsid w:val="009014DB"/>
    <w:rsid w:val="00902077"/>
    <w:rsid w:val="009031DA"/>
    <w:rsid w:val="00903CBD"/>
    <w:rsid w:val="00906403"/>
    <w:rsid w:val="009066B8"/>
    <w:rsid w:val="009074DB"/>
    <w:rsid w:val="00910DEC"/>
    <w:rsid w:val="009118D4"/>
    <w:rsid w:val="00911A93"/>
    <w:rsid w:val="00911CBE"/>
    <w:rsid w:val="00911D46"/>
    <w:rsid w:val="00912402"/>
    <w:rsid w:val="009139DE"/>
    <w:rsid w:val="00914AA7"/>
    <w:rsid w:val="00915A33"/>
    <w:rsid w:val="009172F0"/>
    <w:rsid w:val="009173CD"/>
    <w:rsid w:val="0092146F"/>
    <w:rsid w:val="009222B3"/>
    <w:rsid w:val="00923107"/>
    <w:rsid w:val="0092367C"/>
    <w:rsid w:val="009240BC"/>
    <w:rsid w:val="009244A5"/>
    <w:rsid w:val="009257EC"/>
    <w:rsid w:val="0092605C"/>
    <w:rsid w:val="009261C8"/>
    <w:rsid w:val="00926FCF"/>
    <w:rsid w:val="009305C3"/>
    <w:rsid w:val="009309E8"/>
    <w:rsid w:val="00930C3E"/>
    <w:rsid w:val="00930C47"/>
    <w:rsid w:val="00935064"/>
    <w:rsid w:val="00935285"/>
    <w:rsid w:val="009366AF"/>
    <w:rsid w:val="00940272"/>
    <w:rsid w:val="00942483"/>
    <w:rsid w:val="00942558"/>
    <w:rsid w:val="00943EDC"/>
    <w:rsid w:val="00943F11"/>
    <w:rsid w:val="009446D7"/>
    <w:rsid w:val="009534E8"/>
    <w:rsid w:val="009548C8"/>
    <w:rsid w:val="00955247"/>
    <w:rsid w:val="00955CAD"/>
    <w:rsid w:val="00957039"/>
    <w:rsid w:val="00964B5E"/>
    <w:rsid w:val="009650DC"/>
    <w:rsid w:val="00965B3F"/>
    <w:rsid w:val="009673D9"/>
    <w:rsid w:val="009702B4"/>
    <w:rsid w:val="009709AA"/>
    <w:rsid w:val="00970F4E"/>
    <w:rsid w:val="00974EEB"/>
    <w:rsid w:val="00977C2F"/>
    <w:rsid w:val="00980289"/>
    <w:rsid w:val="00980803"/>
    <w:rsid w:val="00982CE7"/>
    <w:rsid w:val="00985D0A"/>
    <w:rsid w:val="00985D13"/>
    <w:rsid w:val="00986302"/>
    <w:rsid w:val="00986349"/>
    <w:rsid w:val="009865A4"/>
    <w:rsid w:val="00987813"/>
    <w:rsid w:val="00987C33"/>
    <w:rsid w:val="00990899"/>
    <w:rsid w:val="00990F5D"/>
    <w:rsid w:val="0099123E"/>
    <w:rsid w:val="00992746"/>
    <w:rsid w:val="00992917"/>
    <w:rsid w:val="00992AAE"/>
    <w:rsid w:val="0099329E"/>
    <w:rsid w:val="00994138"/>
    <w:rsid w:val="00994D26"/>
    <w:rsid w:val="00995538"/>
    <w:rsid w:val="00996384"/>
    <w:rsid w:val="009965A5"/>
    <w:rsid w:val="009A007D"/>
    <w:rsid w:val="009A186C"/>
    <w:rsid w:val="009A286B"/>
    <w:rsid w:val="009A3107"/>
    <w:rsid w:val="009A3781"/>
    <w:rsid w:val="009A6F83"/>
    <w:rsid w:val="009B2FFB"/>
    <w:rsid w:val="009B5BB4"/>
    <w:rsid w:val="009B6AFF"/>
    <w:rsid w:val="009C0DAB"/>
    <w:rsid w:val="009C161A"/>
    <w:rsid w:val="009C1D1D"/>
    <w:rsid w:val="009C266D"/>
    <w:rsid w:val="009C5C0E"/>
    <w:rsid w:val="009C6661"/>
    <w:rsid w:val="009D0FEE"/>
    <w:rsid w:val="009D2476"/>
    <w:rsid w:val="009D32E1"/>
    <w:rsid w:val="009D43D4"/>
    <w:rsid w:val="009D738B"/>
    <w:rsid w:val="009E01DA"/>
    <w:rsid w:val="009E0358"/>
    <w:rsid w:val="009E0D0E"/>
    <w:rsid w:val="009E3312"/>
    <w:rsid w:val="009E485B"/>
    <w:rsid w:val="009E6C55"/>
    <w:rsid w:val="009F0D68"/>
    <w:rsid w:val="009F15A4"/>
    <w:rsid w:val="009F193D"/>
    <w:rsid w:val="009F2ED6"/>
    <w:rsid w:val="009F3048"/>
    <w:rsid w:val="009F36A2"/>
    <w:rsid w:val="009F3B08"/>
    <w:rsid w:val="009F76DB"/>
    <w:rsid w:val="00A01E46"/>
    <w:rsid w:val="00A04BBC"/>
    <w:rsid w:val="00A053C9"/>
    <w:rsid w:val="00A06568"/>
    <w:rsid w:val="00A0701C"/>
    <w:rsid w:val="00A1047D"/>
    <w:rsid w:val="00A10F4B"/>
    <w:rsid w:val="00A11715"/>
    <w:rsid w:val="00A16CE6"/>
    <w:rsid w:val="00A21CB5"/>
    <w:rsid w:val="00A24253"/>
    <w:rsid w:val="00A2433B"/>
    <w:rsid w:val="00A246BB"/>
    <w:rsid w:val="00A252DF"/>
    <w:rsid w:val="00A26300"/>
    <w:rsid w:val="00A27993"/>
    <w:rsid w:val="00A32CB5"/>
    <w:rsid w:val="00A34200"/>
    <w:rsid w:val="00A35025"/>
    <w:rsid w:val="00A3624F"/>
    <w:rsid w:val="00A40597"/>
    <w:rsid w:val="00A428F3"/>
    <w:rsid w:val="00A440AE"/>
    <w:rsid w:val="00A44182"/>
    <w:rsid w:val="00A46820"/>
    <w:rsid w:val="00A47575"/>
    <w:rsid w:val="00A50615"/>
    <w:rsid w:val="00A51A7E"/>
    <w:rsid w:val="00A53A98"/>
    <w:rsid w:val="00A53EEE"/>
    <w:rsid w:val="00A54461"/>
    <w:rsid w:val="00A54B41"/>
    <w:rsid w:val="00A54F60"/>
    <w:rsid w:val="00A5542B"/>
    <w:rsid w:val="00A555FF"/>
    <w:rsid w:val="00A55DF6"/>
    <w:rsid w:val="00A6108E"/>
    <w:rsid w:val="00A6158C"/>
    <w:rsid w:val="00A618AF"/>
    <w:rsid w:val="00A65B22"/>
    <w:rsid w:val="00A672CD"/>
    <w:rsid w:val="00A722CB"/>
    <w:rsid w:val="00A72B02"/>
    <w:rsid w:val="00A735B9"/>
    <w:rsid w:val="00A73A25"/>
    <w:rsid w:val="00A751C4"/>
    <w:rsid w:val="00A759A6"/>
    <w:rsid w:val="00A76712"/>
    <w:rsid w:val="00A812B1"/>
    <w:rsid w:val="00A81D14"/>
    <w:rsid w:val="00A82240"/>
    <w:rsid w:val="00A829D8"/>
    <w:rsid w:val="00A83293"/>
    <w:rsid w:val="00A86070"/>
    <w:rsid w:val="00A86BD2"/>
    <w:rsid w:val="00A96982"/>
    <w:rsid w:val="00A970D8"/>
    <w:rsid w:val="00AA1813"/>
    <w:rsid w:val="00AA3224"/>
    <w:rsid w:val="00AA3764"/>
    <w:rsid w:val="00AA3ABA"/>
    <w:rsid w:val="00AA3DF6"/>
    <w:rsid w:val="00AB17CB"/>
    <w:rsid w:val="00AB3B3B"/>
    <w:rsid w:val="00AB4D7A"/>
    <w:rsid w:val="00AB53B3"/>
    <w:rsid w:val="00AB671E"/>
    <w:rsid w:val="00AB74C1"/>
    <w:rsid w:val="00AC4195"/>
    <w:rsid w:val="00AC478F"/>
    <w:rsid w:val="00AC51E1"/>
    <w:rsid w:val="00AC67CA"/>
    <w:rsid w:val="00AC7804"/>
    <w:rsid w:val="00AC7DA7"/>
    <w:rsid w:val="00AC7FDE"/>
    <w:rsid w:val="00AD3ECF"/>
    <w:rsid w:val="00AD4331"/>
    <w:rsid w:val="00AD5716"/>
    <w:rsid w:val="00AD5784"/>
    <w:rsid w:val="00AD5D68"/>
    <w:rsid w:val="00AE32C1"/>
    <w:rsid w:val="00AE3AF7"/>
    <w:rsid w:val="00AE523F"/>
    <w:rsid w:val="00AE5E2E"/>
    <w:rsid w:val="00AE626B"/>
    <w:rsid w:val="00AF02EC"/>
    <w:rsid w:val="00AF04DF"/>
    <w:rsid w:val="00AF0AB8"/>
    <w:rsid w:val="00AF131E"/>
    <w:rsid w:val="00AF1FB4"/>
    <w:rsid w:val="00AF2351"/>
    <w:rsid w:val="00AF6442"/>
    <w:rsid w:val="00AF7F25"/>
    <w:rsid w:val="00B03537"/>
    <w:rsid w:val="00B03F57"/>
    <w:rsid w:val="00B04DBF"/>
    <w:rsid w:val="00B06C1E"/>
    <w:rsid w:val="00B06FB0"/>
    <w:rsid w:val="00B10C6B"/>
    <w:rsid w:val="00B10CD8"/>
    <w:rsid w:val="00B11FB2"/>
    <w:rsid w:val="00B1323C"/>
    <w:rsid w:val="00B1525D"/>
    <w:rsid w:val="00B162FB"/>
    <w:rsid w:val="00B23485"/>
    <w:rsid w:val="00B27846"/>
    <w:rsid w:val="00B3009B"/>
    <w:rsid w:val="00B30A3C"/>
    <w:rsid w:val="00B3284C"/>
    <w:rsid w:val="00B3502B"/>
    <w:rsid w:val="00B35593"/>
    <w:rsid w:val="00B36082"/>
    <w:rsid w:val="00B40EC4"/>
    <w:rsid w:val="00B430A3"/>
    <w:rsid w:val="00B4434A"/>
    <w:rsid w:val="00B44DE1"/>
    <w:rsid w:val="00B45B4E"/>
    <w:rsid w:val="00B45D1F"/>
    <w:rsid w:val="00B50A67"/>
    <w:rsid w:val="00B50AC8"/>
    <w:rsid w:val="00B525DE"/>
    <w:rsid w:val="00B52627"/>
    <w:rsid w:val="00B53D42"/>
    <w:rsid w:val="00B54518"/>
    <w:rsid w:val="00B54749"/>
    <w:rsid w:val="00B549FF"/>
    <w:rsid w:val="00B55433"/>
    <w:rsid w:val="00B55DBC"/>
    <w:rsid w:val="00B623E5"/>
    <w:rsid w:val="00B6252F"/>
    <w:rsid w:val="00B63005"/>
    <w:rsid w:val="00B647A3"/>
    <w:rsid w:val="00B66367"/>
    <w:rsid w:val="00B66E08"/>
    <w:rsid w:val="00B70823"/>
    <w:rsid w:val="00B70E86"/>
    <w:rsid w:val="00B72452"/>
    <w:rsid w:val="00B73BE7"/>
    <w:rsid w:val="00B746EF"/>
    <w:rsid w:val="00B747A3"/>
    <w:rsid w:val="00B75301"/>
    <w:rsid w:val="00B82788"/>
    <w:rsid w:val="00B838AF"/>
    <w:rsid w:val="00B847CD"/>
    <w:rsid w:val="00B852A0"/>
    <w:rsid w:val="00B85718"/>
    <w:rsid w:val="00B90EEA"/>
    <w:rsid w:val="00B913FC"/>
    <w:rsid w:val="00B9348B"/>
    <w:rsid w:val="00BA1A1F"/>
    <w:rsid w:val="00BA2274"/>
    <w:rsid w:val="00BA2C93"/>
    <w:rsid w:val="00BA4441"/>
    <w:rsid w:val="00BA523C"/>
    <w:rsid w:val="00BA65AF"/>
    <w:rsid w:val="00BB0029"/>
    <w:rsid w:val="00BB102A"/>
    <w:rsid w:val="00BB264F"/>
    <w:rsid w:val="00BB3035"/>
    <w:rsid w:val="00BB3E79"/>
    <w:rsid w:val="00BB6E74"/>
    <w:rsid w:val="00BB75AB"/>
    <w:rsid w:val="00BC20FA"/>
    <w:rsid w:val="00BC2526"/>
    <w:rsid w:val="00BC36BA"/>
    <w:rsid w:val="00BD0BB6"/>
    <w:rsid w:val="00BD259E"/>
    <w:rsid w:val="00BD3008"/>
    <w:rsid w:val="00BD3C9D"/>
    <w:rsid w:val="00BD3D1D"/>
    <w:rsid w:val="00BD4690"/>
    <w:rsid w:val="00BD62D5"/>
    <w:rsid w:val="00BE0ECB"/>
    <w:rsid w:val="00BE50B0"/>
    <w:rsid w:val="00BE5521"/>
    <w:rsid w:val="00BE5E7D"/>
    <w:rsid w:val="00BE69A4"/>
    <w:rsid w:val="00BE790A"/>
    <w:rsid w:val="00BE7A36"/>
    <w:rsid w:val="00BE7E58"/>
    <w:rsid w:val="00BF03A9"/>
    <w:rsid w:val="00BF05B3"/>
    <w:rsid w:val="00BF07D6"/>
    <w:rsid w:val="00BF0A7B"/>
    <w:rsid w:val="00BF181D"/>
    <w:rsid w:val="00BF5066"/>
    <w:rsid w:val="00BF54AA"/>
    <w:rsid w:val="00BF6CE7"/>
    <w:rsid w:val="00BF79E7"/>
    <w:rsid w:val="00C03658"/>
    <w:rsid w:val="00C03BB1"/>
    <w:rsid w:val="00C03F67"/>
    <w:rsid w:val="00C043FA"/>
    <w:rsid w:val="00C055CA"/>
    <w:rsid w:val="00C05C27"/>
    <w:rsid w:val="00C06AE3"/>
    <w:rsid w:val="00C10EC5"/>
    <w:rsid w:val="00C114E1"/>
    <w:rsid w:val="00C118EC"/>
    <w:rsid w:val="00C12775"/>
    <w:rsid w:val="00C143D4"/>
    <w:rsid w:val="00C14710"/>
    <w:rsid w:val="00C15FE3"/>
    <w:rsid w:val="00C162AA"/>
    <w:rsid w:val="00C21BDA"/>
    <w:rsid w:val="00C25088"/>
    <w:rsid w:val="00C26A9A"/>
    <w:rsid w:val="00C304D6"/>
    <w:rsid w:val="00C305A3"/>
    <w:rsid w:val="00C3133D"/>
    <w:rsid w:val="00C31F51"/>
    <w:rsid w:val="00C32192"/>
    <w:rsid w:val="00C32613"/>
    <w:rsid w:val="00C3396F"/>
    <w:rsid w:val="00C34E19"/>
    <w:rsid w:val="00C35806"/>
    <w:rsid w:val="00C35990"/>
    <w:rsid w:val="00C36C62"/>
    <w:rsid w:val="00C37F37"/>
    <w:rsid w:val="00C41C3A"/>
    <w:rsid w:val="00C4709C"/>
    <w:rsid w:val="00C520EA"/>
    <w:rsid w:val="00C525C9"/>
    <w:rsid w:val="00C529CF"/>
    <w:rsid w:val="00C53DB8"/>
    <w:rsid w:val="00C56B84"/>
    <w:rsid w:val="00C56EE2"/>
    <w:rsid w:val="00C57687"/>
    <w:rsid w:val="00C57714"/>
    <w:rsid w:val="00C57C0B"/>
    <w:rsid w:val="00C57CFB"/>
    <w:rsid w:val="00C60078"/>
    <w:rsid w:val="00C600FA"/>
    <w:rsid w:val="00C62852"/>
    <w:rsid w:val="00C64382"/>
    <w:rsid w:val="00C651FB"/>
    <w:rsid w:val="00C65ACB"/>
    <w:rsid w:val="00C65C30"/>
    <w:rsid w:val="00C66EB0"/>
    <w:rsid w:val="00C71BED"/>
    <w:rsid w:val="00C729AD"/>
    <w:rsid w:val="00C72AB8"/>
    <w:rsid w:val="00C7373E"/>
    <w:rsid w:val="00C76E4D"/>
    <w:rsid w:val="00C7755A"/>
    <w:rsid w:val="00C77CA7"/>
    <w:rsid w:val="00C82579"/>
    <w:rsid w:val="00C82600"/>
    <w:rsid w:val="00C84F7E"/>
    <w:rsid w:val="00C85C36"/>
    <w:rsid w:val="00C87AA2"/>
    <w:rsid w:val="00C922DA"/>
    <w:rsid w:val="00C9274B"/>
    <w:rsid w:val="00C95997"/>
    <w:rsid w:val="00C97FB8"/>
    <w:rsid w:val="00CA1235"/>
    <w:rsid w:val="00CA2393"/>
    <w:rsid w:val="00CA27DD"/>
    <w:rsid w:val="00CA28A3"/>
    <w:rsid w:val="00CA2F36"/>
    <w:rsid w:val="00CA4C9F"/>
    <w:rsid w:val="00CA6526"/>
    <w:rsid w:val="00CB0316"/>
    <w:rsid w:val="00CB0DD6"/>
    <w:rsid w:val="00CB0EC7"/>
    <w:rsid w:val="00CB131A"/>
    <w:rsid w:val="00CB182C"/>
    <w:rsid w:val="00CB1B4B"/>
    <w:rsid w:val="00CB2056"/>
    <w:rsid w:val="00CB2C67"/>
    <w:rsid w:val="00CB35C0"/>
    <w:rsid w:val="00CB4953"/>
    <w:rsid w:val="00CB4C76"/>
    <w:rsid w:val="00CB5984"/>
    <w:rsid w:val="00CB683F"/>
    <w:rsid w:val="00CB6F0E"/>
    <w:rsid w:val="00CB70F2"/>
    <w:rsid w:val="00CB779F"/>
    <w:rsid w:val="00CC06C7"/>
    <w:rsid w:val="00CC070B"/>
    <w:rsid w:val="00CC0DAF"/>
    <w:rsid w:val="00CC122E"/>
    <w:rsid w:val="00CC18D3"/>
    <w:rsid w:val="00CC3152"/>
    <w:rsid w:val="00CC4214"/>
    <w:rsid w:val="00CC575F"/>
    <w:rsid w:val="00CC690B"/>
    <w:rsid w:val="00CC7FE2"/>
    <w:rsid w:val="00CD0619"/>
    <w:rsid w:val="00CD07E2"/>
    <w:rsid w:val="00CD246E"/>
    <w:rsid w:val="00CD3537"/>
    <w:rsid w:val="00CD359A"/>
    <w:rsid w:val="00CD4A92"/>
    <w:rsid w:val="00CD4AB2"/>
    <w:rsid w:val="00CD6FCB"/>
    <w:rsid w:val="00CD729B"/>
    <w:rsid w:val="00CD7D15"/>
    <w:rsid w:val="00CE1870"/>
    <w:rsid w:val="00CE22BA"/>
    <w:rsid w:val="00CE39FE"/>
    <w:rsid w:val="00CE3AF9"/>
    <w:rsid w:val="00CE5153"/>
    <w:rsid w:val="00CE59D8"/>
    <w:rsid w:val="00CE5FAD"/>
    <w:rsid w:val="00CE6157"/>
    <w:rsid w:val="00CE655C"/>
    <w:rsid w:val="00CF2038"/>
    <w:rsid w:val="00CF2166"/>
    <w:rsid w:val="00CF2414"/>
    <w:rsid w:val="00CF3B7E"/>
    <w:rsid w:val="00CF6514"/>
    <w:rsid w:val="00CF664C"/>
    <w:rsid w:val="00CF6FDD"/>
    <w:rsid w:val="00D0152A"/>
    <w:rsid w:val="00D02CA8"/>
    <w:rsid w:val="00D045A9"/>
    <w:rsid w:val="00D05079"/>
    <w:rsid w:val="00D056AF"/>
    <w:rsid w:val="00D064E1"/>
    <w:rsid w:val="00D0676B"/>
    <w:rsid w:val="00D06857"/>
    <w:rsid w:val="00D0687D"/>
    <w:rsid w:val="00D06DC5"/>
    <w:rsid w:val="00D10497"/>
    <w:rsid w:val="00D115A9"/>
    <w:rsid w:val="00D117B0"/>
    <w:rsid w:val="00D13062"/>
    <w:rsid w:val="00D147FB"/>
    <w:rsid w:val="00D14B66"/>
    <w:rsid w:val="00D17113"/>
    <w:rsid w:val="00D251D8"/>
    <w:rsid w:val="00D25319"/>
    <w:rsid w:val="00D26133"/>
    <w:rsid w:val="00D30599"/>
    <w:rsid w:val="00D31FC1"/>
    <w:rsid w:val="00D32CC1"/>
    <w:rsid w:val="00D34198"/>
    <w:rsid w:val="00D35F6F"/>
    <w:rsid w:val="00D36918"/>
    <w:rsid w:val="00D408F4"/>
    <w:rsid w:val="00D45B83"/>
    <w:rsid w:val="00D465B4"/>
    <w:rsid w:val="00D46CC4"/>
    <w:rsid w:val="00D46EAF"/>
    <w:rsid w:val="00D5069F"/>
    <w:rsid w:val="00D518FF"/>
    <w:rsid w:val="00D533A4"/>
    <w:rsid w:val="00D55328"/>
    <w:rsid w:val="00D564EF"/>
    <w:rsid w:val="00D60DFE"/>
    <w:rsid w:val="00D61A9A"/>
    <w:rsid w:val="00D61F1D"/>
    <w:rsid w:val="00D62B06"/>
    <w:rsid w:val="00D634BB"/>
    <w:rsid w:val="00D635E0"/>
    <w:rsid w:val="00D641E8"/>
    <w:rsid w:val="00D64E6E"/>
    <w:rsid w:val="00D658D1"/>
    <w:rsid w:val="00D71B0A"/>
    <w:rsid w:val="00D71E4D"/>
    <w:rsid w:val="00D762EF"/>
    <w:rsid w:val="00D7663F"/>
    <w:rsid w:val="00D77BE5"/>
    <w:rsid w:val="00D80A28"/>
    <w:rsid w:val="00D81B78"/>
    <w:rsid w:val="00D826A7"/>
    <w:rsid w:val="00D826ED"/>
    <w:rsid w:val="00D8297A"/>
    <w:rsid w:val="00D82F5D"/>
    <w:rsid w:val="00D835A4"/>
    <w:rsid w:val="00D85BE3"/>
    <w:rsid w:val="00D876CC"/>
    <w:rsid w:val="00D8786A"/>
    <w:rsid w:val="00D90F82"/>
    <w:rsid w:val="00D93118"/>
    <w:rsid w:val="00D93450"/>
    <w:rsid w:val="00D94C8C"/>
    <w:rsid w:val="00D957D5"/>
    <w:rsid w:val="00D9604F"/>
    <w:rsid w:val="00D96AFB"/>
    <w:rsid w:val="00D97925"/>
    <w:rsid w:val="00DA0896"/>
    <w:rsid w:val="00DA1570"/>
    <w:rsid w:val="00DA1B27"/>
    <w:rsid w:val="00DA1F1C"/>
    <w:rsid w:val="00DA1FB6"/>
    <w:rsid w:val="00DA71BD"/>
    <w:rsid w:val="00DB1AAC"/>
    <w:rsid w:val="00DB2BAE"/>
    <w:rsid w:val="00DB47FB"/>
    <w:rsid w:val="00DB4E1A"/>
    <w:rsid w:val="00DB6C11"/>
    <w:rsid w:val="00DC090A"/>
    <w:rsid w:val="00DC0D50"/>
    <w:rsid w:val="00DC217D"/>
    <w:rsid w:val="00DC5EFF"/>
    <w:rsid w:val="00DD0419"/>
    <w:rsid w:val="00DD12FF"/>
    <w:rsid w:val="00DD41E0"/>
    <w:rsid w:val="00DD6632"/>
    <w:rsid w:val="00DD7050"/>
    <w:rsid w:val="00DD7518"/>
    <w:rsid w:val="00DD7D5A"/>
    <w:rsid w:val="00DD7DFC"/>
    <w:rsid w:val="00DE0029"/>
    <w:rsid w:val="00DE0B19"/>
    <w:rsid w:val="00DE2872"/>
    <w:rsid w:val="00DE2FFE"/>
    <w:rsid w:val="00DE3660"/>
    <w:rsid w:val="00DE3B46"/>
    <w:rsid w:val="00DE47F5"/>
    <w:rsid w:val="00DF1D35"/>
    <w:rsid w:val="00DF26D5"/>
    <w:rsid w:val="00DF2829"/>
    <w:rsid w:val="00DF2DFE"/>
    <w:rsid w:val="00DF4DFC"/>
    <w:rsid w:val="00E00EC8"/>
    <w:rsid w:val="00E02174"/>
    <w:rsid w:val="00E02AC6"/>
    <w:rsid w:val="00E05D98"/>
    <w:rsid w:val="00E0674E"/>
    <w:rsid w:val="00E1185C"/>
    <w:rsid w:val="00E12D0B"/>
    <w:rsid w:val="00E12FA5"/>
    <w:rsid w:val="00E14A7B"/>
    <w:rsid w:val="00E15814"/>
    <w:rsid w:val="00E20F95"/>
    <w:rsid w:val="00E219A3"/>
    <w:rsid w:val="00E239CD"/>
    <w:rsid w:val="00E25C1A"/>
    <w:rsid w:val="00E263B0"/>
    <w:rsid w:val="00E323A8"/>
    <w:rsid w:val="00E32E1F"/>
    <w:rsid w:val="00E345F7"/>
    <w:rsid w:val="00E41103"/>
    <w:rsid w:val="00E414AF"/>
    <w:rsid w:val="00E418E3"/>
    <w:rsid w:val="00E422BF"/>
    <w:rsid w:val="00E4346B"/>
    <w:rsid w:val="00E4490D"/>
    <w:rsid w:val="00E44CB6"/>
    <w:rsid w:val="00E45658"/>
    <w:rsid w:val="00E460C2"/>
    <w:rsid w:val="00E462B2"/>
    <w:rsid w:val="00E463B7"/>
    <w:rsid w:val="00E47370"/>
    <w:rsid w:val="00E47727"/>
    <w:rsid w:val="00E50AF9"/>
    <w:rsid w:val="00E512CA"/>
    <w:rsid w:val="00E52DB1"/>
    <w:rsid w:val="00E54A69"/>
    <w:rsid w:val="00E55B7B"/>
    <w:rsid w:val="00E57508"/>
    <w:rsid w:val="00E577A7"/>
    <w:rsid w:val="00E60E91"/>
    <w:rsid w:val="00E62C8D"/>
    <w:rsid w:val="00E637E0"/>
    <w:rsid w:val="00E64609"/>
    <w:rsid w:val="00E65621"/>
    <w:rsid w:val="00E671D8"/>
    <w:rsid w:val="00E6738D"/>
    <w:rsid w:val="00E7068D"/>
    <w:rsid w:val="00E72664"/>
    <w:rsid w:val="00E731BE"/>
    <w:rsid w:val="00E74692"/>
    <w:rsid w:val="00E75BF3"/>
    <w:rsid w:val="00E77A35"/>
    <w:rsid w:val="00E81EE6"/>
    <w:rsid w:val="00E831F8"/>
    <w:rsid w:val="00E879C2"/>
    <w:rsid w:val="00E911A2"/>
    <w:rsid w:val="00E91232"/>
    <w:rsid w:val="00E91501"/>
    <w:rsid w:val="00E9199E"/>
    <w:rsid w:val="00E92AAE"/>
    <w:rsid w:val="00E944C6"/>
    <w:rsid w:val="00E9460A"/>
    <w:rsid w:val="00E9597C"/>
    <w:rsid w:val="00E968EC"/>
    <w:rsid w:val="00EA0391"/>
    <w:rsid w:val="00EA22FD"/>
    <w:rsid w:val="00EA35E1"/>
    <w:rsid w:val="00EA4837"/>
    <w:rsid w:val="00EA5F38"/>
    <w:rsid w:val="00EA60C1"/>
    <w:rsid w:val="00EA6E7C"/>
    <w:rsid w:val="00EB02C1"/>
    <w:rsid w:val="00EB1C77"/>
    <w:rsid w:val="00EB1EB3"/>
    <w:rsid w:val="00EB4BF3"/>
    <w:rsid w:val="00EB4C2C"/>
    <w:rsid w:val="00EB6B20"/>
    <w:rsid w:val="00EC156F"/>
    <w:rsid w:val="00EC1FEE"/>
    <w:rsid w:val="00EC2291"/>
    <w:rsid w:val="00EC2295"/>
    <w:rsid w:val="00EC3608"/>
    <w:rsid w:val="00EC401D"/>
    <w:rsid w:val="00EC56FB"/>
    <w:rsid w:val="00ED1D78"/>
    <w:rsid w:val="00ED2915"/>
    <w:rsid w:val="00ED41DE"/>
    <w:rsid w:val="00ED4E67"/>
    <w:rsid w:val="00EE0341"/>
    <w:rsid w:val="00EE1E27"/>
    <w:rsid w:val="00EE5258"/>
    <w:rsid w:val="00EE6022"/>
    <w:rsid w:val="00EE7A4E"/>
    <w:rsid w:val="00EF1380"/>
    <w:rsid w:val="00EF3D82"/>
    <w:rsid w:val="00EF4617"/>
    <w:rsid w:val="00EF6AFA"/>
    <w:rsid w:val="00F02274"/>
    <w:rsid w:val="00F02A10"/>
    <w:rsid w:val="00F03168"/>
    <w:rsid w:val="00F040CD"/>
    <w:rsid w:val="00F04E8E"/>
    <w:rsid w:val="00F07B4D"/>
    <w:rsid w:val="00F1217F"/>
    <w:rsid w:val="00F139B2"/>
    <w:rsid w:val="00F17E08"/>
    <w:rsid w:val="00F231AB"/>
    <w:rsid w:val="00F248D2"/>
    <w:rsid w:val="00F316F2"/>
    <w:rsid w:val="00F34404"/>
    <w:rsid w:val="00F40302"/>
    <w:rsid w:val="00F41C8D"/>
    <w:rsid w:val="00F4211A"/>
    <w:rsid w:val="00F42D46"/>
    <w:rsid w:val="00F45862"/>
    <w:rsid w:val="00F47020"/>
    <w:rsid w:val="00F50106"/>
    <w:rsid w:val="00F52AB9"/>
    <w:rsid w:val="00F5404E"/>
    <w:rsid w:val="00F540AF"/>
    <w:rsid w:val="00F545C8"/>
    <w:rsid w:val="00F54B0C"/>
    <w:rsid w:val="00F5505C"/>
    <w:rsid w:val="00F569AD"/>
    <w:rsid w:val="00F62962"/>
    <w:rsid w:val="00F62977"/>
    <w:rsid w:val="00F6302D"/>
    <w:rsid w:val="00F6363D"/>
    <w:rsid w:val="00F6462F"/>
    <w:rsid w:val="00F66270"/>
    <w:rsid w:val="00F66F28"/>
    <w:rsid w:val="00F706BC"/>
    <w:rsid w:val="00F7162C"/>
    <w:rsid w:val="00F731E1"/>
    <w:rsid w:val="00F73E8F"/>
    <w:rsid w:val="00F7461E"/>
    <w:rsid w:val="00F75031"/>
    <w:rsid w:val="00F75382"/>
    <w:rsid w:val="00F75501"/>
    <w:rsid w:val="00F76266"/>
    <w:rsid w:val="00F81DC5"/>
    <w:rsid w:val="00F844C0"/>
    <w:rsid w:val="00F84DAB"/>
    <w:rsid w:val="00F84DC5"/>
    <w:rsid w:val="00F87A94"/>
    <w:rsid w:val="00F90101"/>
    <w:rsid w:val="00F906AB"/>
    <w:rsid w:val="00F91D7D"/>
    <w:rsid w:val="00F93F4D"/>
    <w:rsid w:val="00F94361"/>
    <w:rsid w:val="00F952CC"/>
    <w:rsid w:val="00F9648A"/>
    <w:rsid w:val="00F9795B"/>
    <w:rsid w:val="00FA071E"/>
    <w:rsid w:val="00FA10CD"/>
    <w:rsid w:val="00FA1602"/>
    <w:rsid w:val="00FA1F44"/>
    <w:rsid w:val="00FA23E8"/>
    <w:rsid w:val="00FA25E4"/>
    <w:rsid w:val="00FA5683"/>
    <w:rsid w:val="00FA62B5"/>
    <w:rsid w:val="00FB1D52"/>
    <w:rsid w:val="00FB3125"/>
    <w:rsid w:val="00FB41D6"/>
    <w:rsid w:val="00FC0A52"/>
    <w:rsid w:val="00FC3BC2"/>
    <w:rsid w:val="00FC3DD5"/>
    <w:rsid w:val="00FC43B1"/>
    <w:rsid w:val="00FC536D"/>
    <w:rsid w:val="00FC56E3"/>
    <w:rsid w:val="00FC5847"/>
    <w:rsid w:val="00FC6257"/>
    <w:rsid w:val="00FC78E1"/>
    <w:rsid w:val="00FD060A"/>
    <w:rsid w:val="00FD09D2"/>
    <w:rsid w:val="00FD2EE6"/>
    <w:rsid w:val="00FD46E7"/>
    <w:rsid w:val="00FD7589"/>
    <w:rsid w:val="00FE030E"/>
    <w:rsid w:val="00FE1E0B"/>
    <w:rsid w:val="00FE494A"/>
    <w:rsid w:val="00FE4AFC"/>
    <w:rsid w:val="00FE68EF"/>
    <w:rsid w:val="00FE6A80"/>
    <w:rsid w:val="00FE6F66"/>
    <w:rsid w:val="00FF350C"/>
    <w:rsid w:val="00FF3C6B"/>
    <w:rsid w:val="00FF4158"/>
    <w:rsid w:val="00FF490A"/>
    <w:rsid w:val="02832D02"/>
    <w:rsid w:val="0703E1F0"/>
    <w:rsid w:val="07E57BD7"/>
    <w:rsid w:val="0A0F422B"/>
    <w:rsid w:val="0D260D29"/>
    <w:rsid w:val="0D4AEBE7"/>
    <w:rsid w:val="10C3BFC9"/>
    <w:rsid w:val="1635EB02"/>
    <w:rsid w:val="167C35B2"/>
    <w:rsid w:val="1849AD29"/>
    <w:rsid w:val="1B0411C3"/>
    <w:rsid w:val="1CB84AA0"/>
    <w:rsid w:val="1D4E3D44"/>
    <w:rsid w:val="21596978"/>
    <w:rsid w:val="2209FE1D"/>
    <w:rsid w:val="23BA801D"/>
    <w:rsid w:val="291A3FEB"/>
    <w:rsid w:val="2AB4E5A8"/>
    <w:rsid w:val="2D5F530C"/>
    <w:rsid w:val="2DCDAC6C"/>
    <w:rsid w:val="30309DE5"/>
    <w:rsid w:val="375DC1B9"/>
    <w:rsid w:val="3AEC23DB"/>
    <w:rsid w:val="3AFD084E"/>
    <w:rsid w:val="3E0EB453"/>
    <w:rsid w:val="3EC6F99E"/>
    <w:rsid w:val="3FA64F11"/>
    <w:rsid w:val="4283DE59"/>
    <w:rsid w:val="42D6A7AA"/>
    <w:rsid w:val="435967BE"/>
    <w:rsid w:val="46E492F2"/>
    <w:rsid w:val="4C96F470"/>
    <w:rsid w:val="4F0C805D"/>
    <w:rsid w:val="50117D2E"/>
    <w:rsid w:val="50CF068C"/>
    <w:rsid w:val="57941FDD"/>
    <w:rsid w:val="586FBA95"/>
    <w:rsid w:val="5F72BA37"/>
    <w:rsid w:val="629D12D2"/>
    <w:rsid w:val="62D19003"/>
    <w:rsid w:val="662C5B27"/>
    <w:rsid w:val="665F673A"/>
    <w:rsid w:val="680682EA"/>
    <w:rsid w:val="6B4DA722"/>
    <w:rsid w:val="6CC7D386"/>
    <w:rsid w:val="6E451F41"/>
    <w:rsid w:val="6F7AD0AC"/>
    <w:rsid w:val="70D578B0"/>
    <w:rsid w:val="733E78B6"/>
    <w:rsid w:val="77E9AFC4"/>
    <w:rsid w:val="78BA18D8"/>
    <w:rsid w:val="7B187256"/>
    <w:rsid w:val="7D3CAC44"/>
    <w:rsid w:val="7E7CF66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BAC541"/>
  <w15:docId w15:val="{4A3F3395-EDCB-447B-8A17-DB2C9F374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heme="minorHAnsi"/>
        <w:szCs w:val="24"/>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5B22"/>
  </w:style>
  <w:style w:type="paragraph" w:styleId="Heading1">
    <w:name w:val="heading 1"/>
    <w:basedOn w:val="Normal"/>
    <w:next w:val="Normal"/>
    <w:link w:val="Heading1Char"/>
    <w:qFormat/>
    <w:rsid w:val="001336CC"/>
    <w:pPr>
      <w:keepNext/>
      <w:spacing w:before="240" w:after="60"/>
      <w:outlineLvl w:val="0"/>
    </w:pPr>
    <w:rPr>
      <w:rFonts w:ascii="Cambria" w:hAnsi="Cambria"/>
      <w:b/>
      <w:bCs/>
      <w:kern w:val="32"/>
      <w:sz w:val="32"/>
      <w:szCs w:val="32"/>
    </w:rPr>
  </w:style>
  <w:style w:type="paragraph" w:styleId="Heading6">
    <w:name w:val="heading 6"/>
    <w:basedOn w:val="Normal"/>
    <w:next w:val="Normal"/>
    <w:qFormat/>
    <w:rsid w:val="000B1585"/>
    <w:pPr>
      <w:keepNext/>
      <w:jc w:val="both"/>
      <w:outlineLvl w:val="5"/>
    </w:pPr>
    <w:rPr>
      <w:b/>
      <w:bCs/>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mmodityName">
    <w:name w:val="Commodity Name"/>
    <w:autoRedefine/>
    <w:rsid w:val="000B1585"/>
    <w:rPr>
      <w:rFonts w:ascii="Times New Roman" w:hAnsi="Times New Roman"/>
      <w:bCs/>
      <w:color w:val="auto"/>
      <w:sz w:val="20"/>
      <w:u w:val="none"/>
    </w:rPr>
  </w:style>
  <w:style w:type="paragraph" w:customStyle="1" w:styleId="DutySummary">
    <w:name w:val="Duty Summary"/>
    <w:basedOn w:val="Normal"/>
    <w:next w:val="Closing"/>
    <w:autoRedefine/>
    <w:rsid w:val="000B1585"/>
    <w:pPr>
      <w:jc w:val="both"/>
    </w:pPr>
    <w:rPr>
      <w:b/>
      <w:bCs/>
      <w:color w:val="0000FF"/>
    </w:rPr>
  </w:style>
  <w:style w:type="paragraph" w:styleId="Closing">
    <w:name w:val="Closing"/>
    <w:basedOn w:val="Normal"/>
    <w:rsid w:val="000B1585"/>
    <w:pPr>
      <w:ind w:left="4252"/>
    </w:pPr>
  </w:style>
  <w:style w:type="paragraph" w:customStyle="1" w:styleId="address">
    <w:name w:val="address"/>
    <w:basedOn w:val="Normal"/>
    <w:rsid w:val="000B1585"/>
    <w:rPr>
      <w:szCs w:val="20"/>
      <w:lang w:val="en-GB"/>
    </w:rPr>
  </w:style>
  <w:style w:type="character" w:customStyle="1" w:styleId="DutyDirection-title">
    <w:name w:val="Duty Direction - title"/>
    <w:rsid w:val="000B1585"/>
    <w:rPr>
      <w:rFonts w:ascii="Times New Roman" w:hAnsi="Times New Roman"/>
      <w:b/>
      <w:bCs/>
      <w:caps/>
      <w:sz w:val="22"/>
      <w:u w:val="single"/>
    </w:rPr>
  </w:style>
  <w:style w:type="table" w:styleId="TableGrid">
    <w:name w:val="Table Grid"/>
    <w:basedOn w:val="TableNormal"/>
    <w:uiPriority w:val="59"/>
    <w:rsid w:val="000B15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untryName">
    <w:name w:val="Country Name"/>
    <w:rsid w:val="000B1585"/>
    <w:rPr>
      <w:rFonts w:ascii="Times New Roman" w:hAnsi="Times New Roman"/>
      <w:b/>
      <w:bCs/>
      <w:caps/>
      <w:color w:val="0000FF"/>
      <w:sz w:val="22"/>
      <w:u w:val="single"/>
    </w:rPr>
  </w:style>
  <w:style w:type="paragraph" w:customStyle="1" w:styleId="ConversionDetails">
    <w:name w:val="Conversion Details"/>
    <w:basedOn w:val="Normal"/>
    <w:rsid w:val="000B1585"/>
    <w:pPr>
      <w:jc w:val="center"/>
    </w:pPr>
    <w:rPr>
      <w:bCs/>
      <w:noProof/>
    </w:rPr>
  </w:style>
  <w:style w:type="paragraph" w:styleId="BalloonText">
    <w:name w:val="Balloon Text"/>
    <w:basedOn w:val="Normal"/>
    <w:semiHidden/>
    <w:rsid w:val="009F36A2"/>
    <w:rPr>
      <w:rFonts w:ascii="Tahoma" w:hAnsi="Tahoma" w:cs="Tahoma"/>
      <w:sz w:val="16"/>
      <w:szCs w:val="16"/>
    </w:rPr>
  </w:style>
  <w:style w:type="character" w:styleId="Hyperlink">
    <w:name w:val="Hyperlink"/>
    <w:uiPriority w:val="99"/>
    <w:rsid w:val="000A1E8D"/>
    <w:rPr>
      <w:color w:val="0000FF"/>
      <w:u w:val="single"/>
    </w:rPr>
  </w:style>
  <w:style w:type="character" w:customStyle="1" w:styleId="TypeofMeasure">
    <w:name w:val="Type of Measure"/>
    <w:rsid w:val="00CA2393"/>
    <w:rPr>
      <w:b/>
      <w:bCs/>
      <w:caps/>
      <w:color w:val="0000FF"/>
      <w:sz w:val="22"/>
      <w:u w:val="single"/>
    </w:rPr>
  </w:style>
  <w:style w:type="paragraph" w:customStyle="1" w:styleId="DutyDetails">
    <w:name w:val="Duty Details"/>
    <w:basedOn w:val="ConversionDetails"/>
    <w:rsid w:val="007633B7"/>
  </w:style>
  <w:style w:type="paragraph" w:styleId="Header">
    <w:name w:val="header"/>
    <w:basedOn w:val="Normal"/>
    <w:link w:val="HeaderChar"/>
    <w:uiPriority w:val="99"/>
    <w:rsid w:val="006E4C8C"/>
    <w:pPr>
      <w:tabs>
        <w:tab w:val="center" w:pos="4153"/>
        <w:tab w:val="right" w:pos="8306"/>
      </w:tabs>
    </w:pPr>
  </w:style>
  <w:style w:type="paragraph" w:styleId="Footer">
    <w:name w:val="footer"/>
    <w:basedOn w:val="Normal"/>
    <w:link w:val="FooterChar"/>
    <w:uiPriority w:val="99"/>
    <w:rsid w:val="006E4C8C"/>
    <w:pPr>
      <w:tabs>
        <w:tab w:val="center" w:pos="4153"/>
        <w:tab w:val="right" w:pos="8306"/>
      </w:tabs>
    </w:pPr>
  </w:style>
  <w:style w:type="character" w:styleId="PageNumber">
    <w:name w:val="page number"/>
    <w:basedOn w:val="DefaultParagraphFont"/>
    <w:rsid w:val="00F47020"/>
  </w:style>
  <w:style w:type="paragraph" w:customStyle="1" w:styleId="Default">
    <w:name w:val="Default"/>
    <w:rsid w:val="00BB3E79"/>
    <w:pPr>
      <w:autoSpaceDE w:val="0"/>
      <w:autoSpaceDN w:val="0"/>
      <w:adjustRightInd w:val="0"/>
    </w:pPr>
    <w:rPr>
      <w:rFonts w:ascii="Symbol" w:hAnsi="Symbol" w:cs="Symbol"/>
      <w:color w:val="000000"/>
      <w:sz w:val="24"/>
    </w:rPr>
  </w:style>
  <w:style w:type="character" w:customStyle="1" w:styleId="Heading1Char">
    <w:name w:val="Heading 1 Char"/>
    <w:link w:val="Heading1"/>
    <w:rsid w:val="001336CC"/>
    <w:rPr>
      <w:rFonts w:ascii="Cambria" w:eastAsia="Times New Roman" w:hAnsi="Cambria" w:cs="Times New Roman"/>
      <w:b/>
      <w:bCs/>
      <w:kern w:val="32"/>
      <w:sz w:val="32"/>
      <w:szCs w:val="32"/>
      <w:lang w:eastAsia="en-US"/>
    </w:rPr>
  </w:style>
  <w:style w:type="paragraph" w:styleId="Caption">
    <w:name w:val="caption"/>
    <w:basedOn w:val="Normal"/>
    <w:next w:val="Normal"/>
    <w:uiPriority w:val="35"/>
    <w:qFormat/>
    <w:rsid w:val="001336CC"/>
    <w:pPr>
      <w:keepNext/>
      <w:overflowPunct w:val="0"/>
      <w:autoSpaceDE w:val="0"/>
      <w:autoSpaceDN w:val="0"/>
      <w:adjustRightInd w:val="0"/>
      <w:spacing w:before="120" w:after="120"/>
      <w:ind w:left="1134"/>
      <w:textAlignment w:val="baseline"/>
    </w:pPr>
    <w:rPr>
      <w:rFonts w:ascii="Arial" w:hAnsi="Arial"/>
      <w:b/>
      <w:sz w:val="18"/>
      <w:szCs w:val="20"/>
    </w:rPr>
  </w:style>
  <w:style w:type="character" w:customStyle="1" w:styleId="FooterChar">
    <w:name w:val="Footer Char"/>
    <w:link w:val="Footer"/>
    <w:uiPriority w:val="99"/>
    <w:rsid w:val="001336CC"/>
    <w:rPr>
      <w:szCs w:val="24"/>
      <w:lang w:eastAsia="en-US"/>
    </w:rPr>
  </w:style>
  <w:style w:type="paragraph" w:styleId="TOCHeading">
    <w:name w:val="TOC Heading"/>
    <w:basedOn w:val="Heading1"/>
    <w:next w:val="Normal"/>
    <w:uiPriority w:val="39"/>
    <w:semiHidden/>
    <w:unhideWhenUsed/>
    <w:qFormat/>
    <w:rsid w:val="00CB70F2"/>
    <w:pPr>
      <w:keepLines/>
      <w:spacing w:before="480" w:after="0" w:line="276" w:lineRule="auto"/>
      <w:outlineLvl w:val="9"/>
    </w:pPr>
    <w:rPr>
      <w:rFonts w:eastAsia="MS Gothic"/>
      <w:color w:val="365F91"/>
      <w:kern w:val="0"/>
      <w:sz w:val="28"/>
      <w:szCs w:val="28"/>
      <w:lang w:val="en-US" w:eastAsia="ja-JP"/>
    </w:rPr>
  </w:style>
  <w:style w:type="paragraph" w:styleId="TOC1">
    <w:name w:val="toc 1"/>
    <w:basedOn w:val="Normal"/>
    <w:next w:val="Normal"/>
    <w:autoRedefine/>
    <w:uiPriority w:val="39"/>
    <w:rsid w:val="00495274"/>
    <w:pPr>
      <w:tabs>
        <w:tab w:val="right" w:leader="dot" w:pos="9061"/>
      </w:tabs>
      <w:spacing w:after="100" w:afterAutospacing="1"/>
      <w:jc w:val="both"/>
    </w:pPr>
    <w:rPr>
      <w:i/>
      <w:noProof/>
    </w:rPr>
  </w:style>
  <w:style w:type="character" w:styleId="Emphasis">
    <w:name w:val="Emphasis"/>
    <w:qFormat/>
    <w:rsid w:val="003F39E2"/>
    <w:rPr>
      <w:i/>
      <w:iCs/>
    </w:rPr>
  </w:style>
  <w:style w:type="paragraph" w:styleId="ListParagraph">
    <w:name w:val="List Paragraph"/>
    <w:aliases w:val="Exception,Bullet point,Bulletr List Paragraph,CV text,Dot pt,F5 List Paragraph,FooterText,L,List Paragraph1,List Paragraph11,List Paragraph111,List Paragraph2,Medium Grid 1 - Accent 21,Numbered Paragraph,Recommendation,bullet point list"/>
    <w:basedOn w:val="Normal"/>
    <w:link w:val="ListParagraphChar"/>
    <w:autoRedefine/>
    <w:uiPriority w:val="34"/>
    <w:qFormat/>
    <w:rsid w:val="00A51A7E"/>
    <w:pPr>
      <w:numPr>
        <w:numId w:val="8"/>
      </w:numPr>
      <w:tabs>
        <w:tab w:val="left" w:pos="3975"/>
      </w:tabs>
      <w:overflowPunct w:val="0"/>
      <w:autoSpaceDE w:val="0"/>
      <w:autoSpaceDN w:val="0"/>
      <w:adjustRightInd w:val="0"/>
      <w:spacing w:before="120" w:line="264" w:lineRule="auto"/>
      <w:ind w:left="714" w:hanging="357"/>
      <w:jc w:val="both"/>
      <w:textAlignment w:val="baseline"/>
    </w:pPr>
    <w:rPr>
      <w:rFonts w:cs="Calibri"/>
      <w:color w:val="000000"/>
      <w:sz w:val="22"/>
      <w:szCs w:val="22"/>
    </w:rPr>
  </w:style>
  <w:style w:type="paragraph" w:customStyle="1" w:styleId="Text">
    <w:name w:val="Text"/>
    <w:basedOn w:val="Normal"/>
    <w:link w:val="TextChar"/>
    <w:qFormat/>
    <w:rsid w:val="003F39E2"/>
    <w:pPr>
      <w:spacing w:before="120" w:after="120"/>
    </w:pPr>
    <w:rPr>
      <w:sz w:val="22"/>
      <w:szCs w:val="22"/>
    </w:rPr>
  </w:style>
  <w:style w:type="character" w:customStyle="1" w:styleId="TextChar">
    <w:name w:val="Text Char"/>
    <w:link w:val="Text"/>
    <w:locked/>
    <w:rsid w:val="003F39E2"/>
    <w:rPr>
      <w:rFonts w:ascii="Calibri" w:hAnsi="Calibri"/>
      <w:sz w:val="22"/>
      <w:szCs w:val="22"/>
      <w:lang w:eastAsia="en-US"/>
    </w:rPr>
  </w:style>
  <w:style w:type="paragraph" w:styleId="NormalWeb">
    <w:name w:val="Normal (Web)"/>
    <w:basedOn w:val="Normal"/>
    <w:uiPriority w:val="99"/>
    <w:unhideWhenUsed/>
    <w:rsid w:val="0004147B"/>
    <w:pPr>
      <w:spacing w:after="225" w:line="408" w:lineRule="atLeast"/>
    </w:pPr>
    <w:rPr>
      <w:sz w:val="24"/>
    </w:rPr>
  </w:style>
  <w:style w:type="character" w:styleId="CommentReference">
    <w:name w:val="annotation reference"/>
    <w:rsid w:val="00CB779F"/>
    <w:rPr>
      <w:sz w:val="16"/>
      <w:szCs w:val="16"/>
    </w:rPr>
  </w:style>
  <w:style w:type="paragraph" w:styleId="CommentText">
    <w:name w:val="annotation text"/>
    <w:basedOn w:val="Normal"/>
    <w:link w:val="CommentTextChar"/>
    <w:rsid w:val="00CB779F"/>
    <w:rPr>
      <w:szCs w:val="20"/>
    </w:rPr>
  </w:style>
  <w:style w:type="character" w:customStyle="1" w:styleId="CommentTextChar">
    <w:name w:val="Comment Text Char"/>
    <w:link w:val="CommentText"/>
    <w:rsid w:val="00CB779F"/>
    <w:rPr>
      <w:lang w:eastAsia="en-US"/>
    </w:rPr>
  </w:style>
  <w:style w:type="paragraph" w:styleId="CommentSubject">
    <w:name w:val="annotation subject"/>
    <w:basedOn w:val="CommentText"/>
    <w:next w:val="CommentText"/>
    <w:link w:val="CommentSubjectChar"/>
    <w:rsid w:val="00CB779F"/>
    <w:rPr>
      <w:b/>
      <w:bCs/>
    </w:rPr>
  </w:style>
  <w:style w:type="character" w:customStyle="1" w:styleId="CommentSubjectChar">
    <w:name w:val="Comment Subject Char"/>
    <w:link w:val="CommentSubject"/>
    <w:rsid w:val="00CB779F"/>
    <w:rPr>
      <w:b/>
      <w:bCs/>
      <w:lang w:eastAsia="en-US"/>
    </w:rPr>
  </w:style>
  <w:style w:type="paragraph" w:styleId="BodyText">
    <w:name w:val="Body Text"/>
    <w:aliases w:val="b,Body Text Char1,Body Text Char Char,Body Text Char1 Char Char,Body Text Char Char Char Char,Body Text Char1 Char Char Char Char,Body Text Char Char Char Char Char Char,Body Text Char1 Char Char Char Char Char Char"/>
    <w:basedOn w:val="Normal"/>
    <w:link w:val="BodyTextChar"/>
    <w:rsid w:val="00DA1F1C"/>
    <w:pPr>
      <w:spacing w:after="240"/>
    </w:pPr>
    <w:rPr>
      <w:rFonts w:ascii="Arial" w:hAnsi="Arial" w:cs="Arial"/>
      <w:sz w:val="24"/>
      <w:szCs w:val="20"/>
    </w:rPr>
  </w:style>
  <w:style w:type="character" w:customStyle="1" w:styleId="BodyTextChar">
    <w:name w:val="Body Text Char"/>
    <w:aliases w:val="b Char,Body Text Char1 Char,Body Text Char Char Char,Body Text Char1 Char Char Char,Body Text Char Char Char Char Char,Body Text Char1 Char Char Char Char Char,Body Text Char Char Char Char Char Char Char"/>
    <w:link w:val="BodyText"/>
    <w:rsid w:val="00DA1F1C"/>
    <w:rPr>
      <w:rFonts w:ascii="Arial" w:hAnsi="Arial" w:cs="Arial"/>
      <w:sz w:val="24"/>
      <w:lang w:eastAsia="en-US"/>
    </w:rPr>
  </w:style>
  <w:style w:type="paragraph" w:styleId="FootnoteText">
    <w:name w:val="footnote text"/>
    <w:basedOn w:val="Normal"/>
    <w:link w:val="FootnoteTextChar"/>
    <w:uiPriority w:val="99"/>
    <w:unhideWhenUsed/>
    <w:rsid w:val="002240D2"/>
    <w:rPr>
      <w:rFonts w:eastAsia="Calibri"/>
      <w:szCs w:val="20"/>
    </w:rPr>
  </w:style>
  <w:style w:type="character" w:customStyle="1" w:styleId="FootnoteTextChar">
    <w:name w:val="Footnote Text Char"/>
    <w:link w:val="FootnoteText"/>
    <w:uiPriority w:val="99"/>
    <w:rsid w:val="002240D2"/>
    <w:rPr>
      <w:rFonts w:ascii="Calibri" w:eastAsia="Calibri" w:hAnsi="Calibri"/>
      <w:lang w:eastAsia="en-US"/>
    </w:rPr>
  </w:style>
  <w:style w:type="character" w:styleId="FootnoteReference">
    <w:name w:val="footnote reference"/>
    <w:uiPriority w:val="99"/>
    <w:unhideWhenUsed/>
    <w:rsid w:val="002240D2"/>
    <w:rPr>
      <w:vertAlign w:val="superscript"/>
    </w:rPr>
  </w:style>
  <w:style w:type="character" w:styleId="FollowedHyperlink">
    <w:name w:val="FollowedHyperlink"/>
    <w:rsid w:val="007216C3"/>
    <w:rPr>
      <w:color w:val="800080"/>
      <w:u w:val="single"/>
    </w:rPr>
  </w:style>
  <w:style w:type="character" w:customStyle="1" w:styleId="HeaderChar">
    <w:name w:val="Header Char"/>
    <w:link w:val="Header"/>
    <w:uiPriority w:val="99"/>
    <w:rsid w:val="00995538"/>
    <w:rPr>
      <w:szCs w:val="24"/>
      <w:lang w:eastAsia="en-US"/>
    </w:rPr>
  </w:style>
  <w:style w:type="paragraph" w:customStyle="1" w:styleId="bullet">
    <w:name w:val="bullet"/>
    <w:basedOn w:val="Normal"/>
    <w:rsid w:val="004722FE"/>
    <w:pPr>
      <w:numPr>
        <w:numId w:val="1"/>
      </w:numPr>
      <w:spacing w:after="240"/>
      <w:jc w:val="both"/>
    </w:pPr>
    <w:rPr>
      <w:rFonts w:ascii="Arial" w:hAnsi="Arial" w:cs="Arial"/>
      <w:sz w:val="24"/>
      <w:szCs w:val="20"/>
    </w:rPr>
  </w:style>
  <w:style w:type="character" w:styleId="UnresolvedMention">
    <w:name w:val="Unresolved Mention"/>
    <w:basedOn w:val="DefaultParagraphFont"/>
    <w:uiPriority w:val="99"/>
    <w:semiHidden/>
    <w:unhideWhenUsed/>
    <w:rsid w:val="0099123E"/>
    <w:rPr>
      <w:color w:val="605E5C"/>
      <w:shd w:val="clear" w:color="auto" w:fill="E1DFDD"/>
    </w:rPr>
  </w:style>
  <w:style w:type="character" w:customStyle="1" w:styleId="ListParagraphChar">
    <w:name w:val="List Paragraph Char"/>
    <w:aliases w:val="Exception Char,Bullet point Char,Bulletr List Paragraph Char,CV text Char,Dot pt Char,F5 List Paragraph Char,FooterText Char,L Char,List Paragraph1 Char,List Paragraph11 Char,List Paragraph111 Char,List Paragraph2 Char"/>
    <w:basedOn w:val="DefaultParagraphFont"/>
    <w:link w:val="ListParagraph"/>
    <w:uiPriority w:val="34"/>
    <w:qFormat/>
    <w:rsid w:val="006C217A"/>
    <w:rPr>
      <w:rFonts w:cs="Calibri"/>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22599">
      <w:bodyDiv w:val="1"/>
      <w:marLeft w:val="0"/>
      <w:marRight w:val="0"/>
      <w:marTop w:val="0"/>
      <w:marBottom w:val="0"/>
      <w:divBdr>
        <w:top w:val="none" w:sz="0" w:space="0" w:color="auto"/>
        <w:left w:val="none" w:sz="0" w:space="0" w:color="auto"/>
        <w:bottom w:val="none" w:sz="0" w:space="0" w:color="auto"/>
        <w:right w:val="none" w:sz="0" w:space="0" w:color="auto"/>
      </w:divBdr>
    </w:div>
    <w:div w:id="107046573">
      <w:bodyDiv w:val="1"/>
      <w:marLeft w:val="0"/>
      <w:marRight w:val="0"/>
      <w:marTop w:val="0"/>
      <w:marBottom w:val="0"/>
      <w:divBdr>
        <w:top w:val="none" w:sz="0" w:space="0" w:color="auto"/>
        <w:left w:val="none" w:sz="0" w:space="0" w:color="auto"/>
        <w:bottom w:val="none" w:sz="0" w:space="0" w:color="auto"/>
        <w:right w:val="none" w:sz="0" w:space="0" w:color="auto"/>
      </w:divBdr>
    </w:div>
    <w:div w:id="116413969">
      <w:bodyDiv w:val="1"/>
      <w:marLeft w:val="0"/>
      <w:marRight w:val="0"/>
      <w:marTop w:val="0"/>
      <w:marBottom w:val="0"/>
      <w:divBdr>
        <w:top w:val="none" w:sz="0" w:space="0" w:color="auto"/>
        <w:left w:val="none" w:sz="0" w:space="0" w:color="auto"/>
        <w:bottom w:val="none" w:sz="0" w:space="0" w:color="auto"/>
        <w:right w:val="none" w:sz="0" w:space="0" w:color="auto"/>
      </w:divBdr>
    </w:div>
    <w:div w:id="164981499">
      <w:bodyDiv w:val="1"/>
      <w:marLeft w:val="0"/>
      <w:marRight w:val="0"/>
      <w:marTop w:val="0"/>
      <w:marBottom w:val="0"/>
      <w:divBdr>
        <w:top w:val="none" w:sz="0" w:space="0" w:color="auto"/>
        <w:left w:val="none" w:sz="0" w:space="0" w:color="auto"/>
        <w:bottom w:val="none" w:sz="0" w:space="0" w:color="auto"/>
        <w:right w:val="none" w:sz="0" w:space="0" w:color="auto"/>
      </w:divBdr>
    </w:div>
    <w:div w:id="175580547">
      <w:bodyDiv w:val="1"/>
      <w:marLeft w:val="0"/>
      <w:marRight w:val="0"/>
      <w:marTop w:val="0"/>
      <w:marBottom w:val="0"/>
      <w:divBdr>
        <w:top w:val="none" w:sz="0" w:space="0" w:color="auto"/>
        <w:left w:val="none" w:sz="0" w:space="0" w:color="auto"/>
        <w:bottom w:val="none" w:sz="0" w:space="0" w:color="auto"/>
        <w:right w:val="none" w:sz="0" w:space="0" w:color="auto"/>
      </w:divBdr>
    </w:div>
    <w:div w:id="228998419">
      <w:bodyDiv w:val="1"/>
      <w:marLeft w:val="0"/>
      <w:marRight w:val="0"/>
      <w:marTop w:val="0"/>
      <w:marBottom w:val="0"/>
      <w:divBdr>
        <w:top w:val="none" w:sz="0" w:space="0" w:color="auto"/>
        <w:left w:val="none" w:sz="0" w:space="0" w:color="auto"/>
        <w:bottom w:val="none" w:sz="0" w:space="0" w:color="auto"/>
        <w:right w:val="none" w:sz="0" w:space="0" w:color="auto"/>
      </w:divBdr>
    </w:div>
    <w:div w:id="262959381">
      <w:bodyDiv w:val="1"/>
      <w:marLeft w:val="0"/>
      <w:marRight w:val="0"/>
      <w:marTop w:val="0"/>
      <w:marBottom w:val="0"/>
      <w:divBdr>
        <w:top w:val="none" w:sz="0" w:space="0" w:color="auto"/>
        <w:left w:val="none" w:sz="0" w:space="0" w:color="auto"/>
        <w:bottom w:val="none" w:sz="0" w:space="0" w:color="auto"/>
        <w:right w:val="none" w:sz="0" w:space="0" w:color="auto"/>
      </w:divBdr>
    </w:div>
    <w:div w:id="277688030">
      <w:bodyDiv w:val="1"/>
      <w:marLeft w:val="0"/>
      <w:marRight w:val="0"/>
      <w:marTop w:val="0"/>
      <w:marBottom w:val="0"/>
      <w:divBdr>
        <w:top w:val="none" w:sz="0" w:space="0" w:color="auto"/>
        <w:left w:val="none" w:sz="0" w:space="0" w:color="auto"/>
        <w:bottom w:val="none" w:sz="0" w:space="0" w:color="auto"/>
        <w:right w:val="none" w:sz="0" w:space="0" w:color="auto"/>
      </w:divBdr>
    </w:div>
    <w:div w:id="307705603">
      <w:bodyDiv w:val="1"/>
      <w:marLeft w:val="0"/>
      <w:marRight w:val="0"/>
      <w:marTop w:val="0"/>
      <w:marBottom w:val="0"/>
      <w:divBdr>
        <w:top w:val="none" w:sz="0" w:space="0" w:color="auto"/>
        <w:left w:val="none" w:sz="0" w:space="0" w:color="auto"/>
        <w:bottom w:val="none" w:sz="0" w:space="0" w:color="auto"/>
        <w:right w:val="none" w:sz="0" w:space="0" w:color="auto"/>
      </w:divBdr>
    </w:div>
    <w:div w:id="379062820">
      <w:bodyDiv w:val="1"/>
      <w:marLeft w:val="0"/>
      <w:marRight w:val="0"/>
      <w:marTop w:val="0"/>
      <w:marBottom w:val="0"/>
      <w:divBdr>
        <w:top w:val="none" w:sz="0" w:space="0" w:color="auto"/>
        <w:left w:val="none" w:sz="0" w:space="0" w:color="auto"/>
        <w:bottom w:val="none" w:sz="0" w:space="0" w:color="auto"/>
        <w:right w:val="none" w:sz="0" w:space="0" w:color="auto"/>
      </w:divBdr>
    </w:div>
    <w:div w:id="379523468">
      <w:bodyDiv w:val="1"/>
      <w:marLeft w:val="0"/>
      <w:marRight w:val="0"/>
      <w:marTop w:val="0"/>
      <w:marBottom w:val="0"/>
      <w:divBdr>
        <w:top w:val="none" w:sz="0" w:space="0" w:color="auto"/>
        <w:left w:val="none" w:sz="0" w:space="0" w:color="auto"/>
        <w:bottom w:val="none" w:sz="0" w:space="0" w:color="auto"/>
        <w:right w:val="none" w:sz="0" w:space="0" w:color="auto"/>
      </w:divBdr>
    </w:div>
    <w:div w:id="413741083">
      <w:bodyDiv w:val="1"/>
      <w:marLeft w:val="0"/>
      <w:marRight w:val="0"/>
      <w:marTop w:val="0"/>
      <w:marBottom w:val="0"/>
      <w:divBdr>
        <w:top w:val="none" w:sz="0" w:space="0" w:color="auto"/>
        <w:left w:val="none" w:sz="0" w:space="0" w:color="auto"/>
        <w:bottom w:val="none" w:sz="0" w:space="0" w:color="auto"/>
        <w:right w:val="none" w:sz="0" w:space="0" w:color="auto"/>
      </w:divBdr>
    </w:div>
    <w:div w:id="466237946">
      <w:bodyDiv w:val="1"/>
      <w:marLeft w:val="0"/>
      <w:marRight w:val="0"/>
      <w:marTop w:val="0"/>
      <w:marBottom w:val="0"/>
      <w:divBdr>
        <w:top w:val="none" w:sz="0" w:space="0" w:color="auto"/>
        <w:left w:val="none" w:sz="0" w:space="0" w:color="auto"/>
        <w:bottom w:val="none" w:sz="0" w:space="0" w:color="auto"/>
        <w:right w:val="none" w:sz="0" w:space="0" w:color="auto"/>
      </w:divBdr>
    </w:div>
    <w:div w:id="485437580">
      <w:bodyDiv w:val="1"/>
      <w:marLeft w:val="0"/>
      <w:marRight w:val="0"/>
      <w:marTop w:val="0"/>
      <w:marBottom w:val="0"/>
      <w:divBdr>
        <w:top w:val="none" w:sz="0" w:space="0" w:color="auto"/>
        <w:left w:val="none" w:sz="0" w:space="0" w:color="auto"/>
        <w:bottom w:val="none" w:sz="0" w:space="0" w:color="auto"/>
        <w:right w:val="none" w:sz="0" w:space="0" w:color="auto"/>
      </w:divBdr>
    </w:div>
    <w:div w:id="520359164">
      <w:bodyDiv w:val="1"/>
      <w:marLeft w:val="0"/>
      <w:marRight w:val="0"/>
      <w:marTop w:val="0"/>
      <w:marBottom w:val="0"/>
      <w:divBdr>
        <w:top w:val="none" w:sz="0" w:space="0" w:color="auto"/>
        <w:left w:val="none" w:sz="0" w:space="0" w:color="auto"/>
        <w:bottom w:val="none" w:sz="0" w:space="0" w:color="auto"/>
        <w:right w:val="none" w:sz="0" w:space="0" w:color="auto"/>
      </w:divBdr>
    </w:div>
    <w:div w:id="529026484">
      <w:bodyDiv w:val="1"/>
      <w:marLeft w:val="0"/>
      <w:marRight w:val="0"/>
      <w:marTop w:val="0"/>
      <w:marBottom w:val="0"/>
      <w:divBdr>
        <w:top w:val="none" w:sz="0" w:space="0" w:color="auto"/>
        <w:left w:val="none" w:sz="0" w:space="0" w:color="auto"/>
        <w:bottom w:val="none" w:sz="0" w:space="0" w:color="auto"/>
        <w:right w:val="none" w:sz="0" w:space="0" w:color="auto"/>
      </w:divBdr>
    </w:div>
    <w:div w:id="542139183">
      <w:bodyDiv w:val="1"/>
      <w:marLeft w:val="0"/>
      <w:marRight w:val="0"/>
      <w:marTop w:val="0"/>
      <w:marBottom w:val="0"/>
      <w:divBdr>
        <w:top w:val="none" w:sz="0" w:space="0" w:color="auto"/>
        <w:left w:val="none" w:sz="0" w:space="0" w:color="auto"/>
        <w:bottom w:val="none" w:sz="0" w:space="0" w:color="auto"/>
        <w:right w:val="none" w:sz="0" w:space="0" w:color="auto"/>
      </w:divBdr>
    </w:div>
    <w:div w:id="651714300">
      <w:bodyDiv w:val="1"/>
      <w:marLeft w:val="0"/>
      <w:marRight w:val="0"/>
      <w:marTop w:val="0"/>
      <w:marBottom w:val="0"/>
      <w:divBdr>
        <w:top w:val="none" w:sz="0" w:space="0" w:color="auto"/>
        <w:left w:val="none" w:sz="0" w:space="0" w:color="auto"/>
        <w:bottom w:val="none" w:sz="0" w:space="0" w:color="auto"/>
        <w:right w:val="none" w:sz="0" w:space="0" w:color="auto"/>
      </w:divBdr>
    </w:div>
    <w:div w:id="769354896">
      <w:bodyDiv w:val="1"/>
      <w:marLeft w:val="0"/>
      <w:marRight w:val="0"/>
      <w:marTop w:val="0"/>
      <w:marBottom w:val="0"/>
      <w:divBdr>
        <w:top w:val="none" w:sz="0" w:space="0" w:color="auto"/>
        <w:left w:val="none" w:sz="0" w:space="0" w:color="auto"/>
        <w:bottom w:val="none" w:sz="0" w:space="0" w:color="auto"/>
        <w:right w:val="none" w:sz="0" w:space="0" w:color="auto"/>
      </w:divBdr>
    </w:div>
    <w:div w:id="789477678">
      <w:bodyDiv w:val="1"/>
      <w:marLeft w:val="0"/>
      <w:marRight w:val="0"/>
      <w:marTop w:val="0"/>
      <w:marBottom w:val="0"/>
      <w:divBdr>
        <w:top w:val="none" w:sz="0" w:space="0" w:color="auto"/>
        <w:left w:val="none" w:sz="0" w:space="0" w:color="auto"/>
        <w:bottom w:val="none" w:sz="0" w:space="0" w:color="auto"/>
        <w:right w:val="none" w:sz="0" w:space="0" w:color="auto"/>
      </w:divBdr>
    </w:div>
    <w:div w:id="794299666">
      <w:bodyDiv w:val="1"/>
      <w:marLeft w:val="0"/>
      <w:marRight w:val="0"/>
      <w:marTop w:val="0"/>
      <w:marBottom w:val="0"/>
      <w:divBdr>
        <w:top w:val="none" w:sz="0" w:space="0" w:color="auto"/>
        <w:left w:val="none" w:sz="0" w:space="0" w:color="auto"/>
        <w:bottom w:val="none" w:sz="0" w:space="0" w:color="auto"/>
        <w:right w:val="none" w:sz="0" w:space="0" w:color="auto"/>
      </w:divBdr>
    </w:div>
    <w:div w:id="874539098">
      <w:bodyDiv w:val="1"/>
      <w:marLeft w:val="0"/>
      <w:marRight w:val="0"/>
      <w:marTop w:val="0"/>
      <w:marBottom w:val="0"/>
      <w:divBdr>
        <w:top w:val="none" w:sz="0" w:space="0" w:color="auto"/>
        <w:left w:val="none" w:sz="0" w:space="0" w:color="auto"/>
        <w:bottom w:val="none" w:sz="0" w:space="0" w:color="auto"/>
        <w:right w:val="none" w:sz="0" w:space="0" w:color="auto"/>
      </w:divBdr>
    </w:div>
    <w:div w:id="891383716">
      <w:bodyDiv w:val="1"/>
      <w:marLeft w:val="0"/>
      <w:marRight w:val="0"/>
      <w:marTop w:val="0"/>
      <w:marBottom w:val="0"/>
      <w:divBdr>
        <w:top w:val="none" w:sz="0" w:space="0" w:color="auto"/>
        <w:left w:val="none" w:sz="0" w:space="0" w:color="auto"/>
        <w:bottom w:val="none" w:sz="0" w:space="0" w:color="auto"/>
        <w:right w:val="none" w:sz="0" w:space="0" w:color="auto"/>
      </w:divBdr>
    </w:div>
    <w:div w:id="899095827">
      <w:bodyDiv w:val="1"/>
      <w:marLeft w:val="0"/>
      <w:marRight w:val="0"/>
      <w:marTop w:val="0"/>
      <w:marBottom w:val="0"/>
      <w:divBdr>
        <w:top w:val="none" w:sz="0" w:space="0" w:color="auto"/>
        <w:left w:val="none" w:sz="0" w:space="0" w:color="auto"/>
        <w:bottom w:val="none" w:sz="0" w:space="0" w:color="auto"/>
        <w:right w:val="none" w:sz="0" w:space="0" w:color="auto"/>
      </w:divBdr>
    </w:div>
    <w:div w:id="938678221">
      <w:bodyDiv w:val="1"/>
      <w:marLeft w:val="0"/>
      <w:marRight w:val="0"/>
      <w:marTop w:val="0"/>
      <w:marBottom w:val="0"/>
      <w:divBdr>
        <w:top w:val="none" w:sz="0" w:space="0" w:color="auto"/>
        <w:left w:val="none" w:sz="0" w:space="0" w:color="auto"/>
        <w:bottom w:val="none" w:sz="0" w:space="0" w:color="auto"/>
        <w:right w:val="none" w:sz="0" w:space="0" w:color="auto"/>
      </w:divBdr>
    </w:div>
    <w:div w:id="1008866060">
      <w:bodyDiv w:val="1"/>
      <w:marLeft w:val="0"/>
      <w:marRight w:val="0"/>
      <w:marTop w:val="0"/>
      <w:marBottom w:val="0"/>
      <w:divBdr>
        <w:top w:val="none" w:sz="0" w:space="0" w:color="auto"/>
        <w:left w:val="none" w:sz="0" w:space="0" w:color="auto"/>
        <w:bottom w:val="none" w:sz="0" w:space="0" w:color="auto"/>
        <w:right w:val="none" w:sz="0" w:space="0" w:color="auto"/>
      </w:divBdr>
    </w:div>
    <w:div w:id="1012033491">
      <w:bodyDiv w:val="1"/>
      <w:marLeft w:val="0"/>
      <w:marRight w:val="0"/>
      <w:marTop w:val="0"/>
      <w:marBottom w:val="0"/>
      <w:divBdr>
        <w:top w:val="none" w:sz="0" w:space="0" w:color="auto"/>
        <w:left w:val="none" w:sz="0" w:space="0" w:color="auto"/>
        <w:bottom w:val="none" w:sz="0" w:space="0" w:color="auto"/>
        <w:right w:val="none" w:sz="0" w:space="0" w:color="auto"/>
      </w:divBdr>
    </w:div>
    <w:div w:id="1040788168">
      <w:bodyDiv w:val="1"/>
      <w:marLeft w:val="0"/>
      <w:marRight w:val="0"/>
      <w:marTop w:val="0"/>
      <w:marBottom w:val="0"/>
      <w:divBdr>
        <w:top w:val="none" w:sz="0" w:space="0" w:color="auto"/>
        <w:left w:val="none" w:sz="0" w:space="0" w:color="auto"/>
        <w:bottom w:val="none" w:sz="0" w:space="0" w:color="auto"/>
        <w:right w:val="none" w:sz="0" w:space="0" w:color="auto"/>
      </w:divBdr>
    </w:div>
    <w:div w:id="1066994578">
      <w:bodyDiv w:val="1"/>
      <w:marLeft w:val="0"/>
      <w:marRight w:val="0"/>
      <w:marTop w:val="0"/>
      <w:marBottom w:val="0"/>
      <w:divBdr>
        <w:top w:val="none" w:sz="0" w:space="0" w:color="auto"/>
        <w:left w:val="none" w:sz="0" w:space="0" w:color="auto"/>
        <w:bottom w:val="none" w:sz="0" w:space="0" w:color="auto"/>
        <w:right w:val="none" w:sz="0" w:space="0" w:color="auto"/>
      </w:divBdr>
    </w:div>
    <w:div w:id="1203053032">
      <w:bodyDiv w:val="1"/>
      <w:marLeft w:val="0"/>
      <w:marRight w:val="0"/>
      <w:marTop w:val="0"/>
      <w:marBottom w:val="0"/>
      <w:divBdr>
        <w:top w:val="none" w:sz="0" w:space="0" w:color="auto"/>
        <w:left w:val="none" w:sz="0" w:space="0" w:color="auto"/>
        <w:bottom w:val="none" w:sz="0" w:space="0" w:color="auto"/>
        <w:right w:val="none" w:sz="0" w:space="0" w:color="auto"/>
      </w:divBdr>
    </w:div>
    <w:div w:id="1281105283">
      <w:bodyDiv w:val="1"/>
      <w:marLeft w:val="0"/>
      <w:marRight w:val="0"/>
      <w:marTop w:val="0"/>
      <w:marBottom w:val="0"/>
      <w:divBdr>
        <w:top w:val="none" w:sz="0" w:space="0" w:color="auto"/>
        <w:left w:val="none" w:sz="0" w:space="0" w:color="auto"/>
        <w:bottom w:val="none" w:sz="0" w:space="0" w:color="auto"/>
        <w:right w:val="none" w:sz="0" w:space="0" w:color="auto"/>
      </w:divBdr>
    </w:div>
    <w:div w:id="1497260272">
      <w:bodyDiv w:val="1"/>
      <w:marLeft w:val="0"/>
      <w:marRight w:val="0"/>
      <w:marTop w:val="0"/>
      <w:marBottom w:val="0"/>
      <w:divBdr>
        <w:top w:val="none" w:sz="0" w:space="0" w:color="auto"/>
        <w:left w:val="none" w:sz="0" w:space="0" w:color="auto"/>
        <w:bottom w:val="none" w:sz="0" w:space="0" w:color="auto"/>
        <w:right w:val="none" w:sz="0" w:space="0" w:color="auto"/>
      </w:divBdr>
    </w:div>
    <w:div w:id="1565556297">
      <w:bodyDiv w:val="1"/>
      <w:marLeft w:val="0"/>
      <w:marRight w:val="0"/>
      <w:marTop w:val="0"/>
      <w:marBottom w:val="0"/>
      <w:divBdr>
        <w:top w:val="none" w:sz="0" w:space="0" w:color="auto"/>
        <w:left w:val="none" w:sz="0" w:space="0" w:color="auto"/>
        <w:bottom w:val="none" w:sz="0" w:space="0" w:color="auto"/>
        <w:right w:val="none" w:sz="0" w:space="0" w:color="auto"/>
      </w:divBdr>
    </w:div>
    <w:div w:id="1566181944">
      <w:bodyDiv w:val="1"/>
      <w:marLeft w:val="0"/>
      <w:marRight w:val="0"/>
      <w:marTop w:val="0"/>
      <w:marBottom w:val="0"/>
      <w:divBdr>
        <w:top w:val="none" w:sz="0" w:space="0" w:color="auto"/>
        <w:left w:val="none" w:sz="0" w:space="0" w:color="auto"/>
        <w:bottom w:val="none" w:sz="0" w:space="0" w:color="auto"/>
        <w:right w:val="none" w:sz="0" w:space="0" w:color="auto"/>
      </w:divBdr>
      <w:divsChild>
        <w:div w:id="1072772986">
          <w:marLeft w:val="0"/>
          <w:marRight w:val="0"/>
          <w:marTop w:val="0"/>
          <w:marBottom w:val="0"/>
          <w:divBdr>
            <w:top w:val="none" w:sz="0" w:space="0" w:color="auto"/>
            <w:left w:val="none" w:sz="0" w:space="0" w:color="auto"/>
            <w:bottom w:val="none" w:sz="0" w:space="0" w:color="auto"/>
            <w:right w:val="none" w:sz="0" w:space="0" w:color="auto"/>
          </w:divBdr>
          <w:divsChild>
            <w:div w:id="213540505">
              <w:marLeft w:val="0"/>
              <w:marRight w:val="0"/>
              <w:marTop w:val="0"/>
              <w:marBottom w:val="0"/>
              <w:divBdr>
                <w:top w:val="none" w:sz="0" w:space="0" w:color="auto"/>
                <w:left w:val="none" w:sz="0" w:space="0" w:color="auto"/>
                <w:bottom w:val="none" w:sz="0" w:space="0" w:color="auto"/>
                <w:right w:val="none" w:sz="0" w:space="0" w:color="auto"/>
              </w:divBdr>
              <w:divsChild>
                <w:div w:id="2011831338">
                  <w:marLeft w:val="0"/>
                  <w:marRight w:val="0"/>
                  <w:marTop w:val="0"/>
                  <w:marBottom w:val="0"/>
                  <w:divBdr>
                    <w:top w:val="none" w:sz="0" w:space="0" w:color="auto"/>
                    <w:left w:val="none" w:sz="0" w:space="0" w:color="auto"/>
                    <w:bottom w:val="none" w:sz="0" w:space="0" w:color="auto"/>
                    <w:right w:val="none" w:sz="0" w:space="0" w:color="auto"/>
                  </w:divBdr>
                  <w:divsChild>
                    <w:div w:id="41951401">
                      <w:marLeft w:val="0"/>
                      <w:marRight w:val="0"/>
                      <w:marTop w:val="0"/>
                      <w:marBottom w:val="0"/>
                      <w:divBdr>
                        <w:top w:val="none" w:sz="0" w:space="0" w:color="auto"/>
                        <w:left w:val="none" w:sz="0" w:space="0" w:color="auto"/>
                        <w:bottom w:val="none" w:sz="0" w:space="0" w:color="auto"/>
                        <w:right w:val="none" w:sz="0" w:space="0" w:color="auto"/>
                      </w:divBdr>
                      <w:divsChild>
                        <w:div w:id="654844357">
                          <w:marLeft w:val="0"/>
                          <w:marRight w:val="0"/>
                          <w:marTop w:val="0"/>
                          <w:marBottom w:val="0"/>
                          <w:divBdr>
                            <w:top w:val="none" w:sz="0" w:space="0" w:color="auto"/>
                            <w:left w:val="none" w:sz="0" w:space="0" w:color="auto"/>
                            <w:bottom w:val="none" w:sz="0" w:space="0" w:color="auto"/>
                            <w:right w:val="none" w:sz="0" w:space="0" w:color="auto"/>
                          </w:divBdr>
                          <w:divsChild>
                            <w:div w:id="883637136">
                              <w:marLeft w:val="0"/>
                              <w:marRight w:val="0"/>
                              <w:marTop w:val="0"/>
                              <w:marBottom w:val="0"/>
                              <w:divBdr>
                                <w:top w:val="none" w:sz="0" w:space="0" w:color="auto"/>
                                <w:left w:val="none" w:sz="0" w:space="0" w:color="auto"/>
                                <w:bottom w:val="none" w:sz="0" w:space="0" w:color="auto"/>
                                <w:right w:val="none" w:sz="0" w:space="0" w:color="auto"/>
                              </w:divBdr>
                              <w:divsChild>
                                <w:div w:id="168435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1886105">
      <w:bodyDiv w:val="1"/>
      <w:marLeft w:val="0"/>
      <w:marRight w:val="0"/>
      <w:marTop w:val="0"/>
      <w:marBottom w:val="0"/>
      <w:divBdr>
        <w:top w:val="none" w:sz="0" w:space="0" w:color="auto"/>
        <w:left w:val="none" w:sz="0" w:space="0" w:color="auto"/>
        <w:bottom w:val="none" w:sz="0" w:space="0" w:color="auto"/>
        <w:right w:val="none" w:sz="0" w:space="0" w:color="auto"/>
      </w:divBdr>
    </w:div>
    <w:div w:id="1763142182">
      <w:bodyDiv w:val="1"/>
      <w:marLeft w:val="0"/>
      <w:marRight w:val="0"/>
      <w:marTop w:val="0"/>
      <w:marBottom w:val="0"/>
      <w:divBdr>
        <w:top w:val="none" w:sz="0" w:space="0" w:color="auto"/>
        <w:left w:val="none" w:sz="0" w:space="0" w:color="auto"/>
        <w:bottom w:val="none" w:sz="0" w:space="0" w:color="auto"/>
        <w:right w:val="none" w:sz="0" w:space="0" w:color="auto"/>
      </w:divBdr>
    </w:div>
    <w:div w:id="1886334555">
      <w:bodyDiv w:val="1"/>
      <w:marLeft w:val="0"/>
      <w:marRight w:val="0"/>
      <w:marTop w:val="0"/>
      <w:marBottom w:val="0"/>
      <w:divBdr>
        <w:top w:val="none" w:sz="0" w:space="0" w:color="auto"/>
        <w:left w:val="none" w:sz="0" w:space="0" w:color="auto"/>
        <w:bottom w:val="none" w:sz="0" w:space="0" w:color="auto"/>
        <w:right w:val="none" w:sz="0" w:space="0" w:color="auto"/>
      </w:divBdr>
    </w:div>
    <w:div w:id="1990593724">
      <w:bodyDiv w:val="1"/>
      <w:marLeft w:val="0"/>
      <w:marRight w:val="0"/>
      <w:marTop w:val="0"/>
      <w:marBottom w:val="0"/>
      <w:divBdr>
        <w:top w:val="none" w:sz="0" w:space="0" w:color="auto"/>
        <w:left w:val="none" w:sz="0" w:space="0" w:color="auto"/>
        <w:bottom w:val="none" w:sz="0" w:space="0" w:color="auto"/>
        <w:right w:val="none" w:sz="0" w:space="0" w:color="auto"/>
      </w:divBdr>
    </w:div>
    <w:div w:id="2086562462">
      <w:bodyDiv w:val="1"/>
      <w:marLeft w:val="0"/>
      <w:marRight w:val="0"/>
      <w:marTop w:val="0"/>
      <w:marBottom w:val="0"/>
      <w:divBdr>
        <w:top w:val="none" w:sz="0" w:space="0" w:color="auto"/>
        <w:left w:val="none" w:sz="0" w:space="0" w:color="auto"/>
        <w:bottom w:val="none" w:sz="0" w:space="0" w:color="auto"/>
        <w:right w:val="none" w:sz="0" w:space="0" w:color="auto"/>
      </w:divBdr>
    </w:div>
    <w:div w:id="2132672655">
      <w:bodyDiv w:val="1"/>
      <w:marLeft w:val="0"/>
      <w:marRight w:val="0"/>
      <w:marTop w:val="0"/>
      <w:marBottom w:val="0"/>
      <w:divBdr>
        <w:top w:val="none" w:sz="0" w:space="0" w:color="auto"/>
        <w:left w:val="none" w:sz="0" w:space="0" w:color="auto"/>
        <w:bottom w:val="none" w:sz="0" w:space="0" w:color="auto"/>
        <w:right w:val="none" w:sz="0" w:space="0" w:color="auto"/>
      </w:divBdr>
    </w:div>
    <w:div w:id="2140685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ndustry.gov.au/sites/default/files/adc/public-record/590_-_040_-_notice_-_adn_2022-049_-_findings_of_continuation_590.pdf" TargetMode="External"/><Relationship Id="rId18" Type="http://schemas.openxmlformats.org/officeDocument/2006/relationships/hyperlink" Target="https://www.industry.gov.au/sites/default/files/adc/public-record/006_-_ex0087_-_ministerial_instrument_no._5_of_2022.pdf" TargetMode="External"/><Relationship Id="rId26" Type="http://schemas.openxmlformats.org/officeDocument/2006/relationships/hyperlink" Target="https://www.industry.gov.au/sites/default/files/adc/public-record/056_-_report_-_final_report_rep_419.pdf" TargetMode="External"/><Relationship Id="rId39" Type="http://schemas.openxmlformats.org/officeDocument/2006/relationships/hyperlink" Target="https://www.industry.gov.au/sites/default/files/adc/public-record/037-_final_report.pdf" TargetMode="External"/><Relationship Id="rId21" Type="http://schemas.openxmlformats.org/officeDocument/2006/relationships/hyperlink" Target="https://www.industry.gov.au/sites/default/files/adc/public-record/2023-03/ex0092_-_6_-_report_-_final_report_-_ex0092.pdf" TargetMode="External"/><Relationship Id="rId34" Type="http://schemas.openxmlformats.org/officeDocument/2006/relationships/hyperlink" Target="https://www.industry.gov.au/sites/default/files/adc/public-record/410-reportno177.pdf" TargetMode="External"/><Relationship Id="rId42" Type="http://schemas.openxmlformats.org/officeDocument/2006/relationships/hyperlink" Target="https://www.industry.gov.au/sites/default/files/adc/public-record/056_-_report_-_final_report_rep_419.pdf" TargetMode="External"/><Relationship Id="rId47" Type="http://schemas.openxmlformats.org/officeDocument/2006/relationships/hyperlink" Target="https://www.industry.gov.au/sites/default/files/adc/public-record/522_-_023_-_notice_adn_-_adn_2021-014_-_findings_in_relation_to_review_of_measures.pdf" TargetMode="External"/><Relationship Id="rId50" Type="http://schemas.openxmlformats.org/officeDocument/2006/relationships/hyperlink" Target="https://www.industry.gov.au/sites/default/files/adc/public-record/ex0079_-_007_-_final_report_-_rep_ex0079.pdf" TargetMode="External"/><Relationship Id="rId55" Type="http://schemas.openxmlformats.org/officeDocument/2006/relationships/hyperlink" Target="https://www.industry.gov.au/sites/default/files/adc/public-record/2023-03/ex0092_-_6_-_report_-_final_report_-_ex0092.pdf"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industry.gov.au/sites/default/files/adc/public-record/ex0079_-_008_-_notice_other_-_exemption_instrument_no_3_of_2021.pdf" TargetMode="External"/><Relationship Id="rId29" Type="http://schemas.openxmlformats.org/officeDocument/2006/relationships/header" Target="header1.xml"/><Relationship Id="rId11" Type="http://schemas.openxmlformats.org/officeDocument/2006/relationships/image" Target="media/image1.png"/><Relationship Id="rId24" Type="http://schemas.openxmlformats.org/officeDocument/2006/relationships/hyperlink" Target="https://www.industry.gov.au/sites/default/files/adc/public-record/2024-09/ex0099_-_11_-_other_-_ministeral_exemption_instrument_no_2_of_2024.pdf" TargetMode="External"/><Relationship Id="rId32" Type="http://schemas.openxmlformats.org/officeDocument/2006/relationships/hyperlink" Target="https://www.industry.gov.au/sites/default/files/adc/public-record/2024-10/adn_2024-075_-_new_forms_and_manner_of_lodging_and_withdrawing_applications_staff_duty_hours_for_the_purpose_of_receiving_applications.pdf" TargetMode="External"/><Relationship Id="rId37" Type="http://schemas.openxmlformats.org/officeDocument/2006/relationships/hyperlink" Target="https://www.industry.gov.au/sites/default/files/adc/public-record/008_-_final_report_ex0044.pdf" TargetMode="External"/><Relationship Id="rId40" Type="http://schemas.openxmlformats.org/officeDocument/2006/relationships/hyperlink" Target="https://www.industry.gov.au/sites/default/files/adc/public-record/038-_adn_2016-24_public_record_1.pdf" TargetMode="External"/><Relationship Id="rId45" Type="http://schemas.openxmlformats.org/officeDocument/2006/relationships/hyperlink" Target="https://www.industry.gov.au/sites/default/files/adc/public-record/036_-_adn_2018_85_-_findings_of_a_review_of_measures.pdf" TargetMode="External"/><Relationship Id="rId53" Type="http://schemas.openxmlformats.org/officeDocument/2006/relationships/hyperlink" Target="https://www.industry.gov.au/sites/default/files/adc/public-record/013_-_notice_-_adn_2018-97_-_findings_of_a_continuation_inquiry_into_anti-dumping_measures_-_449-450.pdf" TargetMode="External"/><Relationship Id="rId58" Type="http://schemas.openxmlformats.org/officeDocument/2006/relationships/hyperlink" Target="https://www.industry.gov.au/sites/default/files/adc/public-record/2024-09/ex0099_-_9_-_adn_2024-054_-_findings_of_an_exemption_inquiry.pdf" TargetMode="External"/><Relationship Id="rId5" Type="http://schemas.openxmlformats.org/officeDocument/2006/relationships/numbering" Target="numbering.xml"/><Relationship Id="rId19" Type="http://schemas.openxmlformats.org/officeDocument/2006/relationships/hyperlink" Target="https://www.industry.gov.au/sites/default/files/adc/public-record/005_-_ex0087_-_exemption_report_ex0087.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ndustry.gov.au/data-and-publications/anti-dumping-commission-current-cases" TargetMode="External"/><Relationship Id="rId22" Type="http://schemas.openxmlformats.org/officeDocument/2006/relationships/hyperlink" Target="https://www.industry.gov.au/sites/default/files/adc/public-record/2023-10/ex0096_-_13_-_notice_other_-_ministerial_instrument_3_of_2023.pdf" TargetMode="External"/><Relationship Id="rId27" Type="http://schemas.openxmlformats.org/officeDocument/2006/relationships/hyperlink" Target="https://www.industry.gov.au/sites/default/files/adc/public-record/037-_final_report.pdf" TargetMode="External"/><Relationship Id="rId30" Type="http://schemas.openxmlformats.org/officeDocument/2006/relationships/footer" Target="footer1.xml"/><Relationship Id="rId35" Type="http://schemas.openxmlformats.org/officeDocument/2006/relationships/hyperlink" Target="https://www.industry.gov.au/sites/default/files/adc/public-record/143-adn-2013-66-findingsinrelationtodumpingandsubsidisationinvestigations.pdf" TargetMode="External"/><Relationship Id="rId43" Type="http://schemas.openxmlformats.org/officeDocument/2006/relationships/hyperlink" Target="https://www.industry.gov.au/sites/default/files/adc/public-record/057_-_notice_-_adn_2018-74_findings_in_relation_to_a_review_of_measures.pdf" TargetMode="External"/><Relationship Id="rId48" Type="http://schemas.openxmlformats.org/officeDocument/2006/relationships/hyperlink" Target="https://www.industry.gov.au/sites/default/files/adc/public-record/529_-_082_-_adn_notice_-_adn_2021-011_-_findings_in_relation_to_review_of_measures_529.pdf" TargetMode="External"/><Relationship Id="rId56" Type="http://schemas.openxmlformats.org/officeDocument/2006/relationships/hyperlink" Target="https://www.industry.gov.au/sites/default/files/adc/public-record/2023-03/ex0092_-_8_-_notice_-_adn_-_adn2023.020_-_findings_of_exemption_inquiry.pdf" TargetMode="External"/><Relationship Id="rId8" Type="http://schemas.openxmlformats.org/officeDocument/2006/relationships/webSettings" Target="webSettings.xml"/><Relationship Id="rId51" Type="http://schemas.openxmlformats.org/officeDocument/2006/relationships/hyperlink" Target="https://www.industry.gov.au/sites/default/files/adc/public-record/ex0079_-_009_notice_adn_-_adn_2021-112_-_findings_from_exemption_inquiry.pdf" TargetMode="External"/><Relationship Id="rId3" Type="http://schemas.openxmlformats.org/officeDocument/2006/relationships/customXml" Target="../customXml/item3.xml"/><Relationship Id="rId12" Type="http://schemas.openxmlformats.org/officeDocument/2006/relationships/hyperlink" Target="https://www.industry.gov.au/sites/default/files/adc/public-record/013_-_notice_-_adn_2018-97_-_findings_of_a_continuation_inquiry_into_anti-dumping_measures_-_449-450.pdf" TargetMode="External"/><Relationship Id="rId17" Type="http://schemas.openxmlformats.org/officeDocument/2006/relationships/hyperlink" Target="https://www.industry.gov.au/sites/default/files/adc/public-record/ex0079_-_007_-_final_report_-_rep_ex0079.pdf" TargetMode="External"/><Relationship Id="rId25" Type="http://schemas.openxmlformats.org/officeDocument/2006/relationships/hyperlink" Target="https://www.industry.gov.au/sites/default/files/adc/public-record/2024-09/ex0099_-_10_-_report_-_exemption_inquiry_report_ex0099.pdf" TargetMode="External"/><Relationship Id="rId33" Type="http://schemas.openxmlformats.org/officeDocument/2006/relationships/hyperlink" Target="https://www.industry.gov.au/regulations-and-standards/anti-dumping-and-countervailing-system/importers-and-exporters-in-the-anti-dumping-system" TargetMode="External"/><Relationship Id="rId38" Type="http://schemas.openxmlformats.org/officeDocument/2006/relationships/hyperlink" Target="https://www.industry.gov.au/sites/default/files/adc/public-record/009_-_adn_2016-116_-_findings_ex0044.pdf" TargetMode="External"/><Relationship Id="rId46" Type="http://schemas.openxmlformats.org/officeDocument/2006/relationships/hyperlink" Target="https://www.industry.gov.au/sites/default/files/adc/public-record/529_-_081_-_report_-_final_report_-rep_529.pdf" TargetMode="External"/><Relationship Id="rId59" Type="http://schemas.openxmlformats.org/officeDocument/2006/relationships/fontTable" Target="fontTable.xml"/><Relationship Id="rId20" Type="http://schemas.openxmlformats.org/officeDocument/2006/relationships/hyperlink" Target="https://www.industry.gov.au/sites/default/files/adc/public-record/2023-03/ex0092_-_7_-_notice_-_other_-_ministerial_-_exemption_-_instrument_no.1_of_2023.pdf" TargetMode="External"/><Relationship Id="rId41" Type="http://schemas.openxmlformats.org/officeDocument/2006/relationships/hyperlink" Target="https://www.industry.gov.au/sites/default/files/adc/public-record/070_-_report_-_final_report_-_rep_379.pdf" TargetMode="External"/><Relationship Id="rId54" Type="http://schemas.openxmlformats.org/officeDocument/2006/relationships/hyperlink" Target="https://www.industry.gov.au/sites/default/files/adc/public-record/590_-_040_-_notice_-_adn_2022-049_-_findings_of_continuation_590.pdf"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abf.gov.au/tariff-classification-subsite/Pages/TariffConcessionOrders.aspx?ch=73" TargetMode="External"/><Relationship Id="rId23" Type="http://schemas.openxmlformats.org/officeDocument/2006/relationships/hyperlink" Target="https://www.industry.gov.au/sites/default/files/adc/public-record/2023-10/ex0096_-_12_-_report_-_final_report.pdf" TargetMode="External"/><Relationship Id="rId28" Type="http://schemas.openxmlformats.org/officeDocument/2006/relationships/hyperlink" Target="https://www.abf.gov.au/importing-exporting-and-manufacturing/tariff-classification/current-tariff" TargetMode="External"/><Relationship Id="rId36" Type="http://schemas.openxmlformats.org/officeDocument/2006/relationships/hyperlink" Target="https://www.industry.gov.au/sites/default/files/adc/public-record/2012_31.pdf" TargetMode="External"/><Relationship Id="rId49" Type="http://schemas.openxmlformats.org/officeDocument/2006/relationships/hyperlink" Target="https://www.industry.gov.au/sites/default/files/adrp/2020_88a_-_reconsideration_of_certain_hollow_structural_sections_-_adrp_report_no_88a.pdf" TargetMode="External"/><Relationship Id="rId57" Type="http://schemas.openxmlformats.org/officeDocument/2006/relationships/hyperlink" Target="https://www.industry.gov.au/sites/default/files/adc/public-record/2024-09/ex0099_-_10_-_report_-_exemption_inquiry_report_ex0099.pdf" TargetMode="External"/><Relationship Id="rId10" Type="http://schemas.openxmlformats.org/officeDocument/2006/relationships/endnotes" Target="endnotes.xml"/><Relationship Id="rId31" Type="http://schemas.openxmlformats.org/officeDocument/2006/relationships/hyperlink" Target="mailto:clientsupport@adcommission.gov.au" TargetMode="External"/><Relationship Id="rId44" Type="http://schemas.openxmlformats.org/officeDocument/2006/relationships/hyperlink" Target="https://www.industry.gov.au/sites/default/files/adc/public-record/035_-_report_-_rep_285a.pdf" TargetMode="External"/><Relationship Id="rId52" Type="http://schemas.openxmlformats.org/officeDocument/2006/relationships/hyperlink" Target="https://www.industry.gov.au/sites/default/files/adc/public-record/590_-_041_-_report_-_final_report_-_rep_590.pdf" TargetMode="External"/><Relationship Id="rId6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omments xmlns="http://schemas.microsoft.com/sharepoint/v3" xsi:nil="true"/>
    <TaxCatchAll xmlns="772b126d-104a-4cd6-9891-7ab7df372f6e">
      <Value>13</Value>
      <Value>10</Value>
      <Value>14</Value>
    </TaxCatchAll>
    <pdf0c40dcc174a60b51487253a6fcc0f xmlns="772b126d-104a-4cd6-9891-7ab7df372f6e">
      <Terms xmlns="http://schemas.microsoft.com/office/infopath/2007/PartnerControls">
        <TermInfo xmlns="http://schemas.microsoft.com/office/infopath/2007/PartnerControls">
          <TermName xmlns="http://schemas.microsoft.com/office/infopath/2007/PartnerControls">Fact Sheet</TermName>
          <TermId xmlns="http://schemas.microsoft.com/office/infopath/2007/PartnerControls">0b7d6b6a-9404-4676-b586-be8cb452761e</TermId>
        </TermInfo>
      </Terms>
    </pdf0c40dcc174a60b51487253a6fcc0f>
    <o04fc59ab1324dfd8e11494f502171f5 xmlns="772b126d-104a-4cd6-9891-7ab7df372f6e">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1077e141-03cb-4307-8c0f-d43dc85f509f</TermId>
        </TermInfo>
      </Terms>
    </o04fc59ab1324dfd8e11494f502171f5>
    <f574ac9af9fe445bbb693aa03be57178 xmlns="772b126d-104a-4cd6-9891-7ab7df372f6e">
      <Terms xmlns="http://schemas.microsoft.com/office/infopath/2007/PartnerControls">
        <TermInfo xmlns="http://schemas.microsoft.com/office/infopath/2007/PartnerControls">
          <TermName xmlns="http://schemas.microsoft.com/office/infopath/2007/PartnerControls">Implementation</TermName>
          <TermId xmlns="http://schemas.microsoft.com/office/infopath/2007/PartnerControls">31e9043d-849b-4a1a-a6f1-c3c970408ecb</TermId>
        </TermInfo>
      </Terms>
    </f574ac9af9fe445bbb693aa03be57178>
    <nd90b42486eb4c5e8746738ca5fa262a xmlns="772b126d-104a-4cd6-9891-7ab7df372f6e">
      <Terms xmlns="http://schemas.microsoft.com/office/infopath/2007/PartnerControls"/>
    </nd90b42486eb4c5e8746738ca5fa262a>
    <WorkCountry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A1772A8B56474AA3672DD2D5104D6D" ma:contentTypeVersion="15" ma:contentTypeDescription="Create a new document." ma:contentTypeScope="" ma:versionID="c7a96af447e716d0f9f9f04a30036fb5">
  <xsd:schema xmlns:xsd="http://www.w3.org/2001/XMLSchema" xmlns:xs="http://www.w3.org/2001/XMLSchema" xmlns:p="http://schemas.microsoft.com/office/2006/metadata/properties" xmlns:ns1="http://schemas.microsoft.com/sharepoint/v3" xmlns:ns2="772b126d-104a-4cd6-9891-7ab7df372f6e" xmlns:ns3="741b5a84-ad2a-4cba-b1bf-e95f12732401" targetNamespace="http://schemas.microsoft.com/office/2006/metadata/properties" ma:root="true" ma:fieldsID="accf2de74c0b01d5932504abe82e4581" ns1:_="" ns2:_="" ns3:_="">
    <xsd:import namespace="http://schemas.microsoft.com/sharepoint/v3"/>
    <xsd:import namespace="772b126d-104a-4cd6-9891-7ab7df372f6e"/>
    <xsd:import namespace="741b5a84-ad2a-4cba-b1bf-e95f12732401"/>
    <xsd:element name="properties">
      <xsd:complexType>
        <xsd:sequence>
          <xsd:element name="documentManagement">
            <xsd:complexType>
              <xsd:all>
                <xsd:element ref="ns2:pdf0c40dcc174a60b51487253a6fcc0f" minOccurs="0"/>
                <xsd:element ref="ns2:TaxCatchAll" minOccurs="0"/>
                <xsd:element ref="ns2:f574ac9af9fe445bbb693aa03be57178" minOccurs="0"/>
                <xsd:element ref="ns2:o04fc59ab1324dfd8e11494f502171f5" minOccurs="0"/>
                <xsd:element ref="ns2:nd90b42486eb4c5e8746738ca5fa262a" minOccurs="0"/>
                <xsd:element ref="ns1:Comments" minOccurs="0"/>
                <xsd:element ref="ns3:MediaServiceMetadata" minOccurs="0"/>
                <xsd:element ref="ns3:MediaServiceFastMetadata" minOccurs="0"/>
                <xsd:element ref="ns3:MediaServiceSearchProperties" minOccurs="0"/>
                <xsd:element ref="ns3:MediaServiceObjectDetectorVersions" minOccurs="0"/>
                <xsd:element ref="ns1:WorkCount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7" nillable="true" ma:displayName="Comments" ma:internalName="Comments">
      <xsd:simpleType>
        <xsd:restriction base="dms:Note">
          <xsd:maxLength value="255"/>
        </xsd:restriction>
      </xsd:simpleType>
    </xsd:element>
    <xsd:element name="WorkCountry" ma:index="22" nillable="true" ma:displayName="Country" ma:internalName="WorkCountry">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2b126d-104a-4cd6-9891-7ab7df372f6e" elementFormDefault="qualified">
    <xsd:import namespace="http://schemas.microsoft.com/office/2006/documentManagement/types"/>
    <xsd:import namespace="http://schemas.microsoft.com/office/infopath/2007/PartnerControls"/>
    <xsd:element name="pdf0c40dcc174a60b51487253a6fcc0f" ma:index="9" ma:taxonomy="true" ma:internalName="pdf0c40dcc174a60b51487253a6fcc0f" ma:taxonomyFieldName="Stratus_DocumentType" ma:displayName="Document Type" ma:fieldId="{9df0c40d-cc17-4a60-b514-87253a6fcc0f}" ma:sspId="b6206a2c-5ee7-4d50-b3ee-2668e744af9d" ma:termSetId="988248fe-9e4c-4dbd-93c7-83e60647dfac"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a7db9480-647c-4eb7-80de-c7dfcc183c32}" ma:internalName="TaxCatchAll" ma:showField="CatchAllData" ma:web="772b126d-104a-4cd6-9891-7ab7df372f6e">
      <xsd:complexType>
        <xsd:complexContent>
          <xsd:extension base="dms:MultiChoiceLookup">
            <xsd:sequence>
              <xsd:element name="Value" type="dms:Lookup" maxOccurs="unbounded" minOccurs="0" nillable="true"/>
            </xsd:sequence>
          </xsd:extension>
        </xsd:complexContent>
      </xsd:complexType>
    </xsd:element>
    <xsd:element name="f574ac9af9fe445bbb693aa03be57178" ma:index="12" nillable="true" ma:taxonomy="true" ma:internalName="f574ac9af9fe445bbb693aa03be57178" ma:taxonomyFieldName="Stratus_WorkActivity" ma:displayName="Work Activity" ma:fieldId="{f574ac9a-f9fe-445b-bb69-3aa03be57178}" ma:sspId="b6206a2c-5ee7-4d50-b3ee-2668e744af9d" ma:termSetId="37573e98-7115-49e8-b54b-ceee115a914b" ma:anchorId="00000000-0000-0000-0000-000000000000" ma:open="false" ma:isKeyword="false">
      <xsd:complexType>
        <xsd:sequence>
          <xsd:element ref="pc:Terms" minOccurs="0" maxOccurs="1"/>
        </xsd:sequence>
      </xsd:complexType>
    </xsd:element>
    <xsd:element name="o04fc59ab1324dfd8e11494f502171f5" ma:index="14" ma:taxonomy="true" ma:internalName="o04fc59ab1324dfd8e11494f502171f5" ma:taxonomyFieldName="Stratus_SecurityClassification" ma:displayName="Security Classification" ma:fieldId="{804fc59a-b132-4dfd-8e11-494f502171f5}" ma:sspId="b6206a2c-5ee7-4d50-b3ee-2668e744af9d" ma:termSetId="4e44dabb-2ab0-4d6c-970e-3d57b9f48e0e" ma:anchorId="00000000-0000-0000-0000-000000000000" ma:open="false" ma:isKeyword="false">
      <xsd:complexType>
        <xsd:sequence>
          <xsd:element ref="pc:Terms" minOccurs="0" maxOccurs="1"/>
        </xsd:sequence>
      </xsd:complexType>
    </xsd:element>
    <xsd:element name="nd90b42486eb4c5e8746738ca5fa262a" ma:index="16" nillable="true" ma:taxonomy="true" ma:internalName="nd90b42486eb4c5e8746738ca5fa262a" ma:taxonomyFieldName="Stratus_Year" ma:displayName="Year" ma:fieldId="{7d90b424-86eb-4c5e-8746-738ca5fa262a}" ma:sspId="b6206a2c-5ee7-4d50-b3ee-2668e744af9d" ma:termSetId="519f67bf-e7ac-413a-9b70-b55ecf9bb31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41b5a84-ad2a-4cba-b1bf-e95f12732401"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B4238B-670A-4C7A-B9F9-AB8E5A132889}">
  <ds:schemaRefs>
    <ds:schemaRef ds:uri="http://purl.org/dc/dcmitype/"/>
    <ds:schemaRef ds:uri="http://www.w3.org/XML/1998/namespace"/>
    <ds:schemaRef ds:uri="772b126d-104a-4cd6-9891-7ab7df372f6e"/>
    <ds:schemaRef ds:uri="http://purl.org/dc/elements/1.1/"/>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741b5a84-ad2a-4cba-b1bf-e95f12732401"/>
    <ds:schemaRef ds:uri="http://schemas.microsoft.com/sharepoint/v3"/>
    <ds:schemaRef ds:uri="http://purl.org/dc/terms/"/>
  </ds:schemaRefs>
</ds:datastoreItem>
</file>

<file path=customXml/itemProps2.xml><?xml version="1.0" encoding="utf-8"?>
<ds:datastoreItem xmlns:ds="http://schemas.openxmlformats.org/officeDocument/2006/customXml" ds:itemID="{E8A6B774-06B7-45EA-975D-0ED3EA10E0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72b126d-104a-4cd6-9891-7ab7df372f6e"/>
    <ds:schemaRef ds:uri="741b5a84-ad2a-4cba-b1bf-e95f127324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7F082A-22ED-40B0-992B-45C8092093A2}">
  <ds:schemaRefs>
    <ds:schemaRef ds:uri="http://schemas.microsoft.com/sharepoint/v3/contenttype/forms"/>
  </ds:schemaRefs>
</ds:datastoreItem>
</file>

<file path=customXml/itemProps4.xml><?xml version="1.0" encoding="utf-8"?>
<ds:datastoreItem xmlns:ds="http://schemas.openxmlformats.org/officeDocument/2006/customXml" ds:itemID="{2558767C-99E5-4972-83D2-06460512B7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4764</Words>
  <Characters>27161</Characters>
  <Application>Microsoft Office Word</Application>
  <DocSecurity>0</DocSecurity>
  <Lines>226</Lines>
  <Paragraphs>63</Paragraphs>
  <ScaleCrop>false</ScaleCrop>
  <Company>Australian Customs Service</Company>
  <LinksUpToDate>false</LinksUpToDate>
  <CharactersWithSpaces>31862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Hollow Structural Sections</dc:title>
  <dc:subject/>
  <dc:creator>C8rjc</dc:creator>
  <cp:keywords/>
  <cp:lastModifiedBy>Watkins, Simon</cp:lastModifiedBy>
  <cp:revision>2</cp:revision>
  <cp:lastPrinted>2024-10-29T05:42:00Z</cp:lastPrinted>
  <dcterms:created xsi:type="dcterms:W3CDTF">2025-04-30T06:05:00Z</dcterms:created>
  <dcterms:modified xsi:type="dcterms:W3CDTF">2025-04-30T06:05:00Z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0x010100F3A1772A8B56474AA3672DD2D5104D6D</vt:lpwstr>
  </property>
  <property fmtid="{D5CDD505-2E9C-101B-9397-08002B2CF9AE}" pid="7" name="DocHub_Entity">
    <vt:lpwstr/>
  </property>
  <property fmtid="{D5CDD505-2E9C-101B-9397-08002B2CF9AE}" pid="8" name="Report Type">
    <vt:lpwstr/>
  </property>
  <property fmtid="{D5CDD505-2E9C-101B-9397-08002B2CF9AE}" pid="9" name="DocHub_Year">
    <vt:lpwstr>4013;#2022|4a777a70-2aa9-481e-a746-cca47d761c8e</vt:lpwstr>
  </property>
  <property fmtid="{D5CDD505-2E9C-101B-9397-08002B2CF9AE}" pid="10" name="DocHub_WorkActivity">
    <vt:lpwstr>141;#Stakeholder Engagement|e5a94374-c5c6-45f9-9ba5-263eb5e10d1f</vt:lpwstr>
  </property>
  <property fmtid="{D5CDD505-2E9C-101B-9397-08002B2CF9AE}" pid="11" name="DocHub_DocumentType">
    <vt:lpwstr>46;#Fact Sheet|38af007d-6d80-4dd0-9833-ef17489d7c7e</vt:lpwstr>
  </property>
  <property fmtid="{D5CDD505-2E9C-101B-9397-08002B2CF9AE}" pid="12" name="DocHub_SecurityClassification">
    <vt:lpwstr>3;#OFFICIAL|6106d03b-a1a0-4e30-9d91-d5e9fb4314f9</vt:lpwstr>
  </property>
  <property fmtid="{D5CDD505-2E9C-101B-9397-08002B2CF9AE}" pid="13" name="DocHub_Goods">
    <vt:lpwstr>58;#Hollow structural sections|f6dce904-7f94-4a0c-af19-e4ad40630259</vt:lpwstr>
  </property>
  <property fmtid="{D5CDD505-2E9C-101B-9397-08002B2CF9AE}" pid="14" name="DocHub_Country">
    <vt:lpwstr/>
  </property>
  <property fmtid="{D5CDD505-2E9C-101B-9397-08002B2CF9AE}" pid="15" name="DocHub_CaseType">
    <vt:lpwstr/>
  </property>
  <property fmtid="{D5CDD505-2E9C-101B-9397-08002B2CF9AE}" pid="16" name="DocHub_Keywords">
    <vt:lpwstr/>
  </property>
  <property fmtid="{D5CDD505-2E9C-101B-9397-08002B2CF9AE}" pid="17" name="_dlc_DocIdItemGuid">
    <vt:lpwstr>65fdb421-e2fe-4563-a080-ab82c907c651</vt:lpwstr>
  </property>
  <property fmtid="{D5CDD505-2E9C-101B-9397-08002B2CF9AE}" pid="18" name="DocHub_ReportType">
    <vt:lpwstr/>
  </property>
  <property fmtid="{D5CDD505-2E9C-101B-9397-08002B2CF9AE}" pid="19" name="DocHub_ImplementationActivity">
    <vt:lpwstr>2021;#DCR|f6b67e4f-91be-4046-8e81-749c30a5eb67</vt:lpwstr>
  </property>
  <property fmtid="{D5CDD505-2E9C-101B-9397-08002B2CF9AE}" pid="20" name="Stratus_WorkActivity">
    <vt:lpwstr>14;#Implementation|31e9043d-849b-4a1a-a6f1-c3c970408ecb</vt:lpwstr>
  </property>
  <property fmtid="{D5CDD505-2E9C-101B-9397-08002B2CF9AE}" pid="21" name="Stratus_DocumentType">
    <vt:lpwstr>13;#Fact Sheet|0b7d6b6a-9404-4676-b586-be8cb452761e</vt:lpwstr>
  </property>
  <property fmtid="{D5CDD505-2E9C-101B-9397-08002B2CF9AE}" pid="22" name="Stratus_Year">
    <vt:lpwstr/>
  </property>
  <property fmtid="{D5CDD505-2E9C-101B-9397-08002B2CF9AE}" pid="23" name="Stratus_SecurityClassification">
    <vt:lpwstr>10;#OFFICIAL|1077e141-03cb-4307-8c0f-d43dc85f509f</vt:lpwstr>
  </property>
</Properties>
</file>