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C541" w14:textId="77777777" w:rsidR="009709AA" w:rsidRDefault="002F4319" w:rsidP="00E4346B">
      <w:pPr>
        <w:jc w:val="both"/>
        <w:rPr>
          <w:rFonts w:cs="Calibri"/>
          <w:sz w:val="48"/>
          <w:szCs w:val="48"/>
        </w:rPr>
      </w:pPr>
      <w:bookmarkStart w:id="0" w:name="_Toc445822661"/>
      <w:bookmarkStart w:id="1" w:name="_Toc462925055"/>
      <w:bookmarkStart w:id="2" w:name="_Toc463432135"/>
      <w:bookmarkStart w:id="3" w:name="_Toc466042068"/>
      <w:bookmarkStart w:id="4" w:name="_Toc467678135"/>
      <w:bookmarkStart w:id="5" w:name="_Toc409443984"/>
      <w:bookmarkStart w:id="6" w:name="_Toc409444605"/>
      <w:bookmarkStart w:id="7" w:name="_Toc491435583"/>
      <w:bookmarkStart w:id="8" w:name="_Toc496787285"/>
      <w:bookmarkStart w:id="9" w:name="_Toc512337336"/>
      <w:bookmarkStart w:id="10" w:name="_Toc521663532"/>
      <w:bookmarkStart w:id="11" w:name="_Toc6473121"/>
      <w:bookmarkStart w:id="12" w:name="_Toc26973893"/>
      <w:r>
        <w:rPr>
          <w:noProof/>
        </w:rPr>
        <w:drawing>
          <wp:inline distT="0" distB="0" distL="0" distR="0" wp14:anchorId="68BAC77A" wp14:editId="68BAC77B">
            <wp:extent cx="5760085" cy="1193942"/>
            <wp:effectExtent l="0" t="0" r="0" b="0"/>
            <wp:docPr id="2" name="Picture 2" descr="https://dochub/div/antidumpingcommission/businessfunctions/eass/referencetrainingmaterial/docs/DISR_ADC_inline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hub/div/antidumpingcommission/businessfunctions/eass/referencetrainingmaterial/docs/DISR_ADC_inline_MON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1193942"/>
                    </a:xfrm>
                    <a:prstGeom prst="rect">
                      <a:avLst/>
                    </a:prstGeom>
                    <a:noFill/>
                    <a:ln>
                      <a:noFill/>
                    </a:ln>
                  </pic:spPr>
                </pic:pic>
              </a:graphicData>
            </a:graphic>
          </wp:inline>
        </w:drawing>
      </w:r>
      <w:bookmarkStart w:id="13" w:name="_Toc37168717"/>
      <w:bookmarkStart w:id="14" w:name="_Toc106968901"/>
    </w:p>
    <w:p w14:paraId="68BAC542" w14:textId="77777777" w:rsidR="00E4346B" w:rsidRDefault="00E4346B" w:rsidP="00E4346B">
      <w:pPr>
        <w:pStyle w:val="Text"/>
        <w:jc w:val="both"/>
        <w:rPr>
          <w:b/>
          <w:sz w:val="48"/>
          <w:szCs w:val="48"/>
        </w:rPr>
      </w:pPr>
      <w:bookmarkStart w:id="15" w:name="_Toc109122398"/>
      <w:bookmarkStart w:id="16" w:name="_Toc113351485"/>
    </w:p>
    <w:p w14:paraId="68BAC543" w14:textId="77777777" w:rsidR="001336CC" w:rsidRPr="006F7A4C" w:rsidRDefault="001336CC" w:rsidP="006F7A4C">
      <w:pPr>
        <w:pStyle w:val="Text"/>
        <w:spacing w:after="360"/>
        <w:jc w:val="center"/>
        <w:rPr>
          <w:b/>
          <w:sz w:val="52"/>
          <w:szCs w:val="52"/>
        </w:rPr>
      </w:pPr>
      <w:r w:rsidRPr="006F7A4C">
        <w:rPr>
          <w:b/>
          <w:sz w:val="52"/>
          <w:szCs w:val="52"/>
        </w:rPr>
        <w:t>Dumping Commodity Register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73AE99B" w14:textId="34E44E9F" w:rsidR="004D054E" w:rsidRDefault="00690506" w:rsidP="00596AD4">
      <w:pPr>
        <w:jc w:val="center"/>
        <w:rPr>
          <w:rFonts w:cs="Calibri"/>
          <w:b/>
          <w:bCs/>
          <w:sz w:val="24"/>
        </w:rPr>
      </w:pPr>
      <w:r>
        <w:rPr>
          <w:rFonts w:cs="Calibri"/>
          <w:b/>
          <w:bCs/>
          <w:sz w:val="44"/>
          <w:szCs w:val="44"/>
        </w:rPr>
        <w:t>C</w:t>
      </w:r>
      <w:r w:rsidR="00A81D14">
        <w:rPr>
          <w:rFonts w:cs="Calibri"/>
          <w:b/>
          <w:bCs/>
          <w:sz w:val="44"/>
          <w:szCs w:val="44"/>
        </w:rPr>
        <w:t>oncrete Underlay Film</w:t>
      </w:r>
    </w:p>
    <w:p w14:paraId="68BAC546" w14:textId="77777777" w:rsidR="00C57C0B" w:rsidRDefault="009709AA" w:rsidP="00596AD4">
      <w:pPr>
        <w:spacing w:before="360"/>
        <w:jc w:val="both"/>
        <w:rPr>
          <w:rFonts w:cs="Calibri"/>
          <w:b/>
          <w:bCs/>
          <w:sz w:val="24"/>
        </w:rPr>
      </w:pPr>
      <w:r>
        <w:rPr>
          <w:rFonts w:cs="Calibri"/>
          <w:b/>
          <w:bCs/>
          <w:sz w:val="24"/>
        </w:rPr>
        <w:t>Goods Exported from:</w:t>
      </w:r>
      <w:r w:rsidR="00C57C0B" w:rsidRPr="00083614">
        <w:rPr>
          <w:rFonts w:cs="Calibri"/>
          <w:b/>
          <w:bCs/>
          <w:sz w:val="24"/>
        </w:rPr>
        <w:t xml:space="preserve"> </w:t>
      </w:r>
    </w:p>
    <w:p w14:paraId="68BAC547" w14:textId="77777777" w:rsidR="009709AA" w:rsidRDefault="009709AA" w:rsidP="00E4346B">
      <w:pPr>
        <w:jc w:val="both"/>
        <w:rPr>
          <w:rFonts w:cs="Calibri"/>
          <w:b/>
          <w:bCs/>
          <w:sz w:val="24"/>
        </w:rPr>
      </w:pPr>
    </w:p>
    <w:tbl>
      <w:tblPr>
        <w:tblW w:w="941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241"/>
        <w:gridCol w:w="1146"/>
        <w:gridCol w:w="1985"/>
        <w:gridCol w:w="1984"/>
        <w:gridCol w:w="2054"/>
      </w:tblGrid>
      <w:tr w:rsidR="009709AA" w:rsidRPr="009709AA" w14:paraId="68BAC54D" w14:textId="77777777" w:rsidTr="40D428ED">
        <w:trPr>
          <w:trHeight w:val="797"/>
        </w:trPr>
        <w:tc>
          <w:tcPr>
            <w:tcW w:w="2241" w:type="dxa"/>
            <w:shd w:val="clear" w:color="auto" w:fill="F2F2F2" w:themeFill="background1" w:themeFillShade="F2"/>
            <w:vAlign w:val="center"/>
            <w:hideMark/>
          </w:tcPr>
          <w:p w14:paraId="68BAC548" w14:textId="77777777" w:rsidR="009709AA" w:rsidRPr="00110351" w:rsidRDefault="009709AA" w:rsidP="006F7A4C">
            <w:pPr>
              <w:rPr>
                <w:rFonts w:cs="Calibri"/>
                <w:b/>
                <w:bCs/>
                <w:color w:val="000000"/>
                <w:sz w:val="22"/>
                <w:szCs w:val="22"/>
              </w:rPr>
            </w:pPr>
            <w:r w:rsidRPr="00110351">
              <w:rPr>
                <w:rFonts w:cs="Calibri"/>
                <w:b/>
                <w:bCs/>
                <w:color w:val="000000"/>
                <w:sz w:val="22"/>
                <w:szCs w:val="22"/>
              </w:rPr>
              <w:t xml:space="preserve">Country </w:t>
            </w:r>
          </w:p>
        </w:tc>
        <w:tc>
          <w:tcPr>
            <w:tcW w:w="1146" w:type="dxa"/>
            <w:shd w:val="clear" w:color="auto" w:fill="F2F2F2" w:themeFill="background1" w:themeFillShade="F2"/>
            <w:vAlign w:val="center"/>
            <w:hideMark/>
          </w:tcPr>
          <w:p w14:paraId="68BAC549" w14:textId="77777777" w:rsidR="009709AA" w:rsidRPr="00110351" w:rsidRDefault="009709AA" w:rsidP="006F7A4C">
            <w:pPr>
              <w:rPr>
                <w:rFonts w:cs="Calibri"/>
                <w:b/>
                <w:bCs/>
                <w:color w:val="000000"/>
                <w:sz w:val="22"/>
                <w:szCs w:val="22"/>
              </w:rPr>
            </w:pPr>
            <w:r w:rsidRPr="00110351">
              <w:rPr>
                <w:rFonts w:cs="Calibri"/>
                <w:b/>
                <w:bCs/>
                <w:color w:val="000000"/>
                <w:sz w:val="22"/>
                <w:szCs w:val="22"/>
              </w:rPr>
              <w:t>Measure</w:t>
            </w:r>
          </w:p>
        </w:tc>
        <w:tc>
          <w:tcPr>
            <w:tcW w:w="1985" w:type="dxa"/>
            <w:shd w:val="clear" w:color="auto" w:fill="F2F2F2" w:themeFill="background1" w:themeFillShade="F2"/>
            <w:vAlign w:val="center"/>
            <w:hideMark/>
          </w:tcPr>
          <w:p w14:paraId="68BAC54A"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w:t>
            </w:r>
            <w:r w:rsidR="00206970" w:rsidRPr="00110351">
              <w:rPr>
                <w:rFonts w:cs="Calibri"/>
                <w:b/>
                <w:bCs/>
                <w:color w:val="000000"/>
                <w:sz w:val="22"/>
                <w:szCs w:val="22"/>
              </w:rPr>
              <w:t xml:space="preserve"> </w:t>
            </w:r>
            <w:r w:rsidR="009709AA" w:rsidRPr="00110351">
              <w:rPr>
                <w:rFonts w:cs="Calibri"/>
                <w:b/>
                <w:bCs/>
                <w:color w:val="000000"/>
                <w:sz w:val="22"/>
                <w:szCs w:val="22"/>
              </w:rPr>
              <w:t>Imposed</w:t>
            </w:r>
          </w:p>
        </w:tc>
        <w:tc>
          <w:tcPr>
            <w:tcW w:w="1984" w:type="dxa"/>
            <w:shd w:val="clear" w:color="auto" w:fill="F2F2F2" w:themeFill="background1" w:themeFillShade="F2"/>
            <w:vAlign w:val="center"/>
            <w:hideMark/>
          </w:tcPr>
          <w:p w14:paraId="68BAC54B" w14:textId="77777777" w:rsidR="009709AA" w:rsidRPr="00110351" w:rsidRDefault="00CE6157" w:rsidP="006F7A4C">
            <w:pPr>
              <w:rPr>
                <w:rFonts w:cs="Calibri"/>
                <w:b/>
                <w:bCs/>
                <w:color w:val="000000"/>
                <w:sz w:val="22"/>
                <w:szCs w:val="22"/>
              </w:rPr>
            </w:pPr>
            <w:r w:rsidRPr="00110351">
              <w:rPr>
                <w:rFonts w:cs="Calibri"/>
                <w:b/>
                <w:bCs/>
                <w:color w:val="000000"/>
                <w:sz w:val="22"/>
                <w:szCs w:val="22"/>
              </w:rPr>
              <w:t xml:space="preserve">Date </w:t>
            </w:r>
            <w:r w:rsidR="009709AA" w:rsidRPr="00110351">
              <w:rPr>
                <w:rFonts w:cs="Calibri"/>
                <w:b/>
                <w:bCs/>
                <w:color w:val="000000"/>
                <w:sz w:val="22"/>
                <w:szCs w:val="22"/>
              </w:rPr>
              <w:t>Measures Expir</w:t>
            </w:r>
            <w:r w:rsidRPr="00110351">
              <w:rPr>
                <w:rFonts w:cs="Calibri"/>
                <w:b/>
                <w:bCs/>
                <w:color w:val="000000"/>
                <w:sz w:val="22"/>
                <w:szCs w:val="22"/>
              </w:rPr>
              <w:t>e</w:t>
            </w:r>
          </w:p>
        </w:tc>
        <w:tc>
          <w:tcPr>
            <w:tcW w:w="2054" w:type="dxa"/>
            <w:shd w:val="clear" w:color="auto" w:fill="F2F2F2" w:themeFill="background1" w:themeFillShade="F2"/>
            <w:vAlign w:val="center"/>
            <w:hideMark/>
          </w:tcPr>
          <w:p w14:paraId="68BAC54C" w14:textId="77777777" w:rsidR="009709AA" w:rsidRPr="00110351" w:rsidRDefault="00DE47F5" w:rsidP="006F7A4C">
            <w:pPr>
              <w:rPr>
                <w:rFonts w:cs="Calibri"/>
                <w:b/>
                <w:bCs/>
                <w:color w:val="000000"/>
                <w:sz w:val="22"/>
                <w:szCs w:val="22"/>
              </w:rPr>
            </w:pPr>
            <w:r w:rsidRPr="00110351">
              <w:rPr>
                <w:rFonts w:cs="Calibri"/>
                <w:b/>
                <w:bCs/>
                <w:color w:val="000000"/>
                <w:sz w:val="22"/>
                <w:szCs w:val="22"/>
              </w:rPr>
              <w:t xml:space="preserve">Last </w:t>
            </w:r>
            <w:r w:rsidR="009709AA" w:rsidRPr="00110351">
              <w:rPr>
                <w:rFonts w:cs="Calibri"/>
                <w:b/>
                <w:bCs/>
                <w:color w:val="000000"/>
                <w:sz w:val="22"/>
                <w:szCs w:val="22"/>
              </w:rPr>
              <w:t>Anti-Dumping Notice</w:t>
            </w:r>
          </w:p>
        </w:tc>
      </w:tr>
      <w:tr w:rsidR="00596AD4" w:rsidRPr="009709AA" w14:paraId="68BAC584" w14:textId="77777777" w:rsidTr="40D428ED">
        <w:trPr>
          <w:trHeight w:val="478"/>
        </w:trPr>
        <w:tc>
          <w:tcPr>
            <w:tcW w:w="2241" w:type="dxa"/>
            <w:shd w:val="clear" w:color="auto" w:fill="auto"/>
            <w:vAlign w:val="center"/>
          </w:tcPr>
          <w:p w14:paraId="68BAC57F" w14:textId="05531E80" w:rsidR="00596AD4" w:rsidRPr="00110351" w:rsidRDefault="00A81D14" w:rsidP="00596AD4">
            <w:pPr>
              <w:rPr>
                <w:rFonts w:cs="Calibri"/>
                <w:b/>
                <w:bCs/>
                <w:color w:val="000000"/>
                <w:sz w:val="22"/>
                <w:szCs w:val="22"/>
              </w:rPr>
            </w:pPr>
            <w:r>
              <w:rPr>
                <w:rFonts w:cs="Calibri"/>
                <w:b/>
                <w:bCs/>
                <w:color w:val="000000"/>
                <w:sz w:val="22"/>
                <w:szCs w:val="22"/>
              </w:rPr>
              <w:t>MALAYSIA</w:t>
            </w:r>
          </w:p>
        </w:tc>
        <w:tc>
          <w:tcPr>
            <w:tcW w:w="1146" w:type="dxa"/>
            <w:shd w:val="clear" w:color="auto" w:fill="auto"/>
            <w:noWrap/>
            <w:vAlign w:val="center"/>
          </w:tcPr>
          <w:p w14:paraId="68BAC580" w14:textId="256C20BE" w:rsidR="00596AD4" w:rsidRPr="00110351" w:rsidRDefault="00596AD4" w:rsidP="00596AD4">
            <w:pPr>
              <w:rPr>
                <w:rFonts w:cs="Calibri"/>
                <w:b/>
                <w:bCs/>
                <w:color w:val="000000"/>
                <w:sz w:val="22"/>
                <w:szCs w:val="22"/>
              </w:rPr>
            </w:pPr>
            <w:r w:rsidRPr="00110351">
              <w:rPr>
                <w:rFonts w:cs="Calibri"/>
                <w:b/>
                <w:bCs/>
                <w:color w:val="000000"/>
                <w:sz w:val="22"/>
                <w:szCs w:val="22"/>
              </w:rPr>
              <w:t>IDD</w:t>
            </w:r>
          </w:p>
        </w:tc>
        <w:tc>
          <w:tcPr>
            <w:tcW w:w="1985" w:type="dxa"/>
            <w:shd w:val="clear" w:color="auto" w:fill="auto"/>
            <w:vAlign w:val="center"/>
          </w:tcPr>
          <w:p w14:paraId="68BAC581" w14:textId="62EABD50" w:rsidR="00596AD4" w:rsidRPr="00110351" w:rsidRDefault="00690506" w:rsidP="00A81D14">
            <w:pPr>
              <w:rPr>
                <w:rFonts w:cs="Calibri"/>
                <w:color w:val="000000"/>
                <w:sz w:val="22"/>
                <w:szCs w:val="22"/>
              </w:rPr>
            </w:pPr>
            <w:r w:rsidRPr="40D428ED">
              <w:rPr>
                <w:rFonts w:cs="Calibri"/>
                <w:color w:val="000000" w:themeColor="text1"/>
                <w:sz w:val="22"/>
                <w:szCs w:val="22"/>
              </w:rPr>
              <w:t>1</w:t>
            </w:r>
            <w:r w:rsidR="25DDA5BF" w:rsidRPr="40D428ED">
              <w:rPr>
                <w:rFonts w:cs="Calibri"/>
                <w:color w:val="000000" w:themeColor="text1"/>
                <w:sz w:val="22"/>
                <w:szCs w:val="22"/>
              </w:rPr>
              <w:t>7</w:t>
            </w:r>
            <w:r w:rsidR="00A81D14" w:rsidRPr="40D428ED">
              <w:rPr>
                <w:rFonts w:cs="Calibri"/>
                <w:color w:val="000000" w:themeColor="text1"/>
                <w:sz w:val="22"/>
                <w:szCs w:val="22"/>
              </w:rPr>
              <w:t>-December</w:t>
            </w:r>
            <w:r w:rsidRPr="40D428ED">
              <w:rPr>
                <w:rFonts w:cs="Calibri"/>
                <w:color w:val="000000" w:themeColor="text1"/>
                <w:sz w:val="22"/>
                <w:szCs w:val="22"/>
              </w:rPr>
              <w:t>-20</w:t>
            </w:r>
            <w:r w:rsidR="00A81D14" w:rsidRPr="40D428ED">
              <w:rPr>
                <w:rFonts w:cs="Calibri"/>
                <w:color w:val="000000" w:themeColor="text1"/>
                <w:sz w:val="22"/>
                <w:szCs w:val="22"/>
              </w:rPr>
              <w:t>2</w:t>
            </w:r>
            <w:r w:rsidRPr="40D428ED">
              <w:rPr>
                <w:rFonts w:cs="Calibri"/>
                <w:color w:val="000000" w:themeColor="text1"/>
                <w:sz w:val="22"/>
                <w:szCs w:val="22"/>
              </w:rPr>
              <w:t>1</w:t>
            </w:r>
          </w:p>
        </w:tc>
        <w:tc>
          <w:tcPr>
            <w:tcW w:w="1984" w:type="dxa"/>
            <w:shd w:val="clear" w:color="auto" w:fill="auto"/>
            <w:vAlign w:val="center"/>
          </w:tcPr>
          <w:p w14:paraId="68BAC582" w14:textId="6D847D97" w:rsidR="00596AD4" w:rsidRPr="00110351" w:rsidRDefault="00690506" w:rsidP="00A81D14">
            <w:pPr>
              <w:rPr>
                <w:rFonts w:cs="Calibri"/>
                <w:color w:val="000000"/>
                <w:sz w:val="22"/>
                <w:szCs w:val="22"/>
              </w:rPr>
            </w:pPr>
            <w:r>
              <w:rPr>
                <w:rFonts w:cs="Calibri"/>
                <w:color w:val="000000"/>
                <w:sz w:val="22"/>
                <w:szCs w:val="22"/>
              </w:rPr>
              <w:t>17-</w:t>
            </w:r>
            <w:r w:rsidR="00A81D14">
              <w:rPr>
                <w:rFonts w:cs="Calibri"/>
                <w:color w:val="000000"/>
                <w:sz w:val="22"/>
                <w:szCs w:val="22"/>
              </w:rPr>
              <w:t>December</w:t>
            </w:r>
            <w:r>
              <w:rPr>
                <w:rFonts w:cs="Calibri"/>
                <w:color w:val="000000"/>
                <w:sz w:val="22"/>
                <w:szCs w:val="22"/>
              </w:rPr>
              <w:t>-2026</w:t>
            </w:r>
          </w:p>
        </w:tc>
        <w:tc>
          <w:tcPr>
            <w:tcW w:w="2054" w:type="dxa"/>
            <w:shd w:val="clear" w:color="auto" w:fill="auto"/>
            <w:vAlign w:val="center"/>
          </w:tcPr>
          <w:p w14:paraId="68BAC583" w14:textId="574E65CD" w:rsidR="00596AD4" w:rsidRPr="00EE2327" w:rsidRDefault="00431961" w:rsidP="00110351">
            <w:pPr>
              <w:rPr>
                <w:rFonts w:cs="Calibri"/>
                <w:color w:val="000000"/>
                <w:sz w:val="22"/>
                <w:szCs w:val="22"/>
              </w:rPr>
            </w:pPr>
            <w:hyperlink r:id="rId12" w:history="1">
              <w:r w:rsidR="00EE2327" w:rsidRPr="00EE2327">
                <w:rPr>
                  <w:rStyle w:val="Hyperlink"/>
                  <w:sz w:val="22"/>
                  <w:szCs w:val="22"/>
                </w:rPr>
                <w:t>2023/003</w:t>
              </w:r>
            </w:hyperlink>
          </w:p>
        </w:tc>
      </w:tr>
    </w:tbl>
    <w:p w14:paraId="68BAC585" w14:textId="77777777" w:rsidR="009709AA" w:rsidRDefault="009709AA" w:rsidP="00E4346B">
      <w:pPr>
        <w:jc w:val="both"/>
        <w:rPr>
          <w:rFonts w:cs="Calibri"/>
          <w:b/>
          <w:bCs/>
          <w:sz w:val="24"/>
        </w:rPr>
      </w:pPr>
    </w:p>
    <w:p w14:paraId="65F35589" w14:textId="6B14E333" w:rsidR="009709AA" w:rsidRDefault="7D0E6BCA" w:rsidP="213488D9">
      <w:pPr>
        <w:jc w:val="both"/>
      </w:pPr>
      <w:r w:rsidRPr="5B93DC66">
        <w:rPr>
          <w:rFonts w:eastAsia="Calibri" w:cs="Calibri"/>
          <w:color w:val="000000" w:themeColor="text1"/>
          <w:sz w:val="16"/>
          <w:szCs w:val="16"/>
        </w:rPr>
        <w:t>T</w:t>
      </w:r>
      <w:r w:rsidR="0EE31B55" w:rsidRPr="5B93DC66">
        <w:rPr>
          <w:rFonts w:eastAsia="Calibri" w:cs="Calibri"/>
          <w:color w:val="000000" w:themeColor="text1"/>
          <w:sz w:val="16"/>
          <w:szCs w:val="16"/>
        </w:rPr>
        <w:t>his page contains a link to the latest notice. Note that a reference to the ‘date measures imposed’ is a reference to the date of publication of the original notice.  The measures come into effect the day after the date of publication.</w:t>
      </w:r>
    </w:p>
    <w:p w14:paraId="68BAC586" w14:textId="0BEC1FD6" w:rsidR="009709AA" w:rsidRDefault="009709AA" w:rsidP="213488D9">
      <w:pPr>
        <w:jc w:val="both"/>
        <w:rPr>
          <w:rFonts w:cs="Calibri"/>
          <w:b/>
          <w:bCs/>
          <w:color w:val="000000"/>
          <w:sz w:val="16"/>
          <w:szCs w:val="16"/>
        </w:rPr>
      </w:pPr>
    </w:p>
    <w:p w14:paraId="68BAC587" w14:textId="77777777" w:rsidR="00385073" w:rsidRDefault="00385073">
      <w:pPr>
        <w:rPr>
          <w:rFonts w:asciiTheme="minorHAnsi" w:hAnsiTheme="minorHAnsi"/>
        </w:rPr>
      </w:pPr>
      <w:r>
        <w:rPr>
          <w:rFonts w:asciiTheme="minorHAnsi" w:hAnsiTheme="minorHAnsi"/>
        </w:rPr>
        <w:br w:type="page"/>
      </w:r>
    </w:p>
    <w:p w14:paraId="68BAC58E" w14:textId="77777777" w:rsidR="00EA22FD" w:rsidRPr="00464B5A" w:rsidRDefault="00EA22FD" w:rsidP="00E4346B">
      <w:pPr>
        <w:ind w:right="-516"/>
        <w:jc w:val="both"/>
        <w:rPr>
          <w:rFonts w:cs="Calibri"/>
          <w:b/>
          <w:sz w:val="40"/>
          <w:szCs w:val="40"/>
        </w:rPr>
      </w:pPr>
      <w:r w:rsidRPr="00D056AF">
        <w:rPr>
          <w:rFonts w:cs="Calibri"/>
          <w:b/>
          <w:sz w:val="40"/>
          <w:szCs w:val="40"/>
        </w:rPr>
        <w:lastRenderedPageBreak/>
        <w:t>Contents</w:t>
      </w:r>
    </w:p>
    <w:p w14:paraId="68BAC58F" w14:textId="77777777" w:rsidR="00EA22FD" w:rsidRPr="00617D82" w:rsidRDefault="00EA22FD" w:rsidP="00E4346B">
      <w:pPr>
        <w:ind w:right="-516"/>
        <w:jc w:val="both"/>
        <w:rPr>
          <w:rFonts w:cs="Calibri"/>
          <w:b/>
          <w:sz w:val="22"/>
          <w:szCs w:val="22"/>
          <w:highlight w:val="yellow"/>
        </w:rPr>
      </w:pPr>
    </w:p>
    <w:p w14:paraId="68BAC590" w14:textId="77777777" w:rsidR="00EA22FD" w:rsidRDefault="00EA22FD" w:rsidP="00495274">
      <w:pPr>
        <w:pStyle w:val="TOC1"/>
        <w:rPr>
          <w:highlight w:val="yellow"/>
        </w:rPr>
      </w:pPr>
    </w:p>
    <w:p w14:paraId="539AD84C" w14:textId="3CEEE3FE" w:rsidR="00C1241B" w:rsidRDefault="003C7BFF">
      <w:pPr>
        <w:pStyle w:val="TOC1"/>
        <w:rPr>
          <w:rFonts w:asciiTheme="minorHAnsi" w:eastAsiaTheme="minorEastAsia" w:hAnsiTheme="minorHAnsi" w:cstheme="minorBidi"/>
          <w:i w:val="0"/>
          <w:sz w:val="22"/>
          <w:szCs w:val="22"/>
        </w:rPr>
      </w:pPr>
      <w:r>
        <w:rPr>
          <w:rFonts w:cs="Calibri"/>
          <w:highlight w:val="yellow"/>
        </w:rPr>
        <w:fldChar w:fldCharType="begin"/>
      </w:r>
      <w:r>
        <w:rPr>
          <w:rFonts w:cs="Calibri"/>
          <w:highlight w:val="yellow"/>
        </w:rPr>
        <w:instrText xml:space="preserve"> TOC \o "1-3" \h \z \u </w:instrText>
      </w:r>
      <w:r>
        <w:rPr>
          <w:rFonts w:cs="Calibri"/>
          <w:highlight w:val="yellow"/>
        </w:rPr>
        <w:fldChar w:fldCharType="separate"/>
      </w:r>
      <w:hyperlink w:anchor="_Toc128476657" w:history="1">
        <w:r w:rsidR="00C1241B" w:rsidRPr="00880D74">
          <w:rPr>
            <w:rStyle w:val="Hyperlink"/>
          </w:rPr>
          <w:t>1. What is the function of the Dumping Commodity Register (DCR)?</w:t>
        </w:r>
        <w:r w:rsidR="00C1241B">
          <w:rPr>
            <w:webHidden/>
          </w:rPr>
          <w:tab/>
        </w:r>
        <w:r w:rsidR="00C1241B">
          <w:rPr>
            <w:webHidden/>
          </w:rPr>
          <w:fldChar w:fldCharType="begin"/>
        </w:r>
        <w:r w:rsidR="00C1241B">
          <w:rPr>
            <w:webHidden/>
          </w:rPr>
          <w:instrText xml:space="preserve"> PAGEREF _Toc128476657 \h </w:instrText>
        </w:r>
        <w:r w:rsidR="00C1241B">
          <w:rPr>
            <w:webHidden/>
          </w:rPr>
        </w:r>
        <w:r w:rsidR="00C1241B">
          <w:rPr>
            <w:webHidden/>
          </w:rPr>
          <w:fldChar w:fldCharType="separate"/>
        </w:r>
        <w:r w:rsidR="00A75578">
          <w:rPr>
            <w:webHidden/>
          </w:rPr>
          <w:t>3</w:t>
        </w:r>
        <w:r w:rsidR="00C1241B">
          <w:rPr>
            <w:webHidden/>
          </w:rPr>
          <w:fldChar w:fldCharType="end"/>
        </w:r>
      </w:hyperlink>
    </w:p>
    <w:p w14:paraId="7668C0D6" w14:textId="1AD3EF45" w:rsidR="00C1241B" w:rsidRDefault="00431961">
      <w:pPr>
        <w:pStyle w:val="TOC1"/>
        <w:rPr>
          <w:rFonts w:asciiTheme="minorHAnsi" w:eastAsiaTheme="minorEastAsia" w:hAnsiTheme="minorHAnsi" w:cstheme="minorBidi"/>
          <w:i w:val="0"/>
          <w:sz w:val="22"/>
          <w:szCs w:val="22"/>
        </w:rPr>
      </w:pPr>
      <w:hyperlink w:anchor="_Toc128476658" w:history="1">
        <w:r w:rsidR="00C1241B" w:rsidRPr="00880D74">
          <w:rPr>
            <w:rStyle w:val="Hyperlink"/>
          </w:rPr>
          <w:t>2. What types of concrete underlay film are subject to anti-dumping measures?</w:t>
        </w:r>
        <w:r w:rsidR="00C1241B">
          <w:rPr>
            <w:webHidden/>
          </w:rPr>
          <w:tab/>
        </w:r>
        <w:r w:rsidR="00C1241B">
          <w:rPr>
            <w:webHidden/>
          </w:rPr>
          <w:fldChar w:fldCharType="begin"/>
        </w:r>
        <w:r w:rsidR="00C1241B">
          <w:rPr>
            <w:webHidden/>
          </w:rPr>
          <w:instrText xml:space="preserve"> PAGEREF _Toc128476658 \h </w:instrText>
        </w:r>
        <w:r w:rsidR="00C1241B">
          <w:rPr>
            <w:webHidden/>
          </w:rPr>
        </w:r>
        <w:r w:rsidR="00C1241B">
          <w:rPr>
            <w:webHidden/>
          </w:rPr>
          <w:fldChar w:fldCharType="separate"/>
        </w:r>
        <w:r w:rsidR="00A75578">
          <w:rPr>
            <w:webHidden/>
          </w:rPr>
          <w:t>3</w:t>
        </w:r>
        <w:r w:rsidR="00C1241B">
          <w:rPr>
            <w:webHidden/>
          </w:rPr>
          <w:fldChar w:fldCharType="end"/>
        </w:r>
      </w:hyperlink>
    </w:p>
    <w:p w14:paraId="2BBABACB" w14:textId="3A70A5A8" w:rsidR="00C1241B" w:rsidRDefault="00431961">
      <w:pPr>
        <w:pStyle w:val="TOC1"/>
        <w:rPr>
          <w:rFonts w:asciiTheme="minorHAnsi" w:eastAsiaTheme="minorEastAsia" w:hAnsiTheme="minorHAnsi" w:cstheme="minorBidi"/>
          <w:i w:val="0"/>
          <w:sz w:val="22"/>
          <w:szCs w:val="22"/>
        </w:rPr>
      </w:pPr>
      <w:hyperlink w:anchor="_Toc128476659" w:history="1">
        <w:r w:rsidR="00C1241B" w:rsidRPr="00880D74">
          <w:rPr>
            <w:rStyle w:val="Hyperlink"/>
          </w:rPr>
          <w:t>3. What tariff classifications and statistical codes are covered by the anti-dumping measures?</w:t>
        </w:r>
        <w:r w:rsidR="00C1241B">
          <w:rPr>
            <w:webHidden/>
          </w:rPr>
          <w:tab/>
        </w:r>
        <w:r w:rsidR="00C1241B">
          <w:rPr>
            <w:webHidden/>
          </w:rPr>
          <w:fldChar w:fldCharType="begin"/>
        </w:r>
        <w:r w:rsidR="00C1241B">
          <w:rPr>
            <w:webHidden/>
          </w:rPr>
          <w:instrText xml:space="preserve"> PAGEREF _Toc128476659 \h </w:instrText>
        </w:r>
        <w:r w:rsidR="00C1241B">
          <w:rPr>
            <w:webHidden/>
          </w:rPr>
        </w:r>
        <w:r w:rsidR="00C1241B">
          <w:rPr>
            <w:webHidden/>
          </w:rPr>
          <w:fldChar w:fldCharType="separate"/>
        </w:r>
        <w:r w:rsidR="00A75578">
          <w:rPr>
            <w:webHidden/>
          </w:rPr>
          <w:t>4</w:t>
        </w:r>
        <w:r w:rsidR="00C1241B">
          <w:rPr>
            <w:webHidden/>
          </w:rPr>
          <w:fldChar w:fldCharType="end"/>
        </w:r>
      </w:hyperlink>
    </w:p>
    <w:p w14:paraId="359CCAB3" w14:textId="414DB867" w:rsidR="00C1241B" w:rsidRDefault="00431961">
      <w:pPr>
        <w:pStyle w:val="TOC1"/>
        <w:rPr>
          <w:rFonts w:asciiTheme="minorHAnsi" w:eastAsiaTheme="minorEastAsia" w:hAnsiTheme="minorHAnsi" w:cstheme="minorBidi"/>
          <w:i w:val="0"/>
          <w:sz w:val="22"/>
          <w:szCs w:val="22"/>
        </w:rPr>
      </w:pPr>
      <w:hyperlink w:anchor="_Toc128476660" w:history="1">
        <w:r w:rsidR="00C1241B" w:rsidRPr="00880D74">
          <w:rPr>
            <w:rStyle w:val="Hyperlink"/>
          </w:rPr>
          <w:t>4. How much Interim Dumping Duty (IDD will an importer have to pay?</w:t>
        </w:r>
        <w:r w:rsidR="00C1241B">
          <w:rPr>
            <w:webHidden/>
          </w:rPr>
          <w:tab/>
        </w:r>
        <w:r w:rsidR="00C1241B">
          <w:rPr>
            <w:webHidden/>
          </w:rPr>
          <w:fldChar w:fldCharType="begin"/>
        </w:r>
        <w:r w:rsidR="00C1241B">
          <w:rPr>
            <w:webHidden/>
          </w:rPr>
          <w:instrText xml:space="preserve"> PAGEREF _Toc128476660 \h </w:instrText>
        </w:r>
        <w:r w:rsidR="00C1241B">
          <w:rPr>
            <w:webHidden/>
          </w:rPr>
        </w:r>
        <w:r w:rsidR="00C1241B">
          <w:rPr>
            <w:webHidden/>
          </w:rPr>
          <w:fldChar w:fldCharType="separate"/>
        </w:r>
        <w:r w:rsidR="00A75578">
          <w:rPr>
            <w:webHidden/>
          </w:rPr>
          <w:t>4</w:t>
        </w:r>
        <w:r w:rsidR="00C1241B">
          <w:rPr>
            <w:webHidden/>
          </w:rPr>
          <w:fldChar w:fldCharType="end"/>
        </w:r>
      </w:hyperlink>
    </w:p>
    <w:p w14:paraId="5B18FD68" w14:textId="170507A9" w:rsidR="00C1241B" w:rsidRDefault="00431961">
      <w:pPr>
        <w:pStyle w:val="TOC1"/>
        <w:rPr>
          <w:rFonts w:asciiTheme="minorHAnsi" w:eastAsiaTheme="minorEastAsia" w:hAnsiTheme="minorHAnsi" w:cstheme="minorBidi"/>
          <w:i w:val="0"/>
          <w:sz w:val="22"/>
          <w:szCs w:val="22"/>
        </w:rPr>
      </w:pPr>
      <w:hyperlink w:anchor="_Toc128476661" w:history="1">
        <w:r w:rsidR="00C1241B" w:rsidRPr="00880D74">
          <w:rPr>
            <w:rStyle w:val="Hyperlink"/>
          </w:rPr>
          <w:t>5. What is the dumping export price (DXP) and how do I calculate it?</w:t>
        </w:r>
        <w:r w:rsidR="00C1241B">
          <w:rPr>
            <w:webHidden/>
          </w:rPr>
          <w:tab/>
        </w:r>
        <w:r w:rsidR="00C1241B">
          <w:rPr>
            <w:webHidden/>
          </w:rPr>
          <w:fldChar w:fldCharType="begin"/>
        </w:r>
        <w:r w:rsidR="00C1241B">
          <w:rPr>
            <w:webHidden/>
          </w:rPr>
          <w:instrText xml:space="preserve"> PAGEREF _Toc128476661 \h </w:instrText>
        </w:r>
        <w:r w:rsidR="00C1241B">
          <w:rPr>
            <w:webHidden/>
          </w:rPr>
        </w:r>
        <w:r w:rsidR="00C1241B">
          <w:rPr>
            <w:webHidden/>
          </w:rPr>
          <w:fldChar w:fldCharType="separate"/>
        </w:r>
        <w:r w:rsidR="00A75578">
          <w:rPr>
            <w:webHidden/>
          </w:rPr>
          <w:t>4</w:t>
        </w:r>
        <w:r w:rsidR="00C1241B">
          <w:rPr>
            <w:webHidden/>
          </w:rPr>
          <w:fldChar w:fldCharType="end"/>
        </w:r>
      </w:hyperlink>
    </w:p>
    <w:p w14:paraId="68BE6A73" w14:textId="1E2E1320" w:rsidR="00C1241B" w:rsidRDefault="00431961">
      <w:pPr>
        <w:pStyle w:val="TOC1"/>
        <w:rPr>
          <w:rFonts w:asciiTheme="minorHAnsi" w:eastAsiaTheme="minorEastAsia" w:hAnsiTheme="minorHAnsi" w:cstheme="minorBidi"/>
          <w:i w:val="0"/>
          <w:sz w:val="22"/>
          <w:szCs w:val="22"/>
        </w:rPr>
      </w:pPr>
      <w:hyperlink w:anchor="_Toc128476662" w:history="1">
        <w:r w:rsidR="00C1241B" w:rsidRPr="00880D74">
          <w:rPr>
            <w:rStyle w:val="Hyperlink"/>
          </w:rPr>
          <w:t>6. What Dumping Specification Number (DSN) do I use and what are the rates for my exporter?</w:t>
        </w:r>
        <w:r w:rsidR="00C1241B">
          <w:rPr>
            <w:webHidden/>
          </w:rPr>
          <w:tab/>
        </w:r>
        <w:r w:rsidR="00C1241B">
          <w:rPr>
            <w:webHidden/>
          </w:rPr>
          <w:fldChar w:fldCharType="begin"/>
        </w:r>
        <w:r w:rsidR="00C1241B">
          <w:rPr>
            <w:webHidden/>
          </w:rPr>
          <w:instrText xml:space="preserve"> PAGEREF _Toc128476662 \h </w:instrText>
        </w:r>
        <w:r w:rsidR="00C1241B">
          <w:rPr>
            <w:webHidden/>
          </w:rPr>
        </w:r>
        <w:r w:rsidR="00C1241B">
          <w:rPr>
            <w:webHidden/>
          </w:rPr>
          <w:fldChar w:fldCharType="separate"/>
        </w:r>
        <w:r w:rsidR="00A75578">
          <w:rPr>
            <w:webHidden/>
          </w:rPr>
          <w:t>6</w:t>
        </w:r>
        <w:r w:rsidR="00C1241B">
          <w:rPr>
            <w:webHidden/>
          </w:rPr>
          <w:fldChar w:fldCharType="end"/>
        </w:r>
      </w:hyperlink>
    </w:p>
    <w:p w14:paraId="6C06BEA7" w14:textId="713F6E27" w:rsidR="00C1241B" w:rsidRDefault="00431961">
      <w:pPr>
        <w:pStyle w:val="TOC1"/>
        <w:rPr>
          <w:rFonts w:asciiTheme="minorHAnsi" w:eastAsiaTheme="minorEastAsia" w:hAnsiTheme="minorHAnsi" w:cstheme="minorBidi"/>
          <w:i w:val="0"/>
          <w:sz w:val="22"/>
          <w:szCs w:val="22"/>
        </w:rPr>
      </w:pPr>
      <w:hyperlink w:anchor="_Toc128476663" w:history="1">
        <w:r w:rsidR="00C1241B" w:rsidRPr="00880D74">
          <w:rPr>
            <w:rStyle w:val="Hyperlink"/>
          </w:rPr>
          <w:t>7. How do I find out the confidential rate and ascertained export price for my exporter?</w:t>
        </w:r>
        <w:r w:rsidR="00C1241B">
          <w:rPr>
            <w:webHidden/>
          </w:rPr>
          <w:tab/>
        </w:r>
        <w:r w:rsidR="00C1241B">
          <w:rPr>
            <w:webHidden/>
          </w:rPr>
          <w:fldChar w:fldCharType="begin"/>
        </w:r>
        <w:r w:rsidR="00C1241B">
          <w:rPr>
            <w:webHidden/>
          </w:rPr>
          <w:instrText xml:space="preserve"> PAGEREF _Toc128476663 \h </w:instrText>
        </w:r>
        <w:r w:rsidR="00C1241B">
          <w:rPr>
            <w:webHidden/>
          </w:rPr>
        </w:r>
        <w:r w:rsidR="00C1241B">
          <w:rPr>
            <w:webHidden/>
          </w:rPr>
          <w:fldChar w:fldCharType="separate"/>
        </w:r>
        <w:r w:rsidR="00A75578">
          <w:rPr>
            <w:webHidden/>
          </w:rPr>
          <w:t>7</w:t>
        </w:r>
        <w:r w:rsidR="00C1241B">
          <w:rPr>
            <w:webHidden/>
          </w:rPr>
          <w:fldChar w:fldCharType="end"/>
        </w:r>
      </w:hyperlink>
    </w:p>
    <w:p w14:paraId="59CCF6B1" w14:textId="0A32B070" w:rsidR="00C1241B" w:rsidRDefault="00431961">
      <w:pPr>
        <w:pStyle w:val="TOC1"/>
        <w:rPr>
          <w:rFonts w:asciiTheme="minorHAnsi" w:eastAsiaTheme="minorEastAsia" w:hAnsiTheme="minorHAnsi" w:cstheme="minorBidi"/>
          <w:i w:val="0"/>
          <w:sz w:val="22"/>
          <w:szCs w:val="22"/>
        </w:rPr>
      </w:pPr>
      <w:hyperlink w:anchor="_Toc128476664" w:history="1">
        <w:r w:rsidR="00C1241B" w:rsidRPr="00880D74">
          <w:rPr>
            <w:rStyle w:val="Hyperlink"/>
          </w:rPr>
          <w:t>8. What information is needed to complete an import declaration for goods subject to measures?</w:t>
        </w:r>
        <w:r w:rsidR="00C1241B">
          <w:rPr>
            <w:webHidden/>
          </w:rPr>
          <w:tab/>
        </w:r>
        <w:r w:rsidR="00C1241B">
          <w:rPr>
            <w:webHidden/>
          </w:rPr>
          <w:fldChar w:fldCharType="begin"/>
        </w:r>
        <w:r w:rsidR="00C1241B">
          <w:rPr>
            <w:webHidden/>
          </w:rPr>
          <w:instrText xml:space="preserve"> PAGEREF _Toc128476664 \h </w:instrText>
        </w:r>
        <w:r w:rsidR="00C1241B">
          <w:rPr>
            <w:webHidden/>
          </w:rPr>
        </w:r>
        <w:r w:rsidR="00C1241B">
          <w:rPr>
            <w:webHidden/>
          </w:rPr>
          <w:fldChar w:fldCharType="separate"/>
        </w:r>
        <w:r w:rsidR="00A75578">
          <w:rPr>
            <w:webHidden/>
          </w:rPr>
          <w:t>7</w:t>
        </w:r>
        <w:r w:rsidR="00C1241B">
          <w:rPr>
            <w:webHidden/>
          </w:rPr>
          <w:fldChar w:fldCharType="end"/>
        </w:r>
      </w:hyperlink>
    </w:p>
    <w:p w14:paraId="2720BF0A" w14:textId="12D37A19" w:rsidR="00C1241B" w:rsidRDefault="00431961">
      <w:pPr>
        <w:pStyle w:val="TOC1"/>
        <w:rPr>
          <w:rFonts w:asciiTheme="minorHAnsi" w:eastAsiaTheme="minorEastAsia" w:hAnsiTheme="minorHAnsi" w:cstheme="minorBidi"/>
          <w:i w:val="0"/>
          <w:sz w:val="22"/>
          <w:szCs w:val="22"/>
        </w:rPr>
      </w:pPr>
      <w:hyperlink w:anchor="_Toc128476665" w:history="1">
        <w:r w:rsidR="00C1241B" w:rsidRPr="00880D74">
          <w:rPr>
            <w:rStyle w:val="Hyperlink"/>
          </w:rPr>
          <w:t>9. What are the duty assessment importation and application period dates?</w:t>
        </w:r>
        <w:r w:rsidR="00C1241B">
          <w:rPr>
            <w:webHidden/>
          </w:rPr>
          <w:tab/>
        </w:r>
        <w:r w:rsidR="00C1241B">
          <w:rPr>
            <w:webHidden/>
          </w:rPr>
          <w:fldChar w:fldCharType="begin"/>
        </w:r>
        <w:r w:rsidR="00C1241B">
          <w:rPr>
            <w:webHidden/>
          </w:rPr>
          <w:instrText xml:space="preserve"> PAGEREF _Toc128476665 \h </w:instrText>
        </w:r>
        <w:r w:rsidR="00C1241B">
          <w:rPr>
            <w:webHidden/>
          </w:rPr>
        </w:r>
        <w:r w:rsidR="00C1241B">
          <w:rPr>
            <w:webHidden/>
          </w:rPr>
          <w:fldChar w:fldCharType="separate"/>
        </w:r>
        <w:r w:rsidR="00A75578">
          <w:rPr>
            <w:webHidden/>
          </w:rPr>
          <w:t>7</w:t>
        </w:r>
        <w:r w:rsidR="00C1241B">
          <w:rPr>
            <w:webHidden/>
          </w:rPr>
          <w:fldChar w:fldCharType="end"/>
        </w:r>
      </w:hyperlink>
    </w:p>
    <w:p w14:paraId="2E4DBB33" w14:textId="4FE25698" w:rsidR="00C1241B" w:rsidRDefault="00431961">
      <w:pPr>
        <w:pStyle w:val="TOC1"/>
        <w:rPr>
          <w:rFonts w:asciiTheme="minorHAnsi" w:eastAsiaTheme="minorEastAsia" w:hAnsiTheme="minorHAnsi" w:cstheme="minorBidi"/>
          <w:i w:val="0"/>
          <w:sz w:val="22"/>
          <w:szCs w:val="22"/>
        </w:rPr>
      </w:pPr>
      <w:hyperlink w:anchor="_Toc128476666" w:history="1">
        <w:r w:rsidR="00C1241B" w:rsidRPr="00880D74">
          <w:rPr>
            <w:rStyle w:val="Hyperlink"/>
          </w:rPr>
          <w:t>10. What are the key reports and notices linked to the measures on concrete underlay film?</w:t>
        </w:r>
        <w:r w:rsidR="00C1241B">
          <w:rPr>
            <w:webHidden/>
          </w:rPr>
          <w:tab/>
        </w:r>
        <w:r w:rsidR="00C1241B">
          <w:rPr>
            <w:webHidden/>
          </w:rPr>
          <w:fldChar w:fldCharType="begin"/>
        </w:r>
        <w:r w:rsidR="00C1241B">
          <w:rPr>
            <w:webHidden/>
          </w:rPr>
          <w:instrText xml:space="preserve"> PAGEREF _Toc128476666 \h </w:instrText>
        </w:r>
        <w:r w:rsidR="00C1241B">
          <w:rPr>
            <w:webHidden/>
          </w:rPr>
        </w:r>
        <w:r w:rsidR="00C1241B">
          <w:rPr>
            <w:webHidden/>
          </w:rPr>
          <w:fldChar w:fldCharType="separate"/>
        </w:r>
        <w:r w:rsidR="00A75578">
          <w:rPr>
            <w:webHidden/>
          </w:rPr>
          <w:t>8</w:t>
        </w:r>
        <w:r w:rsidR="00C1241B">
          <w:rPr>
            <w:webHidden/>
          </w:rPr>
          <w:fldChar w:fldCharType="end"/>
        </w:r>
      </w:hyperlink>
    </w:p>
    <w:p w14:paraId="68BAC59C" w14:textId="771361D3" w:rsidR="00321AA9" w:rsidRDefault="003C7BFF" w:rsidP="00495274">
      <w:pPr>
        <w:pStyle w:val="TOC1"/>
      </w:pPr>
      <w:r>
        <w:rPr>
          <w:highlight w:val="yellow"/>
        </w:rPr>
        <w:fldChar w:fldCharType="end"/>
      </w:r>
    </w:p>
    <w:p w14:paraId="3BC08719" w14:textId="77777777" w:rsidR="004558C4" w:rsidRDefault="004558C4" w:rsidP="004558C4">
      <w:pPr>
        <w:rPr>
          <w:rFonts w:eastAsiaTheme="minorEastAsia"/>
        </w:rPr>
      </w:pPr>
    </w:p>
    <w:p w14:paraId="79E20258" w14:textId="77777777" w:rsidR="004558C4" w:rsidRDefault="004558C4" w:rsidP="004558C4">
      <w:pPr>
        <w:rPr>
          <w:rFonts w:eastAsiaTheme="minorEastAsia"/>
        </w:rPr>
      </w:pPr>
    </w:p>
    <w:p w14:paraId="26247BBC" w14:textId="77777777" w:rsidR="004558C4" w:rsidRDefault="004558C4" w:rsidP="004558C4">
      <w:pPr>
        <w:rPr>
          <w:rFonts w:eastAsiaTheme="minorEastAsia"/>
        </w:rPr>
      </w:pPr>
    </w:p>
    <w:p w14:paraId="210E2BC6" w14:textId="77777777" w:rsidR="004558C4" w:rsidRDefault="004558C4" w:rsidP="004558C4">
      <w:pPr>
        <w:rPr>
          <w:rFonts w:eastAsiaTheme="minorEastAsia"/>
        </w:rPr>
      </w:pPr>
    </w:p>
    <w:p w14:paraId="12CE4B31" w14:textId="77777777" w:rsidR="004558C4" w:rsidRDefault="004558C4" w:rsidP="004558C4">
      <w:pPr>
        <w:rPr>
          <w:rFonts w:eastAsiaTheme="minorEastAsia"/>
        </w:rPr>
      </w:pPr>
    </w:p>
    <w:p w14:paraId="0BD338F2" w14:textId="77777777" w:rsidR="004558C4" w:rsidRDefault="004558C4" w:rsidP="004558C4">
      <w:pPr>
        <w:rPr>
          <w:rFonts w:eastAsiaTheme="minorEastAsia"/>
        </w:rPr>
      </w:pPr>
    </w:p>
    <w:p w14:paraId="12ED4BEE" w14:textId="77777777" w:rsidR="004558C4" w:rsidRDefault="004558C4" w:rsidP="004558C4">
      <w:pPr>
        <w:rPr>
          <w:rFonts w:eastAsiaTheme="minorEastAsia"/>
        </w:rPr>
      </w:pPr>
    </w:p>
    <w:p w14:paraId="3A056CC5" w14:textId="77777777" w:rsidR="004558C4" w:rsidRDefault="004558C4" w:rsidP="004558C4">
      <w:pPr>
        <w:rPr>
          <w:rFonts w:eastAsiaTheme="minorEastAsia"/>
        </w:rPr>
      </w:pPr>
    </w:p>
    <w:p w14:paraId="58E1EAA4" w14:textId="77777777" w:rsidR="004558C4" w:rsidRDefault="004558C4" w:rsidP="004558C4">
      <w:pPr>
        <w:rPr>
          <w:rFonts w:eastAsiaTheme="minorEastAsia"/>
        </w:rPr>
      </w:pPr>
    </w:p>
    <w:p w14:paraId="44E0D4EE" w14:textId="77777777" w:rsidR="004558C4" w:rsidRDefault="004558C4" w:rsidP="004558C4">
      <w:pPr>
        <w:rPr>
          <w:rFonts w:eastAsiaTheme="minorEastAsia"/>
        </w:rPr>
      </w:pPr>
    </w:p>
    <w:p w14:paraId="553D371A" w14:textId="77777777" w:rsidR="004558C4" w:rsidRDefault="004558C4" w:rsidP="004558C4">
      <w:pPr>
        <w:rPr>
          <w:rFonts w:eastAsiaTheme="minorEastAsia"/>
        </w:rPr>
      </w:pPr>
    </w:p>
    <w:p w14:paraId="50B9F0D5" w14:textId="77777777" w:rsidR="004558C4" w:rsidRDefault="004558C4" w:rsidP="004558C4">
      <w:pPr>
        <w:rPr>
          <w:rFonts w:eastAsiaTheme="minorEastAsia"/>
        </w:rPr>
      </w:pPr>
    </w:p>
    <w:p w14:paraId="2E08DC68" w14:textId="77777777" w:rsidR="004558C4" w:rsidRDefault="004558C4" w:rsidP="004558C4">
      <w:pPr>
        <w:rPr>
          <w:rFonts w:eastAsiaTheme="minorEastAsia"/>
        </w:rPr>
      </w:pPr>
    </w:p>
    <w:p w14:paraId="67C43A76" w14:textId="77777777" w:rsidR="004558C4" w:rsidRDefault="004558C4" w:rsidP="004558C4">
      <w:pPr>
        <w:rPr>
          <w:rFonts w:eastAsiaTheme="minorEastAsia"/>
        </w:rPr>
      </w:pPr>
    </w:p>
    <w:p w14:paraId="37B93738" w14:textId="77777777" w:rsidR="004558C4" w:rsidRDefault="004558C4" w:rsidP="004558C4">
      <w:pPr>
        <w:rPr>
          <w:rFonts w:eastAsiaTheme="minorEastAsia"/>
        </w:rPr>
      </w:pPr>
    </w:p>
    <w:p w14:paraId="4CFFA1B4" w14:textId="77777777" w:rsidR="004558C4" w:rsidRDefault="004558C4" w:rsidP="004558C4">
      <w:pPr>
        <w:rPr>
          <w:rFonts w:eastAsiaTheme="minorEastAsia"/>
        </w:rPr>
      </w:pPr>
    </w:p>
    <w:p w14:paraId="517BAF42" w14:textId="77777777" w:rsidR="004558C4" w:rsidRDefault="004558C4" w:rsidP="004558C4">
      <w:pPr>
        <w:rPr>
          <w:rFonts w:eastAsiaTheme="minorEastAsia"/>
        </w:rPr>
      </w:pPr>
    </w:p>
    <w:p w14:paraId="70025D65" w14:textId="77777777" w:rsidR="004558C4" w:rsidRDefault="004558C4" w:rsidP="004558C4">
      <w:pPr>
        <w:rPr>
          <w:rFonts w:eastAsiaTheme="minorEastAsia"/>
        </w:rPr>
      </w:pPr>
    </w:p>
    <w:p w14:paraId="61FC5B23" w14:textId="77777777" w:rsidR="004558C4" w:rsidRDefault="004558C4" w:rsidP="004558C4">
      <w:pPr>
        <w:rPr>
          <w:rFonts w:eastAsiaTheme="minorEastAsia"/>
        </w:rPr>
      </w:pPr>
    </w:p>
    <w:p w14:paraId="5DB649B9" w14:textId="77777777" w:rsidR="004558C4" w:rsidRDefault="004558C4" w:rsidP="004558C4">
      <w:pPr>
        <w:rPr>
          <w:rFonts w:eastAsiaTheme="minorEastAsia"/>
        </w:rPr>
      </w:pPr>
    </w:p>
    <w:p w14:paraId="35ACA9C1" w14:textId="77777777" w:rsidR="004558C4" w:rsidRDefault="004558C4" w:rsidP="004558C4">
      <w:pPr>
        <w:rPr>
          <w:rFonts w:eastAsiaTheme="minorEastAsia"/>
        </w:rPr>
      </w:pPr>
    </w:p>
    <w:p w14:paraId="7E542B02" w14:textId="77777777" w:rsidR="004558C4" w:rsidRDefault="004558C4" w:rsidP="004558C4">
      <w:pPr>
        <w:rPr>
          <w:rFonts w:eastAsiaTheme="minorEastAsia"/>
        </w:rPr>
      </w:pPr>
    </w:p>
    <w:p w14:paraId="087A4B12" w14:textId="77777777" w:rsidR="004558C4" w:rsidRPr="004558C4" w:rsidRDefault="004558C4" w:rsidP="004558C4">
      <w:pPr>
        <w:rPr>
          <w:rFonts w:eastAsiaTheme="minorEastAsia"/>
        </w:rPr>
      </w:pPr>
    </w:p>
    <w:p w14:paraId="68BAC5B0" w14:textId="5DF025EE" w:rsidR="007970C2" w:rsidRPr="006F7A4C" w:rsidRDefault="00082018" w:rsidP="006F7A4C">
      <w:pPr>
        <w:pStyle w:val="Heading1"/>
        <w:spacing w:after="240"/>
        <w:rPr>
          <w:sz w:val="28"/>
          <w:szCs w:val="28"/>
        </w:rPr>
      </w:pPr>
      <w:bookmarkStart w:id="17" w:name="_Toc128476657"/>
      <w:r w:rsidRPr="006F7A4C">
        <w:rPr>
          <w:sz w:val="28"/>
          <w:szCs w:val="28"/>
        </w:rPr>
        <w:lastRenderedPageBreak/>
        <w:t>1. What is the function of the Dumping Commodity Register (DCR</w:t>
      </w:r>
      <w:r w:rsidR="00986349" w:rsidRPr="006F7A4C">
        <w:rPr>
          <w:sz w:val="28"/>
          <w:szCs w:val="28"/>
        </w:rPr>
        <w:t>)?</w:t>
      </w:r>
      <w:bookmarkEnd w:id="17"/>
    </w:p>
    <w:p w14:paraId="68BAC5B1"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The </w:t>
      </w:r>
      <w:r>
        <w:rPr>
          <w:rFonts w:asciiTheme="minorHAnsi" w:hAnsiTheme="minorHAnsi"/>
          <w:color w:val="000000"/>
          <w:sz w:val="22"/>
          <w:szCs w:val="22"/>
        </w:rPr>
        <w:t xml:space="preserve">Anti-Dumping Commission (ADC) </w:t>
      </w:r>
      <w:r w:rsidRPr="00441D7D">
        <w:rPr>
          <w:rFonts w:asciiTheme="minorHAnsi" w:hAnsiTheme="minorHAnsi"/>
          <w:color w:val="000000"/>
          <w:sz w:val="22"/>
          <w:szCs w:val="22"/>
        </w:rPr>
        <w:t xml:space="preserve">is committed to supporting importers, practitioners and users of the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system through providing accessible and up to date information in the DCR. </w:t>
      </w:r>
    </w:p>
    <w:p w14:paraId="68BAC5B2" w14:textId="77777777" w:rsidR="007B40C1" w:rsidRPr="00441D7D" w:rsidRDefault="007B40C1" w:rsidP="00E4346B">
      <w:pPr>
        <w:spacing w:before="120"/>
        <w:jc w:val="both"/>
        <w:rPr>
          <w:rFonts w:asciiTheme="minorHAnsi" w:hAnsiTheme="minorHAnsi"/>
          <w:sz w:val="22"/>
          <w:szCs w:val="22"/>
        </w:rPr>
      </w:pPr>
      <w:r w:rsidRPr="00441D7D">
        <w:rPr>
          <w:rFonts w:asciiTheme="minorHAnsi" w:hAnsiTheme="minorHAnsi"/>
          <w:color w:val="000000"/>
          <w:sz w:val="22"/>
          <w:szCs w:val="22"/>
        </w:rPr>
        <w:t xml:space="preserve">DCRs provide importers and licensed customs brokers with general guidance and the necessary information to use when lodging an import declaration to clear goods subject to </w:t>
      </w:r>
      <w:proofErr w:type="spellStart"/>
      <w:r w:rsidRPr="00441D7D">
        <w:rPr>
          <w:rFonts w:asciiTheme="minorHAnsi" w:hAnsiTheme="minorHAnsi"/>
          <w:color w:val="000000"/>
          <w:sz w:val="22"/>
          <w:szCs w:val="22"/>
        </w:rPr>
        <w:t>anti-dumping</w:t>
      </w:r>
      <w:proofErr w:type="spellEnd"/>
      <w:r w:rsidRPr="00441D7D">
        <w:rPr>
          <w:rFonts w:asciiTheme="minorHAnsi" w:hAnsiTheme="minorHAnsi"/>
          <w:color w:val="000000"/>
          <w:sz w:val="22"/>
          <w:szCs w:val="22"/>
        </w:rPr>
        <w:t xml:space="preserve"> measures. </w:t>
      </w:r>
    </w:p>
    <w:p w14:paraId="68BAC5B3" w14:textId="77777777" w:rsidR="007B40C1" w:rsidRDefault="007B40C1" w:rsidP="00E4346B">
      <w:pPr>
        <w:spacing w:before="120"/>
        <w:jc w:val="both"/>
        <w:rPr>
          <w:rFonts w:asciiTheme="minorHAnsi" w:hAnsiTheme="minorHAnsi"/>
          <w:sz w:val="22"/>
          <w:szCs w:val="22"/>
        </w:rPr>
      </w:pPr>
      <w:r w:rsidRPr="00441D7D">
        <w:rPr>
          <w:rFonts w:asciiTheme="minorHAnsi" w:hAnsiTheme="minorHAnsi"/>
          <w:sz w:val="22"/>
          <w:szCs w:val="22"/>
        </w:rPr>
        <w:t xml:space="preserve">It is outside the role of the Commission to provide advice on whether specific goods are exempted from or subject to </w:t>
      </w:r>
      <w:proofErr w:type="spellStart"/>
      <w:r w:rsidRPr="00441D7D">
        <w:rPr>
          <w:rFonts w:asciiTheme="minorHAnsi" w:hAnsiTheme="minorHAnsi"/>
          <w:sz w:val="22"/>
          <w:szCs w:val="22"/>
        </w:rPr>
        <w:t>anti-dumping</w:t>
      </w:r>
      <w:proofErr w:type="spellEnd"/>
      <w:r w:rsidRPr="00441D7D">
        <w:rPr>
          <w:rFonts w:asciiTheme="minorHAnsi" w:hAnsiTheme="minorHAnsi"/>
          <w:sz w:val="22"/>
          <w:szCs w:val="22"/>
        </w:rPr>
        <w:t xml:space="preserve"> measures. Importers or their agents are required to provide self-assessed information, regarding the goods being imported, in the import declaration. </w:t>
      </w:r>
    </w:p>
    <w:p w14:paraId="68BAC5B4" w14:textId="77777777" w:rsidR="007B40C1" w:rsidRPr="00441D7D" w:rsidRDefault="007B40C1" w:rsidP="00E4346B">
      <w:pPr>
        <w:spacing w:before="120"/>
        <w:jc w:val="both"/>
        <w:rPr>
          <w:rFonts w:asciiTheme="minorHAnsi" w:hAnsiTheme="minorHAnsi"/>
          <w:color w:val="404040"/>
          <w:sz w:val="22"/>
          <w:szCs w:val="22"/>
          <w:lang w:val="en" w:eastAsia="zh-CN"/>
        </w:rPr>
      </w:pPr>
      <w:r w:rsidRPr="00441D7D">
        <w:rPr>
          <w:rFonts w:asciiTheme="minorHAnsi" w:hAnsiTheme="minorHAnsi"/>
          <w:color w:val="404040"/>
          <w:sz w:val="22"/>
          <w:szCs w:val="22"/>
          <w:lang w:val="en" w:eastAsia="zh-CN"/>
        </w:rPr>
        <w:t>Interested parties should obtain their own independent professional advice in making any decisions in relation to import</w:t>
      </w:r>
      <w:r>
        <w:rPr>
          <w:rFonts w:asciiTheme="minorHAnsi" w:hAnsiTheme="minorHAnsi"/>
          <w:color w:val="404040"/>
          <w:sz w:val="22"/>
          <w:szCs w:val="22"/>
          <w:lang w:val="en" w:eastAsia="zh-CN"/>
        </w:rPr>
        <w:t xml:space="preserve">ing and/or </w:t>
      </w:r>
      <w:r w:rsidRPr="00441D7D">
        <w:rPr>
          <w:rFonts w:asciiTheme="minorHAnsi" w:hAnsiTheme="minorHAnsi"/>
          <w:color w:val="404040"/>
          <w:sz w:val="22"/>
          <w:szCs w:val="22"/>
          <w:lang w:val="en" w:eastAsia="zh-CN"/>
        </w:rPr>
        <w:t>declar</w:t>
      </w:r>
      <w:r>
        <w:rPr>
          <w:rFonts w:asciiTheme="minorHAnsi" w:hAnsiTheme="minorHAnsi"/>
          <w:color w:val="404040"/>
          <w:sz w:val="22"/>
          <w:szCs w:val="22"/>
          <w:lang w:val="en" w:eastAsia="zh-CN"/>
        </w:rPr>
        <w:t xml:space="preserve">ing goods subject to </w:t>
      </w:r>
      <w:proofErr w:type="spellStart"/>
      <w:r>
        <w:rPr>
          <w:rFonts w:asciiTheme="minorHAnsi" w:hAnsiTheme="minorHAnsi"/>
          <w:color w:val="404040"/>
          <w:sz w:val="22"/>
          <w:szCs w:val="22"/>
          <w:lang w:val="en" w:eastAsia="zh-CN"/>
        </w:rPr>
        <w:t>anti-dumping</w:t>
      </w:r>
      <w:proofErr w:type="spellEnd"/>
      <w:r>
        <w:rPr>
          <w:rFonts w:asciiTheme="minorHAnsi" w:hAnsiTheme="minorHAnsi"/>
          <w:color w:val="404040"/>
          <w:sz w:val="22"/>
          <w:szCs w:val="22"/>
          <w:lang w:val="en" w:eastAsia="zh-CN"/>
        </w:rPr>
        <w:t xml:space="preserve"> measures.</w:t>
      </w:r>
    </w:p>
    <w:p w14:paraId="68BAC5B5" w14:textId="77777777" w:rsidR="007B40C1" w:rsidRDefault="007B40C1" w:rsidP="00E4346B">
      <w:pPr>
        <w:spacing w:before="120"/>
        <w:jc w:val="both"/>
        <w:rPr>
          <w:rFonts w:asciiTheme="minorHAnsi" w:hAnsiTheme="minorHAnsi"/>
          <w:color w:val="000000"/>
          <w:sz w:val="22"/>
          <w:szCs w:val="22"/>
        </w:rPr>
      </w:pPr>
      <w:r w:rsidRPr="00441D7D">
        <w:rPr>
          <w:rFonts w:asciiTheme="minorHAnsi" w:hAnsiTheme="minorHAnsi"/>
          <w:color w:val="000000"/>
          <w:sz w:val="22"/>
          <w:szCs w:val="22"/>
        </w:rPr>
        <w:t xml:space="preserve">DCRs notify the outcomes of finalised investigations and should be read in conjunction with any relevant current investigations, such as reviews and inquiries. Refer to the </w:t>
      </w:r>
      <w:hyperlink r:id="rId13" w:history="1">
        <w:r w:rsidRPr="00441D7D">
          <w:rPr>
            <w:rStyle w:val="Hyperlink"/>
            <w:rFonts w:asciiTheme="minorHAnsi" w:hAnsiTheme="minorHAnsi"/>
            <w:sz w:val="22"/>
            <w:szCs w:val="22"/>
          </w:rPr>
          <w:t>Cases page</w:t>
        </w:r>
      </w:hyperlink>
      <w:r w:rsidRPr="00441D7D">
        <w:rPr>
          <w:rFonts w:asciiTheme="minorHAnsi" w:hAnsiTheme="minorHAnsi"/>
          <w:color w:val="000000"/>
          <w:sz w:val="22"/>
          <w:szCs w:val="22"/>
        </w:rPr>
        <w:t xml:space="preserve"> on the website for any current investigation information for this commodity</w:t>
      </w:r>
      <w:r>
        <w:rPr>
          <w:rFonts w:asciiTheme="minorHAnsi" w:hAnsiTheme="minorHAnsi"/>
          <w:color w:val="000000"/>
          <w:sz w:val="22"/>
          <w:szCs w:val="22"/>
        </w:rPr>
        <w:t>.</w:t>
      </w:r>
    </w:p>
    <w:p w14:paraId="68BAC5B6" w14:textId="171D7F2D" w:rsidR="000F70AE" w:rsidRPr="006F7A4C" w:rsidRDefault="00D32CC1" w:rsidP="006F7A4C">
      <w:pPr>
        <w:pStyle w:val="Heading1"/>
        <w:spacing w:after="240"/>
        <w:rPr>
          <w:sz w:val="28"/>
          <w:szCs w:val="28"/>
        </w:rPr>
      </w:pPr>
      <w:bookmarkStart w:id="18" w:name="_Toc128476658"/>
      <w:r w:rsidRPr="006F7A4C">
        <w:rPr>
          <w:sz w:val="28"/>
          <w:szCs w:val="28"/>
        </w:rPr>
        <w:t>2</w:t>
      </w:r>
      <w:r w:rsidR="00E54A69" w:rsidRPr="006F7A4C">
        <w:rPr>
          <w:sz w:val="28"/>
          <w:szCs w:val="28"/>
        </w:rPr>
        <w:t xml:space="preserve">. </w:t>
      </w:r>
      <w:r w:rsidR="000F70AE" w:rsidRPr="006F7A4C">
        <w:rPr>
          <w:sz w:val="28"/>
          <w:szCs w:val="28"/>
        </w:rPr>
        <w:t xml:space="preserve">What types of </w:t>
      </w:r>
      <w:r w:rsidR="004D054E">
        <w:rPr>
          <w:sz w:val="28"/>
          <w:szCs w:val="28"/>
        </w:rPr>
        <w:t>c</w:t>
      </w:r>
      <w:r w:rsidR="00852696">
        <w:rPr>
          <w:sz w:val="28"/>
          <w:szCs w:val="28"/>
        </w:rPr>
        <w:t>oncrete underlay film</w:t>
      </w:r>
      <w:r w:rsidR="00596AD4">
        <w:rPr>
          <w:sz w:val="28"/>
          <w:szCs w:val="28"/>
        </w:rPr>
        <w:t xml:space="preserve"> </w:t>
      </w:r>
      <w:r w:rsidR="000F70AE" w:rsidRPr="006F7A4C">
        <w:rPr>
          <w:sz w:val="28"/>
          <w:szCs w:val="28"/>
        </w:rPr>
        <w:t xml:space="preserve">are subject to </w:t>
      </w:r>
      <w:proofErr w:type="spellStart"/>
      <w:r w:rsidR="000F70AE" w:rsidRPr="006F7A4C">
        <w:rPr>
          <w:sz w:val="28"/>
          <w:szCs w:val="28"/>
        </w:rPr>
        <w:t>anti-dumping</w:t>
      </w:r>
      <w:proofErr w:type="spellEnd"/>
      <w:r w:rsidR="000F70AE" w:rsidRPr="006F7A4C">
        <w:rPr>
          <w:sz w:val="28"/>
          <w:szCs w:val="28"/>
        </w:rPr>
        <w:t xml:space="preserve"> measures</w:t>
      </w:r>
      <w:r w:rsidR="00075815" w:rsidRPr="006F7A4C">
        <w:rPr>
          <w:sz w:val="28"/>
          <w:szCs w:val="28"/>
        </w:rPr>
        <w:t>?</w:t>
      </w:r>
      <w:bookmarkEnd w:id="18"/>
    </w:p>
    <w:p w14:paraId="68BAC5B7" w14:textId="54DA511A" w:rsidR="00B03F57" w:rsidRDefault="00B03F57" w:rsidP="00B03F57">
      <w:pPr>
        <w:spacing w:before="240" w:line="264" w:lineRule="auto"/>
        <w:jc w:val="both"/>
        <w:rPr>
          <w:rFonts w:asciiTheme="minorHAnsi" w:hAnsiTheme="minorHAnsi"/>
          <w:b/>
          <w:sz w:val="22"/>
        </w:rPr>
      </w:pPr>
      <w:r>
        <w:rPr>
          <w:rFonts w:asciiTheme="minorHAnsi" w:hAnsiTheme="minorHAnsi"/>
          <w:b/>
          <w:sz w:val="22"/>
        </w:rPr>
        <w:t>The goods</w:t>
      </w:r>
      <w:r w:rsidRPr="00AC4195">
        <w:rPr>
          <w:rFonts w:asciiTheme="minorHAnsi" w:hAnsiTheme="minorHAnsi"/>
          <w:b/>
          <w:sz w:val="22"/>
        </w:rPr>
        <w:t xml:space="preserve"> subject </w:t>
      </w:r>
      <w:r>
        <w:rPr>
          <w:rFonts w:asciiTheme="minorHAnsi" w:hAnsiTheme="minorHAnsi"/>
          <w:b/>
          <w:sz w:val="22"/>
        </w:rPr>
        <w:t>to measures include</w:t>
      </w:r>
      <w:r w:rsidRPr="00243B13">
        <w:rPr>
          <w:rFonts w:asciiTheme="minorHAnsi" w:hAnsiTheme="minorHAnsi"/>
          <w:b/>
          <w:sz w:val="22"/>
        </w:rPr>
        <w:t>:</w:t>
      </w:r>
    </w:p>
    <w:p w14:paraId="428BD9B3" w14:textId="31E58325" w:rsidR="00FC7142" w:rsidRDefault="00FC7142" w:rsidP="00FC7142">
      <w:pPr>
        <w:tabs>
          <w:tab w:val="left" w:pos="3975"/>
        </w:tabs>
        <w:rPr>
          <w:sz w:val="22"/>
          <w:szCs w:val="22"/>
        </w:rPr>
      </w:pPr>
      <w:r w:rsidRPr="00852696">
        <w:rPr>
          <w:sz w:val="22"/>
          <w:szCs w:val="22"/>
        </w:rPr>
        <w:t xml:space="preserve">Black concrete underlay film (also marketed as builders’ film), manufactured from either recycled and/or virgin resins, with a thickness ranging between 150-230 microns, and a width from </w:t>
      </w:r>
      <w:r>
        <w:rPr>
          <w:sz w:val="22"/>
          <w:szCs w:val="22"/>
        </w:rPr>
        <w:t>1</w:t>
      </w:r>
      <w:r w:rsidRPr="00852696">
        <w:rPr>
          <w:sz w:val="22"/>
          <w:szCs w:val="22"/>
        </w:rPr>
        <w:t>-</w:t>
      </w:r>
      <w:r>
        <w:rPr>
          <w:sz w:val="22"/>
          <w:szCs w:val="22"/>
        </w:rPr>
        <w:t>7</w:t>
      </w:r>
      <w:r w:rsidRPr="00852696">
        <w:rPr>
          <w:sz w:val="22"/>
          <w:szCs w:val="22"/>
        </w:rPr>
        <w:t xml:space="preserve"> metres</w:t>
      </w:r>
      <w:r>
        <w:rPr>
          <w:sz w:val="22"/>
          <w:szCs w:val="22"/>
        </w:rPr>
        <w:t>.</w:t>
      </w:r>
      <w:r w:rsidR="009E411A">
        <w:rPr>
          <w:rStyle w:val="FootnoteReference"/>
          <w:sz w:val="22"/>
          <w:szCs w:val="22"/>
        </w:rPr>
        <w:footnoteReference w:id="2"/>
      </w:r>
    </w:p>
    <w:p w14:paraId="0A2B738F" w14:textId="013AD864" w:rsidR="00FC7142" w:rsidRPr="000C5102" w:rsidRDefault="00FC7142" w:rsidP="00FC7142">
      <w:pPr>
        <w:spacing w:before="120" w:line="264" w:lineRule="auto"/>
        <w:rPr>
          <w:rFonts w:asciiTheme="minorHAnsi" w:hAnsiTheme="minorHAnsi"/>
          <w:b/>
          <w:sz w:val="22"/>
          <w:szCs w:val="22"/>
        </w:rPr>
      </w:pPr>
      <w:r w:rsidRPr="000C5102">
        <w:rPr>
          <w:rFonts w:asciiTheme="minorHAnsi" w:hAnsiTheme="minorHAnsi"/>
          <w:b/>
          <w:sz w:val="22"/>
          <w:szCs w:val="22"/>
        </w:rPr>
        <w:t xml:space="preserve">Additional information </w:t>
      </w:r>
      <w:r w:rsidRPr="000C5102">
        <w:rPr>
          <w:b/>
          <w:sz w:val="22"/>
          <w:szCs w:val="22"/>
        </w:rPr>
        <w:t xml:space="preserve">from </w:t>
      </w:r>
      <w:hyperlink r:id="rId14" w:history="1">
        <w:r w:rsidRPr="000C5102">
          <w:rPr>
            <w:rStyle w:val="Hyperlink"/>
            <w:b/>
            <w:sz w:val="22"/>
            <w:szCs w:val="22"/>
          </w:rPr>
          <w:t>REP 554</w:t>
        </w:r>
      </w:hyperlink>
      <w:r>
        <w:rPr>
          <w:rStyle w:val="Hyperlink"/>
          <w:sz w:val="22"/>
          <w:szCs w:val="22"/>
          <w:u w:val="none"/>
        </w:rPr>
        <w:t xml:space="preserve"> </w:t>
      </w:r>
      <w:r w:rsidR="005D2D22">
        <w:rPr>
          <w:rStyle w:val="Hyperlink"/>
          <w:bCs/>
          <w:sz w:val="22"/>
          <w:szCs w:val="22"/>
          <w:u w:val="none"/>
        </w:rPr>
        <w:t xml:space="preserve">&amp; </w:t>
      </w:r>
      <w:hyperlink r:id="rId15" w:history="1">
        <w:r w:rsidR="005D2D22" w:rsidRPr="005D2D22">
          <w:rPr>
            <w:rStyle w:val="Hyperlink"/>
            <w:b/>
            <w:sz w:val="22"/>
            <w:szCs w:val="22"/>
          </w:rPr>
          <w:t>REP 606</w:t>
        </w:r>
      </w:hyperlink>
      <w:r w:rsidRPr="000C5102">
        <w:rPr>
          <w:b/>
          <w:sz w:val="22"/>
          <w:szCs w:val="22"/>
        </w:rPr>
        <w:t xml:space="preserve"> that may assist importers and brokers when self-assessing whether their imported goods are the goods subject to measures</w:t>
      </w:r>
      <w:r w:rsidRPr="000C5102">
        <w:rPr>
          <w:rFonts w:asciiTheme="minorHAnsi" w:hAnsiTheme="minorHAnsi"/>
          <w:b/>
          <w:sz w:val="22"/>
          <w:szCs w:val="22"/>
        </w:rPr>
        <w:t>:</w:t>
      </w:r>
    </w:p>
    <w:p w14:paraId="3FFCEC06" w14:textId="68B68D79" w:rsidR="00FC7142" w:rsidRDefault="00FC7142" w:rsidP="00FC7142">
      <w:pPr>
        <w:pStyle w:val="ListParagraph"/>
        <w:numPr>
          <w:ilvl w:val="0"/>
          <w:numId w:val="20"/>
        </w:numPr>
        <w:spacing w:before="0"/>
        <w:ind w:left="714" w:hanging="357"/>
      </w:pPr>
      <w:r w:rsidRPr="00852696">
        <w:t xml:space="preserve">Physical properties – The goods comprise black polyethylene film, with a thickness ranging between 150-230 microns, and a width from </w:t>
      </w:r>
      <w:r>
        <w:t>1</w:t>
      </w:r>
      <w:r w:rsidRPr="00852696">
        <w:t>-</w:t>
      </w:r>
      <w:r>
        <w:t>7</w:t>
      </w:r>
      <w:r w:rsidRPr="00852696">
        <w:t xml:space="preserve"> metres</w:t>
      </w:r>
      <w:r>
        <w:t>.</w:t>
      </w:r>
    </w:p>
    <w:p w14:paraId="64F7690F" w14:textId="77777777" w:rsidR="00FC7142" w:rsidRDefault="00FC7142" w:rsidP="00FC7142">
      <w:pPr>
        <w:pStyle w:val="ListParagraph"/>
        <w:numPr>
          <w:ilvl w:val="0"/>
          <w:numId w:val="20"/>
        </w:numPr>
        <w:spacing w:before="0"/>
        <w:ind w:left="714" w:hanging="357"/>
      </w:pPr>
      <w:r w:rsidRPr="00852696">
        <w:t xml:space="preserve">Marketing conventions – The goods are sold in rolls and may be marketed under generic names, such as ‘builder’s film’, ‘polyethylene film’ or ‘handy </w:t>
      </w:r>
      <w:proofErr w:type="gramStart"/>
      <w:r w:rsidRPr="00852696">
        <w:t>rolls’</w:t>
      </w:r>
      <w:proofErr w:type="gramEnd"/>
      <w:r>
        <w:t>.</w:t>
      </w:r>
    </w:p>
    <w:p w14:paraId="2E26921B" w14:textId="18B1FAA7" w:rsidR="00FC7142" w:rsidRDefault="009E411A" w:rsidP="00B03F57">
      <w:pPr>
        <w:spacing w:before="240" w:line="264" w:lineRule="auto"/>
        <w:jc w:val="both"/>
        <w:rPr>
          <w:rFonts w:asciiTheme="minorHAnsi" w:hAnsiTheme="minorHAnsi"/>
          <w:b/>
          <w:sz w:val="22"/>
        </w:rPr>
      </w:pPr>
      <w:r>
        <w:rPr>
          <w:rFonts w:asciiTheme="minorHAnsi" w:hAnsiTheme="minorHAnsi"/>
          <w:b/>
          <w:sz w:val="22"/>
        </w:rPr>
        <w:t xml:space="preserve">The following description of goods applied to goods exported to Australia in the period of </w:t>
      </w:r>
      <w:r w:rsidR="00FC7142">
        <w:rPr>
          <w:rFonts w:asciiTheme="minorHAnsi" w:hAnsiTheme="minorHAnsi"/>
          <w:b/>
          <w:sz w:val="22"/>
        </w:rPr>
        <w:t xml:space="preserve">17 December 2021 </w:t>
      </w:r>
      <w:r>
        <w:rPr>
          <w:rFonts w:asciiTheme="minorHAnsi" w:hAnsiTheme="minorHAnsi"/>
          <w:b/>
          <w:sz w:val="22"/>
        </w:rPr>
        <w:t xml:space="preserve">to </w:t>
      </w:r>
      <w:r w:rsidR="00FC7142">
        <w:rPr>
          <w:rFonts w:asciiTheme="minorHAnsi" w:hAnsiTheme="minorHAnsi"/>
          <w:b/>
          <w:sz w:val="22"/>
        </w:rPr>
        <w:t>22 June 2022</w:t>
      </w:r>
      <w:r>
        <w:rPr>
          <w:rFonts w:asciiTheme="minorHAnsi" w:hAnsiTheme="minorHAnsi"/>
          <w:b/>
          <w:sz w:val="22"/>
        </w:rPr>
        <w:t>:</w:t>
      </w:r>
    </w:p>
    <w:p w14:paraId="1E876C6F" w14:textId="77777777" w:rsidR="00852696" w:rsidRDefault="00852696" w:rsidP="00A83293">
      <w:pPr>
        <w:tabs>
          <w:tab w:val="left" w:pos="3975"/>
        </w:tabs>
        <w:rPr>
          <w:sz w:val="22"/>
          <w:szCs w:val="22"/>
        </w:rPr>
      </w:pPr>
      <w:r w:rsidRPr="00852696">
        <w:rPr>
          <w:sz w:val="22"/>
          <w:szCs w:val="22"/>
        </w:rPr>
        <w:t>Black concrete underlay film (also marketed as builders’ film), manufactured from either recycled and/or virgin resins, with a thickness ranging between 150-230 microns, and a width from 2-6 metres</w:t>
      </w:r>
      <w:r>
        <w:rPr>
          <w:sz w:val="22"/>
          <w:szCs w:val="22"/>
        </w:rPr>
        <w:t>.</w:t>
      </w:r>
    </w:p>
    <w:p w14:paraId="68BAC5BB" w14:textId="3227E9B9" w:rsidR="007B40C1" w:rsidRDefault="007B40C1" w:rsidP="00866C9A">
      <w:pPr>
        <w:spacing w:before="120" w:line="264" w:lineRule="auto"/>
        <w:rPr>
          <w:rFonts w:asciiTheme="minorHAnsi" w:hAnsiTheme="minorHAnsi"/>
          <w:b/>
          <w:sz w:val="22"/>
          <w:u w:val="single"/>
        </w:rPr>
      </w:pPr>
      <w:r>
        <w:rPr>
          <w:rFonts w:asciiTheme="minorHAnsi" w:hAnsiTheme="minorHAnsi"/>
          <w:b/>
          <w:sz w:val="22"/>
          <w:u w:val="single"/>
        </w:rPr>
        <w:t>Please Note:</w:t>
      </w:r>
    </w:p>
    <w:p w14:paraId="68BAC5BC" w14:textId="77777777" w:rsidR="00333E35" w:rsidRDefault="00333E35" w:rsidP="00A83293">
      <w:pPr>
        <w:pStyle w:val="ListParagraph"/>
        <w:numPr>
          <w:ilvl w:val="0"/>
          <w:numId w:val="12"/>
        </w:numPr>
      </w:pPr>
      <w:r>
        <w:t xml:space="preserve">When importing goods into the country importers are required to self-assess whether the goods meet the goods description outlined above and whether the </w:t>
      </w:r>
      <w:proofErr w:type="spellStart"/>
      <w:r>
        <w:t>anti-dumping</w:t>
      </w:r>
      <w:proofErr w:type="spellEnd"/>
      <w:r>
        <w:t xml:space="preserve"> measures description apply.</w:t>
      </w:r>
    </w:p>
    <w:p w14:paraId="68BAC5BD" w14:textId="77777777" w:rsidR="00333E35" w:rsidRDefault="00333E35" w:rsidP="00A83293">
      <w:pPr>
        <w:pStyle w:val="ListParagraph"/>
        <w:numPr>
          <w:ilvl w:val="0"/>
          <w:numId w:val="12"/>
        </w:numPr>
      </w:pPr>
      <w:r>
        <w:t xml:space="preserve">Anti-Dumping Commission is not </w:t>
      </w:r>
      <w:proofErr w:type="gramStart"/>
      <w:r>
        <w:t>in a position</w:t>
      </w:r>
      <w:proofErr w:type="gramEnd"/>
      <w:r>
        <w:t xml:space="preserve"> to provide advice on whether certain goods meet the description above.</w:t>
      </w:r>
    </w:p>
    <w:p w14:paraId="68BAC5BE" w14:textId="77777777" w:rsidR="00333E35" w:rsidRDefault="00333E35" w:rsidP="00A83293">
      <w:pPr>
        <w:pStyle w:val="ListParagraph"/>
        <w:numPr>
          <w:ilvl w:val="0"/>
          <w:numId w:val="12"/>
        </w:numPr>
      </w:pPr>
      <w:r>
        <w:t>The use of exemption types is subject to monitoring by the Anti-Dumping Commission and the Australian Border Force.</w:t>
      </w:r>
    </w:p>
    <w:p w14:paraId="68BAC5C0" w14:textId="77777777" w:rsidR="009A3781" w:rsidRPr="006F7A4C" w:rsidRDefault="00D32CC1" w:rsidP="006F7A4C">
      <w:pPr>
        <w:pStyle w:val="Heading1"/>
        <w:rPr>
          <w:sz w:val="28"/>
          <w:szCs w:val="28"/>
        </w:rPr>
      </w:pPr>
      <w:bookmarkStart w:id="19" w:name="_Toc128476659"/>
      <w:r w:rsidRPr="006F7A4C">
        <w:rPr>
          <w:sz w:val="28"/>
          <w:szCs w:val="28"/>
        </w:rPr>
        <w:lastRenderedPageBreak/>
        <w:t>3</w:t>
      </w:r>
      <w:r w:rsidR="00AD5D68" w:rsidRPr="006F7A4C">
        <w:rPr>
          <w:sz w:val="28"/>
          <w:szCs w:val="28"/>
        </w:rPr>
        <w:t xml:space="preserve">. What tariff classifications and statistical codes are covered by the </w:t>
      </w:r>
      <w:proofErr w:type="spellStart"/>
      <w:r w:rsidR="00AD5D68" w:rsidRPr="006F7A4C">
        <w:rPr>
          <w:sz w:val="28"/>
          <w:szCs w:val="28"/>
        </w:rPr>
        <w:t>anti-dumping</w:t>
      </w:r>
      <w:proofErr w:type="spellEnd"/>
      <w:r w:rsidR="00AD5D68" w:rsidRPr="006F7A4C">
        <w:rPr>
          <w:sz w:val="28"/>
          <w:szCs w:val="28"/>
        </w:rPr>
        <w:t xml:space="preserve"> measures?</w:t>
      </w:r>
      <w:bookmarkEnd w:id="19"/>
    </w:p>
    <w:p w14:paraId="68BAC5C1" w14:textId="77777777" w:rsidR="00464B5A" w:rsidRDefault="00464B5A" w:rsidP="00E4346B">
      <w:pPr>
        <w:spacing w:before="120" w:line="264" w:lineRule="auto"/>
        <w:jc w:val="both"/>
        <w:rPr>
          <w:rFonts w:asciiTheme="minorHAnsi" w:hAnsiTheme="minorHAnsi"/>
          <w:sz w:val="22"/>
          <w:szCs w:val="22"/>
        </w:rPr>
      </w:pPr>
      <w:r>
        <w:rPr>
          <w:rFonts w:asciiTheme="minorHAnsi" w:hAnsiTheme="minorHAnsi"/>
          <w:sz w:val="22"/>
          <w:szCs w:val="22"/>
        </w:rPr>
        <w:t xml:space="preserve">Goods </w:t>
      </w:r>
      <w:r w:rsidRPr="00E512CA">
        <w:rPr>
          <w:rFonts w:asciiTheme="minorHAnsi" w:hAnsiTheme="minorHAnsi"/>
          <w:sz w:val="22"/>
          <w:szCs w:val="22"/>
        </w:rPr>
        <w:t xml:space="preserve">subject to </w:t>
      </w:r>
      <w:r>
        <w:rPr>
          <w:rFonts w:asciiTheme="minorHAnsi" w:hAnsiTheme="minorHAnsi"/>
          <w:sz w:val="22"/>
          <w:szCs w:val="22"/>
        </w:rPr>
        <w:t>measures</w:t>
      </w:r>
      <w:r w:rsidRPr="00E512CA">
        <w:rPr>
          <w:rFonts w:asciiTheme="minorHAnsi" w:hAnsiTheme="minorHAnsi"/>
          <w:sz w:val="22"/>
          <w:szCs w:val="22"/>
        </w:rPr>
        <w:t xml:space="preserve"> should </w:t>
      </w:r>
      <w:r w:rsidRPr="00DE0B19">
        <w:rPr>
          <w:rFonts w:asciiTheme="minorHAnsi" w:hAnsiTheme="minorHAnsi"/>
          <w:sz w:val="22"/>
          <w:szCs w:val="22"/>
        </w:rPr>
        <w:t>be classifi</w:t>
      </w:r>
      <w:r>
        <w:rPr>
          <w:rFonts w:asciiTheme="minorHAnsi" w:hAnsiTheme="minorHAnsi"/>
          <w:sz w:val="22"/>
          <w:szCs w:val="22"/>
        </w:rPr>
        <w:t>ed using the classification</w:t>
      </w:r>
      <w:r w:rsidRPr="00DE0B19">
        <w:rPr>
          <w:rFonts w:asciiTheme="minorHAnsi" w:hAnsiTheme="minorHAnsi"/>
          <w:sz w:val="22"/>
          <w:szCs w:val="22"/>
        </w:rPr>
        <w:t xml:space="preserve"> and associated statistical codes below:</w:t>
      </w:r>
    </w:p>
    <w:tbl>
      <w:tblPr>
        <w:tblW w:w="6096" w:type="dxa"/>
        <w:jc w:val="center"/>
        <w:tblLook w:val="04A0" w:firstRow="1" w:lastRow="0" w:firstColumn="1" w:lastColumn="0" w:noHBand="0" w:noVBand="1"/>
      </w:tblPr>
      <w:tblGrid>
        <w:gridCol w:w="3400"/>
        <w:gridCol w:w="2696"/>
      </w:tblGrid>
      <w:tr w:rsidR="00464B5A" w:rsidRPr="00507BCF" w14:paraId="68BAC5C4" w14:textId="77777777" w:rsidTr="00866C9A">
        <w:trPr>
          <w:trHeight w:val="283"/>
          <w:jc w:val="center"/>
        </w:trPr>
        <w:tc>
          <w:tcPr>
            <w:tcW w:w="3400"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hideMark/>
          </w:tcPr>
          <w:p w14:paraId="68BAC5C2"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Tariff Classification</w:t>
            </w:r>
          </w:p>
        </w:tc>
        <w:tc>
          <w:tcPr>
            <w:tcW w:w="2696" w:type="dxa"/>
            <w:tcBorders>
              <w:top w:val="single" w:sz="8" w:space="0" w:color="auto"/>
              <w:left w:val="nil"/>
              <w:bottom w:val="single" w:sz="4" w:space="0" w:color="auto"/>
              <w:right w:val="single" w:sz="8" w:space="0" w:color="auto"/>
            </w:tcBorders>
            <w:shd w:val="clear" w:color="auto" w:fill="F2F2F2" w:themeFill="background1" w:themeFillShade="F2"/>
            <w:vAlign w:val="center"/>
            <w:hideMark/>
          </w:tcPr>
          <w:p w14:paraId="68BAC5C3" w14:textId="77777777" w:rsidR="00464B5A" w:rsidRPr="0049412A" w:rsidRDefault="00464B5A" w:rsidP="00CD246E">
            <w:pPr>
              <w:spacing w:before="120"/>
              <w:jc w:val="center"/>
              <w:rPr>
                <w:rFonts w:cs="Calibri"/>
                <w:b/>
                <w:bCs/>
                <w:color w:val="000000"/>
                <w:sz w:val="22"/>
                <w:szCs w:val="22"/>
              </w:rPr>
            </w:pPr>
            <w:r w:rsidRPr="0049412A">
              <w:rPr>
                <w:rFonts w:cs="Calibri"/>
                <w:b/>
                <w:bCs/>
                <w:color w:val="000000"/>
                <w:sz w:val="22"/>
                <w:szCs w:val="22"/>
              </w:rPr>
              <w:t>Statistical code</w:t>
            </w:r>
          </w:p>
        </w:tc>
      </w:tr>
      <w:tr w:rsidR="0049412A" w:rsidRPr="00507BCF" w14:paraId="68BAC5C7" w14:textId="77777777" w:rsidTr="00866C9A">
        <w:trPr>
          <w:trHeight w:val="113"/>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5" w14:textId="620D3E7A" w:rsidR="0049412A" w:rsidRPr="0049412A" w:rsidRDefault="00866C9A" w:rsidP="0049412A">
            <w:pPr>
              <w:jc w:val="center"/>
              <w:rPr>
                <w:rFonts w:cs="Calibri"/>
                <w:color w:val="000000"/>
                <w:sz w:val="22"/>
                <w:szCs w:val="22"/>
              </w:rPr>
            </w:pPr>
            <w:r w:rsidRPr="00866C9A">
              <w:rPr>
                <w:rFonts w:cs="Calibri"/>
                <w:color w:val="000000"/>
                <w:sz w:val="22"/>
                <w:szCs w:val="22"/>
              </w:rPr>
              <w:t>3920.10.00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BAC5C6" w14:textId="60480FA2" w:rsidR="0049412A" w:rsidRPr="0049412A" w:rsidRDefault="00866C9A" w:rsidP="0049412A">
            <w:pPr>
              <w:jc w:val="center"/>
              <w:rPr>
                <w:rFonts w:cs="Calibri"/>
                <w:color w:val="000000"/>
                <w:sz w:val="22"/>
                <w:szCs w:val="22"/>
              </w:rPr>
            </w:pPr>
            <w:r>
              <w:t>20,21,22,25,40,41,51</w:t>
            </w:r>
          </w:p>
        </w:tc>
      </w:tr>
      <w:tr w:rsidR="0049412A" w:rsidRPr="00507BCF" w14:paraId="5BE9E321" w14:textId="77777777" w:rsidTr="00866C9A">
        <w:trPr>
          <w:trHeight w:val="170"/>
          <w:jc w:val="center"/>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tcPr>
          <w:p w14:paraId="34B22AA8" w14:textId="6B987C61" w:rsidR="0049412A" w:rsidRPr="0049412A" w:rsidRDefault="00866C9A" w:rsidP="0049412A">
            <w:pPr>
              <w:jc w:val="center"/>
              <w:rPr>
                <w:rFonts w:cs="Calibri"/>
                <w:color w:val="000000"/>
                <w:sz w:val="22"/>
                <w:szCs w:val="22"/>
              </w:rPr>
            </w:pPr>
            <w:r w:rsidRPr="00866C9A">
              <w:rPr>
                <w:rFonts w:cs="Calibri"/>
                <w:color w:val="000000"/>
                <w:sz w:val="22"/>
                <w:szCs w:val="22"/>
              </w:rPr>
              <w:t>3921.90.90</w:t>
            </w:r>
          </w:p>
        </w:tc>
        <w:tc>
          <w:tcPr>
            <w:tcW w:w="2696" w:type="dxa"/>
            <w:tcBorders>
              <w:top w:val="single" w:sz="4" w:space="0" w:color="auto"/>
              <w:left w:val="single" w:sz="4" w:space="0" w:color="auto"/>
              <w:bottom w:val="single" w:sz="4" w:space="0" w:color="auto"/>
              <w:right w:val="single" w:sz="4" w:space="0" w:color="auto"/>
            </w:tcBorders>
            <w:shd w:val="clear" w:color="auto" w:fill="auto"/>
            <w:vAlign w:val="center"/>
          </w:tcPr>
          <w:p w14:paraId="321B49C5" w14:textId="38F54E12" w:rsidR="0049412A" w:rsidRPr="0049412A" w:rsidRDefault="00866C9A" w:rsidP="0049412A">
            <w:pPr>
              <w:jc w:val="center"/>
              <w:rPr>
                <w:rFonts w:cs="Calibri"/>
                <w:color w:val="000000"/>
                <w:sz w:val="22"/>
                <w:szCs w:val="22"/>
              </w:rPr>
            </w:pPr>
            <w:r>
              <w:rPr>
                <w:rFonts w:cs="Calibri"/>
                <w:color w:val="000000"/>
                <w:sz w:val="22"/>
                <w:szCs w:val="22"/>
              </w:rPr>
              <w:t>16</w:t>
            </w:r>
          </w:p>
        </w:tc>
      </w:tr>
    </w:tbl>
    <w:p w14:paraId="68BAC5C8" w14:textId="77777777" w:rsidR="00464B5A" w:rsidRPr="005E558A" w:rsidRDefault="00464B5A" w:rsidP="006F7A4C">
      <w:pPr>
        <w:autoSpaceDE w:val="0"/>
        <w:autoSpaceDN w:val="0"/>
        <w:spacing w:before="240" w:line="264" w:lineRule="auto"/>
        <w:jc w:val="both"/>
        <w:rPr>
          <w:rFonts w:asciiTheme="minorHAnsi" w:hAnsiTheme="minorHAnsi"/>
          <w:sz w:val="22"/>
          <w:szCs w:val="22"/>
        </w:rPr>
      </w:pPr>
      <w:r w:rsidRPr="0043124B">
        <w:rPr>
          <w:rFonts w:asciiTheme="minorHAnsi" w:hAnsiTheme="minorHAnsi"/>
          <w:sz w:val="22"/>
          <w:szCs w:val="22"/>
        </w:rPr>
        <w:t xml:space="preserve">These tariff classifications and statistical codes may apply to goods which are not subject to </w:t>
      </w:r>
      <w:r>
        <w:rPr>
          <w:rFonts w:asciiTheme="minorHAnsi" w:hAnsiTheme="minorHAnsi"/>
          <w:sz w:val="22"/>
          <w:szCs w:val="22"/>
        </w:rPr>
        <w:t xml:space="preserve">measures, may change because of </w:t>
      </w:r>
      <w:r w:rsidRPr="0043124B">
        <w:rPr>
          <w:rFonts w:asciiTheme="minorHAnsi" w:hAnsiTheme="minorHAnsi"/>
          <w:sz w:val="22"/>
          <w:szCs w:val="22"/>
        </w:rPr>
        <w:t xml:space="preserve">amendments to the Working Tariff or the subject goods may be imported under tariff classification numbers that are not listed. </w:t>
      </w:r>
    </w:p>
    <w:p w14:paraId="68BAC5C9" w14:textId="77777777" w:rsidR="00464B5A" w:rsidRPr="005E558A" w:rsidRDefault="00464B5A" w:rsidP="00E4346B">
      <w:pPr>
        <w:spacing w:before="120" w:line="264" w:lineRule="auto"/>
        <w:jc w:val="both"/>
        <w:rPr>
          <w:rFonts w:asciiTheme="minorHAnsi" w:hAnsiTheme="minorHAnsi"/>
          <w:sz w:val="22"/>
          <w:szCs w:val="22"/>
        </w:rPr>
      </w:pPr>
      <w:r w:rsidRPr="0043124B">
        <w:rPr>
          <w:rFonts w:asciiTheme="minorHAnsi" w:hAnsiTheme="minorHAnsi"/>
          <w:sz w:val="22"/>
          <w:szCs w:val="22"/>
        </w:rPr>
        <w:t>The listing of this tariff classification and statistical code is for convenience or reference only</w:t>
      </w:r>
      <w:r>
        <w:rPr>
          <w:rFonts w:asciiTheme="minorHAnsi" w:hAnsiTheme="minorHAnsi"/>
          <w:sz w:val="22"/>
          <w:szCs w:val="22"/>
        </w:rPr>
        <w:t xml:space="preserve"> </w:t>
      </w:r>
      <w:r w:rsidRPr="0043124B">
        <w:rPr>
          <w:rFonts w:asciiTheme="minorHAnsi" w:hAnsiTheme="minorHAnsi"/>
          <w:sz w:val="22"/>
          <w:szCs w:val="22"/>
        </w:rPr>
        <w:t xml:space="preserve">and </w:t>
      </w:r>
      <w:r>
        <w:rPr>
          <w:rFonts w:asciiTheme="minorHAnsi" w:hAnsiTheme="minorHAnsi"/>
          <w:sz w:val="22"/>
          <w:szCs w:val="22"/>
        </w:rPr>
        <w:t xml:space="preserve">does not form part of the goods </w:t>
      </w:r>
      <w:r w:rsidRPr="0043124B">
        <w:rPr>
          <w:rFonts w:asciiTheme="minorHAnsi" w:hAnsiTheme="minorHAnsi"/>
          <w:sz w:val="22"/>
          <w:szCs w:val="22"/>
        </w:rPr>
        <w:t>description. Please refer to the goods description for authoritative detail regarding goods subject to measures.</w:t>
      </w:r>
    </w:p>
    <w:p w14:paraId="68BAC5CA" w14:textId="77777777" w:rsidR="00464B5A" w:rsidRPr="00980FB1" w:rsidRDefault="00464B5A" w:rsidP="00E4346B">
      <w:pPr>
        <w:spacing w:before="120" w:line="264" w:lineRule="auto"/>
        <w:jc w:val="both"/>
      </w:pPr>
      <w:r w:rsidRPr="0043124B">
        <w:rPr>
          <w:rFonts w:asciiTheme="minorHAnsi" w:hAnsiTheme="minorHAnsi"/>
          <w:sz w:val="22"/>
          <w:szCs w:val="22"/>
        </w:rPr>
        <w:t>Where importers are unclear on the correct tariff classification of</w:t>
      </w:r>
      <w:r>
        <w:rPr>
          <w:rFonts w:asciiTheme="minorHAnsi" w:hAnsiTheme="minorHAnsi"/>
          <w:sz w:val="22"/>
          <w:szCs w:val="22"/>
        </w:rPr>
        <w:t xml:space="preserve"> their goods, it is recommended </w:t>
      </w:r>
      <w:r w:rsidRPr="0043124B">
        <w:rPr>
          <w:rFonts w:asciiTheme="minorHAnsi" w:hAnsiTheme="minorHAnsi"/>
          <w:sz w:val="22"/>
          <w:szCs w:val="22"/>
        </w:rPr>
        <w:t xml:space="preserve">they check the </w:t>
      </w:r>
      <w:hyperlink r:id="rId16" w:history="1">
        <w:r w:rsidRPr="0043124B">
          <w:rPr>
            <w:rFonts w:asciiTheme="minorHAnsi" w:hAnsiTheme="minorHAnsi"/>
            <w:color w:val="0000FF"/>
            <w:sz w:val="22"/>
            <w:szCs w:val="22"/>
            <w:u w:val="single"/>
          </w:rPr>
          <w:t>Working Tariff page</w:t>
        </w:r>
      </w:hyperlink>
      <w:r w:rsidRPr="0043124B">
        <w:rPr>
          <w:rFonts w:asciiTheme="minorHAnsi" w:hAnsiTheme="minorHAnsi"/>
          <w:sz w:val="22"/>
          <w:szCs w:val="22"/>
        </w:rPr>
        <w:t xml:space="preserve"> on the ABF website or contact the ABF on 131 881</w:t>
      </w:r>
      <w:r>
        <w:rPr>
          <w:rFonts w:asciiTheme="minorHAnsi" w:hAnsiTheme="minorHAnsi"/>
          <w:sz w:val="22"/>
          <w:szCs w:val="22"/>
        </w:rPr>
        <w:t>.</w:t>
      </w:r>
    </w:p>
    <w:p w14:paraId="68BAC5CB" w14:textId="5A0AEBE3" w:rsidR="00075815" w:rsidRPr="006F7A4C" w:rsidRDefault="00D32CC1" w:rsidP="006F7A4C">
      <w:pPr>
        <w:pStyle w:val="Heading1"/>
        <w:spacing w:after="240"/>
        <w:rPr>
          <w:sz w:val="28"/>
          <w:szCs w:val="28"/>
        </w:rPr>
      </w:pPr>
      <w:bookmarkStart w:id="20" w:name="_Toc128476660"/>
      <w:r w:rsidRPr="006F7A4C">
        <w:rPr>
          <w:sz w:val="28"/>
          <w:szCs w:val="28"/>
        </w:rPr>
        <w:t>4</w:t>
      </w:r>
      <w:r w:rsidR="00075815" w:rsidRPr="006F7A4C">
        <w:rPr>
          <w:sz w:val="28"/>
          <w:szCs w:val="28"/>
        </w:rPr>
        <w:t xml:space="preserve">. </w:t>
      </w:r>
      <w:bookmarkStart w:id="21" w:name="_Toc37168720"/>
      <w:r w:rsidR="00075815" w:rsidRPr="006F7A4C">
        <w:rPr>
          <w:sz w:val="28"/>
          <w:szCs w:val="28"/>
        </w:rPr>
        <w:t>How much Interim Dumping Duty (IDD will an importer have to pay?</w:t>
      </w:r>
      <w:bookmarkEnd w:id="20"/>
      <w:bookmarkEnd w:id="21"/>
    </w:p>
    <w:p w14:paraId="68BAC5CC" w14:textId="0EC565B0" w:rsidR="00464B5A" w:rsidRDefault="00464B5A" w:rsidP="00E4346B">
      <w:pPr>
        <w:spacing w:before="120" w:line="264" w:lineRule="auto"/>
        <w:jc w:val="both"/>
        <w:rPr>
          <w:rFonts w:asciiTheme="minorHAnsi" w:hAnsiTheme="minorHAnsi"/>
          <w:szCs w:val="20"/>
          <w:u w:val="single"/>
        </w:rPr>
      </w:pPr>
      <w:r>
        <w:rPr>
          <w:rFonts w:asciiTheme="minorHAnsi" w:hAnsiTheme="minorHAnsi"/>
          <w:b/>
          <w:sz w:val="22"/>
          <w:u w:val="single"/>
        </w:rPr>
        <w:t>IDD</w:t>
      </w:r>
      <w:r w:rsidRPr="007E4290">
        <w:rPr>
          <w:rFonts w:asciiTheme="minorHAnsi" w:hAnsiTheme="minorHAnsi"/>
          <w:b/>
          <w:sz w:val="22"/>
          <w:u w:val="single"/>
        </w:rPr>
        <w:t xml:space="preserve"> </w:t>
      </w:r>
      <w:r>
        <w:rPr>
          <w:rFonts w:asciiTheme="minorHAnsi" w:hAnsiTheme="minorHAnsi"/>
          <w:b/>
          <w:sz w:val="22"/>
          <w:u w:val="single"/>
        </w:rPr>
        <w:t>(</w:t>
      </w:r>
      <w:r w:rsidR="00171281">
        <w:rPr>
          <w:rFonts w:asciiTheme="minorHAnsi" w:hAnsiTheme="minorHAnsi"/>
          <w:b/>
          <w:sz w:val="22"/>
          <w:u w:val="single"/>
        </w:rPr>
        <w:t>Ad Valorem</w:t>
      </w:r>
      <w:r>
        <w:rPr>
          <w:rFonts w:asciiTheme="minorHAnsi" w:hAnsiTheme="minorHAnsi"/>
          <w:b/>
          <w:sz w:val="22"/>
          <w:u w:val="single"/>
        </w:rPr>
        <w:t>)</w:t>
      </w:r>
      <w:r w:rsidR="00631B3E">
        <w:rPr>
          <w:rFonts w:asciiTheme="minorHAnsi" w:hAnsiTheme="minorHAnsi"/>
          <w:b/>
          <w:sz w:val="22"/>
          <w:u w:val="single"/>
        </w:rPr>
        <w:t xml:space="preserve"> </w:t>
      </w:r>
    </w:p>
    <w:p w14:paraId="68BAC5CF" w14:textId="59C5C4EC" w:rsidR="00464B5A" w:rsidRDefault="00171281" w:rsidP="00171281">
      <w:pPr>
        <w:spacing w:before="120" w:after="60" w:line="264" w:lineRule="auto"/>
        <w:jc w:val="both"/>
        <w:rPr>
          <w:rFonts w:cs="Calibri"/>
          <w:color w:val="000000"/>
          <w:sz w:val="22"/>
          <w:szCs w:val="22"/>
        </w:rPr>
      </w:pPr>
      <w:r w:rsidRPr="00F62065">
        <w:rPr>
          <w:rFonts w:cs="Calibri"/>
          <w:color w:val="000000"/>
          <w:sz w:val="22"/>
          <w:szCs w:val="22"/>
        </w:rPr>
        <w:t>IDD is in the form of an ad valorem measure. The total IDD liability is calculated by multiplying the</w:t>
      </w:r>
      <w:r>
        <w:rPr>
          <w:rFonts w:cs="Calibri"/>
          <w:color w:val="000000"/>
          <w:sz w:val="22"/>
          <w:szCs w:val="22"/>
        </w:rPr>
        <w:t xml:space="preserve"> dumping export price (DXP) by </w:t>
      </w:r>
      <w:r w:rsidRPr="00F62065">
        <w:rPr>
          <w:rFonts w:cs="Calibri"/>
          <w:color w:val="000000"/>
          <w:sz w:val="22"/>
          <w:szCs w:val="22"/>
        </w:rPr>
        <w:t>the applicable IDD ad valorem duty rate</w:t>
      </w:r>
      <w:r>
        <w:rPr>
          <w:rFonts w:cs="Calibri"/>
          <w:color w:val="000000"/>
          <w:sz w:val="22"/>
          <w:szCs w:val="22"/>
        </w:rPr>
        <w:t>.</w:t>
      </w:r>
    </w:p>
    <w:p w14:paraId="33E8658D" w14:textId="58C30B5B" w:rsidR="00D55328" w:rsidRPr="00D55328" w:rsidRDefault="00D55328" w:rsidP="00D55328">
      <w:pPr>
        <w:spacing w:before="120"/>
        <w:jc w:val="both"/>
        <w:rPr>
          <w:b/>
          <w:sz w:val="22"/>
          <w:szCs w:val="22"/>
          <w:u w:val="single"/>
        </w:rPr>
      </w:pPr>
      <w:r w:rsidRPr="00D55328">
        <w:rPr>
          <w:b/>
          <w:sz w:val="22"/>
          <w:szCs w:val="22"/>
          <w:u w:val="single"/>
        </w:rPr>
        <w:t>Example o</w:t>
      </w:r>
      <w:r w:rsidR="00631B3E">
        <w:rPr>
          <w:b/>
          <w:sz w:val="22"/>
          <w:szCs w:val="22"/>
          <w:u w:val="single"/>
        </w:rPr>
        <w:t>f how to calculate the IDD</w:t>
      </w:r>
      <w:r w:rsidRPr="00D55328">
        <w:rPr>
          <w:b/>
          <w:sz w:val="22"/>
          <w:szCs w:val="22"/>
          <w:u w:val="single"/>
        </w:rPr>
        <w:t xml:space="preserve"> liability</w:t>
      </w:r>
    </w:p>
    <w:p w14:paraId="758C9F8C" w14:textId="678B6859" w:rsidR="00D55328" w:rsidRPr="00D55328" w:rsidRDefault="00CB683F" w:rsidP="00D55328">
      <w:pPr>
        <w:spacing w:before="120" w:line="264" w:lineRule="auto"/>
        <w:jc w:val="both"/>
        <w:rPr>
          <w:rFonts w:asciiTheme="minorHAnsi" w:hAnsiTheme="minorHAnsi"/>
          <w:sz w:val="22"/>
          <w:u w:val="single"/>
        </w:rPr>
      </w:pPr>
      <w:r>
        <w:rPr>
          <w:rFonts w:asciiTheme="minorHAnsi" w:hAnsiTheme="minorHAnsi"/>
          <w:sz w:val="22"/>
          <w:u w:val="single"/>
        </w:rPr>
        <w:t xml:space="preserve">Ad valorem </w:t>
      </w:r>
      <w:r w:rsidR="00D55328" w:rsidRPr="00D55328">
        <w:rPr>
          <w:rFonts w:asciiTheme="minorHAnsi" w:hAnsiTheme="minorHAnsi"/>
          <w:sz w:val="22"/>
          <w:u w:val="single"/>
        </w:rPr>
        <w:t>measure</w:t>
      </w:r>
    </w:p>
    <w:p w14:paraId="2ED1A915" w14:textId="4C30A7CA" w:rsidR="00D55328" w:rsidRPr="00723E25" w:rsidRDefault="00D55328" w:rsidP="00D55328">
      <w:pPr>
        <w:spacing w:after="60" w:line="264" w:lineRule="auto"/>
        <w:jc w:val="both"/>
        <w:rPr>
          <w:rFonts w:asciiTheme="minorHAnsi" w:hAnsiTheme="minorHAnsi"/>
          <w:sz w:val="22"/>
        </w:rPr>
      </w:pPr>
      <w:r w:rsidRPr="00723E25">
        <w:rPr>
          <w:rFonts w:asciiTheme="minorHAnsi" w:hAnsiTheme="minorHAnsi"/>
          <w:sz w:val="22"/>
        </w:rPr>
        <w:t xml:space="preserve">The following is an </w:t>
      </w:r>
      <w:r w:rsidRPr="00723E25">
        <w:rPr>
          <w:rFonts w:asciiTheme="minorHAnsi" w:hAnsiTheme="minorHAnsi"/>
          <w:b/>
          <w:sz w:val="22"/>
          <w:u w:val="single"/>
        </w:rPr>
        <w:t>example</w:t>
      </w:r>
      <w:r w:rsidRPr="00723E25">
        <w:rPr>
          <w:rFonts w:asciiTheme="minorHAnsi" w:hAnsiTheme="minorHAnsi"/>
          <w:sz w:val="22"/>
        </w:rPr>
        <w:t xml:space="preserve"> of how to calculate the </w:t>
      </w:r>
      <w:r>
        <w:rPr>
          <w:rFonts w:asciiTheme="minorHAnsi" w:hAnsiTheme="minorHAnsi"/>
          <w:sz w:val="22"/>
        </w:rPr>
        <w:t>IDD</w:t>
      </w:r>
      <w:r w:rsidRPr="00723E25">
        <w:rPr>
          <w:rFonts w:asciiTheme="minorHAnsi" w:hAnsiTheme="minorHAnsi"/>
          <w:sz w:val="22"/>
        </w:rPr>
        <w:t xml:space="preserve"> </w:t>
      </w:r>
      <w:r>
        <w:rPr>
          <w:rFonts w:asciiTheme="minorHAnsi" w:hAnsiTheme="minorHAnsi"/>
          <w:sz w:val="22"/>
        </w:rPr>
        <w:t>liability</w:t>
      </w:r>
      <w:r w:rsidRPr="00723E25">
        <w:rPr>
          <w:rFonts w:asciiTheme="minorHAnsi" w:hAnsiTheme="minorHAnsi"/>
          <w:sz w:val="22"/>
        </w:rPr>
        <w:t>.</w:t>
      </w:r>
    </w:p>
    <w:p w14:paraId="1259B1D5"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DXP = AUD $1,000 (Free-On-Board (FOB), cash) </w:t>
      </w:r>
    </w:p>
    <w:p w14:paraId="30E91ABF" w14:textId="77777777" w:rsidR="00D30599" w:rsidRDefault="00D30599" w:rsidP="00D30599">
      <w:pPr>
        <w:numPr>
          <w:ilvl w:val="0"/>
          <w:numId w:val="2"/>
        </w:numPr>
        <w:overflowPunct w:val="0"/>
        <w:autoSpaceDE w:val="0"/>
        <w:autoSpaceDN w:val="0"/>
        <w:adjustRightInd w:val="0"/>
        <w:spacing w:line="264" w:lineRule="auto"/>
        <w:jc w:val="both"/>
        <w:textAlignment w:val="baseline"/>
        <w:rPr>
          <w:rFonts w:cs="Calibri"/>
          <w:color w:val="000000"/>
          <w:sz w:val="22"/>
          <w:szCs w:val="22"/>
        </w:rPr>
      </w:pPr>
      <w:r w:rsidRPr="00D30599">
        <w:rPr>
          <w:rFonts w:cs="Calibri"/>
          <w:color w:val="000000"/>
          <w:sz w:val="22"/>
          <w:szCs w:val="22"/>
        </w:rPr>
        <w:t xml:space="preserve">IDD ad valorem rate = 10% </w:t>
      </w:r>
    </w:p>
    <w:p w14:paraId="05A76981" w14:textId="77777777" w:rsidR="00D30599" w:rsidRPr="00F6462F" w:rsidRDefault="00D55328" w:rsidP="00407429">
      <w:pPr>
        <w:spacing w:before="120" w:line="264" w:lineRule="auto"/>
        <w:jc w:val="both"/>
        <w:rPr>
          <w:rFonts w:asciiTheme="minorHAnsi" w:hAnsiTheme="minorHAnsi"/>
          <w:sz w:val="22"/>
        </w:rPr>
      </w:pPr>
      <w:r w:rsidRPr="00F6462F">
        <w:rPr>
          <w:rFonts w:asciiTheme="minorHAnsi" w:hAnsiTheme="minorHAnsi"/>
          <w:sz w:val="22"/>
        </w:rPr>
        <w:t>Total IDD liability</w:t>
      </w:r>
    </w:p>
    <w:p w14:paraId="19671750" w14:textId="7A3D7A11" w:rsidR="00D30599" w:rsidRPr="00407429" w:rsidRDefault="00D30599" w:rsidP="00407429">
      <w:pPr>
        <w:spacing w:line="264" w:lineRule="auto"/>
        <w:jc w:val="both"/>
        <w:rPr>
          <w:rFonts w:asciiTheme="minorHAnsi" w:hAnsiTheme="minorHAnsi"/>
          <w:sz w:val="22"/>
        </w:rPr>
      </w:pPr>
      <w:r w:rsidRPr="00407429">
        <w:rPr>
          <w:rFonts w:asciiTheme="minorHAnsi" w:hAnsiTheme="minorHAnsi"/>
          <w:sz w:val="22"/>
        </w:rPr>
        <w:t>The DXP ($1,000) multiplied by the IDD ad valorem rate (10%) - $1,000 x 10% = $100</w:t>
      </w:r>
    </w:p>
    <w:p w14:paraId="3D2146C9" w14:textId="23671134" w:rsidR="00D55328" w:rsidRPr="006F7A4C" w:rsidRDefault="00D55328" w:rsidP="00D55328">
      <w:pPr>
        <w:pStyle w:val="Heading1"/>
        <w:spacing w:after="240"/>
        <w:rPr>
          <w:sz w:val="28"/>
          <w:szCs w:val="28"/>
        </w:rPr>
      </w:pPr>
      <w:bookmarkStart w:id="22" w:name="_Toc128476661"/>
      <w:r>
        <w:rPr>
          <w:sz w:val="28"/>
          <w:szCs w:val="28"/>
        </w:rPr>
        <w:t>5</w:t>
      </w:r>
      <w:r w:rsidRPr="006F7A4C">
        <w:rPr>
          <w:sz w:val="28"/>
          <w:szCs w:val="28"/>
        </w:rPr>
        <w:t>. What is the dumping export price (DXP) and how do I calculate it?</w:t>
      </w:r>
      <w:bookmarkEnd w:id="22"/>
    </w:p>
    <w:p w14:paraId="40A567E8" w14:textId="77777777" w:rsidR="00D55328" w:rsidRDefault="00D55328" w:rsidP="00D55328">
      <w:pPr>
        <w:spacing w:after="120" w:line="264" w:lineRule="auto"/>
        <w:ind w:right="57"/>
        <w:rPr>
          <w:rFonts w:asciiTheme="minorHAnsi" w:hAnsiTheme="minorHAnsi"/>
          <w:sz w:val="22"/>
        </w:rPr>
      </w:pPr>
      <w:r>
        <w:rPr>
          <w:rFonts w:asciiTheme="minorHAnsi" w:hAnsiTheme="minorHAnsi"/>
          <w:sz w:val="22"/>
        </w:rPr>
        <w:t>T</w:t>
      </w:r>
      <w:r w:rsidRPr="00A618AF">
        <w:rPr>
          <w:rFonts w:asciiTheme="minorHAnsi" w:hAnsiTheme="minorHAnsi"/>
          <w:sz w:val="22"/>
        </w:rPr>
        <w:t>he DXP refers to the actual export price of the exported goods.  The DXP should reflect the total export (invoice) price of the goods being entered, not the unit price of the goods.</w:t>
      </w:r>
    </w:p>
    <w:p w14:paraId="249015C9" w14:textId="77777777" w:rsidR="00D55328" w:rsidRDefault="00D55328" w:rsidP="00D55328">
      <w:pPr>
        <w:spacing w:after="120" w:line="264" w:lineRule="auto"/>
        <w:ind w:right="57"/>
        <w:rPr>
          <w:rFonts w:asciiTheme="minorHAnsi" w:hAnsiTheme="minorHAnsi"/>
          <w:sz w:val="22"/>
        </w:rPr>
      </w:pPr>
      <w:r w:rsidRPr="009B3C83">
        <w:rPr>
          <w:rFonts w:asciiTheme="minorHAnsi" w:hAnsiTheme="minorHAnsi"/>
          <w:b/>
          <w:sz w:val="22"/>
          <w:szCs w:val="22"/>
        </w:rPr>
        <w:t>The DXP should be recorded on the relevant Full Import Declaration for the go</w:t>
      </w:r>
      <w:r>
        <w:rPr>
          <w:rFonts w:asciiTheme="minorHAnsi" w:hAnsiTheme="minorHAnsi"/>
          <w:b/>
          <w:sz w:val="22"/>
          <w:szCs w:val="22"/>
        </w:rPr>
        <w:t>ods in the same terms as the export terms</w:t>
      </w:r>
      <w:r w:rsidRPr="009B3C83">
        <w:rPr>
          <w:rFonts w:asciiTheme="minorHAnsi" w:hAnsiTheme="minorHAnsi"/>
          <w:b/>
          <w:sz w:val="22"/>
          <w:szCs w:val="22"/>
        </w:rPr>
        <w:t xml:space="preserve"> for the goods.  Calculating the DXP may involve adjusting the actual export invoice price of the goods to th</w:t>
      </w:r>
      <w:r>
        <w:rPr>
          <w:rFonts w:asciiTheme="minorHAnsi" w:hAnsiTheme="minorHAnsi"/>
          <w:b/>
          <w:sz w:val="22"/>
          <w:szCs w:val="22"/>
        </w:rPr>
        <w:t>e terms specified.</w:t>
      </w:r>
      <w:r w:rsidRPr="00A618AF">
        <w:rPr>
          <w:rFonts w:asciiTheme="minorHAnsi" w:hAnsiTheme="minorHAnsi"/>
          <w:sz w:val="22"/>
        </w:rPr>
        <w:t xml:space="preserve"> </w:t>
      </w:r>
    </w:p>
    <w:p w14:paraId="46A08614"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 xml:space="preserve">For </w:t>
      </w:r>
      <w:r>
        <w:rPr>
          <w:rFonts w:asciiTheme="minorHAnsi" w:hAnsiTheme="minorHAnsi"/>
          <w:sz w:val="22"/>
        </w:rPr>
        <w:t>example, if the export</w:t>
      </w:r>
      <w:r w:rsidRPr="00A618AF">
        <w:rPr>
          <w:rFonts w:asciiTheme="minorHAnsi" w:hAnsiTheme="minorHAnsi"/>
          <w:sz w:val="22"/>
        </w:rPr>
        <w:t xml:space="preserve"> terms are “FOB, cash” and the actual invoice terms of the goods are “CIF, 60 days, packed”, the following adjustments will need to be made </w:t>
      </w:r>
      <w:proofErr w:type="gramStart"/>
      <w:r w:rsidRPr="00A618AF">
        <w:rPr>
          <w:rFonts w:asciiTheme="minorHAnsi" w:hAnsiTheme="minorHAnsi"/>
          <w:sz w:val="22"/>
        </w:rPr>
        <w:t>in order to</w:t>
      </w:r>
      <w:proofErr w:type="gramEnd"/>
      <w:r>
        <w:rPr>
          <w:rFonts w:asciiTheme="minorHAnsi" w:hAnsiTheme="minorHAnsi"/>
          <w:sz w:val="22"/>
        </w:rPr>
        <w:t xml:space="preserve"> calculate the DXP at FOB, cash</w:t>
      </w:r>
      <w:r w:rsidRPr="00A618AF">
        <w:rPr>
          <w:rFonts w:asciiTheme="minorHAnsi" w:hAnsiTheme="minorHAnsi"/>
          <w:sz w:val="22"/>
        </w:rPr>
        <w:t xml:space="preserve"> level.</w:t>
      </w:r>
    </w:p>
    <w:p w14:paraId="174480BD" w14:textId="77777777" w:rsidR="00D55328" w:rsidRPr="009172F0" w:rsidRDefault="00D55328" w:rsidP="00A83293">
      <w:pPr>
        <w:pStyle w:val="ListParagraph"/>
        <w:numPr>
          <w:ilvl w:val="0"/>
          <w:numId w:val="4"/>
        </w:numPr>
      </w:pPr>
      <w:r w:rsidRPr="009172F0">
        <w:t xml:space="preserve">step 1 - an adjustment for interest on credit terms will need to be made; and </w:t>
      </w:r>
    </w:p>
    <w:p w14:paraId="3A0B9379" w14:textId="77777777" w:rsidR="00D55328" w:rsidRDefault="00D55328" w:rsidP="00A83293">
      <w:pPr>
        <w:pStyle w:val="ListParagraph"/>
        <w:numPr>
          <w:ilvl w:val="0"/>
          <w:numId w:val="4"/>
        </w:numPr>
      </w:pPr>
      <w:r w:rsidRPr="009172F0">
        <w:lastRenderedPageBreak/>
        <w:t xml:space="preserve">step 2 - the overseas freight and insurance components will need to be subtracted from the export invoice price.  </w:t>
      </w:r>
    </w:p>
    <w:p w14:paraId="6925675D" w14:textId="77777777" w:rsidR="00D55328" w:rsidRDefault="00D55328" w:rsidP="00D55328">
      <w:pPr>
        <w:spacing w:after="120" w:line="264" w:lineRule="auto"/>
        <w:ind w:right="57"/>
        <w:rPr>
          <w:rFonts w:asciiTheme="minorHAnsi" w:hAnsiTheme="minorHAnsi"/>
          <w:sz w:val="22"/>
        </w:rPr>
      </w:pPr>
      <w:r w:rsidRPr="00A618AF">
        <w:rPr>
          <w:rFonts w:asciiTheme="minorHAnsi" w:hAnsiTheme="minorHAnsi"/>
          <w:sz w:val="22"/>
        </w:rPr>
        <w:t>Where suitable evidence cannot be proffered by the importer of the interest rate, then 1.0% per month (0.033% per day) should be applied to the actual invoice price credit terms.</w:t>
      </w:r>
    </w:p>
    <w:p w14:paraId="5AFB55E4" w14:textId="77777777" w:rsidR="00D55328" w:rsidRPr="00A618AF" w:rsidRDefault="00D55328" w:rsidP="00C05C27">
      <w:pPr>
        <w:spacing w:line="264" w:lineRule="auto"/>
        <w:ind w:right="57"/>
        <w:rPr>
          <w:rFonts w:asciiTheme="minorHAnsi" w:hAnsiTheme="minorHAnsi"/>
          <w:sz w:val="22"/>
        </w:rPr>
      </w:pPr>
      <w:r w:rsidRPr="00A618AF">
        <w:rPr>
          <w:rFonts w:asciiTheme="minorHAnsi" w:hAnsiTheme="minorHAnsi"/>
          <w:sz w:val="22"/>
        </w:rPr>
        <w:t>An example of adjusting for credit and incoterms is provided below:</w:t>
      </w:r>
    </w:p>
    <w:p w14:paraId="771AF660" w14:textId="77777777" w:rsidR="00D55328" w:rsidRPr="009172F0" w:rsidRDefault="00D55328" w:rsidP="00A83293">
      <w:pPr>
        <w:pStyle w:val="ListParagraph"/>
        <w:numPr>
          <w:ilvl w:val="0"/>
          <w:numId w:val="3"/>
        </w:numPr>
      </w:pPr>
      <w:r w:rsidRPr="009172F0">
        <w:t>Invoice terms = CIF, 60 days</w:t>
      </w:r>
    </w:p>
    <w:p w14:paraId="606AA5F4" w14:textId="77777777" w:rsidR="00D55328" w:rsidRPr="009172F0" w:rsidRDefault="00D55328" w:rsidP="00A83293">
      <w:pPr>
        <w:pStyle w:val="ListParagraph"/>
        <w:numPr>
          <w:ilvl w:val="0"/>
          <w:numId w:val="3"/>
        </w:numPr>
      </w:pPr>
      <w:r w:rsidRPr="009172F0">
        <w:t>Specified terms = FOB, cash</w:t>
      </w:r>
    </w:p>
    <w:p w14:paraId="766D5CD3" w14:textId="77777777" w:rsidR="00D55328" w:rsidRPr="004D1704" w:rsidRDefault="00D55328" w:rsidP="00A83293">
      <w:pPr>
        <w:pStyle w:val="ListParagraph"/>
        <w:numPr>
          <w:ilvl w:val="0"/>
          <w:numId w:val="3"/>
        </w:numPr>
      </w:pPr>
      <w:r>
        <w:t>M</w:t>
      </w:r>
      <w:r w:rsidRPr="004D1704">
        <w:t>arine insurance and ocean freight amount = $100</w:t>
      </w:r>
    </w:p>
    <w:p w14:paraId="5C8F0D0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1 - adjust for credit terms</w:t>
      </w:r>
    </w:p>
    <w:p w14:paraId="76F3A17A"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1% per month interest rate should be applied to the invoiced price credit terms (i.e. 30 days = 1%)</w:t>
      </w:r>
    </w:p>
    <w:p w14:paraId="7B86C0A6" w14:textId="77777777" w:rsidR="00D55328"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If the invoiced CIF, 60 days price is $1,000, then the CIF, cash price = $980 ($1,000 less 2%)</w:t>
      </w:r>
    </w:p>
    <w:p w14:paraId="7B999FE7" w14:textId="77777777" w:rsidR="00D55328" w:rsidRPr="00D46A23" w:rsidRDefault="00D55328" w:rsidP="00C05C27">
      <w:pPr>
        <w:autoSpaceDE w:val="0"/>
        <w:autoSpaceDN w:val="0"/>
        <w:adjustRightInd w:val="0"/>
        <w:spacing w:line="264" w:lineRule="auto"/>
        <w:ind w:right="57"/>
        <w:rPr>
          <w:rFonts w:cs="Calibri,Bold"/>
          <w:b/>
          <w:bCs/>
          <w:color w:val="000000"/>
          <w:sz w:val="22"/>
          <w:szCs w:val="22"/>
        </w:rPr>
      </w:pPr>
      <w:r w:rsidRPr="00D46A23">
        <w:rPr>
          <w:rFonts w:cs="Calibri,Bold"/>
          <w:b/>
          <w:bCs/>
          <w:color w:val="000000"/>
          <w:sz w:val="22"/>
          <w:szCs w:val="22"/>
        </w:rPr>
        <w:t>Step 2 - adjust for incoterms</w:t>
      </w:r>
    </w:p>
    <w:p w14:paraId="4F986E02" w14:textId="77777777" w:rsidR="00D55328" w:rsidRPr="00D46A23" w:rsidRDefault="00D55328" w:rsidP="00C05C27">
      <w:pPr>
        <w:numPr>
          <w:ilvl w:val="0"/>
          <w:numId w:val="5"/>
        </w:numPr>
        <w:autoSpaceDE w:val="0"/>
        <w:autoSpaceDN w:val="0"/>
        <w:adjustRightInd w:val="0"/>
        <w:spacing w:line="264" w:lineRule="auto"/>
        <w:ind w:right="57"/>
        <w:rPr>
          <w:rFonts w:cs="Calibri"/>
          <w:color w:val="000000"/>
          <w:sz w:val="22"/>
          <w:szCs w:val="22"/>
        </w:rPr>
      </w:pPr>
      <w:r w:rsidRPr="00D46A23">
        <w:rPr>
          <w:rFonts w:cs="Calibri"/>
          <w:color w:val="000000"/>
          <w:sz w:val="22"/>
          <w:szCs w:val="22"/>
        </w:rPr>
        <w:t>Adjust for freight and insurance to calculate DXP at FOB, cash equivalent</w:t>
      </w:r>
    </w:p>
    <w:p w14:paraId="25C11DC4" w14:textId="77777777" w:rsidR="00D55328" w:rsidRPr="00692883" w:rsidRDefault="00D55328" w:rsidP="00C05C27">
      <w:pPr>
        <w:numPr>
          <w:ilvl w:val="0"/>
          <w:numId w:val="5"/>
        </w:numPr>
        <w:autoSpaceDE w:val="0"/>
        <w:autoSpaceDN w:val="0"/>
        <w:adjustRightInd w:val="0"/>
        <w:spacing w:line="264" w:lineRule="auto"/>
        <w:ind w:right="57"/>
        <w:rPr>
          <w:rFonts w:asciiTheme="minorHAnsi" w:hAnsiTheme="minorHAnsi"/>
          <w:sz w:val="22"/>
          <w:szCs w:val="22"/>
        </w:rPr>
      </w:pPr>
      <w:r w:rsidRPr="00D46A23">
        <w:rPr>
          <w:rFonts w:cs="Calibri"/>
          <w:color w:val="000000"/>
          <w:sz w:val="22"/>
          <w:szCs w:val="22"/>
        </w:rPr>
        <w:t>CIF, cash price of $980 minus freight and insurance amount of $100 = $880</w:t>
      </w:r>
    </w:p>
    <w:p w14:paraId="60B32823" w14:textId="0B5E10E8" w:rsidR="00D55328" w:rsidRPr="00C05C27" w:rsidRDefault="00D55328" w:rsidP="00C05C27">
      <w:pPr>
        <w:jc w:val="both"/>
        <w:rPr>
          <w:rFonts w:asciiTheme="minorHAnsi" w:hAnsiTheme="minorHAnsi"/>
          <w:sz w:val="22"/>
        </w:rPr>
        <w:sectPr w:rsidR="00D55328" w:rsidRPr="00C05C27" w:rsidSect="00333E35">
          <w:headerReference w:type="default" r:id="rId17"/>
          <w:footerReference w:type="first" r:id="rId18"/>
          <w:pgSz w:w="11907" w:h="16840" w:code="9"/>
          <w:pgMar w:top="1440" w:right="1440" w:bottom="1440" w:left="1440" w:header="709" w:footer="709" w:gutter="0"/>
          <w:cols w:space="708"/>
          <w:titlePg/>
          <w:docGrid w:linePitch="360"/>
        </w:sectPr>
      </w:pPr>
      <w:r w:rsidRPr="002153D0">
        <w:rPr>
          <w:rFonts w:cs="Calibri"/>
          <w:color w:val="000000"/>
          <w:sz w:val="22"/>
          <w:szCs w:val="22"/>
        </w:rPr>
        <w:t>The DXP price = $880 FOB, cash</w:t>
      </w:r>
      <w:r>
        <w:rPr>
          <w:rFonts w:cs="Calibri"/>
          <w:color w:val="000000"/>
          <w:sz w:val="22"/>
          <w:szCs w:val="22"/>
        </w:rPr>
        <w:t>.</w:t>
      </w:r>
    </w:p>
    <w:p w14:paraId="68BAC5D3" w14:textId="253D76BE" w:rsidR="005C3C27" w:rsidRPr="006F7A4C" w:rsidRDefault="00D55328" w:rsidP="006F7A4C">
      <w:pPr>
        <w:pStyle w:val="Heading1"/>
        <w:rPr>
          <w:sz w:val="28"/>
          <w:szCs w:val="28"/>
        </w:rPr>
      </w:pPr>
      <w:bookmarkStart w:id="23" w:name="_Toc128476662"/>
      <w:r>
        <w:rPr>
          <w:sz w:val="28"/>
          <w:szCs w:val="28"/>
        </w:rPr>
        <w:lastRenderedPageBreak/>
        <w:t>6</w:t>
      </w:r>
      <w:r w:rsidR="001C34C2" w:rsidRPr="006F7A4C">
        <w:rPr>
          <w:sz w:val="28"/>
          <w:szCs w:val="28"/>
        </w:rPr>
        <w:t xml:space="preserve">. What </w:t>
      </w:r>
      <w:r w:rsidR="000936CF" w:rsidRPr="006F7A4C">
        <w:rPr>
          <w:sz w:val="28"/>
          <w:szCs w:val="28"/>
        </w:rPr>
        <w:t xml:space="preserve">Dumping Specification Number (DSN) </w:t>
      </w:r>
      <w:r w:rsidR="001C34C2" w:rsidRPr="006F7A4C">
        <w:rPr>
          <w:sz w:val="28"/>
          <w:szCs w:val="28"/>
        </w:rPr>
        <w:t>do I use and what are the rates for my exporter?</w:t>
      </w:r>
      <w:bookmarkEnd w:id="23"/>
    </w:p>
    <w:p w14:paraId="68BAC5D4" w14:textId="77777777" w:rsidR="001C34C2" w:rsidRDefault="001C34C2" w:rsidP="00E4346B">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9"/>
      </w:tblGrid>
      <w:tr w:rsidR="001C34C2" w14:paraId="68BAC65A" w14:textId="77777777" w:rsidTr="00300544">
        <w:tc>
          <w:tcPr>
            <w:tcW w:w="15309" w:type="dxa"/>
            <w:vAlign w:val="center"/>
          </w:tcPr>
          <w:p w14:paraId="68BAC5D6" w14:textId="76094D90" w:rsidR="00063DE3" w:rsidRDefault="001C34C2" w:rsidP="00300544">
            <w:pPr>
              <w:ind w:right="-214"/>
              <w:rPr>
                <w:rFonts w:asciiTheme="minorHAnsi" w:hAnsiTheme="minorHAnsi"/>
                <w:b/>
                <w:sz w:val="22"/>
              </w:rPr>
            </w:pPr>
            <w:r>
              <w:rPr>
                <w:rFonts w:asciiTheme="minorHAnsi" w:hAnsiTheme="minorHAnsi"/>
                <w:sz w:val="22"/>
              </w:rPr>
              <w:t>The f</w:t>
            </w:r>
            <w:r w:rsidRPr="00A96982">
              <w:rPr>
                <w:rFonts w:asciiTheme="minorHAnsi" w:hAnsiTheme="minorHAnsi"/>
                <w:sz w:val="22"/>
              </w:rPr>
              <w:t xml:space="preserve">ollowing DSNs apply to goods </w:t>
            </w:r>
            <w:r w:rsidRPr="00E512CA">
              <w:rPr>
                <w:rFonts w:asciiTheme="minorHAnsi" w:hAnsiTheme="minorHAnsi"/>
                <w:sz w:val="22"/>
              </w:rPr>
              <w:t xml:space="preserve">exported </w:t>
            </w:r>
            <w:r>
              <w:rPr>
                <w:rFonts w:asciiTheme="minorHAnsi" w:hAnsiTheme="minorHAnsi"/>
                <w:sz w:val="22"/>
              </w:rPr>
              <w:t xml:space="preserve">from </w:t>
            </w:r>
            <w:r w:rsidR="00DF3F04">
              <w:rPr>
                <w:rFonts w:asciiTheme="minorHAnsi" w:hAnsiTheme="minorHAnsi"/>
                <w:b/>
                <w:sz w:val="22"/>
              </w:rPr>
              <w:t>Malaysia</w:t>
            </w:r>
            <w:r w:rsidR="00300544">
              <w:rPr>
                <w:rFonts w:asciiTheme="minorHAnsi" w:hAnsiTheme="minorHAnsi"/>
                <w:sz w:val="22"/>
              </w:rPr>
              <w:t xml:space="preserve"> </w:t>
            </w:r>
            <w:r w:rsidRPr="00A96982">
              <w:rPr>
                <w:rFonts w:asciiTheme="minorHAnsi" w:hAnsiTheme="minorHAnsi"/>
                <w:sz w:val="22"/>
              </w:rPr>
              <w:t>entered for home consumption</w:t>
            </w:r>
            <w:r>
              <w:rPr>
                <w:rFonts w:asciiTheme="minorHAnsi" w:hAnsiTheme="minorHAnsi"/>
                <w:sz w:val="22"/>
              </w:rPr>
              <w:t xml:space="preserve"> </w:t>
            </w:r>
            <w:r w:rsidRPr="00A96982">
              <w:rPr>
                <w:rFonts w:asciiTheme="minorHAnsi" w:hAnsiTheme="minorHAnsi"/>
                <w:sz w:val="22"/>
              </w:rPr>
              <w:t>on or after</w:t>
            </w:r>
            <w:r>
              <w:rPr>
                <w:rFonts w:asciiTheme="minorHAnsi" w:hAnsiTheme="minorHAnsi"/>
                <w:sz w:val="22"/>
              </w:rPr>
              <w:t xml:space="preserve"> </w:t>
            </w:r>
            <w:r w:rsidR="00DF3F04">
              <w:rPr>
                <w:rFonts w:asciiTheme="minorHAnsi" w:hAnsiTheme="minorHAnsi"/>
                <w:b/>
                <w:sz w:val="22"/>
              </w:rPr>
              <w:t xml:space="preserve">18 December </w:t>
            </w:r>
            <w:r w:rsidR="00300544">
              <w:rPr>
                <w:rFonts w:asciiTheme="minorHAnsi" w:hAnsiTheme="minorHAnsi"/>
                <w:b/>
                <w:sz w:val="22"/>
              </w:rPr>
              <w:t>202</w:t>
            </w:r>
            <w:r w:rsidR="00F66F28">
              <w:rPr>
                <w:rFonts w:asciiTheme="minorHAnsi" w:hAnsiTheme="minorHAnsi"/>
                <w:b/>
                <w:sz w:val="22"/>
              </w:rPr>
              <w:t>1</w:t>
            </w:r>
            <w:r w:rsidR="00300544">
              <w:rPr>
                <w:rFonts w:asciiTheme="minorHAnsi" w:hAnsiTheme="minorHAnsi"/>
                <w:b/>
                <w:sz w:val="22"/>
              </w:rPr>
              <w:t>:</w:t>
            </w:r>
          </w:p>
          <w:p w14:paraId="68BAC5D7" w14:textId="77777777" w:rsidR="008C305B" w:rsidRDefault="008C305B" w:rsidP="00300544">
            <w:pPr>
              <w:ind w:right="-214"/>
              <w:rPr>
                <w:rFonts w:asciiTheme="minorHAnsi" w:hAnsiTheme="minorHAnsi"/>
                <w:b/>
                <w:sz w:val="22"/>
              </w:rPr>
            </w:pPr>
          </w:p>
          <w:tbl>
            <w:tblPr>
              <w:tblW w:w="14380" w:type="dxa"/>
              <w:tblCellMar>
                <w:left w:w="113" w:type="dxa"/>
                <w:right w:w="0" w:type="dxa"/>
              </w:tblCellMar>
              <w:tblLook w:val="04A0" w:firstRow="1" w:lastRow="0" w:firstColumn="1" w:lastColumn="0" w:noHBand="0" w:noVBand="1"/>
            </w:tblPr>
            <w:tblGrid>
              <w:gridCol w:w="2952"/>
              <w:gridCol w:w="2953"/>
              <w:gridCol w:w="1701"/>
              <w:gridCol w:w="1087"/>
              <w:gridCol w:w="1471"/>
              <w:gridCol w:w="1304"/>
              <w:gridCol w:w="2912"/>
            </w:tblGrid>
            <w:tr w:rsidR="00DF3F04" w14:paraId="68BAC5E0" w14:textId="77777777" w:rsidTr="25744255">
              <w:trPr>
                <w:trHeight w:val="765"/>
              </w:trPr>
              <w:tc>
                <w:tcPr>
                  <w:tcW w:w="2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4DDB4E41" w14:textId="77777777" w:rsidR="00DF3F04" w:rsidRDefault="00DF3F04" w:rsidP="00F66F28">
                  <w:pPr>
                    <w:rPr>
                      <w:rFonts w:cs="Calibri"/>
                      <w:b/>
                      <w:bCs/>
                      <w:color w:val="000000"/>
                      <w:szCs w:val="20"/>
                    </w:rPr>
                  </w:pPr>
                  <w:r>
                    <w:rPr>
                      <w:rFonts w:cs="Calibri"/>
                      <w:b/>
                      <w:bCs/>
                      <w:color w:val="000000"/>
                      <w:szCs w:val="20"/>
                    </w:rPr>
                    <w:t xml:space="preserve"> Exporter Name</w:t>
                  </w:r>
                </w:p>
              </w:tc>
              <w:tc>
                <w:tcPr>
                  <w:tcW w:w="29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BAC5D9" w14:textId="71560248" w:rsidR="00DF3F04" w:rsidRDefault="00DF3F04" w:rsidP="00F66F28">
                  <w:pPr>
                    <w:rPr>
                      <w:rFonts w:cs="Calibri"/>
                      <w:b/>
                      <w:bCs/>
                      <w:color w:val="000000"/>
                      <w:szCs w:val="20"/>
                    </w:rPr>
                  </w:pPr>
                  <w:r>
                    <w:rPr>
                      <w:rFonts w:cs="Calibri"/>
                      <w:b/>
                      <w:bCs/>
                      <w:color w:val="000000"/>
                      <w:szCs w:val="20"/>
                    </w:rPr>
                    <w:t>CCID</w:t>
                  </w:r>
                </w:p>
              </w:tc>
              <w:tc>
                <w:tcPr>
                  <w:tcW w:w="170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8BAC5DA" w14:textId="30C7D11A" w:rsidR="00DF3F04" w:rsidRDefault="00DF3F04" w:rsidP="00300544">
                  <w:pPr>
                    <w:jc w:val="center"/>
                    <w:rPr>
                      <w:rFonts w:cs="Calibri"/>
                      <w:b/>
                      <w:bCs/>
                      <w:color w:val="000000"/>
                      <w:szCs w:val="20"/>
                    </w:rPr>
                  </w:pPr>
                  <w:r>
                    <w:rPr>
                      <w:rFonts w:cs="Calibri"/>
                      <w:b/>
                      <w:bCs/>
                      <w:color w:val="000000"/>
                      <w:szCs w:val="20"/>
                    </w:rPr>
                    <w:t>DSN</w:t>
                  </w:r>
                </w:p>
              </w:tc>
              <w:tc>
                <w:tcPr>
                  <w:tcW w:w="1087"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B" w14:textId="77777777" w:rsidR="00DF3F04" w:rsidRDefault="00DF3F04" w:rsidP="00300544">
                  <w:pPr>
                    <w:jc w:val="center"/>
                    <w:rPr>
                      <w:rFonts w:cs="Calibri"/>
                      <w:b/>
                      <w:bCs/>
                      <w:color w:val="000000"/>
                      <w:szCs w:val="20"/>
                    </w:rPr>
                  </w:pPr>
                  <w:r>
                    <w:rPr>
                      <w:rFonts w:cs="Calibri"/>
                      <w:b/>
                      <w:bCs/>
                      <w:color w:val="000000"/>
                      <w:szCs w:val="20"/>
                    </w:rPr>
                    <w:t>Measure</w:t>
                  </w:r>
                </w:p>
              </w:tc>
              <w:tc>
                <w:tcPr>
                  <w:tcW w:w="1471"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C" w14:textId="77777777" w:rsidR="00DF3F04" w:rsidRDefault="00DF3F04" w:rsidP="00300544">
                  <w:pPr>
                    <w:jc w:val="center"/>
                    <w:rPr>
                      <w:rFonts w:cs="Calibri"/>
                      <w:b/>
                      <w:bCs/>
                      <w:color w:val="000000"/>
                      <w:szCs w:val="20"/>
                    </w:rPr>
                  </w:pPr>
                  <w:r>
                    <w:rPr>
                      <w:rFonts w:cs="Calibri"/>
                      <w:b/>
                      <w:bCs/>
                      <w:color w:val="000000"/>
                      <w:szCs w:val="20"/>
                    </w:rPr>
                    <w:t>Measure Type</w:t>
                  </w:r>
                </w:p>
              </w:tc>
              <w:tc>
                <w:tcPr>
                  <w:tcW w:w="1304"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D" w14:textId="77777777" w:rsidR="00DF3F04" w:rsidRDefault="00DF3F04" w:rsidP="00300544">
                  <w:pPr>
                    <w:jc w:val="center"/>
                    <w:rPr>
                      <w:rFonts w:cs="Calibri"/>
                      <w:b/>
                      <w:bCs/>
                      <w:color w:val="000000"/>
                      <w:szCs w:val="20"/>
                    </w:rPr>
                  </w:pPr>
                  <w:r>
                    <w:rPr>
                      <w:rFonts w:cs="Calibri"/>
                      <w:b/>
                      <w:bCs/>
                      <w:color w:val="000000"/>
                      <w:szCs w:val="20"/>
                    </w:rPr>
                    <w:t>Effective Rate of Duty</w:t>
                  </w:r>
                </w:p>
              </w:tc>
              <w:tc>
                <w:tcPr>
                  <w:tcW w:w="2912" w:type="dxa"/>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14:paraId="68BAC5DF" w14:textId="77777777" w:rsidR="00DF3F04" w:rsidRDefault="00DF3F04" w:rsidP="00300544">
                  <w:pPr>
                    <w:jc w:val="center"/>
                    <w:rPr>
                      <w:rFonts w:cs="Calibri"/>
                      <w:b/>
                      <w:bCs/>
                      <w:color w:val="000000"/>
                      <w:szCs w:val="20"/>
                    </w:rPr>
                  </w:pPr>
                  <w:r>
                    <w:rPr>
                      <w:rFonts w:cs="Calibri"/>
                      <w:b/>
                      <w:bCs/>
                      <w:color w:val="000000"/>
                      <w:szCs w:val="20"/>
                    </w:rPr>
                    <w:t>Export Price terms</w:t>
                  </w:r>
                </w:p>
              </w:tc>
            </w:tr>
            <w:tr w:rsidR="00F66F28" w14:paraId="46B2197F" w14:textId="77777777" w:rsidTr="25744255">
              <w:trPr>
                <w:trHeight w:val="765"/>
              </w:trPr>
              <w:tc>
                <w:tcPr>
                  <w:tcW w:w="14380"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D5B5F3" w14:textId="042A57DD" w:rsidR="00F66F28" w:rsidRPr="00F66F28" w:rsidRDefault="008112CC" w:rsidP="00DF3F04">
                  <w:pPr>
                    <w:rPr>
                      <w:rFonts w:cs="Calibri"/>
                      <w:b/>
                      <w:bCs/>
                      <w:color w:val="000000"/>
                      <w:sz w:val="24"/>
                    </w:rPr>
                  </w:pPr>
                  <w:r>
                    <w:rPr>
                      <w:rFonts w:cs="Calibri"/>
                      <w:b/>
                      <w:bCs/>
                      <w:color w:val="000000"/>
                      <w:sz w:val="24"/>
                    </w:rPr>
                    <w:t xml:space="preserve">  </w:t>
                  </w:r>
                  <w:r w:rsidR="00F66F28" w:rsidRPr="00F66F28">
                    <w:rPr>
                      <w:rFonts w:cs="Calibri"/>
                      <w:b/>
                      <w:bCs/>
                      <w:color w:val="000000"/>
                      <w:sz w:val="24"/>
                    </w:rPr>
                    <w:t>MA</w:t>
                  </w:r>
                  <w:r w:rsidR="00DF3F04">
                    <w:rPr>
                      <w:rFonts w:cs="Calibri"/>
                      <w:b/>
                      <w:bCs/>
                      <w:color w:val="000000"/>
                      <w:sz w:val="24"/>
                    </w:rPr>
                    <w:t>LAYSIA</w:t>
                  </w:r>
                </w:p>
              </w:tc>
            </w:tr>
            <w:tr w:rsidR="00DF3F04" w14:paraId="0736FF45" w14:textId="77777777" w:rsidTr="00DF3F04">
              <w:trPr>
                <w:trHeight w:val="680"/>
              </w:trPr>
              <w:tc>
                <w:tcPr>
                  <w:tcW w:w="29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9B0F0" w14:textId="77777777" w:rsidR="00EC4FCB" w:rsidRPr="00EC4FCB" w:rsidRDefault="00EC4FCB" w:rsidP="00EC4FCB">
                  <w:pPr>
                    <w:ind w:left="156"/>
                    <w:rPr>
                      <w:rFonts w:cs="Calibri"/>
                      <w:color w:val="000000"/>
                      <w:szCs w:val="20"/>
                    </w:rPr>
                  </w:pPr>
                  <w:r w:rsidRPr="00EC4FCB">
                    <w:rPr>
                      <w:rFonts w:cs="Calibri"/>
                      <w:color w:val="000000"/>
                      <w:szCs w:val="20"/>
                    </w:rPr>
                    <w:t xml:space="preserve">Great Cosmo Industries </w:t>
                  </w:r>
                  <w:proofErr w:type="spellStart"/>
                  <w:r w:rsidRPr="00EC4FCB">
                    <w:rPr>
                      <w:rFonts w:cs="Calibri"/>
                      <w:color w:val="000000"/>
                      <w:szCs w:val="20"/>
                    </w:rPr>
                    <w:t>Sdn</w:t>
                  </w:r>
                  <w:proofErr w:type="spellEnd"/>
                  <w:r w:rsidRPr="00EC4FCB">
                    <w:rPr>
                      <w:rFonts w:cs="Calibri"/>
                      <w:color w:val="000000"/>
                      <w:szCs w:val="20"/>
                    </w:rPr>
                    <w:t xml:space="preserve"> </w:t>
                  </w:r>
                  <w:proofErr w:type="spellStart"/>
                  <w:r w:rsidRPr="00EC4FCB">
                    <w:rPr>
                      <w:rFonts w:cs="Calibri"/>
                      <w:color w:val="000000"/>
                      <w:szCs w:val="20"/>
                    </w:rPr>
                    <w:t>Bhd</w:t>
                  </w:r>
                  <w:proofErr w:type="spellEnd"/>
                  <w:r w:rsidRPr="00EC4FCB">
                    <w:rPr>
                      <w:rFonts w:cs="Calibri"/>
                      <w:color w:val="000000"/>
                      <w:szCs w:val="20"/>
                    </w:rPr>
                    <w:t xml:space="preserve"> </w:t>
                  </w:r>
                </w:p>
                <w:p w14:paraId="0165D629" w14:textId="77777777" w:rsidR="00EC4FCB" w:rsidRPr="00EC4FCB" w:rsidRDefault="00EC4FCB" w:rsidP="00EC4FCB">
                  <w:pPr>
                    <w:ind w:left="156"/>
                    <w:rPr>
                      <w:rFonts w:cs="Calibri"/>
                      <w:color w:val="000000"/>
                      <w:szCs w:val="20"/>
                    </w:rPr>
                  </w:pPr>
                  <w:r w:rsidRPr="00EC4FCB">
                    <w:rPr>
                      <w:rFonts w:cs="Calibri"/>
                      <w:color w:val="000000"/>
                      <w:szCs w:val="20"/>
                    </w:rPr>
                    <w:t xml:space="preserve"> direct or supplied through </w:t>
                  </w:r>
                </w:p>
                <w:p w14:paraId="3AD596D2" w14:textId="77777777" w:rsidR="00EC4FCB" w:rsidRPr="00EC4FCB" w:rsidRDefault="00EC4FCB" w:rsidP="00EC4FCB">
                  <w:pPr>
                    <w:ind w:left="156"/>
                    <w:rPr>
                      <w:rFonts w:cs="Calibri"/>
                      <w:color w:val="000000"/>
                      <w:szCs w:val="20"/>
                    </w:rPr>
                  </w:pPr>
                  <w:r w:rsidRPr="00EC4FCB">
                    <w:rPr>
                      <w:rFonts w:cs="Calibri"/>
                      <w:color w:val="000000"/>
                      <w:szCs w:val="20"/>
                    </w:rPr>
                    <w:t xml:space="preserve">Homewares Pty Ltd </w:t>
                  </w:r>
                </w:p>
                <w:p w14:paraId="3E87F22A" w14:textId="77777777" w:rsidR="00DF3F04" w:rsidRDefault="00EC4FCB" w:rsidP="00EC4FCB">
                  <w:pPr>
                    <w:ind w:left="156"/>
                    <w:rPr>
                      <w:rFonts w:cs="Calibri"/>
                      <w:color w:val="000000"/>
                      <w:szCs w:val="20"/>
                    </w:rPr>
                  </w:pPr>
                  <w:r w:rsidRPr="00EC4FCB">
                    <w:rPr>
                      <w:rFonts w:cs="Calibri"/>
                      <w:color w:val="000000"/>
                      <w:szCs w:val="20"/>
                    </w:rPr>
                    <w:t>One Horizon Pty Ltd</w:t>
                  </w:r>
                </w:p>
                <w:p w14:paraId="702F162C" w14:textId="006208BB" w:rsidR="005C35C5" w:rsidRPr="0051390E" w:rsidRDefault="005C35C5" w:rsidP="00EC4FCB">
                  <w:pPr>
                    <w:ind w:left="156"/>
                    <w:rPr>
                      <w:rFonts w:cs="Calibri"/>
                      <w:color w:val="000000"/>
                      <w:szCs w:val="20"/>
                    </w:rPr>
                  </w:pPr>
                  <w:proofErr w:type="spellStart"/>
                  <w:r>
                    <w:rPr>
                      <w:rFonts w:cs="Calibri"/>
                      <w:color w:val="000000"/>
                      <w:szCs w:val="20"/>
                    </w:rPr>
                    <w:t>Deesons</w:t>
                  </w:r>
                  <w:proofErr w:type="spellEnd"/>
                  <w:r>
                    <w:rPr>
                      <w:rFonts w:cs="Calibri"/>
                      <w:color w:val="000000"/>
                      <w:szCs w:val="20"/>
                    </w:rPr>
                    <w:t xml:space="preserve"> Ltd</w:t>
                  </w: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61A2EB7" w14:textId="77777777" w:rsidR="00EC4FCB" w:rsidRPr="00EC4FCB" w:rsidRDefault="00EC4FCB" w:rsidP="00EC4FCB">
                  <w:pPr>
                    <w:ind w:left="156"/>
                    <w:rPr>
                      <w:rFonts w:cs="Calibri"/>
                      <w:color w:val="000000"/>
                      <w:szCs w:val="20"/>
                    </w:rPr>
                  </w:pPr>
                  <w:r w:rsidRPr="00EC4FCB">
                    <w:rPr>
                      <w:rFonts w:cs="Calibri"/>
                      <w:color w:val="000000"/>
                      <w:szCs w:val="20"/>
                    </w:rPr>
                    <w:t xml:space="preserve">CFX7767746C </w:t>
                  </w:r>
                </w:p>
                <w:p w14:paraId="257EE4B8" w14:textId="77777777" w:rsidR="00EC4FCB" w:rsidRPr="00EC4FCB" w:rsidRDefault="00EC4FCB" w:rsidP="00EC4FCB">
                  <w:pPr>
                    <w:ind w:left="156"/>
                    <w:rPr>
                      <w:rFonts w:cs="Calibri"/>
                      <w:color w:val="000000"/>
                      <w:szCs w:val="20"/>
                    </w:rPr>
                  </w:pPr>
                  <w:r w:rsidRPr="00EC4FCB">
                    <w:rPr>
                      <w:rFonts w:cs="Calibri"/>
                      <w:color w:val="000000"/>
                      <w:szCs w:val="20"/>
                    </w:rPr>
                    <w:t>CFF9376996T</w:t>
                  </w:r>
                </w:p>
                <w:p w14:paraId="10193034" w14:textId="77777777" w:rsidR="00EC4FCB" w:rsidRPr="00EC4FCB" w:rsidRDefault="00EC4FCB" w:rsidP="00EC4FCB">
                  <w:pPr>
                    <w:ind w:left="156"/>
                    <w:rPr>
                      <w:rFonts w:cs="Calibri"/>
                      <w:color w:val="000000"/>
                      <w:szCs w:val="20"/>
                    </w:rPr>
                  </w:pPr>
                  <w:r w:rsidRPr="00EC4FCB">
                    <w:rPr>
                      <w:rFonts w:cs="Calibri"/>
                      <w:color w:val="000000"/>
                      <w:szCs w:val="20"/>
                    </w:rPr>
                    <w:t xml:space="preserve">CFT3997377R </w:t>
                  </w:r>
                </w:p>
                <w:p w14:paraId="315AE7B3" w14:textId="77777777" w:rsidR="00EC4FCB" w:rsidRPr="00EC4FCB" w:rsidRDefault="00EC4FCB" w:rsidP="00EC4FCB">
                  <w:pPr>
                    <w:ind w:left="156"/>
                    <w:rPr>
                      <w:rFonts w:cs="Calibri"/>
                      <w:color w:val="000000"/>
                      <w:szCs w:val="20"/>
                    </w:rPr>
                  </w:pPr>
                  <w:r w:rsidRPr="00EC4FCB">
                    <w:rPr>
                      <w:rFonts w:cs="Calibri"/>
                      <w:color w:val="000000"/>
                      <w:szCs w:val="20"/>
                    </w:rPr>
                    <w:t xml:space="preserve">CFA7949496J </w:t>
                  </w:r>
                </w:p>
                <w:p w14:paraId="7AD615E9" w14:textId="77777777" w:rsidR="00DF3F04" w:rsidRDefault="00EC4FCB" w:rsidP="00EC4FCB">
                  <w:pPr>
                    <w:ind w:left="156"/>
                    <w:rPr>
                      <w:rFonts w:cs="Calibri"/>
                      <w:color w:val="000000"/>
                      <w:szCs w:val="20"/>
                    </w:rPr>
                  </w:pPr>
                  <w:r w:rsidRPr="00EC4FCB">
                    <w:rPr>
                      <w:rFonts w:cs="Calibri"/>
                      <w:color w:val="000000"/>
                      <w:szCs w:val="20"/>
                    </w:rPr>
                    <w:t>CEW6936366</w:t>
                  </w:r>
                </w:p>
                <w:p w14:paraId="572750C4" w14:textId="02137F43" w:rsidR="005C35C5" w:rsidRPr="0051390E" w:rsidRDefault="005C35C5" w:rsidP="00EC4FCB">
                  <w:pPr>
                    <w:ind w:left="156"/>
                    <w:rPr>
                      <w:rFonts w:cs="Calibri"/>
                      <w:color w:val="000000"/>
                      <w:szCs w:val="20"/>
                    </w:rPr>
                  </w:pPr>
                  <w:r>
                    <w:t>CET3947697H</w:t>
                  </w:r>
                </w:p>
              </w:tc>
              <w:tc>
                <w:tcPr>
                  <w:tcW w:w="1701" w:type="dxa"/>
                  <w:tcBorders>
                    <w:top w:val="single" w:sz="4" w:space="0" w:color="auto"/>
                    <w:left w:val="nil"/>
                    <w:bottom w:val="single" w:sz="4" w:space="0" w:color="auto"/>
                    <w:right w:val="single" w:sz="4" w:space="0" w:color="auto"/>
                  </w:tcBorders>
                  <w:vAlign w:val="center"/>
                </w:tcPr>
                <w:p w14:paraId="1A524E97" w14:textId="1DF44BC6" w:rsidR="00DF3F04" w:rsidRDefault="00241D32" w:rsidP="00F66F28">
                  <w:pPr>
                    <w:jc w:val="center"/>
                    <w:rPr>
                      <w:rFonts w:cs="Calibri"/>
                      <w:color w:val="000000"/>
                      <w:szCs w:val="20"/>
                    </w:rPr>
                  </w:pPr>
                  <w:r>
                    <w:rPr>
                      <w:rFonts w:cs="Calibri"/>
                      <w:color w:val="000000"/>
                      <w:szCs w:val="20"/>
                    </w:rPr>
                    <w:t>7</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9DB319" w14:textId="77B0C4DE" w:rsidR="00DF3F04" w:rsidRPr="0051390E" w:rsidRDefault="00DF3F04" w:rsidP="00C77CA7">
                  <w:pPr>
                    <w:jc w:val="center"/>
                    <w:rPr>
                      <w:rFonts w:cs="Calibri"/>
                      <w:color w:val="000000"/>
                      <w:szCs w:val="20"/>
                    </w:rPr>
                  </w:pPr>
                  <w:r w:rsidRPr="0051390E">
                    <w:rPr>
                      <w:rFonts w:cs="Calibri"/>
                      <w:color w:val="000000"/>
                      <w:szCs w:val="20"/>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6ECA16B" w14:textId="537D7C26" w:rsidR="00DF3F04" w:rsidRDefault="00DF3F04" w:rsidP="00C77CA7">
                  <w:pPr>
                    <w:jc w:val="center"/>
                    <w:rPr>
                      <w:rFonts w:cs="Calibri"/>
                      <w:color w:val="000000"/>
                      <w:szCs w:val="20"/>
                    </w:rPr>
                  </w:pPr>
                  <w:r>
                    <w:rPr>
                      <w:rFonts w:cs="Calibri"/>
                      <w:color w:val="000000"/>
                      <w:szCs w:val="20"/>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96FD2" w14:textId="0DC59B68" w:rsidR="00DF3F04" w:rsidRDefault="00241D32" w:rsidP="00241D32">
                  <w:pPr>
                    <w:jc w:val="center"/>
                    <w:rPr>
                      <w:rFonts w:cs="Calibri"/>
                      <w:color w:val="000000"/>
                      <w:szCs w:val="20"/>
                    </w:rPr>
                  </w:pPr>
                  <w:r>
                    <w:rPr>
                      <w:rFonts w:cs="Calibri"/>
                      <w:color w:val="000000"/>
                      <w:szCs w:val="20"/>
                    </w:rPr>
                    <w:t>14.2</w:t>
                  </w:r>
                  <w:r w:rsidR="00DF3F04">
                    <w:rPr>
                      <w:rFonts w:cs="Calibri"/>
                      <w:color w:val="000000"/>
                      <w:szCs w:val="20"/>
                    </w:rPr>
                    <w:t>%</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2439EFC" w14:textId="7E4DDB99" w:rsidR="00DF3F04" w:rsidRPr="0051390E" w:rsidRDefault="00EC4FCB" w:rsidP="00F66F28">
                  <w:pPr>
                    <w:jc w:val="center"/>
                    <w:rPr>
                      <w:rFonts w:cs="Calibri"/>
                      <w:color w:val="000000"/>
                      <w:szCs w:val="20"/>
                    </w:rPr>
                  </w:pPr>
                  <w:r>
                    <w:rPr>
                      <w:rFonts w:cs="Calibri"/>
                      <w:color w:val="000000"/>
                      <w:szCs w:val="20"/>
                    </w:rPr>
                    <w:t>FOB, cash</w:t>
                  </w:r>
                </w:p>
              </w:tc>
            </w:tr>
            <w:tr w:rsidR="00241D32" w14:paraId="3315AE79" w14:textId="77777777" w:rsidTr="00241D32">
              <w:trPr>
                <w:trHeight w:val="680"/>
              </w:trPr>
              <w:tc>
                <w:tcPr>
                  <w:tcW w:w="29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DFE7A34" w14:textId="3A8ABA0E" w:rsidR="00241D32" w:rsidRPr="00EC4FCB" w:rsidRDefault="00241D32" w:rsidP="00241D32">
                  <w:pPr>
                    <w:ind w:left="156"/>
                    <w:rPr>
                      <w:rFonts w:cs="Calibri"/>
                      <w:color w:val="000000"/>
                      <w:szCs w:val="20"/>
                    </w:rPr>
                  </w:pPr>
                  <w:r w:rsidRPr="00EC4FCB">
                    <w:rPr>
                      <w:rFonts w:cs="Calibri"/>
                      <w:color w:val="000000"/>
                      <w:szCs w:val="20"/>
                    </w:rPr>
                    <w:t xml:space="preserve">JL Plastic Industries </w:t>
                  </w:r>
                  <w:proofErr w:type="spellStart"/>
                  <w:r w:rsidRPr="00EC4FCB">
                    <w:rPr>
                      <w:rFonts w:cs="Calibri"/>
                      <w:color w:val="000000"/>
                      <w:szCs w:val="20"/>
                    </w:rPr>
                    <w:t>Sdn</w:t>
                  </w:r>
                  <w:proofErr w:type="spellEnd"/>
                  <w:r w:rsidRPr="00EC4FCB">
                    <w:rPr>
                      <w:rFonts w:cs="Calibri"/>
                      <w:color w:val="000000"/>
                      <w:szCs w:val="20"/>
                    </w:rPr>
                    <w:t xml:space="preserve"> </w:t>
                  </w:r>
                  <w:proofErr w:type="spellStart"/>
                  <w:r w:rsidRPr="00EC4FCB">
                    <w:rPr>
                      <w:rFonts w:cs="Calibri"/>
                      <w:color w:val="000000"/>
                      <w:szCs w:val="20"/>
                    </w:rPr>
                    <w:t>Bhd</w:t>
                  </w:r>
                  <w:proofErr w:type="spellEnd"/>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63CD419E" w14:textId="77777777" w:rsidR="00241D32" w:rsidRPr="00EC4FCB" w:rsidRDefault="00241D32" w:rsidP="00241D32">
                  <w:pPr>
                    <w:ind w:left="156"/>
                    <w:rPr>
                      <w:rFonts w:cs="Calibri"/>
                      <w:color w:val="000000"/>
                      <w:szCs w:val="20"/>
                    </w:rPr>
                  </w:pPr>
                  <w:r w:rsidRPr="00EC4FCB">
                    <w:rPr>
                      <w:rFonts w:cs="Calibri"/>
                      <w:color w:val="000000"/>
                      <w:szCs w:val="20"/>
                    </w:rPr>
                    <w:t xml:space="preserve">CGF7676669C </w:t>
                  </w:r>
                </w:p>
                <w:p w14:paraId="06A30545" w14:textId="545B347F" w:rsidR="00241D32" w:rsidRPr="00EC4FCB" w:rsidRDefault="00241D32" w:rsidP="00241D32">
                  <w:pPr>
                    <w:ind w:left="156"/>
                    <w:rPr>
                      <w:rFonts w:cs="Calibri"/>
                      <w:color w:val="000000"/>
                      <w:szCs w:val="20"/>
                    </w:rPr>
                  </w:pPr>
                  <w:r w:rsidRPr="00EC4FCB">
                    <w:rPr>
                      <w:rFonts w:cs="Calibri"/>
                      <w:color w:val="000000"/>
                      <w:szCs w:val="20"/>
                    </w:rPr>
                    <w:t>CFK6764373E</w:t>
                  </w:r>
                </w:p>
              </w:tc>
              <w:tc>
                <w:tcPr>
                  <w:tcW w:w="1701" w:type="dxa"/>
                  <w:tcBorders>
                    <w:top w:val="single" w:sz="4" w:space="0" w:color="auto"/>
                    <w:left w:val="nil"/>
                    <w:bottom w:val="single" w:sz="4" w:space="0" w:color="auto"/>
                    <w:right w:val="single" w:sz="4" w:space="0" w:color="auto"/>
                  </w:tcBorders>
                  <w:vAlign w:val="center"/>
                </w:tcPr>
                <w:p w14:paraId="370DDC84" w14:textId="400B9FC1" w:rsidR="00241D32" w:rsidRDefault="00241D32" w:rsidP="00241D32">
                  <w:pPr>
                    <w:jc w:val="center"/>
                    <w:rPr>
                      <w:rFonts w:cs="Calibri"/>
                      <w:color w:val="000000"/>
                      <w:szCs w:val="20"/>
                    </w:rPr>
                  </w:pPr>
                  <w:r>
                    <w:rPr>
                      <w:rFonts w:cs="Calibri"/>
                      <w:color w:val="000000"/>
                      <w:szCs w:val="20"/>
                    </w:rPr>
                    <w:t>8</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9D1937D" w14:textId="0856F0D2" w:rsidR="00241D32" w:rsidRPr="0051390E" w:rsidRDefault="00241D32" w:rsidP="00241D32">
                  <w:pPr>
                    <w:jc w:val="center"/>
                    <w:rPr>
                      <w:rFonts w:cs="Calibri"/>
                      <w:color w:val="000000"/>
                      <w:szCs w:val="20"/>
                    </w:rPr>
                  </w:pPr>
                  <w:r w:rsidRPr="0051390E">
                    <w:rPr>
                      <w:rFonts w:cs="Calibri"/>
                      <w:color w:val="000000"/>
                      <w:szCs w:val="20"/>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813EC96" w14:textId="0A616283" w:rsidR="00241D32" w:rsidRDefault="00241D32" w:rsidP="00241D32">
                  <w:pPr>
                    <w:jc w:val="center"/>
                    <w:rPr>
                      <w:rFonts w:cs="Calibri"/>
                      <w:color w:val="000000"/>
                      <w:szCs w:val="20"/>
                    </w:rPr>
                  </w:pPr>
                  <w:r>
                    <w:rPr>
                      <w:rFonts w:cs="Calibri"/>
                      <w:color w:val="000000"/>
                      <w:szCs w:val="20"/>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F682FF3" w14:textId="70E7A059" w:rsidR="00241D32" w:rsidRDefault="00241D32" w:rsidP="00241D32">
                  <w:pPr>
                    <w:jc w:val="center"/>
                    <w:rPr>
                      <w:rFonts w:cs="Calibri"/>
                      <w:color w:val="000000"/>
                      <w:szCs w:val="20"/>
                    </w:rPr>
                  </w:pPr>
                  <w:r>
                    <w:rPr>
                      <w:rFonts w:cs="Calibri"/>
                      <w:color w:val="000000"/>
                      <w:szCs w:val="20"/>
                    </w:rPr>
                    <w:t>20.1%</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B0467FA" w14:textId="2FCCB09F" w:rsidR="00241D32" w:rsidRDefault="00241D32" w:rsidP="00241D32">
                  <w:pPr>
                    <w:jc w:val="center"/>
                    <w:rPr>
                      <w:rFonts w:cs="Calibri"/>
                      <w:color w:val="000000"/>
                      <w:szCs w:val="20"/>
                    </w:rPr>
                  </w:pPr>
                  <w:r w:rsidRPr="00C7056B">
                    <w:rPr>
                      <w:rFonts w:cs="Calibri"/>
                      <w:color w:val="000000"/>
                      <w:szCs w:val="20"/>
                    </w:rPr>
                    <w:t>FOB, cash</w:t>
                  </w:r>
                </w:p>
              </w:tc>
            </w:tr>
            <w:tr w:rsidR="00241D32" w14:paraId="7A2F1C50" w14:textId="77777777" w:rsidTr="00241D32">
              <w:trPr>
                <w:trHeight w:val="680"/>
              </w:trPr>
              <w:tc>
                <w:tcPr>
                  <w:tcW w:w="29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E4A76BC" w14:textId="04E3D0EC" w:rsidR="00241D32" w:rsidRPr="00EC4FCB" w:rsidRDefault="00241D32" w:rsidP="00241D32">
                  <w:pPr>
                    <w:ind w:left="156"/>
                    <w:rPr>
                      <w:rFonts w:cs="Calibri"/>
                      <w:color w:val="000000"/>
                      <w:szCs w:val="20"/>
                    </w:rPr>
                  </w:pPr>
                  <w:r w:rsidRPr="00EC4FCB">
                    <w:rPr>
                      <w:rFonts w:cs="Calibri"/>
                      <w:color w:val="000000"/>
                      <w:szCs w:val="20"/>
                    </w:rPr>
                    <w:t xml:space="preserve">L&amp;L Trading Enterprise </w:t>
                  </w:r>
                  <w:proofErr w:type="spellStart"/>
                  <w:r w:rsidRPr="00EC4FCB">
                    <w:rPr>
                      <w:rFonts w:cs="Calibri"/>
                      <w:color w:val="000000"/>
                      <w:szCs w:val="20"/>
                    </w:rPr>
                    <w:t>Sdn</w:t>
                  </w:r>
                  <w:proofErr w:type="spellEnd"/>
                  <w:r w:rsidRPr="00EC4FCB">
                    <w:rPr>
                      <w:rFonts w:cs="Calibri"/>
                      <w:color w:val="000000"/>
                      <w:szCs w:val="20"/>
                    </w:rPr>
                    <w:t xml:space="preserve"> </w:t>
                  </w:r>
                  <w:proofErr w:type="spellStart"/>
                  <w:r w:rsidRPr="00EC4FCB">
                    <w:rPr>
                      <w:rFonts w:cs="Calibri"/>
                      <w:color w:val="000000"/>
                      <w:szCs w:val="20"/>
                    </w:rPr>
                    <w:t>Bhd</w:t>
                  </w:r>
                  <w:proofErr w:type="spellEnd"/>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66D3016F" w14:textId="77777777" w:rsidR="00241D32" w:rsidRPr="00EC4FCB" w:rsidRDefault="00241D32" w:rsidP="00241D32">
                  <w:pPr>
                    <w:ind w:left="156"/>
                    <w:rPr>
                      <w:rFonts w:cs="Calibri"/>
                      <w:color w:val="000000"/>
                      <w:szCs w:val="20"/>
                    </w:rPr>
                  </w:pPr>
                  <w:r w:rsidRPr="00EC4FCB">
                    <w:rPr>
                      <w:rFonts w:cs="Calibri"/>
                      <w:color w:val="000000"/>
                      <w:szCs w:val="20"/>
                    </w:rPr>
                    <w:t xml:space="preserve">CFR3969736L </w:t>
                  </w:r>
                </w:p>
                <w:p w14:paraId="09B9F9F2" w14:textId="47EAF928" w:rsidR="00241D32" w:rsidRPr="00EC4FCB" w:rsidRDefault="00241D32" w:rsidP="00241D32">
                  <w:pPr>
                    <w:ind w:left="156"/>
                    <w:rPr>
                      <w:rFonts w:cs="Calibri"/>
                      <w:color w:val="000000"/>
                      <w:szCs w:val="20"/>
                    </w:rPr>
                  </w:pPr>
                  <w:r w:rsidRPr="00EC4FCB">
                    <w:rPr>
                      <w:rFonts w:cs="Calibri"/>
                      <w:color w:val="000000"/>
                      <w:szCs w:val="20"/>
                    </w:rPr>
                    <w:t>CFG4663997P</w:t>
                  </w:r>
                </w:p>
              </w:tc>
              <w:tc>
                <w:tcPr>
                  <w:tcW w:w="1701" w:type="dxa"/>
                  <w:tcBorders>
                    <w:top w:val="single" w:sz="4" w:space="0" w:color="auto"/>
                    <w:left w:val="nil"/>
                    <w:bottom w:val="single" w:sz="4" w:space="0" w:color="auto"/>
                    <w:right w:val="single" w:sz="4" w:space="0" w:color="auto"/>
                  </w:tcBorders>
                  <w:vAlign w:val="center"/>
                </w:tcPr>
                <w:p w14:paraId="3EB65EE7" w14:textId="18FC8B21" w:rsidR="00241D32" w:rsidRDefault="00241D32" w:rsidP="00241D32">
                  <w:pPr>
                    <w:jc w:val="center"/>
                    <w:rPr>
                      <w:rFonts w:cs="Calibri"/>
                      <w:color w:val="000000"/>
                      <w:szCs w:val="20"/>
                    </w:rPr>
                  </w:pPr>
                  <w:r>
                    <w:rPr>
                      <w:rFonts w:cs="Calibri"/>
                      <w:color w:val="000000"/>
                      <w:szCs w:val="20"/>
                    </w:rPr>
                    <w:t>9</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63A147" w14:textId="10131EC8" w:rsidR="00241D32" w:rsidRPr="0051390E" w:rsidRDefault="00241D32" w:rsidP="00241D32">
                  <w:pPr>
                    <w:jc w:val="center"/>
                    <w:rPr>
                      <w:rFonts w:cs="Calibri"/>
                      <w:color w:val="000000"/>
                      <w:szCs w:val="20"/>
                    </w:rPr>
                  </w:pPr>
                  <w:r w:rsidRPr="0051390E">
                    <w:rPr>
                      <w:rFonts w:cs="Calibri"/>
                      <w:color w:val="000000"/>
                      <w:szCs w:val="20"/>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2F0713" w14:textId="4890A012" w:rsidR="00241D32" w:rsidRDefault="00241D32" w:rsidP="00241D32">
                  <w:pPr>
                    <w:jc w:val="center"/>
                    <w:rPr>
                      <w:rFonts w:cs="Calibri"/>
                      <w:color w:val="000000"/>
                      <w:szCs w:val="20"/>
                    </w:rPr>
                  </w:pPr>
                  <w:r>
                    <w:rPr>
                      <w:rFonts w:cs="Calibri"/>
                      <w:color w:val="000000"/>
                      <w:szCs w:val="20"/>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92F1521" w14:textId="00FF5FAF" w:rsidR="00241D32" w:rsidRDefault="00241D32" w:rsidP="00241D32">
                  <w:pPr>
                    <w:jc w:val="center"/>
                    <w:rPr>
                      <w:rFonts w:cs="Calibri"/>
                      <w:color w:val="000000"/>
                      <w:szCs w:val="20"/>
                    </w:rPr>
                  </w:pPr>
                  <w:r>
                    <w:rPr>
                      <w:rFonts w:cs="Calibri"/>
                      <w:color w:val="000000"/>
                      <w:szCs w:val="20"/>
                    </w:rPr>
                    <w:t>22.8%</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4A79CB" w14:textId="5AA096A2" w:rsidR="00241D32" w:rsidRDefault="00241D32" w:rsidP="00241D32">
                  <w:pPr>
                    <w:jc w:val="center"/>
                    <w:rPr>
                      <w:rFonts w:cs="Calibri"/>
                      <w:color w:val="000000"/>
                      <w:szCs w:val="20"/>
                    </w:rPr>
                  </w:pPr>
                  <w:r w:rsidRPr="00C7056B">
                    <w:rPr>
                      <w:rFonts w:cs="Calibri"/>
                      <w:color w:val="000000"/>
                      <w:szCs w:val="20"/>
                    </w:rPr>
                    <w:t>FOB, cash</w:t>
                  </w:r>
                </w:p>
              </w:tc>
            </w:tr>
            <w:tr w:rsidR="00241D32" w14:paraId="257F9684" w14:textId="77777777" w:rsidTr="00241D32">
              <w:trPr>
                <w:trHeight w:val="680"/>
              </w:trPr>
              <w:tc>
                <w:tcPr>
                  <w:tcW w:w="29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9EF654A" w14:textId="0F29CAC1" w:rsidR="00241D32" w:rsidRPr="00EC4FCB" w:rsidRDefault="00241D32" w:rsidP="00241D32">
                  <w:pPr>
                    <w:ind w:left="156"/>
                    <w:rPr>
                      <w:rFonts w:cs="Calibri"/>
                      <w:color w:val="000000"/>
                      <w:szCs w:val="20"/>
                    </w:rPr>
                  </w:pPr>
                  <w:proofErr w:type="spellStart"/>
                  <w:r w:rsidRPr="00EC4FCB">
                    <w:rPr>
                      <w:rFonts w:cs="Calibri"/>
                      <w:color w:val="000000"/>
                      <w:szCs w:val="20"/>
                    </w:rPr>
                    <w:t>Plastik</w:t>
                  </w:r>
                  <w:proofErr w:type="spellEnd"/>
                  <w:r w:rsidRPr="00EC4FCB">
                    <w:rPr>
                      <w:rFonts w:cs="Calibri"/>
                      <w:color w:val="000000"/>
                      <w:szCs w:val="20"/>
                    </w:rPr>
                    <w:t xml:space="preserve"> V </w:t>
                  </w:r>
                  <w:proofErr w:type="spellStart"/>
                  <w:r w:rsidRPr="00EC4FCB">
                    <w:rPr>
                      <w:rFonts w:cs="Calibri"/>
                      <w:color w:val="000000"/>
                      <w:szCs w:val="20"/>
                    </w:rPr>
                    <w:t>Sdn</w:t>
                  </w:r>
                  <w:proofErr w:type="spellEnd"/>
                  <w:r w:rsidRPr="00EC4FCB">
                    <w:rPr>
                      <w:rFonts w:cs="Calibri"/>
                      <w:color w:val="000000"/>
                      <w:szCs w:val="20"/>
                    </w:rPr>
                    <w:t xml:space="preserve"> </w:t>
                  </w:r>
                  <w:proofErr w:type="spellStart"/>
                  <w:r w:rsidRPr="00EC4FCB">
                    <w:rPr>
                      <w:rFonts w:cs="Calibri"/>
                      <w:color w:val="000000"/>
                      <w:szCs w:val="20"/>
                    </w:rPr>
                    <w:t>Bhd</w:t>
                  </w:r>
                  <w:proofErr w:type="spellEnd"/>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3A52D000" w14:textId="77777777" w:rsidR="00241D32" w:rsidRPr="00241D32" w:rsidRDefault="00241D32" w:rsidP="00241D32">
                  <w:pPr>
                    <w:ind w:left="156"/>
                    <w:rPr>
                      <w:rFonts w:cs="Calibri"/>
                      <w:color w:val="000000"/>
                      <w:szCs w:val="20"/>
                    </w:rPr>
                  </w:pPr>
                  <w:r w:rsidRPr="00241D32">
                    <w:rPr>
                      <w:rFonts w:cs="Calibri"/>
                      <w:color w:val="000000"/>
                      <w:szCs w:val="20"/>
                    </w:rPr>
                    <w:t xml:space="preserve">CFJ9633344X </w:t>
                  </w:r>
                </w:p>
                <w:p w14:paraId="500DBA86" w14:textId="160257EF" w:rsidR="00241D32" w:rsidRPr="00EC4FCB" w:rsidRDefault="00241D32" w:rsidP="00241D32">
                  <w:pPr>
                    <w:ind w:left="156"/>
                    <w:rPr>
                      <w:rFonts w:cs="Calibri"/>
                      <w:color w:val="000000"/>
                      <w:szCs w:val="20"/>
                    </w:rPr>
                  </w:pPr>
                  <w:r w:rsidRPr="00241D32">
                    <w:rPr>
                      <w:rFonts w:cs="Calibri"/>
                      <w:color w:val="000000"/>
                      <w:szCs w:val="20"/>
                    </w:rPr>
                    <w:t>CFL7673936P</w:t>
                  </w:r>
                </w:p>
              </w:tc>
              <w:tc>
                <w:tcPr>
                  <w:tcW w:w="1701" w:type="dxa"/>
                  <w:tcBorders>
                    <w:top w:val="single" w:sz="4" w:space="0" w:color="auto"/>
                    <w:left w:val="nil"/>
                    <w:bottom w:val="single" w:sz="4" w:space="0" w:color="auto"/>
                    <w:right w:val="single" w:sz="4" w:space="0" w:color="auto"/>
                  </w:tcBorders>
                  <w:vAlign w:val="center"/>
                </w:tcPr>
                <w:p w14:paraId="39B97D13" w14:textId="2B722690" w:rsidR="00241D32" w:rsidRDefault="00241D32" w:rsidP="00241D32">
                  <w:pPr>
                    <w:jc w:val="center"/>
                    <w:rPr>
                      <w:rFonts w:cs="Calibri"/>
                      <w:color w:val="000000"/>
                      <w:szCs w:val="20"/>
                    </w:rPr>
                  </w:pPr>
                  <w:r>
                    <w:rPr>
                      <w:rFonts w:cs="Calibri"/>
                      <w:color w:val="000000"/>
                      <w:szCs w:val="20"/>
                    </w:rPr>
                    <w:t>10</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0005F1" w14:textId="34333CF9" w:rsidR="00241D32" w:rsidRPr="0051390E" w:rsidRDefault="00241D32" w:rsidP="00241D32">
                  <w:pPr>
                    <w:jc w:val="center"/>
                    <w:rPr>
                      <w:rFonts w:cs="Calibri"/>
                      <w:color w:val="000000"/>
                      <w:szCs w:val="20"/>
                    </w:rPr>
                  </w:pPr>
                  <w:r w:rsidRPr="0051390E">
                    <w:rPr>
                      <w:rFonts w:cs="Calibri"/>
                      <w:color w:val="000000"/>
                      <w:szCs w:val="20"/>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7F09F54" w14:textId="2CB6DA80" w:rsidR="00241D32" w:rsidRDefault="00241D32" w:rsidP="00241D32">
                  <w:pPr>
                    <w:jc w:val="center"/>
                    <w:rPr>
                      <w:rFonts w:cs="Calibri"/>
                      <w:color w:val="000000"/>
                      <w:szCs w:val="20"/>
                    </w:rPr>
                  </w:pPr>
                  <w:r>
                    <w:rPr>
                      <w:rFonts w:cs="Calibri"/>
                      <w:color w:val="000000"/>
                      <w:szCs w:val="20"/>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51D3CDE" w14:textId="60067F09" w:rsidR="00241D32" w:rsidRDefault="00241D32" w:rsidP="00241D32">
                  <w:pPr>
                    <w:jc w:val="center"/>
                    <w:rPr>
                      <w:rFonts w:cs="Calibri"/>
                      <w:color w:val="000000"/>
                      <w:szCs w:val="20"/>
                    </w:rPr>
                  </w:pPr>
                  <w:r>
                    <w:rPr>
                      <w:rFonts w:cs="Calibri"/>
                      <w:color w:val="000000"/>
                      <w:szCs w:val="20"/>
                    </w:rPr>
                    <w:t>11.4%</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DB50B4D" w14:textId="5DBF9AA5" w:rsidR="00241D32" w:rsidRDefault="00241D32" w:rsidP="00241D32">
                  <w:pPr>
                    <w:jc w:val="center"/>
                    <w:rPr>
                      <w:rFonts w:cs="Calibri"/>
                      <w:color w:val="000000"/>
                      <w:szCs w:val="20"/>
                    </w:rPr>
                  </w:pPr>
                  <w:r w:rsidRPr="00C7056B">
                    <w:rPr>
                      <w:rFonts w:cs="Calibri"/>
                      <w:color w:val="000000"/>
                      <w:szCs w:val="20"/>
                    </w:rPr>
                    <w:t>FOB, cash</w:t>
                  </w:r>
                </w:p>
              </w:tc>
            </w:tr>
            <w:tr w:rsidR="00241D32" w14:paraId="790868D0" w14:textId="77777777" w:rsidTr="00241D32">
              <w:trPr>
                <w:trHeight w:val="680"/>
              </w:trPr>
              <w:tc>
                <w:tcPr>
                  <w:tcW w:w="29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C385612" w14:textId="77777777" w:rsidR="00B413B9" w:rsidRDefault="00B413B9" w:rsidP="00B413B9">
                  <w:pPr>
                    <w:rPr>
                      <w:rFonts w:cs="Calibri"/>
                      <w:color w:val="000000"/>
                      <w:szCs w:val="20"/>
                    </w:rPr>
                  </w:pPr>
                </w:p>
                <w:p w14:paraId="33EF0A79" w14:textId="1A1A7EFC" w:rsidR="00241D32" w:rsidRPr="00241D32" w:rsidRDefault="00241D32" w:rsidP="00241D32">
                  <w:pPr>
                    <w:ind w:left="156"/>
                    <w:rPr>
                      <w:rFonts w:cs="Calibri"/>
                      <w:color w:val="000000"/>
                      <w:szCs w:val="20"/>
                    </w:rPr>
                  </w:pPr>
                  <w:proofErr w:type="spellStart"/>
                  <w:r w:rsidRPr="00241D32">
                    <w:rPr>
                      <w:rFonts w:cs="Calibri"/>
                      <w:color w:val="000000"/>
                      <w:szCs w:val="20"/>
                    </w:rPr>
                    <w:t>Unistar</w:t>
                  </w:r>
                  <w:proofErr w:type="spellEnd"/>
                  <w:r w:rsidRPr="00241D32">
                    <w:rPr>
                      <w:rFonts w:cs="Calibri"/>
                      <w:color w:val="000000"/>
                      <w:szCs w:val="20"/>
                    </w:rPr>
                    <w:t xml:space="preserve"> Industries </w:t>
                  </w:r>
                  <w:proofErr w:type="spellStart"/>
                  <w:r w:rsidRPr="00241D32">
                    <w:rPr>
                      <w:rFonts w:cs="Calibri"/>
                      <w:color w:val="000000"/>
                      <w:szCs w:val="20"/>
                    </w:rPr>
                    <w:t>Sdn</w:t>
                  </w:r>
                  <w:proofErr w:type="spellEnd"/>
                  <w:r w:rsidRPr="00241D32">
                    <w:rPr>
                      <w:rFonts w:cs="Calibri"/>
                      <w:color w:val="000000"/>
                      <w:szCs w:val="20"/>
                    </w:rPr>
                    <w:t xml:space="preserve"> </w:t>
                  </w:r>
                  <w:proofErr w:type="spellStart"/>
                  <w:r w:rsidRPr="00241D32">
                    <w:rPr>
                      <w:rFonts w:cs="Calibri"/>
                      <w:color w:val="000000"/>
                      <w:szCs w:val="20"/>
                    </w:rPr>
                    <w:t>Bhd</w:t>
                  </w:r>
                  <w:proofErr w:type="spellEnd"/>
                  <w:r w:rsidRPr="00241D32">
                    <w:rPr>
                      <w:rFonts w:cs="Calibri"/>
                      <w:color w:val="000000"/>
                      <w:szCs w:val="20"/>
                    </w:rPr>
                    <w:t xml:space="preserve"> </w:t>
                  </w:r>
                </w:p>
                <w:p w14:paraId="7471A510" w14:textId="77777777" w:rsidR="00241D32" w:rsidRPr="00241D32" w:rsidRDefault="00241D32" w:rsidP="00241D32">
                  <w:pPr>
                    <w:ind w:left="298"/>
                    <w:rPr>
                      <w:rFonts w:cs="Calibri"/>
                      <w:color w:val="000000"/>
                      <w:szCs w:val="20"/>
                    </w:rPr>
                  </w:pPr>
                  <w:r w:rsidRPr="00241D32">
                    <w:rPr>
                      <w:rFonts w:cs="Calibri"/>
                      <w:color w:val="000000"/>
                      <w:szCs w:val="20"/>
                    </w:rPr>
                    <w:t xml:space="preserve">direct or supplied through </w:t>
                  </w:r>
                </w:p>
                <w:p w14:paraId="51B0347C" w14:textId="6222E1C6" w:rsidR="00B413B9" w:rsidRDefault="00241D32" w:rsidP="00B413B9">
                  <w:pPr>
                    <w:ind w:left="156"/>
                    <w:rPr>
                      <w:rFonts w:cs="Calibri"/>
                      <w:color w:val="000000"/>
                      <w:szCs w:val="20"/>
                    </w:rPr>
                  </w:pPr>
                  <w:proofErr w:type="spellStart"/>
                  <w:r w:rsidRPr="00241D32">
                    <w:rPr>
                      <w:rFonts w:cs="Calibri"/>
                      <w:color w:val="000000"/>
                      <w:szCs w:val="20"/>
                    </w:rPr>
                    <w:t>Irox</w:t>
                  </w:r>
                  <w:proofErr w:type="spellEnd"/>
                  <w:r w:rsidRPr="00241D32">
                    <w:rPr>
                      <w:rFonts w:cs="Calibri"/>
                      <w:color w:val="000000"/>
                      <w:szCs w:val="20"/>
                    </w:rPr>
                    <w:t xml:space="preserve"> (M) </w:t>
                  </w:r>
                  <w:proofErr w:type="spellStart"/>
                  <w:r w:rsidRPr="00241D32">
                    <w:rPr>
                      <w:rFonts w:cs="Calibri"/>
                      <w:color w:val="000000"/>
                      <w:szCs w:val="20"/>
                    </w:rPr>
                    <w:t>Sdn</w:t>
                  </w:r>
                  <w:proofErr w:type="spellEnd"/>
                  <w:r w:rsidRPr="00241D32">
                    <w:rPr>
                      <w:rFonts w:cs="Calibri"/>
                      <w:color w:val="000000"/>
                      <w:szCs w:val="20"/>
                    </w:rPr>
                    <w:t xml:space="preserve"> </w:t>
                  </w:r>
                  <w:proofErr w:type="spellStart"/>
                  <w:r w:rsidRPr="00241D32">
                    <w:rPr>
                      <w:rFonts w:cs="Calibri"/>
                      <w:color w:val="000000"/>
                      <w:szCs w:val="20"/>
                    </w:rPr>
                    <w:t>Bhd</w:t>
                  </w:r>
                  <w:proofErr w:type="spellEnd"/>
                </w:p>
                <w:p w14:paraId="0094ED34" w14:textId="77777777" w:rsidR="00B413B9" w:rsidRDefault="00B413B9" w:rsidP="00B413B9">
                  <w:pPr>
                    <w:rPr>
                      <w:rFonts w:cs="Calibri"/>
                      <w:color w:val="000000"/>
                      <w:szCs w:val="20"/>
                    </w:rPr>
                  </w:pPr>
                  <w:r>
                    <w:rPr>
                      <w:rFonts w:cs="Calibri"/>
                      <w:color w:val="000000"/>
                      <w:szCs w:val="20"/>
                    </w:rPr>
                    <w:t xml:space="preserve">   </w:t>
                  </w:r>
                  <w:proofErr w:type="spellStart"/>
                  <w:r>
                    <w:rPr>
                      <w:rFonts w:cs="Calibri"/>
                      <w:color w:val="000000"/>
                      <w:szCs w:val="20"/>
                    </w:rPr>
                    <w:t>Deesons</w:t>
                  </w:r>
                  <w:proofErr w:type="spellEnd"/>
                  <w:r>
                    <w:rPr>
                      <w:rFonts w:cs="Calibri"/>
                      <w:color w:val="000000"/>
                      <w:szCs w:val="20"/>
                    </w:rPr>
                    <w:t xml:space="preserve"> Ltd</w:t>
                  </w:r>
                </w:p>
                <w:p w14:paraId="2214010B" w14:textId="52F0F286" w:rsidR="00B413B9" w:rsidRPr="00EC4FCB" w:rsidRDefault="00B413B9" w:rsidP="00B413B9">
                  <w:pPr>
                    <w:rPr>
                      <w:rFonts w:cs="Calibri"/>
                      <w:color w:val="000000"/>
                      <w:szCs w:val="20"/>
                    </w:rPr>
                  </w:pPr>
                </w:p>
              </w:tc>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4EEE12D3" w14:textId="1854435E" w:rsidR="00241D32" w:rsidRPr="00241D32" w:rsidRDefault="00B413B9" w:rsidP="00B413B9">
                  <w:pPr>
                    <w:rPr>
                      <w:rFonts w:cs="Calibri"/>
                      <w:color w:val="000000"/>
                      <w:szCs w:val="20"/>
                    </w:rPr>
                  </w:pPr>
                  <w:r>
                    <w:rPr>
                      <w:rFonts w:cs="Calibri"/>
                      <w:color w:val="000000"/>
                      <w:szCs w:val="20"/>
                    </w:rPr>
                    <w:t xml:space="preserve">   </w:t>
                  </w:r>
                  <w:r w:rsidR="00241D32" w:rsidRPr="00241D32">
                    <w:rPr>
                      <w:rFonts w:cs="Calibri"/>
                      <w:color w:val="000000"/>
                      <w:szCs w:val="20"/>
                    </w:rPr>
                    <w:t xml:space="preserve">CFY7937763C </w:t>
                  </w:r>
                </w:p>
                <w:p w14:paraId="1E54FF32" w14:textId="77777777" w:rsidR="00241D32" w:rsidRPr="00241D32" w:rsidRDefault="00241D32" w:rsidP="00241D32">
                  <w:pPr>
                    <w:ind w:left="156"/>
                    <w:rPr>
                      <w:rFonts w:cs="Calibri"/>
                      <w:color w:val="000000"/>
                      <w:szCs w:val="20"/>
                    </w:rPr>
                  </w:pPr>
                  <w:r w:rsidRPr="00241D32">
                    <w:rPr>
                      <w:rFonts w:cs="Calibri"/>
                      <w:color w:val="000000"/>
                      <w:szCs w:val="20"/>
                    </w:rPr>
                    <w:t xml:space="preserve">CFY9947646E </w:t>
                  </w:r>
                </w:p>
                <w:p w14:paraId="3DCEF323" w14:textId="77777777" w:rsidR="00241D32" w:rsidRPr="00241D32" w:rsidRDefault="00241D32" w:rsidP="00241D32">
                  <w:pPr>
                    <w:ind w:left="156"/>
                    <w:rPr>
                      <w:rFonts w:cs="Calibri"/>
                      <w:color w:val="000000"/>
                      <w:szCs w:val="20"/>
                    </w:rPr>
                  </w:pPr>
                  <w:r w:rsidRPr="00241D32">
                    <w:rPr>
                      <w:rFonts w:cs="Calibri"/>
                      <w:color w:val="000000"/>
                      <w:szCs w:val="20"/>
                    </w:rPr>
                    <w:t xml:space="preserve">CEN3997733L </w:t>
                  </w:r>
                </w:p>
                <w:p w14:paraId="377D09E2" w14:textId="77777777" w:rsidR="00241D32" w:rsidRDefault="00241D32" w:rsidP="00241D32">
                  <w:pPr>
                    <w:ind w:left="156"/>
                    <w:rPr>
                      <w:rFonts w:cs="Calibri"/>
                      <w:color w:val="000000"/>
                      <w:szCs w:val="20"/>
                    </w:rPr>
                  </w:pPr>
                  <w:r w:rsidRPr="00241D32">
                    <w:rPr>
                      <w:rFonts w:cs="Calibri"/>
                      <w:color w:val="000000"/>
                      <w:szCs w:val="20"/>
                    </w:rPr>
                    <w:t>CER4699399W</w:t>
                  </w:r>
                </w:p>
                <w:p w14:paraId="7478C993" w14:textId="0C289615" w:rsidR="00B413B9" w:rsidRPr="00EC4FCB" w:rsidRDefault="00B413B9" w:rsidP="00241D32">
                  <w:pPr>
                    <w:ind w:left="156"/>
                    <w:rPr>
                      <w:rFonts w:cs="Calibri"/>
                      <w:color w:val="000000"/>
                      <w:szCs w:val="20"/>
                    </w:rPr>
                  </w:pPr>
                  <w:r>
                    <w:t>CET3947697H</w:t>
                  </w:r>
                </w:p>
              </w:tc>
              <w:tc>
                <w:tcPr>
                  <w:tcW w:w="1701" w:type="dxa"/>
                  <w:tcBorders>
                    <w:top w:val="single" w:sz="4" w:space="0" w:color="auto"/>
                    <w:left w:val="nil"/>
                    <w:bottom w:val="single" w:sz="4" w:space="0" w:color="auto"/>
                    <w:right w:val="single" w:sz="4" w:space="0" w:color="auto"/>
                  </w:tcBorders>
                  <w:vAlign w:val="center"/>
                </w:tcPr>
                <w:p w14:paraId="58DA10A6" w14:textId="553E3748" w:rsidR="00241D32" w:rsidRDefault="00241D32" w:rsidP="00241D32">
                  <w:pPr>
                    <w:jc w:val="center"/>
                    <w:rPr>
                      <w:rFonts w:cs="Calibri"/>
                      <w:color w:val="000000"/>
                      <w:szCs w:val="20"/>
                    </w:rPr>
                  </w:pPr>
                  <w:r>
                    <w:rPr>
                      <w:rFonts w:cs="Calibri"/>
                      <w:color w:val="000000"/>
                      <w:szCs w:val="20"/>
                    </w:rPr>
                    <w:t>11</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BDA112" w14:textId="43A286CD" w:rsidR="00241D32" w:rsidRPr="0051390E" w:rsidRDefault="00241D32" w:rsidP="00241D32">
                  <w:pPr>
                    <w:jc w:val="center"/>
                    <w:rPr>
                      <w:rFonts w:cs="Calibri"/>
                      <w:color w:val="000000"/>
                      <w:szCs w:val="20"/>
                    </w:rPr>
                  </w:pPr>
                  <w:r w:rsidRPr="0051390E">
                    <w:rPr>
                      <w:rFonts w:cs="Calibri"/>
                      <w:color w:val="000000"/>
                      <w:szCs w:val="20"/>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5D9178A" w14:textId="4D1A4688" w:rsidR="00241D32" w:rsidRDefault="00241D32" w:rsidP="00241D32">
                  <w:pPr>
                    <w:jc w:val="center"/>
                    <w:rPr>
                      <w:rFonts w:cs="Calibri"/>
                      <w:color w:val="000000"/>
                      <w:szCs w:val="20"/>
                    </w:rPr>
                  </w:pPr>
                  <w:r>
                    <w:rPr>
                      <w:rFonts w:cs="Calibri"/>
                      <w:color w:val="000000"/>
                      <w:szCs w:val="20"/>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468E778" w14:textId="74445A87" w:rsidR="00241D32" w:rsidRDefault="00241D32" w:rsidP="00241D32">
                  <w:pPr>
                    <w:jc w:val="center"/>
                    <w:rPr>
                      <w:rFonts w:cs="Calibri"/>
                      <w:color w:val="000000"/>
                      <w:szCs w:val="20"/>
                    </w:rPr>
                  </w:pPr>
                  <w:r>
                    <w:rPr>
                      <w:rFonts w:cs="Calibri"/>
                      <w:color w:val="000000"/>
                      <w:szCs w:val="20"/>
                    </w:rPr>
                    <w:t>16.4%</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784B45F" w14:textId="3DE6971D" w:rsidR="00241D32" w:rsidRDefault="00241D32" w:rsidP="00241D32">
                  <w:pPr>
                    <w:jc w:val="center"/>
                    <w:rPr>
                      <w:rFonts w:cs="Calibri"/>
                      <w:color w:val="000000"/>
                      <w:szCs w:val="20"/>
                    </w:rPr>
                  </w:pPr>
                  <w:r w:rsidRPr="00C7056B">
                    <w:rPr>
                      <w:rFonts w:cs="Calibri"/>
                      <w:color w:val="000000"/>
                      <w:szCs w:val="20"/>
                    </w:rPr>
                    <w:t xml:space="preserve">FOB, </w:t>
                  </w:r>
                  <w:r w:rsidR="00C74966">
                    <w:rPr>
                      <w:rFonts w:cs="Calibri"/>
                      <w:color w:val="000000"/>
                      <w:szCs w:val="20"/>
                    </w:rPr>
                    <w:t>30 Days</w:t>
                  </w:r>
                </w:p>
              </w:tc>
            </w:tr>
            <w:tr w:rsidR="00241D32" w14:paraId="2E45710A" w14:textId="77777777" w:rsidTr="25744255">
              <w:trPr>
                <w:trHeight w:val="680"/>
              </w:trPr>
              <w:tc>
                <w:tcPr>
                  <w:tcW w:w="5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01E1DCF4" w14:textId="10CD7EC1" w:rsidR="00241D32" w:rsidRPr="0051390E" w:rsidRDefault="00241D32" w:rsidP="00241D32">
                  <w:pPr>
                    <w:ind w:left="156"/>
                    <w:rPr>
                      <w:rFonts w:cs="Calibri"/>
                      <w:color w:val="000000"/>
                      <w:szCs w:val="20"/>
                    </w:rPr>
                  </w:pPr>
                  <w:r w:rsidRPr="0051390E">
                    <w:rPr>
                      <w:rFonts w:cs="Calibri"/>
                      <w:color w:val="000000"/>
                      <w:szCs w:val="20"/>
                    </w:rPr>
                    <w:t>All Other Exporters</w:t>
                  </w:r>
                </w:p>
              </w:tc>
              <w:tc>
                <w:tcPr>
                  <w:tcW w:w="1701" w:type="dxa"/>
                  <w:tcBorders>
                    <w:top w:val="single" w:sz="4" w:space="0" w:color="auto"/>
                    <w:left w:val="nil"/>
                    <w:bottom w:val="single" w:sz="4" w:space="0" w:color="auto"/>
                    <w:right w:val="single" w:sz="4" w:space="0" w:color="auto"/>
                  </w:tcBorders>
                  <w:vAlign w:val="center"/>
                </w:tcPr>
                <w:p w14:paraId="50E634E9" w14:textId="745BB992" w:rsidR="00241D32" w:rsidRDefault="00241D32" w:rsidP="00241D32">
                  <w:pPr>
                    <w:jc w:val="center"/>
                    <w:rPr>
                      <w:rFonts w:cs="Calibri"/>
                      <w:color w:val="000000"/>
                      <w:szCs w:val="20"/>
                    </w:rPr>
                  </w:pPr>
                  <w:r>
                    <w:rPr>
                      <w:rFonts w:cs="Calibri"/>
                      <w:color w:val="000000"/>
                      <w:szCs w:val="20"/>
                    </w:rPr>
                    <w:t>12</w:t>
                  </w:r>
                </w:p>
              </w:tc>
              <w:tc>
                <w:tcPr>
                  <w:tcW w:w="108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A88B84C" w14:textId="1308C333" w:rsidR="00241D32" w:rsidRPr="0051390E" w:rsidRDefault="00241D32" w:rsidP="00241D32">
                  <w:pPr>
                    <w:jc w:val="center"/>
                    <w:rPr>
                      <w:rFonts w:cs="Calibri"/>
                      <w:color w:val="000000"/>
                      <w:szCs w:val="20"/>
                    </w:rPr>
                  </w:pPr>
                  <w:r w:rsidRPr="0051390E">
                    <w:rPr>
                      <w:rFonts w:cs="Calibri"/>
                      <w:color w:val="000000"/>
                      <w:szCs w:val="20"/>
                    </w:rPr>
                    <w:t>IDD</w:t>
                  </w:r>
                </w:p>
              </w:tc>
              <w:tc>
                <w:tcPr>
                  <w:tcW w:w="147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A130A6F" w14:textId="52353419" w:rsidR="00241D32" w:rsidRDefault="00241D32" w:rsidP="00241D32">
                  <w:pPr>
                    <w:jc w:val="center"/>
                    <w:rPr>
                      <w:rFonts w:cs="Calibri"/>
                      <w:color w:val="000000"/>
                      <w:szCs w:val="20"/>
                    </w:rPr>
                  </w:pPr>
                  <w:r>
                    <w:rPr>
                      <w:rFonts w:cs="Calibri"/>
                      <w:color w:val="000000"/>
                      <w:szCs w:val="20"/>
                    </w:rPr>
                    <w:t>Ad Valorem</w:t>
                  </w:r>
                </w:p>
              </w:tc>
              <w:tc>
                <w:tcPr>
                  <w:tcW w:w="130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842176" w14:textId="79A8C3A3" w:rsidR="00241D32" w:rsidRDefault="00241D32" w:rsidP="00241D32">
                  <w:pPr>
                    <w:jc w:val="center"/>
                    <w:rPr>
                      <w:rFonts w:cs="Calibri"/>
                      <w:color w:val="000000"/>
                      <w:szCs w:val="20"/>
                    </w:rPr>
                  </w:pPr>
                  <w:r>
                    <w:rPr>
                      <w:rFonts w:cs="Calibri"/>
                      <w:color w:val="000000"/>
                      <w:szCs w:val="20"/>
                    </w:rPr>
                    <w:t>23.2%</w:t>
                  </w:r>
                </w:p>
              </w:tc>
              <w:tc>
                <w:tcPr>
                  <w:tcW w:w="29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3047D3E" w14:textId="0EF4579A" w:rsidR="00241D32" w:rsidRDefault="00241D32" w:rsidP="00241D32">
                  <w:pPr>
                    <w:jc w:val="center"/>
                    <w:rPr>
                      <w:rFonts w:cs="Calibri"/>
                      <w:color w:val="000000"/>
                      <w:szCs w:val="20"/>
                    </w:rPr>
                  </w:pPr>
                  <w:r>
                    <w:rPr>
                      <w:rFonts w:cs="Calibri"/>
                      <w:color w:val="000000"/>
                      <w:szCs w:val="20"/>
                    </w:rPr>
                    <w:t>FOB, cash</w:t>
                  </w:r>
                </w:p>
              </w:tc>
            </w:tr>
          </w:tbl>
          <w:p w14:paraId="34FE2204" w14:textId="77777777" w:rsidR="00300544" w:rsidRDefault="00300544" w:rsidP="00300544">
            <w:pPr>
              <w:spacing w:line="264" w:lineRule="auto"/>
              <w:rPr>
                <w:rFonts w:asciiTheme="minorHAnsi" w:hAnsiTheme="minorHAnsi"/>
                <w:b/>
                <w:sz w:val="22"/>
                <w:szCs w:val="22"/>
                <w:u w:val="single"/>
              </w:rPr>
            </w:pPr>
          </w:p>
          <w:p w14:paraId="68BAC632" w14:textId="77777777" w:rsidR="003C5ECA" w:rsidRDefault="003C5ECA" w:rsidP="00300544">
            <w:pPr>
              <w:spacing w:line="264" w:lineRule="auto"/>
              <w:rPr>
                <w:rFonts w:asciiTheme="minorHAnsi" w:hAnsiTheme="minorHAnsi"/>
                <w:sz w:val="22"/>
                <w:szCs w:val="22"/>
              </w:rPr>
            </w:pPr>
            <w:r>
              <w:rPr>
                <w:rFonts w:asciiTheme="minorHAnsi" w:hAnsiTheme="minorHAnsi"/>
                <w:b/>
                <w:sz w:val="22"/>
                <w:szCs w:val="22"/>
                <w:u w:val="single"/>
              </w:rPr>
              <w:t>Please Note:</w:t>
            </w:r>
            <w:r>
              <w:rPr>
                <w:rFonts w:asciiTheme="minorHAnsi" w:hAnsiTheme="minorHAnsi"/>
                <w:sz w:val="22"/>
                <w:szCs w:val="22"/>
              </w:rPr>
              <w:t xml:space="preserve"> </w:t>
            </w:r>
          </w:p>
          <w:p w14:paraId="68BAC659" w14:textId="31A8C8E6" w:rsidR="0022060E" w:rsidRPr="00B41A68" w:rsidRDefault="00F66F28" w:rsidP="00B41A68">
            <w:pPr>
              <w:pStyle w:val="ListParagraph"/>
              <w:numPr>
                <w:ilvl w:val="0"/>
                <w:numId w:val="9"/>
              </w:numPr>
              <w:spacing w:before="0"/>
            </w:pPr>
            <w:r w:rsidRPr="00CB6F8B">
              <w:t xml:space="preserve">As </w:t>
            </w:r>
            <w:r>
              <w:t>the measure type is ad valorem</w:t>
            </w:r>
            <w:r w:rsidRPr="00CB6F8B">
              <w:t xml:space="preserve"> there are no confidential instructions.  The </w:t>
            </w:r>
            <w:r>
              <w:t xml:space="preserve">applicable </w:t>
            </w:r>
            <w:r w:rsidRPr="00CB6F8B">
              <w:t xml:space="preserve">IDD rate </w:t>
            </w:r>
            <w:r>
              <w:t>is</w:t>
            </w:r>
            <w:r w:rsidRPr="00CB6F8B">
              <w:t xml:space="preserve"> listed </w:t>
            </w:r>
            <w:r>
              <w:t xml:space="preserve">in the table </w:t>
            </w:r>
            <w:r w:rsidRPr="00CB6F8B">
              <w:t>above.</w:t>
            </w:r>
          </w:p>
        </w:tc>
      </w:tr>
    </w:tbl>
    <w:p w14:paraId="68BAC69E" w14:textId="77777777" w:rsidR="00A54461" w:rsidRDefault="00A54461" w:rsidP="00E4346B">
      <w:pPr>
        <w:spacing w:before="60" w:line="264" w:lineRule="auto"/>
        <w:jc w:val="both"/>
        <w:rPr>
          <w:rFonts w:cs="Calibri"/>
          <w:sz w:val="22"/>
          <w:szCs w:val="22"/>
        </w:rPr>
        <w:sectPr w:rsidR="00A54461" w:rsidSect="008C1994">
          <w:pgSz w:w="16840" w:h="11907" w:orient="landscape" w:code="9"/>
          <w:pgMar w:top="851" w:right="567" w:bottom="851" w:left="567" w:header="709" w:footer="709" w:gutter="0"/>
          <w:cols w:space="708"/>
          <w:docGrid w:linePitch="360"/>
        </w:sectPr>
      </w:pPr>
      <w:bookmarkStart w:id="24" w:name="_Toc37168728"/>
    </w:p>
    <w:p w14:paraId="68BAC69F" w14:textId="2A19702D" w:rsidR="001C34C2" w:rsidRPr="006F7A4C" w:rsidRDefault="00D55328" w:rsidP="006F7A4C">
      <w:pPr>
        <w:pStyle w:val="Heading1"/>
        <w:spacing w:after="240"/>
        <w:rPr>
          <w:sz w:val="28"/>
          <w:szCs w:val="28"/>
        </w:rPr>
      </w:pPr>
      <w:bookmarkStart w:id="25" w:name="_Toc128476663"/>
      <w:bookmarkStart w:id="26" w:name="_Toc37168732"/>
      <w:bookmarkEnd w:id="24"/>
      <w:r>
        <w:rPr>
          <w:sz w:val="28"/>
          <w:szCs w:val="28"/>
        </w:rPr>
        <w:lastRenderedPageBreak/>
        <w:t>7</w:t>
      </w:r>
      <w:r w:rsidR="001C34C2" w:rsidRPr="006F7A4C">
        <w:rPr>
          <w:sz w:val="28"/>
          <w:szCs w:val="28"/>
        </w:rPr>
        <w:t>. How do I find out the confidential rate and ascertained export price for my exporter?</w:t>
      </w:r>
      <w:bookmarkEnd w:id="25"/>
    </w:p>
    <w:p w14:paraId="68BAC6A0" w14:textId="77777777" w:rsidR="00464B5A" w:rsidRPr="007B4CDE"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The IDD ad valorem rate</w:t>
      </w:r>
      <w:r>
        <w:rPr>
          <w:rFonts w:asciiTheme="minorHAnsi" w:hAnsiTheme="minorHAnsi"/>
          <w:sz w:val="22"/>
          <w:szCs w:val="22"/>
        </w:rPr>
        <w:t>, floor price</w:t>
      </w:r>
      <w:r w:rsidRPr="007B4CDE">
        <w:rPr>
          <w:rFonts w:asciiTheme="minorHAnsi" w:hAnsiTheme="minorHAnsi"/>
          <w:sz w:val="22"/>
          <w:szCs w:val="22"/>
        </w:rPr>
        <w:t xml:space="preserve"> and the AEP for each DSN are considered confidential and will not be published. Importers of these goods may be provided with the confidential IDD and the </w:t>
      </w:r>
      <w:proofErr w:type="gramStart"/>
      <w:r w:rsidRPr="007B4CDE">
        <w:rPr>
          <w:rFonts w:asciiTheme="minorHAnsi" w:hAnsiTheme="minorHAnsi"/>
          <w:sz w:val="22"/>
          <w:szCs w:val="22"/>
        </w:rPr>
        <w:t>AEP,</w:t>
      </w:r>
      <w:proofErr w:type="gramEnd"/>
      <w:r w:rsidRPr="007B4CDE">
        <w:rPr>
          <w:rFonts w:asciiTheme="minorHAnsi" w:hAnsiTheme="minorHAnsi"/>
          <w:sz w:val="22"/>
          <w:szCs w:val="22"/>
        </w:rPr>
        <w:t xml:space="preserve"> however the onus is on the importer to substantiate their commercial relationship with an exporter/supplier of their goods by providing evidence of:</w:t>
      </w:r>
    </w:p>
    <w:p w14:paraId="68BAC6A1"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A previous trading history with a nominated exporter/supplier of the goods. Evidence of a trading history would take the form of at least commercial invoices, packing list and bills of lading from previous shipments. Additional documentation may be requested by the Commission; or</w:t>
      </w:r>
    </w:p>
    <w:p w14:paraId="68BAC6A2" w14:textId="77777777" w:rsidR="00464B5A" w:rsidRPr="008F3C0E" w:rsidRDefault="00464B5A" w:rsidP="00E4346B">
      <w:pPr>
        <w:numPr>
          <w:ilvl w:val="0"/>
          <w:numId w:val="6"/>
        </w:numPr>
        <w:tabs>
          <w:tab w:val="num" w:pos="584"/>
        </w:tabs>
        <w:overflowPunct w:val="0"/>
        <w:autoSpaceDE w:val="0"/>
        <w:autoSpaceDN w:val="0"/>
        <w:adjustRightInd w:val="0"/>
        <w:spacing w:before="120" w:line="264" w:lineRule="auto"/>
        <w:ind w:left="550" w:hanging="357"/>
        <w:jc w:val="both"/>
        <w:textAlignment w:val="baseline"/>
        <w:rPr>
          <w:rFonts w:cs="Calibri"/>
          <w:color w:val="000000"/>
          <w:sz w:val="22"/>
          <w:szCs w:val="22"/>
        </w:rPr>
      </w:pPr>
      <w:r w:rsidRPr="008F3C0E">
        <w:rPr>
          <w:rFonts w:cs="Calibri"/>
          <w:color w:val="000000"/>
          <w:sz w:val="22"/>
          <w:szCs w:val="22"/>
        </w:rPr>
        <w:t>In the absence of a trading history, an offer or a quotation from an exporter/supplier of goods subject to dumping/countervailing measures. The offer or quotation must be on the exporter/supplier’s company letterhead</w:t>
      </w:r>
      <w:r>
        <w:rPr>
          <w:rFonts w:cs="Calibri"/>
          <w:color w:val="000000"/>
          <w:sz w:val="22"/>
          <w:szCs w:val="22"/>
        </w:rPr>
        <w:t>.</w:t>
      </w:r>
    </w:p>
    <w:p w14:paraId="68BAC6A3"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sz w:val="22"/>
          <w:szCs w:val="22"/>
        </w:rPr>
        <w:t xml:space="preserve">Requests and evidence should be sent to </w:t>
      </w:r>
      <w:hyperlink r:id="rId19" w:history="1">
        <w:r w:rsidRPr="007B4CDE">
          <w:rPr>
            <w:rFonts w:asciiTheme="minorHAnsi" w:hAnsiTheme="minorHAnsi"/>
            <w:color w:val="0000FF"/>
            <w:sz w:val="22"/>
            <w:szCs w:val="22"/>
            <w:u w:val="single"/>
          </w:rPr>
          <w:t>clientsupport@adcommission.gov.au</w:t>
        </w:r>
      </w:hyperlink>
      <w:r w:rsidRPr="007B4CDE">
        <w:rPr>
          <w:rFonts w:asciiTheme="minorHAnsi" w:hAnsiTheme="minorHAnsi"/>
          <w:sz w:val="22"/>
          <w:szCs w:val="22"/>
        </w:rPr>
        <w:t xml:space="preserve"> </w:t>
      </w:r>
    </w:p>
    <w:p w14:paraId="68BAC6A4" w14:textId="77777777" w:rsidR="00464B5A" w:rsidRDefault="00464B5A" w:rsidP="00E4346B">
      <w:pPr>
        <w:spacing w:before="120" w:line="264" w:lineRule="auto"/>
        <w:jc w:val="both"/>
        <w:rPr>
          <w:rFonts w:asciiTheme="minorHAnsi" w:hAnsiTheme="minorHAnsi"/>
          <w:sz w:val="22"/>
          <w:szCs w:val="22"/>
        </w:rPr>
      </w:pPr>
      <w:r w:rsidRPr="007B4CDE">
        <w:rPr>
          <w:rFonts w:asciiTheme="minorHAnsi" w:hAnsiTheme="minorHAnsi"/>
          <w:b/>
          <w:sz w:val="22"/>
          <w:szCs w:val="22"/>
          <w:u w:val="single"/>
        </w:rPr>
        <w:t>Please note</w:t>
      </w:r>
      <w:r w:rsidRPr="007B4CDE">
        <w:rPr>
          <w:rFonts w:asciiTheme="minorHAnsi" w:hAnsiTheme="minorHAnsi"/>
          <w:sz w:val="22"/>
          <w:szCs w:val="22"/>
        </w:rPr>
        <w:t>:</w:t>
      </w:r>
    </w:p>
    <w:p w14:paraId="68BAC6A5" w14:textId="77777777" w:rsidR="00333E35" w:rsidRPr="006C230F" w:rsidRDefault="00333E35" w:rsidP="00A83293">
      <w:pPr>
        <w:pStyle w:val="ListParagraph"/>
        <w:numPr>
          <w:ilvl w:val="0"/>
          <w:numId w:val="11"/>
        </w:numPr>
      </w:pPr>
      <w:r w:rsidRPr="006C230F">
        <w:t>Any requests for the confidential information that do not include sufficient evidence as outlined above will be rejected.</w:t>
      </w:r>
    </w:p>
    <w:p w14:paraId="68BAC6A6" w14:textId="77777777" w:rsidR="00333E35" w:rsidRPr="00EF271A" w:rsidRDefault="00333E35" w:rsidP="00A83293">
      <w:pPr>
        <w:pStyle w:val="ListParagraph"/>
        <w:numPr>
          <w:ilvl w:val="0"/>
          <w:numId w:val="11"/>
        </w:numPr>
      </w:pPr>
      <w:r w:rsidRPr="006C230F">
        <w:t>Only as much of the confidential information as is necessary to enter the goods will be provided.</w:t>
      </w:r>
    </w:p>
    <w:p w14:paraId="3303083D" w14:textId="3D4343F1" w:rsidR="00D55328" w:rsidRPr="006F7A4C" w:rsidRDefault="00D55328" w:rsidP="00D55328">
      <w:pPr>
        <w:pStyle w:val="Heading1"/>
        <w:rPr>
          <w:sz w:val="28"/>
          <w:szCs w:val="28"/>
        </w:rPr>
      </w:pPr>
      <w:bookmarkStart w:id="27" w:name="_Toc128476664"/>
      <w:r>
        <w:rPr>
          <w:sz w:val="28"/>
          <w:szCs w:val="28"/>
        </w:rPr>
        <w:t>8</w:t>
      </w:r>
      <w:r w:rsidRPr="006F7A4C">
        <w:rPr>
          <w:sz w:val="28"/>
          <w:szCs w:val="28"/>
        </w:rPr>
        <w:t>. What information is needed to complete an import declaration for goods subject to measures?</w:t>
      </w:r>
      <w:bookmarkEnd w:id="27"/>
      <w:r w:rsidRPr="006F7A4C">
        <w:rPr>
          <w:sz w:val="28"/>
          <w:szCs w:val="28"/>
        </w:rPr>
        <w:t xml:space="preserve"> </w:t>
      </w:r>
    </w:p>
    <w:p w14:paraId="165FE7A7" w14:textId="77777777" w:rsidR="00D55328" w:rsidRPr="009172F0" w:rsidRDefault="00D55328" w:rsidP="00D55328">
      <w:pPr>
        <w:spacing w:before="120" w:after="60" w:line="264" w:lineRule="auto"/>
        <w:jc w:val="both"/>
        <w:rPr>
          <w:rFonts w:asciiTheme="minorHAnsi" w:hAnsiTheme="minorHAnsi"/>
          <w:sz w:val="22"/>
        </w:rPr>
      </w:pPr>
      <w:r w:rsidRPr="009172F0">
        <w:rPr>
          <w:rFonts w:asciiTheme="minorHAnsi" w:hAnsiTheme="minorHAnsi"/>
          <w:sz w:val="22"/>
        </w:rPr>
        <w:t xml:space="preserve">The information required by an importer or Customs broker to complete an import declaration for goods subject to </w:t>
      </w:r>
      <w:r>
        <w:rPr>
          <w:rFonts w:asciiTheme="minorHAnsi" w:hAnsiTheme="minorHAnsi"/>
          <w:sz w:val="22"/>
        </w:rPr>
        <w:t>IDD/ICD</w:t>
      </w:r>
      <w:r w:rsidRPr="009172F0">
        <w:rPr>
          <w:rFonts w:asciiTheme="minorHAnsi" w:hAnsiTheme="minorHAnsi"/>
          <w:sz w:val="22"/>
        </w:rPr>
        <w:t xml:space="preserve"> is: </w:t>
      </w:r>
    </w:p>
    <w:p w14:paraId="78469CD3" w14:textId="77777777" w:rsidR="00D55328" w:rsidRPr="009172F0" w:rsidRDefault="00D55328" w:rsidP="00A83293">
      <w:pPr>
        <w:pStyle w:val="ListParagraph"/>
      </w:pPr>
      <w:proofErr w:type="gramStart"/>
      <w:r w:rsidRPr="009172F0">
        <w:t>DXP;</w:t>
      </w:r>
      <w:proofErr w:type="gramEnd"/>
    </w:p>
    <w:p w14:paraId="47FB3C78" w14:textId="77777777" w:rsidR="00D55328" w:rsidRPr="009172F0" w:rsidRDefault="00D55328" w:rsidP="00A83293">
      <w:pPr>
        <w:pStyle w:val="ListParagraph"/>
      </w:pPr>
      <w:r w:rsidRPr="009172F0">
        <w:t>Dumping Specification Number (DSN) or exemption type (where appropriate</w:t>
      </w:r>
      <w:proofErr w:type="gramStart"/>
      <w:r w:rsidRPr="009172F0">
        <w:t>);</w:t>
      </w:r>
      <w:proofErr w:type="gramEnd"/>
      <w:r w:rsidRPr="009172F0">
        <w:t xml:space="preserve"> </w:t>
      </w:r>
    </w:p>
    <w:p w14:paraId="0C4B9E24" w14:textId="77777777" w:rsidR="00D55328" w:rsidRPr="009172F0" w:rsidRDefault="00D55328" w:rsidP="00A83293">
      <w:pPr>
        <w:pStyle w:val="ListParagraph"/>
      </w:pPr>
      <w:r w:rsidRPr="009172F0">
        <w:t>Country (this is usually country of origin or export country</w:t>
      </w:r>
      <w:proofErr w:type="gramStart"/>
      <w:r w:rsidRPr="009172F0">
        <w:t>);</w:t>
      </w:r>
      <w:proofErr w:type="gramEnd"/>
      <w:r w:rsidRPr="009172F0">
        <w:t xml:space="preserve"> </w:t>
      </w:r>
    </w:p>
    <w:p w14:paraId="4BFE76B0" w14:textId="77777777" w:rsidR="00D55328" w:rsidRPr="009172F0" w:rsidRDefault="00D55328" w:rsidP="00A83293">
      <w:pPr>
        <w:pStyle w:val="ListParagraph"/>
      </w:pPr>
      <w:r w:rsidRPr="009172F0">
        <w:t xml:space="preserve">Tariff classification and statistical </w:t>
      </w:r>
      <w:proofErr w:type="gramStart"/>
      <w:r w:rsidRPr="009172F0">
        <w:t>code;</w:t>
      </w:r>
      <w:proofErr w:type="gramEnd"/>
    </w:p>
    <w:p w14:paraId="7C1C0CD5" w14:textId="77777777" w:rsidR="00D55328" w:rsidRPr="009172F0" w:rsidRDefault="00D55328" w:rsidP="00A83293">
      <w:pPr>
        <w:pStyle w:val="ListParagraph"/>
      </w:pPr>
      <w:r w:rsidRPr="009172F0">
        <w:t xml:space="preserve">Exporter / supplier; and  </w:t>
      </w:r>
    </w:p>
    <w:p w14:paraId="5B2551D8" w14:textId="77777777" w:rsidR="00D55328" w:rsidRPr="00990899" w:rsidRDefault="00D55328" w:rsidP="00A83293">
      <w:pPr>
        <w:pStyle w:val="ListParagraph"/>
      </w:pPr>
      <w:r w:rsidRPr="009172F0">
        <w:t>Quantity.</w:t>
      </w:r>
    </w:p>
    <w:p w14:paraId="41C1BF15" w14:textId="179EA8D3" w:rsidR="00D55328" w:rsidRPr="00F05A08" w:rsidRDefault="00C66EB0" w:rsidP="00D55328">
      <w:pPr>
        <w:spacing w:before="120"/>
        <w:jc w:val="both"/>
      </w:pPr>
      <w:r>
        <w:rPr>
          <w:rFonts w:asciiTheme="minorHAnsi" w:hAnsiTheme="minorHAnsi"/>
          <w:sz w:val="22"/>
        </w:rPr>
        <w:t xml:space="preserve">Please see tables in Question 6 </w:t>
      </w:r>
      <w:r w:rsidR="00D55328" w:rsidRPr="009172F0">
        <w:rPr>
          <w:rFonts w:asciiTheme="minorHAnsi" w:hAnsiTheme="minorHAnsi"/>
          <w:sz w:val="22"/>
        </w:rPr>
        <w:t>to determine which DSN applies to the exporter of your goods.</w:t>
      </w:r>
    </w:p>
    <w:p w14:paraId="68BAC6A7" w14:textId="1DACDB7C" w:rsidR="00060DC6" w:rsidRPr="006F7A4C" w:rsidRDefault="00D55328" w:rsidP="006F7A4C">
      <w:pPr>
        <w:pStyle w:val="Heading1"/>
        <w:rPr>
          <w:sz w:val="28"/>
          <w:szCs w:val="28"/>
        </w:rPr>
      </w:pPr>
      <w:bookmarkStart w:id="28" w:name="_Toc128476665"/>
      <w:r>
        <w:rPr>
          <w:sz w:val="28"/>
          <w:szCs w:val="28"/>
        </w:rPr>
        <w:t>9</w:t>
      </w:r>
      <w:r w:rsidR="00060DC6" w:rsidRPr="006F7A4C">
        <w:rPr>
          <w:sz w:val="28"/>
          <w:szCs w:val="28"/>
        </w:rPr>
        <w:t>. What are the duty assessment importation and application period dates?</w:t>
      </w:r>
      <w:bookmarkEnd w:id="28"/>
      <w:r w:rsidR="00060DC6" w:rsidRPr="006F7A4C">
        <w:rPr>
          <w:sz w:val="28"/>
          <w:szCs w:val="28"/>
        </w:rPr>
        <w:t xml:space="preserve"> </w:t>
      </w:r>
    </w:p>
    <w:p w14:paraId="68BAC6A8" w14:textId="4A824664" w:rsidR="007B40C1"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An importer of goods on which an IDD has been paid, may lodge an application with the Commissioner requesting that the </w:t>
      </w:r>
      <w:r w:rsidR="00C43AA4">
        <w:rPr>
          <w:rFonts w:asciiTheme="minorHAnsi" w:hAnsiTheme="minorHAnsi"/>
          <w:sz w:val="22"/>
          <w:szCs w:val="22"/>
        </w:rPr>
        <w:t>Minister</w:t>
      </w:r>
      <w:r w:rsidRPr="00101A85">
        <w:rPr>
          <w:rFonts w:asciiTheme="minorHAnsi" w:hAnsiTheme="minorHAnsi"/>
          <w:sz w:val="22"/>
          <w:szCs w:val="22"/>
        </w:rPr>
        <w:t xml:space="preserve"> </w:t>
      </w:r>
      <w:proofErr w:type="gramStart"/>
      <w:r w:rsidRPr="00101A85">
        <w:rPr>
          <w:rFonts w:asciiTheme="minorHAnsi" w:hAnsiTheme="minorHAnsi"/>
          <w:sz w:val="22"/>
          <w:szCs w:val="22"/>
        </w:rPr>
        <w:t>make an assessment of</w:t>
      </w:r>
      <w:proofErr w:type="gramEnd"/>
      <w:r w:rsidRPr="00101A85">
        <w:rPr>
          <w:rFonts w:asciiTheme="minorHAnsi" w:hAnsiTheme="minorHAnsi"/>
          <w:sz w:val="22"/>
          <w:szCs w:val="22"/>
        </w:rPr>
        <w:t xml:space="preserve"> the final liability of those goods to duty. </w:t>
      </w:r>
    </w:p>
    <w:p w14:paraId="68BAC6A9" w14:textId="77777777" w:rsidR="007B40C1" w:rsidRPr="00101A85" w:rsidRDefault="007B40C1" w:rsidP="00E4346B">
      <w:pPr>
        <w:spacing w:before="120" w:line="264" w:lineRule="auto"/>
        <w:jc w:val="both"/>
        <w:rPr>
          <w:rFonts w:asciiTheme="minorHAnsi" w:hAnsiTheme="minorHAnsi"/>
          <w:sz w:val="22"/>
          <w:szCs w:val="22"/>
        </w:rPr>
      </w:pPr>
      <w:r w:rsidRPr="00101A85">
        <w:rPr>
          <w:rFonts w:asciiTheme="minorHAnsi" w:hAnsiTheme="minorHAnsi"/>
          <w:sz w:val="22"/>
          <w:szCs w:val="22"/>
        </w:rPr>
        <w:t xml:space="preserve">This usually occurs when an importer considers that the IDD paid in respect of goods exceed the total amount payable (i.e. importers consider they are entitled to a refund of duties). In relation to IDD, an importer may consider that the dumping margin for the goods is now less than it was during the investigation period, or that its exporter is no longer dumping, and as a result it has paid more duty than it should have paid. </w:t>
      </w:r>
    </w:p>
    <w:p w14:paraId="68BAC6AA" w14:textId="77777777"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t>There are a series of time frames fixed by legislation that govern the duty assessment system (referred to as importation periods).</w:t>
      </w:r>
      <w:r>
        <w:rPr>
          <w:rFonts w:asciiTheme="minorHAnsi" w:hAnsiTheme="minorHAnsi"/>
          <w:sz w:val="22"/>
          <w:szCs w:val="22"/>
        </w:rPr>
        <w:t xml:space="preserve"> </w:t>
      </w:r>
    </w:p>
    <w:p w14:paraId="6986A1FF" w14:textId="77777777" w:rsidR="00D55328" w:rsidRDefault="00D55328">
      <w:pPr>
        <w:rPr>
          <w:rFonts w:asciiTheme="minorHAnsi" w:hAnsiTheme="minorHAnsi"/>
          <w:sz w:val="22"/>
          <w:szCs w:val="22"/>
        </w:rPr>
      </w:pPr>
      <w:r>
        <w:rPr>
          <w:rFonts w:asciiTheme="minorHAnsi" w:hAnsiTheme="minorHAnsi"/>
          <w:sz w:val="22"/>
          <w:szCs w:val="22"/>
        </w:rPr>
        <w:br w:type="page"/>
      </w:r>
    </w:p>
    <w:p w14:paraId="68BAC6AB" w14:textId="18041278" w:rsidR="007B40C1" w:rsidRDefault="007B40C1" w:rsidP="00E4346B">
      <w:pPr>
        <w:spacing w:before="120" w:line="264" w:lineRule="auto"/>
        <w:ind w:right="-73"/>
        <w:jc w:val="both"/>
        <w:rPr>
          <w:rFonts w:asciiTheme="minorHAnsi" w:hAnsiTheme="minorHAnsi"/>
          <w:sz w:val="22"/>
          <w:szCs w:val="22"/>
        </w:rPr>
      </w:pPr>
      <w:r w:rsidRPr="00101A85">
        <w:rPr>
          <w:rFonts w:asciiTheme="minorHAnsi" w:hAnsiTheme="minorHAnsi"/>
          <w:sz w:val="22"/>
          <w:szCs w:val="22"/>
        </w:rPr>
        <w:lastRenderedPageBreak/>
        <w:t>The duty assessment importation pe</w:t>
      </w:r>
      <w:r>
        <w:rPr>
          <w:rFonts w:asciiTheme="minorHAnsi" w:hAnsiTheme="minorHAnsi"/>
          <w:sz w:val="22"/>
          <w:szCs w:val="22"/>
        </w:rPr>
        <w:t xml:space="preserve">riods and application dates for </w:t>
      </w:r>
      <w:r w:rsidR="000C5102">
        <w:rPr>
          <w:rFonts w:asciiTheme="minorHAnsi" w:hAnsiTheme="minorHAnsi"/>
          <w:b/>
          <w:sz w:val="22"/>
          <w:szCs w:val="22"/>
        </w:rPr>
        <w:t>Malaysia</w:t>
      </w:r>
      <w:r w:rsidRPr="00E512CA">
        <w:rPr>
          <w:rFonts w:asciiTheme="minorHAnsi" w:hAnsiTheme="minorHAnsi"/>
          <w:sz w:val="22"/>
          <w:szCs w:val="22"/>
        </w:rPr>
        <w:t xml:space="preserve"> </w:t>
      </w:r>
      <w:r>
        <w:rPr>
          <w:rFonts w:asciiTheme="minorHAnsi" w:hAnsiTheme="minorHAnsi"/>
          <w:sz w:val="22"/>
          <w:szCs w:val="22"/>
        </w:rPr>
        <w:t>are:</w:t>
      </w:r>
    </w:p>
    <w:p w14:paraId="68BAC6AC" w14:textId="77777777" w:rsidR="007B40C1" w:rsidRDefault="007B40C1" w:rsidP="00E4346B">
      <w:pPr>
        <w:spacing w:line="264" w:lineRule="auto"/>
        <w:ind w:right="-73"/>
        <w:jc w:val="both"/>
        <w:rPr>
          <w:rFonts w:asciiTheme="minorHAnsi" w:hAnsiTheme="minorHAnsi"/>
          <w:sz w:val="22"/>
          <w:szCs w:val="22"/>
        </w:rPr>
      </w:pPr>
    </w:p>
    <w:tbl>
      <w:tblPr>
        <w:tblW w:w="971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855"/>
        <w:gridCol w:w="4855"/>
      </w:tblGrid>
      <w:tr w:rsidR="007B40C1" w:rsidRPr="009B5BB4" w14:paraId="68BAC6AF" w14:textId="77777777" w:rsidTr="00B41A68">
        <w:trPr>
          <w:trHeight w:val="277"/>
          <w:jc w:val="center"/>
        </w:trPr>
        <w:tc>
          <w:tcPr>
            <w:tcW w:w="4855" w:type="dxa"/>
            <w:shd w:val="clear" w:color="auto" w:fill="F2F2F2" w:themeFill="background1" w:themeFillShade="F2"/>
            <w:vAlign w:val="center"/>
            <w:hideMark/>
          </w:tcPr>
          <w:p w14:paraId="68BAC6AD" w14:textId="77777777" w:rsidR="007B40C1" w:rsidRPr="009B5BB4" w:rsidRDefault="007B40C1" w:rsidP="0018232A">
            <w:pPr>
              <w:jc w:val="center"/>
              <w:rPr>
                <w:rFonts w:cs="Calibri"/>
                <w:b/>
                <w:bCs/>
                <w:color w:val="000000"/>
                <w:szCs w:val="20"/>
              </w:rPr>
            </w:pPr>
            <w:r w:rsidRPr="009B5BB4">
              <w:rPr>
                <w:rFonts w:cs="Calibri"/>
                <w:b/>
                <w:bCs/>
                <w:color w:val="000000"/>
                <w:szCs w:val="20"/>
              </w:rPr>
              <w:t>Importation Period</w:t>
            </w:r>
          </w:p>
        </w:tc>
        <w:tc>
          <w:tcPr>
            <w:tcW w:w="4855" w:type="dxa"/>
            <w:shd w:val="clear" w:color="auto" w:fill="F2F2F2" w:themeFill="background1" w:themeFillShade="F2"/>
            <w:vAlign w:val="center"/>
            <w:hideMark/>
          </w:tcPr>
          <w:p w14:paraId="68BAC6AE" w14:textId="77777777" w:rsidR="007B40C1" w:rsidRPr="009B5BB4" w:rsidRDefault="007B40C1" w:rsidP="0018232A">
            <w:pPr>
              <w:jc w:val="center"/>
              <w:rPr>
                <w:rFonts w:cs="Calibri"/>
                <w:b/>
                <w:bCs/>
                <w:color w:val="000000"/>
                <w:szCs w:val="20"/>
              </w:rPr>
            </w:pPr>
            <w:r w:rsidRPr="009B5BB4">
              <w:rPr>
                <w:rFonts w:cs="Calibri"/>
                <w:b/>
                <w:bCs/>
                <w:color w:val="000000"/>
                <w:szCs w:val="20"/>
              </w:rPr>
              <w:t>Application Period</w:t>
            </w:r>
          </w:p>
        </w:tc>
      </w:tr>
      <w:tr w:rsidR="008D5880" w:rsidRPr="009B5BB4" w14:paraId="68BAC6B2" w14:textId="77777777" w:rsidTr="00B41A68">
        <w:trPr>
          <w:trHeight w:val="277"/>
          <w:jc w:val="center"/>
        </w:trPr>
        <w:tc>
          <w:tcPr>
            <w:tcW w:w="4855" w:type="dxa"/>
            <w:shd w:val="clear" w:color="auto" w:fill="auto"/>
            <w:hideMark/>
          </w:tcPr>
          <w:p w14:paraId="68BAC6B0" w14:textId="7D40D3BF" w:rsidR="008D5880" w:rsidRPr="0062419B" w:rsidRDefault="008D5880" w:rsidP="008D5880">
            <w:pPr>
              <w:jc w:val="center"/>
              <w:rPr>
                <w:rFonts w:cs="Calibri"/>
                <w:color w:val="000000"/>
                <w:szCs w:val="20"/>
              </w:rPr>
            </w:pPr>
            <w:r w:rsidRPr="00B71CA5">
              <w:t>17 December 2021 – 16 June 2022</w:t>
            </w:r>
          </w:p>
        </w:tc>
        <w:tc>
          <w:tcPr>
            <w:tcW w:w="4855" w:type="dxa"/>
            <w:shd w:val="clear" w:color="auto" w:fill="auto"/>
            <w:hideMark/>
          </w:tcPr>
          <w:p w14:paraId="68BAC6B1" w14:textId="455579F3" w:rsidR="008D5880" w:rsidRPr="0062419B" w:rsidRDefault="008D5880" w:rsidP="008D5880">
            <w:pPr>
              <w:jc w:val="center"/>
              <w:rPr>
                <w:rFonts w:cs="Calibri"/>
                <w:color w:val="000000"/>
                <w:szCs w:val="20"/>
              </w:rPr>
            </w:pPr>
            <w:r w:rsidRPr="00B71CA5">
              <w:t>17 June 2022 – 16 December 2022</w:t>
            </w:r>
          </w:p>
        </w:tc>
      </w:tr>
      <w:tr w:rsidR="008D5880" w:rsidRPr="009B5BB4" w14:paraId="68BAC6B5" w14:textId="77777777" w:rsidTr="00B41A68">
        <w:trPr>
          <w:trHeight w:val="277"/>
          <w:jc w:val="center"/>
        </w:trPr>
        <w:tc>
          <w:tcPr>
            <w:tcW w:w="4855" w:type="dxa"/>
            <w:shd w:val="clear" w:color="auto" w:fill="auto"/>
            <w:hideMark/>
          </w:tcPr>
          <w:p w14:paraId="68BAC6B3" w14:textId="1ECA96B3" w:rsidR="008D5880" w:rsidRPr="0062419B" w:rsidRDefault="008D5880" w:rsidP="008D5880">
            <w:pPr>
              <w:jc w:val="center"/>
              <w:rPr>
                <w:rFonts w:cs="Calibri"/>
                <w:color w:val="000000"/>
                <w:szCs w:val="20"/>
              </w:rPr>
            </w:pPr>
            <w:r w:rsidRPr="00B71CA5">
              <w:t>17 June 2022 – 16 December 2022</w:t>
            </w:r>
          </w:p>
        </w:tc>
        <w:tc>
          <w:tcPr>
            <w:tcW w:w="4855" w:type="dxa"/>
            <w:shd w:val="clear" w:color="auto" w:fill="auto"/>
            <w:hideMark/>
          </w:tcPr>
          <w:p w14:paraId="68BAC6B4" w14:textId="01D6B061" w:rsidR="008D5880" w:rsidRPr="0062419B" w:rsidRDefault="008D5880" w:rsidP="008D5880">
            <w:pPr>
              <w:jc w:val="center"/>
              <w:rPr>
                <w:rFonts w:cs="Calibri"/>
                <w:color w:val="000000"/>
                <w:szCs w:val="20"/>
              </w:rPr>
            </w:pPr>
            <w:r w:rsidRPr="00B71CA5">
              <w:t>17 December 2022 – 16 June 2023</w:t>
            </w:r>
          </w:p>
        </w:tc>
      </w:tr>
      <w:tr w:rsidR="008D5880" w:rsidRPr="009B5BB4" w14:paraId="68BAC6B8" w14:textId="77777777" w:rsidTr="00B41A68">
        <w:trPr>
          <w:trHeight w:val="277"/>
          <w:jc w:val="center"/>
        </w:trPr>
        <w:tc>
          <w:tcPr>
            <w:tcW w:w="4855" w:type="dxa"/>
            <w:shd w:val="clear" w:color="auto" w:fill="auto"/>
            <w:hideMark/>
          </w:tcPr>
          <w:p w14:paraId="68BAC6B6" w14:textId="40473C39" w:rsidR="008D5880" w:rsidRPr="0062419B" w:rsidRDefault="008D5880" w:rsidP="008D5880">
            <w:pPr>
              <w:jc w:val="center"/>
              <w:rPr>
                <w:rFonts w:cs="Calibri"/>
                <w:color w:val="000000"/>
                <w:szCs w:val="20"/>
              </w:rPr>
            </w:pPr>
            <w:r w:rsidRPr="00B71CA5">
              <w:t>17 December 2022 – 16 June 2023</w:t>
            </w:r>
          </w:p>
        </w:tc>
        <w:tc>
          <w:tcPr>
            <w:tcW w:w="4855" w:type="dxa"/>
            <w:shd w:val="clear" w:color="auto" w:fill="auto"/>
            <w:hideMark/>
          </w:tcPr>
          <w:p w14:paraId="68BAC6B7" w14:textId="73BC8839" w:rsidR="008D5880" w:rsidRPr="0062419B" w:rsidRDefault="008D5880" w:rsidP="008D5880">
            <w:pPr>
              <w:jc w:val="center"/>
              <w:rPr>
                <w:rFonts w:cs="Calibri"/>
                <w:color w:val="000000"/>
                <w:szCs w:val="20"/>
              </w:rPr>
            </w:pPr>
            <w:r w:rsidRPr="00B71CA5">
              <w:t>17 June 2023 – 16 December 2023</w:t>
            </w:r>
          </w:p>
        </w:tc>
      </w:tr>
      <w:tr w:rsidR="008D5880" w:rsidRPr="009B5BB4" w14:paraId="68BAC6BB" w14:textId="77777777" w:rsidTr="00B41A68">
        <w:trPr>
          <w:trHeight w:val="277"/>
          <w:jc w:val="center"/>
        </w:trPr>
        <w:tc>
          <w:tcPr>
            <w:tcW w:w="4855" w:type="dxa"/>
            <w:shd w:val="clear" w:color="auto" w:fill="auto"/>
            <w:hideMark/>
          </w:tcPr>
          <w:p w14:paraId="68BAC6B9" w14:textId="2CA2BE52" w:rsidR="008D5880" w:rsidRPr="0062419B" w:rsidRDefault="008D5880" w:rsidP="008D5880">
            <w:pPr>
              <w:jc w:val="center"/>
              <w:rPr>
                <w:rFonts w:cs="Calibri"/>
                <w:color w:val="000000"/>
                <w:szCs w:val="20"/>
              </w:rPr>
            </w:pPr>
            <w:r w:rsidRPr="00B71CA5">
              <w:t>17 June 2023 – 16 December 2023</w:t>
            </w:r>
          </w:p>
        </w:tc>
        <w:tc>
          <w:tcPr>
            <w:tcW w:w="4855" w:type="dxa"/>
            <w:shd w:val="clear" w:color="auto" w:fill="auto"/>
            <w:hideMark/>
          </w:tcPr>
          <w:p w14:paraId="68BAC6BA" w14:textId="202192B5" w:rsidR="008D5880" w:rsidRPr="0062419B" w:rsidRDefault="008D5880" w:rsidP="008D5880">
            <w:pPr>
              <w:jc w:val="center"/>
              <w:rPr>
                <w:rFonts w:cs="Calibri"/>
                <w:color w:val="000000"/>
                <w:szCs w:val="20"/>
              </w:rPr>
            </w:pPr>
            <w:r w:rsidRPr="00B71CA5">
              <w:t>17 December 2023 – 16 June 2024</w:t>
            </w:r>
          </w:p>
        </w:tc>
      </w:tr>
      <w:tr w:rsidR="008D5880" w:rsidRPr="009B5BB4" w14:paraId="68BAC6BE" w14:textId="77777777" w:rsidTr="00B41A68">
        <w:trPr>
          <w:trHeight w:val="277"/>
          <w:jc w:val="center"/>
        </w:trPr>
        <w:tc>
          <w:tcPr>
            <w:tcW w:w="4855" w:type="dxa"/>
            <w:shd w:val="clear" w:color="auto" w:fill="auto"/>
            <w:hideMark/>
          </w:tcPr>
          <w:p w14:paraId="68BAC6BC" w14:textId="5806F86D" w:rsidR="008D5880" w:rsidRPr="0062419B" w:rsidRDefault="008D5880" w:rsidP="008D5880">
            <w:pPr>
              <w:jc w:val="center"/>
              <w:rPr>
                <w:rFonts w:cs="Calibri"/>
                <w:color w:val="000000"/>
                <w:szCs w:val="20"/>
              </w:rPr>
            </w:pPr>
            <w:r w:rsidRPr="00B71CA5">
              <w:t>17 December 2023 – 16 June 2024</w:t>
            </w:r>
          </w:p>
        </w:tc>
        <w:tc>
          <w:tcPr>
            <w:tcW w:w="4855" w:type="dxa"/>
            <w:shd w:val="clear" w:color="auto" w:fill="auto"/>
            <w:hideMark/>
          </w:tcPr>
          <w:p w14:paraId="68BAC6BD" w14:textId="14B56030" w:rsidR="008D5880" w:rsidRPr="0062419B" w:rsidRDefault="008D5880" w:rsidP="008D5880">
            <w:pPr>
              <w:jc w:val="center"/>
              <w:rPr>
                <w:rFonts w:cs="Calibri"/>
                <w:color w:val="000000"/>
                <w:szCs w:val="20"/>
              </w:rPr>
            </w:pPr>
            <w:r w:rsidRPr="00B71CA5">
              <w:t>17 June 2024 – 16 December 2024</w:t>
            </w:r>
          </w:p>
        </w:tc>
      </w:tr>
      <w:tr w:rsidR="008D5880" w:rsidRPr="009B5BB4" w14:paraId="68BAC6C1" w14:textId="77777777" w:rsidTr="00B41A68">
        <w:trPr>
          <w:trHeight w:val="277"/>
          <w:jc w:val="center"/>
        </w:trPr>
        <w:tc>
          <w:tcPr>
            <w:tcW w:w="4855" w:type="dxa"/>
            <w:shd w:val="clear" w:color="auto" w:fill="auto"/>
            <w:hideMark/>
          </w:tcPr>
          <w:p w14:paraId="68BAC6BF" w14:textId="3383A8E6" w:rsidR="008D5880" w:rsidRPr="0062419B" w:rsidRDefault="008D5880" w:rsidP="008D5880">
            <w:pPr>
              <w:jc w:val="center"/>
              <w:rPr>
                <w:rFonts w:cs="Calibri"/>
                <w:color w:val="000000"/>
                <w:szCs w:val="20"/>
              </w:rPr>
            </w:pPr>
            <w:r w:rsidRPr="00B71CA5">
              <w:t>17 June 2024 – 16 December 2024</w:t>
            </w:r>
          </w:p>
        </w:tc>
        <w:tc>
          <w:tcPr>
            <w:tcW w:w="4855" w:type="dxa"/>
            <w:shd w:val="clear" w:color="auto" w:fill="auto"/>
            <w:hideMark/>
          </w:tcPr>
          <w:p w14:paraId="68BAC6C0" w14:textId="7E7FCBF2" w:rsidR="008D5880" w:rsidRPr="0062419B" w:rsidRDefault="008D5880" w:rsidP="008D5880">
            <w:pPr>
              <w:jc w:val="center"/>
              <w:rPr>
                <w:rFonts w:cs="Calibri"/>
                <w:color w:val="000000"/>
                <w:szCs w:val="20"/>
              </w:rPr>
            </w:pPr>
            <w:r w:rsidRPr="00B71CA5">
              <w:t>17 December 2024 – 16 June 2025</w:t>
            </w:r>
          </w:p>
        </w:tc>
      </w:tr>
      <w:tr w:rsidR="008D5880" w:rsidRPr="009B5BB4" w14:paraId="68BAC6C4" w14:textId="77777777" w:rsidTr="00B41A68">
        <w:trPr>
          <w:trHeight w:val="277"/>
          <w:jc w:val="center"/>
        </w:trPr>
        <w:tc>
          <w:tcPr>
            <w:tcW w:w="4855" w:type="dxa"/>
            <w:shd w:val="clear" w:color="auto" w:fill="auto"/>
            <w:hideMark/>
          </w:tcPr>
          <w:p w14:paraId="68BAC6C2" w14:textId="6D0D9E97" w:rsidR="008D5880" w:rsidRPr="0062419B" w:rsidRDefault="008D5880" w:rsidP="008D5880">
            <w:pPr>
              <w:jc w:val="center"/>
              <w:rPr>
                <w:rFonts w:cs="Calibri"/>
                <w:color w:val="000000"/>
                <w:szCs w:val="20"/>
              </w:rPr>
            </w:pPr>
            <w:r w:rsidRPr="00B71CA5">
              <w:t>17 December 2024 – 16 June 2025</w:t>
            </w:r>
          </w:p>
        </w:tc>
        <w:tc>
          <w:tcPr>
            <w:tcW w:w="4855" w:type="dxa"/>
            <w:shd w:val="clear" w:color="auto" w:fill="auto"/>
            <w:hideMark/>
          </w:tcPr>
          <w:p w14:paraId="68BAC6C3" w14:textId="4E3B1345" w:rsidR="008D5880" w:rsidRPr="0062419B" w:rsidRDefault="008D5880" w:rsidP="008D5880">
            <w:pPr>
              <w:jc w:val="center"/>
              <w:rPr>
                <w:rFonts w:cs="Calibri"/>
                <w:color w:val="000000"/>
                <w:szCs w:val="20"/>
              </w:rPr>
            </w:pPr>
            <w:r w:rsidRPr="00B71CA5">
              <w:t>17 June 2025 – 16 December 2025</w:t>
            </w:r>
          </w:p>
        </w:tc>
      </w:tr>
      <w:tr w:rsidR="008D5880" w:rsidRPr="009B5BB4" w14:paraId="68BAC6C7" w14:textId="77777777" w:rsidTr="00B41A68">
        <w:trPr>
          <w:trHeight w:val="277"/>
          <w:jc w:val="center"/>
        </w:trPr>
        <w:tc>
          <w:tcPr>
            <w:tcW w:w="4855" w:type="dxa"/>
            <w:shd w:val="clear" w:color="auto" w:fill="auto"/>
            <w:hideMark/>
          </w:tcPr>
          <w:p w14:paraId="68BAC6C5" w14:textId="1B64029A" w:rsidR="008D5880" w:rsidRPr="0062419B" w:rsidRDefault="008D5880" w:rsidP="008D5880">
            <w:pPr>
              <w:jc w:val="center"/>
              <w:rPr>
                <w:rFonts w:cs="Calibri"/>
                <w:color w:val="000000"/>
                <w:szCs w:val="20"/>
              </w:rPr>
            </w:pPr>
            <w:r w:rsidRPr="00B71CA5">
              <w:t>17 June 2025 – 16 December 2025</w:t>
            </w:r>
          </w:p>
        </w:tc>
        <w:tc>
          <w:tcPr>
            <w:tcW w:w="4855" w:type="dxa"/>
            <w:shd w:val="clear" w:color="auto" w:fill="auto"/>
            <w:hideMark/>
          </w:tcPr>
          <w:p w14:paraId="68BAC6C6" w14:textId="1C04B9A4" w:rsidR="008D5880" w:rsidRPr="0062419B" w:rsidRDefault="008D5880" w:rsidP="008D5880">
            <w:pPr>
              <w:jc w:val="center"/>
              <w:rPr>
                <w:rFonts w:cs="Calibri"/>
                <w:color w:val="000000"/>
                <w:szCs w:val="20"/>
              </w:rPr>
            </w:pPr>
            <w:r w:rsidRPr="00B71CA5">
              <w:t>17 December 2025 – 16 June 2026</w:t>
            </w:r>
          </w:p>
        </w:tc>
      </w:tr>
      <w:tr w:rsidR="008D5880" w:rsidRPr="009B5BB4" w14:paraId="68BAC6CA" w14:textId="77777777" w:rsidTr="00B41A68">
        <w:trPr>
          <w:trHeight w:val="277"/>
          <w:jc w:val="center"/>
        </w:trPr>
        <w:tc>
          <w:tcPr>
            <w:tcW w:w="4855" w:type="dxa"/>
            <w:shd w:val="clear" w:color="auto" w:fill="auto"/>
            <w:hideMark/>
          </w:tcPr>
          <w:p w14:paraId="68BAC6C8" w14:textId="05FA7968" w:rsidR="008D5880" w:rsidRPr="0062419B" w:rsidRDefault="008D5880" w:rsidP="008D5880">
            <w:pPr>
              <w:jc w:val="center"/>
              <w:rPr>
                <w:rFonts w:cs="Calibri"/>
                <w:color w:val="000000"/>
                <w:szCs w:val="20"/>
              </w:rPr>
            </w:pPr>
            <w:r w:rsidRPr="00B71CA5">
              <w:t>17 December 2025 – 16 June 2026</w:t>
            </w:r>
          </w:p>
        </w:tc>
        <w:tc>
          <w:tcPr>
            <w:tcW w:w="4855" w:type="dxa"/>
            <w:shd w:val="clear" w:color="auto" w:fill="auto"/>
            <w:hideMark/>
          </w:tcPr>
          <w:p w14:paraId="68BAC6C9" w14:textId="08EC95C7" w:rsidR="008D5880" w:rsidRPr="0062419B" w:rsidRDefault="008D5880" w:rsidP="008D5880">
            <w:pPr>
              <w:jc w:val="center"/>
              <w:rPr>
                <w:rFonts w:cs="Calibri"/>
                <w:color w:val="000000"/>
                <w:szCs w:val="20"/>
              </w:rPr>
            </w:pPr>
            <w:r w:rsidRPr="00B71CA5">
              <w:t>17 June 2026 – 16 December 2026</w:t>
            </w:r>
          </w:p>
        </w:tc>
      </w:tr>
      <w:tr w:rsidR="008D5880" w:rsidRPr="009B5BB4" w14:paraId="68BAC6CD" w14:textId="77777777" w:rsidTr="00B41A68">
        <w:trPr>
          <w:trHeight w:val="277"/>
          <w:jc w:val="center"/>
        </w:trPr>
        <w:tc>
          <w:tcPr>
            <w:tcW w:w="4855" w:type="dxa"/>
            <w:shd w:val="clear" w:color="auto" w:fill="auto"/>
            <w:hideMark/>
          </w:tcPr>
          <w:p w14:paraId="68BAC6CB" w14:textId="1E50B9EF" w:rsidR="008D5880" w:rsidRPr="0062419B" w:rsidRDefault="008D5880" w:rsidP="008D5880">
            <w:pPr>
              <w:jc w:val="center"/>
              <w:rPr>
                <w:rFonts w:cs="Calibri"/>
                <w:color w:val="000000"/>
                <w:szCs w:val="20"/>
              </w:rPr>
            </w:pPr>
            <w:r w:rsidRPr="00B71CA5">
              <w:t>17 June 2026 – 16 December 2026</w:t>
            </w:r>
          </w:p>
        </w:tc>
        <w:tc>
          <w:tcPr>
            <w:tcW w:w="4855" w:type="dxa"/>
            <w:shd w:val="clear" w:color="auto" w:fill="auto"/>
            <w:hideMark/>
          </w:tcPr>
          <w:p w14:paraId="68BAC6CC" w14:textId="1D4F04C0" w:rsidR="008D5880" w:rsidRPr="0062419B" w:rsidRDefault="008D5880" w:rsidP="008D5880">
            <w:pPr>
              <w:jc w:val="center"/>
              <w:rPr>
                <w:rFonts w:cs="Calibri"/>
                <w:color w:val="000000"/>
                <w:szCs w:val="20"/>
              </w:rPr>
            </w:pPr>
            <w:r w:rsidRPr="00B71CA5">
              <w:t>17 December 2026 – 16 June 2027</w:t>
            </w:r>
          </w:p>
        </w:tc>
      </w:tr>
    </w:tbl>
    <w:p w14:paraId="68BAC6CE" w14:textId="60F952D6" w:rsidR="003F2C42" w:rsidRDefault="00CF01AD" w:rsidP="00E4346B">
      <w:pPr>
        <w:spacing w:before="60" w:line="264" w:lineRule="auto"/>
        <w:jc w:val="both"/>
        <w:rPr>
          <w:rFonts w:cs="Calibri"/>
          <w:sz w:val="22"/>
          <w:szCs w:val="22"/>
        </w:rPr>
      </w:pPr>
      <w:r>
        <w:rPr>
          <w:rFonts w:cs="Calibri"/>
          <w:sz w:val="22"/>
          <w:szCs w:val="22"/>
        </w:rPr>
        <w:t xml:space="preserve">*Applications must be received by the commission as per </w:t>
      </w:r>
      <w:hyperlink r:id="rId20" w:history="1">
        <w:r>
          <w:rPr>
            <w:rStyle w:val="Hyperlink"/>
            <w:rFonts w:cs="Calibri"/>
            <w:sz w:val="22"/>
            <w:szCs w:val="22"/>
          </w:rPr>
          <w:t>Anti-Dumping Notice 2024/075</w:t>
        </w:r>
      </w:hyperlink>
      <w:r>
        <w:rPr>
          <w:rFonts w:cs="Calibri"/>
          <w:sz w:val="22"/>
          <w:szCs w:val="22"/>
        </w:rPr>
        <w:t>.</w:t>
      </w:r>
    </w:p>
    <w:p w14:paraId="6D373660" w14:textId="77777777" w:rsidR="00CF01AD" w:rsidRDefault="00CF01AD" w:rsidP="00E4346B">
      <w:pPr>
        <w:spacing w:before="60" w:line="264" w:lineRule="auto"/>
        <w:jc w:val="both"/>
        <w:rPr>
          <w:rFonts w:asciiTheme="minorHAnsi" w:hAnsiTheme="minorHAnsi"/>
          <w:sz w:val="22"/>
          <w:szCs w:val="22"/>
        </w:rPr>
      </w:pPr>
    </w:p>
    <w:p w14:paraId="68BAC70F" w14:textId="77777777" w:rsidR="007B40C1" w:rsidRPr="0080719C" w:rsidRDefault="007B40C1" w:rsidP="00E4346B">
      <w:pPr>
        <w:jc w:val="both"/>
      </w:pPr>
      <w:r w:rsidRPr="00101A85">
        <w:rPr>
          <w:rFonts w:asciiTheme="minorHAnsi" w:hAnsiTheme="minorHAnsi"/>
          <w:sz w:val="22"/>
          <w:szCs w:val="22"/>
        </w:rPr>
        <w:t xml:space="preserve">More information about duty assessments is available on the </w:t>
      </w:r>
      <w:hyperlink r:id="rId21" w:history="1">
        <w:r w:rsidRPr="00051C80">
          <w:rPr>
            <w:rStyle w:val="Hyperlink"/>
            <w:rFonts w:asciiTheme="minorHAnsi" w:hAnsiTheme="minorHAnsi"/>
            <w:sz w:val="22"/>
            <w:szCs w:val="22"/>
          </w:rPr>
          <w:t>Anti-Dumping Commission website.</w:t>
        </w:r>
      </w:hyperlink>
    </w:p>
    <w:bookmarkEnd w:id="26"/>
    <w:p w14:paraId="04EAF3CC" w14:textId="77777777" w:rsidR="0062419B" w:rsidRDefault="0062419B" w:rsidP="0062419B"/>
    <w:p w14:paraId="449789E4" w14:textId="77777777" w:rsidR="0062419B" w:rsidRDefault="0062419B" w:rsidP="0062419B"/>
    <w:p w14:paraId="68BAC73B" w14:textId="48B7AA58" w:rsidR="009A007D" w:rsidRPr="0062419B" w:rsidRDefault="000B3B0F" w:rsidP="0062419B">
      <w:pPr>
        <w:pStyle w:val="Heading1"/>
        <w:rPr>
          <w:sz w:val="28"/>
          <w:szCs w:val="28"/>
        </w:rPr>
      </w:pPr>
      <w:bookmarkStart w:id="29" w:name="_Toc128476666"/>
      <w:r w:rsidRPr="0062419B">
        <w:rPr>
          <w:sz w:val="28"/>
          <w:szCs w:val="28"/>
        </w:rPr>
        <w:t>1</w:t>
      </w:r>
      <w:r w:rsidR="00D55328" w:rsidRPr="0062419B">
        <w:rPr>
          <w:sz w:val="28"/>
          <w:szCs w:val="28"/>
        </w:rPr>
        <w:t>0</w:t>
      </w:r>
      <w:r w:rsidRPr="0062419B">
        <w:rPr>
          <w:sz w:val="28"/>
          <w:szCs w:val="28"/>
        </w:rPr>
        <w:t xml:space="preserve">. </w:t>
      </w:r>
      <w:r w:rsidR="00176D31" w:rsidRPr="0062419B">
        <w:rPr>
          <w:sz w:val="28"/>
          <w:szCs w:val="28"/>
        </w:rPr>
        <w:t xml:space="preserve">What are the key reports and notices linked to the measures on </w:t>
      </w:r>
      <w:r w:rsidR="00C922DA">
        <w:rPr>
          <w:sz w:val="28"/>
          <w:szCs w:val="28"/>
        </w:rPr>
        <w:t>c</w:t>
      </w:r>
      <w:r w:rsidR="008D5880">
        <w:rPr>
          <w:sz w:val="28"/>
          <w:szCs w:val="28"/>
        </w:rPr>
        <w:t>oncrete underlay film</w:t>
      </w:r>
      <w:r w:rsidR="00176D31" w:rsidRPr="0062419B">
        <w:rPr>
          <w:sz w:val="28"/>
          <w:szCs w:val="28"/>
        </w:rPr>
        <w:t>?</w:t>
      </w:r>
      <w:bookmarkEnd w:id="29"/>
    </w:p>
    <w:p w14:paraId="01E11DC8" w14:textId="77777777" w:rsidR="008112CC" w:rsidRDefault="008112CC" w:rsidP="008112CC">
      <w:pPr>
        <w:autoSpaceDE w:val="0"/>
        <w:autoSpaceDN w:val="0"/>
        <w:adjustRightInd w:val="0"/>
        <w:spacing w:line="264" w:lineRule="auto"/>
        <w:rPr>
          <w:rFonts w:cs="Calibri,Bold"/>
          <w:bCs/>
          <w:color w:val="000000"/>
          <w:sz w:val="22"/>
          <w:szCs w:val="22"/>
        </w:rPr>
      </w:pPr>
    </w:p>
    <w:tbl>
      <w:tblPr>
        <w:tblStyle w:val="TableGrid"/>
        <w:tblW w:w="9918" w:type="dxa"/>
        <w:tblLayout w:type="fixed"/>
        <w:tblLook w:val="04A0" w:firstRow="1" w:lastRow="0" w:firstColumn="1" w:lastColumn="0" w:noHBand="0" w:noVBand="1"/>
      </w:tblPr>
      <w:tblGrid>
        <w:gridCol w:w="1304"/>
        <w:gridCol w:w="5669"/>
        <w:gridCol w:w="1905"/>
        <w:gridCol w:w="1040"/>
      </w:tblGrid>
      <w:tr w:rsidR="008D5880" w14:paraId="31C41874" w14:textId="77777777" w:rsidTr="308C5BB6">
        <w:trPr>
          <w:trHeight w:val="283"/>
        </w:trPr>
        <w:tc>
          <w:tcPr>
            <w:tcW w:w="1304" w:type="dxa"/>
            <w:shd w:val="clear" w:color="auto" w:fill="F2F2F2" w:themeFill="background1" w:themeFillShade="F2"/>
          </w:tcPr>
          <w:p w14:paraId="6A6D768C" w14:textId="77777777" w:rsidR="008D5880" w:rsidRDefault="008D5880">
            <w:pPr>
              <w:autoSpaceDE w:val="0"/>
              <w:autoSpaceDN w:val="0"/>
              <w:adjustRightInd w:val="0"/>
              <w:spacing w:line="264" w:lineRule="auto"/>
              <w:rPr>
                <w:rFonts w:cs="Calibri,Bold"/>
                <w:bCs/>
                <w:color w:val="000000"/>
                <w:sz w:val="22"/>
                <w:szCs w:val="22"/>
              </w:rPr>
            </w:pPr>
            <w:r w:rsidRPr="00C043FA">
              <w:rPr>
                <w:rFonts w:cs="Calibri,Bold"/>
                <w:b/>
                <w:bCs/>
                <w:color w:val="000000"/>
                <w:szCs w:val="20"/>
              </w:rPr>
              <w:t>Date Published</w:t>
            </w:r>
          </w:p>
        </w:tc>
        <w:tc>
          <w:tcPr>
            <w:tcW w:w="5669" w:type="dxa"/>
            <w:shd w:val="clear" w:color="auto" w:fill="F2F2F2" w:themeFill="background1" w:themeFillShade="F2"/>
          </w:tcPr>
          <w:p w14:paraId="0469C728" w14:textId="77777777" w:rsidR="008D5880" w:rsidRDefault="008D5880">
            <w:pPr>
              <w:autoSpaceDE w:val="0"/>
              <w:autoSpaceDN w:val="0"/>
              <w:adjustRightInd w:val="0"/>
              <w:spacing w:line="264" w:lineRule="auto"/>
              <w:rPr>
                <w:rFonts w:cs="Calibri,Bold"/>
                <w:bCs/>
                <w:color w:val="000000"/>
                <w:sz w:val="22"/>
                <w:szCs w:val="22"/>
              </w:rPr>
            </w:pPr>
            <w:r w:rsidRPr="00C043FA">
              <w:rPr>
                <w:rFonts w:cs="Calibri,Bold"/>
                <w:b/>
                <w:bCs/>
                <w:color w:val="000000"/>
                <w:szCs w:val="20"/>
              </w:rPr>
              <w:t>Description</w:t>
            </w:r>
          </w:p>
        </w:tc>
        <w:tc>
          <w:tcPr>
            <w:tcW w:w="1905" w:type="dxa"/>
            <w:shd w:val="clear" w:color="auto" w:fill="F2F2F2" w:themeFill="background1" w:themeFillShade="F2"/>
          </w:tcPr>
          <w:p w14:paraId="690A0B64" w14:textId="77777777" w:rsidR="008D5880" w:rsidRDefault="008D5880">
            <w:pPr>
              <w:autoSpaceDE w:val="0"/>
              <w:autoSpaceDN w:val="0"/>
              <w:adjustRightInd w:val="0"/>
              <w:spacing w:line="264" w:lineRule="auto"/>
              <w:rPr>
                <w:rFonts w:cs="Calibri,Bold"/>
                <w:bCs/>
                <w:color w:val="000000"/>
                <w:sz w:val="22"/>
                <w:szCs w:val="22"/>
              </w:rPr>
            </w:pPr>
            <w:r w:rsidRPr="00C043FA">
              <w:rPr>
                <w:rFonts w:cs="Calibri,Bold"/>
                <w:b/>
                <w:bCs/>
                <w:color w:val="000000"/>
                <w:szCs w:val="20"/>
              </w:rPr>
              <w:t>Report</w:t>
            </w:r>
          </w:p>
        </w:tc>
        <w:tc>
          <w:tcPr>
            <w:tcW w:w="1040" w:type="dxa"/>
            <w:shd w:val="clear" w:color="auto" w:fill="F2F2F2" w:themeFill="background1" w:themeFillShade="F2"/>
          </w:tcPr>
          <w:p w14:paraId="4163EE91" w14:textId="77777777" w:rsidR="008D5880" w:rsidRDefault="008D5880">
            <w:pPr>
              <w:autoSpaceDE w:val="0"/>
              <w:autoSpaceDN w:val="0"/>
              <w:adjustRightInd w:val="0"/>
              <w:spacing w:line="264" w:lineRule="auto"/>
              <w:rPr>
                <w:rFonts w:cs="Calibri,Bold"/>
                <w:bCs/>
                <w:color w:val="000000"/>
                <w:sz w:val="22"/>
                <w:szCs w:val="22"/>
              </w:rPr>
            </w:pPr>
            <w:r w:rsidRPr="00C043FA">
              <w:rPr>
                <w:rFonts w:cs="Calibri,Bold"/>
                <w:b/>
                <w:bCs/>
                <w:color w:val="000000"/>
                <w:szCs w:val="20"/>
              </w:rPr>
              <w:t>ADN</w:t>
            </w:r>
          </w:p>
        </w:tc>
      </w:tr>
      <w:tr w:rsidR="008D5880" w14:paraId="2B973DCF" w14:textId="77777777" w:rsidTr="308C5BB6">
        <w:trPr>
          <w:trHeight w:val="439"/>
        </w:trPr>
        <w:tc>
          <w:tcPr>
            <w:tcW w:w="1304" w:type="dxa"/>
          </w:tcPr>
          <w:p w14:paraId="4AEAE392" w14:textId="1EEF8141" w:rsidR="008D5880" w:rsidRPr="00C043FA" w:rsidRDefault="00875D74" w:rsidP="00875D74">
            <w:pPr>
              <w:autoSpaceDE w:val="0"/>
              <w:autoSpaceDN w:val="0"/>
              <w:adjustRightInd w:val="0"/>
              <w:spacing w:line="264" w:lineRule="auto"/>
              <w:rPr>
                <w:rFonts w:cs="Calibri,Bold"/>
                <w:bCs/>
                <w:color w:val="000000"/>
                <w:szCs w:val="20"/>
              </w:rPr>
            </w:pPr>
            <w:r>
              <w:rPr>
                <w:rFonts w:cs="Calibri,Bold"/>
                <w:bCs/>
                <w:color w:val="000000"/>
                <w:szCs w:val="20"/>
              </w:rPr>
              <w:t>17 Dec</w:t>
            </w:r>
            <w:r w:rsidR="008D5880" w:rsidRPr="00C043FA">
              <w:rPr>
                <w:rFonts w:cs="Calibri,Bold"/>
                <w:bCs/>
                <w:color w:val="000000"/>
                <w:szCs w:val="20"/>
              </w:rPr>
              <w:t xml:space="preserve"> 20</w:t>
            </w:r>
            <w:r w:rsidR="008D5880">
              <w:rPr>
                <w:rFonts w:cs="Calibri,Bold"/>
                <w:bCs/>
                <w:color w:val="000000"/>
                <w:szCs w:val="20"/>
              </w:rPr>
              <w:t>22</w:t>
            </w:r>
          </w:p>
        </w:tc>
        <w:tc>
          <w:tcPr>
            <w:tcW w:w="5669" w:type="dxa"/>
          </w:tcPr>
          <w:p w14:paraId="3029322E" w14:textId="77777777" w:rsidR="008D5880" w:rsidRPr="00C043FA" w:rsidRDefault="008D5880">
            <w:pPr>
              <w:autoSpaceDE w:val="0"/>
              <w:autoSpaceDN w:val="0"/>
              <w:adjustRightInd w:val="0"/>
              <w:spacing w:line="264" w:lineRule="auto"/>
              <w:rPr>
                <w:rFonts w:cs="Calibri,Bold"/>
                <w:bCs/>
                <w:color w:val="000000"/>
                <w:szCs w:val="20"/>
              </w:rPr>
            </w:pPr>
            <w:r w:rsidRPr="00C043FA">
              <w:rPr>
                <w:rFonts w:cs="Calibri,Bold"/>
                <w:bCs/>
                <w:color w:val="000000"/>
                <w:szCs w:val="20"/>
              </w:rPr>
              <w:t>Measur</w:t>
            </w:r>
            <w:r>
              <w:rPr>
                <w:rFonts w:cs="Calibri,Bold"/>
                <w:bCs/>
                <w:color w:val="000000"/>
                <w:szCs w:val="20"/>
              </w:rPr>
              <w:t>es imposed on Malaysia</w:t>
            </w:r>
          </w:p>
        </w:tc>
        <w:tc>
          <w:tcPr>
            <w:tcW w:w="1905" w:type="dxa"/>
          </w:tcPr>
          <w:p w14:paraId="3776D5E5" w14:textId="77777777" w:rsidR="008D5880" w:rsidRPr="008A56B2" w:rsidRDefault="008D5880">
            <w:pPr>
              <w:autoSpaceDE w:val="0"/>
              <w:autoSpaceDN w:val="0"/>
              <w:adjustRightInd w:val="0"/>
              <w:spacing w:line="264" w:lineRule="auto"/>
              <w:rPr>
                <w:rFonts w:asciiTheme="minorHAnsi" w:hAnsiTheme="minorHAnsi"/>
                <w:szCs w:val="20"/>
              </w:rPr>
            </w:pPr>
            <w:r w:rsidRPr="00B87E58">
              <w:rPr>
                <w:rFonts w:asciiTheme="minorHAnsi" w:hAnsiTheme="minorHAnsi"/>
                <w:szCs w:val="20"/>
              </w:rPr>
              <w:t xml:space="preserve">Final Report </w:t>
            </w:r>
            <w:hyperlink r:id="rId22" w:history="1">
              <w:r w:rsidRPr="00656D6B">
                <w:rPr>
                  <w:rStyle w:val="Hyperlink"/>
                  <w:rFonts w:asciiTheme="minorHAnsi" w:hAnsiTheme="minorHAnsi"/>
                  <w:szCs w:val="20"/>
                </w:rPr>
                <w:t>REP 554</w:t>
              </w:r>
            </w:hyperlink>
          </w:p>
        </w:tc>
        <w:tc>
          <w:tcPr>
            <w:tcW w:w="1040" w:type="dxa"/>
          </w:tcPr>
          <w:p w14:paraId="64F87B18" w14:textId="77777777" w:rsidR="008D5880" w:rsidRDefault="00431961">
            <w:pPr>
              <w:autoSpaceDE w:val="0"/>
              <w:autoSpaceDN w:val="0"/>
              <w:adjustRightInd w:val="0"/>
              <w:spacing w:line="264" w:lineRule="auto"/>
              <w:rPr>
                <w:rStyle w:val="Hyperlink"/>
                <w:rFonts w:asciiTheme="minorHAnsi" w:hAnsiTheme="minorHAnsi"/>
                <w:szCs w:val="20"/>
              </w:rPr>
            </w:pPr>
            <w:hyperlink r:id="rId23" w:history="1">
              <w:r w:rsidR="008D5880" w:rsidRPr="00656D6B">
                <w:rPr>
                  <w:rStyle w:val="Hyperlink"/>
                  <w:rFonts w:asciiTheme="minorHAnsi" w:hAnsiTheme="minorHAnsi"/>
                  <w:szCs w:val="20"/>
                </w:rPr>
                <w:t>2021/149</w:t>
              </w:r>
            </w:hyperlink>
          </w:p>
        </w:tc>
      </w:tr>
      <w:tr w:rsidR="00B674DA" w14:paraId="56DF0C53" w14:textId="77777777" w:rsidTr="308C5BB6">
        <w:trPr>
          <w:trHeight w:val="439"/>
        </w:trPr>
        <w:tc>
          <w:tcPr>
            <w:tcW w:w="1304" w:type="dxa"/>
          </w:tcPr>
          <w:p w14:paraId="24B904B7" w14:textId="223E9051" w:rsidR="00B674DA" w:rsidRDefault="00B674DA" w:rsidP="00875D74">
            <w:pPr>
              <w:autoSpaceDE w:val="0"/>
              <w:autoSpaceDN w:val="0"/>
              <w:adjustRightInd w:val="0"/>
              <w:spacing w:line="264" w:lineRule="auto"/>
              <w:rPr>
                <w:rFonts w:cs="Calibri,Bold"/>
                <w:bCs/>
                <w:color w:val="000000"/>
                <w:szCs w:val="20"/>
              </w:rPr>
            </w:pPr>
            <w:r>
              <w:rPr>
                <w:rFonts w:cs="Calibri,Bold"/>
                <w:bCs/>
                <w:color w:val="000000"/>
                <w:szCs w:val="20"/>
              </w:rPr>
              <w:t>6 Mar 2023</w:t>
            </w:r>
          </w:p>
        </w:tc>
        <w:tc>
          <w:tcPr>
            <w:tcW w:w="5669" w:type="dxa"/>
          </w:tcPr>
          <w:p w14:paraId="68F6AD6E" w14:textId="4D27C7F1" w:rsidR="00B674DA" w:rsidRPr="00C043FA" w:rsidRDefault="00B674DA">
            <w:pPr>
              <w:autoSpaceDE w:val="0"/>
              <w:autoSpaceDN w:val="0"/>
              <w:adjustRightInd w:val="0"/>
              <w:spacing w:line="264" w:lineRule="auto"/>
              <w:rPr>
                <w:rFonts w:cs="Calibri,Bold"/>
                <w:bCs/>
                <w:color w:val="000000"/>
                <w:szCs w:val="20"/>
              </w:rPr>
            </w:pPr>
            <w:r>
              <w:rPr>
                <w:rFonts w:cs="Calibri,Bold"/>
                <w:bCs/>
                <w:color w:val="000000"/>
                <w:szCs w:val="20"/>
              </w:rPr>
              <w:t xml:space="preserve">Findings of an anti-circumvention inquiry – measures altered with effect on and after </w:t>
            </w:r>
            <w:r w:rsidRPr="00B674DA">
              <w:rPr>
                <w:rFonts w:cs="Calibri,Bold"/>
                <w:b/>
                <w:color w:val="000000"/>
                <w:szCs w:val="20"/>
              </w:rPr>
              <w:t>23 June 2022</w:t>
            </w:r>
            <w:r>
              <w:rPr>
                <w:rFonts w:cs="Calibri,Bold"/>
                <w:bCs/>
                <w:color w:val="000000"/>
                <w:szCs w:val="20"/>
              </w:rPr>
              <w:t xml:space="preserve"> to apply to goods with a width of 1-7 metres </w:t>
            </w:r>
          </w:p>
        </w:tc>
        <w:tc>
          <w:tcPr>
            <w:tcW w:w="1905" w:type="dxa"/>
          </w:tcPr>
          <w:p w14:paraId="5A6843B4" w14:textId="1D5CF6C7" w:rsidR="00B674DA" w:rsidRPr="00B87E58" w:rsidRDefault="00B674DA">
            <w:pPr>
              <w:autoSpaceDE w:val="0"/>
              <w:autoSpaceDN w:val="0"/>
              <w:adjustRightInd w:val="0"/>
              <w:spacing w:line="264" w:lineRule="auto"/>
              <w:rPr>
                <w:rFonts w:asciiTheme="minorHAnsi" w:hAnsiTheme="minorHAnsi"/>
                <w:szCs w:val="20"/>
              </w:rPr>
            </w:pPr>
            <w:r>
              <w:rPr>
                <w:rFonts w:asciiTheme="minorHAnsi" w:hAnsiTheme="minorHAnsi"/>
                <w:szCs w:val="20"/>
              </w:rPr>
              <w:t xml:space="preserve">Final Report </w:t>
            </w:r>
            <w:hyperlink r:id="rId24" w:history="1">
              <w:r w:rsidRPr="00B674DA">
                <w:rPr>
                  <w:rStyle w:val="Hyperlink"/>
                  <w:rFonts w:asciiTheme="minorHAnsi" w:hAnsiTheme="minorHAnsi"/>
                  <w:szCs w:val="20"/>
                </w:rPr>
                <w:t>REP 606</w:t>
              </w:r>
            </w:hyperlink>
          </w:p>
        </w:tc>
        <w:tc>
          <w:tcPr>
            <w:tcW w:w="1040" w:type="dxa"/>
          </w:tcPr>
          <w:p w14:paraId="6CFA3C0F" w14:textId="12673329" w:rsidR="00B674DA" w:rsidRDefault="00431961">
            <w:pPr>
              <w:autoSpaceDE w:val="0"/>
              <w:autoSpaceDN w:val="0"/>
              <w:adjustRightInd w:val="0"/>
              <w:spacing w:line="264" w:lineRule="auto"/>
            </w:pPr>
            <w:hyperlink r:id="rId25" w:history="1">
              <w:r w:rsidR="00B674DA" w:rsidRPr="00B674DA">
                <w:rPr>
                  <w:rStyle w:val="Hyperlink"/>
                </w:rPr>
                <w:t>2023/003</w:t>
              </w:r>
            </w:hyperlink>
          </w:p>
        </w:tc>
      </w:tr>
      <w:tr w:rsidR="005C35C5" w14:paraId="2CC69AFB" w14:textId="77777777" w:rsidTr="308C5BB6">
        <w:trPr>
          <w:trHeight w:val="439"/>
        </w:trPr>
        <w:tc>
          <w:tcPr>
            <w:tcW w:w="1304" w:type="dxa"/>
          </w:tcPr>
          <w:p w14:paraId="0C9BB46C" w14:textId="5A2F914B" w:rsidR="005C35C5" w:rsidRDefault="005C35C5" w:rsidP="00875D74">
            <w:pPr>
              <w:autoSpaceDE w:val="0"/>
              <w:autoSpaceDN w:val="0"/>
              <w:adjustRightInd w:val="0"/>
              <w:spacing w:line="264" w:lineRule="auto"/>
              <w:rPr>
                <w:rFonts w:cs="Calibri,Bold"/>
                <w:bCs/>
                <w:color w:val="000000"/>
                <w:szCs w:val="20"/>
              </w:rPr>
            </w:pPr>
            <w:r>
              <w:rPr>
                <w:rFonts w:cs="Calibri,Bold"/>
                <w:bCs/>
                <w:color w:val="000000"/>
                <w:szCs w:val="20"/>
              </w:rPr>
              <w:t>16 Aug 2023</w:t>
            </w:r>
          </w:p>
        </w:tc>
        <w:tc>
          <w:tcPr>
            <w:tcW w:w="5669" w:type="dxa"/>
          </w:tcPr>
          <w:p w14:paraId="4C6557A5" w14:textId="4D27D8E0" w:rsidR="005C35C5" w:rsidRDefault="005C35C5">
            <w:pPr>
              <w:autoSpaceDE w:val="0"/>
              <w:autoSpaceDN w:val="0"/>
              <w:adjustRightInd w:val="0"/>
              <w:spacing w:line="264" w:lineRule="auto"/>
              <w:rPr>
                <w:rFonts w:cs="Calibri,Bold"/>
                <w:bCs/>
                <w:color w:val="000000"/>
                <w:szCs w:val="20"/>
              </w:rPr>
            </w:pPr>
            <w:r>
              <w:rPr>
                <w:rFonts w:cs="Calibri,Bold"/>
                <w:bCs/>
                <w:color w:val="000000"/>
                <w:szCs w:val="20"/>
              </w:rPr>
              <w:t xml:space="preserve">Addition of Supplier </w:t>
            </w:r>
            <w:proofErr w:type="spellStart"/>
            <w:r>
              <w:rPr>
                <w:rFonts w:cs="Calibri,Bold"/>
                <w:bCs/>
                <w:color w:val="000000"/>
                <w:szCs w:val="20"/>
              </w:rPr>
              <w:t>Deesons</w:t>
            </w:r>
            <w:proofErr w:type="spellEnd"/>
            <w:r>
              <w:rPr>
                <w:rFonts w:cs="Calibri,Bold"/>
                <w:bCs/>
                <w:color w:val="000000"/>
                <w:szCs w:val="20"/>
              </w:rPr>
              <w:t xml:space="preserve"> to Great Cosmos</w:t>
            </w:r>
          </w:p>
        </w:tc>
        <w:tc>
          <w:tcPr>
            <w:tcW w:w="1905" w:type="dxa"/>
          </w:tcPr>
          <w:p w14:paraId="66E0288F" w14:textId="77777777" w:rsidR="005C35C5" w:rsidRDefault="005C35C5">
            <w:pPr>
              <w:autoSpaceDE w:val="0"/>
              <w:autoSpaceDN w:val="0"/>
              <w:adjustRightInd w:val="0"/>
              <w:spacing w:line="264" w:lineRule="auto"/>
              <w:rPr>
                <w:rFonts w:asciiTheme="minorHAnsi" w:hAnsiTheme="minorHAnsi"/>
                <w:szCs w:val="20"/>
              </w:rPr>
            </w:pPr>
          </w:p>
        </w:tc>
        <w:tc>
          <w:tcPr>
            <w:tcW w:w="1040" w:type="dxa"/>
          </w:tcPr>
          <w:p w14:paraId="4080EB10" w14:textId="77777777" w:rsidR="005C35C5" w:rsidRDefault="005C35C5">
            <w:pPr>
              <w:autoSpaceDE w:val="0"/>
              <w:autoSpaceDN w:val="0"/>
              <w:adjustRightInd w:val="0"/>
              <w:spacing w:line="264" w:lineRule="auto"/>
            </w:pPr>
          </w:p>
        </w:tc>
      </w:tr>
    </w:tbl>
    <w:p w14:paraId="642AEBDD" w14:textId="77777777" w:rsidR="008D5880" w:rsidRDefault="008D5880" w:rsidP="008D5880">
      <w:pPr>
        <w:autoSpaceDE w:val="0"/>
        <w:autoSpaceDN w:val="0"/>
        <w:adjustRightInd w:val="0"/>
        <w:spacing w:line="264" w:lineRule="auto"/>
        <w:rPr>
          <w:rFonts w:cs="Calibri,Bold"/>
          <w:bCs/>
          <w:color w:val="000000"/>
          <w:sz w:val="22"/>
          <w:szCs w:val="22"/>
        </w:rPr>
      </w:pPr>
    </w:p>
    <w:p w14:paraId="23020F87" w14:textId="77777777" w:rsidR="008112CC" w:rsidRDefault="008112CC" w:rsidP="00E4346B">
      <w:pPr>
        <w:autoSpaceDE w:val="0"/>
        <w:autoSpaceDN w:val="0"/>
        <w:adjustRightInd w:val="0"/>
        <w:spacing w:line="264" w:lineRule="auto"/>
        <w:jc w:val="both"/>
        <w:rPr>
          <w:rFonts w:cs="Calibri,Bold"/>
          <w:bCs/>
          <w:color w:val="000000"/>
          <w:sz w:val="22"/>
          <w:szCs w:val="22"/>
        </w:rPr>
      </w:pPr>
    </w:p>
    <w:sectPr w:rsidR="008112CC" w:rsidSect="008C1994">
      <w:pgSz w:w="11907" w:h="16840"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9D0A8" w14:textId="77777777" w:rsidR="00C131FC" w:rsidRDefault="00C131FC">
      <w:r>
        <w:separator/>
      </w:r>
    </w:p>
  </w:endnote>
  <w:endnote w:type="continuationSeparator" w:id="0">
    <w:p w14:paraId="5C9612CB" w14:textId="77777777" w:rsidR="00C131FC" w:rsidRDefault="00C131FC">
      <w:r>
        <w:continuationSeparator/>
      </w:r>
    </w:p>
  </w:endnote>
  <w:endnote w:type="continuationNotice" w:id="1">
    <w:p w14:paraId="53BB6232" w14:textId="77777777" w:rsidR="00C131FC" w:rsidRDefault="00C131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4" w14:textId="5AA9748D" w:rsidR="00D55328" w:rsidRDefault="00D55328" w:rsidP="00DE47F5">
    <w:pPr>
      <w:jc w:val="both"/>
      <w:rPr>
        <w:szCs w:val="22"/>
        <w:lang w:eastAsia="zh-CN"/>
      </w:rPr>
    </w:pPr>
    <w:r>
      <w:rPr>
        <w:i/>
        <w:iCs/>
        <w:color w:val="404040"/>
        <w:sz w:val="16"/>
        <w:szCs w:val="16"/>
        <w:lang w:val="en" w:eastAsia="zh-CN"/>
      </w:rPr>
      <w:t>All information contained in this document is provided for general information purposes only. While the Anti-Dumping Commission has taken due care in preparing the information, the Anti-Dumping Commission does not guarantee the accuracy, reliability or completeness of the information contained herein. The Anti-Dumping Commission accepts no liability for any loss or damage suffered due to the direct or indirect reliance on the information contained in this document. Interested parties should obtain their own independent professional advice prior to relying on, or making any decisions in relation to, the information provided in this document</w:t>
    </w:r>
    <w:r w:rsidR="00986349">
      <w:rPr>
        <w:i/>
        <w:iCs/>
        <w:color w:val="404040"/>
        <w:sz w:val="16"/>
        <w:szCs w:val="16"/>
        <w:lang w:val="en" w:eastAsia="zh-CN"/>
      </w:rPr>
      <w:t>.</w:t>
    </w:r>
  </w:p>
  <w:p w14:paraId="68BAC785" w14:textId="77777777" w:rsidR="00D55328" w:rsidRDefault="00D55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70F3" w14:textId="77777777" w:rsidR="00C131FC" w:rsidRDefault="00C131FC">
      <w:r>
        <w:separator/>
      </w:r>
    </w:p>
  </w:footnote>
  <w:footnote w:type="continuationSeparator" w:id="0">
    <w:p w14:paraId="24F7FCE8" w14:textId="77777777" w:rsidR="00C131FC" w:rsidRDefault="00C131FC">
      <w:r>
        <w:continuationSeparator/>
      </w:r>
    </w:p>
  </w:footnote>
  <w:footnote w:type="continuationNotice" w:id="1">
    <w:p w14:paraId="28B8C54B" w14:textId="77777777" w:rsidR="00C131FC" w:rsidRDefault="00C131FC"/>
  </w:footnote>
  <w:footnote w:id="2">
    <w:p w14:paraId="4CE4F217" w14:textId="22D46650" w:rsidR="009E411A" w:rsidRDefault="009E411A">
      <w:pPr>
        <w:pStyle w:val="FootnoteText"/>
      </w:pPr>
      <w:r>
        <w:rPr>
          <w:rStyle w:val="FootnoteReference"/>
        </w:rPr>
        <w:footnoteRef/>
      </w:r>
      <w:r>
        <w:t xml:space="preserve"> This goods description applies to goods exported to Australia with effect on or after 23 June 2022 following </w:t>
      </w:r>
      <w:hyperlink r:id="rId1" w:history="1">
        <w:r w:rsidRPr="009E411A">
          <w:rPr>
            <w:rStyle w:val="Hyperlink"/>
          </w:rPr>
          <w:t>Anti-Dumping Notice 2023/003</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C782" w14:textId="77777777" w:rsidR="00D55328" w:rsidRPr="009C1D1D" w:rsidRDefault="00D55328" w:rsidP="009C1D1D">
    <w:pPr>
      <w:pStyle w:val="Header"/>
      <w:jc w:val="right"/>
      <w:rPr>
        <w:rFonts w:cs="Calibri"/>
        <w:sz w:val="18"/>
        <w:szCs w:val="18"/>
      </w:rPr>
    </w:pPr>
    <w:r w:rsidRPr="009C1D1D">
      <w:rPr>
        <w:rFonts w:cs="Calibri"/>
        <w:sz w:val="18"/>
        <w:szCs w:val="18"/>
      </w:rPr>
      <w:fldChar w:fldCharType="begin"/>
    </w:r>
    <w:r w:rsidRPr="009C1D1D">
      <w:rPr>
        <w:rFonts w:cs="Calibri"/>
        <w:sz w:val="18"/>
        <w:szCs w:val="18"/>
      </w:rPr>
      <w:instrText xml:space="preserve"> PAGE   \* MERGEFORMAT </w:instrText>
    </w:r>
    <w:r w:rsidRPr="009C1D1D">
      <w:rPr>
        <w:rFonts w:cs="Calibri"/>
        <w:sz w:val="18"/>
        <w:szCs w:val="18"/>
      </w:rPr>
      <w:fldChar w:fldCharType="separate"/>
    </w:r>
    <w:r w:rsidR="000C5102">
      <w:rPr>
        <w:rFonts w:cs="Calibri"/>
        <w:noProof/>
        <w:sz w:val="18"/>
        <w:szCs w:val="18"/>
      </w:rPr>
      <w:t>2</w:t>
    </w:r>
    <w:r w:rsidRPr="009C1D1D">
      <w:rPr>
        <w:rFonts w:cs="Calibri"/>
        <w:noProof/>
        <w:sz w:val="18"/>
        <w:szCs w:val="18"/>
      </w:rPr>
      <w:fldChar w:fldCharType="end"/>
    </w:r>
  </w:p>
  <w:p w14:paraId="68BAC783" w14:textId="77777777" w:rsidR="00D55328" w:rsidRDefault="00D55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C18"/>
    <w:multiLevelType w:val="hybridMultilevel"/>
    <w:tmpl w:val="D534A7B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786C40"/>
    <w:multiLevelType w:val="hybridMultilevel"/>
    <w:tmpl w:val="091CDB64"/>
    <w:lvl w:ilvl="0" w:tplc="FFFFFFFF">
      <w:start w:val="1"/>
      <w:numFmt w:val="bullet"/>
      <w:pStyle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A69ED"/>
    <w:multiLevelType w:val="hybridMultilevel"/>
    <w:tmpl w:val="85800270"/>
    <w:lvl w:ilvl="0" w:tplc="A8C667F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E47C29"/>
    <w:multiLevelType w:val="hybridMultilevel"/>
    <w:tmpl w:val="F404C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032AB3"/>
    <w:multiLevelType w:val="hybridMultilevel"/>
    <w:tmpl w:val="837CD4FA"/>
    <w:lvl w:ilvl="0" w:tplc="0C090001">
      <w:start w:val="1"/>
      <w:numFmt w:val="bullet"/>
      <w:lvlText w:val=""/>
      <w:lvlJc w:val="left"/>
      <w:pPr>
        <w:ind w:left="1173" w:hanging="360"/>
      </w:pPr>
      <w:rPr>
        <w:rFonts w:ascii="Symbol" w:hAnsi="Symbol" w:hint="default"/>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5" w15:restartNumberingAfterBreak="0">
    <w:nsid w:val="1D382BE8"/>
    <w:multiLevelType w:val="hybridMultilevel"/>
    <w:tmpl w:val="377855AE"/>
    <w:lvl w:ilvl="0" w:tplc="640CA29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3E073D"/>
    <w:multiLevelType w:val="hybridMultilevel"/>
    <w:tmpl w:val="DD48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D4C6F"/>
    <w:multiLevelType w:val="hybridMultilevel"/>
    <w:tmpl w:val="17546818"/>
    <w:lvl w:ilvl="0" w:tplc="DB421714">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8" w15:restartNumberingAfterBreak="0">
    <w:nsid w:val="2DD32F11"/>
    <w:multiLevelType w:val="hybridMultilevel"/>
    <w:tmpl w:val="B21A1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685AE1"/>
    <w:multiLevelType w:val="hybridMultilevel"/>
    <w:tmpl w:val="70700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D21C12"/>
    <w:multiLevelType w:val="hybridMultilevel"/>
    <w:tmpl w:val="2416B2C6"/>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4E2DD2"/>
    <w:multiLevelType w:val="hybridMultilevel"/>
    <w:tmpl w:val="065E9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5D00BD"/>
    <w:multiLevelType w:val="hybridMultilevel"/>
    <w:tmpl w:val="0594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535558"/>
    <w:multiLevelType w:val="hybridMultilevel"/>
    <w:tmpl w:val="DA9C378C"/>
    <w:lvl w:ilvl="0" w:tplc="473A0250">
      <w:start w:val="1"/>
      <w:numFmt w:val="bullet"/>
      <w:lvlText w:val=""/>
      <w:lvlJc w:val="left"/>
      <w:pPr>
        <w:ind w:left="720" w:hanging="360"/>
      </w:pPr>
      <w:rPr>
        <w:rFonts w:ascii="Symbol" w:hAnsi="Symbol" w:hint="default"/>
      </w:rPr>
    </w:lvl>
    <w:lvl w:ilvl="1" w:tplc="3FC6DA7E">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8D5851"/>
    <w:multiLevelType w:val="hybridMultilevel"/>
    <w:tmpl w:val="F718F2A4"/>
    <w:lvl w:ilvl="0" w:tplc="148CC20C">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193D54"/>
    <w:multiLevelType w:val="hybridMultilevel"/>
    <w:tmpl w:val="DD326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6E19C6"/>
    <w:multiLevelType w:val="hybridMultilevel"/>
    <w:tmpl w:val="AC9C50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34A41CE"/>
    <w:multiLevelType w:val="hybridMultilevel"/>
    <w:tmpl w:val="0C8E023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7E9C7F38"/>
    <w:multiLevelType w:val="hybridMultilevel"/>
    <w:tmpl w:val="BBA892F2"/>
    <w:lvl w:ilvl="0" w:tplc="0C090003">
      <w:start w:val="1"/>
      <w:numFmt w:val="bullet"/>
      <w:lvlText w:val="o"/>
      <w:lvlJc w:val="left"/>
      <w:pPr>
        <w:ind w:left="780" w:hanging="360"/>
      </w:pPr>
      <w:rPr>
        <w:rFonts w:ascii="Courier New" w:hAnsi="Courier New" w:cs="Courier New"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1622299802">
    <w:abstractNumId w:val="1"/>
  </w:num>
  <w:num w:numId="2" w16cid:durableId="966813209">
    <w:abstractNumId w:val="14"/>
  </w:num>
  <w:num w:numId="3" w16cid:durableId="613100439">
    <w:abstractNumId w:val="6"/>
  </w:num>
  <w:num w:numId="4" w16cid:durableId="160242873">
    <w:abstractNumId w:val="12"/>
  </w:num>
  <w:num w:numId="5" w16cid:durableId="1337685868">
    <w:abstractNumId w:val="16"/>
  </w:num>
  <w:num w:numId="6" w16cid:durableId="1167548900">
    <w:abstractNumId w:val="7"/>
  </w:num>
  <w:num w:numId="7" w16cid:durableId="558320187">
    <w:abstractNumId w:val="2"/>
  </w:num>
  <w:num w:numId="8" w16cid:durableId="1695694204">
    <w:abstractNumId w:val="3"/>
  </w:num>
  <w:num w:numId="9" w16cid:durableId="1954439706">
    <w:abstractNumId w:val="11"/>
  </w:num>
  <w:num w:numId="10" w16cid:durableId="2060785049">
    <w:abstractNumId w:val="2"/>
    <w:lvlOverride w:ilvl="0">
      <w:startOverride w:val="1"/>
    </w:lvlOverride>
  </w:num>
  <w:num w:numId="11" w16cid:durableId="1305966533">
    <w:abstractNumId w:val="15"/>
  </w:num>
  <w:num w:numId="12" w16cid:durableId="1373379480">
    <w:abstractNumId w:val="8"/>
  </w:num>
  <w:num w:numId="13" w16cid:durableId="1777140046">
    <w:abstractNumId w:val="0"/>
  </w:num>
  <w:num w:numId="14" w16cid:durableId="1128400907">
    <w:abstractNumId w:val="4"/>
  </w:num>
  <w:num w:numId="15" w16cid:durableId="785277238">
    <w:abstractNumId w:val="10"/>
  </w:num>
  <w:num w:numId="16" w16cid:durableId="365104679">
    <w:abstractNumId w:val="17"/>
  </w:num>
  <w:num w:numId="17" w16cid:durableId="1861313176">
    <w:abstractNumId w:val="18"/>
  </w:num>
  <w:num w:numId="18" w16cid:durableId="1940601325">
    <w:abstractNumId w:val="9"/>
  </w:num>
  <w:num w:numId="19" w16cid:durableId="655256461">
    <w:abstractNumId w:val="5"/>
  </w:num>
  <w:num w:numId="20" w16cid:durableId="1132988143">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585"/>
    <w:rsid w:val="00010C8D"/>
    <w:rsid w:val="00010C9F"/>
    <w:rsid w:val="00013004"/>
    <w:rsid w:val="00016EF0"/>
    <w:rsid w:val="00023A02"/>
    <w:rsid w:val="00024130"/>
    <w:rsid w:val="00027DEF"/>
    <w:rsid w:val="0003049E"/>
    <w:rsid w:val="000306F7"/>
    <w:rsid w:val="00031BD6"/>
    <w:rsid w:val="000323B2"/>
    <w:rsid w:val="00035BFC"/>
    <w:rsid w:val="000375D1"/>
    <w:rsid w:val="0004147B"/>
    <w:rsid w:val="00044D81"/>
    <w:rsid w:val="000501E5"/>
    <w:rsid w:val="00050944"/>
    <w:rsid w:val="000516D3"/>
    <w:rsid w:val="00051C80"/>
    <w:rsid w:val="000520D1"/>
    <w:rsid w:val="000537B2"/>
    <w:rsid w:val="00054B96"/>
    <w:rsid w:val="00056682"/>
    <w:rsid w:val="00056BB2"/>
    <w:rsid w:val="00057BD3"/>
    <w:rsid w:val="00060DC6"/>
    <w:rsid w:val="00062316"/>
    <w:rsid w:val="00062462"/>
    <w:rsid w:val="00062A59"/>
    <w:rsid w:val="00063DE3"/>
    <w:rsid w:val="00063EAC"/>
    <w:rsid w:val="00064BF6"/>
    <w:rsid w:val="000655E2"/>
    <w:rsid w:val="000664E6"/>
    <w:rsid w:val="00066A0A"/>
    <w:rsid w:val="000704E1"/>
    <w:rsid w:val="00071968"/>
    <w:rsid w:val="000719F7"/>
    <w:rsid w:val="00071E2C"/>
    <w:rsid w:val="000745A7"/>
    <w:rsid w:val="00075815"/>
    <w:rsid w:val="0007591B"/>
    <w:rsid w:val="00082018"/>
    <w:rsid w:val="000829E7"/>
    <w:rsid w:val="0008325C"/>
    <w:rsid w:val="00083614"/>
    <w:rsid w:val="00083AE9"/>
    <w:rsid w:val="00083E46"/>
    <w:rsid w:val="000932D8"/>
    <w:rsid w:val="000936CF"/>
    <w:rsid w:val="00093902"/>
    <w:rsid w:val="00094B9C"/>
    <w:rsid w:val="000975D5"/>
    <w:rsid w:val="000977F7"/>
    <w:rsid w:val="000A1CE8"/>
    <w:rsid w:val="000A1E8D"/>
    <w:rsid w:val="000A207D"/>
    <w:rsid w:val="000A2FDF"/>
    <w:rsid w:val="000A3C02"/>
    <w:rsid w:val="000A5650"/>
    <w:rsid w:val="000A5822"/>
    <w:rsid w:val="000B0EAE"/>
    <w:rsid w:val="000B1585"/>
    <w:rsid w:val="000B1C06"/>
    <w:rsid w:val="000B234D"/>
    <w:rsid w:val="000B3B0F"/>
    <w:rsid w:val="000B5F20"/>
    <w:rsid w:val="000B745B"/>
    <w:rsid w:val="000C0E0F"/>
    <w:rsid w:val="000C2394"/>
    <w:rsid w:val="000C41C3"/>
    <w:rsid w:val="000C5102"/>
    <w:rsid w:val="000C5272"/>
    <w:rsid w:val="000C57EC"/>
    <w:rsid w:val="000C7DB2"/>
    <w:rsid w:val="000D3D2B"/>
    <w:rsid w:val="000D49AD"/>
    <w:rsid w:val="000D4C8F"/>
    <w:rsid w:val="000D55EA"/>
    <w:rsid w:val="000D6A08"/>
    <w:rsid w:val="000E3ADD"/>
    <w:rsid w:val="000E4C7D"/>
    <w:rsid w:val="000E5D41"/>
    <w:rsid w:val="000E5E18"/>
    <w:rsid w:val="000F1902"/>
    <w:rsid w:val="000F2A48"/>
    <w:rsid w:val="000F419B"/>
    <w:rsid w:val="000F5AC6"/>
    <w:rsid w:val="000F70AE"/>
    <w:rsid w:val="00100129"/>
    <w:rsid w:val="001010F6"/>
    <w:rsid w:val="00101A85"/>
    <w:rsid w:val="001037D2"/>
    <w:rsid w:val="00103A3E"/>
    <w:rsid w:val="00103A85"/>
    <w:rsid w:val="00106359"/>
    <w:rsid w:val="00106618"/>
    <w:rsid w:val="00110351"/>
    <w:rsid w:val="00115455"/>
    <w:rsid w:val="0011578D"/>
    <w:rsid w:val="001167F1"/>
    <w:rsid w:val="00122226"/>
    <w:rsid w:val="0012242E"/>
    <w:rsid w:val="0012301D"/>
    <w:rsid w:val="001234CE"/>
    <w:rsid w:val="00127B40"/>
    <w:rsid w:val="00130467"/>
    <w:rsid w:val="0013109F"/>
    <w:rsid w:val="00131744"/>
    <w:rsid w:val="0013287B"/>
    <w:rsid w:val="001336CC"/>
    <w:rsid w:val="00136EB5"/>
    <w:rsid w:val="00137194"/>
    <w:rsid w:val="00141194"/>
    <w:rsid w:val="001413B6"/>
    <w:rsid w:val="001428E0"/>
    <w:rsid w:val="00142BA4"/>
    <w:rsid w:val="00144D81"/>
    <w:rsid w:val="00146429"/>
    <w:rsid w:val="00146D19"/>
    <w:rsid w:val="00151808"/>
    <w:rsid w:val="001536F5"/>
    <w:rsid w:val="00153FCB"/>
    <w:rsid w:val="001553BE"/>
    <w:rsid w:val="00157503"/>
    <w:rsid w:val="001601B8"/>
    <w:rsid w:val="00160B10"/>
    <w:rsid w:val="0016144E"/>
    <w:rsid w:val="0016157A"/>
    <w:rsid w:val="00162595"/>
    <w:rsid w:val="00165C2B"/>
    <w:rsid w:val="00170A77"/>
    <w:rsid w:val="00171281"/>
    <w:rsid w:val="00176D31"/>
    <w:rsid w:val="0018098C"/>
    <w:rsid w:val="0018105F"/>
    <w:rsid w:val="001822C6"/>
    <w:rsid w:val="0018232A"/>
    <w:rsid w:val="00183CB7"/>
    <w:rsid w:val="00184321"/>
    <w:rsid w:val="00185B02"/>
    <w:rsid w:val="001908A4"/>
    <w:rsid w:val="0019386B"/>
    <w:rsid w:val="001952E2"/>
    <w:rsid w:val="00196CB7"/>
    <w:rsid w:val="001A0873"/>
    <w:rsid w:val="001A32C6"/>
    <w:rsid w:val="001A473C"/>
    <w:rsid w:val="001A4CA5"/>
    <w:rsid w:val="001A69B2"/>
    <w:rsid w:val="001A6D1C"/>
    <w:rsid w:val="001B0777"/>
    <w:rsid w:val="001B16BB"/>
    <w:rsid w:val="001B3ABE"/>
    <w:rsid w:val="001B5AB3"/>
    <w:rsid w:val="001B7B3D"/>
    <w:rsid w:val="001C2F5C"/>
    <w:rsid w:val="001C34C2"/>
    <w:rsid w:val="001C62A9"/>
    <w:rsid w:val="001C6E32"/>
    <w:rsid w:val="001C7A6C"/>
    <w:rsid w:val="001D5348"/>
    <w:rsid w:val="001D5442"/>
    <w:rsid w:val="001D60E7"/>
    <w:rsid w:val="001D7A0C"/>
    <w:rsid w:val="001E1630"/>
    <w:rsid w:val="001E29A8"/>
    <w:rsid w:val="001E50A2"/>
    <w:rsid w:val="001E6181"/>
    <w:rsid w:val="001E77EB"/>
    <w:rsid w:val="001F1D5F"/>
    <w:rsid w:val="001F74F2"/>
    <w:rsid w:val="002003F7"/>
    <w:rsid w:val="00201971"/>
    <w:rsid w:val="00204601"/>
    <w:rsid w:val="0020562B"/>
    <w:rsid w:val="00205D68"/>
    <w:rsid w:val="00206173"/>
    <w:rsid w:val="00206970"/>
    <w:rsid w:val="002121C8"/>
    <w:rsid w:val="002153D0"/>
    <w:rsid w:val="00215EEB"/>
    <w:rsid w:val="0021608D"/>
    <w:rsid w:val="002175A4"/>
    <w:rsid w:val="0022060E"/>
    <w:rsid w:val="00220854"/>
    <w:rsid w:val="002240D2"/>
    <w:rsid w:val="00225C11"/>
    <w:rsid w:val="00231211"/>
    <w:rsid w:val="00232C24"/>
    <w:rsid w:val="00234FCF"/>
    <w:rsid w:val="0023632C"/>
    <w:rsid w:val="00237331"/>
    <w:rsid w:val="00237434"/>
    <w:rsid w:val="002401E7"/>
    <w:rsid w:val="002409ED"/>
    <w:rsid w:val="00241D32"/>
    <w:rsid w:val="002437CD"/>
    <w:rsid w:val="002439D0"/>
    <w:rsid w:val="00246EFA"/>
    <w:rsid w:val="00250624"/>
    <w:rsid w:val="0025132F"/>
    <w:rsid w:val="002542D6"/>
    <w:rsid w:val="00255DAF"/>
    <w:rsid w:val="00256D4C"/>
    <w:rsid w:val="00264326"/>
    <w:rsid w:val="00265870"/>
    <w:rsid w:val="0027101D"/>
    <w:rsid w:val="00272BA6"/>
    <w:rsid w:val="00272CE5"/>
    <w:rsid w:val="002779E4"/>
    <w:rsid w:val="00277F4B"/>
    <w:rsid w:val="00280CB4"/>
    <w:rsid w:val="00280F8C"/>
    <w:rsid w:val="002814C1"/>
    <w:rsid w:val="00281789"/>
    <w:rsid w:val="00281E8D"/>
    <w:rsid w:val="002833E4"/>
    <w:rsid w:val="00283D41"/>
    <w:rsid w:val="002877DD"/>
    <w:rsid w:val="00290210"/>
    <w:rsid w:val="00290539"/>
    <w:rsid w:val="00293E07"/>
    <w:rsid w:val="00293E6C"/>
    <w:rsid w:val="00295018"/>
    <w:rsid w:val="0029512C"/>
    <w:rsid w:val="00295142"/>
    <w:rsid w:val="00297243"/>
    <w:rsid w:val="0029754F"/>
    <w:rsid w:val="002977AE"/>
    <w:rsid w:val="002A2944"/>
    <w:rsid w:val="002A487F"/>
    <w:rsid w:val="002A4D89"/>
    <w:rsid w:val="002A61B8"/>
    <w:rsid w:val="002A7379"/>
    <w:rsid w:val="002B0716"/>
    <w:rsid w:val="002B0D58"/>
    <w:rsid w:val="002B5676"/>
    <w:rsid w:val="002B59D6"/>
    <w:rsid w:val="002B617F"/>
    <w:rsid w:val="002B6754"/>
    <w:rsid w:val="002B6C1C"/>
    <w:rsid w:val="002B7038"/>
    <w:rsid w:val="002B705F"/>
    <w:rsid w:val="002C1991"/>
    <w:rsid w:val="002C254D"/>
    <w:rsid w:val="002C4ABE"/>
    <w:rsid w:val="002C4F72"/>
    <w:rsid w:val="002C5377"/>
    <w:rsid w:val="002D5CD6"/>
    <w:rsid w:val="002D710C"/>
    <w:rsid w:val="002D7E2A"/>
    <w:rsid w:val="002E290B"/>
    <w:rsid w:val="002E4966"/>
    <w:rsid w:val="002E52BE"/>
    <w:rsid w:val="002E5E5D"/>
    <w:rsid w:val="002E749C"/>
    <w:rsid w:val="002E7CC8"/>
    <w:rsid w:val="002F1652"/>
    <w:rsid w:val="002F4319"/>
    <w:rsid w:val="002F49C4"/>
    <w:rsid w:val="002F6580"/>
    <w:rsid w:val="00300544"/>
    <w:rsid w:val="00301165"/>
    <w:rsid w:val="003022EC"/>
    <w:rsid w:val="003027A2"/>
    <w:rsid w:val="00311CC7"/>
    <w:rsid w:val="003123C9"/>
    <w:rsid w:val="003132F5"/>
    <w:rsid w:val="00313B16"/>
    <w:rsid w:val="003165C8"/>
    <w:rsid w:val="00317A74"/>
    <w:rsid w:val="00321313"/>
    <w:rsid w:val="00321AA9"/>
    <w:rsid w:val="0032305D"/>
    <w:rsid w:val="00323381"/>
    <w:rsid w:val="003242CE"/>
    <w:rsid w:val="00326E61"/>
    <w:rsid w:val="00331ED0"/>
    <w:rsid w:val="00332BA6"/>
    <w:rsid w:val="00333E35"/>
    <w:rsid w:val="003341AE"/>
    <w:rsid w:val="00335C76"/>
    <w:rsid w:val="00336B77"/>
    <w:rsid w:val="0033752A"/>
    <w:rsid w:val="003413AB"/>
    <w:rsid w:val="003442D4"/>
    <w:rsid w:val="003475E8"/>
    <w:rsid w:val="00350068"/>
    <w:rsid w:val="0035446A"/>
    <w:rsid w:val="00356D37"/>
    <w:rsid w:val="003575AA"/>
    <w:rsid w:val="003578F1"/>
    <w:rsid w:val="0036337C"/>
    <w:rsid w:val="0036361F"/>
    <w:rsid w:val="00363BFA"/>
    <w:rsid w:val="00365590"/>
    <w:rsid w:val="0037057B"/>
    <w:rsid w:val="00373840"/>
    <w:rsid w:val="003748E3"/>
    <w:rsid w:val="00374A0D"/>
    <w:rsid w:val="00375147"/>
    <w:rsid w:val="0037569B"/>
    <w:rsid w:val="0038451B"/>
    <w:rsid w:val="00385073"/>
    <w:rsid w:val="00385D86"/>
    <w:rsid w:val="00386EDE"/>
    <w:rsid w:val="00392F02"/>
    <w:rsid w:val="003938CE"/>
    <w:rsid w:val="00393F82"/>
    <w:rsid w:val="00396948"/>
    <w:rsid w:val="00396C14"/>
    <w:rsid w:val="003A3C25"/>
    <w:rsid w:val="003B24B9"/>
    <w:rsid w:val="003B4540"/>
    <w:rsid w:val="003B4CA2"/>
    <w:rsid w:val="003B640E"/>
    <w:rsid w:val="003C215C"/>
    <w:rsid w:val="003C2E68"/>
    <w:rsid w:val="003C53B7"/>
    <w:rsid w:val="003C5ECA"/>
    <w:rsid w:val="003C6201"/>
    <w:rsid w:val="003C6CBD"/>
    <w:rsid w:val="003C79B9"/>
    <w:rsid w:val="003C7BFF"/>
    <w:rsid w:val="003D01C9"/>
    <w:rsid w:val="003D06EC"/>
    <w:rsid w:val="003D1FA5"/>
    <w:rsid w:val="003D2339"/>
    <w:rsid w:val="003D50EE"/>
    <w:rsid w:val="003D526B"/>
    <w:rsid w:val="003D56A1"/>
    <w:rsid w:val="003D6DA3"/>
    <w:rsid w:val="003E3F77"/>
    <w:rsid w:val="003E4F57"/>
    <w:rsid w:val="003E52BA"/>
    <w:rsid w:val="003E6924"/>
    <w:rsid w:val="003F1073"/>
    <w:rsid w:val="003F2C42"/>
    <w:rsid w:val="003F39E2"/>
    <w:rsid w:val="00400D9A"/>
    <w:rsid w:val="00400ED8"/>
    <w:rsid w:val="004014E1"/>
    <w:rsid w:val="00403CE3"/>
    <w:rsid w:val="004040EB"/>
    <w:rsid w:val="00404340"/>
    <w:rsid w:val="00404D24"/>
    <w:rsid w:val="00407283"/>
    <w:rsid w:val="00407429"/>
    <w:rsid w:val="00411B5E"/>
    <w:rsid w:val="00413AF4"/>
    <w:rsid w:val="00413ED3"/>
    <w:rsid w:val="00415A48"/>
    <w:rsid w:val="00427342"/>
    <w:rsid w:val="004274F0"/>
    <w:rsid w:val="00427561"/>
    <w:rsid w:val="00430945"/>
    <w:rsid w:val="00431CCB"/>
    <w:rsid w:val="0043479E"/>
    <w:rsid w:val="00437BEB"/>
    <w:rsid w:val="0044587D"/>
    <w:rsid w:val="004500CC"/>
    <w:rsid w:val="00453CDA"/>
    <w:rsid w:val="004558C4"/>
    <w:rsid w:val="0045658B"/>
    <w:rsid w:val="00460387"/>
    <w:rsid w:val="004609B9"/>
    <w:rsid w:val="00461F75"/>
    <w:rsid w:val="00462CCB"/>
    <w:rsid w:val="0046469B"/>
    <w:rsid w:val="00464B5A"/>
    <w:rsid w:val="00465404"/>
    <w:rsid w:val="00466792"/>
    <w:rsid w:val="00467283"/>
    <w:rsid w:val="004708E8"/>
    <w:rsid w:val="00471FD3"/>
    <w:rsid w:val="004722FE"/>
    <w:rsid w:val="00473B06"/>
    <w:rsid w:val="004746E8"/>
    <w:rsid w:val="004747D4"/>
    <w:rsid w:val="0047503E"/>
    <w:rsid w:val="004762A7"/>
    <w:rsid w:val="004800B7"/>
    <w:rsid w:val="00480E44"/>
    <w:rsid w:val="00482ADC"/>
    <w:rsid w:val="00482F80"/>
    <w:rsid w:val="00483518"/>
    <w:rsid w:val="00485B49"/>
    <w:rsid w:val="00486713"/>
    <w:rsid w:val="00487DD5"/>
    <w:rsid w:val="004926E7"/>
    <w:rsid w:val="0049412A"/>
    <w:rsid w:val="00495274"/>
    <w:rsid w:val="004957A1"/>
    <w:rsid w:val="00497E06"/>
    <w:rsid w:val="004A0385"/>
    <w:rsid w:val="004A2103"/>
    <w:rsid w:val="004A25BA"/>
    <w:rsid w:val="004A296C"/>
    <w:rsid w:val="004A2FB2"/>
    <w:rsid w:val="004A3718"/>
    <w:rsid w:val="004A4169"/>
    <w:rsid w:val="004A4198"/>
    <w:rsid w:val="004A4780"/>
    <w:rsid w:val="004A5229"/>
    <w:rsid w:val="004A5AF2"/>
    <w:rsid w:val="004A7FE6"/>
    <w:rsid w:val="004B22FC"/>
    <w:rsid w:val="004B2684"/>
    <w:rsid w:val="004B3AE0"/>
    <w:rsid w:val="004B5F77"/>
    <w:rsid w:val="004B6A82"/>
    <w:rsid w:val="004C1EA2"/>
    <w:rsid w:val="004C4CBC"/>
    <w:rsid w:val="004C5F11"/>
    <w:rsid w:val="004C6B64"/>
    <w:rsid w:val="004C7F2D"/>
    <w:rsid w:val="004D054E"/>
    <w:rsid w:val="004D1704"/>
    <w:rsid w:val="004D1873"/>
    <w:rsid w:val="004D1D8F"/>
    <w:rsid w:val="004D22DC"/>
    <w:rsid w:val="004D292E"/>
    <w:rsid w:val="004D4C1E"/>
    <w:rsid w:val="004D5216"/>
    <w:rsid w:val="004D5793"/>
    <w:rsid w:val="004D6AF6"/>
    <w:rsid w:val="004D7E89"/>
    <w:rsid w:val="004E076B"/>
    <w:rsid w:val="004E0D88"/>
    <w:rsid w:val="004E4009"/>
    <w:rsid w:val="004E4393"/>
    <w:rsid w:val="004F1171"/>
    <w:rsid w:val="004F1330"/>
    <w:rsid w:val="004F3363"/>
    <w:rsid w:val="004F33C7"/>
    <w:rsid w:val="004F3ED7"/>
    <w:rsid w:val="004F42E3"/>
    <w:rsid w:val="004F5380"/>
    <w:rsid w:val="004F5AB1"/>
    <w:rsid w:val="004F6E97"/>
    <w:rsid w:val="00501981"/>
    <w:rsid w:val="00502FA5"/>
    <w:rsid w:val="00503BD0"/>
    <w:rsid w:val="00507AD0"/>
    <w:rsid w:val="00507BCF"/>
    <w:rsid w:val="0051234E"/>
    <w:rsid w:val="005123F4"/>
    <w:rsid w:val="00513315"/>
    <w:rsid w:val="0051390E"/>
    <w:rsid w:val="0051585A"/>
    <w:rsid w:val="00515DE6"/>
    <w:rsid w:val="00521D57"/>
    <w:rsid w:val="00522610"/>
    <w:rsid w:val="00522EBB"/>
    <w:rsid w:val="00526529"/>
    <w:rsid w:val="00530083"/>
    <w:rsid w:val="00533960"/>
    <w:rsid w:val="00535153"/>
    <w:rsid w:val="00535C73"/>
    <w:rsid w:val="00540E6B"/>
    <w:rsid w:val="005421A7"/>
    <w:rsid w:val="0054301E"/>
    <w:rsid w:val="005458EF"/>
    <w:rsid w:val="00545B6C"/>
    <w:rsid w:val="00545E2F"/>
    <w:rsid w:val="00546055"/>
    <w:rsid w:val="00547E49"/>
    <w:rsid w:val="00550BA1"/>
    <w:rsid w:val="00552A7D"/>
    <w:rsid w:val="005542E7"/>
    <w:rsid w:val="00557370"/>
    <w:rsid w:val="005579E0"/>
    <w:rsid w:val="005605D5"/>
    <w:rsid w:val="0056269E"/>
    <w:rsid w:val="00564FA0"/>
    <w:rsid w:val="0056715B"/>
    <w:rsid w:val="00570DE1"/>
    <w:rsid w:val="00571937"/>
    <w:rsid w:val="00571D05"/>
    <w:rsid w:val="00571E09"/>
    <w:rsid w:val="00573098"/>
    <w:rsid w:val="00573BD7"/>
    <w:rsid w:val="005770D1"/>
    <w:rsid w:val="00581D69"/>
    <w:rsid w:val="00582B92"/>
    <w:rsid w:val="00590034"/>
    <w:rsid w:val="0059602A"/>
    <w:rsid w:val="00596AD4"/>
    <w:rsid w:val="005A2E82"/>
    <w:rsid w:val="005A43E1"/>
    <w:rsid w:val="005A5046"/>
    <w:rsid w:val="005A6364"/>
    <w:rsid w:val="005A7BE2"/>
    <w:rsid w:val="005B2CA7"/>
    <w:rsid w:val="005B6661"/>
    <w:rsid w:val="005C0E47"/>
    <w:rsid w:val="005C35C5"/>
    <w:rsid w:val="005C3C27"/>
    <w:rsid w:val="005C438D"/>
    <w:rsid w:val="005C5D11"/>
    <w:rsid w:val="005C6555"/>
    <w:rsid w:val="005C71F6"/>
    <w:rsid w:val="005C75EF"/>
    <w:rsid w:val="005D2D22"/>
    <w:rsid w:val="005D3193"/>
    <w:rsid w:val="005D6D6A"/>
    <w:rsid w:val="005E44A6"/>
    <w:rsid w:val="005E558A"/>
    <w:rsid w:val="005E5889"/>
    <w:rsid w:val="005E5EA5"/>
    <w:rsid w:val="005E6AF4"/>
    <w:rsid w:val="005E7113"/>
    <w:rsid w:val="005F131D"/>
    <w:rsid w:val="005F192D"/>
    <w:rsid w:val="005F1CBC"/>
    <w:rsid w:val="005F2579"/>
    <w:rsid w:val="005F2B16"/>
    <w:rsid w:val="005F3847"/>
    <w:rsid w:val="0060046A"/>
    <w:rsid w:val="00600C4D"/>
    <w:rsid w:val="0060113D"/>
    <w:rsid w:val="006018F2"/>
    <w:rsid w:val="00601CCE"/>
    <w:rsid w:val="006034CB"/>
    <w:rsid w:val="00604B17"/>
    <w:rsid w:val="00604C25"/>
    <w:rsid w:val="00605E50"/>
    <w:rsid w:val="00606A82"/>
    <w:rsid w:val="00610650"/>
    <w:rsid w:val="00612966"/>
    <w:rsid w:val="00612AAB"/>
    <w:rsid w:val="00612B89"/>
    <w:rsid w:val="00615C30"/>
    <w:rsid w:val="00617D82"/>
    <w:rsid w:val="0062419B"/>
    <w:rsid w:val="00624E45"/>
    <w:rsid w:val="00627BB0"/>
    <w:rsid w:val="006305BC"/>
    <w:rsid w:val="00631B3E"/>
    <w:rsid w:val="00632D9D"/>
    <w:rsid w:val="00633312"/>
    <w:rsid w:val="00633A3C"/>
    <w:rsid w:val="00635B62"/>
    <w:rsid w:val="00642958"/>
    <w:rsid w:val="00644B13"/>
    <w:rsid w:val="00647AF5"/>
    <w:rsid w:val="006501B7"/>
    <w:rsid w:val="00651727"/>
    <w:rsid w:val="00651B94"/>
    <w:rsid w:val="00654F40"/>
    <w:rsid w:val="00656537"/>
    <w:rsid w:val="00657D7B"/>
    <w:rsid w:val="00657E2C"/>
    <w:rsid w:val="00661285"/>
    <w:rsid w:val="00664EF2"/>
    <w:rsid w:val="00667FBB"/>
    <w:rsid w:val="00671579"/>
    <w:rsid w:val="00672440"/>
    <w:rsid w:val="00673DCE"/>
    <w:rsid w:val="00675970"/>
    <w:rsid w:val="00677A88"/>
    <w:rsid w:val="006823EF"/>
    <w:rsid w:val="006838CE"/>
    <w:rsid w:val="006843CD"/>
    <w:rsid w:val="006843D1"/>
    <w:rsid w:val="006866D3"/>
    <w:rsid w:val="00686E6C"/>
    <w:rsid w:val="00690506"/>
    <w:rsid w:val="00690CB0"/>
    <w:rsid w:val="0069149C"/>
    <w:rsid w:val="006919C0"/>
    <w:rsid w:val="006921D2"/>
    <w:rsid w:val="006926F2"/>
    <w:rsid w:val="00692883"/>
    <w:rsid w:val="00694C89"/>
    <w:rsid w:val="00695926"/>
    <w:rsid w:val="00697DB2"/>
    <w:rsid w:val="006A033D"/>
    <w:rsid w:val="006A085D"/>
    <w:rsid w:val="006A2D5D"/>
    <w:rsid w:val="006A315D"/>
    <w:rsid w:val="006A3744"/>
    <w:rsid w:val="006A4B08"/>
    <w:rsid w:val="006A5CD0"/>
    <w:rsid w:val="006A67A1"/>
    <w:rsid w:val="006A6B60"/>
    <w:rsid w:val="006B1EF7"/>
    <w:rsid w:val="006B7CE2"/>
    <w:rsid w:val="006B7DFA"/>
    <w:rsid w:val="006C08AE"/>
    <w:rsid w:val="006C230F"/>
    <w:rsid w:val="006C2C10"/>
    <w:rsid w:val="006C5442"/>
    <w:rsid w:val="006C5531"/>
    <w:rsid w:val="006D35EA"/>
    <w:rsid w:val="006D44A4"/>
    <w:rsid w:val="006D598D"/>
    <w:rsid w:val="006E2408"/>
    <w:rsid w:val="006E31CF"/>
    <w:rsid w:val="006E3463"/>
    <w:rsid w:val="006E4730"/>
    <w:rsid w:val="006E4C8C"/>
    <w:rsid w:val="006E5DE4"/>
    <w:rsid w:val="006E6E89"/>
    <w:rsid w:val="006F0248"/>
    <w:rsid w:val="006F6C4F"/>
    <w:rsid w:val="006F7A4C"/>
    <w:rsid w:val="00705F8A"/>
    <w:rsid w:val="00710F27"/>
    <w:rsid w:val="00711C17"/>
    <w:rsid w:val="00716A7A"/>
    <w:rsid w:val="007170BC"/>
    <w:rsid w:val="007179B1"/>
    <w:rsid w:val="00717D43"/>
    <w:rsid w:val="00720FAA"/>
    <w:rsid w:val="007216C3"/>
    <w:rsid w:val="007222EA"/>
    <w:rsid w:val="00723E25"/>
    <w:rsid w:val="00724845"/>
    <w:rsid w:val="00724969"/>
    <w:rsid w:val="00726368"/>
    <w:rsid w:val="00726404"/>
    <w:rsid w:val="00731E03"/>
    <w:rsid w:val="007337F5"/>
    <w:rsid w:val="00733B9B"/>
    <w:rsid w:val="00734C2E"/>
    <w:rsid w:val="00736A77"/>
    <w:rsid w:val="00742A19"/>
    <w:rsid w:val="00747902"/>
    <w:rsid w:val="00751E94"/>
    <w:rsid w:val="00756AFB"/>
    <w:rsid w:val="00756F7E"/>
    <w:rsid w:val="00760052"/>
    <w:rsid w:val="0076189E"/>
    <w:rsid w:val="007625C9"/>
    <w:rsid w:val="0076325F"/>
    <w:rsid w:val="007633B7"/>
    <w:rsid w:val="00764D48"/>
    <w:rsid w:val="00766A73"/>
    <w:rsid w:val="007674B6"/>
    <w:rsid w:val="007674BC"/>
    <w:rsid w:val="00770DC3"/>
    <w:rsid w:val="00774399"/>
    <w:rsid w:val="0077504A"/>
    <w:rsid w:val="007762AC"/>
    <w:rsid w:val="00777ABA"/>
    <w:rsid w:val="00777B28"/>
    <w:rsid w:val="0078364F"/>
    <w:rsid w:val="00786265"/>
    <w:rsid w:val="00786F57"/>
    <w:rsid w:val="007911CF"/>
    <w:rsid w:val="0079395F"/>
    <w:rsid w:val="00794CE0"/>
    <w:rsid w:val="00795051"/>
    <w:rsid w:val="00795E7D"/>
    <w:rsid w:val="007970C2"/>
    <w:rsid w:val="0079779C"/>
    <w:rsid w:val="007A1068"/>
    <w:rsid w:val="007A472D"/>
    <w:rsid w:val="007A4983"/>
    <w:rsid w:val="007A60AE"/>
    <w:rsid w:val="007A689C"/>
    <w:rsid w:val="007A79EF"/>
    <w:rsid w:val="007B2988"/>
    <w:rsid w:val="007B396E"/>
    <w:rsid w:val="007B3D32"/>
    <w:rsid w:val="007B40C1"/>
    <w:rsid w:val="007B4CDE"/>
    <w:rsid w:val="007B668E"/>
    <w:rsid w:val="007C09A4"/>
    <w:rsid w:val="007C1C95"/>
    <w:rsid w:val="007C30E7"/>
    <w:rsid w:val="007C3413"/>
    <w:rsid w:val="007C34A0"/>
    <w:rsid w:val="007C3D05"/>
    <w:rsid w:val="007D3157"/>
    <w:rsid w:val="007D41AD"/>
    <w:rsid w:val="007D528C"/>
    <w:rsid w:val="007D5900"/>
    <w:rsid w:val="007D7124"/>
    <w:rsid w:val="007D799E"/>
    <w:rsid w:val="007E1F4C"/>
    <w:rsid w:val="007E2EE1"/>
    <w:rsid w:val="007E2F41"/>
    <w:rsid w:val="007E4290"/>
    <w:rsid w:val="007E4F2A"/>
    <w:rsid w:val="007E581B"/>
    <w:rsid w:val="007E58DB"/>
    <w:rsid w:val="007E7913"/>
    <w:rsid w:val="007F11AC"/>
    <w:rsid w:val="007F25CD"/>
    <w:rsid w:val="007F2A37"/>
    <w:rsid w:val="007F480B"/>
    <w:rsid w:val="007F6F03"/>
    <w:rsid w:val="007F7206"/>
    <w:rsid w:val="007F77E6"/>
    <w:rsid w:val="007F7F5D"/>
    <w:rsid w:val="00800678"/>
    <w:rsid w:val="008019D1"/>
    <w:rsid w:val="0080387E"/>
    <w:rsid w:val="0080472B"/>
    <w:rsid w:val="00806775"/>
    <w:rsid w:val="0080703B"/>
    <w:rsid w:val="0080782D"/>
    <w:rsid w:val="008107F3"/>
    <w:rsid w:val="008112CC"/>
    <w:rsid w:val="0081269A"/>
    <w:rsid w:val="008145F4"/>
    <w:rsid w:val="00814FB5"/>
    <w:rsid w:val="00815384"/>
    <w:rsid w:val="008156B9"/>
    <w:rsid w:val="0081580C"/>
    <w:rsid w:val="00817D9C"/>
    <w:rsid w:val="008220AD"/>
    <w:rsid w:val="0082361D"/>
    <w:rsid w:val="00825100"/>
    <w:rsid w:val="0082513D"/>
    <w:rsid w:val="0082735A"/>
    <w:rsid w:val="00827706"/>
    <w:rsid w:val="008278F4"/>
    <w:rsid w:val="00827ABB"/>
    <w:rsid w:val="00830095"/>
    <w:rsid w:val="00830678"/>
    <w:rsid w:val="00830B8D"/>
    <w:rsid w:val="008324AD"/>
    <w:rsid w:val="008357B9"/>
    <w:rsid w:val="008361A3"/>
    <w:rsid w:val="00836CB2"/>
    <w:rsid w:val="008465F9"/>
    <w:rsid w:val="008479D7"/>
    <w:rsid w:val="00852538"/>
    <w:rsid w:val="00852696"/>
    <w:rsid w:val="008560B2"/>
    <w:rsid w:val="00864883"/>
    <w:rsid w:val="00866702"/>
    <w:rsid w:val="00866C9A"/>
    <w:rsid w:val="00867320"/>
    <w:rsid w:val="00873565"/>
    <w:rsid w:val="00874801"/>
    <w:rsid w:val="00875B98"/>
    <w:rsid w:val="00875D74"/>
    <w:rsid w:val="008760BF"/>
    <w:rsid w:val="00877ACB"/>
    <w:rsid w:val="00883DFC"/>
    <w:rsid w:val="008864B8"/>
    <w:rsid w:val="0089287D"/>
    <w:rsid w:val="00892C2F"/>
    <w:rsid w:val="00892F9C"/>
    <w:rsid w:val="008942DB"/>
    <w:rsid w:val="008A5BD1"/>
    <w:rsid w:val="008A6065"/>
    <w:rsid w:val="008A6358"/>
    <w:rsid w:val="008A6FF8"/>
    <w:rsid w:val="008A7B76"/>
    <w:rsid w:val="008B1768"/>
    <w:rsid w:val="008B698F"/>
    <w:rsid w:val="008B7BFB"/>
    <w:rsid w:val="008C1994"/>
    <w:rsid w:val="008C20B2"/>
    <w:rsid w:val="008C24F3"/>
    <w:rsid w:val="008C2AF6"/>
    <w:rsid w:val="008C2C97"/>
    <w:rsid w:val="008C305B"/>
    <w:rsid w:val="008C3E0E"/>
    <w:rsid w:val="008D30D5"/>
    <w:rsid w:val="008D49FB"/>
    <w:rsid w:val="008D5880"/>
    <w:rsid w:val="008D6291"/>
    <w:rsid w:val="008D6638"/>
    <w:rsid w:val="008D6D3A"/>
    <w:rsid w:val="008D73FB"/>
    <w:rsid w:val="008D7D1B"/>
    <w:rsid w:val="008E10D8"/>
    <w:rsid w:val="008E2AC3"/>
    <w:rsid w:val="008E314C"/>
    <w:rsid w:val="008E6FB0"/>
    <w:rsid w:val="008E705A"/>
    <w:rsid w:val="008F0CAB"/>
    <w:rsid w:val="008F1A9B"/>
    <w:rsid w:val="008F3521"/>
    <w:rsid w:val="008F42E0"/>
    <w:rsid w:val="008F75F1"/>
    <w:rsid w:val="009014DB"/>
    <w:rsid w:val="00902077"/>
    <w:rsid w:val="009031DA"/>
    <w:rsid w:val="00903CBD"/>
    <w:rsid w:val="00906403"/>
    <w:rsid w:val="009066B8"/>
    <w:rsid w:val="009074DB"/>
    <w:rsid w:val="00910DEC"/>
    <w:rsid w:val="00911CBE"/>
    <w:rsid w:val="00911D46"/>
    <w:rsid w:val="00912402"/>
    <w:rsid w:val="009139DE"/>
    <w:rsid w:val="00915A33"/>
    <w:rsid w:val="009172F0"/>
    <w:rsid w:val="009173CD"/>
    <w:rsid w:val="0092146F"/>
    <w:rsid w:val="009222B3"/>
    <w:rsid w:val="00923107"/>
    <w:rsid w:val="0092367C"/>
    <w:rsid w:val="009240BC"/>
    <w:rsid w:val="009244A5"/>
    <w:rsid w:val="009257EC"/>
    <w:rsid w:val="0092605C"/>
    <w:rsid w:val="009261C8"/>
    <w:rsid w:val="009305C3"/>
    <w:rsid w:val="009309E8"/>
    <w:rsid w:val="00930C3E"/>
    <w:rsid w:val="00930C47"/>
    <w:rsid w:val="00935064"/>
    <w:rsid w:val="00935285"/>
    <w:rsid w:val="009366AF"/>
    <w:rsid w:val="00940272"/>
    <w:rsid w:val="00942483"/>
    <w:rsid w:val="00943EDC"/>
    <w:rsid w:val="00943FED"/>
    <w:rsid w:val="009446D7"/>
    <w:rsid w:val="009534E8"/>
    <w:rsid w:val="009548C8"/>
    <w:rsid w:val="00955247"/>
    <w:rsid w:val="00955CAD"/>
    <w:rsid w:val="00957039"/>
    <w:rsid w:val="009650DC"/>
    <w:rsid w:val="00965B3F"/>
    <w:rsid w:val="009673D9"/>
    <w:rsid w:val="009709AA"/>
    <w:rsid w:val="00970F4E"/>
    <w:rsid w:val="00973D74"/>
    <w:rsid w:val="00974EEB"/>
    <w:rsid w:val="00980289"/>
    <w:rsid w:val="00980803"/>
    <w:rsid w:val="00982CE7"/>
    <w:rsid w:val="00985D0A"/>
    <w:rsid w:val="00985D13"/>
    <w:rsid w:val="00986302"/>
    <w:rsid w:val="00986349"/>
    <w:rsid w:val="009865A4"/>
    <w:rsid w:val="00990899"/>
    <w:rsid w:val="00990F5D"/>
    <w:rsid w:val="00992746"/>
    <w:rsid w:val="00992917"/>
    <w:rsid w:val="00992AAE"/>
    <w:rsid w:val="0099329E"/>
    <w:rsid w:val="00994138"/>
    <w:rsid w:val="00995538"/>
    <w:rsid w:val="00996384"/>
    <w:rsid w:val="009A007D"/>
    <w:rsid w:val="009A3107"/>
    <w:rsid w:val="009A3781"/>
    <w:rsid w:val="009A6F83"/>
    <w:rsid w:val="009B2FFB"/>
    <w:rsid w:val="009B5BB4"/>
    <w:rsid w:val="009C0DAB"/>
    <w:rsid w:val="009C161A"/>
    <w:rsid w:val="009C1D1D"/>
    <w:rsid w:val="009C266D"/>
    <w:rsid w:val="009C5C0E"/>
    <w:rsid w:val="009C6661"/>
    <w:rsid w:val="009D0FEE"/>
    <w:rsid w:val="009D2476"/>
    <w:rsid w:val="009D32E1"/>
    <w:rsid w:val="009D43D4"/>
    <w:rsid w:val="009E0358"/>
    <w:rsid w:val="009E0D0E"/>
    <w:rsid w:val="009E411A"/>
    <w:rsid w:val="009E485B"/>
    <w:rsid w:val="009E6C55"/>
    <w:rsid w:val="009F0D68"/>
    <w:rsid w:val="009F15A4"/>
    <w:rsid w:val="009F193D"/>
    <w:rsid w:val="009F2ED6"/>
    <w:rsid w:val="009F3048"/>
    <w:rsid w:val="009F36A2"/>
    <w:rsid w:val="009F3B08"/>
    <w:rsid w:val="009F76DB"/>
    <w:rsid w:val="00A01E46"/>
    <w:rsid w:val="00A04BBC"/>
    <w:rsid w:val="00A053C9"/>
    <w:rsid w:val="00A0701C"/>
    <w:rsid w:val="00A1047D"/>
    <w:rsid w:val="00A10F4B"/>
    <w:rsid w:val="00A14496"/>
    <w:rsid w:val="00A16CE6"/>
    <w:rsid w:val="00A20B01"/>
    <w:rsid w:val="00A2433B"/>
    <w:rsid w:val="00A246BB"/>
    <w:rsid w:val="00A26300"/>
    <w:rsid w:val="00A27993"/>
    <w:rsid w:val="00A34200"/>
    <w:rsid w:val="00A35025"/>
    <w:rsid w:val="00A3624F"/>
    <w:rsid w:val="00A40597"/>
    <w:rsid w:val="00A428F3"/>
    <w:rsid w:val="00A440AE"/>
    <w:rsid w:val="00A44182"/>
    <w:rsid w:val="00A46820"/>
    <w:rsid w:val="00A47575"/>
    <w:rsid w:val="00A54461"/>
    <w:rsid w:val="00A54B41"/>
    <w:rsid w:val="00A55DF6"/>
    <w:rsid w:val="00A6108E"/>
    <w:rsid w:val="00A6158C"/>
    <w:rsid w:val="00A618AF"/>
    <w:rsid w:val="00A65B22"/>
    <w:rsid w:val="00A672CD"/>
    <w:rsid w:val="00A722CB"/>
    <w:rsid w:val="00A72B02"/>
    <w:rsid w:val="00A735B9"/>
    <w:rsid w:val="00A751C4"/>
    <w:rsid w:val="00A75578"/>
    <w:rsid w:val="00A759A6"/>
    <w:rsid w:val="00A76712"/>
    <w:rsid w:val="00A81D14"/>
    <w:rsid w:val="00A82240"/>
    <w:rsid w:val="00A829D8"/>
    <w:rsid w:val="00A83293"/>
    <w:rsid w:val="00A86070"/>
    <w:rsid w:val="00A86BD2"/>
    <w:rsid w:val="00A96982"/>
    <w:rsid w:val="00A970D8"/>
    <w:rsid w:val="00AA1813"/>
    <w:rsid w:val="00AA3224"/>
    <w:rsid w:val="00AA3764"/>
    <w:rsid w:val="00AA3ABA"/>
    <w:rsid w:val="00AA3DF6"/>
    <w:rsid w:val="00AB17CB"/>
    <w:rsid w:val="00AB3B3B"/>
    <w:rsid w:val="00AB4D7A"/>
    <w:rsid w:val="00AB53B3"/>
    <w:rsid w:val="00AB671E"/>
    <w:rsid w:val="00AB74C1"/>
    <w:rsid w:val="00AC4195"/>
    <w:rsid w:val="00AC478F"/>
    <w:rsid w:val="00AC67CA"/>
    <w:rsid w:val="00AC7804"/>
    <w:rsid w:val="00AC7DA7"/>
    <w:rsid w:val="00AC7FDE"/>
    <w:rsid w:val="00AD3ECF"/>
    <w:rsid w:val="00AD5716"/>
    <w:rsid w:val="00AD5784"/>
    <w:rsid w:val="00AD5D68"/>
    <w:rsid w:val="00AE32C1"/>
    <w:rsid w:val="00AE3AF7"/>
    <w:rsid w:val="00AE523F"/>
    <w:rsid w:val="00AE626B"/>
    <w:rsid w:val="00AF02EC"/>
    <w:rsid w:val="00AF04DF"/>
    <w:rsid w:val="00AF0AB8"/>
    <w:rsid w:val="00AF131E"/>
    <w:rsid w:val="00AF1FB4"/>
    <w:rsid w:val="00AF2351"/>
    <w:rsid w:val="00AF7F25"/>
    <w:rsid w:val="00B03537"/>
    <w:rsid w:val="00B03F57"/>
    <w:rsid w:val="00B04DBF"/>
    <w:rsid w:val="00B06FB0"/>
    <w:rsid w:val="00B10C6B"/>
    <w:rsid w:val="00B10CD8"/>
    <w:rsid w:val="00B11FB2"/>
    <w:rsid w:val="00B1323C"/>
    <w:rsid w:val="00B1525D"/>
    <w:rsid w:val="00B162FB"/>
    <w:rsid w:val="00B27846"/>
    <w:rsid w:val="00B3009B"/>
    <w:rsid w:val="00B30A3C"/>
    <w:rsid w:val="00B3502B"/>
    <w:rsid w:val="00B35593"/>
    <w:rsid w:val="00B36082"/>
    <w:rsid w:val="00B40EC4"/>
    <w:rsid w:val="00B413B9"/>
    <w:rsid w:val="00B41A68"/>
    <w:rsid w:val="00B430A3"/>
    <w:rsid w:val="00B4434A"/>
    <w:rsid w:val="00B44DE1"/>
    <w:rsid w:val="00B45B4E"/>
    <w:rsid w:val="00B45D1F"/>
    <w:rsid w:val="00B50A67"/>
    <w:rsid w:val="00B50AC8"/>
    <w:rsid w:val="00B525DE"/>
    <w:rsid w:val="00B52627"/>
    <w:rsid w:val="00B53D42"/>
    <w:rsid w:val="00B54518"/>
    <w:rsid w:val="00B54749"/>
    <w:rsid w:val="00B55433"/>
    <w:rsid w:val="00B623E5"/>
    <w:rsid w:val="00B66367"/>
    <w:rsid w:val="00B66E08"/>
    <w:rsid w:val="00B674DA"/>
    <w:rsid w:val="00B70823"/>
    <w:rsid w:val="00B70E86"/>
    <w:rsid w:val="00B72452"/>
    <w:rsid w:val="00B73BE7"/>
    <w:rsid w:val="00B746EF"/>
    <w:rsid w:val="00B747A3"/>
    <w:rsid w:val="00B75301"/>
    <w:rsid w:val="00B838AF"/>
    <w:rsid w:val="00B847CD"/>
    <w:rsid w:val="00B852A0"/>
    <w:rsid w:val="00B90EEA"/>
    <w:rsid w:val="00B913FC"/>
    <w:rsid w:val="00B9348B"/>
    <w:rsid w:val="00BA1A1F"/>
    <w:rsid w:val="00BA2274"/>
    <w:rsid w:val="00BA4441"/>
    <w:rsid w:val="00BA523C"/>
    <w:rsid w:val="00BA65AF"/>
    <w:rsid w:val="00BB0029"/>
    <w:rsid w:val="00BB102A"/>
    <w:rsid w:val="00BB264F"/>
    <w:rsid w:val="00BB3035"/>
    <w:rsid w:val="00BB3E79"/>
    <w:rsid w:val="00BB6E74"/>
    <w:rsid w:val="00BB75AB"/>
    <w:rsid w:val="00BC20FA"/>
    <w:rsid w:val="00BC2526"/>
    <w:rsid w:val="00BC36BA"/>
    <w:rsid w:val="00BD0BB6"/>
    <w:rsid w:val="00BD259E"/>
    <w:rsid w:val="00BD3008"/>
    <w:rsid w:val="00BD3C9D"/>
    <w:rsid w:val="00BD3D1D"/>
    <w:rsid w:val="00BD4690"/>
    <w:rsid w:val="00BD62D5"/>
    <w:rsid w:val="00BE0ECB"/>
    <w:rsid w:val="00BE5521"/>
    <w:rsid w:val="00BE5E7D"/>
    <w:rsid w:val="00BE69A4"/>
    <w:rsid w:val="00BE790A"/>
    <w:rsid w:val="00BE7A36"/>
    <w:rsid w:val="00BE7E58"/>
    <w:rsid w:val="00BF03A9"/>
    <w:rsid w:val="00BF05B3"/>
    <w:rsid w:val="00BF07D6"/>
    <w:rsid w:val="00BF0A7B"/>
    <w:rsid w:val="00BF181D"/>
    <w:rsid w:val="00BF5066"/>
    <w:rsid w:val="00BF54AA"/>
    <w:rsid w:val="00BF79E7"/>
    <w:rsid w:val="00C03658"/>
    <w:rsid w:val="00C03BB1"/>
    <w:rsid w:val="00C03F67"/>
    <w:rsid w:val="00C043FA"/>
    <w:rsid w:val="00C055CA"/>
    <w:rsid w:val="00C05C27"/>
    <w:rsid w:val="00C06AE3"/>
    <w:rsid w:val="00C114E1"/>
    <w:rsid w:val="00C118EC"/>
    <w:rsid w:val="00C1241B"/>
    <w:rsid w:val="00C12775"/>
    <w:rsid w:val="00C131FC"/>
    <w:rsid w:val="00C143D4"/>
    <w:rsid w:val="00C14710"/>
    <w:rsid w:val="00C15FE3"/>
    <w:rsid w:val="00C21BDA"/>
    <w:rsid w:val="00C26A9A"/>
    <w:rsid w:val="00C304D6"/>
    <w:rsid w:val="00C305A3"/>
    <w:rsid w:val="00C31F51"/>
    <w:rsid w:val="00C32192"/>
    <w:rsid w:val="00C32613"/>
    <w:rsid w:val="00C3396F"/>
    <w:rsid w:val="00C35806"/>
    <w:rsid w:val="00C35990"/>
    <w:rsid w:val="00C36C62"/>
    <w:rsid w:val="00C37F37"/>
    <w:rsid w:val="00C41C3A"/>
    <w:rsid w:val="00C43AA4"/>
    <w:rsid w:val="00C4709C"/>
    <w:rsid w:val="00C520EA"/>
    <w:rsid w:val="00C525C9"/>
    <w:rsid w:val="00C53DB8"/>
    <w:rsid w:val="00C56B84"/>
    <w:rsid w:val="00C56EE2"/>
    <w:rsid w:val="00C57687"/>
    <w:rsid w:val="00C57714"/>
    <w:rsid w:val="00C57C0B"/>
    <w:rsid w:val="00C57CFB"/>
    <w:rsid w:val="00C600FA"/>
    <w:rsid w:val="00C64382"/>
    <w:rsid w:val="00C651FB"/>
    <w:rsid w:val="00C65ACB"/>
    <w:rsid w:val="00C65C30"/>
    <w:rsid w:val="00C66EB0"/>
    <w:rsid w:val="00C71BED"/>
    <w:rsid w:val="00C729AD"/>
    <w:rsid w:val="00C72AB8"/>
    <w:rsid w:val="00C7373E"/>
    <w:rsid w:val="00C74966"/>
    <w:rsid w:val="00C757C6"/>
    <w:rsid w:val="00C76E4D"/>
    <w:rsid w:val="00C7755A"/>
    <w:rsid w:val="00C77CA7"/>
    <w:rsid w:val="00C82579"/>
    <w:rsid w:val="00C82600"/>
    <w:rsid w:val="00C85C36"/>
    <w:rsid w:val="00C87AA2"/>
    <w:rsid w:val="00C922DA"/>
    <w:rsid w:val="00C95997"/>
    <w:rsid w:val="00C97FB8"/>
    <w:rsid w:val="00CA1235"/>
    <w:rsid w:val="00CA2393"/>
    <w:rsid w:val="00CA27DD"/>
    <w:rsid w:val="00CA28A3"/>
    <w:rsid w:val="00CB0DD6"/>
    <w:rsid w:val="00CB0EC7"/>
    <w:rsid w:val="00CB182C"/>
    <w:rsid w:val="00CB1B64"/>
    <w:rsid w:val="00CB2056"/>
    <w:rsid w:val="00CB35C0"/>
    <w:rsid w:val="00CB4953"/>
    <w:rsid w:val="00CB5984"/>
    <w:rsid w:val="00CB683F"/>
    <w:rsid w:val="00CB6F0E"/>
    <w:rsid w:val="00CB70F2"/>
    <w:rsid w:val="00CB779F"/>
    <w:rsid w:val="00CC06C7"/>
    <w:rsid w:val="00CC070B"/>
    <w:rsid w:val="00CC0DAF"/>
    <w:rsid w:val="00CC122E"/>
    <w:rsid w:val="00CC18D3"/>
    <w:rsid w:val="00CC3152"/>
    <w:rsid w:val="00CC4214"/>
    <w:rsid w:val="00CC575F"/>
    <w:rsid w:val="00CC690B"/>
    <w:rsid w:val="00CC7FE2"/>
    <w:rsid w:val="00CD0356"/>
    <w:rsid w:val="00CD0619"/>
    <w:rsid w:val="00CD07E2"/>
    <w:rsid w:val="00CD246E"/>
    <w:rsid w:val="00CD3537"/>
    <w:rsid w:val="00CD359A"/>
    <w:rsid w:val="00CD4A92"/>
    <w:rsid w:val="00CD4AB2"/>
    <w:rsid w:val="00CD6FCB"/>
    <w:rsid w:val="00CD729B"/>
    <w:rsid w:val="00CD7D15"/>
    <w:rsid w:val="00CE1870"/>
    <w:rsid w:val="00CE22BA"/>
    <w:rsid w:val="00CE3AF9"/>
    <w:rsid w:val="00CE5153"/>
    <w:rsid w:val="00CE59D8"/>
    <w:rsid w:val="00CE5FAD"/>
    <w:rsid w:val="00CE6157"/>
    <w:rsid w:val="00CE655C"/>
    <w:rsid w:val="00CF01AD"/>
    <w:rsid w:val="00CF2166"/>
    <w:rsid w:val="00CF2414"/>
    <w:rsid w:val="00CF3B7E"/>
    <w:rsid w:val="00CF3E27"/>
    <w:rsid w:val="00CF6514"/>
    <w:rsid w:val="00CF664C"/>
    <w:rsid w:val="00CF6FDD"/>
    <w:rsid w:val="00D0152A"/>
    <w:rsid w:val="00D02CA8"/>
    <w:rsid w:val="00D05079"/>
    <w:rsid w:val="00D056AF"/>
    <w:rsid w:val="00D064E1"/>
    <w:rsid w:val="00D0676B"/>
    <w:rsid w:val="00D0687D"/>
    <w:rsid w:val="00D06DC5"/>
    <w:rsid w:val="00D10497"/>
    <w:rsid w:val="00D115A9"/>
    <w:rsid w:val="00D13062"/>
    <w:rsid w:val="00D147FB"/>
    <w:rsid w:val="00D14B66"/>
    <w:rsid w:val="00D25319"/>
    <w:rsid w:val="00D26133"/>
    <w:rsid w:val="00D30599"/>
    <w:rsid w:val="00D31FC1"/>
    <w:rsid w:val="00D32CC1"/>
    <w:rsid w:val="00D34198"/>
    <w:rsid w:val="00D35F6F"/>
    <w:rsid w:val="00D36918"/>
    <w:rsid w:val="00D408F4"/>
    <w:rsid w:val="00D42300"/>
    <w:rsid w:val="00D45B83"/>
    <w:rsid w:val="00D465B4"/>
    <w:rsid w:val="00D46EAF"/>
    <w:rsid w:val="00D5069F"/>
    <w:rsid w:val="00D533A4"/>
    <w:rsid w:val="00D55328"/>
    <w:rsid w:val="00D564EF"/>
    <w:rsid w:val="00D61A9A"/>
    <w:rsid w:val="00D62B06"/>
    <w:rsid w:val="00D634BB"/>
    <w:rsid w:val="00D635E0"/>
    <w:rsid w:val="00D641E8"/>
    <w:rsid w:val="00D64E6E"/>
    <w:rsid w:val="00D71E4D"/>
    <w:rsid w:val="00D762EF"/>
    <w:rsid w:val="00D7663F"/>
    <w:rsid w:val="00D77BE5"/>
    <w:rsid w:val="00D81B78"/>
    <w:rsid w:val="00D826A7"/>
    <w:rsid w:val="00D8297A"/>
    <w:rsid w:val="00D82F5D"/>
    <w:rsid w:val="00D835A4"/>
    <w:rsid w:val="00D85BE3"/>
    <w:rsid w:val="00D876CC"/>
    <w:rsid w:val="00D8786A"/>
    <w:rsid w:val="00D90F82"/>
    <w:rsid w:val="00D93118"/>
    <w:rsid w:val="00D93450"/>
    <w:rsid w:val="00D941CA"/>
    <w:rsid w:val="00D94C8C"/>
    <w:rsid w:val="00D957D5"/>
    <w:rsid w:val="00D9604F"/>
    <w:rsid w:val="00D96AFB"/>
    <w:rsid w:val="00D97925"/>
    <w:rsid w:val="00DA0896"/>
    <w:rsid w:val="00DA1570"/>
    <w:rsid w:val="00DA1B27"/>
    <w:rsid w:val="00DA1F1C"/>
    <w:rsid w:val="00DA71BD"/>
    <w:rsid w:val="00DB1AAC"/>
    <w:rsid w:val="00DB2BAE"/>
    <w:rsid w:val="00DB47FB"/>
    <w:rsid w:val="00DB6C11"/>
    <w:rsid w:val="00DC090A"/>
    <w:rsid w:val="00DC0D50"/>
    <w:rsid w:val="00DC217D"/>
    <w:rsid w:val="00DC5EFF"/>
    <w:rsid w:val="00DD0419"/>
    <w:rsid w:val="00DD12FF"/>
    <w:rsid w:val="00DD41E0"/>
    <w:rsid w:val="00DD6632"/>
    <w:rsid w:val="00DD7518"/>
    <w:rsid w:val="00DD7D5A"/>
    <w:rsid w:val="00DD7DFC"/>
    <w:rsid w:val="00DE0029"/>
    <w:rsid w:val="00DE0B19"/>
    <w:rsid w:val="00DE3660"/>
    <w:rsid w:val="00DE3B46"/>
    <w:rsid w:val="00DE47F5"/>
    <w:rsid w:val="00DF1D35"/>
    <w:rsid w:val="00DF26D5"/>
    <w:rsid w:val="00DF2829"/>
    <w:rsid w:val="00DF3F04"/>
    <w:rsid w:val="00DF4DFC"/>
    <w:rsid w:val="00E02AC6"/>
    <w:rsid w:val="00E05D98"/>
    <w:rsid w:val="00E0674E"/>
    <w:rsid w:val="00E12D0B"/>
    <w:rsid w:val="00E12FA5"/>
    <w:rsid w:val="00E14A7B"/>
    <w:rsid w:val="00E15814"/>
    <w:rsid w:val="00E20F95"/>
    <w:rsid w:val="00E219A3"/>
    <w:rsid w:val="00E239CD"/>
    <w:rsid w:val="00E25C1A"/>
    <w:rsid w:val="00E263B0"/>
    <w:rsid w:val="00E323A8"/>
    <w:rsid w:val="00E32E1F"/>
    <w:rsid w:val="00E345F7"/>
    <w:rsid w:val="00E41103"/>
    <w:rsid w:val="00E414AF"/>
    <w:rsid w:val="00E418E3"/>
    <w:rsid w:val="00E422BF"/>
    <w:rsid w:val="00E4346B"/>
    <w:rsid w:val="00E44CB6"/>
    <w:rsid w:val="00E45658"/>
    <w:rsid w:val="00E460C2"/>
    <w:rsid w:val="00E462B2"/>
    <w:rsid w:val="00E463B7"/>
    <w:rsid w:val="00E47727"/>
    <w:rsid w:val="00E50AF9"/>
    <w:rsid w:val="00E512CA"/>
    <w:rsid w:val="00E52DB1"/>
    <w:rsid w:val="00E54A69"/>
    <w:rsid w:val="00E55B7B"/>
    <w:rsid w:val="00E57508"/>
    <w:rsid w:val="00E60E91"/>
    <w:rsid w:val="00E62C8D"/>
    <w:rsid w:val="00E637E0"/>
    <w:rsid w:val="00E64609"/>
    <w:rsid w:val="00E65621"/>
    <w:rsid w:val="00E671D8"/>
    <w:rsid w:val="00E6738D"/>
    <w:rsid w:val="00E72664"/>
    <w:rsid w:val="00E74692"/>
    <w:rsid w:val="00E75BF3"/>
    <w:rsid w:val="00E831F8"/>
    <w:rsid w:val="00E879C2"/>
    <w:rsid w:val="00E91232"/>
    <w:rsid w:val="00E91501"/>
    <w:rsid w:val="00E9199E"/>
    <w:rsid w:val="00E92AAE"/>
    <w:rsid w:val="00E940A3"/>
    <w:rsid w:val="00E944C6"/>
    <w:rsid w:val="00E9460A"/>
    <w:rsid w:val="00E9597C"/>
    <w:rsid w:val="00E968EC"/>
    <w:rsid w:val="00EA22FD"/>
    <w:rsid w:val="00EA35E1"/>
    <w:rsid w:val="00EA4837"/>
    <w:rsid w:val="00EA5F38"/>
    <w:rsid w:val="00EA6E7C"/>
    <w:rsid w:val="00EB1C77"/>
    <w:rsid w:val="00EB1EB3"/>
    <w:rsid w:val="00EB4BF3"/>
    <w:rsid w:val="00EB6B20"/>
    <w:rsid w:val="00EC156F"/>
    <w:rsid w:val="00EC1FEE"/>
    <w:rsid w:val="00EC2291"/>
    <w:rsid w:val="00EC2295"/>
    <w:rsid w:val="00EC401D"/>
    <w:rsid w:val="00EC4FCB"/>
    <w:rsid w:val="00ED1D78"/>
    <w:rsid w:val="00ED41DE"/>
    <w:rsid w:val="00EE0341"/>
    <w:rsid w:val="00EE1E27"/>
    <w:rsid w:val="00EE2327"/>
    <w:rsid w:val="00EE5258"/>
    <w:rsid w:val="00EE6022"/>
    <w:rsid w:val="00EE7A4E"/>
    <w:rsid w:val="00EF1380"/>
    <w:rsid w:val="00EF3D82"/>
    <w:rsid w:val="00EF4617"/>
    <w:rsid w:val="00EF6AFA"/>
    <w:rsid w:val="00F02274"/>
    <w:rsid w:val="00F03168"/>
    <w:rsid w:val="00F040CD"/>
    <w:rsid w:val="00F04E8E"/>
    <w:rsid w:val="00F05E19"/>
    <w:rsid w:val="00F07B4D"/>
    <w:rsid w:val="00F1217F"/>
    <w:rsid w:val="00F17E08"/>
    <w:rsid w:val="00F231AB"/>
    <w:rsid w:val="00F248D2"/>
    <w:rsid w:val="00F316F2"/>
    <w:rsid w:val="00F34404"/>
    <w:rsid w:val="00F40302"/>
    <w:rsid w:val="00F41C8D"/>
    <w:rsid w:val="00F42D46"/>
    <w:rsid w:val="00F47020"/>
    <w:rsid w:val="00F50106"/>
    <w:rsid w:val="00F52AB9"/>
    <w:rsid w:val="00F5404E"/>
    <w:rsid w:val="00F540AF"/>
    <w:rsid w:val="00F545C8"/>
    <w:rsid w:val="00F54B0C"/>
    <w:rsid w:val="00F5505C"/>
    <w:rsid w:val="00F569AD"/>
    <w:rsid w:val="00F62962"/>
    <w:rsid w:val="00F62977"/>
    <w:rsid w:val="00F6302D"/>
    <w:rsid w:val="00F6363D"/>
    <w:rsid w:val="00F6462F"/>
    <w:rsid w:val="00F66270"/>
    <w:rsid w:val="00F66F28"/>
    <w:rsid w:val="00F706BC"/>
    <w:rsid w:val="00F7162C"/>
    <w:rsid w:val="00F731E1"/>
    <w:rsid w:val="00F73E8F"/>
    <w:rsid w:val="00F7461E"/>
    <w:rsid w:val="00F75031"/>
    <w:rsid w:val="00F75382"/>
    <w:rsid w:val="00F75501"/>
    <w:rsid w:val="00F76266"/>
    <w:rsid w:val="00F81DC5"/>
    <w:rsid w:val="00F84DAB"/>
    <w:rsid w:val="00F84DC5"/>
    <w:rsid w:val="00F87A94"/>
    <w:rsid w:val="00F90101"/>
    <w:rsid w:val="00F906AB"/>
    <w:rsid w:val="00F91D7D"/>
    <w:rsid w:val="00F93F4D"/>
    <w:rsid w:val="00F94361"/>
    <w:rsid w:val="00F952CC"/>
    <w:rsid w:val="00F9648A"/>
    <w:rsid w:val="00F9795B"/>
    <w:rsid w:val="00FA071E"/>
    <w:rsid w:val="00FA10CD"/>
    <w:rsid w:val="00FA1602"/>
    <w:rsid w:val="00FA1F44"/>
    <w:rsid w:val="00FA23E8"/>
    <w:rsid w:val="00FA25E4"/>
    <w:rsid w:val="00FA5683"/>
    <w:rsid w:val="00FA62B5"/>
    <w:rsid w:val="00FB1D52"/>
    <w:rsid w:val="00FB3125"/>
    <w:rsid w:val="00FC0A52"/>
    <w:rsid w:val="00FC3BC2"/>
    <w:rsid w:val="00FC3DD5"/>
    <w:rsid w:val="00FC43B1"/>
    <w:rsid w:val="00FC536D"/>
    <w:rsid w:val="00FC56E3"/>
    <w:rsid w:val="00FC5847"/>
    <w:rsid w:val="00FC6257"/>
    <w:rsid w:val="00FC7142"/>
    <w:rsid w:val="00FC78E1"/>
    <w:rsid w:val="00FD060A"/>
    <w:rsid w:val="00FD09D2"/>
    <w:rsid w:val="00FD2EE6"/>
    <w:rsid w:val="00FD46E7"/>
    <w:rsid w:val="00FD7589"/>
    <w:rsid w:val="00FE4AFC"/>
    <w:rsid w:val="00FE68EF"/>
    <w:rsid w:val="00FE6A80"/>
    <w:rsid w:val="00FE6F66"/>
    <w:rsid w:val="00FF350C"/>
    <w:rsid w:val="00FF3C6B"/>
    <w:rsid w:val="00FF4158"/>
    <w:rsid w:val="0EE31B55"/>
    <w:rsid w:val="213488D9"/>
    <w:rsid w:val="25744255"/>
    <w:rsid w:val="25DDA5BF"/>
    <w:rsid w:val="308C5BB6"/>
    <w:rsid w:val="40D428ED"/>
    <w:rsid w:val="5B93DC66"/>
    <w:rsid w:val="7D0E6B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AC541"/>
  <w15:docId w15:val="{F2DD1953-879B-40A1-BE6F-31C6DDB5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5B22"/>
  </w:style>
  <w:style w:type="paragraph" w:styleId="Heading1">
    <w:name w:val="heading 1"/>
    <w:basedOn w:val="Normal"/>
    <w:next w:val="Normal"/>
    <w:link w:val="Heading1Char"/>
    <w:qFormat/>
    <w:rsid w:val="001336CC"/>
    <w:pPr>
      <w:keepNext/>
      <w:spacing w:before="240" w:after="60"/>
      <w:outlineLvl w:val="0"/>
    </w:pPr>
    <w:rPr>
      <w:rFonts w:ascii="Cambria" w:hAnsi="Cambria"/>
      <w:b/>
      <w:bCs/>
      <w:kern w:val="32"/>
      <w:sz w:val="32"/>
      <w:szCs w:val="32"/>
    </w:rPr>
  </w:style>
  <w:style w:type="paragraph" w:styleId="Heading6">
    <w:name w:val="heading 6"/>
    <w:basedOn w:val="Normal"/>
    <w:next w:val="Normal"/>
    <w:qFormat/>
    <w:rsid w:val="000B1585"/>
    <w:pPr>
      <w:keepNext/>
      <w:jc w:val="both"/>
      <w:outlineLvl w:val="5"/>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odityName">
    <w:name w:val="Commodity Name"/>
    <w:autoRedefine/>
    <w:rsid w:val="000B1585"/>
    <w:rPr>
      <w:rFonts w:ascii="Times New Roman" w:hAnsi="Times New Roman"/>
      <w:bCs/>
      <w:color w:val="auto"/>
      <w:sz w:val="20"/>
      <w:u w:val="none"/>
    </w:rPr>
  </w:style>
  <w:style w:type="paragraph" w:customStyle="1" w:styleId="DutySummary">
    <w:name w:val="Duty Summary"/>
    <w:basedOn w:val="Normal"/>
    <w:next w:val="Closing"/>
    <w:autoRedefine/>
    <w:rsid w:val="000B1585"/>
    <w:pPr>
      <w:jc w:val="both"/>
    </w:pPr>
    <w:rPr>
      <w:b/>
      <w:bCs/>
      <w:color w:val="0000FF"/>
    </w:rPr>
  </w:style>
  <w:style w:type="paragraph" w:styleId="Closing">
    <w:name w:val="Closing"/>
    <w:basedOn w:val="Normal"/>
    <w:rsid w:val="000B1585"/>
    <w:pPr>
      <w:ind w:left="4252"/>
    </w:pPr>
  </w:style>
  <w:style w:type="paragraph" w:customStyle="1" w:styleId="address">
    <w:name w:val="address"/>
    <w:basedOn w:val="Normal"/>
    <w:rsid w:val="000B1585"/>
    <w:rPr>
      <w:szCs w:val="20"/>
      <w:lang w:val="en-GB"/>
    </w:rPr>
  </w:style>
  <w:style w:type="character" w:customStyle="1" w:styleId="DutyDirection-title">
    <w:name w:val="Duty Direction - title"/>
    <w:rsid w:val="000B1585"/>
    <w:rPr>
      <w:rFonts w:ascii="Times New Roman" w:hAnsi="Times New Roman"/>
      <w:b/>
      <w:bCs/>
      <w:caps/>
      <w:sz w:val="22"/>
      <w:u w:val="single"/>
    </w:rPr>
  </w:style>
  <w:style w:type="table" w:styleId="TableGrid">
    <w:name w:val="Table Grid"/>
    <w:basedOn w:val="TableNormal"/>
    <w:uiPriority w:val="59"/>
    <w:rsid w:val="000B1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untryName">
    <w:name w:val="Country Name"/>
    <w:rsid w:val="000B1585"/>
    <w:rPr>
      <w:rFonts w:ascii="Times New Roman" w:hAnsi="Times New Roman"/>
      <w:b/>
      <w:bCs/>
      <w:caps/>
      <w:color w:val="0000FF"/>
      <w:sz w:val="22"/>
      <w:u w:val="single"/>
    </w:rPr>
  </w:style>
  <w:style w:type="paragraph" w:customStyle="1" w:styleId="ConversionDetails">
    <w:name w:val="Conversion Details"/>
    <w:basedOn w:val="Normal"/>
    <w:rsid w:val="000B1585"/>
    <w:pPr>
      <w:jc w:val="center"/>
    </w:pPr>
    <w:rPr>
      <w:bCs/>
      <w:noProof/>
    </w:rPr>
  </w:style>
  <w:style w:type="paragraph" w:styleId="BalloonText">
    <w:name w:val="Balloon Text"/>
    <w:basedOn w:val="Normal"/>
    <w:semiHidden/>
    <w:rsid w:val="009F36A2"/>
    <w:rPr>
      <w:rFonts w:ascii="Tahoma" w:hAnsi="Tahoma" w:cs="Tahoma"/>
      <w:sz w:val="16"/>
      <w:szCs w:val="16"/>
    </w:rPr>
  </w:style>
  <w:style w:type="character" w:styleId="Hyperlink">
    <w:name w:val="Hyperlink"/>
    <w:uiPriority w:val="99"/>
    <w:rsid w:val="000A1E8D"/>
    <w:rPr>
      <w:color w:val="0000FF"/>
      <w:u w:val="single"/>
    </w:rPr>
  </w:style>
  <w:style w:type="character" w:customStyle="1" w:styleId="TypeofMeasure">
    <w:name w:val="Type of Measure"/>
    <w:rsid w:val="00CA2393"/>
    <w:rPr>
      <w:b/>
      <w:bCs/>
      <w:caps/>
      <w:color w:val="0000FF"/>
      <w:sz w:val="22"/>
      <w:u w:val="single"/>
    </w:rPr>
  </w:style>
  <w:style w:type="paragraph" w:customStyle="1" w:styleId="DutyDetails">
    <w:name w:val="Duty Details"/>
    <w:basedOn w:val="ConversionDetails"/>
    <w:rsid w:val="007633B7"/>
  </w:style>
  <w:style w:type="paragraph" w:styleId="Header">
    <w:name w:val="header"/>
    <w:basedOn w:val="Normal"/>
    <w:link w:val="HeaderChar"/>
    <w:uiPriority w:val="99"/>
    <w:rsid w:val="006E4C8C"/>
    <w:pPr>
      <w:tabs>
        <w:tab w:val="center" w:pos="4153"/>
        <w:tab w:val="right" w:pos="8306"/>
      </w:tabs>
    </w:pPr>
  </w:style>
  <w:style w:type="paragraph" w:styleId="Footer">
    <w:name w:val="footer"/>
    <w:basedOn w:val="Normal"/>
    <w:link w:val="FooterChar"/>
    <w:uiPriority w:val="99"/>
    <w:rsid w:val="006E4C8C"/>
    <w:pPr>
      <w:tabs>
        <w:tab w:val="center" w:pos="4153"/>
        <w:tab w:val="right" w:pos="8306"/>
      </w:tabs>
    </w:pPr>
  </w:style>
  <w:style w:type="character" w:styleId="PageNumber">
    <w:name w:val="page number"/>
    <w:basedOn w:val="DefaultParagraphFont"/>
    <w:rsid w:val="00F47020"/>
  </w:style>
  <w:style w:type="paragraph" w:customStyle="1" w:styleId="Default">
    <w:name w:val="Default"/>
    <w:rsid w:val="00BB3E79"/>
    <w:pPr>
      <w:autoSpaceDE w:val="0"/>
      <w:autoSpaceDN w:val="0"/>
      <w:adjustRightInd w:val="0"/>
    </w:pPr>
    <w:rPr>
      <w:rFonts w:ascii="Symbol" w:hAnsi="Symbol" w:cs="Symbol"/>
      <w:color w:val="000000"/>
      <w:sz w:val="24"/>
    </w:rPr>
  </w:style>
  <w:style w:type="character" w:customStyle="1" w:styleId="Heading1Char">
    <w:name w:val="Heading 1 Char"/>
    <w:link w:val="Heading1"/>
    <w:rsid w:val="001336CC"/>
    <w:rPr>
      <w:rFonts w:ascii="Cambria" w:eastAsia="Times New Roman" w:hAnsi="Cambria" w:cs="Times New Roman"/>
      <w:b/>
      <w:bCs/>
      <w:kern w:val="32"/>
      <w:sz w:val="32"/>
      <w:szCs w:val="32"/>
      <w:lang w:eastAsia="en-US"/>
    </w:rPr>
  </w:style>
  <w:style w:type="paragraph" w:styleId="Caption">
    <w:name w:val="caption"/>
    <w:basedOn w:val="Normal"/>
    <w:next w:val="Normal"/>
    <w:uiPriority w:val="35"/>
    <w:qFormat/>
    <w:rsid w:val="001336CC"/>
    <w:pPr>
      <w:keepNext/>
      <w:overflowPunct w:val="0"/>
      <w:autoSpaceDE w:val="0"/>
      <w:autoSpaceDN w:val="0"/>
      <w:adjustRightInd w:val="0"/>
      <w:spacing w:before="120" w:after="120"/>
      <w:ind w:left="1134"/>
      <w:textAlignment w:val="baseline"/>
    </w:pPr>
    <w:rPr>
      <w:rFonts w:ascii="Arial" w:hAnsi="Arial"/>
      <w:b/>
      <w:sz w:val="18"/>
      <w:szCs w:val="20"/>
    </w:rPr>
  </w:style>
  <w:style w:type="character" w:customStyle="1" w:styleId="FooterChar">
    <w:name w:val="Footer Char"/>
    <w:link w:val="Footer"/>
    <w:uiPriority w:val="99"/>
    <w:rsid w:val="001336CC"/>
    <w:rPr>
      <w:szCs w:val="24"/>
      <w:lang w:eastAsia="en-US"/>
    </w:rPr>
  </w:style>
  <w:style w:type="paragraph" w:styleId="TOCHeading">
    <w:name w:val="TOC Heading"/>
    <w:basedOn w:val="Heading1"/>
    <w:next w:val="Normal"/>
    <w:uiPriority w:val="39"/>
    <w:semiHidden/>
    <w:unhideWhenUsed/>
    <w:qFormat/>
    <w:rsid w:val="00CB70F2"/>
    <w:pPr>
      <w:keepLines/>
      <w:spacing w:before="480" w:after="0" w:line="276" w:lineRule="auto"/>
      <w:outlineLvl w:val="9"/>
    </w:pPr>
    <w:rPr>
      <w:rFonts w:eastAsia="MS Gothic"/>
      <w:color w:val="365F91"/>
      <w:kern w:val="0"/>
      <w:sz w:val="28"/>
      <w:szCs w:val="28"/>
      <w:lang w:val="en-US" w:eastAsia="ja-JP"/>
    </w:rPr>
  </w:style>
  <w:style w:type="paragraph" w:styleId="TOC1">
    <w:name w:val="toc 1"/>
    <w:basedOn w:val="Normal"/>
    <w:next w:val="Normal"/>
    <w:autoRedefine/>
    <w:uiPriority w:val="39"/>
    <w:rsid w:val="00495274"/>
    <w:pPr>
      <w:tabs>
        <w:tab w:val="right" w:leader="dot" w:pos="9061"/>
      </w:tabs>
      <w:spacing w:after="100" w:afterAutospacing="1"/>
      <w:jc w:val="both"/>
    </w:pPr>
    <w:rPr>
      <w:i/>
      <w:noProof/>
    </w:rPr>
  </w:style>
  <w:style w:type="character" w:styleId="Emphasis">
    <w:name w:val="Emphasis"/>
    <w:qFormat/>
    <w:rsid w:val="003F39E2"/>
    <w:rPr>
      <w:i/>
      <w:iCs/>
    </w:rPr>
  </w:style>
  <w:style w:type="paragraph" w:styleId="ListParagraph">
    <w:name w:val="List Paragraph"/>
    <w:basedOn w:val="Normal"/>
    <w:autoRedefine/>
    <w:uiPriority w:val="34"/>
    <w:qFormat/>
    <w:rsid w:val="00A83293"/>
    <w:pPr>
      <w:numPr>
        <w:ilvl w:val="1"/>
        <w:numId w:val="20"/>
      </w:numPr>
      <w:overflowPunct w:val="0"/>
      <w:autoSpaceDE w:val="0"/>
      <w:autoSpaceDN w:val="0"/>
      <w:adjustRightInd w:val="0"/>
      <w:spacing w:before="120" w:line="264" w:lineRule="auto"/>
      <w:textAlignment w:val="baseline"/>
    </w:pPr>
    <w:rPr>
      <w:rFonts w:cs="Calibri"/>
      <w:color w:val="000000"/>
      <w:sz w:val="22"/>
      <w:szCs w:val="22"/>
    </w:rPr>
  </w:style>
  <w:style w:type="paragraph" w:customStyle="1" w:styleId="Text">
    <w:name w:val="Text"/>
    <w:basedOn w:val="Normal"/>
    <w:link w:val="TextChar"/>
    <w:qFormat/>
    <w:rsid w:val="003F39E2"/>
    <w:pPr>
      <w:spacing w:before="120" w:after="120"/>
    </w:pPr>
    <w:rPr>
      <w:sz w:val="22"/>
      <w:szCs w:val="22"/>
    </w:rPr>
  </w:style>
  <w:style w:type="character" w:customStyle="1" w:styleId="TextChar">
    <w:name w:val="Text Char"/>
    <w:link w:val="Text"/>
    <w:locked/>
    <w:rsid w:val="003F39E2"/>
    <w:rPr>
      <w:rFonts w:ascii="Calibri" w:hAnsi="Calibri"/>
      <w:sz w:val="22"/>
      <w:szCs w:val="22"/>
      <w:lang w:eastAsia="en-US"/>
    </w:rPr>
  </w:style>
  <w:style w:type="paragraph" w:styleId="NormalWeb">
    <w:name w:val="Normal (Web)"/>
    <w:basedOn w:val="Normal"/>
    <w:uiPriority w:val="99"/>
    <w:unhideWhenUsed/>
    <w:rsid w:val="0004147B"/>
    <w:pPr>
      <w:spacing w:after="225" w:line="408" w:lineRule="atLeast"/>
    </w:pPr>
    <w:rPr>
      <w:sz w:val="24"/>
    </w:rPr>
  </w:style>
  <w:style w:type="character" w:styleId="CommentReference">
    <w:name w:val="annotation reference"/>
    <w:rsid w:val="00CB779F"/>
    <w:rPr>
      <w:sz w:val="16"/>
      <w:szCs w:val="16"/>
    </w:rPr>
  </w:style>
  <w:style w:type="paragraph" w:styleId="CommentText">
    <w:name w:val="annotation text"/>
    <w:basedOn w:val="Normal"/>
    <w:link w:val="CommentTextChar"/>
    <w:rsid w:val="00CB779F"/>
    <w:rPr>
      <w:szCs w:val="20"/>
    </w:rPr>
  </w:style>
  <w:style w:type="character" w:customStyle="1" w:styleId="CommentTextChar">
    <w:name w:val="Comment Text Char"/>
    <w:link w:val="CommentText"/>
    <w:rsid w:val="00CB779F"/>
    <w:rPr>
      <w:lang w:eastAsia="en-US"/>
    </w:rPr>
  </w:style>
  <w:style w:type="paragraph" w:styleId="CommentSubject">
    <w:name w:val="annotation subject"/>
    <w:basedOn w:val="CommentText"/>
    <w:next w:val="CommentText"/>
    <w:link w:val="CommentSubjectChar"/>
    <w:rsid w:val="00CB779F"/>
    <w:rPr>
      <w:b/>
      <w:bCs/>
    </w:rPr>
  </w:style>
  <w:style w:type="character" w:customStyle="1" w:styleId="CommentSubjectChar">
    <w:name w:val="Comment Subject Char"/>
    <w:link w:val="CommentSubject"/>
    <w:rsid w:val="00CB779F"/>
    <w:rPr>
      <w:b/>
      <w:bCs/>
      <w:lang w:eastAsia="en-US"/>
    </w:rPr>
  </w:style>
  <w:style w:type="paragraph" w:styleId="BodyText">
    <w:name w:val="Body Text"/>
    <w:aliases w:val="b,Body Text Char1,Body Text Char Char,Body Text Char1 Char Char,Body Text Char Char Char Char,Body Text Char1 Char Char Char Char,Body Text Char Char Char Char Char Char,Body Text Char1 Char Char Char Char Char Char"/>
    <w:basedOn w:val="Normal"/>
    <w:link w:val="BodyTextChar"/>
    <w:rsid w:val="00DA1F1C"/>
    <w:pPr>
      <w:spacing w:after="240"/>
    </w:pPr>
    <w:rPr>
      <w:rFonts w:ascii="Arial" w:hAnsi="Arial" w:cs="Arial"/>
      <w:sz w:val="24"/>
      <w:szCs w:val="20"/>
    </w:rPr>
  </w:style>
  <w:style w:type="character" w:customStyle="1" w:styleId="BodyTextChar">
    <w:name w:val="Body Text Char"/>
    <w:aliases w:val="b Char,Body Text Char1 Char,Body Text Char Char Char,Body Text Char1 Char Char Char,Body Text Char Char Char Char Char,Body Text Char1 Char Char Char Char Char,Body Text Char Char Char Char Char Char Char"/>
    <w:link w:val="BodyText"/>
    <w:rsid w:val="00DA1F1C"/>
    <w:rPr>
      <w:rFonts w:ascii="Arial" w:hAnsi="Arial" w:cs="Arial"/>
      <w:sz w:val="24"/>
      <w:lang w:eastAsia="en-US"/>
    </w:rPr>
  </w:style>
  <w:style w:type="paragraph" w:styleId="FootnoteText">
    <w:name w:val="footnote text"/>
    <w:basedOn w:val="Normal"/>
    <w:link w:val="FootnoteTextChar"/>
    <w:uiPriority w:val="99"/>
    <w:unhideWhenUsed/>
    <w:rsid w:val="002240D2"/>
    <w:rPr>
      <w:rFonts w:eastAsia="Calibri"/>
      <w:szCs w:val="20"/>
    </w:rPr>
  </w:style>
  <w:style w:type="character" w:customStyle="1" w:styleId="FootnoteTextChar">
    <w:name w:val="Footnote Text Char"/>
    <w:link w:val="FootnoteText"/>
    <w:uiPriority w:val="99"/>
    <w:rsid w:val="002240D2"/>
    <w:rPr>
      <w:rFonts w:ascii="Calibri" w:eastAsia="Calibri" w:hAnsi="Calibri"/>
      <w:lang w:eastAsia="en-US"/>
    </w:rPr>
  </w:style>
  <w:style w:type="character" w:styleId="FootnoteReference">
    <w:name w:val="footnote reference"/>
    <w:uiPriority w:val="99"/>
    <w:unhideWhenUsed/>
    <w:rsid w:val="002240D2"/>
    <w:rPr>
      <w:vertAlign w:val="superscript"/>
    </w:rPr>
  </w:style>
  <w:style w:type="character" w:styleId="FollowedHyperlink">
    <w:name w:val="FollowedHyperlink"/>
    <w:rsid w:val="007216C3"/>
    <w:rPr>
      <w:color w:val="800080"/>
      <w:u w:val="single"/>
    </w:rPr>
  </w:style>
  <w:style w:type="character" w:customStyle="1" w:styleId="HeaderChar">
    <w:name w:val="Header Char"/>
    <w:link w:val="Header"/>
    <w:uiPriority w:val="99"/>
    <w:rsid w:val="00995538"/>
    <w:rPr>
      <w:szCs w:val="24"/>
      <w:lang w:eastAsia="en-US"/>
    </w:rPr>
  </w:style>
  <w:style w:type="paragraph" w:customStyle="1" w:styleId="bullet">
    <w:name w:val="bullet"/>
    <w:basedOn w:val="Normal"/>
    <w:rsid w:val="004722FE"/>
    <w:pPr>
      <w:numPr>
        <w:numId w:val="1"/>
      </w:numPr>
      <w:spacing w:after="240"/>
      <w:jc w:val="both"/>
    </w:pPr>
    <w:rPr>
      <w:rFonts w:ascii="Arial" w:hAnsi="Arial" w:cs="Arial"/>
      <w:sz w:val="24"/>
      <w:szCs w:val="20"/>
    </w:rPr>
  </w:style>
  <w:style w:type="character" w:styleId="UnresolvedMention">
    <w:name w:val="Unresolved Mention"/>
    <w:basedOn w:val="DefaultParagraphFont"/>
    <w:uiPriority w:val="99"/>
    <w:semiHidden/>
    <w:unhideWhenUsed/>
    <w:rsid w:val="00FC7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599">
      <w:bodyDiv w:val="1"/>
      <w:marLeft w:val="0"/>
      <w:marRight w:val="0"/>
      <w:marTop w:val="0"/>
      <w:marBottom w:val="0"/>
      <w:divBdr>
        <w:top w:val="none" w:sz="0" w:space="0" w:color="auto"/>
        <w:left w:val="none" w:sz="0" w:space="0" w:color="auto"/>
        <w:bottom w:val="none" w:sz="0" w:space="0" w:color="auto"/>
        <w:right w:val="none" w:sz="0" w:space="0" w:color="auto"/>
      </w:divBdr>
    </w:div>
    <w:div w:id="107046573">
      <w:bodyDiv w:val="1"/>
      <w:marLeft w:val="0"/>
      <w:marRight w:val="0"/>
      <w:marTop w:val="0"/>
      <w:marBottom w:val="0"/>
      <w:divBdr>
        <w:top w:val="none" w:sz="0" w:space="0" w:color="auto"/>
        <w:left w:val="none" w:sz="0" w:space="0" w:color="auto"/>
        <w:bottom w:val="none" w:sz="0" w:space="0" w:color="auto"/>
        <w:right w:val="none" w:sz="0" w:space="0" w:color="auto"/>
      </w:divBdr>
    </w:div>
    <w:div w:id="116413969">
      <w:bodyDiv w:val="1"/>
      <w:marLeft w:val="0"/>
      <w:marRight w:val="0"/>
      <w:marTop w:val="0"/>
      <w:marBottom w:val="0"/>
      <w:divBdr>
        <w:top w:val="none" w:sz="0" w:space="0" w:color="auto"/>
        <w:left w:val="none" w:sz="0" w:space="0" w:color="auto"/>
        <w:bottom w:val="none" w:sz="0" w:space="0" w:color="auto"/>
        <w:right w:val="none" w:sz="0" w:space="0" w:color="auto"/>
      </w:divBdr>
    </w:div>
    <w:div w:id="164981499">
      <w:bodyDiv w:val="1"/>
      <w:marLeft w:val="0"/>
      <w:marRight w:val="0"/>
      <w:marTop w:val="0"/>
      <w:marBottom w:val="0"/>
      <w:divBdr>
        <w:top w:val="none" w:sz="0" w:space="0" w:color="auto"/>
        <w:left w:val="none" w:sz="0" w:space="0" w:color="auto"/>
        <w:bottom w:val="none" w:sz="0" w:space="0" w:color="auto"/>
        <w:right w:val="none" w:sz="0" w:space="0" w:color="auto"/>
      </w:divBdr>
    </w:div>
    <w:div w:id="175580547">
      <w:bodyDiv w:val="1"/>
      <w:marLeft w:val="0"/>
      <w:marRight w:val="0"/>
      <w:marTop w:val="0"/>
      <w:marBottom w:val="0"/>
      <w:divBdr>
        <w:top w:val="none" w:sz="0" w:space="0" w:color="auto"/>
        <w:left w:val="none" w:sz="0" w:space="0" w:color="auto"/>
        <w:bottom w:val="none" w:sz="0" w:space="0" w:color="auto"/>
        <w:right w:val="none" w:sz="0" w:space="0" w:color="auto"/>
      </w:divBdr>
    </w:div>
    <w:div w:id="228998419">
      <w:bodyDiv w:val="1"/>
      <w:marLeft w:val="0"/>
      <w:marRight w:val="0"/>
      <w:marTop w:val="0"/>
      <w:marBottom w:val="0"/>
      <w:divBdr>
        <w:top w:val="none" w:sz="0" w:space="0" w:color="auto"/>
        <w:left w:val="none" w:sz="0" w:space="0" w:color="auto"/>
        <w:bottom w:val="none" w:sz="0" w:space="0" w:color="auto"/>
        <w:right w:val="none" w:sz="0" w:space="0" w:color="auto"/>
      </w:divBdr>
    </w:div>
    <w:div w:id="262959381">
      <w:bodyDiv w:val="1"/>
      <w:marLeft w:val="0"/>
      <w:marRight w:val="0"/>
      <w:marTop w:val="0"/>
      <w:marBottom w:val="0"/>
      <w:divBdr>
        <w:top w:val="none" w:sz="0" w:space="0" w:color="auto"/>
        <w:left w:val="none" w:sz="0" w:space="0" w:color="auto"/>
        <w:bottom w:val="none" w:sz="0" w:space="0" w:color="auto"/>
        <w:right w:val="none" w:sz="0" w:space="0" w:color="auto"/>
      </w:divBdr>
    </w:div>
    <w:div w:id="277688030">
      <w:bodyDiv w:val="1"/>
      <w:marLeft w:val="0"/>
      <w:marRight w:val="0"/>
      <w:marTop w:val="0"/>
      <w:marBottom w:val="0"/>
      <w:divBdr>
        <w:top w:val="none" w:sz="0" w:space="0" w:color="auto"/>
        <w:left w:val="none" w:sz="0" w:space="0" w:color="auto"/>
        <w:bottom w:val="none" w:sz="0" w:space="0" w:color="auto"/>
        <w:right w:val="none" w:sz="0" w:space="0" w:color="auto"/>
      </w:divBdr>
    </w:div>
    <w:div w:id="307705603">
      <w:bodyDiv w:val="1"/>
      <w:marLeft w:val="0"/>
      <w:marRight w:val="0"/>
      <w:marTop w:val="0"/>
      <w:marBottom w:val="0"/>
      <w:divBdr>
        <w:top w:val="none" w:sz="0" w:space="0" w:color="auto"/>
        <w:left w:val="none" w:sz="0" w:space="0" w:color="auto"/>
        <w:bottom w:val="none" w:sz="0" w:space="0" w:color="auto"/>
        <w:right w:val="none" w:sz="0" w:space="0" w:color="auto"/>
      </w:divBdr>
    </w:div>
    <w:div w:id="379062820">
      <w:bodyDiv w:val="1"/>
      <w:marLeft w:val="0"/>
      <w:marRight w:val="0"/>
      <w:marTop w:val="0"/>
      <w:marBottom w:val="0"/>
      <w:divBdr>
        <w:top w:val="none" w:sz="0" w:space="0" w:color="auto"/>
        <w:left w:val="none" w:sz="0" w:space="0" w:color="auto"/>
        <w:bottom w:val="none" w:sz="0" w:space="0" w:color="auto"/>
        <w:right w:val="none" w:sz="0" w:space="0" w:color="auto"/>
      </w:divBdr>
    </w:div>
    <w:div w:id="379523468">
      <w:bodyDiv w:val="1"/>
      <w:marLeft w:val="0"/>
      <w:marRight w:val="0"/>
      <w:marTop w:val="0"/>
      <w:marBottom w:val="0"/>
      <w:divBdr>
        <w:top w:val="none" w:sz="0" w:space="0" w:color="auto"/>
        <w:left w:val="none" w:sz="0" w:space="0" w:color="auto"/>
        <w:bottom w:val="none" w:sz="0" w:space="0" w:color="auto"/>
        <w:right w:val="none" w:sz="0" w:space="0" w:color="auto"/>
      </w:divBdr>
    </w:div>
    <w:div w:id="413741083">
      <w:bodyDiv w:val="1"/>
      <w:marLeft w:val="0"/>
      <w:marRight w:val="0"/>
      <w:marTop w:val="0"/>
      <w:marBottom w:val="0"/>
      <w:divBdr>
        <w:top w:val="none" w:sz="0" w:space="0" w:color="auto"/>
        <w:left w:val="none" w:sz="0" w:space="0" w:color="auto"/>
        <w:bottom w:val="none" w:sz="0" w:space="0" w:color="auto"/>
        <w:right w:val="none" w:sz="0" w:space="0" w:color="auto"/>
      </w:divBdr>
    </w:div>
    <w:div w:id="466237946">
      <w:bodyDiv w:val="1"/>
      <w:marLeft w:val="0"/>
      <w:marRight w:val="0"/>
      <w:marTop w:val="0"/>
      <w:marBottom w:val="0"/>
      <w:divBdr>
        <w:top w:val="none" w:sz="0" w:space="0" w:color="auto"/>
        <w:left w:val="none" w:sz="0" w:space="0" w:color="auto"/>
        <w:bottom w:val="none" w:sz="0" w:space="0" w:color="auto"/>
        <w:right w:val="none" w:sz="0" w:space="0" w:color="auto"/>
      </w:divBdr>
    </w:div>
    <w:div w:id="485437580">
      <w:bodyDiv w:val="1"/>
      <w:marLeft w:val="0"/>
      <w:marRight w:val="0"/>
      <w:marTop w:val="0"/>
      <w:marBottom w:val="0"/>
      <w:divBdr>
        <w:top w:val="none" w:sz="0" w:space="0" w:color="auto"/>
        <w:left w:val="none" w:sz="0" w:space="0" w:color="auto"/>
        <w:bottom w:val="none" w:sz="0" w:space="0" w:color="auto"/>
        <w:right w:val="none" w:sz="0" w:space="0" w:color="auto"/>
      </w:divBdr>
    </w:div>
    <w:div w:id="520359164">
      <w:bodyDiv w:val="1"/>
      <w:marLeft w:val="0"/>
      <w:marRight w:val="0"/>
      <w:marTop w:val="0"/>
      <w:marBottom w:val="0"/>
      <w:divBdr>
        <w:top w:val="none" w:sz="0" w:space="0" w:color="auto"/>
        <w:left w:val="none" w:sz="0" w:space="0" w:color="auto"/>
        <w:bottom w:val="none" w:sz="0" w:space="0" w:color="auto"/>
        <w:right w:val="none" w:sz="0" w:space="0" w:color="auto"/>
      </w:divBdr>
    </w:div>
    <w:div w:id="529026484">
      <w:bodyDiv w:val="1"/>
      <w:marLeft w:val="0"/>
      <w:marRight w:val="0"/>
      <w:marTop w:val="0"/>
      <w:marBottom w:val="0"/>
      <w:divBdr>
        <w:top w:val="none" w:sz="0" w:space="0" w:color="auto"/>
        <w:left w:val="none" w:sz="0" w:space="0" w:color="auto"/>
        <w:bottom w:val="none" w:sz="0" w:space="0" w:color="auto"/>
        <w:right w:val="none" w:sz="0" w:space="0" w:color="auto"/>
      </w:divBdr>
    </w:div>
    <w:div w:id="542139183">
      <w:bodyDiv w:val="1"/>
      <w:marLeft w:val="0"/>
      <w:marRight w:val="0"/>
      <w:marTop w:val="0"/>
      <w:marBottom w:val="0"/>
      <w:divBdr>
        <w:top w:val="none" w:sz="0" w:space="0" w:color="auto"/>
        <w:left w:val="none" w:sz="0" w:space="0" w:color="auto"/>
        <w:bottom w:val="none" w:sz="0" w:space="0" w:color="auto"/>
        <w:right w:val="none" w:sz="0" w:space="0" w:color="auto"/>
      </w:divBdr>
    </w:div>
    <w:div w:id="651714300">
      <w:bodyDiv w:val="1"/>
      <w:marLeft w:val="0"/>
      <w:marRight w:val="0"/>
      <w:marTop w:val="0"/>
      <w:marBottom w:val="0"/>
      <w:divBdr>
        <w:top w:val="none" w:sz="0" w:space="0" w:color="auto"/>
        <w:left w:val="none" w:sz="0" w:space="0" w:color="auto"/>
        <w:bottom w:val="none" w:sz="0" w:space="0" w:color="auto"/>
        <w:right w:val="none" w:sz="0" w:space="0" w:color="auto"/>
      </w:divBdr>
    </w:div>
    <w:div w:id="769354896">
      <w:bodyDiv w:val="1"/>
      <w:marLeft w:val="0"/>
      <w:marRight w:val="0"/>
      <w:marTop w:val="0"/>
      <w:marBottom w:val="0"/>
      <w:divBdr>
        <w:top w:val="none" w:sz="0" w:space="0" w:color="auto"/>
        <w:left w:val="none" w:sz="0" w:space="0" w:color="auto"/>
        <w:bottom w:val="none" w:sz="0" w:space="0" w:color="auto"/>
        <w:right w:val="none" w:sz="0" w:space="0" w:color="auto"/>
      </w:divBdr>
    </w:div>
    <w:div w:id="789477678">
      <w:bodyDiv w:val="1"/>
      <w:marLeft w:val="0"/>
      <w:marRight w:val="0"/>
      <w:marTop w:val="0"/>
      <w:marBottom w:val="0"/>
      <w:divBdr>
        <w:top w:val="none" w:sz="0" w:space="0" w:color="auto"/>
        <w:left w:val="none" w:sz="0" w:space="0" w:color="auto"/>
        <w:bottom w:val="none" w:sz="0" w:space="0" w:color="auto"/>
        <w:right w:val="none" w:sz="0" w:space="0" w:color="auto"/>
      </w:divBdr>
    </w:div>
    <w:div w:id="794299666">
      <w:bodyDiv w:val="1"/>
      <w:marLeft w:val="0"/>
      <w:marRight w:val="0"/>
      <w:marTop w:val="0"/>
      <w:marBottom w:val="0"/>
      <w:divBdr>
        <w:top w:val="none" w:sz="0" w:space="0" w:color="auto"/>
        <w:left w:val="none" w:sz="0" w:space="0" w:color="auto"/>
        <w:bottom w:val="none" w:sz="0" w:space="0" w:color="auto"/>
        <w:right w:val="none" w:sz="0" w:space="0" w:color="auto"/>
      </w:divBdr>
    </w:div>
    <w:div w:id="874539098">
      <w:bodyDiv w:val="1"/>
      <w:marLeft w:val="0"/>
      <w:marRight w:val="0"/>
      <w:marTop w:val="0"/>
      <w:marBottom w:val="0"/>
      <w:divBdr>
        <w:top w:val="none" w:sz="0" w:space="0" w:color="auto"/>
        <w:left w:val="none" w:sz="0" w:space="0" w:color="auto"/>
        <w:bottom w:val="none" w:sz="0" w:space="0" w:color="auto"/>
        <w:right w:val="none" w:sz="0" w:space="0" w:color="auto"/>
      </w:divBdr>
    </w:div>
    <w:div w:id="891383716">
      <w:bodyDiv w:val="1"/>
      <w:marLeft w:val="0"/>
      <w:marRight w:val="0"/>
      <w:marTop w:val="0"/>
      <w:marBottom w:val="0"/>
      <w:divBdr>
        <w:top w:val="none" w:sz="0" w:space="0" w:color="auto"/>
        <w:left w:val="none" w:sz="0" w:space="0" w:color="auto"/>
        <w:bottom w:val="none" w:sz="0" w:space="0" w:color="auto"/>
        <w:right w:val="none" w:sz="0" w:space="0" w:color="auto"/>
      </w:divBdr>
    </w:div>
    <w:div w:id="899095827">
      <w:bodyDiv w:val="1"/>
      <w:marLeft w:val="0"/>
      <w:marRight w:val="0"/>
      <w:marTop w:val="0"/>
      <w:marBottom w:val="0"/>
      <w:divBdr>
        <w:top w:val="none" w:sz="0" w:space="0" w:color="auto"/>
        <w:left w:val="none" w:sz="0" w:space="0" w:color="auto"/>
        <w:bottom w:val="none" w:sz="0" w:space="0" w:color="auto"/>
        <w:right w:val="none" w:sz="0" w:space="0" w:color="auto"/>
      </w:divBdr>
    </w:div>
    <w:div w:id="938678221">
      <w:bodyDiv w:val="1"/>
      <w:marLeft w:val="0"/>
      <w:marRight w:val="0"/>
      <w:marTop w:val="0"/>
      <w:marBottom w:val="0"/>
      <w:divBdr>
        <w:top w:val="none" w:sz="0" w:space="0" w:color="auto"/>
        <w:left w:val="none" w:sz="0" w:space="0" w:color="auto"/>
        <w:bottom w:val="none" w:sz="0" w:space="0" w:color="auto"/>
        <w:right w:val="none" w:sz="0" w:space="0" w:color="auto"/>
      </w:divBdr>
    </w:div>
    <w:div w:id="1008866060">
      <w:bodyDiv w:val="1"/>
      <w:marLeft w:val="0"/>
      <w:marRight w:val="0"/>
      <w:marTop w:val="0"/>
      <w:marBottom w:val="0"/>
      <w:divBdr>
        <w:top w:val="none" w:sz="0" w:space="0" w:color="auto"/>
        <w:left w:val="none" w:sz="0" w:space="0" w:color="auto"/>
        <w:bottom w:val="none" w:sz="0" w:space="0" w:color="auto"/>
        <w:right w:val="none" w:sz="0" w:space="0" w:color="auto"/>
      </w:divBdr>
    </w:div>
    <w:div w:id="1012033491">
      <w:bodyDiv w:val="1"/>
      <w:marLeft w:val="0"/>
      <w:marRight w:val="0"/>
      <w:marTop w:val="0"/>
      <w:marBottom w:val="0"/>
      <w:divBdr>
        <w:top w:val="none" w:sz="0" w:space="0" w:color="auto"/>
        <w:left w:val="none" w:sz="0" w:space="0" w:color="auto"/>
        <w:bottom w:val="none" w:sz="0" w:space="0" w:color="auto"/>
        <w:right w:val="none" w:sz="0" w:space="0" w:color="auto"/>
      </w:divBdr>
    </w:div>
    <w:div w:id="1040788168">
      <w:bodyDiv w:val="1"/>
      <w:marLeft w:val="0"/>
      <w:marRight w:val="0"/>
      <w:marTop w:val="0"/>
      <w:marBottom w:val="0"/>
      <w:divBdr>
        <w:top w:val="none" w:sz="0" w:space="0" w:color="auto"/>
        <w:left w:val="none" w:sz="0" w:space="0" w:color="auto"/>
        <w:bottom w:val="none" w:sz="0" w:space="0" w:color="auto"/>
        <w:right w:val="none" w:sz="0" w:space="0" w:color="auto"/>
      </w:divBdr>
    </w:div>
    <w:div w:id="1066994578">
      <w:bodyDiv w:val="1"/>
      <w:marLeft w:val="0"/>
      <w:marRight w:val="0"/>
      <w:marTop w:val="0"/>
      <w:marBottom w:val="0"/>
      <w:divBdr>
        <w:top w:val="none" w:sz="0" w:space="0" w:color="auto"/>
        <w:left w:val="none" w:sz="0" w:space="0" w:color="auto"/>
        <w:bottom w:val="none" w:sz="0" w:space="0" w:color="auto"/>
        <w:right w:val="none" w:sz="0" w:space="0" w:color="auto"/>
      </w:divBdr>
    </w:div>
    <w:div w:id="1203053032">
      <w:bodyDiv w:val="1"/>
      <w:marLeft w:val="0"/>
      <w:marRight w:val="0"/>
      <w:marTop w:val="0"/>
      <w:marBottom w:val="0"/>
      <w:divBdr>
        <w:top w:val="none" w:sz="0" w:space="0" w:color="auto"/>
        <w:left w:val="none" w:sz="0" w:space="0" w:color="auto"/>
        <w:bottom w:val="none" w:sz="0" w:space="0" w:color="auto"/>
        <w:right w:val="none" w:sz="0" w:space="0" w:color="auto"/>
      </w:divBdr>
    </w:div>
    <w:div w:id="1281105283">
      <w:bodyDiv w:val="1"/>
      <w:marLeft w:val="0"/>
      <w:marRight w:val="0"/>
      <w:marTop w:val="0"/>
      <w:marBottom w:val="0"/>
      <w:divBdr>
        <w:top w:val="none" w:sz="0" w:space="0" w:color="auto"/>
        <w:left w:val="none" w:sz="0" w:space="0" w:color="auto"/>
        <w:bottom w:val="none" w:sz="0" w:space="0" w:color="auto"/>
        <w:right w:val="none" w:sz="0" w:space="0" w:color="auto"/>
      </w:divBdr>
    </w:div>
    <w:div w:id="1497260272">
      <w:bodyDiv w:val="1"/>
      <w:marLeft w:val="0"/>
      <w:marRight w:val="0"/>
      <w:marTop w:val="0"/>
      <w:marBottom w:val="0"/>
      <w:divBdr>
        <w:top w:val="none" w:sz="0" w:space="0" w:color="auto"/>
        <w:left w:val="none" w:sz="0" w:space="0" w:color="auto"/>
        <w:bottom w:val="none" w:sz="0" w:space="0" w:color="auto"/>
        <w:right w:val="none" w:sz="0" w:space="0" w:color="auto"/>
      </w:divBdr>
    </w:div>
    <w:div w:id="1565556297">
      <w:bodyDiv w:val="1"/>
      <w:marLeft w:val="0"/>
      <w:marRight w:val="0"/>
      <w:marTop w:val="0"/>
      <w:marBottom w:val="0"/>
      <w:divBdr>
        <w:top w:val="none" w:sz="0" w:space="0" w:color="auto"/>
        <w:left w:val="none" w:sz="0" w:space="0" w:color="auto"/>
        <w:bottom w:val="none" w:sz="0" w:space="0" w:color="auto"/>
        <w:right w:val="none" w:sz="0" w:space="0" w:color="auto"/>
      </w:divBdr>
    </w:div>
    <w:div w:id="1566181944">
      <w:bodyDiv w:val="1"/>
      <w:marLeft w:val="0"/>
      <w:marRight w:val="0"/>
      <w:marTop w:val="0"/>
      <w:marBottom w:val="0"/>
      <w:divBdr>
        <w:top w:val="none" w:sz="0" w:space="0" w:color="auto"/>
        <w:left w:val="none" w:sz="0" w:space="0" w:color="auto"/>
        <w:bottom w:val="none" w:sz="0" w:space="0" w:color="auto"/>
        <w:right w:val="none" w:sz="0" w:space="0" w:color="auto"/>
      </w:divBdr>
      <w:divsChild>
        <w:div w:id="1072772986">
          <w:marLeft w:val="0"/>
          <w:marRight w:val="0"/>
          <w:marTop w:val="0"/>
          <w:marBottom w:val="0"/>
          <w:divBdr>
            <w:top w:val="none" w:sz="0" w:space="0" w:color="auto"/>
            <w:left w:val="none" w:sz="0" w:space="0" w:color="auto"/>
            <w:bottom w:val="none" w:sz="0" w:space="0" w:color="auto"/>
            <w:right w:val="none" w:sz="0" w:space="0" w:color="auto"/>
          </w:divBdr>
          <w:divsChild>
            <w:div w:id="213540505">
              <w:marLeft w:val="0"/>
              <w:marRight w:val="0"/>
              <w:marTop w:val="0"/>
              <w:marBottom w:val="0"/>
              <w:divBdr>
                <w:top w:val="none" w:sz="0" w:space="0" w:color="auto"/>
                <w:left w:val="none" w:sz="0" w:space="0" w:color="auto"/>
                <w:bottom w:val="none" w:sz="0" w:space="0" w:color="auto"/>
                <w:right w:val="none" w:sz="0" w:space="0" w:color="auto"/>
              </w:divBdr>
              <w:divsChild>
                <w:div w:id="2011831338">
                  <w:marLeft w:val="0"/>
                  <w:marRight w:val="0"/>
                  <w:marTop w:val="0"/>
                  <w:marBottom w:val="0"/>
                  <w:divBdr>
                    <w:top w:val="none" w:sz="0" w:space="0" w:color="auto"/>
                    <w:left w:val="none" w:sz="0" w:space="0" w:color="auto"/>
                    <w:bottom w:val="none" w:sz="0" w:space="0" w:color="auto"/>
                    <w:right w:val="none" w:sz="0" w:space="0" w:color="auto"/>
                  </w:divBdr>
                  <w:divsChild>
                    <w:div w:id="41951401">
                      <w:marLeft w:val="0"/>
                      <w:marRight w:val="0"/>
                      <w:marTop w:val="0"/>
                      <w:marBottom w:val="0"/>
                      <w:divBdr>
                        <w:top w:val="none" w:sz="0" w:space="0" w:color="auto"/>
                        <w:left w:val="none" w:sz="0" w:space="0" w:color="auto"/>
                        <w:bottom w:val="none" w:sz="0" w:space="0" w:color="auto"/>
                        <w:right w:val="none" w:sz="0" w:space="0" w:color="auto"/>
                      </w:divBdr>
                      <w:divsChild>
                        <w:div w:id="654844357">
                          <w:marLeft w:val="0"/>
                          <w:marRight w:val="0"/>
                          <w:marTop w:val="0"/>
                          <w:marBottom w:val="0"/>
                          <w:divBdr>
                            <w:top w:val="none" w:sz="0" w:space="0" w:color="auto"/>
                            <w:left w:val="none" w:sz="0" w:space="0" w:color="auto"/>
                            <w:bottom w:val="none" w:sz="0" w:space="0" w:color="auto"/>
                            <w:right w:val="none" w:sz="0" w:space="0" w:color="auto"/>
                          </w:divBdr>
                          <w:divsChild>
                            <w:div w:id="883637136">
                              <w:marLeft w:val="0"/>
                              <w:marRight w:val="0"/>
                              <w:marTop w:val="0"/>
                              <w:marBottom w:val="0"/>
                              <w:divBdr>
                                <w:top w:val="none" w:sz="0" w:space="0" w:color="auto"/>
                                <w:left w:val="none" w:sz="0" w:space="0" w:color="auto"/>
                                <w:bottom w:val="none" w:sz="0" w:space="0" w:color="auto"/>
                                <w:right w:val="none" w:sz="0" w:space="0" w:color="auto"/>
                              </w:divBdr>
                              <w:divsChild>
                                <w:div w:id="16843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886105">
      <w:bodyDiv w:val="1"/>
      <w:marLeft w:val="0"/>
      <w:marRight w:val="0"/>
      <w:marTop w:val="0"/>
      <w:marBottom w:val="0"/>
      <w:divBdr>
        <w:top w:val="none" w:sz="0" w:space="0" w:color="auto"/>
        <w:left w:val="none" w:sz="0" w:space="0" w:color="auto"/>
        <w:bottom w:val="none" w:sz="0" w:space="0" w:color="auto"/>
        <w:right w:val="none" w:sz="0" w:space="0" w:color="auto"/>
      </w:divBdr>
    </w:div>
    <w:div w:id="1763142182">
      <w:bodyDiv w:val="1"/>
      <w:marLeft w:val="0"/>
      <w:marRight w:val="0"/>
      <w:marTop w:val="0"/>
      <w:marBottom w:val="0"/>
      <w:divBdr>
        <w:top w:val="none" w:sz="0" w:space="0" w:color="auto"/>
        <w:left w:val="none" w:sz="0" w:space="0" w:color="auto"/>
        <w:bottom w:val="none" w:sz="0" w:space="0" w:color="auto"/>
        <w:right w:val="none" w:sz="0" w:space="0" w:color="auto"/>
      </w:divBdr>
    </w:div>
    <w:div w:id="1886334555">
      <w:bodyDiv w:val="1"/>
      <w:marLeft w:val="0"/>
      <w:marRight w:val="0"/>
      <w:marTop w:val="0"/>
      <w:marBottom w:val="0"/>
      <w:divBdr>
        <w:top w:val="none" w:sz="0" w:space="0" w:color="auto"/>
        <w:left w:val="none" w:sz="0" w:space="0" w:color="auto"/>
        <w:bottom w:val="none" w:sz="0" w:space="0" w:color="auto"/>
        <w:right w:val="none" w:sz="0" w:space="0" w:color="auto"/>
      </w:divBdr>
    </w:div>
    <w:div w:id="1990593724">
      <w:bodyDiv w:val="1"/>
      <w:marLeft w:val="0"/>
      <w:marRight w:val="0"/>
      <w:marTop w:val="0"/>
      <w:marBottom w:val="0"/>
      <w:divBdr>
        <w:top w:val="none" w:sz="0" w:space="0" w:color="auto"/>
        <w:left w:val="none" w:sz="0" w:space="0" w:color="auto"/>
        <w:bottom w:val="none" w:sz="0" w:space="0" w:color="auto"/>
        <w:right w:val="none" w:sz="0" w:space="0" w:color="auto"/>
      </w:divBdr>
    </w:div>
    <w:div w:id="2086562462">
      <w:bodyDiv w:val="1"/>
      <w:marLeft w:val="0"/>
      <w:marRight w:val="0"/>
      <w:marTop w:val="0"/>
      <w:marBottom w:val="0"/>
      <w:divBdr>
        <w:top w:val="none" w:sz="0" w:space="0" w:color="auto"/>
        <w:left w:val="none" w:sz="0" w:space="0" w:color="auto"/>
        <w:bottom w:val="none" w:sz="0" w:space="0" w:color="auto"/>
        <w:right w:val="none" w:sz="0" w:space="0" w:color="auto"/>
      </w:divBdr>
    </w:div>
    <w:div w:id="2132672655">
      <w:bodyDiv w:val="1"/>
      <w:marLeft w:val="0"/>
      <w:marRight w:val="0"/>
      <w:marTop w:val="0"/>
      <w:marBottom w:val="0"/>
      <w:divBdr>
        <w:top w:val="none" w:sz="0" w:space="0" w:color="auto"/>
        <w:left w:val="none" w:sz="0" w:space="0" w:color="auto"/>
        <w:bottom w:val="none" w:sz="0" w:space="0" w:color="auto"/>
        <w:right w:val="none" w:sz="0" w:space="0" w:color="auto"/>
      </w:divBdr>
    </w:div>
    <w:div w:id="2140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dustry.gov.au/data-and-publications/anti-dumping-commission-current-cases"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dustry.gov.au/regulations-and-standards/anti-dumping-and-countervailing-system/importers-and-exporters-in-the-anti-dumping-system" TargetMode="External"/><Relationship Id="rId7" Type="http://schemas.openxmlformats.org/officeDocument/2006/relationships/settings" Target="settings.xml"/><Relationship Id="rId12" Type="http://schemas.openxmlformats.org/officeDocument/2006/relationships/hyperlink" Target="https://www.industry.gov.au/sites/default/files/adc/public-record/2023-03/606_-_15_-_notice_-_adn_-_adn_2023.003_-_findings_of_anti-circumvention_inquiry_0.pdf" TargetMode="External"/><Relationship Id="rId17" Type="http://schemas.openxmlformats.org/officeDocument/2006/relationships/header" Target="header1.xml"/><Relationship Id="rId25" Type="http://schemas.openxmlformats.org/officeDocument/2006/relationships/hyperlink" Target="https://www.industry.gov.au/sites/default/files/adc/public-record/2023-03/606_-_15_-_notice_-_adn_-_adn_2023.003_-_findings_of_anti-circumvention_inquiry_0.pdf" TargetMode="External"/><Relationship Id="rId2" Type="http://schemas.openxmlformats.org/officeDocument/2006/relationships/customXml" Target="../customXml/item2.xml"/><Relationship Id="rId16" Type="http://schemas.openxmlformats.org/officeDocument/2006/relationships/hyperlink" Target="https://www.abf.gov.au/importing-exporting-and-manufacturing/tariff-classification/current-tariff" TargetMode="External"/><Relationship Id="rId20" Type="http://schemas.openxmlformats.org/officeDocument/2006/relationships/hyperlink" Target="https://www.industry.gov.au/sites/default/files/adc/public-record/2024-10/adn_2024-075_-_new_forms_and_manner_of_lodging_and_withdrawing_applications_staff_duty_hours_for_the_purpose_of_receiving_application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ndustry.gov.au/sites/default/files/adc/public-record/2023-03/606_-_16_-_report_-_final_report_-_rep_606_0.pdf" TargetMode="External"/><Relationship Id="rId5" Type="http://schemas.openxmlformats.org/officeDocument/2006/relationships/numbering" Target="numbering.xml"/><Relationship Id="rId15" Type="http://schemas.openxmlformats.org/officeDocument/2006/relationships/hyperlink" Target="https://www.industry.gov.au/sites/default/files/adc/public-record/2023-03/606_-_16_-_report_-_final_report_-_rep_606_0.pdf" TargetMode="External"/><Relationship Id="rId23" Type="http://schemas.openxmlformats.org/officeDocument/2006/relationships/hyperlink" Target="https://www.industry.gov.au/sites/default/files/adc/public-record/554_-_049_-_notice_adn_-_adn_2021-149_-_findings_in_relation_to_a_dumping_investigation.pdf" TargetMode="External"/><Relationship Id="rId10" Type="http://schemas.openxmlformats.org/officeDocument/2006/relationships/endnotes" Target="endnotes.xml"/><Relationship Id="rId19" Type="http://schemas.openxmlformats.org/officeDocument/2006/relationships/hyperlink" Target="mailto:clientsupport@adcommiss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adc/public-record/554_-_048_-_report_-_final_report_-_rep_554.pdf" TargetMode="External"/><Relationship Id="rId22" Type="http://schemas.openxmlformats.org/officeDocument/2006/relationships/hyperlink" Target="https://www.industry.gov.au/sites/default/files/adc/public-record/554_-_048_-_report_-_final_report_-_rep_554.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dustry.gov.au/sites/default/files/adc/public-record/2023-03/606_-_15_-_notice_-_adn_-_adn_2023.003_-_findings_of_anti-circumvention_inquir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772b126d-104a-4cd6-9891-7ab7df372f6e">
      <Value>13</Value>
      <Value>10</Value>
      <Value>14</Value>
    </TaxCatchAll>
    <pdf0c40dcc174a60b51487253a6fcc0f xmlns="772b126d-104a-4cd6-9891-7ab7df372f6e">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0b7d6b6a-9404-4676-b586-be8cb452761e</TermId>
        </TermInfo>
      </Terms>
    </pdf0c40dcc174a60b51487253a6fcc0f>
    <o04fc59ab1324dfd8e11494f502171f5 xmlns="772b126d-104a-4cd6-9891-7ab7df372f6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1077e141-03cb-4307-8c0f-d43dc85f509f</TermId>
        </TermInfo>
      </Terms>
    </o04fc59ab1324dfd8e11494f502171f5>
    <f574ac9af9fe445bbb693aa03be57178 xmlns="772b126d-104a-4cd6-9891-7ab7df372f6e">
      <Terms xmlns="http://schemas.microsoft.com/office/infopath/2007/PartnerControls">
        <TermInfo xmlns="http://schemas.microsoft.com/office/infopath/2007/PartnerControls">
          <TermName xmlns="http://schemas.microsoft.com/office/infopath/2007/PartnerControls">Implementation</TermName>
          <TermId xmlns="http://schemas.microsoft.com/office/infopath/2007/PartnerControls">31e9043d-849b-4a1a-a6f1-c3c970408ecb</TermId>
        </TermInfo>
      </Terms>
    </f574ac9af9fe445bbb693aa03be57178>
    <WorkCountry xmlns="http://schemas.microsoft.com/sharepoint/v3" xsi:nil="true"/>
    <nd90b42486eb4c5e8746738ca5fa262a xmlns="772b126d-104a-4cd6-9891-7ab7df372f6e">
      <Terms xmlns="http://schemas.microsoft.com/office/infopath/2007/PartnerControls"/>
    </nd90b42486eb4c5e8746738ca5fa262a>
    <lcf76f155ced4ddcb4097134ff3c332f xmlns="741b5a84-ad2a-4cba-b1bf-e95f1273240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A1772A8B56474AA3672DD2D5104D6D" ma:contentTypeVersion="21" ma:contentTypeDescription="Create a new document." ma:contentTypeScope="" ma:versionID="9ee3b4305f19529f29b820fed240f881">
  <xsd:schema xmlns:xsd="http://www.w3.org/2001/XMLSchema" xmlns:xs="http://www.w3.org/2001/XMLSchema" xmlns:p="http://schemas.microsoft.com/office/2006/metadata/properties" xmlns:ns1="http://schemas.microsoft.com/sharepoint/v3" xmlns:ns2="772b126d-104a-4cd6-9891-7ab7df372f6e" xmlns:ns3="741b5a84-ad2a-4cba-b1bf-e95f12732401" targetNamespace="http://schemas.microsoft.com/office/2006/metadata/properties" ma:root="true" ma:fieldsID="7cf20447167aa1bce23c618dc7585f08" ns1:_="" ns2:_="" ns3:_="">
    <xsd:import namespace="http://schemas.microsoft.com/sharepoint/v3"/>
    <xsd:import namespace="772b126d-104a-4cd6-9891-7ab7df372f6e"/>
    <xsd:import namespace="741b5a84-ad2a-4cba-b1bf-e95f12732401"/>
    <xsd:element name="properties">
      <xsd:complexType>
        <xsd:sequence>
          <xsd:element name="documentManagement">
            <xsd:complexType>
              <xsd:all>
                <xsd:element ref="ns2:pdf0c40dcc174a60b51487253a6fcc0f" minOccurs="0"/>
                <xsd:element ref="ns2:TaxCatchAll" minOccurs="0"/>
                <xsd:element ref="ns2:f574ac9af9fe445bbb693aa03be57178" minOccurs="0"/>
                <xsd:element ref="ns2:o04fc59ab1324dfd8e11494f502171f5" minOccurs="0"/>
                <xsd:element ref="ns2:nd90b42486eb4c5e8746738ca5fa262a" minOccurs="0"/>
                <xsd:element ref="ns1:Comments" minOccurs="0"/>
                <xsd:element ref="ns3:MediaServiceMetadata" minOccurs="0"/>
                <xsd:element ref="ns3:MediaServiceFastMetadata" minOccurs="0"/>
                <xsd:element ref="ns3:MediaServiceSearchProperties" minOccurs="0"/>
                <xsd:element ref="ns3:MediaServiceObjectDetectorVersions" minOccurs="0"/>
                <xsd:element ref="ns1:WorkCountry"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element name="WorkCountry" ma:index="22" nillable="true" ma:displayName="Country" ma:internalName="WorkCount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b126d-104a-4cd6-9891-7ab7df372f6e" elementFormDefault="qualified">
    <xsd:import namespace="http://schemas.microsoft.com/office/2006/documentManagement/types"/>
    <xsd:import namespace="http://schemas.microsoft.com/office/infopath/2007/PartnerControls"/>
    <xsd:element name="pdf0c40dcc174a60b51487253a6fcc0f" ma:index="9" ma:taxonomy="true" ma:internalName="pdf0c40dcc174a60b51487253a6fcc0f" ma:taxonomyFieldName="Stratus_DocumentType" ma:displayName="Document Type" ma:fieldId="{9df0c40d-cc17-4a60-b514-87253a6fcc0f}"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7db9480-647c-4eb7-80de-c7dfcc183c32}" ma:internalName="TaxCatchAll" ma:showField="CatchAllData" ma:web="772b126d-104a-4cd6-9891-7ab7df372f6e">
      <xsd:complexType>
        <xsd:complexContent>
          <xsd:extension base="dms:MultiChoiceLookup">
            <xsd:sequence>
              <xsd:element name="Value" type="dms:Lookup" maxOccurs="unbounded" minOccurs="0" nillable="true"/>
            </xsd:sequence>
          </xsd:extension>
        </xsd:complexContent>
      </xsd:complexType>
    </xsd:element>
    <xsd:element name="f574ac9af9fe445bbb693aa03be57178" ma:index="12" nillable="true" ma:taxonomy="true" ma:internalName="f574ac9af9fe445bbb693aa03be57178" ma:taxonomyFieldName="Stratus_WorkActivity" ma:displayName="Work Activity" ma:fieldId="{f574ac9a-f9fe-445b-bb69-3aa03be57178}"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o04fc59ab1324dfd8e11494f502171f5" ma:index="14" ma:taxonomy="true" ma:internalName="o04fc59ab1324dfd8e11494f502171f5" ma:taxonomyFieldName="Stratus_SecurityClassification" ma:displayName="Security Classification" ma:fieldId="{804fc59a-b132-4dfd-8e11-494f502171f5}"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nd90b42486eb4c5e8746738ca5fa262a" ma:index="16" nillable="true" ma:taxonomy="true" ma:internalName="nd90b42486eb4c5e8746738ca5fa262a" ma:taxonomyFieldName="Stratus_Year" ma:displayName="Year" ma:fieldId="{7d90b424-86eb-4c5e-8746-738ca5fa262a}" ma:sspId="b6206a2c-5ee7-4d50-b3ee-2668e744af9d" ma:termSetId="519f67bf-e7ac-413a-9b70-b55ecf9bb31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b5a84-ad2a-4cba-b1bf-e95f12732401"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90C7E-4827-47C8-B1CF-E1891E045BC6}">
  <ds:schemaRefs>
    <ds:schemaRef ds:uri="http://schemas.openxmlformats.org/officeDocument/2006/bibliography"/>
  </ds:schemaRefs>
</ds:datastoreItem>
</file>

<file path=customXml/itemProps2.xml><?xml version="1.0" encoding="utf-8"?>
<ds:datastoreItem xmlns:ds="http://schemas.openxmlformats.org/officeDocument/2006/customXml" ds:itemID="{2F7F082A-22ED-40B0-992B-45C8092093A2}">
  <ds:schemaRefs>
    <ds:schemaRef ds:uri="http://schemas.microsoft.com/sharepoint/v3/contenttype/forms"/>
  </ds:schemaRefs>
</ds:datastoreItem>
</file>

<file path=customXml/itemProps3.xml><?xml version="1.0" encoding="utf-8"?>
<ds:datastoreItem xmlns:ds="http://schemas.openxmlformats.org/officeDocument/2006/customXml" ds:itemID="{00B4238B-670A-4C7A-B9F9-AB8E5A132889}">
  <ds:schemaRefs>
    <ds:schemaRef ds:uri="http://schemas.microsoft.com/office/infopath/2007/PartnerControl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741b5a84-ad2a-4cba-b1bf-e95f12732401"/>
    <ds:schemaRef ds:uri="http://purl.org/dc/elements/1.1/"/>
    <ds:schemaRef ds:uri="772b126d-104a-4cd6-9891-7ab7df372f6e"/>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E2773DFA-AA56-4C0E-9C25-6C21B8D97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2b126d-104a-4cd6-9891-7ab7df372f6e"/>
    <ds:schemaRef ds:uri="741b5a84-ad2a-4cba-b1bf-e95f1273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2220</Words>
  <Characters>12654</Characters>
  <Application>Microsoft Office Word</Application>
  <DocSecurity>0</DocSecurity>
  <Lines>105</Lines>
  <Paragraphs>29</Paragraphs>
  <ScaleCrop>false</ScaleCrop>
  <Company>Australian Customs Service</Company>
  <LinksUpToDate>false</LinksUpToDate>
  <CharactersWithSpaces>14845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Concrete Underlay Film</dc:title>
  <dc:subject/>
  <dc:creator>C8rjc</dc:creator>
  <cp:keywords/>
  <cp:lastModifiedBy>Watkins, Simon</cp:lastModifiedBy>
  <cp:revision>2</cp:revision>
  <cp:lastPrinted>2024-10-29T05:37:00Z</cp:lastPrinted>
  <dcterms:created xsi:type="dcterms:W3CDTF">2025-04-30T05:51:00Z</dcterms:created>
  <dcterms:modified xsi:type="dcterms:W3CDTF">2025-04-30T05:51:00Z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0x010100F3A1772A8B56474AA3672DD2D5104D6D</vt:lpwstr>
  </property>
  <property fmtid="{D5CDD505-2E9C-101B-9397-08002B2CF9AE}" pid="7" name="DocHub_Entity">
    <vt:lpwstr/>
  </property>
  <property fmtid="{D5CDD505-2E9C-101B-9397-08002B2CF9AE}" pid="8" name="Report Type">
    <vt:lpwstr/>
  </property>
  <property fmtid="{D5CDD505-2E9C-101B-9397-08002B2CF9AE}" pid="9" name="DocHub_Year">
    <vt:lpwstr>4013;#2022|4a777a70-2aa9-481e-a746-cca47d761c8e</vt:lpwstr>
  </property>
  <property fmtid="{D5CDD505-2E9C-101B-9397-08002B2CF9AE}" pid="10" name="DocHub_WorkActivity">
    <vt:lpwstr>141;#Stakeholder Engagement|e5a94374-c5c6-45f9-9ba5-263eb5e10d1f</vt:lpwstr>
  </property>
  <property fmtid="{D5CDD505-2E9C-101B-9397-08002B2CF9AE}" pid="11" name="DocHub_DocumentType">
    <vt:lpwstr>46;#Fact Sheet|38af007d-6d80-4dd0-9833-ef17489d7c7e</vt:lpwstr>
  </property>
  <property fmtid="{D5CDD505-2E9C-101B-9397-08002B2CF9AE}" pid="12" name="DocHub_SecurityClassification">
    <vt:lpwstr>3;#OFFICIAL|6106d03b-a1a0-4e30-9d91-d5e9fb4314f9</vt:lpwstr>
  </property>
  <property fmtid="{D5CDD505-2E9C-101B-9397-08002B2CF9AE}" pid="13" name="DocHub_Goods">
    <vt:lpwstr>3362;#Concrete Underlay Film|5a53285a-1c24-47ef-8757-d4856b384bb4</vt:lpwstr>
  </property>
  <property fmtid="{D5CDD505-2E9C-101B-9397-08002B2CF9AE}" pid="14" name="DocHub_Country">
    <vt:lpwstr/>
  </property>
  <property fmtid="{D5CDD505-2E9C-101B-9397-08002B2CF9AE}" pid="15" name="DocHub_CaseType">
    <vt:lpwstr/>
  </property>
  <property fmtid="{D5CDD505-2E9C-101B-9397-08002B2CF9AE}" pid="16" name="DocHub_Keywords">
    <vt:lpwstr/>
  </property>
  <property fmtid="{D5CDD505-2E9C-101B-9397-08002B2CF9AE}" pid="17" name="_dlc_DocIdItemGuid">
    <vt:lpwstr>0be817c2-ad3e-466f-8494-5b396b147f74</vt:lpwstr>
  </property>
  <property fmtid="{D5CDD505-2E9C-101B-9397-08002B2CF9AE}" pid="18" name="DocHub_ReportType">
    <vt:lpwstr/>
  </property>
  <property fmtid="{D5CDD505-2E9C-101B-9397-08002B2CF9AE}" pid="19" name="DocHub_ImplementationActivity">
    <vt:lpwstr>2021;#DCR|f6b67e4f-91be-4046-8e81-749c30a5eb67</vt:lpwstr>
  </property>
  <property fmtid="{D5CDD505-2E9C-101B-9397-08002B2CF9AE}" pid="20" name="Stratus_WorkActivity">
    <vt:lpwstr>14;#Implementation|31e9043d-849b-4a1a-a6f1-c3c970408ecb</vt:lpwstr>
  </property>
  <property fmtid="{D5CDD505-2E9C-101B-9397-08002B2CF9AE}" pid="21" name="Stratus_DocumentType">
    <vt:lpwstr>13;#Fact Sheet|0b7d6b6a-9404-4676-b586-be8cb452761e</vt:lpwstr>
  </property>
  <property fmtid="{D5CDD505-2E9C-101B-9397-08002B2CF9AE}" pid="22" name="Stratus_Year">
    <vt:lpwstr/>
  </property>
  <property fmtid="{D5CDD505-2E9C-101B-9397-08002B2CF9AE}" pid="23" name="Stratus_SecurityClassification">
    <vt:lpwstr>10;#OFFICIAL|1077e141-03cb-4307-8c0f-d43dc85f509f</vt:lpwstr>
  </property>
  <property fmtid="{D5CDD505-2E9C-101B-9397-08002B2CF9AE}" pid="24" name="MediaServiceImageTags">
    <vt:lpwstr/>
  </property>
</Properties>
</file>