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A12A"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5FA7A363" wp14:editId="5FA7A364">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5FA7A12B" w14:textId="77777777" w:rsidR="00E4346B" w:rsidRDefault="00E4346B" w:rsidP="00E4346B">
      <w:pPr>
        <w:pStyle w:val="Text"/>
        <w:jc w:val="both"/>
        <w:rPr>
          <w:b/>
          <w:sz w:val="48"/>
          <w:szCs w:val="48"/>
        </w:rPr>
      </w:pPr>
      <w:bookmarkStart w:id="15" w:name="_Toc109122398"/>
      <w:bookmarkStart w:id="16" w:name="_Toc113351485"/>
    </w:p>
    <w:p w14:paraId="5FA7A12C"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FA7A12D" w14:textId="127E9406" w:rsidR="00C57C0B" w:rsidRPr="003938CE" w:rsidRDefault="00EF0C1D" w:rsidP="006F7A4C">
      <w:pPr>
        <w:jc w:val="center"/>
        <w:rPr>
          <w:rFonts w:cs="Calibri"/>
          <w:b/>
          <w:bCs/>
          <w:sz w:val="44"/>
          <w:szCs w:val="44"/>
        </w:rPr>
      </w:pPr>
      <w:r>
        <w:rPr>
          <w:rFonts w:cs="Calibri"/>
          <w:b/>
          <w:bCs/>
          <w:sz w:val="44"/>
          <w:szCs w:val="44"/>
        </w:rPr>
        <w:t>Aluminium Extrusions</w:t>
      </w:r>
    </w:p>
    <w:p w14:paraId="5FA7A12E" w14:textId="77777777" w:rsidR="00FC5847" w:rsidRDefault="00FC5847" w:rsidP="00E4346B">
      <w:pPr>
        <w:jc w:val="both"/>
        <w:rPr>
          <w:rFonts w:cs="Calibri"/>
          <w:b/>
          <w:bCs/>
          <w:sz w:val="24"/>
        </w:rPr>
      </w:pPr>
    </w:p>
    <w:p w14:paraId="5FA7A12F" w14:textId="77777777" w:rsidR="00C57C0B" w:rsidRDefault="009709AA" w:rsidP="00E4346B">
      <w:pPr>
        <w:jc w:val="both"/>
        <w:rPr>
          <w:rFonts w:cs="Calibri"/>
          <w:b/>
          <w:bCs/>
          <w:sz w:val="24"/>
        </w:rPr>
      </w:pPr>
      <w:r>
        <w:rPr>
          <w:rFonts w:cs="Calibri"/>
          <w:b/>
          <w:bCs/>
          <w:sz w:val="24"/>
        </w:rPr>
        <w:t>Goods Exported from:</w:t>
      </w:r>
      <w:r w:rsidR="00C57C0B" w:rsidRPr="00083614">
        <w:rPr>
          <w:rFonts w:cs="Calibri"/>
          <w:b/>
          <w:bCs/>
          <w:sz w:val="24"/>
        </w:rPr>
        <w:t xml:space="preserve"> </w:t>
      </w:r>
    </w:p>
    <w:p w14:paraId="5FA7A130"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30"/>
        <w:gridCol w:w="1185"/>
        <w:gridCol w:w="1815"/>
        <w:gridCol w:w="1845"/>
        <w:gridCol w:w="1835"/>
      </w:tblGrid>
      <w:tr w:rsidR="009709AA" w:rsidRPr="009709AA" w14:paraId="5FA7A136" w14:textId="77777777" w:rsidTr="07E6B495">
        <w:trPr>
          <w:trHeight w:val="797"/>
        </w:trPr>
        <w:tc>
          <w:tcPr>
            <w:tcW w:w="2730" w:type="dxa"/>
            <w:shd w:val="clear" w:color="auto" w:fill="F2F2F2" w:themeFill="background1" w:themeFillShade="F2"/>
            <w:vAlign w:val="center"/>
            <w:hideMark/>
          </w:tcPr>
          <w:p w14:paraId="5FA7A131" w14:textId="77777777" w:rsidR="009709AA" w:rsidRPr="009709AA" w:rsidRDefault="009709AA" w:rsidP="006F7A4C">
            <w:pPr>
              <w:rPr>
                <w:rFonts w:cs="Calibri"/>
                <w:b/>
                <w:bCs/>
                <w:color w:val="000000"/>
                <w:szCs w:val="20"/>
              </w:rPr>
            </w:pPr>
            <w:r w:rsidRPr="009709AA">
              <w:rPr>
                <w:rFonts w:cs="Calibri"/>
                <w:b/>
                <w:bCs/>
                <w:color w:val="000000"/>
                <w:szCs w:val="20"/>
              </w:rPr>
              <w:t xml:space="preserve">Country </w:t>
            </w:r>
          </w:p>
        </w:tc>
        <w:tc>
          <w:tcPr>
            <w:tcW w:w="1185" w:type="dxa"/>
            <w:shd w:val="clear" w:color="auto" w:fill="F2F2F2" w:themeFill="background1" w:themeFillShade="F2"/>
            <w:vAlign w:val="center"/>
            <w:hideMark/>
          </w:tcPr>
          <w:p w14:paraId="5FA7A132" w14:textId="77777777" w:rsidR="009709AA" w:rsidRPr="009709AA" w:rsidRDefault="009709AA" w:rsidP="006F7A4C">
            <w:pPr>
              <w:rPr>
                <w:rFonts w:cs="Calibri"/>
                <w:b/>
                <w:bCs/>
                <w:color w:val="000000"/>
                <w:szCs w:val="20"/>
              </w:rPr>
            </w:pPr>
            <w:r w:rsidRPr="009709AA">
              <w:rPr>
                <w:rFonts w:cs="Calibri"/>
                <w:b/>
                <w:bCs/>
                <w:color w:val="000000"/>
                <w:szCs w:val="20"/>
              </w:rPr>
              <w:t>Measure</w:t>
            </w:r>
          </w:p>
        </w:tc>
        <w:tc>
          <w:tcPr>
            <w:tcW w:w="1815" w:type="dxa"/>
            <w:shd w:val="clear" w:color="auto" w:fill="F2F2F2" w:themeFill="background1" w:themeFillShade="F2"/>
            <w:vAlign w:val="center"/>
            <w:hideMark/>
          </w:tcPr>
          <w:p w14:paraId="5FA7A133" w14:textId="77777777" w:rsidR="009709AA" w:rsidRPr="009709AA" w:rsidRDefault="00DE47F5" w:rsidP="006F7A4C">
            <w:pPr>
              <w:rPr>
                <w:rFonts w:cs="Calibri"/>
                <w:b/>
                <w:bCs/>
                <w:color w:val="000000"/>
                <w:szCs w:val="20"/>
              </w:rPr>
            </w:pPr>
            <w:r>
              <w:rPr>
                <w:rFonts w:cs="Calibri"/>
                <w:b/>
                <w:bCs/>
                <w:color w:val="000000"/>
                <w:szCs w:val="20"/>
              </w:rPr>
              <w:t xml:space="preserve">Date </w:t>
            </w:r>
            <w:r w:rsidR="009709AA" w:rsidRPr="009709AA">
              <w:rPr>
                <w:rFonts w:cs="Calibri"/>
                <w:b/>
                <w:bCs/>
                <w:color w:val="000000"/>
                <w:szCs w:val="20"/>
              </w:rPr>
              <w:t>Measures</w:t>
            </w:r>
            <w:r w:rsidR="00206970">
              <w:rPr>
                <w:rFonts w:cs="Calibri"/>
                <w:b/>
                <w:bCs/>
                <w:color w:val="000000"/>
                <w:szCs w:val="20"/>
              </w:rPr>
              <w:t xml:space="preserve"> </w:t>
            </w:r>
            <w:r w:rsidR="009709AA" w:rsidRPr="009709AA">
              <w:rPr>
                <w:rFonts w:cs="Calibri"/>
                <w:b/>
                <w:bCs/>
                <w:color w:val="000000"/>
                <w:szCs w:val="20"/>
              </w:rPr>
              <w:t>Imposed</w:t>
            </w:r>
          </w:p>
        </w:tc>
        <w:tc>
          <w:tcPr>
            <w:tcW w:w="1845" w:type="dxa"/>
            <w:shd w:val="clear" w:color="auto" w:fill="F2F2F2" w:themeFill="background1" w:themeFillShade="F2"/>
            <w:vAlign w:val="center"/>
            <w:hideMark/>
          </w:tcPr>
          <w:p w14:paraId="5FA7A134" w14:textId="77777777" w:rsidR="009709AA" w:rsidRPr="009709AA" w:rsidRDefault="00CE6157" w:rsidP="006F7A4C">
            <w:pPr>
              <w:rPr>
                <w:rFonts w:cs="Calibri"/>
                <w:b/>
                <w:bCs/>
                <w:color w:val="000000"/>
                <w:szCs w:val="20"/>
              </w:rPr>
            </w:pPr>
            <w:r>
              <w:rPr>
                <w:rFonts w:cs="Calibri"/>
                <w:b/>
                <w:bCs/>
                <w:color w:val="000000"/>
                <w:szCs w:val="20"/>
              </w:rPr>
              <w:t xml:space="preserve">Date </w:t>
            </w:r>
            <w:r w:rsidR="009709AA" w:rsidRPr="009709AA">
              <w:rPr>
                <w:rFonts w:cs="Calibri"/>
                <w:b/>
                <w:bCs/>
                <w:color w:val="000000"/>
                <w:szCs w:val="20"/>
              </w:rPr>
              <w:t>Measures Expir</w:t>
            </w:r>
            <w:r>
              <w:rPr>
                <w:rFonts w:cs="Calibri"/>
                <w:b/>
                <w:bCs/>
                <w:color w:val="000000"/>
                <w:szCs w:val="20"/>
              </w:rPr>
              <w:t>e</w:t>
            </w:r>
          </w:p>
        </w:tc>
        <w:tc>
          <w:tcPr>
            <w:tcW w:w="1835" w:type="dxa"/>
            <w:shd w:val="clear" w:color="auto" w:fill="F2F2F2" w:themeFill="background1" w:themeFillShade="F2"/>
            <w:vAlign w:val="center"/>
            <w:hideMark/>
          </w:tcPr>
          <w:p w14:paraId="5FA7A135" w14:textId="77777777" w:rsidR="009709AA" w:rsidRPr="009709AA" w:rsidRDefault="00DE47F5" w:rsidP="006F7A4C">
            <w:pPr>
              <w:rPr>
                <w:rFonts w:cs="Calibri"/>
                <w:b/>
                <w:bCs/>
                <w:color w:val="000000"/>
                <w:szCs w:val="20"/>
              </w:rPr>
            </w:pPr>
            <w:r>
              <w:rPr>
                <w:rFonts w:cs="Calibri"/>
                <w:b/>
                <w:bCs/>
                <w:color w:val="000000"/>
                <w:szCs w:val="20"/>
              </w:rPr>
              <w:t xml:space="preserve">Last </w:t>
            </w:r>
            <w:r w:rsidR="009709AA">
              <w:rPr>
                <w:rFonts w:cs="Calibri"/>
                <w:b/>
                <w:bCs/>
                <w:color w:val="000000"/>
                <w:szCs w:val="20"/>
              </w:rPr>
              <w:t xml:space="preserve">Anti-Dumping </w:t>
            </w:r>
            <w:r w:rsidR="009709AA" w:rsidRPr="009709AA">
              <w:rPr>
                <w:rFonts w:cs="Calibri"/>
                <w:b/>
                <w:bCs/>
                <w:color w:val="000000"/>
                <w:szCs w:val="20"/>
              </w:rPr>
              <w:t>Notice</w:t>
            </w:r>
          </w:p>
        </w:tc>
      </w:tr>
      <w:tr w:rsidR="00EF4E17" w:rsidRPr="009709AA" w14:paraId="5FA7A13C" w14:textId="77777777" w:rsidTr="07E6B495">
        <w:trPr>
          <w:trHeight w:val="478"/>
        </w:trPr>
        <w:tc>
          <w:tcPr>
            <w:tcW w:w="2730" w:type="dxa"/>
            <w:shd w:val="clear" w:color="auto" w:fill="auto"/>
            <w:vAlign w:val="center"/>
          </w:tcPr>
          <w:p w14:paraId="5FA7A137" w14:textId="629B127C" w:rsidR="00EF4E17" w:rsidRPr="004F4B47" w:rsidRDefault="00EF4E17" w:rsidP="00EF4E17">
            <w:pPr>
              <w:rPr>
                <w:rFonts w:cs="Calibri"/>
                <w:b/>
                <w:bCs/>
                <w:color w:val="000000"/>
                <w:sz w:val="22"/>
                <w:szCs w:val="22"/>
              </w:rPr>
            </w:pPr>
            <w:r w:rsidRPr="004F4B47">
              <w:rPr>
                <w:rFonts w:cs="Calibri"/>
                <w:b/>
                <w:bCs/>
                <w:color w:val="000000"/>
                <w:sz w:val="22"/>
                <w:szCs w:val="22"/>
              </w:rPr>
              <w:t>CHINA</w:t>
            </w:r>
            <w:r w:rsidR="00B548B0">
              <w:rPr>
                <w:rStyle w:val="FootnoteReference"/>
                <w:rFonts w:cs="Calibri"/>
                <w:b/>
                <w:bCs/>
                <w:color w:val="000000"/>
                <w:sz w:val="22"/>
                <w:szCs w:val="22"/>
              </w:rPr>
              <w:footnoteReference w:id="2"/>
            </w:r>
          </w:p>
        </w:tc>
        <w:tc>
          <w:tcPr>
            <w:tcW w:w="1185" w:type="dxa"/>
            <w:shd w:val="clear" w:color="auto" w:fill="auto"/>
            <w:noWrap/>
            <w:vAlign w:val="center"/>
          </w:tcPr>
          <w:p w14:paraId="5FA7A138" w14:textId="1025C51F" w:rsidR="00EF4E17" w:rsidRPr="004F4B47" w:rsidRDefault="00EF4E17" w:rsidP="00EF4E17">
            <w:pPr>
              <w:rPr>
                <w:rFonts w:cs="Calibri"/>
                <w:b/>
                <w:bCs/>
                <w:color w:val="000000"/>
                <w:sz w:val="22"/>
                <w:szCs w:val="22"/>
              </w:rPr>
            </w:pPr>
            <w:r w:rsidRPr="004F4B47">
              <w:rPr>
                <w:rFonts w:cs="Calibri"/>
                <w:b/>
                <w:bCs/>
                <w:color w:val="000000"/>
                <w:sz w:val="22"/>
                <w:szCs w:val="22"/>
              </w:rPr>
              <w:t>IDD &amp; ICD</w:t>
            </w:r>
          </w:p>
        </w:tc>
        <w:tc>
          <w:tcPr>
            <w:tcW w:w="1815" w:type="dxa"/>
            <w:shd w:val="clear" w:color="auto" w:fill="auto"/>
            <w:vAlign w:val="center"/>
          </w:tcPr>
          <w:p w14:paraId="5FA7A139" w14:textId="2FC87B7A" w:rsidR="00EF4E17" w:rsidRPr="004F4B47" w:rsidRDefault="00EF4E17" w:rsidP="004F4B47">
            <w:pPr>
              <w:rPr>
                <w:rFonts w:cs="Calibri"/>
                <w:color w:val="000000"/>
                <w:sz w:val="22"/>
                <w:szCs w:val="22"/>
              </w:rPr>
            </w:pPr>
            <w:r w:rsidRPr="004F4B47">
              <w:rPr>
                <w:rFonts w:cs="Calibri"/>
                <w:color w:val="000000"/>
                <w:sz w:val="22"/>
                <w:szCs w:val="22"/>
              </w:rPr>
              <w:t>2</w:t>
            </w:r>
            <w:r w:rsidR="000A1A81">
              <w:rPr>
                <w:rFonts w:cs="Calibri"/>
                <w:color w:val="000000"/>
                <w:sz w:val="22"/>
                <w:szCs w:val="22"/>
              </w:rPr>
              <w:t>8</w:t>
            </w:r>
            <w:r w:rsidRPr="004F4B47">
              <w:rPr>
                <w:rFonts w:cs="Calibri"/>
                <w:color w:val="000000"/>
                <w:sz w:val="22"/>
                <w:szCs w:val="22"/>
              </w:rPr>
              <w:t>-October-2010</w:t>
            </w:r>
          </w:p>
        </w:tc>
        <w:tc>
          <w:tcPr>
            <w:tcW w:w="1845" w:type="dxa"/>
            <w:shd w:val="clear" w:color="auto" w:fill="auto"/>
            <w:vAlign w:val="center"/>
          </w:tcPr>
          <w:p w14:paraId="5FA7A13A" w14:textId="1D3372A4" w:rsidR="00EF4E17" w:rsidRPr="004F4B47" w:rsidRDefault="00EF4E17" w:rsidP="004F4B47">
            <w:pPr>
              <w:rPr>
                <w:rFonts w:cs="Calibri"/>
                <w:color w:val="000000"/>
                <w:sz w:val="22"/>
                <w:szCs w:val="22"/>
              </w:rPr>
            </w:pPr>
            <w:r w:rsidRPr="004F4B47">
              <w:rPr>
                <w:rFonts w:cs="Calibri"/>
                <w:color w:val="000000"/>
                <w:sz w:val="22"/>
                <w:szCs w:val="22"/>
              </w:rPr>
              <w:t>28-October-2025</w:t>
            </w:r>
          </w:p>
        </w:tc>
        <w:tc>
          <w:tcPr>
            <w:tcW w:w="1835" w:type="dxa"/>
            <w:shd w:val="clear" w:color="auto" w:fill="auto"/>
            <w:vAlign w:val="center"/>
          </w:tcPr>
          <w:p w14:paraId="5FA7A13B" w14:textId="63D8ACD6" w:rsidR="00EF4E17" w:rsidRPr="004F4B47" w:rsidRDefault="006149D3" w:rsidP="004F4B47">
            <w:pPr>
              <w:rPr>
                <w:rFonts w:cs="Calibri"/>
                <w:color w:val="000000"/>
                <w:sz w:val="22"/>
                <w:szCs w:val="22"/>
              </w:rPr>
            </w:pPr>
            <w:hyperlink r:id="rId12" w:history="1">
              <w:r w:rsidR="004F4B47" w:rsidRPr="004F4B47">
                <w:rPr>
                  <w:rStyle w:val="Hyperlink"/>
                  <w:rFonts w:cs="Calibri,Bold"/>
                  <w:bCs/>
                  <w:sz w:val="22"/>
                  <w:szCs w:val="22"/>
                </w:rPr>
                <w:t>2020/103</w:t>
              </w:r>
            </w:hyperlink>
          </w:p>
        </w:tc>
      </w:tr>
      <w:tr w:rsidR="00EF4E17" w:rsidRPr="009709AA" w14:paraId="76534408" w14:textId="77777777" w:rsidTr="07E6B495">
        <w:trPr>
          <w:trHeight w:val="478"/>
        </w:trPr>
        <w:tc>
          <w:tcPr>
            <w:tcW w:w="2730" w:type="dxa"/>
            <w:shd w:val="clear" w:color="auto" w:fill="auto"/>
            <w:vAlign w:val="center"/>
          </w:tcPr>
          <w:p w14:paraId="2DF48286" w14:textId="4740B290" w:rsidR="00EF4E17" w:rsidRPr="004F4B47" w:rsidRDefault="00EF4E17" w:rsidP="00EF4E17">
            <w:pPr>
              <w:rPr>
                <w:rFonts w:cs="Calibri"/>
                <w:b/>
                <w:bCs/>
                <w:color w:val="000000"/>
                <w:sz w:val="22"/>
                <w:szCs w:val="22"/>
              </w:rPr>
            </w:pPr>
            <w:r w:rsidRPr="004F4B47">
              <w:rPr>
                <w:rFonts w:cs="Calibri"/>
                <w:b/>
                <w:bCs/>
                <w:color w:val="000000"/>
                <w:sz w:val="22"/>
                <w:szCs w:val="22"/>
              </w:rPr>
              <w:t>MALAYSIA (mill finish)</w:t>
            </w:r>
          </w:p>
        </w:tc>
        <w:tc>
          <w:tcPr>
            <w:tcW w:w="1185" w:type="dxa"/>
            <w:shd w:val="clear" w:color="auto" w:fill="auto"/>
            <w:noWrap/>
            <w:vAlign w:val="center"/>
          </w:tcPr>
          <w:p w14:paraId="184026DF" w14:textId="69F604B5" w:rsidR="00EF4E17" w:rsidRPr="004F4B47" w:rsidRDefault="00EF4E17" w:rsidP="00EF4E17">
            <w:pPr>
              <w:rPr>
                <w:rFonts w:cs="Calibri"/>
                <w:b/>
                <w:bCs/>
                <w:color w:val="000000"/>
                <w:sz w:val="22"/>
                <w:szCs w:val="22"/>
              </w:rPr>
            </w:pPr>
            <w:r w:rsidRPr="004F4B47">
              <w:rPr>
                <w:rFonts w:cs="Calibri"/>
                <w:b/>
                <w:bCs/>
                <w:color w:val="000000"/>
                <w:sz w:val="22"/>
                <w:szCs w:val="22"/>
              </w:rPr>
              <w:t>IDD</w:t>
            </w:r>
          </w:p>
        </w:tc>
        <w:tc>
          <w:tcPr>
            <w:tcW w:w="1815" w:type="dxa"/>
            <w:shd w:val="clear" w:color="auto" w:fill="auto"/>
            <w:vAlign w:val="center"/>
          </w:tcPr>
          <w:p w14:paraId="70200AD5" w14:textId="61245DE0" w:rsidR="00EF4E17" w:rsidRPr="004F4B47" w:rsidRDefault="000A1A81" w:rsidP="004F4B47">
            <w:pPr>
              <w:rPr>
                <w:rFonts w:cs="Calibri"/>
                <w:color w:val="000000"/>
                <w:sz w:val="22"/>
                <w:szCs w:val="22"/>
              </w:rPr>
            </w:pPr>
            <w:r>
              <w:rPr>
                <w:rFonts w:cs="Calibri"/>
                <w:color w:val="000000"/>
                <w:sz w:val="22"/>
                <w:szCs w:val="22"/>
              </w:rPr>
              <w:t>2</w:t>
            </w:r>
            <w:r w:rsidR="00EF4E17" w:rsidRPr="004F4B47">
              <w:rPr>
                <w:rFonts w:cs="Calibri"/>
                <w:color w:val="000000"/>
                <w:sz w:val="22"/>
                <w:szCs w:val="22"/>
              </w:rPr>
              <w:t>-June -2021</w:t>
            </w:r>
          </w:p>
        </w:tc>
        <w:tc>
          <w:tcPr>
            <w:tcW w:w="1845" w:type="dxa"/>
            <w:shd w:val="clear" w:color="auto" w:fill="auto"/>
            <w:vAlign w:val="center"/>
          </w:tcPr>
          <w:p w14:paraId="184C74B5" w14:textId="52D11F2D" w:rsidR="00EF4E17" w:rsidRPr="004F4B47" w:rsidRDefault="00EF4E17" w:rsidP="004F4B47">
            <w:pPr>
              <w:rPr>
                <w:rFonts w:cs="Calibri"/>
                <w:color w:val="000000"/>
                <w:sz w:val="22"/>
                <w:szCs w:val="22"/>
              </w:rPr>
            </w:pPr>
            <w:r w:rsidRPr="004F4B47">
              <w:rPr>
                <w:rFonts w:cs="Calibri"/>
                <w:color w:val="000000"/>
                <w:sz w:val="22"/>
                <w:szCs w:val="22"/>
              </w:rPr>
              <w:t>2-June-2026</w:t>
            </w:r>
          </w:p>
        </w:tc>
        <w:tc>
          <w:tcPr>
            <w:tcW w:w="1835" w:type="dxa"/>
            <w:shd w:val="clear" w:color="auto" w:fill="auto"/>
            <w:vAlign w:val="center"/>
          </w:tcPr>
          <w:p w14:paraId="482609D0" w14:textId="0D64E9E4" w:rsidR="00EF4E17" w:rsidRPr="004F4B47" w:rsidRDefault="006149D3" w:rsidP="004F4B47">
            <w:pPr>
              <w:autoSpaceDE w:val="0"/>
              <w:autoSpaceDN w:val="0"/>
              <w:adjustRightInd w:val="0"/>
              <w:spacing w:line="264" w:lineRule="auto"/>
              <w:rPr>
                <w:rFonts w:cs="Calibri,Bold"/>
                <w:bCs/>
                <w:color w:val="000000"/>
                <w:sz w:val="22"/>
                <w:szCs w:val="22"/>
              </w:rPr>
            </w:pPr>
            <w:hyperlink r:id="rId13" w:history="1">
              <w:r w:rsidR="004F4B47" w:rsidRPr="004F4B47">
                <w:rPr>
                  <w:rStyle w:val="Hyperlink"/>
                  <w:rFonts w:cs="Calibri,Bold"/>
                  <w:bCs/>
                  <w:sz w:val="22"/>
                  <w:szCs w:val="22"/>
                </w:rPr>
                <w:t>2021/033</w:t>
              </w:r>
            </w:hyperlink>
          </w:p>
        </w:tc>
      </w:tr>
      <w:tr w:rsidR="00EF4E17" w:rsidRPr="009709AA" w14:paraId="31D888C9" w14:textId="77777777" w:rsidTr="07E6B495">
        <w:trPr>
          <w:trHeight w:val="478"/>
        </w:trPr>
        <w:tc>
          <w:tcPr>
            <w:tcW w:w="2730" w:type="dxa"/>
            <w:shd w:val="clear" w:color="auto" w:fill="auto"/>
            <w:vAlign w:val="center"/>
          </w:tcPr>
          <w:p w14:paraId="6F12138C" w14:textId="09E2D9E4" w:rsidR="00EF4E17" w:rsidRPr="004F4B47" w:rsidRDefault="00EF4E17" w:rsidP="00EF4E17">
            <w:pPr>
              <w:rPr>
                <w:rFonts w:cs="Calibri"/>
                <w:b/>
                <w:bCs/>
                <w:color w:val="000000"/>
                <w:sz w:val="22"/>
                <w:szCs w:val="22"/>
              </w:rPr>
            </w:pPr>
            <w:r w:rsidRPr="004F4B47">
              <w:rPr>
                <w:rFonts w:cs="Calibri"/>
                <w:b/>
                <w:bCs/>
                <w:color w:val="000000"/>
                <w:sz w:val="22"/>
                <w:szCs w:val="22"/>
              </w:rPr>
              <w:t>MALAYSIA (surface finish)</w:t>
            </w:r>
          </w:p>
        </w:tc>
        <w:tc>
          <w:tcPr>
            <w:tcW w:w="1185" w:type="dxa"/>
            <w:shd w:val="clear" w:color="auto" w:fill="auto"/>
            <w:noWrap/>
            <w:vAlign w:val="center"/>
          </w:tcPr>
          <w:p w14:paraId="2384D194" w14:textId="1745FC29" w:rsidR="00EF4E17" w:rsidRPr="004F4B47" w:rsidRDefault="00EF4E17" w:rsidP="00EF4E17">
            <w:pPr>
              <w:rPr>
                <w:rFonts w:cs="Calibri"/>
                <w:b/>
                <w:bCs/>
                <w:color w:val="000000"/>
                <w:sz w:val="22"/>
                <w:szCs w:val="22"/>
              </w:rPr>
            </w:pPr>
            <w:r w:rsidRPr="004F4B47">
              <w:rPr>
                <w:rFonts w:cs="Calibri"/>
                <w:b/>
                <w:bCs/>
                <w:color w:val="000000"/>
                <w:sz w:val="22"/>
                <w:szCs w:val="22"/>
              </w:rPr>
              <w:t>IDD</w:t>
            </w:r>
          </w:p>
        </w:tc>
        <w:tc>
          <w:tcPr>
            <w:tcW w:w="1815" w:type="dxa"/>
            <w:shd w:val="clear" w:color="auto" w:fill="auto"/>
            <w:vAlign w:val="center"/>
          </w:tcPr>
          <w:p w14:paraId="3968EE03" w14:textId="245AA590" w:rsidR="00EF4E17" w:rsidRPr="004F4B47" w:rsidRDefault="00EF4E17" w:rsidP="004F4B47">
            <w:pPr>
              <w:rPr>
                <w:rFonts w:cs="Calibri"/>
                <w:color w:val="000000"/>
                <w:sz w:val="22"/>
                <w:szCs w:val="22"/>
              </w:rPr>
            </w:pPr>
            <w:r w:rsidRPr="004F4B47">
              <w:rPr>
                <w:rFonts w:cs="Calibri"/>
                <w:color w:val="000000"/>
                <w:sz w:val="22"/>
                <w:szCs w:val="22"/>
              </w:rPr>
              <w:t>2-June -2021</w:t>
            </w:r>
          </w:p>
        </w:tc>
        <w:tc>
          <w:tcPr>
            <w:tcW w:w="1845" w:type="dxa"/>
            <w:shd w:val="clear" w:color="auto" w:fill="auto"/>
            <w:vAlign w:val="center"/>
          </w:tcPr>
          <w:p w14:paraId="097FBB5D" w14:textId="22EE2379" w:rsidR="00EF4E17" w:rsidRPr="004F4B47" w:rsidRDefault="00EF4E17" w:rsidP="004F4B47">
            <w:pPr>
              <w:rPr>
                <w:rFonts w:cs="Calibri"/>
                <w:color w:val="000000"/>
                <w:sz w:val="22"/>
                <w:szCs w:val="22"/>
              </w:rPr>
            </w:pPr>
            <w:r w:rsidRPr="004F4B47">
              <w:rPr>
                <w:rFonts w:cs="Calibri"/>
                <w:color w:val="000000"/>
                <w:sz w:val="22"/>
                <w:szCs w:val="22"/>
              </w:rPr>
              <w:t>2-June-2026</w:t>
            </w:r>
          </w:p>
        </w:tc>
        <w:tc>
          <w:tcPr>
            <w:tcW w:w="1835" w:type="dxa"/>
            <w:shd w:val="clear" w:color="auto" w:fill="auto"/>
            <w:vAlign w:val="center"/>
          </w:tcPr>
          <w:p w14:paraId="0443A333" w14:textId="04D3209B" w:rsidR="00EF4E17" w:rsidRPr="004F4B47" w:rsidRDefault="006149D3" w:rsidP="004F4B47">
            <w:pPr>
              <w:rPr>
                <w:rFonts w:cs="Calibri"/>
                <w:color w:val="000000"/>
                <w:sz w:val="22"/>
                <w:szCs w:val="22"/>
              </w:rPr>
            </w:pPr>
            <w:hyperlink r:id="rId14" w:history="1">
              <w:r w:rsidR="004F4B47" w:rsidRPr="004F4B47">
                <w:rPr>
                  <w:rStyle w:val="Hyperlink"/>
                  <w:rFonts w:cs="Calibri,Bold"/>
                  <w:bCs/>
                  <w:sz w:val="22"/>
                  <w:szCs w:val="22"/>
                </w:rPr>
                <w:t>2021/035</w:t>
              </w:r>
            </w:hyperlink>
          </w:p>
        </w:tc>
      </w:tr>
      <w:tr w:rsidR="00E921A2" w:rsidRPr="009709AA" w14:paraId="6AC1018B" w14:textId="77777777" w:rsidTr="07E6B495">
        <w:trPr>
          <w:trHeight w:val="478"/>
        </w:trPr>
        <w:tc>
          <w:tcPr>
            <w:tcW w:w="2730" w:type="dxa"/>
            <w:shd w:val="clear" w:color="auto" w:fill="auto"/>
            <w:vAlign w:val="center"/>
          </w:tcPr>
          <w:p w14:paraId="1C52DD7F" w14:textId="140EB8A9" w:rsidR="00E921A2" w:rsidRPr="004F4B47" w:rsidRDefault="00E921A2" w:rsidP="00EF4E17">
            <w:pPr>
              <w:rPr>
                <w:rFonts w:cs="Calibri"/>
                <w:b/>
                <w:bCs/>
                <w:color w:val="000000"/>
                <w:sz w:val="22"/>
                <w:szCs w:val="22"/>
              </w:rPr>
            </w:pPr>
            <w:r>
              <w:rPr>
                <w:rFonts w:cs="Calibri"/>
                <w:b/>
                <w:bCs/>
                <w:color w:val="000000"/>
                <w:sz w:val="22"/>
                <w:szCs w:val="22"/>
              </w:rPr>
              <w:t>MALAYSIA</w:t>
            </w:r>
          </w:p>
        </w:tc>
        <w:tc>
          <w:tcPr>
            <w:tcW w:w="1185" w:type="dxa"/>
            <w:shd w:val="clear" w:color="auto" w:fill="auto"/>
            <w:noWrap/>
            <w:vAlign w:val="center"/>
          </w:tcPr>
          <w:p w14:paraId="32081087" w14:textId="5502F159" w:rsidR="00E921A2" w:rsidRPr="004F4B47" w:rsidRDefault="00E921A2" w:rsidP="00EF4E17">
            <w:pPr>
              <w:rPr>
                <w:rFonts w:cs="Calibri"/>
                <w:b/>
                <w:bCs/>
                <w:color w:val="000000"/>
                <w:sz w:val="22"/>
                <w:szCs w:val="22"/>
              </w:rPr>
            </w:pPr>
            <w:r>
              <w:rPr>
                <w:rFonts w:cs="Calibri"/>
                <w:b/>
                <w:bCs/>
                <w:color w:val="000000"/>
                <w:sz w:val="22"/>
                <w:szCs w:val="22"/>
              </w:rPr>
              <w:t>IDD</w:t>
            </w:r>
          </w:p>
        </w:tc>
        <w:tc>
          <w:tcPr>
            <w:tcW w:w="1815" w:type="dxa"/>
            <w:shd w:val="clear" w:color="auto" w:fill="auto"/>
            <w:vAlign w:val="center"/>
          </w:tcPr>
          <w:p w14:paraId="7A6ED824" w14:textId="618B2252" w:rsidR="00E921A2" w:rsidRPr="004F4B47" w:rsidRDefault="00E921A2" w:rsidP="004F4B47">
            <w:pPr>
              <w:rPr>
                <w:rFonts w:cs="Calibri"/>
                <w:color w:val="000000"/>
                <w:sz w:val="22"/>
                <w:szCs w:val="22"/>
              </w:rPr>
            </w:pPr>
            <w:r>
              <w:rPr>
                <w:rFonts w:cs="Calibri"/>
                <w:color w:val="000000"/>
                <w:sz w:val="22"/>
                <w:szCs w:val="22"/>
              </w:rPr>
              <w:t>2</w:t>
            </w:r>
            <w:r w:rsidR="000A1A81">
              <w:rPr>
                <w:rFonts w:cs="Calibri"/>
                <w:color w:val="000000"/>
                <w:sz w:val="22"/>
                <w:szCs w:val="22"/>
              </w:rPr>
              <w:t>7</w:t>
            </w:r>
            <w:r>
              <w:rPr>
                <w:rFonts w:cs="Calibri"/>
                <w:color w:val="000000"/>
                <w:sz w:val="22"/>
                <w:szCs w:val="22"/>
              </w:rPr>
              <w:t>-June-2022</w:t>
            </w:r>
          </w:p>
        </w:tc>
        <w:tc>
          <w:tcPr>
            <w:tcW w:w="1845" w:type="dxa"/>
            <w:shd w:val="clear" w:color="auto" w:fill="auto"/>
            <w:vAlign w:val="center"/>
          </w:tcPr>
          <w:p w14:paraId="0966D9C3" w14:textId="2A028CCC" w:rsidR="00E921A2" w:rsidRPr="004F4B47" w:rsidRDefault="00E921A2" w:rsidP="004F4B47">
            <w:pPr>
              <w:rPr>
                <w:rFonts w:cs="Calibri"/>
                <w:color w:val="000000"/>
                <w:sz w:val="22"/>
                <w:szCs w:val="22"/>
              </w:rPr>
            </w:pPr>
            <w:r>
              <w:rPr>
                <w:rFonts w:cs="Calibri"/>
                <w:color w:val="000000"/>
                <w:sz w:val="22"/>
                <w:szCs w:val="22"/>
              </w:rPr>
              <w:t>27-June-2027</w:t>
            </w:r>
          </w:p>
        </w:tc>
        <w:tc>
          <w:tcPr>
            <w:tcW w:w="1835" w:type="dxa"/>
            <w:shd w:val="clear" w:color="auto" w:fill="auto"/>
            <w:vAlign w:val="center"/>
          </w:tcPr>
          <w:p w14:paraId="49BCCAE8" w14:textId="4CFB7EB5" w:rsidR="00E921A2" w:rsidRPr="00E921A2" w:rsidRDefault="006149D3" w:rsidP="004F4B47">
            <w:pPr>
              <w:rPr>
                <w:rFonts w:cs="Calibri"/>
                <w:color w:val="000000"/>
                <w:sz w:val="22"/>
                <w:szCs w:val="22"/>
              </w:rPr>
            </w:pPr>
            <w:hyperlink r:id="rId15" w:history="1">
              <w:r w:rsidR="00E921A2" w:rsidRPr="00EF2B91">
                <w:rPr>
                  <w:rStyle w:val="Hyperlink"/>
                  <w:rFonts w:cs="Calibri"/>
                  <w:sz w:val="22"/>
                  <w:szCs w:val="22"/>
                </w:rPr>
                <w:t>ADRP Review</w:t>
              </w:r>
            </w:hyperlink>
          </w:p>
        </w:tc>
      </w:tr>
      <w:tr w:rsidR="00E921A2" w:rsidRPr="009709AA" w14:paraId="51122BE5" w14:textId="77777777" w:rsidTr="07E6B495">
        <w:trPr>
          <w:trHeight w:val="478"/>
        </w:trPr>
        <w:tc>
          <w:tcPr>
            <w:tcW w:w="2730" w:type="dxa"/>
            <w:shd w:val="clear" w:color="auto" w:fill="auto"/>
            <w:vAlign w:val="center"/>
          </w:tcPr>
          <w:p w14:paraId="4F6A8C98" w14:textId="01BAF12B" w:rsidR="00E921A2" w:rsidRPr="004F4B47" w:rsidRDefault="00E921A2" w:rsidP="00E921A2">
            <w:pPr>
              <w:rPr>
                <w:rFonts w:cs="Calibri"/>
                <w:b/>
                <w:bCs/>
                <w:color w:val="000000"/>
                <w:sz w:val="22"/>
                <w:szCs w:val="22"/>
              </w:rPr>
            </w:pPr>
            <w:r>
              <w:rPr>
                <w:rFonts w:cs="Calibri"/>
                <w:b/>
                <w:bCs/>
                <w:color w:val="000000"/>
                <w:sz w:val="22"/>
                <w:szCs w:val="22"/>
              </w:rPr>
              <w:t>VIETNAM</w:t>
            </w:r>
          </w:p>
        </w:tc>
        <w:tc>
          <w:tcPr>
            <w:tcW w:w="1185" w:type="dxa"/>
            <w:shd w:val="clear" w:color="auto" w:fill="auto"/>
            <w:noWrap/>
            <w:vAlign w:val="center"/>
          </w:tcPr>
          <w:p w14:paraId="45A07DA8" w14:textId="21151BA4" w:rsidR="00E921A2" w:rsidRPr="004F4B47" w:rsidRDefault="00E921A2" w:rsidP="00E921A2">
            <w:pPr>
              <w:rPr>
                <w:rFonts w:cs="Calibri"/>
                <w:b/>
                <w:bCs/>
                <w:color w:val="000000"/>
                <w:sz w:val="22"/>
                <w:szCs w:val="22"/>
              </w:rPr>
            </w:pPr>
            <w:r>
              <w:rPr>
                <w:rFonts w:cs="Calibri"/>
                <w:b/>
                <w:bCs/>
                <w:color w:val="000000"/>
                <w:sz w:val="22"/>
                <w:szCs w:val="22"/>
              </w:rPr>
              <w:t>IDD</w:t>
            </w:r>
          </w:p>
        </w:tc>
        <w:tc>
          <w:tcPr>
            <w:tcW w:w="1815" w:type="dxa"/>
            <w:shd w:val="clear" w:color="auto" w:fill="auto"/>
            <w:vAlign w:val="center"/>
          </w:tcPr>
          <w:p w14:paraId="39017916" w14:textId="5E3A33D8" w:rsidR="00E921A2" w:rsidRPr="004F4B47" w:rsidRDefault="00E921A2" w:rsidP="00E921A2">
            <w:pPr>
              <w:rPr>
                <w:rFonts w:cs="Calibri"/>
                <w:color w:val="000000"/>
                <w:sz w:val="22"/>
                <w:szCs w:val="22"/>
              </w:rPr>
            </w:pPr>
            <w:r>
              <w:rPr>
                <w:rFonts w:cs="Calibri"/>
                <w:color w:val="000000"/>
                <w:sz w:val="22"/>
                <w:szCs w:val="22"/>
              </w:rPr>
              <w:t>2</w:t>
            </w:r>
            <w:r w:rsidR="000A1A81">
              <w:rPr>
                <w:rFonts w:cs="Calibri"/>
                <w:color w:val="000000"/>
                <w:sz w:val="22"/>
                <w:szCs w:val="22"/>
              </w:rPr>
              <w:t>7</w:t>
            </w:r>
            <w:r>
              <w:rPr>
                <w:rFonts w:cs="Calibri"/>
                <w:color w:val="000000"/>
                <w:sz w:val="22"/>
                <w:szCs w:val="22"/>
              </w:rPr>
              <w:t>-June-2022</w:t>
            </w:r>
          </w:p>
        </w:tc>
        <w:tc>
          <w:tcPr>
            <w:tcW w:w="1845" w:type="dxa"/>
            <w:shd w:val="clear" w:color="auto" w:fill="auto"/>
            <w:vAlign w:val="center"/>
          </w:tcPr>
          <w:p w14:paraId="088F1FC8" w14:textId="3F1FA172" w:rsidR="00E921A2" w:rsidRPr="004F4B47" w:rsidRDefault="00E921A2" w:rsidP="00E921A2">
            <w:pPr>
              <w:rPr>
                <w:rFonts w:cs="Calibri"/>
                <w:color w:val="000000"/>
                <w:sz w:val="22"/>
                <w:szCs w:val="22"/>
              </w:rPr>
            </w:pPr>
            <w:r>
              <w:rPr>
                <w:rFonts w:cs="Calibri"/>
                <w:color w:val="000000"/>
                <w:sz w:val="22"/>
                <w:szCs w:val="22"/>
              </w:rPr>
              <w:t>27-June-2027</w:t>
            </w:r>
          </w:p>
        </w:tc>
        <w:tc>
          <w:tcPr>
            <w:tcW w:w="1835" w:type="dxa"/>
            <w:shd w:val="clear" w:color="auto" w:fill="auto"/>
            <w:vAlign w:val="center"/>
          </w:tcPr>
          <w:p w14:paraId="75C2E683" w14:textId="6DF2EE40" w:rsidR="00E921A2" w:rsidRDefault="006149D3" w:rsidP="00E921A2">
            <w:hyperlink r:id="rId16" w:history="1">
              <w:r w:rsidR="00E921A2" w:rsidRPr="00EF2B91">
                <w:rPr>
                  <w:rStyle w:val="Hyperlink"/>
                  <w:rFonts w:cs="Calibri"/>
                  <w:sz w:val="22"/>
                  <w:szCs w:val="22"/>
                </w:rPr>
                <w:t>ADRP Review</w:t>
              </w:r>
            </w:hyperlink>
          </w:p>
        </w:tc>
      </w:tr>
    </w:tbl>
    <w:p w14:paraId="5FA7A16E" w14:textId="77777777" w:rsidR="009709AA" w:rsidRDefault="009709AA" w:rsidP="00E4346B">
      <w:pPr>
        <w:jc w:val="both"/>
        <w:rPr>
          <w:rFonts w:cs="Calibri"/>
          <w:b/>
          <w:bCs/>
          <w:sz w:val="24"/>
        </w:rPr>
      </w:pPr>
    </w:p>
    <w:p w14:paraId="05478E0F" w14:textId="09C85044" w:rsidR="00F04A75" w:rsidRPr="00B112C6" w:rsidRDefault="4E490A9C" w:rsidP="6EB41FCA">
      <w:pPr>
        <w:jc w:val="both"/>
        <w:rPr>
          <w:rFonts w:cs="Calibri"/>
          <w:color w:val="000000"/>
          <w:sz w:val="16"/>
          <w:szCs w:val="16"/>
        </w:rPr>
      </w:pPr>
      <w:r w:rsidRPr="6EB41FCA">
        <w:rPr>
          <w:rFonts w:cs="Calibri"/>
          <w:color w:val="000000" w:themeColor="text1"/>
          <w:sz w:val="16"/>
          <w:szCs w:val="16"/>
        </w:rPr>
        <w:t>T</w:t>
      </w:r>
      <w:r w:rsidR="00F04A75" w:rsidRPr="6EB41FCA">
        <w:rPr>
          <w:rFonts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5FA7A16F" w14:textId="77777777" w:rsidR="009709AA" w:rsidRDefault="009709AA" w:rsidP="00E4346B">
      <w:pPr>
        <w:jc w:val="both"/>
        <w:rPr>
          <w:rFonts w:cs="Calibri"/>
          <w:b/>
          <w:color w:val="000000"/>
          <w:sz w:val="16"/>
          <w:szCs w:val="16"/>
        </w:rPr>
      </w:pPr>
    </w:p>
    <w:p w14:paraId="5FA7A170" w14:textId="324DCA7B" w:rsidR="00385073" w:rsidRDefault="00385073" w:rsidP="49C2A4CF">
      <w:pPr>
        <w:rPr>
          <w:rFonts w:asciiTheme="minorHAnsi" w:hAnsiTheme="minorHAnsi"/>
        </w:rPr>
      </w:pPr>
      <w:r w:rsidRPr="49C2A4CF">
        <w:rPr>
          <w:rFonts w:asciiTheme="minorHAnsi" w:hAnsiTheme="minorHAnsi"/>
        </w:rPr>
        <w:br w:type="page"/>
      </w:r>
    </w:p>
    <w:p w14:paraId="5FA7A177"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5FA7A178" w14:textId="77777777" w:rsidR="00EA22FD" w:rsidRPr="00617D82" w:rsidRDefault="00EA22FD" w:rsidP="00E4346B">
      <w:pPr>
        <w:ind w:right="-516"/>
        <w:jc w:val="both"/>
        <w:rPr>
          <w:rFonts w:cs="Calibri"/>
          <w:b/>
          <w:sz w:val="22"/>
          <w:szCs w:val="22"/>
          <w:highlight w:val="yellow"/>
        </w:rPr>
      </w:pPr>
    </w:p>
    <w:p w14:paraId="5FA7A179" w14:textId="77777777" w:rsidR="00EA22FD" w:rsidRDefault="00EA22FD" w:rsidP="00495274">
      <w:pPr>
        <w:pStyle w:val="TOC1"/>
        <w:rPr>
          <w:highlight w:val="yellow"/>
        </w:rPr>
      </w:pPr>
    </w:p>
    <w:p w14:paraId="004A9D3D" w14:textId="45F70E89" w:rsidR="00B01768"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41790408" w:history="1">
        <w:r w:rsidR="00B01768" w:rsidRPr="00B678B6">
          <w:rPr>
            <w:rStyle w:val="Hyperlink"/>
          </w:rPr>
          <w:t>1. What is the function of the Dumping Commodity Register (DCR) ?</w:t>
        </w:r>
        <w:r w:rsidR="00B01768">
          <w:rPr>
            <w:webHidden/>
          </w:rPr>
          <w:tab/>
        </w:r>
        <w:r w:rsidR="00B01768">
          <w:rPr>
            <w:webHidden/>
          </w:rPr>
          <w:fldChar w:fldCharType="begin"/>
        </w:r>
        <w:r w:rsidR="00B01768">
          <w:rPr>
            <w:webHidden/>
          </w:rPr>
          <w:instrText xml:space="preserve"> PAGEREF _Toc141790408 \h </w:instrText>
        </w:r>
        <w:r w:rsidR="00B01768">
          <w:rPr>
            <w:webHidden/>
          </w:rPr>
        </w:r>
        <w:r w:rsidR="00B01768">
          <w:rPr>
            <w:webHidden/>
          </w:rPr>
          <w:fldChar w:fldCharType="separate"/>
        </w:r>
        <w:r w:rsidR="00440324">
          <w:rPr>
            <w:webHidden/>
          </w:rPr>
          <w:t>3</w:t>
        </w:r>
        <w:r w:rsidR="00B01768">
          <w:rPr>
            <w:webHidden/>
          </w:rPr>
          <w:fldChar w:fldCharType="end"/>
        </w:r>
      </w:hyperlink>
    </w:p>
    <w:p w14:paraId="497EE295" w14:textId="1BCE5B04" w:rsidR="00B01768" w:rsidRDefault="006149D3">
      <w:pPr>
        <w:pStyle w:val="TOC1"/>
        <w:rPr>
          <w:rFonts w:asciiTheme="minorHAnsi" w:eastAsiaTheme="minorEastAsia" w:hAnsiTheme="minorHAnsi" w:cstheme="minorBidi"/>
          <w:i w:val="0"/>
          <w:sz w:val="22"/>
          <w:szCs w:val="22"/>
        </w:rPr>
      </w:pPr>
      <w:hyperlink w:anchor="_Toc141790409" w:history="1">
        <w:r w:rsidR="00B01768" w:rsidRPr="00B678B6">
          <w:rPr>
            <w:rStyle w:val="Hyperlink"/>
          </w:rPr>
          <w:t>2. What types of aluminium extrusions are subject to anti-dumping measures?</w:t>
        </w:r>
        <w:r w:rsidR="00B01768">
          <w:rPr>
            <w:webHidden/>
          </w:rPr>
          <w:tab/>
        </w:r>
        <w:r w:rsidR="00B01768">
          <w:rPr>
            <w:webHidden/>
          </w:rPr>
          <w:fldChar w:fldCharType="begin"/>
        </w:r>
        <w:r w:rsidR="00B01768">
          <w:rPr>
            <w:webHidden/>
          </w:rPr>
          <w:instrText xml:space="preserve"> PAGEREF _Toc141790409 \h </w:instrText>
        </w:r>
        <w:r w:rsidR="00B01768">
          <w:rPr>
            <w:webHidden/>
          </w:rPr>
        </w:r>
        <w:r w:rsidR="00B01768">
          <w:rPr>
            <w:webHidden/>
          </w:rPr>
          <w:fldChar w:fldCharType="separate"/>
        </w:r>
        <w:r w:rsidR="00440324">
          <w:rPr>
            <w:webHidden/>
          </w:rPr>
          <w:t>3</w:t>
        </w:r>
        <w:r w:rsidR="00B01768">
          <w:rPr>
            <w:webHidden/>
          </w:rPr>
          <w:fldChar w:fldCharType="end"/>
        </w:r>
      </w:hyperlink>
    </w:p>
    <w:p w14:paraId="23C75B87" w14:textId="7AF79156" w:rsidR="00B01768" w:rsidRDefault="006149D3">
      <w:pPr>
        <w:pStyle w:val="TOC1"/>
        <w:rPr>
          <w:rFonts w:asciiTheme="minorHAnsi" w:eastAsiaTheme="minorEastAsia" w:hAnsiTheme="minorHAnsi" w:cstheme="minorBidi"/>
          <w:i w:val="0"/>
          <w:sz w:val="22"/>
          <w:szCs w:val="22"/>
        </w:rPr>
      </w:pPr>
      <w:hyperlink w:anchor="_Toc141790410" w:history="1">
        <w:r w:rsidR="00B01768" w:rsidRPr="00B678B6">
          <w:rPr>
            <w:rStyle w:val="Hyperlink"/>
          </w:rPr>
          <w:t>3. What tariff classifications and statistical codes are covered by the anti-dumping measures?</w:t>
        </w:r>
        <w:r w:rsidR="00B01768">
          <w:rPr>
            <w:webHidden/>
          </w:rPr>
          <w:tab/>
        </w:r>
        <w:r w:rsidR="00B01768">
          <w:rPr>
            <w:webHidden/>
          </w:rPr>
          <w:fldChar w:fldCharType="begin"/>
        </w:r>
        <w:r w:rsidR="00B01768">
          <w:rPr>
            <w:webHidden/>
          </w:rPr>
          <w:instrText xml:space="preserve"> PAGEREF _Toc141790410 \h </w:instrText>
        </w:r>
        <w:r w:rsidR="00B01768">
          <w:rPr>
            <w:webHidden/>
          </w:rPr>
        </w:r>
        <w:r w:rsidR="00B01768">
          <w:rPr>
            <w:webHidden/>
          </w:rPr>
          <w:fldChar w:fldCharType="separate"/>
        </w:r>
        <w:r w:rsidR="00440324">
          <w:rPr>
            <w:webHidden/>
          </w:rPr>
          <w:t>6</w:t>
        </w:r>
        <w:r w:rsidR="00B01768">
          <w:rPr>
            <w:webHidden/>
          </w:rPr>
          <w:fldChar w:fldCharType="end"/>
        </w:r>
      </w:hyperlink>
    </w:p>
    <w:p w14:paraId="320F1366" w14:textId="4D79ED97" w:rsidR="00B01768" w:rsidRDefault="006149D3">
      <w:pPr>
        <w:pStyle w:val="TOC1"/>
        <w:rPr>
          <w:rFonts w:asciiTheme="minorHAnsi" w:eastAsiaTheme="minorEastAsia" w:hAnsiTheme="minorHAnsi" w:cstheme="minorBidi"/>
          <w:i w:val="0"/>
          <w:sz w:val="22"/>
          <w:szCs w:val="22"/>
        </w:rPr>
      </w:pPr>
      <w:hyperlink w:anchor="_Toc141790411" w:history="1">
        <w:r w:rsidR="00B01768" w:rsidRPr="00B678B6">
          <w:rPr>
            <w:rStyle w:val="Hyperlink"/>
          </w:rPr>
          <w:t>4. How much Interim Dumping Duty (IDD) / Interim Countervailing Duty (ICD) will an importer have to pay?</w:t>
        </w:r>
        <w:r w:rsidR="00B01768">
          <w:rPr>
            <w:webHidden/>
          </w:rPr>
          <w:tab/>
        </w:r>
        <w:r w:rsidR="00B01768">
          <w:rPr>
            <w:webHidden/>
          </w:rPr>
          <w:fldChar w:fldCharType="begin"/>
        </w:r>
        <w:r w:rsidR="00B01768">
          <w:rPr>
            <w:webHidden/>
          </w:rPr>
          <w:instrText xml:space="preserve"> PAGEREF _Toc141790411 \h </w:instrText>
        </w:r>
        <w:r w:rsidR="00B01768">
          <w:rPr>
            <w:webHidden/>
          </w:rPr>
        </w:r>
        <w:r w:rsidR="00B01768">
          <w:rPr>
            <w:webHidden/>
          </w:rPr>
          <w:fldChar w:fldCharType="separate"/>
        </w:r>
        <w:r w:rsidR="00440324">
          <w:rPr>
            <w:webHidden/>
          </w:rPr>
          <w:t>6</w:t>
        </w:r>
        <w:r w:rsidR="00B01768">
          <w:rPr>
            <w:webHidden/>
          </w:rPr>
          <w:fldChar w:fldCharType="end"/>
        </w:r>
      </w:hyperlink>
    </w:p>
    <w:p w14:paraId="0768033B" w14:textId="681FB6B8" w:rsidR="00B01768" w:rsidRDefault="006149D3">
      <w:pPr>
        <w:pStyle w:val="TOC1"/>
        <w:rPr>
          <w:rFonts w:asciiTheme="minorHAnsi" w:eastAsiaTheme="minorEastAsia" w:hAnsiTheme="minorHAnsi" w:cstheme="minorBidi"/>
          <w:i w:val="0"/>
          <w:sz w:val="22"/>
          <w:szCs w:val="22"/>
        </w:rPr>
      </w:pPr>
      <w:hyperlink w:anchor="_Toc141790412" w:history="1">
        <w:r w:rsidR="00B01768" w:rsidRPr="00B678B6">
          <w:rPr>
            <w:rStyle w:val="Hyperlink"/>
          </w:rPr>
          <w:t>5. What Dumping Specification Number (DSN) do I use and what are the rates for my exporter?</w:t>
        </w:r>
        <w:r w:rsidR="00B01768">
          <w:rPr>
            <w:webHidden/>
          </w:rPr>
          <w:tab/>
        </w:r>
        <w:r w:rsidR="00B01768">
          <w:rPr>
            <w:webHidden/>
          </w:rPr>
          <w:fldChar w:fldCharType="begin"/>
        </w:r>
        <w:r w:rsidR="00B01768">
          <w:rPr>
            <w:webHidden/>
          </w:rPr>
          <w:instrText xml:space="preserve"> PAGEREF _Toc141790412 \h </w:instrText>
        </w:r>
        <w:r w:rsidR="00B01768">
          <w:rPr>
            <w:webHidden/>
          </w:rPr>
        </w:r>
        <w:r w:rsidR="00B01768">
          <w:rPr>
            <w:webHidden/>
          </w:rPr>
          <w:fldChar w:fldCharType="separate"/>
        </w:r>
        <w:r w:rsidR="00440324">
          <w:rPr>
            <w:webHidden/>
          </w:rPr>
          <w:t>9</w:t>
        </w:r>
        <w:r w:rsidR="00B01768">
          <w:rPr>
            <w:webHidden/>
          </w:rPr>
          <w:fldChar w:fldCharType="end"/>
        </w:r>
      </w:hyperlink>
    </w:p>
    <w:p w14:paraId="3C509360" w14:textId="720494FD" w:rsidR="00B01768" w:rsidRDefault="006149D3">
      <w:pPr>
        <w:pStyle w:val="TOC1"/>
        <w:rPr>
          <w:rFonts w:asciiTheme="minorHAnsi" w:eastAsiaTheme="minorEastAsia" w:hAnsiTheme="minorHAnsi" w:cstheme="minorBidi"/>
          <w:i w:val="0"/>
          <w:sz w:val="22"/>
          <w:szCs w:val="22"/>
        </w:rPr>
      </w:pPr>
      <w:hyperlink w:anchor="_Toc141790413" w:history="1">
        <w:r w:rsidR="00B01768" w:rsidRPr="00B678B6">
          <w:rPr>
            <w:rStyle w:val="Hyperlink"/>
          </w:rPr>
          <w:t>6. How do I find out the confidential rate and ascertained export price for my exporter?</w:t>
        </w:r>
        <w:r w:rsidR="00B01768">
          <w:rPr>
            <w:webHidden/>
          </w:rPr>
          <w:tab/>
        </w:r>
        <w:r w:rsidR="00B01768">
          <w:rPr>
            <w:webHidden/>
          </w:rPr>
          <w:fldChar w:fldCharType="begin"/>
        </w:r>
        <w:r w:rsidR="00B01768">
          <w:rPr>
            <w:webHidden/>
          </w:rPr>
          <w:instrText xml:space="preserve"> PAGEREF _Toc141790413 \h </w:instrText>
        </w:r>
        <w:r w:rsidR="00B01768">
          <w:rPr>
            <w:webHidden/>
          </w:rPr>
        </w:r>
        <w:r w:rsidR="00B01768">
          <w:rPr>
            <w:webHidden/>
          </w:rPr>
          <w:fldChar w:fldCharType="separate"/>
        </w:r>
        <w:r w:rsidR="00440324">
          <w:rPr>
            <w:webHidden/>
          </w:rPr>
          <w:t>17</w:t>
        </w:r>
        <w:r w:rsidR="00B01768">
          <w:rPr>
            <w:webHidden/>
          </w:rPr>
          <w:fldChar w:fldCharType="end"/>
        </w:r>
      </w:hyperlink>
    </w:p>
    <w:p w14:paraId="7A329267" w14:textId="59E6F138" w:rsidR="00B01768" w:rsidRDefault="006149D3">
      <w:pPr>
        <w:pStyle w:val="TOC1"/>
        <w:rPr>
          <w:rFonts w:asciiTheme="minorHAnsi" w:eastAsiaTheme="minorEastAsia" w:hAnsiTheme="minorHAnsi" w:cstheme="minorBidi"/>
          <w:i w:val="0"/>
          <w:sz w:val="22"/>
          <w:szCs w:val="22"/>
        </w:rPr>
      </w:pPr>
      <w:hyperlink w:anchor="_Toc141790414" w:history="1">
        <w:r w:rsidR="00B01768" w:rsidRPr="00B678B6">
          <w:rPr>
            <w:rStyle w:val="Hyperlink"/>
          </w:rPr>
          <w:t>7.  Will dumping securities collected on my imports be converted to measures? &amp; how do I lodge an entry for goods subject to dumping security?</w:t>
        </w:r>
        <w:r w:rsidR="00B01768">
          <w:rPr>
            <w:webHidden/>
          </w:rPr>
          <w:tab/>
        </w:r>
        <w:r w:rsidR="00B01768">
          <w:rPr>
            <w:webHidden/>
          </w:rPr>
          <w:fldChar w:fldCharType="begin"/>
        </w:r>
        <w:r w:rsidR="00B01768">
          <w:rPr>
            <w:webHidden/>
          </w:rPr>
          <w:instrText xml:space="preserve"> PAGEREF _Toc141790414 \h </w:instrText>
        </w:r>
        <w:r w:rsidR="00B01768">
          <w:rPr>
            <w:webHidden/>
          </w:rPr>
        </w:r>
        <w:r w:rsidR="00B01768">
          <w:rPr>
            <w:webHidden/>
          </w:rPr>
          <w:fldChar w:fldCharType="separate"/>
        </w:r>
        <w:r w:rsidR="00440324">
          <w:rPr>
            <w:webHidden/>
          </w:rPr>
          <w:t>17</w:t>
        </w:r>
        <w:r w:rsidR="00B01768">
          <w:rPr>
            <w:webHidden/>
          </w:rPr>
          <w:fldChar w:fldCharType="end"/>
        </w:r>
      </w:hyperlink>
    </w:p>
    <w:p w14:paraId="01277308" w14:textId="02478D52" w:rsidR="00B01768" w:rsidRDefault="006149D3">
      <w:pPr>
        <w:pStyle w:val="TOC1"/>
        <w:rPr>
          <w:rFonts w:asciiTheme="minorHAnsi" w:eastAsiaTheme="minorEastAsia" w:hAnsiTheme="minorHAnsi" w:cstheme="minorBidi"/>
          <w:i w:val="0"/>
          <w:sz w:val="22"/>
          <w:szCs w:val="22"/>
        </w:rPr>
      </w:pPr>
      <w:hyperlink w:anchor="_Toc141790415" w:history="1">
        <w:r w:rsidR="00B01768" w:rsidRPr="00B678B6">
          <w:rPr>
            <w:rStyle w:val="Hyperlink"/>
          </w:rPr>
          <w:t>8. What are the duty assessment importation and application period dates?</w:t>
        </w:r>
        <w:r w:rsidR="00B01768">
          <w:rPr>
            <w:webHidden/>
          </w:rPr>
          <w:tab/>
        </w:r>
        <w:r w:rsidR="00B01768">
          <w:rPr>
            <w:webHidden/>
          </w:rPr>
          <w:fldChar w:fldCharType="begin"/>
        </w:r>
        <w:r w:rsidR="00B01768">
          <w:rPr>
            <w:webHidden/>
          </w:rPr>
          <w:instrText xml:space="preserve"> PAGEREF _Toc141790415 \h </w:instrText>
        </w:r>
        <w:r w:rsidR="00B01768">
          <w:rPr>
            <w:webHidden/>
          </w:rPr>
        </w:r>
        <w:r w:rsidR="00B01768">
          <w:rPr>
            <w:webHidden/>
          </w:rPr>
          <w:fldChar w:fldCharType="separate"/>
        </w:r>
        <w:r w:rsidR="00440324">
          <w:rPr>
            <w:webHidden/>
          </w:rPr>
          <w:t>17</w:t>
        </w:r>
        <w:r w:rsidR="00B01768">
          <w:rPr>
            <w:webHidden/>
          </w:rPr>
          <w:fldChar w:fldCharType="end"/>
        </w:r>
      </w:hyperlink>
    </w:p>
    <w:p w14:paraId="6174A5E3" w14:textId="7B6F644F" w:rsidR="00B01768" w:rsidRDefault="006149D3">
      <w:pPr>
        <w:pStyle w:val="TOC1"/>
        <w:rPr>
          <w:rFonts w:asciiTheme="minorHAnsi" w:eastAsiaTheme="minorEastAsia" w:hAnsiTheme="minorHAnsi" w:cstheme="minorBidi"/>
          <w:i w:val="0"/>
          <w:sz w:val="22"/>
          <w:szCs w:val="22"/>
        </w:rPr>
      </w:pPr>
      <w:hyperlink w:anchor="_Toc141790416" w:history="1">
        <w:r w:rsidR="00B01768" w:rsidRPr="00B678B6">
          <w:rPr>
            <w:rStyle w:val="Hyperlink"/>
          </w:rPr>
          <w:t>9. DCR changes including links to key reports and notices for measures on hollow structural sections?</w:t>
        </w:r>
        <w:r w:rsidR="00B01768">
          <w:rPr>
            <w:webHidden/>
          </w:rPr>
          <w:tab/>
        </w:r>
        <w:r w:rsidR="00B01768">
          <w:rPr>
            <w:webHidden/>
          </w:rPr>
          <w:fldChar w:fldCharType="begin"/>
        </w:r>
        <w:r w:rsidR="00B01768">
          <w:rPr>
            <w:webHidden/>
          </w:rPr>
          <w:instrText xml:space="preserve"> PAGEREF _Toc141790416 \h </w:instrText>
        </w:r>
        <w:r w:rsidR="00B01768">
          <w:rPr>
            <w:webHidden/>
          </w:rPr>
        </w:r>
        <w:r w:rsidR="00B01768">
          <w:rPr>
            <w:webHidden/>
          </w:rPr>
          <w:fldChar w:fldCharType="separate"/>
        </w:r>
        <w:r w:rsidR="00440324">
          <w:rPr>
            <w:webHidden/>
          </w:rPr>
          <w:t>19</w:t>
        </w:r>
        <w:r w:rsidR="00B01768">
          <w:rPr>
            <w:webHidden/>
          </w:rPr>
          <w:fldChar w:fldCharType="end"/>
        </w:r>
      </w:hyperlink>
    </w:p>
    <w:p w14:paraId="5FA7A185" w14:textId="530CE735"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5FA7A187" w14:textId="77777777" w:rsidR="009A3781" w:rsidRDefault="009A3781" w:rsidP="00E4346B">
      <w:pPr>
        <w:jc w:val="both"/>
      </w:pPr>
    </w:p>
    <w:p w14:paraId="5FA7A188" w14:textId="77777777" w:rsidR="009A3781" w:rsidRDefault="009A3781" w:rsidP="00E4346B">
      <w:pPr>
        <w:jc w:val="both"/>
      </w:pPr>
    </w:p>
    <w:p w14:paraId="5FA7A189" w14:textId="77777777" w:rsidR="009A3781" w:rsidRDefault="009A3781" w:rsidP="00E4346B">
      <w:pPr>
        <w:jc w:val="both"/>
      </w:pPr>
    </w:p>
    <w:p w14:paraId="5FA7A18A" w14:textId="77777777" w:rsidR="009A3781" w:rsidRDefault="009A3781" w:rsidP="00E4346B">
      <w:pPr>
        <w:jc w:val="both"/>
      </w:pPr>
    </w:p>
    <w:p w14:paraId="5FA7A18B" w14:textId="77777777" w:rsidR="009A3781" w:rsidRDefault="009A3781" w:rsidP="00E4346B">
      <w:pPr>
        <w:jc w:val="both"/>
      </w:pPr>
    </w:p>
    <w:p w14:paraId="5FA7A18C" w14:textId="77777777" w:rsidR="009A3781" w:rsidRDefault="009A3781" w:rsidP="00E4346B">
      <w:pPr>
        <w:jc w:val="both"/>
      </w:pPr>
    </w:p>
    <w:p w14:paraId="5FA7A18D" w14:textId="77777777" w:rsidR="009A3781" w:rsidRDefault="009A3781" w:rsidP="00E4346B">
      <w:pPr>
        <w:jc w:val="both"/>
      </w:pPr>
    </w:p>
    <w:p w14:paraId="5FA7A18E" w14:textId="77777777" w:rsidR="009A3781" w:rsidRDefault="009A3781" w:rsidP="00E4346B">
      <w:pPr>
        <w:jc w:val="both"/>
      </w:pPr>
    </w:p>
    <w:p w14:paraId="5FA7A18F" w14:textId="77777777" w:rsidR="009A3781" w:rsidRDefault="009A3781" w:rsidP="00E4346B">
      <w:pPr>
        <w:jc w:val="both"/>
      </w:pPr>
    </w:p>
    <w:p w14:paraId="5FA7A190" w14:textId="77777777" w:rsidR="009A3781" w:rsidRDefault="009A3781" w:rsidP="00E4346B">
      <w:pPr>
        <w:jc w:val="both"/>
      </w:pPr>
    </w:p>
    <w:p w14:paraId="5FA7A191" w14:textId="77777777" w:rsidR="009A3781" w:rsidRDefault="009A3781" w:rsidP="00E4346B">
      <w:pPr>
        <w:jc w:val="both"/>
      </w:pPr>
    </w:p>
    <w:p w14:paraId="5FA7A192" w14:textId="77777777" w:rsidR="009A3781" w:rsidRDefault="009A3781" w:rsidP="00E4346B">
      <w:pPr>
        <w:jc w:val="both"/>
      </w:pPr>
    </w:p>
    <w:p w14:paraId="5FA7A193" w14:textId="574DC80A" w:rsidR="009A3781" w:rsidRDefault="009A3781" w:rsidP="00E4346B">
      <w:pPr>
        <w:jc w:val="both"/>
      </w:pPr>
    </w:p>
    <w:p w14:paraId="36EE7540" w14:textId="37A0E990" w:rsidR="49C2A4CF" w:rsidRDefault="49C2A4CF" w:rsidP="49C2A4CF">
      <w:pPr>
        <w:jc w:val="both"/>
      </w:pPr>
    </w:p>
    <w:p w14:paraId="1EEBF655" w14:textId="455C317B" w:rsidR="49C2A4CF" w:rsidRDefault="49C2A4CF" w:rsidP="49C2A4CF">
      <w:pPr>
        <w:jc w:val="both"/>
      </w:pPr>
    </w:p>
    <w:p w14:paraId="17C53AAF" w14:textId="6B568C14" w:rsidR="49C2A4CF" w:rsidRDefault="49C2A4CF" w:rsidP="49C2A4CF">
      <w:pPr>
        <w:jc w:val="both"/>
      </w:pPr>
    </w:p>
    <w:p w14:paraId="5B25AC18" w14:textId="7BCA4024" w:rsidR="49C2A4CF" w:rsidRDefault="49C2A4CF" w:rsidP="49C2A4CF">
      <w:pPr>
        <w:jc w:val="both"/>
      </w:pPr>
    </w:p>
    <w:p w14:paraId="0F85E7AB" w14:textId="794578A8" w:rsidR="49C2A4CF" w:rsidRDefault="49C2A4CF" w:rsidP="49C2A4CF">
      <w:pPr>
        <w:jc w:val="both"/>
      </w:pPr>
    </w:p>
    <w:p w14:paraId="48672769" w14:textId="6C671569" w:rsidR="49C2A4CF" w:rsidRDefault="49C2A4CF" w:rsidP="49C2A4CF">
      <w:pPr>
        <w:jc w:val="both"/>
      </w:pPr>
    </w:p>
    <w:p w14:paraId="70D21F61" w14:textId="4D2681B9" w:rsidR="49C2A4CF" w:rsidRDefault="49C2A4CF" w:rsidP="49C2A4CF">
      <w:pPr>
        <w:jc w:val="both"/>
      </w:pPr>
    </w:p>
    <w:p w14:paraId="717AC933" w14:textId="521859EE" w:rsidR="49C2A4CF" w:rsidRDefault="49C2A4CF" w:rsidP="49C2A4CF">
      <w:pPr>
        <w:jc w:val="both"/>
      </w:pPr>
    </w:p>
    <w:p w14:paraId="2765BD02" w14:textId="62B0540F" w:rsidR="49C2A4CF" w:rsidRDefault="49C2A4CF" w:rsidP="49C2A4CF">
      <w:pPr>
        <w:jc w:val="both"/>
      </w:pPr>
    </w:p>
    <w:p w14:paraId="787B8101" w14:textId="4DF21B9E" w:rsidR="49C2A4CF" w:rsidRDefault="49C2A4CF" w:rsidP="49C2A4CF">
      <w:pPr>
        <w:jc w:val="both"/>
      </w:pPr>
    </w:p>
    <w:p w14:paraId="5FA7A194" w14:textId="77777777" w:rsidR="009A3781" w:rsidRDefault="009A3781" w:rsidP="00E4346B">
      <w:pPr>
        <w:jc w:val="both"/>
      </w:pPr>
    </w:p>
    <w:p w14:paraId="5FA7A195" w14:textId="77777777" w:rsidR="009A3781" w:rsidRDefault="009A3781" w:rsidP="00E4346B">
      <w:pPr>
        <w:jc w:val="both"/>
      </w:pPr>
    </w:p>
    <w:p w14:paraId="5FA7A196" w14:textId="77777777" w:rsidR="009A3781" w:rsidRDefault="009A3781" w:rsidP="00E4346B">
      <w:pPr>
        <w:jc w:val="both"/>
      </w:pPr>
    </w:p>
    <w:p w14:paraId="5FA7A199" w14:textId="6FB40FCB" w:rsidR="007970C2" w:rsidRPr="006F7A4C" w:rsidRDefault="00082018" w:rsidP="006F7A4C">
      <w:pPr>
        <w:pStyle w:val="Heading1"/>
        <w:spacing w:after="240"/>
        <w:rPr>
          <w:sz w:val="28"/>
          <w:szCs w:val="28"/>
        </w:rPr>
      </w:pPr>
      <w:bookmarkStart w:id="17" w:name="_Toc111821177"/>
      <w:bookmarkStart w:id="18" w:name="_Toc141790408"/>
      <w:r w:rsidRPr="006F7A4C">
        <w:rPr>
          <w:sz w:val="28"/>
          <w:szCs w:val="28"/>
        </w:rPr>
        <w:lastRenderedPageBreak/>
        <w:t>1. What is the function of the Dumping Commodity Register (DCR)?</w:t>
      </w:r>
      <w:bookmarkEnd w:id="17"/>
      <w:bookmarkEnd w:id="18"/>
    </w:p>
    <w:p w14:paraId="5FA7A19A"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5FA7A19B"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5FA7A19C" w14:textId="77777777" w:rsidR="007B40C1" w:rsidRDefault="007B40C1" w:rsidP="38E8E563">
      <w:pPr>
        <w:spacing w:before="120"/>
        <w:jc w:val="both"/>
        <w:rPr>
          <w:rFonts w:asciiTheme="minorHAnsi" w:hAnsiTheme="minorHAnsi"/>
          <w:sz w:val="22"/>
          <w:szCs w:val="22"/>
        </w:rPr>
      </w:pPr>
      <w:r w:rsidRPr="38E8E563">
        <w:rPr>
          <w:rFonts w:asciiTheme="minorHAnsi" w:hAnsiTheme="minorHAnsi"/>
          <w:sz w:val="22"/>
          <w:szCs w:val="22"/>
        </w:rPr>
        <w:t xml:space="preserve">It is outside the role of the Commission to provide advice on whether specific goods are exempted from or subject to </w:t>
      </w:r>
      <w:proofErr w:type="spellStart"/>
      <w:r w:rsidRPr="38E8E563">
        <w:rPr>
          <w:rFonts w:asciiTheme="minorHAnsi" w:hAnsiTheme="minorHAnsi"/>
          <w:sz w:val="22"/>
          <w:szCs w:val="22"/>
        </w:rPr>
        <w:t>anti-dumping</w:t>
      </w:r>
      <w:proofErr w:type="spellEnd"/>
      <w:r w:rsidRPr="38E8E563">
        <w:rPr>
          <w:rFonts w:asciiTheme="minorHAnsi" w:hAnsiTheme="minorHAnsi"/>
          <w:sz w:val="22"/>
          <w:szCs w:val="22"/>
        </w:rPr>
        <w:t xml:space="preserve"> measures. Importers or their agents are required to provide self-assessed information, regarding the goods being imported, in the import declaration. </w:t>
      </w:r>
    </w:p>
    <w:p w14:paraId="5FA7A19D" w14:textId="77777777" w:rsidR="007B40C1" w:rsidRPr="00441D7D" w:rsidRDefault="007B40C1" w:rsidP="38E8E563">
      <w:pPr>
        <w:spacing w:before="120"/>
        <w:jc w:val="both"/>
        <w:rPr>
          <w:rFonts w:asciiTheme="minorHAnsi" w:hAnsiTheme="minorHAnsi"/>
          <w:sz w:val="22"/>
          <w:szCs w:val="22"/>
          <w:lang w:val="en" w:eastAsia="zh-CN"/>
        </w:rPr>
      </w:pPr>
      <w:r w:rsidRPr="38E8E563">
        <w:rPr>
          <w:rFonts w:asciiTheme="minorHAnsi" w:hAnsiTheme="minorHAnsi"/>
          <w:sz w:val="22"/>
          <w:szCs w:val="22"/>
          <w:lang w:val="en" w:eastAsia="zh-CN"/>
        </w:rPr>
        <w:t xml:space="preserve">Interested parties should obtain their own independent professional advice in making any decisions in relation to importing and/or declaring goods subject to </w:t>
      </w:r>
      <w:proofErr w:type="spellStart"/>
      <w:r w:rsidRPr="38E8E563">
        <w:rPr>
          <w:rFonts w:asciiTheme="minorHAnsi" w:hAnsiTheme="minorHAnsi"/>
          <w:sz w:val="22"/>
          <w:szCs w:val="22"/>
          <w:lang w:val="en" w:eastAsia="zh-CN"/>
        </w:rPr>
        <w:t>anti-dumping</w:t>
      </w:r>
      <w:proofErr w:type="spellEnd"/>
      <w:r w:rsidRPr="38E8E563">
        <w:rPr>
          <w:rFonts w:asciiTheme="minorHAnsi" w:hAnsiTheme="minorHAnsi"/>
          <w:sz w:val="22"/>
          <w:szCs w:val="22"/>
          <w:lang w:val="en" w:eastAsia="zh-CN"/>
        </w:rPr>
        <w:t xml:space="preserve"> measures.</w:t>
      </w:r>
    </w:p>
    <w:p w14:paraId="5FA7A19E"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7"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5FA7A19F" w14:textId="5A641154" w:rsidR="000F70AE" w:rsidRPr="006F7A4C" w:rsidRDefault="00D32CC1" w:rsidP="006F7A4C">
      <w:pPr>
        <w:pStyle w:val="Heading1"/>
        <w:spacing w:after="240"/>
        <w:rPr>
          <w:sz w:val="28"/>
          <w:szCs w:val="28"/>
        </w:rPr>
      </w:pPr>
      <w:bookmarkStart w:id="19" w:name="_Toc141790409"/>
      <w:r w:rsidRPr="006F7A4C">
        <w:rPr>
          <w:sz w:val="28"/>
          <w:szCs w:val="28"/>
        </w:rPr>
        <w:t>2</w:t>
      </w:r>
      <w:r w:rsidR="00E54A69" w:rsidRPr="006F7A4C">
        <w:rPr>
          <w:sz w:val="28"/>
          <w:szCs w:val="28"/>
        </w:rPr>
        <w:t xml:space="preserve">. </w:t>
      </w:r>
      <w:r w:rsidR="00EF0C1D">
        <w:rPr>
          <w:sz w:val="28"/>
          <w:szCs w:val="28"/>
        </w:rPr>
        <w:t>What types of aluminium extrusions</w:t>
      </w:r>
      <w:r w:rsidR="000F70AE" w:rsidRPr="006F7A4C">
        <w:rPr>
          <w:sz w:val="28"/>
          <w:szCs w:val="28"/>
        </w:rPr>
        <w:t xml:space="preserve"> 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5FA7A1A0"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34BBB43F" w14:textId="2CA3C75A" w:rsidR="00EF0C1D" w:rsidRDefault="00EF0C1D" w:rsidP="00EF0C1D">
      <w:pPr>
        <w:spacing w:after="120"/>
        <w:rPr>
          <w:rFonts w:asciiTheme="minorHAnsi" w:hAnsiTheme="minorHAnsi"/>
          <w:sz w:val="22"/>
          <w:szCs w:val="22"/>
        </w:rPr>
      </w:pPr>
      <w:r w:rsidRPr="00192D73">
        <w:rPr>
          <w:rFonts w:asciiTheme="minorHAnsi" w:hAnsiTheme="minorHAnsi"/>
          <w:sz w:val="22"/>
          <w:szCs w:val="22"/>
        </w:rPr>
        <w:t>Aluminium extrusions produced via an extrusion process, of alloys having metallic elements falling within the alloy designations published by The Aluminium Association commencing with 1, 2, 3, 5, 6 or 7 (or proprietary or other certifying body equivalents), with the finish being as extruded (mill), mechanical, anodized or painted or otherwise coated, whether or not worked, having a wall</w:t>
      </w:r>
      <w:r w:rsidR="00CF3413">
        <w:rPr>
          <w:rFonts w:asciiTheme="minorHAnsi" w:hAnsiTheme="minorHAnsi"/>
          <w:sz w:val="22"/>
          <w:szCs w:val="22"/>
        </w:rPr>
        <w:t xml:space="preserve"> </w:t>
      </w:r>
      <w:r w:rsidRPr="00192D73">
        <w:rPr>
          <w:rFonts w:asciiTheme="minorHAnsi" w:hAnsiTheme="minorHAnsi"/>
          <w:sz w:val="22"/>
          <w:szCs w:val="22"/>
        </w:rPr>
        <w:t>thickness or diameter greater than 0.5 mm, with a maximum weight per metre of 27 kilograms and a profile or cross-section which fits within a circle having a diameter of 421 mm</w:t>
      </w:r>
      <w:r>
        <w:rPr>
          <w:rFonts w:asciiTheme="minorHAnsi" w:hAnsiTheme="minorHAnsi"/>
          <w:sz w:val="22"/>
          <w:szCs w:val="22"/>
        </w:rPr>
        <w:t>.</w:t>
      </w:r>
    </w:p>
    <w:p w14:paraId="1FFEA37D" w14:textId="77777777" w:rsidR="00EF0C1D" w:rsidRPr="003221CF" w:rsidRDefault="00EF0C1D" w:rsidP="00EF0C1D">
      <w:pPr>
        <w:spacing w:after="120"/>
        <w:rPr>
          <w:rFonts w:asciiTheme="minorHAnsi" w:hAnsiTheme="minorHAnsi"/>
          <w:sz w:val="22"/>
        </w:rPr>
      </w:pPr>
      <w:r w:rsidRPr="003221CF">
        <w:rPr>
          <w:rFonts w:asciiTheme="minorHAnsi" w:hAnsiTheme="minorHAnsi"/>
          <w:b/>
          <w:sz w:val="22"/>
        </w:rPr>
        <w:t>The goods (relevant to</w:t>
      </w:r>
      <w:r w:rsidRPr="003221CF">
        <w:t xml:space="preserve"> </w:t>
      </w:r>
      <w:hyperlink r:id="rId18" w:history="1">
        <w:r w:rsidRPr="005745BA">
          <w:rPr>
            <w:rStyle w:val="Hyperlink"/>
            <w:rFonts w:asciiTheme="minorHAnsi" w:hAnsiTheme="minorHAnsi"/>
            <w:b/>
            <w:sz w:val="22"/>
          </w:rPr>
          <w:t>ADN 2021/033</w:t>
        </w:r>
      </w:hyperlink>
      <w:r w:rsidRPr="003221CF">
        <w:rPr>
          <w:rFonts w:asciiTheme="minorHAnsi" w:hAnsiTheme="minorHAnsi"/>
          <w:b/>
          <w:sz w:val="22"/>
        </w:rPr>
        <w:t xml:space="preserve"> Mill Finish) apply to </w:t>
      </w:r>
      <w:r w:rsidRPr="003221CF">
        <w:rPr>
          <w:rFonts w:asciiTheme="minorHAnsi" w:hAnsiTheme="minorHAnsi"/>
          <w:sz w:val="22"/>
        </w:rPr>
        <w:t>mill finish</w:t>
      </w:r>
      <w:r>
        <w:rPr>
          <w:rFonts w:asciiTheme="minorHAnsi" w:hAnsiTheme="minorHAnsi"/>
          <w:b/>
          <w:sz w:val="22"/>
        </w:rPr>
        <w:t xml:space="preserve"> </w:t>
      </w:r>
      <w:r w:rsidRPr="003221CF">
        <w:rPr>
          <w:rFonts w:asciiTheme="minorHAnsi" w:hAnsiTheme="minorHAnsi"/>
          <w:sz w:val="22"/>
        </w:rPr>
        <w:t xml:space="preserve">aluminium extrusions with a finish being as </w:t>
      </w:r>
      <w:r>
        <w:rPr>
          <w:rFonts w:asciiTheme="minorHAnsi" w:hAnsiTheme="minorHAnsi"/>
          <w:sz w:val="22"/>
          <w:szCs w:val="22"/>
        </w:rPr>
        <w:t xml:space="preserve">extruded (mill), </w:t>
      </w:r>
      <w:r w:rsidRPr="003221CF">
        <w:rPr>
          <w:rFonts w:asciiTheme="minorHAnsi" w:hAnsiTheme="minorHAnsi"/>
          <w:sz w:val="22"/>
          <w:szCs w:val="22"/>
        </w:rPr>
        <w:t>excluding all other surface finishes.</w:t>
      </w:r>
    </w:p>
    <w:p w14:paraId="06D2BAA5" w14:textId="77777777" w:rsidR="00EF0C1D" w:rsidRPr="003221CF" w:rsidRDefault="00EF0C1D" w:rsidP="00EF0C1D">
      <w:pPr>
        <w:spacing w:after="120"/>
        <w:rPr>
          <w:rFonts w:asciiTheme="minorHAnsi" w:hAnsiTheme="minorHAnsi"/>
          <w:sz w:val="22"/>
          <w:szCs w:val="22"/>
        </w:rPr>
      </w:pPr>
      <w:r w:rsidRPr="003221CF">
        <w:rPr>
          <w:rFonts w:asciiTheme="minorHAnsi" w:hAnsiTheme="minorHAnsi"/>
          <w:b/>
          <w:sz w:val="22"/>
        </w:rPr>
        <w:t>The goods (relevant to</w:t>
      </w:r>
      <w:r w:rsidRPr="003221CF">
        <w:t xml:space="preserve"> </w:t>
      </w:r>
      <w:hyperlink r:id="rId19" w:history="1">
        <w:r w:rsidRPr="005745BA">
          <w:rPr>
            <w:rStyle w:val="Hyperlink"/>
            <w:rFonts w:asciiTheme="minorHAnsi" w:hAnsiTheme="minorHAnsi"/>
            <w:b/>
            <w:sz w:val="22"/>
          </w:rPr>
          <w:t>ADN 2021/035</w:t>
        </w:r>
      </w:hyperlink>
      <w:r w:rsidRPr="003221CF">
        <w:rPr>
          <w:rFonts w:asciiTheme="minorHAnsi" w:hAnsiTheme="minorHAnsi"/>
          <w:b/>
          <w:sz w:val="22"/>
        </w:rPr>
        <w:t xml:space="preserve"> Surface Finish) apply to </w:t>
      </w:r>
      <w:r w:rsidRPr="003221CF">
        <w:rPr>
          <w:rFonts w:asciiTheme="minorHAnsi" w:hAnsiTheme="minorHAnsi"/>
          <w:sz w:val="22"/>
        </w:rPr>
        <w:t>surface finish</w:t>
      </w:r>
      <w:r>
        <w:rPr>
          <w:rFonts w:asciiTheme="minorHAnsi" w:hAnsiTheme="minorHAnsi"/>
          <w:b/>
          <w:sz w:val="22"/>
        </w:rPr>
        <w:t xml:space="preserve"> </w:t>
      </w:r>
      <w:r w:rsidRPr="003221CF">
        <w:rPr>
          <w:rFonts w:asciiTheme="minorHAnsi" w:hAnsiTheme="minorHAnsi"/>
          <w:sz w:val="22"/>
        </w:rPr>
        <w:t>aluminium extrusions</w:t>
      </w:r>
      <w:r>
        <w:rPr>
          <w:rFonts w:asciiTheme="minorHAnsi" w:hAnsiTheme="minorHAnsi"/>
          <w:b/>
          <w:sz w:val="22"/>
        </w:rPr>
        <w:t xml:space="preserve"> </w:t>
      </w:r>
      <w:r w:rsidRPr="003221CF">
        <w:rPr>
          <w:rFonts w:asciiTheme="minorHAnsi" w:hAnsiTheme="minorHAnsi"/>
          <w:sz w:val="22"/>
          <w:szCs w:val="22"/>
        </w:rPr>
        <w:t>with the finish being mechanical, painted, powder coated, anodised or otherwise coated (excluding mill-finish).</w:t>
      </w:r>
    </w:p>
    <w:p w14:paraId="5D4F0350" w14:textId="77777777" w:rsidR="00EF0C1D" w:rsidRDefault="00EF0C1D" w:rsidP="00EF0C1D">
      <w:pPr>
        <w:spacing w:after="120"/>
        <w:rPr>
          <w:rFonts w:asciiTheme="minorHAnsi" w:hAnsiTheme="minorHAnsi"/>
          <w:sz w:val="22"/>
          <w:szCs w:val="22"/>
        </w:rPr>
      </w:pPr>
      <w:r w:rsidRPr="003221CF">
        <w:rPr>
          <w:rFonts w:asciiTheme="minorHAnsi" w:hAnsiTheme="minorHAnsi"/>
          <w:sz w:val="22"/>
          <w:szCs w:val="22"/>
        </w:rPr>
        <w:t xml:space="preserve">The goods </w:t>
      </w:r>
      <w:r>
        <w:rPr>
          <w:rFonts w:asciiTheme="minorHAnsi" w:hAnsiTheme="minorHAnsi"/>
          <w:sz w:val="22"/>
          <w:szCs w:val="22"/>
        </w:rPr>
        <w:t xml:space="preserve">subject to measures </w:t>
      </w:r>
      <w:r w:rsidRPr="003221CF">
        <w:rPr>
          <w:rFonts w:asciiTheme="minorHAnsi" w:hAnsiTheme="minorHAnsi"/>
          <w:sz w:val="22"/>
          <w:szCs w:val="22"/>
        </w:rPr>
        <w:t>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3B3EF6D2" w14:textId="77777777" w:rsidR="00EF0C1D" w:rsidRPr="00AC4195" w:rsidRDefault="00EF0C1D" w:rsidP="00EF0C1D">
      <w:pPr>
        <w:overflowPunct w:val="0"/>
        <w:autoSpaceDE w:val="0"/>
        <w:autoSpaceDN w:val="0"/>
        <w:adjustRightInd w:val="0"/>
        <w:spacing w:after="120"/>
        <w:textAlignment w:val="baseline"/>
        <w:rPr>
          <w:rFonts w:asciiTheme="minorHAnsi" w:hAnsiTheme="minorHAnsi"/>
          <w:b/>
          <w:sz w:val="22"/>
        </w:rPr>
      </w:pPr>
      <w:r w:rsidRPr="00AC4195">
        <w:rPr>
          <w:rFonts w:asciiTheme="minorHAnsi" w:hAnsiTheme="minorHAnsi"/>
          <w:b/>
          <w:sz w:val="22"/>
        </w:rPr>
        <w:t>The following description</w:t>
      </w:r>
      <w:r>
        <w:rPr>
          <w:rFonts w:asciiTheme="minorHAnsi" w:hAnsiTheme="minorHAnsi"/>
          <w:b/>
          <w:sz w:val="22"/>
        </w:rPr>
        <w:t>s are</w:t>
      </w:r>
      <w:r w:rsidRPr="00AC4195">
        <w:rPr>
          <w:rFonts w:asciiTheme="minorHAnsi" w:hAnsiTheme="minorHAnsi"/>
          <w:b/>
          <w:sz w:val="22"/>
        </w:rPr>
        <w:t xml:space="preserve"> </w:t>
      </w:r>
      <w:r w:rsidRPr="00AC4195">
        <w:rPr>
          <w:rFonts w:asciiTheme="minorHAnsi" w:hAnsiTheme="minorHAnsi"/>
          <w:b/>
          <w:i/>
          <w:sz w:val="22"/>
          <w:u w:val="single"/>
        </w:rPr>
        <w:t>excluded</w:t>
      </w:r>
      <w:r w:rsidRPr="00AC4195">
        <w:rPr>
          <w:rFonts w:asciiTheme="minorHAnsi" w:hAnsiTheme="minorHAnsi"/>
          <w:b/>
          <w:sz w:val="22"/>
        </w:rPr>
        <w:t xml:space="preserve"> from </w:t>
      </w:r>
      <w:r>
        <w:rPr>
          <w:rFonts w:asciiTheme="minorHAnsi" w:hAnsiTheme="minorHAnsi"/>
          <w:b/>
          <w:sz w:val="22"/>
        </w:rPr>
        <w:t xml:space="preserve">measures </w:t>
      </w:r>
      <w:proofErr w:type="gramStart"/>
      <w:r>
        <w:rPr>
          <w:rFonts w:asciiTheme="minorHAnsi" w:hAnsiTheme="minorHAnsi"/>
          <w:b/>
          <w:sz w:val="22"/>
        </w:rPr>
        <w:t>as a result of</w:t>
      </w:r>
      <w:proofErr w:type="gramEnd"/>
      <w:r w:rsidRPr="003F4CE2">
        <w:rPr>
          <w:rFonts w:asciiTheme="minorHAnsi" w:hAnsiTheme="minorHAnsi"/>
          <w:b/>
          <w:sz w:val="22"/>
          <w:szCs w:val="22"/>
        </w:rPr>
        <w:t>, exemption type “GOODS” applies</w:t>
      </w:r>
      <w:r>
        <w:rPr>
          <w:rFonts w:asciiTheme="minorHAnsi" w:hAnsiTheme="minorHAnsi"/>
          <w:b/>
          <w:sz w:val="22"/>
        </w:rPr>
        <w:t>:</w:t>
      </w:r>
    </w:p>
    <w:p w14:paraId="14F51B3D" w14:textId="6779ED05" w:rsidR="00EF0C1D" w:rsidRDefault="00EF0C1D" w:rsidP="00EF0C1D">
      <w:pPr>
        <w:spacing w:after="120"/>
        <w:rPr>
          <w:rFonts w:asciiTheme="minorHAnsi" w:hAnsiTheme="minorHAnsi"/>
          <w:sz w:val="22"/>
          <w:szCs w:val="22"/>
        </w:rPr>
      </w:pPr>
      <w:r w:rsidRPr="00192D73">
        <w:rPr>
          <w:rFonts w:asciiTheme="minorHAnsi" w:hAnsiTheme="minorHAnsi"/>
          <w:sz w:val="22"/>
          <w:szCs w:val="22"/>
        </w:rPr>
        <w:t xml:space="preserve">The goods do not extend to intermediate or finished products that are processed or fabricated to such an extent that they no longer possess the nature and physical characteristics of an aluminium </w:t>
      </w:r>
      <w:r w:rsidR="006113D2" w:rsidRPr="00192D73">
        <w:rPr>
          <w:rFonts w:asciiTheme="minorHAnsi" w:hAnsiTheme="minorHAnsi"/>
          <w:sz w:val="22"/>
          <w:szCs w:val="22"/>
        </w:rPr>
        <w:t>extrusion but</w:t>
      </w:r>
      <w:r w:rsidRPr="00192D73">
        <w:rPr>
          <w:rFonts w:asciiTheme="minorHAnsi" w:hAnsiTheme="minorHAnsi"/>
          <w:sz w:val="22"/>
          <w:szCs w:val="22"/>
        </w:rPr>
        <w:t xml:space="preserve"> have become a different product</w:t>
      </w:r>
      <w:r>
        <w:rPr>
          <w:rFonts w:asciiTheme="minorHAnsi" w:hAnsiTheme="minorHAnsi"/>
          <w:sz w:val="22"/>
          <w:szCs w:val="22"/>
        </w:rPr>
        <w:t>.</w:t>
      </w:r>
    </w:p>
    <w:p w14:paraId="2646B4E9" w14:textId="77777777" w:rsidR="00EF0C1D" w:rsidRDefault="00EF0C1D" w:rsidP="00EF0C1D">
      <w:pPr>
        <w:overflowPunct w:val="0"/>
        <w:autoSpaceDE w:val="0"/>
        <w:autoSpaceDN w:val="0"/>
        <w:adjustRightInd w:val="0"/>
        <w:spacing w:line="264" w:lineRule="auto"/>
        <w:textAlignment w:val="baseline"/>
        <w:rPr>
          <w:rFonts w:asciiTheme="minorHAnsi" w:hAnsiTheme="minorHAnsi"/>
          <w:iCs/>
          <w:sz w:val="22"/>
          <w:szCs w:val="22"/>
        </w:rPr>
      </w:pPr>
      <w:r w:rsidRPr="00243B13">
        <w:rPr>
          <w:rFonts w:asciiTheme="minorHAnsi" w:hAnsiTheme="minorHAnsi"/>
          <w:iCs/>
          <w:sz w:val="22"/>
          <w:szCs w:val="22"/>
        </w:rPr>
        <w:t>The table below provides guidance to importers and brokers to assist in the categorisation of aluminium extrusions into the types covered by interim duties (GUC), and those not covered (Non GUC). In most cases, extrusions classified to headings 7604 or 7608 would be subject to IDD and/or ICD. Importers should use the table to categorise their goods and decide whether dumping and countervailing duties apply.</w:t>
      </w:r>
    </w:p>
    <w:p w14:paraId="7FFAF598" w14:textId="3A041763" w:rsidR="004F1824" w:rsidRDefault="004F1824" w:rsidP="49C2A4CF">
      <w:pPr>
        <w:overflowPunct w:val="0"/>
        <w:autoSpaceDE w:val="0"/>
        <w:autoSpaceDN w:val="0"/>
        <w:adjustRightInd w:val="0"/>
        <w:spacing w:line="264" w:lineRule="auto"/>
        <w:textAlignment w:val="baseline"/>
        <w:rPr>
          <w:rFonts w:asciiTheme="minorHAnsi" w:hAnsiTheme="minorHAnsi"/>
          <w:sz w:val="22"/>
          <w:szCs w:val="22"/>
        </w:rPr>
      </w:pPr>
    </w:p>
    <w:p w14:paraId="1D165EFF" w14:textId="0FB81725" w:rsidR="18C6C3C8" w:rsidRDefault="18C6C3C8" w:rsidP="18C6C3C8">
      <w:pPr>
        <w:spacing w:line="264" w:lineRule="auto"/>
        <w:rPr>
          <w:rFonts w:asciiTheme="minorHAnsi" w:hAnsiTheme="minorHAnsi"/>
          <w:sz w:val="22"/>
          <w:szCs w:val="22"/>
        </w:rPr>
      </w:pPr>
    </w:p>
    <w:tbl>
      <w:tblPr>
        <w:tblW w:w="9784" w:type="dxa"/>
        <w:tblInd w:w="-436" w:type="dxa"/>
        <w:tblLook w:val="04A0" w:firstRow="1" w:lastRow="0" w:firstColumn="1" w:lastColumn="0" w:noHBand="0" w:noVBand="1"/>
      </w:tblPr>
      <w:tblGrid>
        <w:gridCol w:w="1382"/>
        <w:gridCol w:w="1148"/>
        <w:gridCol w:w="1440"/>
        <w:gridCol w:w="1278"/>
        <w:gridCol w:w="1557"/>
        <w:gridCol w:w="1540"/>
        <w:gridCol w:w="1439"/>
      </w:tblGrid>
      <w:tr w:rsidR="004F1824" w:rsidRPr="00243B13" w14:paraId="0DB4A4AF" w14:textId="77777777" w:rsidTr="00AF3C78">
        <w:trPr>
          <w:trHeight w:val="256"/>
        </w:trPr>
        <w:tc>
          <w:tcPr>
            <w:tcW w:w="524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73335C" w14:textId="77777777" w:rsidR="004F1824" w:rsidRPr="00243B13" w:rsidRDefault="004F1824" w:rsidP="004F1824">
            <w:pPr>
              <w:jc w:val="center"/>
              <w:rPr>
                <w:b/>
                <w:bCs/>
                <w:color w:val="000000"/>
                <w:szCs w:val="20"/>
              </w:rPr>
            </w:pPr>
            <w:r w:rsidRPr="00243B13">
              <w:rPr>
                <w:b/>
                <w:bCs/>
                <w:color w:val="000000"/>
                <w:szCs w:val="20"/>
              </w:rPr>
              <w:t>&lt; Goods Under Consideration (GUC) &gt;</w:t>
            </w:r>
          </w:p>
        </w:tc>
        <w:tc>
          <w:tcPr>
            <w:tcW w:w="453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78613DC" w14:textId="77777777" w:rsidR="004F1824" w:rsidRPr="00243B13" w:rsidRDefault="004F1824" w:rsidP="004F1824">
            <w:pPr>
              <w:jc w:val="center"/>
              <w:rPr>
                <w:b/>
                <w:bCs/>
                <w:color w:val="000000"/>
                <w:szCs w:val="20"/>
              </w:rPr>
            </w:pPr>
            <w:r w:rsidRPr="00243B13">
              <w:rPr>
                <w:b/>
                <w:bCs/>
                <w:color w:val="000000"/>
                <w:szCs w:val="20"/>
              </w:rPr>
              <w:t>&lt; Non GUC &gt;</w:t>
            </w:r>
          </w:p>
        </w:tc>
      </w:tr>
      <w:tr w:rsidR="00AA2A10" w:rsidRPr="00243B13" w14:paraId="6021ED3E" w14:textId="77777777" w:rsidTr="00BC68CE">
        <w:trPr>
          <w:trHeight w:val="256"/>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14:paraId="661E852B" w14:textId="77777777" w:rsidR="004F1824" w:rsidRPr="00243B13" w:rsidRDefault="004F1824" w:rsidP="004F1824">
            <w:pPr>
              <w:jc w:val="center"/>
              <w:rPr>
                <w:b/>
                <w:bCs/>
                <w:color w:val="000000"/>
                <w:szCs w:val="20"/>
              </w:rPr>
            </w:pPr>
            <w:r w:rsidRPr="00243B13">
              <w:rPr>
                <w:b/>
                <w:bCs/>
                <w:color w:val="000000"/>
                <w:szCs w:val="20"/>
              </w:rPr>
              <w:t>1</w:t>
            </w:r>
          </w:p>
        </w:tc>
        <w:tc>
          <w:tcPr>
            <w:tcW w:w="0" w:type="auto"/>
            <w:tcBorders>
              <w:top w:val="nil"/>
              <w:left w:val="nil"/>
              <w:bottom w:val="single" w:sz="4" w:space="0" w:color="auto"/>
              <w:right w:val="single" w:sz="4" w:space="0" w:color="auto"/>
            </w:tcBorders>
            <w:shd w:val="clear" w:color="000000" w:fill="D9D9D9"/>
            <w:noWrap/>
            <w:vAlign w:val="center"/>
            <w:hideMark/>
          </w:tcPr>
          <w:p w14:paraId="3BE7BA48" w14:textId="77777777" w:rsidR="004F1824" w:rsidRPr="00243B13" w:rsidRDefault="004F1824" w:rsidP="004F1824">
            <w:pPr>
              <w:jc w:val="center"/>
              <w:rPr>
                <w:b/>
                <w:bCs/>
                <w:color w:val="000000"/>
                <w:szCs w:val="20"/>
              </w:rPr>
            </w:pPr>
            <w:r w:rsidRPr="00243B13">
              <w:rPr>
                <w:b/>
                <w:bCs/>
                <w:color w:val="000000"/>
                <w:szCs w:val="20"/>
              </w:rPr>
              <w:t>2</w:t>
            </w:r>
          </w:p>
        </w:tc>
        <w:tc>
          <w:tcPr>
            <w:tcW w:w="1440" w:type="dxa"/>
            <w:tcBorders>
              <w:top w:val="nil"/>
              <w:left w:val="nil"/>
              <w:bottom w:val="single" w:sz="4" w:space="0" w:color="auto"/>
              <w:right w:val="single" w:sz="4" w:space="0" w:color="auto"/>
            </w:tcBorders>
            <w:shd w:val="clear" w:color="000000" w:fill="D9D9D9"/>
            <w:noWrap/>
            <w:vAlign w:val="center"/>
            <w:hideMark/>
          </w:tcPr>
          <w:p w14:paraId="43E23911" w14:textId="77777777" w:rsidR="004F1824" w:rsidRPr="00243B13" w:rsidRDefault="004F1824" w:rsidP="004F1824">
            <w:pPr>
              <w:jc w:val="center"/>
              <w:rPr>
                <w:b/>
                <w:bCs/>
                <w:color w:val="000000"/>
                <w:szCs w:val="20"/>
              </w:rPr>
            </w:pPr>
            <w:r w:rsidRPr="00243B13">
              <w:rPr>
                <w:b/>
                <w:bCs/>
                <w:color w:val="000000"/>
                <w:szCs w:val="20"/>
              </w:rPr>
              <w:t>3</w:t>
            </w:r>
          </w:p>
        </w:tc>
        <w:tc>
          <w:tcPr>
            <w:tcW w:w="1278" w:type="dxa"/>
            <w:tcBorders>
              <w:top w:val="nil"/>
              <w:left w:val="nil"/>
              <w:bottom w:val="single" w:sz="4" w:space="0" w:color="auto"/>
              <w:right w:val="single" w:sz="8" w:space="0" w:color="auto"/>
            </w:tcBorders>
            <w:shd w:val="clear" w:color="000000" w:fill="D9D9D9"/>
            <w:noWrap/>
            <w:vAlign w:val="center"/>
            <w:hideMark/>
          </w:tcPr>
          <w:p w14:paraId="58B42401" w14:textId="77777777" w:rsidR="004F1824" w:rsidRPr="00243B13" w:rsidRDefault="004F1824" w:rsidP="004F1824">
            <w:pPr>
              <w:jc w:val="center"/>
              <w:rPr>
                <w:b/>
                <w:bCs/>
                <w:color w:val="000000"/>
                <w:szCs w:val="20"/>
              </w:rPr>
            </w:pPr>
            <w:r w:rsidRPr="00243B13">
              <w:rPr>
                <w:b/>
                <w:bCs/>
                <w:color w:val="000000"/>
                <w:szCs w:val="20"/>
              </w:rPr>
              <w:t>4</w:t>
            </w:r>
          </w:p>
        </w:tc>
        <w:tc>
          <w:tcPr>
            <w:tcW w:w="1557" w:type="dxa"/>
            <w:tcBorders>
              <w:top w:val="nil"/>
              <w:left w:val="nil"/>
              <w:bottom w:val="single" w:sz="4" w:space="0" w:color="auto"/>
              <w:right w:val="single" w:sz="4" w:space="0" w:color="auto"/>
            </w:tcBorders>
            <w:shd w:val="clear" w:color="000000" w:fill="D9D9D9"/>
            <w:noWrap/>
            <w:vAlign w:val="center"/>
            <w:hideMark/>
          </w:tcPr>
          <w:p w14:paraId="11D62A9C" w14:textId="77777777" w:rsidR="004F1824" w:rsidRPr="00243B13" w:rsidRDefault="004F1824" w:rsidP="004F1824">
            <w:pPr>
              <w:jc w:val="center"/>
              <w:rPr>
                <w:b/>
                <w:bCs/>
                <w:color w:val="000000"/>
                <w:szCs w:val="20"/>
              </w:rPr>
            </w:pPr>
            <w:r w:rsidRPr="00243B13">
              <w:rPr>
                <w:b/>
                <w:bCs/>
                <w:color w:val="000000"/>
                <w:szCs w:val="20"/>
              </w:rPr>
              <w:t>5</w:t>
            </w:r>
          </w:p>
        </w:tc>
        <w:tc>
          <w:tcPr>
            <w:tcW w:w="1540" w:type="dxa"/>
            <w:tcBorders>
              <w:top w:val="nil"/>
              <w:left w:val="nil"/>
              <w:bottom w:val="single" w:sz="4" w:space="0" w:color="auto"/>
              <w:right w:val="single" w:sz="4" w:space="0" w:color="auto"/>
            </w:tcBorders>
            <w:shd w:val="clear" w:color="000000" w:fill="D9D9D9"/>
            <w:noWrap/>
            <w:vAlign w:val="center"/>
            <w:hideMark/>
          </w:tcPr>
          <w:p w14:paraId="602D59E4" w14:textId="77777777" w:rsidR="004F1824" w:rsidRPr="00243B13" w:rsidRDefault="004F1824" w:rsidP="004F1824">
            <w:pPr>
              <w:jc w:val="center"/>
              <w:rPr>
                <w:b/>
                <w:bCs/>
                <w:color w:val="000000"/>
                <w:szCs w:val="20"/>
              </w:rPr>
            </w:pPr>
            <w:r w:rsidRPr="00243B13">
              <w:rPr>
                <w:b/>
                <w:bCs/>
                <w:color w:val="000000"/>
                <w:szCs w:val="20"/>
              </w:rPr>
              <w:t>6</w:t>
            </w:r>
          </w:p>
        </w:tc>
        <w:tc>
          <w:tcPr>
            <w:tcW w:w="1439" w:type="dxa"/>
            <w:tcBorders>
              <w:top w:val="nil"/>
              <w:left w:val="nil"/>
              <w:bottom w:val="single" w:sz="4" w:space="0" w:color="auto"/>
              <w:right w:val="single" w:sz="8" w:space="0" w:color="auto"/>
            </w:tcBorders>
            <w:shd w:val="clear" w:color="000000" w:fill="D9D9D9"/>
            <w:noWrap/>
            <w:vAlign w:val="center"/>
            <w:hideMark/>
          </w:tcPr>
          <w:p w14:paraId="46DE7B03" w14:textId="77777777" w:rsidR="004F1824" w:rsidRPr="00243B13" w:rsidRDefault="004F1824" w:rsidP="004F1824">
            <w:pPr>
              <w:jc w:val="center"/>
              <w:rPr>
                <w:b/>
                <w:bCs/>
                <w:color w:val="000000"/>
                <w:szCs w:val="20"/>
              </w:rPr>
            </w:pPr>
            <w:r w:rsidRPr="00243B13">
              <w:rPr>
                <w:b/>
                <w:bCs/>
                <w:color w:val="000000"/>
                <w:szCs w:val="20"/>
              </w:rPr>
              <w:t>7</w:t>
            </w:r>
          </w:p>
        </w:tc>
      </w:tr>
      <w:tr w:rsidR="00AA2A10" w:rsidRPr="00243B13" w14:paraId="2D25E8AA" w14:textId="77777777" w:rsidTr="00BC68CE">
        <w:trPr>
          <w:trHeight w:val="1983"/>
        </w:trPr>
        <w:tc>
          <w:tcPr>
            <w:tcW w:w="0" w:type="auto"/>
            <w:tcBorders>
              <w:top w:val="nil"/>
              <w:left w:val="single" w:sz="8" w:space="0" w:color="auto"/>
              <w:bottom w:val="single" w:sz="8" w:space="0" w:color="auto"/>
              <w:right w:val="single" w:sz="4" w:space="0" w:color="auto"/>
            </w:tcBorders>
            <w:shd w:val="clear" w:color="auto" w:fill="auto"/>
            <w:hideMark/>
          </w:tcPr>
          <w:p w14:paraId="1097447C" w14:textId="77777777" w:rsidR="004F1824" w:rsidRPr="00243B13" w:rsidRDefault="004F1824" w:rsidP="00AF3C78">
            <w:pPr>
              <w:ind w:left="-118" w:right="-79"/>
              <w:jc w:val="center"/>
              <w:rPr>
                <w:color w:val="000000"/>
                <w:szCs w:val="20"/>
              </w:rPr>
            </w:pPr>
            <w:r w:rsidRPr="00243B13">
              <w:rPr>
                <w:color w:val="000000"/>
                <w:szCs w:val="20"/>
              </w:rPr>
              <w:t>Aluminium extrusions</w:t>
            </w:r>
          </w:p>
        </w:tc>
        <w:tc>
          <w:tcPr>
            <w:tcW w:w="0" w:type="auto"/>
            <w:tcBorders>
              <w:top w:val="nil"/>
              <w:left w:val="nil"/>
              <w:bottom w:val="single" w:sz="8" w:space="0" w:color="auto"/>
              <w:right w:val="single" w:sz="4" w:space="0" w:color="auto"/>
            </w:tcBorders>
            <w:shd w:val="clear" w:color="auto" w:fill="auto"/>
            <w:hideMark/>
          </w:tcPr>
          <w:p w14:paraId="162AFE2D" w14:textId="77777777" w:rsidR="004F1824" w:rsidRPr="00243B13" w:rsidRDefault="004F1824" w:rsidP="00AF3C78">
            <w:pPr>
              <w:ind w:left="-137" w:right="-80"/>
              <w:jc w:val="center"/>
              <w:rPr>
                <w:color w:val="000000"/>
                <w:szCs w:val="20"/>
              </w:rPr>
            </w:pPr>
            <w:r w:rsidRPr="00243B13">
              <w:rPr>
                <w:color w:val="000000"/>
                <w:szCs w:val="20"/>
              </w:rPr>
              <w:t>Aluminium extrusions with minor working</w:t>
            </w:r>
          </w:p>
        </w:tc>
        <w:tc>
          <w:tcPr>
            <w:tcW w:w="1440" w:type="dxa"/>
            <w:tcBorders>
              <w:top w:val="nil"/>
              <w:left w:val="nil"/>
              <w:bottom w:val="single" w:sz="8" w:space="0" w:color="auto"/>
              <w:right w:val="single" w:sz="4" w:space="0" w:color="auto"/>
            </w:tcBorders>
            <w:shd w:val="clear" w:color="auto" w:fill="auto"/>
            <w:hideMark/>
          </w:tcPr>
          <w:p w14:paraId="0A65AF83" w14:textId="77777777" w:rsidR="004F1824" w:rsidRPr="00243B13" w:rsidRDefault="004F1824" w:rsidP="00AF3C78">
            <w:pPr>
              <w:ind w:left="-136" w:right="-80"/>
              <w:jc w:val="center"/>
              <w:rPr>
                <w:color w:val="000000"/>
                <w:szCs w:val="20"/>
              </w:rPr>
            </w:pPr>
            <w:r w:rsidRPr="00243B13">
              <w:rPr>
                <w:color w:val="000000"/>
                <w:szCs w:val="20"/>
              </w:rPr>
              <w:t>Aluminium extrusions that are parts intended for use in intermediate or finished products</w:t>
            </w:r>
          </w:p>
        </w:tc>
        <w:tc>
          <w:tcPr>
            <w:tcW w:w="1278" w:type="dxa"/>
            <w:tcBorders>
              <w:top w:val="nil"/>
              <w:left w:val="nil"/>
              <w:bottom w:val="single" w:sz="8" w:space="0" w:color="auto"/>
              <w:right w:val="single" w:sz="8" w:space="0" w:color="auto"/>
            </w:tcBorders>
            <w:shd w:val="clear" w:color="auto" w:fill="auto"/>
            <w:hideMark/>
          </w:tcPr>
          <w:p w14:paraId="7A0AD9AD" w14:textId="77777777" w:rsidR="004F1824" w:rsidRPr="00243B13" w:rsidRDefault="004F1824" w:rsidP="00AF3C78">
            <w:pPr>
              <w:ind w:left="-136" w:right="-79"/>
              <w:jc w:val="center"/>
              <w:rPr>
                <w:color w:val="000000"/>
                <w:szCs w:val="20"/>
              </w:rPr>
            </w:pPr>
            <w:r w:rsidRPr="00243B13">
              <w:rPr>
                <w:color w:val="000000"/>
                <w:szCs w:val="20"/>
              </w:rPr>
              <w:t>Aluminium extrusions that are themselves finished products</w:t>
            </w:r>
          </w:p>
        </w:tc>
        <w:tc>
          <w:tcPr>
            <w:tcW w:w="1557" w:type="dxa"/>
            <w:tcBorders>
              <w:top w:val="nil"/>
              <w:left w:val="nil"/>
              <w:bottom w:val="single" w:sz="8" w:space="0" w:color="auto"/>
              <w:right w:val="single" w:sz="4" w:space="0" w:color="auto"/>
            </w:tcBorders>
            <w:shd w:val="clear" w:color="auto" w:fill="auto"/>
            <w:hideMark/>
          </w:tcPr>
          <w:p w14:paraId="0D4DBEAE" w14:textId="77777777" w:rsidR="004F1824" w:rsidRPr="00243B13" w:rsidRDefault="004F1824" w:rsidP="00AF3C78">
            <w:pPr>
              <w:ind w:left="-137" w:right="-142"/>
              <w:jc w:val="center"/>
              <w:rPr>
                <w:color w:val="000000"/>
                <w:szCs w:val="20"/>
              </w:rPr>
            </w:pPr>
            <w:r w:rsidRPr="00243B13">
              <w:rPr>
                <w:color w:val="000000"/>
                <w:szCs w:val="20"/>
              </w:rPr>
              <w:t>Unassembled products containing aluminium extrusions</w:t>
            </w:r>
          </w:p>
        </w:tc>
        <w:tc>
          <w:tcPr>
            <w:tcW w:w="1540" w:type="dxa"/>
            <w:tcBorders>
              <w:top w:val="nil"/>
              <w:left w:val="nil"/>
              <w:bottom w:val="single" w:sz="8" w:space="0" w:color="auto"/>
              <w:right w:val="single" w:sz="4" w:space="0" w:color="auto"/>
            </w:tcBorders>
            <w:shd w:val="clear" w:color="auto" w:fill="auto"/>
            <w:hideMark/>
          </w:tcPr>
          <w:p w14:paraId="7A98E45C" w14:textId="77777777" w:rsidR="004F1824" w:rsidRPr="00243B13" w:rsidRDefault="004F1824" w:rsidP="00AF3C78">
            <w:pPr>
              <w:ind w:left="-74" w:right="-79"/>
              <w:jc w:val="center"/>
              <w:rPr>
                <w:color w:val="000000"/>
                <w:szCs w:val="20"/>
              </w:rPr>
            </w:pPr>
            <w:r w:rsidRPr="00243B13">
              <w:rPr>
                <w:color w:val="000000"/>
                <w:szCs w:val="20"/>
              </w:rPr>
              <w:t>Intermediate or partly assembled products containing aluminium extrusions</w:t>
            </w:r>
          </w:p>
        </w:tc>
        <w:tc>
          <w:tcPr>
            <w:tcW w:w="1439" w:type="dxa"/>
            <w:tcBorders>
              <w:top w:val="nil"/>
              <w:left w:val="nil"/>
              <w:bottom w:val="single" w:sz="8" w:space="0" w:color="auto"/>
              <w:right w:val="single" w:sz="8" w:space="0" w:color="auto"/>
            </w:tcBorders>
            <w:shd w:val="clear" w:color="auto" w:fill="auto"/>
            <w:hideMark/>
          </w:tcPr>
          <w:p w14:paraId="567DA4BE" w14:textId="77777777" w:rsidR="004F1824" w:rsidRPr="00243B13" w:rsidRDefault="004F1824" w:rsidP="00AF3C78">
            <w:pPr>
              <w:ind w:left="-137" w:right="-158"/>
              <w:jc w:val="center"/>
              <w:rPr>
                <w:color w:val="000000"/>
                <w:szCs w:val="20"/>
              </w:rPr>
            </w:pPr>
            <w:r w:rsidRPr="00243B13">
              <w:rPr>
                <w:color w:val="000000"/>
                <w:szCs w:val="20"/>
              </w:rPr>
              <w:t>Fully assembled finished products containing aluminium extrusions</w:t>
            </w:r>
          </w:p>
        </w:tc>
      </w:tr>
      <w:tr w:rsidR="004F1824" w:rsidRPr="00243B13" w14:paraId="2A84E6C5" w14:textId="77777777" w:rsidTr="00AF3C78">
        <w:trPr>
          <w:trHeight w:val="256"/>
        </w:trPr>
        <w:tc>
          <w:tcPr>
            <w:tcW w:w="9784" w:type="dxa"/>
            <w:gridSpan w:val="7"/>
            <w:tcBorders>
              <w:top w:val="single" w:sz="8" w:space="0" w:color="auto"/>
              <w:left w:val="single" w:sz="8" w:space="0" w:color="auto"/>
              <w:bottom w:val="single" w:sz="8" w:space="0" w:color="auto"/>
              <w:right w:val="single" w:sz="8" w:space="0" w:color="000000"/>
            </w:tcBorders>
            <w:shd w:val="clear" w:color="auto" w:fill="D9D9D9"/>
            <w:vAlign w:val="center"/>
            <w:hideMark/>
          </w:tcPr>
          <w:p w14:paraId="225B7ADB" w14:textId="77777777" w:rsidR="004F1824" w:rsidRPr="00243B13" w:rsidRDefault="004F1824" w:rsidP="004F1824">
            <w:pPr>
              <w:jc w:val="center"/>
              <w:rPr>
                <w:b/>
                <w:bCs/>
                <w:color w:val="000000"/>
                <w:szCs w:val="20"/>
              </w:rPr>
            </w:pPr>
            <w:r w:rsidRPr="00243B13">
              <w:rPr>
                <w:b/>
                <w:bCs/>
                <w:color w:val="000000"/>
                <w:szCs w:val="20"/>
              </w:rPr>
              <w:t>Examples</w:t>
            </w:r>
          </w:p>
        </w:tc>
      </w:tr>
      <w:tr w:rsidR="00AA2A10" w:rsidRPr="00243B13" w14:paraId="165B1AA2" w14:textId="77777777" w:rsidTr="00BC68CE">
        <w:trPr>
          <w:trHeight w:val="1321"/>
        </w:trPr>
        <w:tc>
          <w:tcPr>
            <w:tcW w:w="0" w:type="auto"/>
            <w:tcBorders>
              <w:top w:val="nil"/>
              <w:left w:val="single" w:sz="8" w:space="0" w:color="auto"/>
              <w:bottom w:val="single" w:sz="8" w:space="0" w:color="auto"/>
              <w:right w:val="single" w:sz="4" w:space="0" w:color="auto"/>
            </w:tcBorders>
            <w:shd w:val="clear" w:color="auto" w:fill="auto"/>
            <w:hideMark/>
          </w:tcPr>
          <w:p w14:paraId="4795EAC8" w14:textId="77777777" w:rsidR="004F1824" w:rsidRPr="00243B13" w:rsidRDefault="004F1824" w:rsidP="00AF3C78">
            <w:pPr>
              <w:ind w:left="-118" w:right="-79"/>
              <w:jc w:val="center"/>
              <w:rPr>
                <w:color w:val="000000"/>
                <w:szCs w:val="20"/>
              </w:rPr>
            </w:pPr>
            <w:r w:rsidRPr="00243B13">
              <w:rPr>
                <w:color w:val="000000"/>
                <w:szCs w:val="20"/>
              </w:rPr>
              <w:t>Mill finish, painted, powder coated, anodised, or otherwise coated aluminium extrusions</w:t>
            </w:r>
          </w:p>
        </w:tc>
        <w:tc>
          <w:tcPr>
            <w:tcW w:w="0" w:type="auto"/>
            <w:tcBorders>
              <w:top w:val="nil"/>
              <w:left w:val="nil"/>
              <w:bottom w:val="single" w:sz="8" w:space="0" w:color="auto"/>
              <w:right w:val="single" w:sz="4" w:space="0" w:color="auto"/>
            </w:tcBorders>
            <w:shd w:val="clear" w:color="auto" w:fill="auto"/>
            <w:hideMark/>
          </w:tcPr>
          <w:p w14:paraId="5D5CE4FA" w14:textId="77777777" w:rsidR="004F1824" w:rsidRPr="00243B13" w:rsidRDefault="004F1824" w:rsidP="00AF3C78">
            <w:pPr>
              <w:ind w:left="-137" w:right="-80"/>
              <w:jc w:val="center"/>
              <w:rPr>
                <w:color w:val="000000"/>
                <w:szCs w:val="20"/>
              </w:rPr>
            </w:pPr>
            <w:r w:rsidRPr="00243B13">
              <w:rPr>
                <w:color w:val="000000"/>
                <w:szCs w:val="20"/>
              </w:rPr>
              <w:t>Precision cut, machined, punched or drilled aluminium extrusions</w:t>
            </w:r>
          </w:p>
        </w:tc>
        <w:tc>
          <w:tcPr>
            <w:tcW w:w="1440" w:type="dxa"/>
            <w:tcBorders>
              <w:top w:val="nil"/>
              <w:left w:val="nil"/>
              <w:bottom w:val="single" w:sz="8" w:space="0" w:color="auto"/>
              <w:right w:val="single" w:sz="4" w:space="0" w:color="auto"/>
            </w:tcBorders>
            <w:shd w:val="clear" w:color="auto" w:fill="auto"/>
            <w:hideMark/>
          </w:tcPr>
          <w:p w14:paraId="4FC9415B" w14:textId="77777777" w:rsidR="004F1824" w:rsidRPr="00243B13" w:rsidRDefault="004F1824" w:rsidP="00AF3C78">
            <w:pPr>
              <w:ind w:left="-136" w:right="-80"/>
              <w:jc w:val="center"/>
              <w:rPr>
                <w:color w:val="000000"/>
                <w:szCs w:val="20"/>
              </w:rPr>
            </w:pPr>
            <w:r w:rsidRPr="00243B13">
              <w:rPr>
                <w:color w:val="000000"/>
                <w:szCs w:val="20"/>
              </w:rPr>
              <w:t>Aluminium extrusions designed for use in a door or window</w:t>
            </w:r>
          </w:p>
        </w:tc>
        <w:tc>
          <w:tcPr>
            <w:tcW w:w="1278" w:type="dxa"/>
            <w:tcBorders>
              <w:top w:val="nil"/>
              <w:left w:val="nil"/>
              <w:bottom w:val="single" w:sz="8" w:space="0" w:color="auto"/>
              <w:right w:val="single" w:sz="8" w:space="0" w:color="auto"/>
            </w:tcBorders>
            <w:shd w:val="clear" w:color="auto" w:fill="auto"/>
            <w:hideMark/>
          </w:tcPr>
          <w:p w14:paraId="76DD2788" w14:textId="77777777" w:rsidR="004F1824" w:rsidRPr="00243B13" w:rsidRDefault="004F1824" w:rsidP="00AF3C78">
            <w:pPr>
              <w:ind w:left="-136" w:right="-79"/>
              <w:jc w:val="center"/>
              <w:rPr>
                <w:color w:val="000000"/>
                <w:szCs w:val="20"/>
              </w:rPr>
            </w:pPr>
            <w:r w:rsidRPr="00243B13">
              <w:rPr>
                <w:color w:val="000000"/>
                <w:szCs w:val="20"/>
              </w:rPr>
              <w:t>Carpet liner, fence posts, heat sinks</w:t>
            </w:r>
          </w:p>
        </w:tc>
        <w:tc>
          <w:tcPr>
            <w:tcW w:w="1557" w:type="dxa"/>
            <w:tcBorders>
              <w:top w:val="nil"/>
              <w:left w:val="nil"/>
              <w:bottom w:val="single" w:sz="8" w:space="0" w:color="auto"/>
              <w:right w:val="single" w:sz="4" w:space="0" w:color="auto"/>
            </w:tcBorders>
            <w:shd w:val="clear" w:color="auto" w:fill="auto"/>
            <w:hideMark/>
          </w:tcPr>
          <w:p w14:paraId="1D4286B1" w14:textId="77777777" w:rsidR="004F1824" w:rsidRPr="00243B13" w:rsidRDefault="004F1824" w:rsidP="00AF3C78">
            <w:pPr>
              <w:ind w:left="-137" w:right="-79"/>
              <w:jc w:val="center"/>
              <w:rPr>
                <w:color w:val="000000"/>
                <w:szCs w:val="20"/>
              </w:rPr>
            </w:pPr>
            <w:r w:rsidRPr="00243B13">
              <w:rPr>
                <w:color w:val="000000"/>
                <w:szCs w:val="20"/>
              </w:rPr>
              <w:t>Kits that, at time of import, comprise all necessary parts to assemble finished goods. For example, shower frame kits, window frame kits, unassembled unitised curtain walls</w:t>
            </w:r>
          </w:p>
        </w:tc>
        <w:tc>
          <w:tcPr>
            <w:tcW w:w="1540" w:type="dxa"/>
            <w:tcBorders>
              <w:top w:val="nil"/>
              <w:left w:val="nil"/>
              <w:bottom w:val="single" w:sz="8" w:space="0" w:color="auto"/>
              <w:right w:val="single" w:sz="4" w:space="0" w:color="auto"/>
            </w:tcBorders>
            <w:shd w:val="clear" w:color="auto" w:fill="auto"/>
            <w:hideMark/>
          </w:tcPr>
          <w:p w14:paraId="1C35F890" w14:textId="77777777" w:rsidR="004F1824" w:rsidRPr="00243B13" w:rsidRDefault="004F1824" w:rsidP="00AF3C78">
            <w:pPr>
              <w:ind w:left="-74" w:right="-79"/>
              <w:jc w:val="center"/>
              <w:rPr>
                <w:color w:val="000000"/>
                <w:szCs w:val="20"/>
              </w:rPr>
            </w:pPr>
            <w:r w:rsidRPr="00243B13">
              <w:rPr>
                <w:color w:val="000000"/>
                <w:szCs w:val="20"/>
              </w:rPr>
              <w:t>Unglazed window or door frames</w:t>
            </w:r>
          </w:p>
        </w:tc>
        <w:tc>
          <w:tcPr>
            <w:tcW w:w="1439" w:type="dxa"/>
            <w:tcBorders>
              <w:top w:val="nil"/>
              <w:left w:val="nil"/>
              <w:bottom w:val="single" w:sz="8" w:space="0" w:color="auto"/>
              <w:right w:val="single" w:sz="8" w:space="0" w:color="auto"/>
            </w:tcBorders>
            <w:shd w:val="clear" w:color="auto" w:fill="auto"/>
            <w:hideMark/>
          </w:tcPr>
          <w:p w14:paraId="5D8D71FF" w14:textId="77777777" w:rsidR="004F1824" w:rsidRPr="00243B13" w:rsidRDefault="004F1824" w:rsidP="00AF3C78">
            <w:pPr>
              <w:ind w:left="-137" w:right="-158"/>
              <w:jc w:val="center"/>
              <w:rPr>
                <w:color w:val="000000"/>
                <w:szCs w:val="20"/>
              </w:rPr>
            </w:pPr>
            <w:r w:rsidRPr="00243B13">
              <w:rPr>
                <w:color w:val="000000"/>
                <w:szCs w:val="20"/>
              </w:rPr>
              <w:t>Windows, doors</w:t>
            </w:r>
          </w:p>
        </w:tc>
      </w:tr>
    </w:tbl>
    <w:p w14:paraId="216D16E5" w14:textId="77777777" w:rsidR="00EF0C1D" w:rsidRDefault="00EF0C1D" w:rsidP="00FC6091">
      <w:pPr>
        <w:overflowPunct w:val="0"/>
        <w:autoSpaceDE w:val="0"/>
        <w:autoSpaceDN w:val="0"/>
        <w:adjustRightInd w:val="0"/>
        <w:spacing w:before="240" w:line="264" w:lineRule="auto"/>
        <w:textAlignment w:val="baseline"/>
        <w:rPr>
          <w:rFonts w:asciiTheme="minorHAnsi" w:hAnsiTheme="minorHAnsi"/>
          <w:sz w:val="22"/>
        </w:rPr>
      </w:pPr>
      <w:r w:rsidRPr="00AC4195">
        <w:rPr>
          <w:rFonts w:asciiTheme="minorHAnsi" w:hAnsiTheme="minorHAnsi"/>
          <w:sz w:val="22"/>
        </w:rPr>
        <w:t xml:space="preserve">For more information about the description of the goods </w:t>
      </w:r>
      <w:r w:rsidRPr="00243B13">
        <w:rPr>
          <w:rFonts w:asciiTheme="minorHAnsi" w:hAnsiTheme="minorHAnsi"/>
          <w:sz w:val="22"/>
        </w:rPr>
        <w:t xml:space="preserve">subject to measures, please refer to the Final </w:t>
      </w:r>
      <w:r w:rsidRPr="009B1AFE">
        <w:rPr>
          <w:rFonts w:asciiTheme="minorHAnsi" w:hAnsiTheme="minorHAnsi"/>
          <w:sz w:val="22"/>
        </w:rPr>
        <w:t xml:space="preserve">Report </w:t>
      </w:r>
      <w:hyperlink r:id="rId20" w:history="1">
        <w:r w:rsidRPr="009B1AFE">
          <w:rPr>
            <w:rStyle w:val="Hyperlink"/>
            <w:rFonts w:asciiTheme="minorHAnsi" w:hAnsiTheme="minorHAnsi"/>
            <w:sz w:val="22"/>
          </w:rPr>
          <w:t>REP 543</w:t>
        </w:r>
      </w:hyperlink>
      <w:r w:rsidRPr="009B1AFE">
        <w:rPr>
          <w:rStyle w:val="Hyperlink"/>
          <w:rFonts w:asciiTheme="minorHAnsi" w:hAnsiTheme="minorHAnsi"/>
          <w:color w:val="auto"/>
          <w:sz w:val="22"/>
          <w:u w:val="none"/>
        </w:rPr>
        <w:t xml:space="preserve"> and</w:t>
      </w:r>
      <w:r w:rsidRPr="00430224">
        <w:rPr>
          <w:rStyle w:val="Hyperlink"/>
          <w:rFonts w:asciiTheme="minorHAnsi" w:hAnsiTheme="minorHAnsi"/>
          <w:color w:val="auto"/>
          <w:sz w:val="22"/>
          <w:u w:val="none"/>
        </w:rPr>
        <w:t xml:space="preserve"> </w:t>
      </w:r>
      <w:hyperlink r:id="rId21" w:history="1">
        <w:r w:rsidRPr="007C0C84">
          <w:rPr>
            <w:rStyle w:val="Hyperlink"/>
            <w:rFonts w:asciiTheme="minorHAnsi" w:hAnsiTheme="minorHAnsi"/>
            <w:sz w:val="22"/>
          </w:rPr>
          <w:t>362</w:t>
        </w:r>
      </w:hyperlink>
      <w:r w:rsidRPr="00243B13">
        <w:rPr>
          <w:rFonts w:asciiTheme="minorHAnsi" w:hAnsiTheme="minorHAnsi"/>
          <w:sz w:val="22"/>
        </w:rPr>
        <w:t>.</w:t>
      </w:r>
    </w:p>
    <w:p w14:paraId="71142163" w14:textId="77777777" w:rsidR="00EF0C1D" w:rsidRPr="00B37EE7" w:rsidRDefault="00EF0C1D" w:rsidP="00EF0C1D">
      <w:pPr>
        <w:overflowPunct w:val="0"/>
        <w:autoSpaceDE w:val="0"/>
        <w:autoSpaceDN w:val="0"/>
        <w:adjustRightInd w:val="0"/>
        <w:spacing w:line="264" w:lineRule="auto"/>
        <w:textAlignment w:val="baseline"/>
        <w:rPr>
          <w:rFonts w:asciiTheme="minorHAnsi" w:hAnsiTheme="minorHAnsi"/>
          <w:iCs/>
          <w:sz w:val="18"/>
          <w:szCs w:val="22"/>
        </w:rPr>
      </w:pPr>
    </w:p>
    <w:p w14:paraId="2C51B6C5" w14:textId="77777777" w:rsidR="00EF0C1D" w:rsidRPr="008902C7" w:rsidRDefault="006149D3" w:rsidP="00EF0C1D">
      <w:pPr>
        <w:spacing w:after="60" w:line="264" w:lineRule="auto"/>
        <w:rPr>
          <w:rFonts w:asciiTheme="minorHAnsi" w:hAnsiTheme="minorHAnsi"/>
          <w:sz w:val="22"/>
        </w:rPr>
      </w:pPr>
      <w:hyperlink r:id="rId22" w:history="1">
        <w:r w:rsidR="00EF0C1D" w:rsidRPr="001478E0">
          <w:rPr>
            <w:rStyle w:val="Hyperlink"/>
            <w:rFonts w:asciiTheme="minorHAnsi" w:hAnsiTheme="minorHAnsi"/>
            <w:sz w:val="22"/>
            <w:szCs w:val="22"/>
          </w:rPr>
          <w:t>Ministerial Exemption Instrument No 5 of 2017</w:t>
        </w:r>
        <w:r w:rsidR="00EF0C1D" w:rsidRPr="00652765">
          <w:rPr>
            <w:rStyle w:val="Hyperlink"/>
            <w:rFonts w:asciiTheme="minorHAnsi" w:hAnsiTheme="minorHAnsi"/>
            <w:sz w:val="22"/>
            <w:szCs w:val="22"/>
            <w:u w:val="none"/>
          </w:rPr>
          <w:t xml:space="preserve"> </w:t>
        </w:r>
      </w:hyperlink>
      <w:r w:rsidR="00EF0C1D" w:rsidRPr="008902C7">
        <w:rPr>
          <w:rFonts w:asciiTheme="minorHAnsi" w:hAnsiTheme="minorHAnsi"/>
          <w:sz w:val="22"/>
          <w:szCs w:val="22"/>
        </w:rPr>
        <w:t>ef</w:t>
      </w:r>
      <w:r w:rsidR="00EF0C1D">
        <w:rPr>
          <w:rFonts w:asciiTheme="minorHAnsi" w:hAnsiTheme="minorHAnsi"/>
          <w:sz w:val="22"/>
        </w:rPr>
        <w:t>fective from 7 November 2016</w:t>
      </w:r>
    </w:p>
    <w:p w14:paraId="55DD7B4E" w14:textId="77777777" w:rsidR="00EF0C1D" w:rsidRPr="00FC6091" w:rsidRDefault="00EF0C1D" w:rsidP="00A74191">
      <w:pPr>
        <w:rPr>
          <w:sz w:val="22"/>
          <w:szCs w:val="22"/>
        </w:rPr>
      </w:pPr>
      <w:r w:rsidRPr="00FC6091">
        <w:rPr>
          <w:sz w:val="22"/>
          <w:szCs w:val="22"/>
        </w:rPr>
        <w:t>Extruded aluminium tubes manufactured from aluminium, alloy designation 6061 with a T6 temper designation, with an outside diameter of 140mm, wall thickness of 1.8mm and a length of 5000mm.</w:t>
      </w:r>
    </w:p>
    <w:p w14:paraId="2CD05413" w14:textId="77777777" w:rsidR="00EF0C1D" w:rsidRDefault="00EF0C1D" w:rsidP="00EF0C1D"/>
    <w:p w14:paraId="0C45D8AC" w14:textId="77777777" w:rsidR="00A74191" w:rsidRDefault="006149D3" w:rsidP="00A74191">
      <w:pPr>
        <w:spacing w:after="60"/>
        <w:rPr>
          <w:rFonts w:asciiTheme="minorHAnsi" w:hAnsiTheme="minorHAnsi"/>
          <w:sz w:val="22"/>
          <w:szCs w:val="22"/>
        </w:rPr>
      </w:pPr>
      <w:hyperlink r:id="rId23" w:history="1">
        <w:r w:rsidR="00EF0C1D" w:rsidRPr="00274A44">
          <w:rPr>
            <w:rStyle w:val="Hyperlink"/>
            <w:rFonts w:asciiTheme="minorHAnsi" w:hAnsiTheme="minorHAnsi"/>
            <w:sz w:val="22"/>
            <w:szCs w:val="22"/>
          </w:rPr>
          <w:t>Ministerial Exemption Instrument No 6 of 2019</w:t>
        </w:r>
      </w:hyperlink>
      <w:r w:rsidR="00EF0C1D">
        <w:rPr>
          <w:rFonts w:asciiTheme="minorHAnsi" w:hAnsiTheme="minorHAnsi"/>
          <w:sz w:val="22"/>
          <w:szCs w:val="22"/>
        </w:rPr>
        <w:t xml:space="preserve"> effective from 19 June 2019.</w:t>
      </w:r>
    </w:p>
    <w:p w14:paraId="6DD928F4" w14:textId="7725D541" w:rsidR="00EF0C1D" w:rsidRPr="00FC6091" w:rsidRDefault="00EF0C1D" w:rsidP="00A74191">
      <w:pPr>
        <w:spacing w:after="60"/>
        <w:rPr>
          <w:rFonts w:asciiTheme="minorHAnsi" w:hAnsiTheme="minorHAnsi"/>
          <w:sz w:val="22"/>
          <w:szCs w:val="22"/>
        </w:rPr>
      </w:pPr>
      <w:r w:rsidRPr="00FC6091">
        <w:rPr>
          <w:sz w:val="22"/>
          <w:szCs w:val="22"/>
        </w:rPr>
        <w:t>The exemption goods</w:t>
      </w:r>
      <w:r w:rsidR="00D82BD4">
        <w:rPr>
          <w:sz w:val="22"/>
          <w:szCs w:val="22"/>
        </w:rPr>
        <w:t xml:space="preserve"> (EX0074)</w:t>
      </w:r>
      <w:r w:rsidRPr="00FC6091">
        <w:rPr>
          <w:sz w:val="22"/>
          <w:szCs w:val="22"/>
        </w:rPr>
        <w:t xml:space="preserve"> are aluminium channel made from alloy and temper designations 7005 T593 of the following dimensions: </w:t>
      </w:r>
    </w:p>
    <w:p w14:paraId="3F04FA46" w14:textId="77777777" w:rsidR="00EF0C1D" w:rsidRPr="00FC6091" w:rsidRDefault="00EF0C1D" w:rsidP="00414492">
      <w:pPr>
        <w:pStyle w:val="ListParagraph"/>
        <w:numPr>
          <w:ilvl w:val="0"/>
          <w:numId w:val="15"/>
        </w:numPr>
      </w:pPr>
      <w:r w:rsidRPr="00FC6091">
        <w:t xml:space="preserve">105 mm x 50 mm channel at 3.4 metres long, with a flange thickness of 7 mm and wall thickness of 4 mm. </w:t>
      </w:r>
    </w:p>
    <w:p w14:paraId="3D021CFB" w14:textId="77777777" w:rsidR="00EF0C1D" w:rsidRPr="00FC6091" w:rsidRDefault="00EF0C1D" w:rsidP="00414492">
      <w:pPr>
        <w:pStyle w:val="ListParagraph"/>
        <w:numPr>
          <w:ilvl w:val="0"/>
          <w:numId w:val="15"/>
        </w:numPr>
      </w:pPr>
      <w:r w:rsidRPr="00FC6091">
        <w:t>125 mm x 50 mm channel at 3.4 metres long, with a flange thickness of 8 mm and wall thickness of 4 mm.</w:t>
      </w:r>
    </w:p>
    <w:p w14:paraId="151EA2F3" w14:textId="77777777" w:rsidR="00EF0C1D" w:rsidRPr="00FC6091" w:rsidRDefault="00EF0C1D" w:rsidP="00414492">
      <w:pPr>
        <w:pStyle w:val="ListParagraph"/>
        <w:numPr>
          <w:ilvl w:val="0"/>
          <w:numId w:val="15"/>
        </w:numPr>
      </w:pPr>
      <w:r w:rsidRPr="00FC6091">
        <w:t xml:space="preserve">150 mm x 50 mm channel at 3.4 metres long, with a flange thickness of 8 mm and wall thickness of 4.5 mm. </w:t>
      </w:r>
    </w:p>
    <w:p w14:paraId="535E0EFB" w14:textId="77777777" w:rsidR="00EF0C1D" w:rsidRPr="00FC6091" w:rsidRDefault="00EF0C1D" w:rsidP="00414492">
      <w:pPr>
        <w:pStyle w:val="ListParagraph"/>
        <w:numPr>
          <w:ilvl w:val="0"/>
          <w:numId w:val="15"/>
        </w:numPr>
      </w:pPr>
      <w:r w:rsidRPr="00FC6091">
        <w:t xml:space="preserve">160 mm x 60 mm channel at 3.4 metres long, with a flange thickness of 9 mm and wall thickness of 6 mm. </w:t>
      </w:r>
    </w:p>
    <w:p w14:paraId="5A7190B1" w14:textId="77777777" w:rsidR="00EF0C1D" w:rsidRPr="00FC6091" w:rsidRDefault="00EF0C1D" w:rsidP="00FC6091">
      <w:pPr>
        <w:ind w:left="720"/>
      </w:pPr>
    </w:p>
    <w:p w14:paraId="51C8CA84" w14:textId="5A550B0C" w:rsidR="00EF0C1D" w:rsidRPr="00FC6091" w:rsidRDefault="00EF0C1D" w:rsidP="00A74191">
      <w:pPr>
        <w:rPr>
          <w:sz w:val="22"/>
          <w:szCs w:val="22"/>
        </w:rPr>
      </w:pPr>
      <w:r w:rsidRPr="00FC6091">
        <w:rPr>
          <w:sz w:val="22"/>
          <w:szCs w:val="22"/>
        </w:rPr>
        <w:t>The exemption goods</w:t>
      </w:r>
      <w:r w:rsidR="00D82BD4">
        <w:rPr>
          <w:sz w:val="22"/>
          <w:szCs w:val="22"/>
        </w:rPr>
        <w:t xml:space="preserve"> (EX0075)</w:t>
      </w:r>
      <w:r w:rsidRPr="00FC6091">
        <w:rPr>
          <w:sz w:val="22"/>
          <w:szCs w:val="22"/>
        </w:rPr>
        <w:t xml:space="preserve"> are aluminium flat bar made from alloy and temper designations 7005 T593 of dimensions 160 mm x 10 mm flat bar at 4 metres long.</w:t>
      </w:r>
    </w:p>
    <w:p w14:paraId="1F0DF93B" w14:textId="77777777" w:rsidR="00EF0C1D" w:rsidRPr="00FC6091" w:rsidRDefault="00EF0C1D" w:rsidP="00A74191">
      <w:pPr>
        <w:rPr>
          <w:sz w:val="22"/>
          <w:szCs w:val="22"/>
        </w:rPr>
      </w:pPr>
    </w:p>
    <w:p w14:paraId="761F06A6" w14:textId="0FDA1E8D" w:rsidR="00EF0C1D" w:rsidRPr="00FC6091" w:rsidRDefault="00EF0C1D" w:rsidP="00A74191">
      <w:pPr>
        <w:rPr>
          <w:sz w:val="22"/>
          <w:szCs w:val="22"/>
        </w:rPr>
      </w:pPr>
      <w:r w:rsidRPr="00FC6091">
        <w:rPr>
          <w:sz w:val="22"/>
          <w:szCs w:val="22"/>
        </w:rPr>
        <w:t xml:space="preserve">The exemption goods </w:t>
      </w:r>
      <w:r w:rsidR="00D82BD4">
        <w:rPr>
          <w:sz w:val="22"/>
          <w:szCs w:val="22"/>
        </w:rPr>
        <w:t xml:space="preserve">(EX0076) </w:t>
      </w:r>
      <w:r w:rsidRPr="00FC6091">
        <w:rPr>
          <w:sz w:val="22"/>
          <w:szCs w:val="22"/>
        </w:rPr>
        <w:t xml:space="preserve">are aluminium angle line made from alloy and temper designations 7005 T593 of the following dimensions: </w:t>
      </w:r>
    </w:p>
    <w:p w14:paraId="1F4F13AE" w14:textId="77777777" w:rsidR="00EF0C1D" w:rsidRPr="00FC6091" w:rsidRDefault="00EF0C1D" w:rsidP="00414492">
      <w:pPr>
        <w:pStyle w:val="ListParagraph"/>
        <w:numPr>
          <w:ilvl w:val="0"/>
          <w:numId w:val="21"/>
        </w:numPr>
      </w:pPr>
      <w:r w:rsidRPr="00FC6091">
        <w:t xml:space="preserve">38.1 mm x 38.1 mm x 4.75 mm angle at 6 metres long. </w:t>
      </w:r>
    </w:p>
    <w:p w14:paraId="37B2B9FA" w14:textId="77777777" w:rsidR="00EF0C1D" w:rsidRPr="00FC6091" w:rsidRDefault="00EF0C1D" w:rsidP="00414492">
      <w:pPr>
        <w:pStyle w:val="ListParagraph"/>
        <w:numPr>
          <w:ilvl w:val="0"/>
          <w:numId w:val="21"/>
        </w:numPr>
      </w:pPr>
      <w:r w:rsidRPr="00FC6091">
        <w:t xml:space="preserve">40 mm x 40 mm x 6 mm angle at 6 metres long. </w:t>
      </w:r>
    </w:p>
    <w:p w14:paraId="5E957566" w14:textId="77777777" w:rsidR="00EF0C1D" w:rsidRPr="00FC6091" w:rsidRDefault="00EF0C1D" w:rsidP="00414492">
      <w:pPr>
        <w:pStyle w:val="ListParagraph"/>
        <w:numPr>
          <w:ilvl w:val="0"/>
          <w:numId w:val="21"/>
        </w:numPr>
      </w:pPr>
      <w:r w:rsidRPr="00FC6091">
        <w:lastRenderedPageBreak/>
        <w:t xml:space="preserve">50.8 mm x 50.8 mm x 6.35 mm angle at 6 metres long. </w:t>
      </w:r>
    </w:p>
    <w:p w14:paraId="26C5B222" w14:textId="77777777" w:rsidR="00EF0C1D" w:rsidRPr="00FC6091" w:rsidRDefault="00EF0C1D" w:rsidP="00414492">
      <w:pPr>
        <w:pStyle w:val="ListParagraph"/>
        <w:numPr>
          <w:ilvl w:val="0"/>
          <w:numId w:val="21"/>
        </w:numPr>
      </w:pPr>
      <w:r w:rsidRPr="00FC6091">
        <w:t xml:space="preserve">63.5 mm x 63.5 mm x 6.35 mm angle at 6 metres long. </w:t>
      </w:r>
    </w:p>
    <w:p w14:paraId="094F814C" w14:textId="77777777" w:rsidR="00EF0C1D" w:rsidRDefault="00EF0C1D" w:rsidP="00414492">
      <w:pPr>
        <w:pStyle w:val="ListParagraph"/>
        <w:numPr>
          <w:ilvl w:val="0"/>
          <w:numId w:val="21"/>
        </w:numPr>
      </w:pPr>
      <w:r w:rsidRPr="00274A44">
        <w:t xml:space="preserve">76.2 mm x 76.2 mm x 6.35 mm angle at 6 metres long. </w:t>
      </w:r>
    </w:p>
    <w:p w14:paraId="4476DD99" w14:textId="77777777" w:rsidR="00EF0C1D" w:rsidRDefault="00EF0C1D" w:rsidP="00EF0C1D">
      <w:pPr>
        <w:spacing w:before="60" w:line="264" w:lineRule="auto"/>
        <w:rPr>
          <w:rStyle w:val="Hyperlink"/>
          <w:rFonts w:asciiTheme="minorHAnsi" w:hAnsiTheme="minorHAnsi"/>
          <w:sz w:val="22"/>
          <w:szCs w:val="22"/>
        </w:rPr>
      </w:pPr>
      <w:r w:rsidRPr="00250E4A">
        <w:rPr>
          <w:rFonts w:asciiTheme="minorHAnsi" w:hAnsiTheme="minorHAnsi"/>
          <w:sz w:val="22"/>
          <w:szCs w:val="22"/>
        </w:rPr>
        <w:t>For more in</w:t>
      </w:r>
      <w:r>
        <w:rPr>
          <w:rFonts w:asciiTheme="minorHAnsi" w:hAnsiTheme="minorHAnsi"/>
          <w:sz w:val="22"/>
          <w:szCs w:val="22"/>
        </w:rPr>
        <w:t xml:space="preserve">formation about the Ministerial Exemption Instrument please refer to Reports </w:t>
      </w:r>
      <w:hyperlink r:id="rId24" w:history="1">
        <w:r w:rsidRPr="00250E4A">
          <w:rPr>
            <w:rStyle w:val="Hyperlink"/>
            <w:rFonts w:asciiTheme="minorHAnsi" w:hAnsiTheme="minorHAnsi"/>
            <w:sz w:val="22"/>
            <w:szCs w:val="22"/>
          </w:rPr>
          <w:t>EX0074</w:t>
        </w:r>
      </w:hyperlink>
      <w:r>
        <w:rPr>
          <w:rFonts w:asciiTheme="minorHAnsi" w:hAnsiTheme="minorHAnsi"/>
          <w:sz w:val="22"/>
          <w:szCs w:val="22"/>
        </w:rPr>
        <w:t xml:space="preserve">, </w:t>
      </w:r>
      <w:hyperlink r:id="rId25" w:history="1">
        <w:r w:rsidRPr="00250E4A">
          <w:rPr>
            <w:rStyle w:val="Hyperlink"/>
            <w:rFonts w:asciiTheme="minorHAnsi" w:hAnsiTheme="minorHAnsi"/>
            <w:sz w:val="22"/>
            <w:szCs w:val="22"/>
          </w:rPr>
          <w:t>EX0075</w:t>
        </w:r>
      </w:hyperlink>
      <w:r>
        <w:rPr>
          <w:rFonts w:asciiTheme="minorHAnsi" w:hAnsiTheme="minorHAnsi"/>
          <w:sz w:val="22"/>
          <w:szCs w:val="22"/>
        </w:rPr>
        <w:t xml:space="preserve"> and </w:t>
      </w:r>
      <w:hyperlink r:id="rId26" w:history="1">
        <w:r w:rsidRPr="00250E4A">
          <w:rPr>
            <w:rStyle w:val="Hyperlink"/>
            <w:rFonts w:asciiTheme="minorHAnsi" w:hAnsiTheme="minorHAnsi"/>
            <w:sz w:val="22"/>
            <w:szCs w:val="22"/>
          </w:rPr>
          <w:t>EX0076</w:t>
        </w:r>
      </w:hyperlink>
      <w:r>
        <w:rPr>
          <w:rStyle w:val="Hyperlink"/>
          <w:rFonts w:asciiTheme="minorHAnsi" w:hAnsiTheme="minorHAnsi"/>
          <w:sz w:val="22"/>
          <w:szCs w:val="22"/>
        </w:rPr>
        <w:t xml:space="preserve">. </w:t>
      </w:r>
    </w:p>
    <w:p w14:paraId="1F2017C4" w14:textId="77777777" w:rsidR="00EF0C1D" w:rsidRDefault="00EF0C1D" w:rsidP="00EF0C1D">
      <w:pPr>
        <w:spacing w:after="60" w:line="264" w:lineRule="auto"/>
        <w:rPr>
          <w:rFonts w:asciiTheme="minorHAnsi" w:hAnsiTheme="minorHAnsi"/>
          <w:b/>
          <w:sz w:val="22"/>
          <w:u w:val="single"/>
        </w:rPr>
      </w:pPr>
    </w:p>
    <w:p w14:paraId="2D3C843C" w14:textId="77777777" w:rsidR="00EF0C1D" w:rsidRPr="008902C7" w:rsidRDefault="006149D3" w:rsidP="00EF0C1D">
      <w:pPr>
        <w:spacing w:after="60" w:line="264" w:lineRule="auto"/>
        <w:rPr>
          <w:rFonts w:asciiTheme="minorHAnsi" w:hAnsiTheme="minorHAnsi"/>
          <w:sz w:val="22"/>
        </w:rPr>
      </w:pPr>
      <w:hyperlink r:id="rId27" w:history="1">
        <w:r w:rsidR="00EF0C1D" w:rsidRPr="00470D95">
          <w:rPr>
            <w:rStyle w:val="Hyperlink"/>
            <w:rFonts w:asciiTheme="minorHAnsi" w:hAnsiTheme="minorHAnsi"/>
            <w:sz w:val="22"/>
            <w:szCs w:val="22"/>
          </w:rPr>
          <w:t>Ministerial Exemption Instrument No 5 of 2021</w:t>
        </w:r>
      </w:hyperlink>
      <w:r w:rsidR="00EF0C1D" w:rsidRPr="00E41A26">
        <w:rPr>
          <w:rStyle w:val="Hyperlink"/>
          <w:rFonts w:asciiTheme="minorHAnsi" w:hAnsiTheme="minorHAnsi"/>
          <w:sz w:val="22"/>
          <w:szCs w:val="22"/>
          <w:u w:val="none"/>
        </w:rPr>
        <w:t xml:space="preserve"> </w:t>
      </w:r>
      <w:r w:rsidR="00EF0C1D" w:rsidRPr="008902C7">
        <w:rPr>
          <w:rFonts w:asciiTheme="minorHAnsi" w:hAnsiTheme="minorHAnsi"/>
          <w:sz w:val="22"/>
          <w:szCs w:val="22"/>
        </w:rPr>
        <w:t>ef</w:t>
      </w:r>
      <w:r w:rsidR="00EF0C1D">
        <w:rPr>
          <w:rFonts w:asciiTheme="minorHAnsi" w:hAnsiTheme="minorHAnsi"/>
          <w:sz w:val="22"/>
        </w:rPr>
        <w:t>fective from 26 February 2021</w:t>
      </w:r>
    </w:p>
    <w:p w14:paraId="05A9B6F6" w14:textId="77777777" w:rsidR="00EF0C1D" w:rsidRDefault="00EF0C1D" w:rsidP="00EF0C1D">
      <w:pPr>
        <w:spacing w:before="60" w:line="264" w:lineRule="auto"/>
        <w:rPr>
          <w:rFonts w:asciiTheme="minorHAnsi" w:hAnsiTheme="minorHAnsi"/>
          <w:sz w:val="22"/>
          <w:szCs w:val="22"/>
        </w:rPr>
      </w:pPr>
      <w:r w:rsidRPr="00C2036D">
        <w:rPr>
          <w:rFonts w:asciiTheme="minorHAnsi" w:hAnsiTheme="minorHAnsi"/>
          <w:sz w:val="22"/>
          <w:szCs w:val="22"/>
        </w:rPr>
        <w:t>Hollow aluminium extrusions of alloy AA 3003, with a profile or cross-section which fits within a circle having a diameter of less than 155 mm.</w:t>
      </w:r>
    </w:p>
    <w:p w14:paraId="01447CF5" w14:textId="0D8A7F56" w:rsidR="00A74191" w:rsidRDefault="00EF0C1D" w:rsidP="00A74191">
      <w:pPr>
        <w:spacing w:before="60" w:line="264" w:lineRule="auto"/>
        <w:rPr>
          <w:rStyle w:val="Hyperlink"/>
          <w:rFonts w:asciiTheme="minorHAnsi" w:hAnsiTheme="minorHAnsi"/>
          <w:sz w:val="22"/>
          <w:szCs w:val="22"/>
        </w:rPr>
      </w:pPr>
      <w:r>
        <w:rPr>
          <w:rFonts w:asciiTheme="minorHAnsi" w:hAnsiTheme="minorHAnsi"/>
          <w:sz w:val="22"/>
          <w:szCs w:val="22"/>
        </w:rPr>
        <w:t xml:space="preserve">For more information about the Ministerial Exemption Instrument please refer to Report </w:t>
      </w:r>
      <w:hyperlink r:id="rId28" w:history="1">
        <w:r w:rsidRPr="00470D95">
          <w:rPr>
            <w:rStyle w:val="Hyperlink"/>
            <w:rFonts w:asciiTheme="minorHAnsi" w:hAnsiTheme="minorHAnsi"/>
            <w:sz w:val="22"/>
            <w:szCs w:val="22"/>
          </w:rPr>
          <w:t>EX0081</w:t>
        </w:r>
      </w:hyperlink>
    </w:p>
    <w:p w14:paraId="01A958ED" w14:textId="1DDB3EA6" w:rsidR="002B423C" w:rsidRDefault="006149D3" w:rsidP="00A74191">
      <w:pPr>
        <w:spacing w:before="60" w:line="264" w:lineRule="auto"/>
        <w:rPr>
          <w:rFonts w:asciiTheme="minorHAnsi" w:hAnsiTheme="minorHAnsi"/>
          <w:sz w:val="22"/>
        </w:rPr>
      </w:pPr>
      <w:hyperlink r:id="rId29" w:history="1">
        <w:r w:rsidR="002B423C" w:rsidRPr="00470D95">
          <w:rPr>
            <w:rStyle w:val="Hyperlink"/>
            <w:rFonts w:asciiTheme="minorHAnsi" w:hAnsiTheme="minorHAnsi"/>
            <w:sz w:val="22"/>
            <w:szCs w:val="22"/>
          </w:rPr>
          <w:t xml:space="preserve">Ministerial Exemption Instrument No </w:t>
        </w:r>
        <w:r w:rsidR="002B423C">
          <w:rPr>
            <w:rStyle w:val="Hyperlink"/>
            <w:rFonts w:asciiTheme="minorHAnsi" w:hAnsiTheme="minorHAnsi"/>
            <w:sz w:val="22"/>
            <w:szCs w:val="22"/>
          </w:rPr>
          <w:t>4</w:t>
        </w:r>
        <w:r w:rsidR="002B423C" w:rsidRPr="00470D95">
          <w:rPr>
            <w:rStyle w:val="Hyperlink"/>
            <w:rFonts w:asciiTheme="minorHAnsi" w:hAnsiTheme="minorHAnsi"/>
            <w:sz w:val="22"/>
            <w:szCs w:val="22"/>
          </w:rPr>
          <w:t xml:space="preserve"> of 202</w:t>
        </w:r>
        <w:r w:rsidR="002B423C">
          <w:rPr>
            <w:rStyle w:val="Hyperlink"/>
            <w:rFonts w:asciiTheme="minorHAnsi" w:hAnsiTheme="minorHAnsi"/>
            <w:sz w:val="22"/>
            <w:szCs w:val="22"/>
          </w:rPr>
          <w:t>3</w:t>
        </w:r>
      </w:hyperlink>
      <w:r w:rsidR="002B423C" w:rsidRPr="00E41A26">
        <w:rPr>
          <w:rStyle w:val="Hyperlink"/>
          <w:rFonts w:asciiTheme="minorHAnsi" w:hAnsiTheme="minorHAnsi"/>
          <w:sz w:val="22"/>
          <w:szCs w:val="22"/>
          <w:u w:val="none"/>
        </w:rPr>
        <w:t xml:space="preserve"> </w:t>
      </w:r>
      <w:r w:rsidR="002B423C" w:rsidRPr="008902C7">
        <w:rPr>
          <w:rFonts w:asciiTheme="minorHAnsi" w:hAnsiTheme="minorHAnsi"/>
          <w:sz w:val="22"/>
          <w:szCs w:val="22"/>
        </w:rPr>
        <w:t>ef</w:t>
      </w:r>
      <w:r w:rsidR="002B423C">
        <w:rPr>
          <w:rFonts w:asciiTheme="minorHAnsi" w:hAnsiTheme="minorHAnsi"/>
          <w:sz w:val="22"/>
        </w:rPr>
        <w:t>fective from 20 July 2022</w:t>
      </w:r>
    </w:p>
    <w:p w14:paraId="2DBE2810" w14:textId="2E6A9569" w:rsidR="002B423C" w:rsidRDefault="596F502C" w:rsidP="3E84A600">
      <w:pPr>
        <w:spacing w:before="60"/>
        <w:rPr>
          <w:rFonts w:asciiTheme="minorHAnsi" w:eastAsia="Calibri" w:hAnsiTheme="minorHAnsi"/>
          <w:sz w:val="22"/>
          <w:szCs w:val="22"/>
          <w:lang w:eastAsia="en-US"/>
        </w:rPr>
      </w:pPr>
      <w:r w:rsidRPr="3E84A600">
        <w:rPr>
          <w:rFonts w:asciiTheme="minorHAnsi" w:eastAsia="Calibri" w:hAnsiTheme="minorHAnsi"/>
          <w:sz w:val="22"/>
          <w:szCs w:val="22"/>
          <w:lang w:eastAsia="en-US"/>
        </w:rPr>
        <w:t>An L-shaped extrusion, temper type 6061-T6, mill finish, with a rolled down fin on the long arm that produces a 2.2 mm wide slot between the fin and the arm.</w:t>
      </w:r>
    </w:p>
    <w:p w14:paraId="179EB179" w14:textId="77777777" w:rsidR="002F4F73" w:rsidRPr="002F4F73" w:rsidRDefault="002F4F73" w:rsidP="002F4F73">
      <w:pPr>
        <w:spacing w:before="60"/>
        <w:rPr>
          <w:rStyle w:val="Hyperlink"/>
          <w:rFonts w:asciiTheme="minorHAnsi" w:eastAsia="Calibri" w:hAnsiTheme="minorHAnsi"/>
          <w:color w:val="auto"/>
          <w:sz w:val="22"/>
          <w:szCs w:val="22"/>
          <w:u w:val="none"/>
          <w:lang w:eastAsia="en-US"/>
        </w:rPr>
      </w:pPr>
    </w:p>
    <w:p w14:paraId="7402FFA6" w14:textId="4D092945" w:rsidR="002F4F73" w:rsidRDefault="002F4F73" w:rsidP="002F4F73">
      <w:pPr>
        <w:spacing w:before="60"/>
        <w:rPr>
          <w:rFonts w:asciiTheme="minorHAnsi" w:hAnsiTheme="minorHAnsi"/>
          <w:sz w:val="22"/>
          <w:szCs w:val="22"/>
        </w:rPr>
      </w:pPr>
      <w:r>
        <w:rPr>
          <w:rFonts w:asciiTheme="minorHAnsi" w:hAnsiTheme="minorHAnsi"/>
          <w:sz w:val="22"/>
          <w:szCs w:val="22"/>
        </w:rPr>
        <w:t xml:space="preserve">For more information about the Ministerial Exemption Instrument please refer to Report </w:t>
      </w:r>
      <w:hyperlink r:id="rId30" w:history="1">
        <w:r w:rsidRPr="002F4F73">
          <w:rPr>
            <w:rStyle w:val="Hyperlink"/>
            <w:rFonts w:asciiTheme="minorHAnsi" w:hAnsiTheme="minorHAnsi"/>
            <w:sz w:val="22"/>
            <w:szCs w:val="22"/>
          </w:rPr>
          <w:t>EX0094</w:t>
        </w:r>
      </w:hyperlink>
    </w:p>
    <w:p w14:paraId="3F1D0B40" w14:textId="77777777" w:rsidR="002F4F73" w:rsidRDefault="002F4F73" w:rsidP="00A74191">
      <w:pPr>
        <w:spacing w:before="60" w:line="264" w:lineRule="auto"/>
        <w:rPr>
          <w:rStyle w:val="Hyperlink"/>
          <w:rFonts w:asciiTheme="minorHAnsi" w:hAnsiTheme="minorHAnsi"/>
          <w:sz w:val="22"/>
          <w:szCs w:val="22"/>
        </w:rPr>
      </w:pPr>
    </w:p>
    <w:p w14:paraId="563B787F" w14:textId="05F2ED35" w:rsidR="002B423C" w:rsidRDefault="006149D3" w:rsidP="00A74191">
      <w:pPr>
        <w:spacing w:before="60" w:line="264" w:lineRule="auto"/>
        <w:rPr>
          <w:rStyle w:val="Hyperlink"/>
          <w:rFonts w:asciiTheme="minorHAnsi" w:hAnsiTheme="minorHAnsi"/>
          <w:color w:val="auto"/>
          <w:sz w:val="22"/>
          <w:szCs w:val="22"/>
          <w:u w:val="none"/>
        </w:rPr>
      </w:pPr>
      <w:hyperlink r:id="rId31" w:history="1">
        <w:r w:rsidR="002B423C" w:rsidRPr="00470D95">
          <w:rPr>
            <w:rStyle w:val="Hyperlink"/>
            <w:rFonts w:asciiTheme="minorHAnsi" w:hAnsiTheme="minorHAnsi"/>
            <w:sz w:val="22"/>
            <w:szCs w:val="22"/>
          </w:rPr>
          <w:t xml:space="preserve">Ministerial Exemption Instrument No </w:t>
        </w:r>
        <w:r w:rsidR="002B423C">
          <w:rPr>
            <w:rStyle w:val="Hyperlink"/>
            <w:rFonts w:asciiTheme="minorHAnsi" w:hAnsiTheme="minorHAnsi"/>
            <w:sz w:val="22"/>
            <w:szCs w:val="22"/>
          </w:rPr>
          <w:t>5</w:t>
        </w:r>
        <w:r w:rsidR="002B423C" w:rsidRPr="00470D95">
          <w:rPr>
            <w:rStyle w:val="Hyperlink"/>
            <w:rFonts w:asciiTheme="minorHAnsi" w:hAnsiTheme="minorHAnsi"/>
            <w:sz w:val="22"/>
            <w:szCs w:val="22"/>
          </w:rPr>
          <w:t xml:space="preserve"> of 202</w:t>
        </w:r>
        <w:r w:rsidR="002B423C">
          <w:rPr>
            <w:rStyle w:val="Hyperlink"/>
            <w:rFonts w:asciiTheme="minorHAnsi" w:hAnsiTheme="minorHAnsi"/>
            <w:sz w:val="22"/>
            <w:szCs w:val="22"/>
          </w:rPr>
          <w:t>3</w:t>
        </w:r>
      </w:hyperlink>
      <w:r w:rsidR="002F4F73">
        <w:rPr>
          <w:rStyle w:val="Hyperlink"/>
          <w:rFonts w:asciiTheme="minorHAnsi" w:hAnsiTheme="minorHAnsi"/>
          <w:sz w:val="22"/>
          <w:szCs w:val="22"/>
        </w:rPr>
        <w:t xml:space="preserve"> </w:t>
      </w:r>
      <w:r w:rsidR="002F4F73">
        <w:rPr>
          <w:rStyle w:val="Hyperlink"/>
          <w:rFonts w:asciiTheme="minorHAnsi" w:hAnsiTheme="minorHAnsi"/>
          <w:color w:val="auto"/>
          <w:sz w:val="22"/>
          <w:szCs w:val="22"/>
          <w:u w:val="none"/>
        </w:rPr>
        <w:t>effective from 20 September 2022</w:t>
      </w:r>
    </w:p>
    <w:p w14:paraId="1E465D05" w14:textId="1940A7B3" w:rsidR="002B423C" w:rsidRPr="00A74191" w:rsidRDefault="002F4F73" w:rsidP="00A74191">
      <w:pPr>
        <w:spacing w:before="60" w:line="264" w:lineRule="auto"/>
        <w:rPr>
          <w:rStyle w:val="Hyperlink"/>
          <w:rFonts w:asciiTheme="minorHAnsi" w:hAnsiTheme="minorHAnsi"/>
          <w:color w:val="auto"/>
          <w:sz w:val="22"/>
          <w:szCs w:val="22"/>
          <w:u w:val="none"/>
        </w:rPr>
      </w:pPr>
      <w:r w:rsidRPr="002F4F73">
        <w:rPr>
          <w:rFonts w:asciiTheme="minorHAnsi" w:hAnsiTheme="minorHAnsi"/>
          <w:sz w:val="22"/>
          <w:szCs w:val="22"/>
        </w:rPr>
        <w:t>Extruded aluminium T-Bars of mill finish produced from 5383 aluminium alloy with Temper H112 (AA5383-H1112) of any length, width, diameter and weight. (T-Bars).</w:t>
      </w:r>
    </w:p>
    <w:p w14:paraId="7F316ABD" w14:textId="4E7E9BB3" w:rsidR="002F4F73" w:rsidRDefault="002F4F73" w:rsidP="00E4346B">
      <w:pPr>
        <w:spacing w:before="120" w:line="264" w:lineRule="auto"/>
        <w:jc w:val="both"/>
        <w:rPr>
          <w:rFonts w:asciiTheme="minorHAnsi" w:hAnsiTheme="minorHAnsi"/>
          <w:b/>
          <w:sz w:val="22"/>
          <w:u w:val="single"/>
        </w:rPr>
      </w:pPr>
      <w:r>
        <w:rPr>
          <w:rFonts w:asciiTheme="minorHAnsi" w:hAnsiTheme="minorHAnsi"/>
          <w:sz w:val="22"/>
          <w:szCs w:val="22"/>
        </w:rPr>
        <w:t xml:space="preserve">For more information about the Ministerial Exemption Instrument please refer to Report </w:t>
      </w:r>
      <w:hyperlink r:id="rId32" w:history="1">
        <w:r w:rsidRPr="002F4F73">
          <w:rPr>
            <w:rStyle w:val="Hyperlink"/>
            <w:rFonts w:asciiTheme="minorHAnsi" w:hAnsiTheme="minorHAnsi"/>
            <w:sz w:val="22"/>
            <w:szCs w:val="22"/>
          </w:rPr>
          <w:t>EX0095</w:t>
        </w:r>
      </w:hyperlink>
    </w:p>
    <w:p w14:paraId="3B1B0C7A" w14:textId="77777777" w:rsidR="002F4F73" w:rsidRDefault="002F4F73" w:rsidP="00E4346B">
      <w:pPr>
        <w:spacing w:before="120" w:line="264" w:lineRule="auto"/>
        <w:jc w:val="both"/>
        <w:rPr>
          <w:rFonts w:asciiTheme="minorHAnsi" w:hAnsiTheme="minorHAnsi"/>
          <w:b/>
          <w:sz w:val="22"/>
          <w:u w:val="single"/>
        </w:rPr>
      </w:pPr>
    </w:p>
    <w:p w14:paraId="5FA7A1A4" w14:textId="73811BF9"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5FA7A1A5" w14:textId="77777777" w:rsidR="00333E35" w:rsidRDefault="00333E35" w:rsidP="00414492">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5FA7A1A6" w14:textId="77777777" w:rsidR="00333E35" w:rsidRDefault="00333E35" w:rsidP="00414492">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A2D843" w14:textId="63409EF1" w:rsidR="007C7A67" w:rsidRPr="001A729F" w:rsidRDefault="00333E35" w:rsidP="003428FB">
      <w:pPr>
        <w:pStyle w:val="ListParagraph"/>
        <w:numPr>
          <w:ilvl w:val="0"/>
          <w:numId w:val="12"/>
        </w:numPr>
        <w:rPr>
          <w:sz w:val="28"/>
          <w:szCs w:val="28"/>
        </w:rPr>
      </w:pPr>
      <w:r>
        <w:t>The use of exemption types is subject to monitoring by the Anti-Dumping Commission and the Australian Border Force.</w:t>
      </w:r>
      <w:bookmarkStart w:id="20" w:name="_Toc141790410"/>
    </w:p>
    <w:p w14:paraId="6C78395C" w14:textId="77777777" w:rsidR="001A729F" w:rsidRDefault="001A729F" w:rsidP="001A729F">
      <w:pPr>
        <w:rPr>
          <w:sz w:val="28"/>
          <w:szCs w:val="28"/>
        </w:rPr>
      </w:pPr>
    </w:p>
    <w:p w14:paraId="3DC854E2" w14:textId="77777777" w:rsidR="001A729F" w:rsidRDefault="001A729F" w:rsidP="001A729F">
      <w:pPr>
        <w:rPr>
          <w:sz w:val="28"/>
          <w:szCs w:val="28"/>
        </w:rPr>
      </w:pPr>
    </w:p>
    <w:p w14:paraId="7DC6E80C" w14:textId="77777777" w:rsidR="001A729F" w:rsidRDefault="001A729F" w:rsidP="001A729F">
      <w:pPr>
        <w:rPr>
          <w:sz w:val="28"/>
          <w:szCs w:val="28"/>
        </w:rPr>
      </w:pPr>
    </w:p>
    <w:p w14:paraId="551EDFF9" w14:textId="77777777" w:rsidR="001A729F" w:rsidRDefault="001A729F" w:rsidP="001A729F">
      <w:pPr>
        <w:rPr>
          <w:sz w:val="28"/>
          <w:szCs w:val="28"/>
        </w:rPr>
      </w:pPr>
    </w:p>
    <w:p w14:paraId="6E39FC1E" w14:textId="77777777" w:rsidR="001A729F" w:rsidRDefault="001A729F" w:rsidP="001A729F">
      <w:pPr>
        <w:rPr>
          <w:sz w:val="28"/>
          <w:szCs w:val="28"/>
        </w:rPr>
      </w:pPr>
    </w:p>
    <w:p w14:paraId="64DEF889" w14:textId="77777777" w:rsidR="001A729F" w:rsidRDefault="001A729F" w:rsidP="001A729F">
      <w:pPr>
        <w:rPr>
          <w:sz w:val="28"/>
          <w:szCs w:val="28"/>
        </w:rPr>
      </w:pPr>
    </w:p>
    <w:p w14:paraId="47879128" w14:textId="77777777" w:rsidR="001A729F" w:rsidRDefault="001A729F" w:rsidP="001A729F">
      <w:pPr>
        <w:rPr>
          <w:sz w:val="28"/>
          <w:szCs w:val="28"/>
        </w:rPr>
      </w:pPr>
    </w:p>
    <w:p w14:paraId="2B61C09C" w14:textId="77777777" w:rsidR="001A729F" w:rsidRPr="001A729F" w:rsidRDefault="001A729F" w:rsidP="001A729F">
      <w:pPr>
        <w:rPr>
          <w:sz w:val="28"/>
          <w:szCs w:val="28"/>
        </w:rPr>
      </w:pPr>
    </w:p>
    <w:p w14:paraId="7B7895E9" w14:textId="77777777" w:rsidR="00273051" w:rsidRPr="00273051" w:rsidRDefault="00273051" w:rsidP="00273051"/>
    <w:p w14:paraId="5FA7A1A9" w14:textId="598DC9FE" w:rsidR="009A3781" w:rsidRPr="006F7A4C" w:rsidRDefault="00D32CC1" w:rsidP="006F7A4C">
      <w:pPr>
        <w:pStyle w:val="Heading1"/>
        <w:rPr>
          <w:sz w:val="28"/>
          <w:szCs w:val="28"/>
        </w:rPr>
      </w:pPr>
      <w:r w:rsidRPr="006F7A4C">
        <w:rPr>
          <w:sz w:val="28"/>
          <w:szCs w:val="28"/>
        </w:rPr>
        <w:lastRenderedPageBreak/>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5FA7A1AA"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p w14:paraId="30846493" w14:textId="77777777" w:rsidR="00A74191" w:rsidRDefault="00A74191" w:rsidP="00E4346B">
      <w:pPr>
        <w:spacing w:before="120" w:line="264" w:lineRule="auto"/>
        <w:jc w:val="both"/>
        <w:rPr>
          <w:rFonts w:asciiTheme="minorHAnsi" w:hAnsiTheme="minorHAnsi"/>
          <w:sz w:val="22"/>
          <w:szCs w:val="22"/>
        </w:rPr>
      </w:pPr>
    </w:p>
    <w:tbl>
      <w:tblPr>
        <w:tblW w:w="6640" w:type="dxa"/>
        <w:tblInd w:w="1181" w:type="dxa"/>
        <w:tblLook w:val="04A0" w:firstRow="1" w:lastRow="0" w:firstColumn="1" w:lastColumn="0" w:noHBand="0" w:noVBand="1"/>
      </w:tblPr>
      <w:tblGrid>
        <w:gridCol w:w="3320"/>
        <w:gridCol w:w="3320"/>
      </w:tblGrid>
      <w:tr w:rsidR="00A74191" w:rsidRPr="00A74191" w14:paraId="6C4B969A" w14:textId="77777777" w:rsidTr="001A0C78">
        <w:trPr>
          <w:trHeight w:val="300"/>
        </w:trPr>
        <w:tc>
          <w:tcPr>
            <w:tcW w:w="33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20FA71F" w14:textId="77777777" w:rsidR="00A74191" w:rsidRPr="00A74191" w:rsidRDefault="00A74191" w:rsidP="00A74191">
            <w:pPr>
              <w:jc w:val="center"/>
              <w:rPr>
                <w:rFonts w:cs="Calibri"/>
                <w:b/>
                <w:bCs/>
                <w:color w:val="000000"/>
                <w:szCs w:val="20"/>
              </w:rPr>
            </w:pPr>
            <w:r w:rsidRPr="00A74191">
              <w:rPr>
                <w:rFonts w:cs="Calibri"/>
                <w:b/>
                <w:bCs/>
                <w:color w:val="000000"/>
                <w:szCs w:val="20"/>
              </w:rPr>
              <w:t>Tariff Classification</w:t>
            </w:r>
          </w:p>
        </w:tc>
        <w:tc>
          <w:tcPr>
            <w:tcW w:w="332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D8B1904" w14:textId="77777777" w:rsidR="00A74191" w:rsidRPr="00A74191" w:rsidRDefault="00A74191" w:rsidP="00A74191">
            <w:pPr>
              <w:jc w:val="center"/>
              <w:rPr>
                <w:rFonts w:cs="Calibri"/>
                <w:b/>
                <w:bCs/>
                <w:color w:val="000000"/>
                <w:szCs w:val="20"/>
              </w:rPr>
            </w:pPr>
            <w:r w:rsidRPr="00A74191">
              <w:rPr>
                <w:rFonts w:cs="Calibri"/>
                <w:b/>
                <w:bCs/>
                <w:color w:val="000000"/>
                <w:szCs w:val="20"/>
              </w:rPr>
              <w:t>Statistical code</w:t>
            </w:r>
          </w:p>
        </w:tc>
      </w:tr>
      <w:tr w:rsidR="00A74191" w:rsidRPr="00A74191" w14:paraId="45E533AA"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2ADD7E38" w14:textId="77777777" w:rsidR="00A74191" w:rsidRPr="00A74191" w:rsidRDefault="00A74191" w:rsidP="00A74191">
            <w:pPr>
              <w:jc w:val="center"/>
              <w:rPr>
                <w:rFonts w:cs="Calibri"/>
                <w:color w:val="000000"/>
                <w:sz w:val="22"/>
                <w:szCs w:val="22"/>
              </w:rPr>
            </w:pPr>
            <w:r w:rsidRPr="00A74191">
              <w:rPr>
                <w:rFonts w:cs="Calibri"/>
                <w:color w:val="000000"/>
                <w:sz w:val="22"/>
                <w:szCs w:val="22"/>
              </w:rPr>
              <w:t>7604.10.00</w:t>
            </w:r>
          </w:p>
        </w:tc>
        <w:tc>
          <w:tcPr>
            <w:tcW w:w="3320" w:type="dxa"/>
            <w:tcBorders>
              <w:top w:val="nil"/>
              <w:left w:val="nil"/>
              <w:bottom w:val="single" w:sz="8" w:space="0" w:color="auto"/>
              <w:right w:val="single" w:sz="8" w:space="0" w:color="auto"/>
            </w:tcBorders>
            <w:shd w:val="clear" w:color="auto" w:fill="auto"/>
            <w:vAlign w:val="center"/>
            <w:hideMark/>
          </w:tcPr>
          <w:p w14:paraId="0E3FEFF5" w14:textId="72FE0BE6" w:rsidR="00A74191" w:rsidRPr="00A74191" w:rsidRDefault="57C6F558" w:rsidP="00A74191">
            <w:pPr>
              <w:jc w:val="center"/>
              <w:rPr>
                <w:rFonts w:cs="Calibri"/>
                <w:color w:val="000000"/>
                <w:sz w:val="22"/>
                <w:szCs w:val="22"/>
              </w:rPr>
            </w:pPr>
            <w:r w:rsidRPr="001A0C78">
              <w:rPr>
                <w:rFonts w:cs="Calibri"/>
                <w:color w:val="000000" w:themeColor="text1"/>
                <w:sz w:val="22"/>
                <w:szCs w:val="22"/>
              </w:rPr>
              <w:t>0</w:t>
            </w:r>
            <w:r w:rsidR="00A74191" w:rsidRPr="001A0C78">
              <w:rPr>
                <w:rFonts w:cs="Calibri"/>
                <w:color w:val="000000" w:themeColor="text1"/>
                <w:sz w:val="22"/>
                <w:szCs w:val="22"/>
              </w:rPr>
              <w:t>6</w:t>
            </w:r>
          </w:p>
        </w:tc>
      </w:tr>
      <w:tr w:rsidR="00A74191" w:rsidRPr="00A74191" w14:paraId="0C037C72"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04FBDA4D" w14:textId="77777777" w:rsidR="00A74191" w:rsidRPr="00A74191" w:rsidRDefault="00A74191" w:rsidP="00A74191">
            <w:pPr>
              <w:jc w:val="center"/>
              <w:rPr>
                <w:rFonts w:cs="Calibri"/>
                <w:color w:val="000000"/>
                <w:sz w:val="22"/>
                <w:szCs w:val="22"/>
              </w:rPr>
            </w:pPr>
            <w:r w:rsidRPr="00A74191">
              <w:rPr>
                <w:rFonts w:cs="Calibri"/>
                <w:color w:val="000000"/>
                <w:sz w:val="22"/>
                <w:szCs w:val="22"/>
              </w:rPr>
              <w:t>7604.21.00</w:t>
            </w:r>
          </w:p>
        </w:tc>
        <w:tc>
          <w:tcPr>
            <w:tcW w:w="3320" w:type="dxa"/>
            <w:tcBorders>
              <w:top w:val="nil"/>
              <w:left w:val="nil"/>
              <w:bottom w:val="single" w:sz="8" w:space="0" w:color="auto"/>
              <w:right w:val="single" w:sz="8" w:space="0" w:color="auto"/>
            </w:tcBorders>
            <w:shd w:val="clear" w:color="auto" w:fill="auto"/>
            <w:vAlign w:val="center"/>
            <w:hideMark/>
          </w:tcPr>
          <w:p w14:paraId="4CF271C5" w14:textId="77777777" w:rsidR="00A74191" w:rsidRPr="00A74191" w:rsidRDefault="00A74191" w:rsidP="00A74191">
            <w:pPr>
              <w:jc w:val="center"/>
              <w:rPr>
                <w:rFonts w:cs="Calibri"/>
                <w:color w:val="000000"/>
                <w:sz w:val="22"/>
                <w:szCs w:val="22"/>
              </w:rPr>
            </w:pPr>
            <w:r w:rsidRPr="00A74191">
              <w:rPr>
                <w:rFonts w:cs="Calibri"/>
                <w:color w:val="000000"/>
                <w:sz w:val="22"/>
                <w:szCs w:val="22"/>
              </w:rPr>
              <w:t>07, 08</w:t>
            </w:r>
          </w:p>
        </w:tc>
      </w:tr>
      <w:tr w:rsidR="00A74191" w:rsidRPr="00A74191" w14:paraId="3A72A519"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7CC9C7C6" w14:textId="77777777" w:rsidR="00A74191" w:rsidRPr="00A74191" w:rsidRDefault="00A74191" w:rsidP="00A74191">
            <w:pPr>
              <w:jc w:val="center"/>
              <w:rPr>
                <w:rFonts w:cs="Calibri"/>
                <w:color w:val="000000"/>
                <w:sz w:val="22"/>
                <w:szCs w:val="22"/>
              </w:rPr>
            </w:pPr>
            <w:r w:rsidRPr="00A74191">
              <w:rPr>
                <w:rFonts w:cs="Calibri"/>
                <w:color w:val="000000"/>
                <w:sz w:val="22"/>
                <w:szCs w:val="22"/>
              </w:rPr>
              <w:t>7604.29.00</w:t>
            </w:r>
          </w:p>
        </w:tc>
        <w:tc>
          <w:tcPr>
            <w:tcW w:w="3320" w:type="dxa"/>
            <w:tcBorders>
              <w:top w:val="nil"/>
              <w:left w:val="nil"/>
              <w:bottom w:val="single" w:sz="8" w:space="0" w:color="auto"/>
              <w:right w:val="single" w:sz="8" w:space="0" w:color="auto"/>
            </w:tcBorders>
            <w:shd w:val="clear" w:color="auto" w:fill="auto"/>
            <w:vAlign w:val="center"/>
            <w:hideMark/>
          </w:tcPr>
          <w:p w14:paraId="6401F721" w14:textId="77777777" w:rsidR="00A74191" w:rsidRPr="00A74191" w:rsidRDefault="00A74191" w:rsidP="00A74191">
            <w:pPr>
              <w:jc w:val="center"/>
              <w:rPr>
                <w:rFonts w:cs="Calibri"/>
                <w:color w:val="000000"/>
                <w:sz w:val="22"/>
                <w:szCs w:val="22"/>
              </w:rPr>
            </w:pPr>
            <w:r w:rsidRPr="00A74191">
              <w:rPr>
                <w:rFonts w:cs="Calibri"/>
                <w:color w:val="000000"/>
                <w:sz w:val="22"/>
                <w:szCs w:val="22"/>
              </w:rPr>
              <w:t>09, 10</w:t>
            </w:r>
          </w:p>
        </w:tc>
      </w:tr>
      <w:tr w:rsidR="00A74191" w:rsidRPr="00A74191" w14:paraId="38EA0FA9"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5B349070" w14:textId="77777777" w:rsidR="00A74191" w:rsidRPr="00A74191" w:rsidRDefault="00A74191" w:rsidP="00A74191">
            <w:pPr>
              <w:jc w:val="center"/>
              <w:rPr>
                <w:rFonts w:cs="Calibri"/>
                <w:color w:val="000000"/>
                <w:sz w:val="22"/>
                <w:szCs w:val="22"/>
              </w:rPr>
            </w:pPr>
            <w:r w:rsidRPr="00A74191">
              <w:rPr>
                <w:rFonts w:cs="Calibri"/>
                <w:color w:val="000000"/>
                <w:sz w:val="22"/>
                <w:szCs w:val="22"/>
              </w:rPr>
              <w:t>7608.10.00</w:t>
            </w:r>
          </w:p>
        </w:tc>
        <w:tc>
          <w:tcPr>
            <w:tcW w:w="3320" w:type="dxa"/>
            <w:tcBorders>
              <w:top w:val="nil"/>
              <w:left w:val="nil"/>
              <w:bottom w:val="single" w:sz="8" w:space="0" w:color="auto"/>
              <w:right w:val="single" w:sz="8" w:space="0" w:color="auto"/>
            </w:tcBorders>
            <w:shd w:val="clear" w:color="auto" w:fill="auto"/>
            <w:vAlign w:val="center"/>
            <w:hideMark/>
          </w:tcPr>
          <w:p w14:paraId="0A960929" w14:textId="25FA1FDA" w:rsidR="00A74191" w:rsidRPr="00A74191" w:rsidRDefault="0FAC2122" w:rsidP="00A74191">
            <w:pPr>
              <w:jc w:val="center"/>
              <w:rPr>
                <w:rFonts w:cs="Calibri"/>
                <w:color w:val="000000"/>
                <w:sz w:val="22"/>
                <w:szCs w:val="22"/>
              </w:rPr>
            </w:pPr>
            <w:r w:rsidRPr="001A0C78">
              <w:rPr>
                <w:rFonts w:cs="Calibri"/>
                <w:color w:val="000000" w:themeColor="text1"/>
                <w:sz w:val="22"/>
                <w:szCs w:val="22"/>
              </w:rPr>
              <w:t>0</w:t>
            </w:r>
            <w:r w:rsidR="00A74191" w:rsidRPr="001A0C78">
              <w:rPr>
                <w:rFonts w:cs="Calibri"/>
                <w:color w:val="000000" w:themeColor="text1"/>
                <w:sz w:val="22"/>
                <w:szCs w:val="22"/>
              </w:rPr>
              <w:t>9</w:t>
            </w:r>
          </w:p>
        </w:tc>
      </w:tr>
      <w:tr w:rsidR="00A74191" w:rsidRPr="00A74191" w14:paraId="2771B15A"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06678EDB" w14:textId="77777777" w:rsidR="00A74191" w:rsidRPr="00A74191" w:rsidRDefault="00A74191" w:rsidP="00A74191">
            <w:pPr>
              <w:jc w:val="center"/>
              <w:rPr>
                <w:rFonts w:cs="Calibri"/>
                <w:color w:val="000000"/>
                <w:sz w:val="22"/>
                <w:szCs w:val="22"/>
              </w:rPr>
            </w:pPr>
            <w:r w:rsidRPr="00A74191">
              <w:rPr>
                <w:rFonts w:cs="Calibri"/>
                <w:color w:val="000000"/>
                <w:sz w:val="22"/>
                <w:szCs w:val="22"/>
              </w:rPr>
              <w:t>7608.20.00</w:t>
            </w:r>
          </w:p>
        </w:tc>
        <w:tc>
          <w:tcPr>
            <w:tcW w:w="3320" w:type="dxa"/>
            <w:tcBorders>
              <w:top w:val="nil"/>
              <w:left w:val="nil"/>
              <w:bottom w:val="single" w:sz="8" w:space="0" w:color="auto"/>
              <w:right w:val="single" w:sz="8" w:space="0" w:color="auto"/>
            </w:tcBorders>
            <w:shd w:val="clear" w:color="auto" w:fill="auto"/>
            <w:vAlign w:val="center"/>
            <w:hideMark/>
          </w:tcPr>
          <w:p w14:paraId="4DE00D79" w14:textId="77777777" w:rsidR="00A74191" w:rsidRPr="00A74191" w:rsidRDefault="00A74191" w:rsidP="00A74191">
            <w:pPr>
              <w:jc w:val="center"/>
              <w:rPr>
                <w:rFonts w:cs="Calibri"/>
                <w:color w:val="000000"/>
                <w:sz w:val="22"/>
                <w:szCs w:val="22"/>
              </w:rPr>
            </w:pPr>
            <w:r w:rsidRPr="00A74191">
              <w:rPr>
                <w:rFonts w:cs="Calibri"/>
                <w:color w:val="000000"/>
                <w:sz w:val="22"/>
                <w:szCs w:val="22"/>
              </w:rPr>
              <w:t>10</w:t>
            </w:r>
          </w:p>
        </w:tc>
      </w:tr>
      <w:tr w:rsidR="00A74191" w:rsidRPr="00A74191" w14:paraId="6D12BA41"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4FAD8DBB" w14:textId="77777777" w:rsidR="00A74191" w:rsidRPr="00A74191" w:rsidRDefault="00A74191" w:rsidP="00A74191">
            <w:pPr>
              <w:jc w:val="center"/>
              <w:rPr>
                <w:rFonts w:cs="Calibri"/>
                <w:color w:val="000000"/>
                <w:sz w:val="22"/>
                <w:szCs w:val="22"/>
              </w:rPr>
            </w:pPr>
            <w:r w:rsidRPr="00A74191">
              <w:rPr>
                <w:rFonts w:cs="Calibri"/>
                <w:color w:val="000000"/>
                <w:sz w:val="22"/>
                <w:szCs w:val="22"/>
              </w:rPr>
              <w:t>7610.10.00</w:t>
            </w:r>
          </w:p>
        </w:tc>
        <w:tc>
          <w:tcPr>
            <w:tcW w:w="3320" w:type="dxa"/>
            <w:tcBorders>
              <w:top w:val="nil"/>
              <w:left w:val="nil"/>
              <w:bottom w:val="single" w:sz="8" w:space="0" w:color="auto"/>
              <w:right w:val="single" w:sz="8" w:space="0" w:color="auto"/>
            </w:tcBorders>
            <w:shd w:val="clear" w:color="auto" w:fill="auto"/>
            <w:vAlign w:val="center"/>
            <w:hideMark/>
          </w:tcPr>
          <w:p w14:paraId="50231613" w14:textId="77777777" w:rsidR="00A74191" w:rsidRPr="00A74191" w:rsidRDefault="00A74191" w:rsidP="00A74191">
            <w:pPr>
              <w:jc w:val="center"/>
              <w:rPr>
                <w:rFonts w:cs="Calibri"/>
                <w:color w:val="000000"/>
                <w:sz w:val="22"/>
                <w:szCs w:val="22"/>
              </w:rPr>
            </w:pPr>
            <w:r w:rsidRPr="00A74191">
              <w:rPr>
                <w:rFonts w:cs="Calibri"/>
                <w:color w:val="000000"/>
                <w:sz w:val="22"/>
                <w:szCs w:val="22"/>
              </w:rPr>
              <w:t>12</w:t>
            </w:r>
          </w:p>
        </w:tc>
      </w:tr>
      <w:tr w:rsidR="00A74191" w:rsidRPr="00A74191" w14:paraId="4917C8EF" w14:textId="77777777" w:rsidTr="001A0C78">
        <w:trPr>
          <w:trHeight w:val="3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02804A46" w14:textId="77777777" w:rsidR="00A74191" w:rsidRPr="00A74191" w:rsidRDefault="00A74191" w:rsidP="00A74191">
            <w:pPr>
              <w:jc w:val="center"/>
              <w:rPr>
                <w:rFonts w:cs="Calibri"/>
                <w:color w:val="000000"/>
                <w:sz w:val="22"/>
                <w:szCs w:val="22"/>
              </w:rPr>
            </w:pPr>
            <w:r w:rsidRPr="00A74191">
              <w:rPr>
                <w:rFonts w:cs="Calibri"/>
                <w:color w:val="000000"/>
                <w:sz w:val="22"/>
                <w:szCs w:val="22"/>
              </w:rPr>
              <w:t>7610.90.00</w:t>
            </w:r>
          </w:p>
        </w:tc>
        <w:tc>
          <w:tcPr>
            <w:tcW w:w="3320" w:type="dxa"/>
            <w:tcBorders>
              <w:top w:val="nil"/>
              <w:left w:val="nil"/>
              <w:bottom w:val="single" w:sz="8" w:space="0" w:color="auto"/>
              <w:right w:val="single" w:sz="8" w:space="0" w:color="auto"/>
            </w:tcBorders>
            <w:shd w:val="clear" w:color="auto" w:fill="auto"/>
            <w:vAlign w:val="center"/>
            <w:hideMark/>
          </w:tcPr>
          <w:p w14:paraId="0EAE203F" w14:textId="77777777" w:rsidR="00A74191" w:rsidRPr="00A74191" w:rsidRDefault="00A74191" w:rsidP="00A74191">
            <w:pPr>
              <w:jc w:val="center"/>
              <w:rPr>
                <w:rFonts w:cs="Calibri"/>
                <w:color w:val="000000"/>
                <w:sz w:val="22"/>
                <w:szCs w:val="22"/>
              </w:rPr>
            </w:pPr>
            <w:r w:rsidRPr="00A74191">
              <w:rPr>
                <w:rFonts w:cs="Calibri"/>
                <w:color w:val="000000"/>
                <w:sz w:val="22"/>
                <w:szCs w:val="22"/>
              </w:rPr>
              <w:t>13</w:t>
            </w:r>
          </w:p>
        </w:tc>
      </w:tr>
    </w:tbl>
    <w:p w14:paraId="5FA7A1B1"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5FA7A1B2"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5FA7A1B3" w14:textId="77777777" w:rsidR="00464B5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33"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57B48961" w14:textId="5C1C1835" w:rsidR="00634D49" w:rsidRDefault="00634D49"/>
    <w:p w14:paraId="5FA7A1B4" w14:textId="77777777" w:rsidR="00075815" w:rsidRPr="006F7A4C" w:rsidRDefault="00D32CC1" w:rsidP="006F7A4C">
      <w:pPr>
        <w:pStyle w:val="Heading1"/>
        <w:spacing w:after="240"/>
        <w:rPr>
          <w:sz w:val="28"/>
          <w:szCs w:val="28"/>
        </w:rPr>
      </w:pPr>
      <w:bookmarkStart w:id="21" w:name="_Toc141790411"/>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 Interim Countervailing Duty (ICD) will an importer have to pay?</w:t>
      </w:r>
      <w:bookmarkEnd w:id="21"/>
      <w:bookmarkEnd w:id="22"/>
    </w:p>
    <w:p w14:paraId="297257FB" w14:textId="43558816" w:rsidR="0007420D" w:rsidRDefault="0007420D" w:rsidP="00A74191">
      <w:pPr>
        <w:spacing w:before="60" w:line="264" w:lineRule="auto"/>
        <w:rPr>
          <w:rFonts w:asciiTheme="minorHAnsi" w:hAnsiTheme="minorHAnsi"/>
          <w:b/>
          <w:sz w:val="22"/>
          <w:u w:val="single"/>
        </w:rPr>
      </w:pPr>
      <w:r>
        <w:rPr>
          <w:rFonts w:asciiTheme="minorHAnsi" w:hAnsiTheme="minorHAnsi"/>
          <w:b/>
          <w:sz w:val="22"/>
          <w:u w:val="single"/>
        </w:rPr>
        <w:t xml:space="preserve">IDD – (combination) – exporters as listed in table below from, China, Malaysia, Vietnam, Thailand &amp; Taiwan. </w:t>
      </w:r>
    </w:p>
    <w:p w14:paraId="17D6E8C0" w14:textId="23841157" w:rsidR="00A74191" w:rsidRPr="000F36E1" w:rsidRDefault="00A74191" w:rsidP="00A74191">
      <w:pPr>
        <w:spacing w:before="120" w:after="60" w:line="264" w:lineRule="auto"/>
        <w:rPr>
          <w:rFonts w:asciiTheme="minorHAnsi" w:hAnsiTheme="minorHAnsi"/>
          <w:sz w:val="22"/>
        </w:rPr>
      </w:pPr>
      <w:r w:rsidRPr="000F36E1">
        <w:rPr>
          <w:rFonts w:asciiTheme="minorHAnsi" w:hAnsiTheme="minorHAnsi"/>
          <w:sz w:val="22"/>
        </w:rPr>
        <w:t>IDD</w:t>
      </w:r>
      <w:r w:rsidR="007C59B4">
        <w:rPr>
          <w:rFonts w:asciiTheme="minorHAnsi" w:hAnsiTheme="minorHAnsi"/>
          <w:sz w:val="22"/>
        </w:rPr>
        <w:t xml:space="preserve"> </w:t>
      </w:r>
      <w:r w:rsidR="00D82BD4">
        <w:rPr>
          <w:rFonts w:asciiTheme="minorHAnsi" w:hAnsiTheme="minorHAnsi"/>
          <w:sz w:val="22"/>
        </w:rPr>
        <w:t>or</w:t>
      </w:r>
      <w:r w:rsidR="007C59B4">
        <w:rPr>
          <w:rFonts w:asciiTheme="minorHAnsi" w:hAnsiTheme="minorHAnsi"/>
          <w:sz w:val="22"/>
        </w:rPr>
        <w:t xml:space="preserve"> dumping securities (DSA)</w:t>
      </w:r>
      <w:r w:rsidRPr="000F36E1">
        <w:rPr>
          <w:rFonts w:asciiTheme="minorHAnsi" w:hAnsiTheme="minorHAnsi"/>
          <w:sz w:val="22"/>
        </w:rPr>
        <w:t xml:space="preserve"> is in the form of a fixed and variable measure. The total </w:t>
      </w:r>
      <w:r w:rsidRPr="00D21B45">
        <w:rPr>
          <w:rFonts w:asciiTheme="minorHAnsi" w:hAnsiTheme="minorHAnsi"/>
          <w:sz w:val="22"/>
        </w:rPr>
        <w:t>IDD</w:t>
      </w:r>
      <w:r w:rsidR="007C59B4">
        <w:rPr>
          <w:rFonts w:asciiTheme="minorHAnsi" w:hAnsiTheme="minorHAnsi"/>
          <w:sz w:val="22"/>
        </w:rPr>
        <w:t xml:space="preserve">/DSA </w:t>
      </w:r>
      <w:r w:rsidRPr="00D21B45">
        <w:rPr>
          <w:rFonts w:asciiTheme="minorHAnsi" w:hAnsiTheme="minorHAnsi"/>
          <w:sz w:val="22"/>
        </w:rPr>
        <w:t>liability</w:t>
      </w:r>
      <w:r w:rsidRPr="000F36E1">
        <w:rPr>
          <w:rFonts w:asciiTheme="minorHAnsi" w:hAnsiTheme="minorHAnsi"/>
          <w:sz w:val="22"/>
        </w:rPr>
        <w:t xml:space="preserve"> is calculated as follows:</w:t>
      </w:r>
    </w:p>
    <w:p w14:paraId="2AABD529" w14:textId="43B694DC" w:rsidR="00A74191" w:rsidRPr="000F36E1" w:rsidRDefault="00A74191" w:rsidP="00414492">
      <w:pPr>
        <w:pStyle w:val="ListParagraph"/>
        <w:numPr>
          <w:ilvl w:val="0"/>
          <w:numId w:val="17"/>
        </w:numPr>
      </w:pPr>
      <w:r w:rsidRPr="000F36E1">
        <w:t>fixed component of IDD</w:t>
      </w:r>
      <w:r w:rsidR="007C59B4">
        <w:t>/DSA</w:t>
      </w:r>
      <w:r w:rsidRPr="000F36E1">
        <w:t>:  dumping export price (DXP) or ascertained export price (AEP), whichever is the greatest, multiplied by the applicable IDD</w:t>
      </w:r>
      <w:r w:rsidR="007C59B4">
        <w:t>/DSA</w:t>
      </w:r>
      <w:r w:rsidRPr="000F36E1">
        <w:t xml:space="preserve"> ad valorem duty rate; </w:t>
      </w:r>
      <w:r w:rsidRPr="000F36E1">
        <w:rPr>
          <w:b/>
        </w:rPr>
        <w:t>plus</w:t>
      </w:r>
    </w:p>
    <w:p w14:paraId="1D1D3D58" w14:textId="661E52A7" w:rsidR="00A74191" w:rsidRDefault="00A74191" w:rsidP="00414492">
      <w:pPr>
        <w:pStyle w:val="ListParagraph"/>
        <w:numPr>
          <w:ilvl w:val="0"/>
          <w:numId w:val="17"/>
        </w:numPr>
      </w:pPr>
      <w:r w:rsidRPr="000F36E1">
        <w:t>variable component of IDD</w:t>
      </w:r>
      <w:r w:rsidR="007C59B4">
        <w:t>/DSA</w:t>
      </w:r>
      <w:r w:rsidRPr="000F36E1">
        <w:t>:  the amount</w:t>
      </w:r>
      <w:r w:rsidRPr="00396C14">
        <w:t xml:space="preserve">, if any, by which the DXP is lower than the AEP. </w:t>
      </w:r>
    </w:p>
    <w:p w14:paraId="05C71C55" w14:textId="77777777" w:rsidR="00A74191" w:rsidRDefault="00A74191" w:rsidP="00FC6091">
      <w:pPr>
        <w:ind w:left="720"/>
      </w:pPr>
    </w:p>
    <w:p w14:paraId="4296A7AB" w14:textId="307AADAB" w:rsidR="00A74191" w:rsidRPr="00E52CBC" w:rsidRDefault="00A74191" w:rsidP="00A74191">
      <w:pPr>
        <w:rPr>
          <w:rFonts w:asciiTheme="minorHAnsi" w:hAnsiTheme="minorHAnsi"/>
          <w:b/>
          <w:sz w:val="22"/>
          <w:szCs w:val="22"/>
          <w:u w:val="single"/>
        </w:rPr>
      </w:pPr>
      <w:r w:rsidRPr="00E52CBC">
        <w:rPr>
          <w:rFonts w:asciiTheme="minorHAnsi" w:hAnsiTheme="minorHAnsi"/>
          <w:b/>
          <w:sz w:val="22"/>
          <w:szCs w:val="22"/>
          <w:u w:val="single"/>
        </w:rPr>
        <w:t xml:space="preserve">IDD </w:t>
      </w:r>
      <w:r w:rsidR="00722796" w:rsidRPr="00E52CBC">
        <w:rPr>
          <w:rFonts w:asciiTheme="minorHAnsi" w:hAnsiTheme="minorHAnsi"/>
          <w:b/>
          <w:sz w:val="22"/>
          <w:szCs w:val="22"/>
          <w:u w:val="single"/>
        </w:rPr>
        <w:t>– Floor</w:t>
      </w:r>
      <w:r w:rsidRPr="00E52CBC">
        <w:rPr>
          <w:rFonts w:asciiTheme="minorHAnsi" w:hAnsiTheme="minorHAnsi"/>
          <w:b/>
          <w:sz w:val="22"/>
          <w:szCs w:val="22"/>
          <w:u w:val="single"/>
        </w:rPr>
        <w:t xml:space="preserve"> Price</w:t>
      </w:r>
    </w:p>
    <w:p w14:paraId="28AB2D34" w14:textId="4E0BBEAC" w:rsidR="00A74191" w:rsidRDefault="00A74191" w:rsidP="5FCFAAC3">
      <w:pPr>
        <w:rPr>
          <w:rFonts w:asciiTheme="minorHAnsi" w:hAnsiTheme="minorHAnsi"/>
          <w:sz w:val="22"/>
          <w:szCs w:val="22"/>
        </w:rPr>
      </w:pPr>
      <w:r w:rsidRPr="5FCFAAC3">
        <w:rPr>
          <w:rFonts w:asciiTheme="minorHAnsi" w:hAnsiTheme="minorHAnsi"/>
          <w:sz w:val="22"/>
          <w:szCs w:val="22"/>
        </w:rPr>
        <w:t>IDD is in the form of a floor price measure. The total IDD liability is the amount by which the DXP is lower than the floor price.</w:t>
      </w:r>
    </w:p>
    <w:p w14:paraId="13CCC7FF" w14:textId="46F23AD5" w:rsidR="5FCFAAC3" w:rsidRDefault="5FCFAAC3" w:rsidP="5FCFAAC3">
      <w:pPr>
        <w:spacing w:before="60" w:line="264" w:lineRule="auto"/>
        <w:rPr>
          <w:rFonts w:asciiTheme="minorHAnsi" w:hAnsiTheme="minorHAnsi"/>
          <w:b/>
          <w:bCs/>
          <w:sz w:val="22"/>
          <w:szCs w:val="22"/>
          <w:u w:val="single"/>
        </w:rPr>
      </w:pPr>
    </w:p>
    <w:p w14:paraId="49F1F4D0" w14:textId="0569EADE" w:rsidR="00A74191" w:rsidRDefault="0007420D" w:rsidP="00A74191">
      <w:pPr>
        <w:spacing w:before="60" w:line="264" w:lineRule="auto"/>
        <w:rPr>
          <w:rFonts w:asciiTheme="minorHAnsi" w:hAnsiTheme="minorHAnsi"/>
          <w:b/>
          <w:sz w:val="22"/>
          <w:u w:val="single"/>
        </w:rPr>
      </w:pPr>
      <w:r>
        <w:rPr>
          <w:rFonts w:asciiTheme="minorHAnsi" w:hAnsiTheme="minorHAnsi"/>
          <w:b/>
          <w:sz w:val="22"/>
          <w:u w:val="single"/>
        </w:rPr>
        <w:t>ICD – exporters as listed in the table below from, China, Thailand &amp; Taiwan</w:t>
      </w:r>
    </w:p>
    <w:p w14:paraId="45774CE7" w14:textId="77777777" w:rsidR="0007420D" w:rsidRDefault="0007420D" w:rsidP="00A74191">
      <w:pPr>
        <w:spacing w:before="60" w:line="264" w:lineRule="auto"/>
        <w:rPr>
          <w:rFonts w:asciiTheme="minorHAnsi" w:hAnsiTheme="minorHAnsi"/>
          <w:b/>
          <w:sz w:val="22"/>
          <w:u w:val="single"/>
        </w:rPr>
      </w:pPr>
    </w:p>
    <w:p w14:paraId="52791BA8" w14:textId="359E3CFC" w:rsidR="00F16BDA" w:rsidRPr="0007420D" w:rsidRDefault="00A74191" w:rsidP="00DB04C2">
      <w:pPr>
        <w:spacing w:before="60" w:line="264" w:lineRule="auto"/>
        <w:rPr>
          <w:rFonts w:asciiTheme="minorHAnsi" w:hAnsiTheme="minorHAnsi"/>
          <w:sz w:val="22"/>
        </w:rPr>
      </w:pPr>
      <w:r>
        <w:rPr>
          <w:rFonts w:asciiTheme="minorHAnsi" w:hAnsiTheme="minorHAnsi"/>
          <w:b/>
          <w:sz w:val="22"/>
          <w:u w:val="single"/>
        </w:rPr>
        <w:t>IC</w:t>
      </w:r>
      <w:r w:rsidRPr="00C32924">
        <w:rPr>
          <w:rFonts w:asciiTheme="minorHAnsi" w:hAnsiTheme="minorHAnsi"/>
          <w:b/>
          <w:sz w:val="22"/>
          <w:u w:val="single"/>
        </w:rPr>
        <w:t xml:space="preserve">D – </w:t>
      </w:r>
      <w:r>
        <w:rPr>
          <w:rFonts w:asciiTheme="minorHAnsi" w:hAnsiTheme="minorHAnsi"/>
          <w:b/>
          <w:sz w:val="22"/>
          <w:u w:val="single"/>
        </w:rPr>
        <w:t>all exporters</w:t>
      </w:r>
      <w:r w:rsidR="00F16BDA">
        <w:rPr>
          <w:rFonts w:asciiTheme="minorHAnsi" w:hAnsiTheme="minorHAnsi"/>
          <w:sz w:val="22"/>
        </w:rPr>
        <w:tab/>
      </w:r>
      <w:r w:rsidR="0007420D">
        <w:rPr>
          <w:rFonts w:asciiTheme="minorHAnsi" w:hAnsiTheme="minorHAnsi"/>
          <w:sz w:val="22"/>
        </w:rPr>
        <w:t xml:space="preserve">                                                            </w:t>
      </w:r>
    </w:p>
    <w:p w14:paraId="09FD4C84" w14:textId="550A7946" w:rsidR="00A74191" w:rsidRDefault="00A74191" w:rsidP="00A74191">
      <w:pPr>
        <w:rPr>
          <w:rFonts w:asciiTheme="minorHAnsi" w:hAnsiTheme="minorHAnsi"/>
          <w:sz w:val="22"/>
        </w:rPr>
      </w:pPr>
      <w:r w:rsidRPr="00396C14">
        <w:rPr>
          <w:rFonts w:asciiTheme="minorHAnsi" w:hAnsiTheme="minorHAnsi"/>
          <w:sz w:val="22"/>
        </w:rPr>
        <w:t>ICD liability is calculated by multiplying the DXP by the ICD ad valorem duty rate.</w:t>
      </w:r>
    </w:p>
    <w:p w14:paraId="44F3F417" w14:textId="5DE7E481" w:rsidR="007D2E57" w:rsidRDefault="007D2E57" w:rsidP="00A74191">
      <w:pPr>
        <w:rPr>
          <w:rFonts w:asciiTheme="minorHAnsi" w:hAnsiTheme="minorHAnsi"/>
          <w:sz w:val="22"/>
        </w:rPr>
      </w:pPr>
    </w:p>
    <w:p w14:paraId="24361403" w14:textId="250FF1C9" w:rsidR="007D2E57" w:rsidRPr="00FC6091" w:rsidRDefault="007D2E57" w:rsidP="007D2E57">
      <w:pPr>
        <w:spacing w:before="120"/>
        <w:jc w:val="both"/>
        <w:rPr>
          <w:b/>
          <w:bCs/>
          <w:sz w:val="22"/>
          <w:szCs w:val="22"/>
          <w:u w:val="single"/>
        </w:rPr>
      </w:pPr>
      <w:r w:rsidRPr="00FC6091">
        <w:rPr>
          <w:b/>
          <w:bCs/>
          <w:sz w:val="22"/>
          <w:szCs w:val="22"/>
          <w:u w:val="single"/>
        </w:rPr>
        <w:lastRenderedPageBreak/>
        <w:t>Example of how to calculate the IDD and ICD liability</w:t>
      </w:r>
    </w:p>
    <w:p w14:paraId="6C11FAA4" w14:textId="77777777" w:rsidR="007D2E57" w:rsidRDefault="007D2E57" w:rsidP="007D2E57">
      <w:pPr>
        <w:spacing w:before="60" w:line="264" w:lineRule="auto"/>
        <w:rPr>
          <w:rFonts w:asciiTheme="minorHAnsi" w:hAnsiTheme="minorHAnsi"/>
          <w:sz w:val="22"/>
        </w:rPr>
      </w:pPr>
      <w:r w:rsidRPr="00112794">
        <w:rPr>
          <w:rFonts w:asciiTheme="minorHAnsi" w:hAnsiTheme="minorHAnsi"/>
          <w:b/>
          <w:sz w:val="22"/>
          <w:u w:val="single"/>
        </w:rPr>
        <w:t>Fixed and variable measures</w:t>
      </w:r>
    </w:p>
    <w:p w14:paraId="08C949C3" w14:textId="77777777" w:rsidR="007D2E57" w:rsidRPr="00D641E8" w:rsidRDefault="007D2E57" w:rsidP="007D2E57">
      <w:pPr>
        <w:spacing w:before="60" w:after="60" w:line="264" w:lineRule="auto"/>
        <w:rPr>
          <w:rFonts w:asciiTheme="minorHAnsi" w:hAnsiTheme="minorHAnsi"/>
          <w:sz w:val="22"/>
        </w:rPr>
      </w:pPr>
      <w:r w:rsidRPr="00D641E8">
        <w:rPr>
          <w:rFonts w:asciiTheme="minorHAnsi" w:hAnsiTheme="minorHAnsi"/>
          <w:sz w:val="22"/>
        </w:rPr>
        <w:t xml:space="preserve">The following is an </w:t>
      </w:r>
      <w:r w:rsidRPr="00D641E8">
        <w:rPr>
          <w:rFonts w:asciiTheme="minorHAnsi" w:hAnsiTheme="minorHAnsi"/>
          <w:b/>
          <w:sz w:val="22"/>
          <w:u w:val="single"/>
        </w:rPr>
        <w:t>example</w:t>
      </w:r>
      <w:r w:rsidRPr="00D641E8">
        <w:rPr>
          <w:rFonts w:asciiTheme="minorHAnsi" w:hAnsiTheme="minorHAnsi"/>
          <w:sz w:val="22"/>
        </w:rPr>
        <w:t xml:space="preserve"> of how to </w:t>
      </w:r>
      <w:r w:rsidRPr="00C32924">
        <w:rPr>
          <w:rFonts w:asciiTheme="minorHAnsi" w:hAnsiTheme="minorHAnsi"/>
          <w:sz w:val="22"/>
        </w:rPr>
        <w:t>calculate the IDD and ICD liability</w:t>
      </w:r>
      <w:r>
        <w:rPr>
          <w:rFonts w:asciiTheme="minorHAnsi" w:hAnsiTheme="minorHAnsi"/>
          <w:sz w:val="22"/>
        </w:rPr>
        <w:t>.</w:t>
      </w:r>
    </w:p>
    <w:p w14:paraId="2D1F6BC6" w14:textId="77777777" w:rsidR="007D2E57" w:rsidRPr="00D641E8" w:rsidRDefault="007D2E57" w:rsidP="00414492">
      <w:pPr>
        <w:pStyle w:val="ListParagraph"/>
        <w:numPr>
          <w:ilvl w:val="0"/>
          <w:numId w:val="2"/>
        </w:numPr>
      </w:pPr>
      <w:r w:rsidRPr="00D641E8">
        <w:t>DXP = AUD $1,000 (Free-On-Board (FOB), cash)</w:t>
      </w:r>
    </w:p>
    <w:p w14:paraId="29764BAB" w14:textId="77777777" w:rsidR="007D2E57" w:rsidRPr="00D641E8" w:rsidRDefault="007D2E57" w:rsidP="00414492">
      <w:pPr>
        <w:pStyle w:val="ListParagraph"/>
        <w:numPr>
          <w:ilvl w:val="0"/>
          <w:numId w:val="2"/>
        </w:numPr>
      </w:pPr>
      <w:r w:rsidRPr="00D641E8">
        <w:t>AEP = AUD $2,000 (FOB, cash)</w:t>
      </w:r>
    </w:p>
    <w:p w14:paraId="3A41B690" w14:textId="77777777" w:rsidR="007D2E57" w:rsidRDefault="007D2E57" w:rsidP="00414492">
      <w:pPr>
        <w:pStyle w:val="ListParagraph"/>
        <w:numPr>
          <w:ilvl w:val="0"/>
          <w:numId w:val="2"/>
        </w:numPr>
      </w:pPr>
      <w:r w:rsidRPr="00D641E8">
        <w:t>IDD ad valorem rate = 10%</w:t>
      </w:r>
    </w:p>
    <w:p w14:paraId="06058B2E" w14:textId="5C6D3D1D" w:rsidR="007D2E57" w:rsidRDefault="007D2E57" w:rsidP="18C6C3C8">
      <w:pPr>
        <w:pStyle w:val="ListParagraph"/>
      </w:pPr>
      <w:r>
        <w:t>ICD ad valorem rate = 15%</w:t>
      </w:r>
    </w:p>
    <w:p w14:paraId="1DB92786" w14:textId="77777777" w:rsidR="007D2E57" w:rsidRPr="00A17469" w:rsidRDefault="007D2E57" w:rsidP="007D2E57">
      <w:pPr>
        <w:spacing w:line="264" w:lineRule="auto"/>
        <w:rPr>
          <w:rFonts w:asciiTheme="minorHAnsi" w:hAnsiTheme="minorHAnsi"/>
          <w:b/>
          <w:sz w:val="22"/>
        </w:rPr>
      </w:pPr>
    </w:p>
    <w:p w14:paraId="632E01EA" w14:textId="77777777" w:rsidR="007D2E57" w:rsidRPr="00C32924" w:rsidRDefault="007D2E57" w:rsidP="007D2E57">
      <w:pPr>
        <w:spacing w:line="264" w:lineRule="auto"/>
        <w:rPr>
          <w:rFonts w:asciiTheme="minorHAnsi" w:hAnsiTheme="minorHAnsi"/>
          <w:b/>
          <w:sz w:val="22"/>
        </w:rPr>
      </w:pPr>
      <w:r w:rsidRPr="00C32924">
        <w:rPr>
          <w:rFonts w:asciiTheme="minorHAnsi" w:hAnsiTheme="minorHAnsi"/>
          <w:b/>
          <w:sz w:val="22"/>
        </w:rPr>
        <w:t>IDD liability</w:t>
      </w:r>
    </w:p>
    <w:p w14:paraId="770C5DB9" w14:textId="77777777" w:rsidR="007D2E57" w:rsidRPr="00D641E8" w:rsidRDefault="007D2E57" w:rsidP="007D2E57">
      <w:pPr>
        <w:spacing w:line="264" w:lineRule="auto"/>
        <w:rPr>
          <w:rFonts w:asciiTheme="minorHAnsi" w:hAnsiTheme="minorHAnsi"/>
          <w:sz w:val="22"/>
          <w:u w:val="single"/>
        </w:rPr>
      </w:pPr>
      <w:r w:rsidRPr="00D641E8">
        <w:rPr>
          <w:rFonts w:asciiTheme="minorHAnsi" w:hAnsiTheme="minorHAnsi"/>
          <w:sz w:val="22"/>
          <w:u w:val="single"/>
        </w:rPr>
        <w:t xml:space="preserve">Fixed component of IDD:  </w:t>
      </w:r>
    </w:p>
    <w:p w14:paraId="30747BBE" w14:textId="77777777" w:rsidR="007D2E57" w:rsidRDefault="007D2E57" w:rsidP="007D2E57">
      <w:pPr>
        <w:spacing w:line="264" w:lineRule="auto"/>
        <w:rPr>
          <w:rFonts w:asciiTheme="minorHAnsi" w:hAnsiTheme="minorHAnsi"/>
          <w:sz w:val="22"/>
        </w:rPr>
      </w:pPr>
      <w:r w:rsidRPr="00D641E8">
        <w:rPr>
          <w:rFonts w:asciiTheme="minorHAnsi" w:hAnsiTheme="minorHAnsi"/>
          <w:sz w:val="22"/>
        </w:rPr>
        <w:t>The higher of the DXP ($1,000) or AEP ($2,000) multiplied by</w:t>
      </w:r>
      <w:r>
        <w:rPr>
          <w:rFonts w:asciiTheme="minorHAnsi" w:hAnsiTheme="minorHAnsi"/>
          <w:sz w:val="22"/>
        </w:rPr>
        <w:t xml:space="preserve"> the IDD ad valorem rate (10%)</w:t>
      </w:r>
    </w:p>
    <w:p w14:paraId="7FBBF379" w14:textId="77777777" w:rsidR="007D2E57" w:rsidRDefault="007D2E57" w:rsidP="007D2E57">
      <w:pPr>
        <w:spacing w:line="264" w:lineRule="auto"/>
        <w:rPr>
          <w:rFonts w:asciiTheme="minorHAnsi" w:hAnsiTheme="minorHAnsi"/>
          <w:sz w:val="22"/>
        </w:rPr>
      </w:pPr>
      <w:r w:rsidRPr="00D641E8">
        <w:rPr>
          <w:rFonts w:asciiTheme="minorHAnsi" w:hAnsiTheme="minorHAnsi"/>
          <w:sz w:val="22"/>
        </w:rPr>
        <w:t xml:space="preserve">$2,000 </w:t>
      </w:r>
      <w:r>
        <w:rPr>
          <w:rFonts w:asciiTheme="minorHAnsi" w:hAnsiTheme="minorHAnsi"/>
          <w:sz w:val="22"/>
        </w:rPr>
        <w:t xml:space="preserve">(AEP) </w:t>
      </w:r>
      <w:r w:rsidRPr="00D641E8">
        <w:rPr>
          <w:rFonts w:asciiTheme="minorHAnsi" w:hAnsiTheme="minorHAnsi"/>
          <w:sz w:val="22"/>
        </w:rPr>
        <w:t>x 10% = $200</w:t>
      </w:r>
    </w:p>
    <w:p w14:paraId="687865C9" w14:textId="77777777" w:rsidR="007D2E57" w:rsidRPr="00A17469" w:rsidRDefault="007D2E57" w:rsidP="007D2E57">
      <w:pPr>
        <w:spacing w:line="264" w:lineRule="auto"/>
        <w:rPr>
          <w:rFonts w:asciiTheme="minorHAnsi" w:hAnsiTheme="minorHAnsi"/>
          <w:sz w:val="22"/>
        </w:rPr>
      </w:pPr>
    </w:p>
    <w:p w14:paraId="6DE5C189" w14:textId="77777777" w:rsidR="007D2E57" w:rsidRPr="00D641E8" w:rsidRDefault="007D2E57" w:rsidP="007D2E57">
      <w:pPr>
        <w:spacing w:line="264" w:lineRule="auto"/>
        <w:rPr>
          <w:rFonts w:asciiTheme="minorHAnsi" w:hAnsiTheme="minorHAnsi"/>
          <w:sz w:val="22"/>
          <w:u w:val="single"/>
        </w:rPr>
      </w:pPr>
      <w:r w:rsidRPr="00D641E8">
        <w:rPr>
          <w:rFonts w:asciiTheme="minorHAnsi" w:hAnsiTheme="minorHAnsi"/>
          <w:sz w:val="22"/>
          <w:u w:val="single"/>
        </w:rPr>
        <w:t>Variable component of IDD</w:t>
      </w:r>
      <w:r w:rsidRPr="000817E4">
        <w:rPr>
          <w:rFonts w:asciiTheme="minorHAnsi" w:hAnsiTheme="minorHAnsi"/>
          <w:sz w:val="22"/>
        </w:rPr>
        <w:t xml:space="preserve">: </w:t>
      </w:r>
      <w:r w:rsidRPr="00D641E8">
        <w:rPr>
          <w:rFonts w:asciiTheme="minorHAnsi" w:hAnsiTheme="minorHAnsi"/>
          <w:sz w:val="22"/>
          <w:u w:val="single"/>
        </w:rPr>
        <w:t xml:space="preserve"> </w:t>
      </w:r>
    </w:p>
    <w:p w14:paraId="223E85BB" w14:textId="77777777" w:rsidR="007D2E57" w:rsidRDefault="007D2E57" w:rsidP="007D2E57">
      <w:pPr>
        <w:spacing w:line="264" w:lineRule="auto"/>
        <w:rPr>
          <w:rFonts w:asciiTheme="minorHAnsi" w:hAnsiTheme="minorHAnsi"/>
          <w:sz w:val="22"/>
        </w:rPr>
      </w:pPr>
      <w:r>
        <w:rPr>
          <w:rFonts w:asciiTheme="minorHAnsi" w:hAnsiTheme="minorHAnsi"/>
          <w:sz w:val="22"/>
        </w:rPr>
        <w:t>T</w:t>
      </w:r>
      <w:r w:rsidRPr="00D641E8">
        <w:rPr>
          <w:rFonts w:asciiTheme="minorHAnsi" w:hAnsiTheme="minorHAnsi"/>
          <w:sz w:val="22"/>
        </w:rPr>
        <w:t>he amount, if any, by which the DXP ($1,000) is lower than the AEP ($2,000)</w:t>
      </w:r>
    </w:p>
    <w:p w14:paraId="539D0C35" w14:textId="77777777" w:rsidR="007D2E57" w:rsidRDefault="007D2E57" w:rsidP="007D2E57">
      <w:pPr>
        <w:spacing w:line="264" w:lineRule="auto"/>
        <w:rPr>
          <w:rFonts w:asciiTheme="minorHAnsi" w:hAnsiTheme="minorHAnsi"/>
          <w:sz w:val="22"/>
        </w:rPr>
      </w:pPr>
      <w:r w:rsidRPr="00D641E8">
        <w:rPr>
          <w:rFonts w:asciiTheme="minorHAnsi" w:hAnsiTheme="minorHAnsi"/>
          <w:sz w:val="22"/>
        </w:rPr>
        <w:t>$2,000 - $1,000 = $1,000</w:t>
      </w:r>
    </w:p>
    <w:p w14:paraId="4AEA2CB6" w14:textId="77777777" w:rsidR="007D2E57" w:rsidRPr="00A17469" w:rsidRDefault="007D2E57" w:rsidP="007D2E57">
      <w:pPr>
        <w:spacing w:line="264" w:lineRule="auto"/>
        <w:rPr>
          <w:rFonts w:asciiTheme="minorHAnsi" w:hAnsiTheme="minorHAnsi"/>
          <w:sz w:val="22"/>
        </w:rPr>
      </w:pPr>
    </w:p>
    <w:p w14:paraId="14C22BB2" w14:textId="77777777" w:rsidR="007D2E57" w:rsidRDefault="007D2E57" w:rsidP="007D2E57">
      <w:pPr>
        <w:spacing w:line="264" w:lineRule="auto"/>
        <w:rPr>
          <w:rFonts w:asciiTheme="minorHAnsi" w:hAnsiTheme="minorHAnsi"/>
          <w:sz w:val="22"/>
        </w:rPr>
      </w:pPr>
      <w:r w:rsidRPr="00AF2FF2">
        <w:rPr>
          <w:rFonts w:asciiTheme="minorHAnsi" w:hAnsiTheme="minorHAnsi"/>
          <w:b/>
          <w:sz w:val="22"/>
        </w:rPr>
        <w:t>Total IDD liability</w:t>
      </w:r>
      <w:r w:rsidRPr="000817E4">
        <w:rPr>
          <w:rFonts w:asciiTheme="minorHAnsi" w:hAnsiTheme="minorHAnsi"/>
          <w:sz w:val="22"/>
        </w:rPr>
        <w:t xml:space="preserve">:  </w:t>
      </w:r>
      <w:r w:rsidRPr="00D641E8">
        <w:rPr>
          <w:rFonts w:asciiTheme="minorHAnsi" w:hAnsiTheme="minorHAnsi"/>
          <w:sz w:val="22"/>
        </w:rPr>
        <w:t>$1,200 ($200 + $1,000)</w:t>
      </w:r>
    </w:p>
    <w:p w14:paraId="3AFD6F80" w14:textId="77777777" w:rsidR="00612424" w:rsidRDefault="00612424" w:rsidP="00612424">
      <w:pPr>
        <w:spacing w:before="120"/>
        <w:jc w:val="both"/>
        <w:rPr>
          <w:rFonts w:asciiTheme="minorHAnsi" w:hAnsiTheme="minorHAnsi"/>
          <w:sz w:val="22"/>
        </w:rPr>
      </w:pPr>
      <w:r>
        <w:rPr>
          <w:rFonts w:asciiTheme="minorHAnsi" w:hAnsiTheme="minorHAnsi"/>
          <w:b/>
          <w:sz w:val="22"/>
        </w:rPr>
        <w:t xml:space="preserve">ICD liability: </w:t>
      </w:r>
      <w:r>
        <w:rPr>
          <w:rFonts w:asciiTheme="minorHAnsi" w:hAnsiTheme="minorHAnsi"/>
          <w:sz w:val="22"/>
        </w:rPr>
        <w:t>The DXP ($1,000) multiplied by the ICD ad valorem rate (15%):  $1,000 x 15% = $150</w:t>
      </w:r>
    </w:p>
    <w:p w14:paraId="3932BB7D" w14:textId="77777777" w:rsidR="00612424" w:rsidRDefault="00612424" w:rsidP="00612424">
      <w:pPr>
        <w:spacing w:before="120"/>
        <w:jc w:val="both"/>
        <w:rPr>
          <w:rFonts w:asciiTheme="minorHAnsi" w:hAnsiTheme="minorHAnsi"/>
          <w:sz w:val="22"/>
        </w:rPr>
      </w:pPr>
    </w:p>
    <w:p w14:paraId="5807918F" w14:textId="7B5D0E17" w:rsidR="00612424" w:rsidRDefault="00612424" w:rsidP="00612424">
      <w:pPr>
        <w:pStyle w:val="Heading6"/>
      </w:pPr>
      <w:r w:rsidRPr="00612424">
        <w:t>What is the dumping export price (DXP) and how do I calculate it?</w:t>
      </w:r>
    </w:p>
    <w:p w14:paraId="21D06949" w14:textId="77777777" w:rsidR="00612424" w:rsidRDefault="00612424" w:rsidP="00FC6091">
      <w:pPr>
        <w:spacing w:before="120" w:line="264" w:lineRule="auto"/>
        <w:rPr>
          <w:rFonts w:asciiTheme="minorHAnsi" w:hAnsiTheme="minorHAnsi"/>
          <w:sz w:val="22"/>
        </w:rPr>
      </w:pPr>
      <w:r w:rsidRPr="00A618AF">
        <w:rPr>
          <w:rFonts w:asciiTheme="minorHAnsi" w:hAnsiTheme="minorHAnsi"/>
          <w:sz w:val="22"/>
        </w:rPr>
        <w:t>The DXP refers to the actual export price of the exported goods.  The DXP should reflect the total export (invoice) price of the goods being entered, not the unit price of the goods.</w:t>
      </w:r>
    </w:p>
    <w:p w14:paraId="3B07F7EC" w14:textId="77777777" w:rsidR="00612424" w:rsidRDefault="00612424" w:rsidP="00FC6091">
      <w:pPr>
        <w:spacing w:before="120" w:line="264" w:lineRule="auto"/>
        <w:rPr>
          <w:rFonts w:asciiTheme="minorHAnsi" w:hAnsiTheme="minorHAnsi"/>
          <w:b/>
          <w:sz w:val="22"/>
          <w:szCs w:val="22"/>
        </w:rPr>
      </w:pPr>
      <w:r w:rsidRPr="009B3C83">
        <w:rPr>
          <w:rFonts w:asciiTheme="minorHAnsi" w:hAnsiTheme="minorHAnsi"/>
          <w:b/>
          <w:sz w:val="22"/>
          <w:szCs w:val="22"/>
        </w:rPr>
        <w:t xml:space="preserve">The DXP should be recorded on the relevant Full Import Declaration for the goods in the same terms as the AEP for the goods.  Calculating the DXP may involve adjusting the actual export invoice price of the goods to the terms specified for the AEP.  </w:t>
      </w:r>
    </w:p>
    <w:p w14:paraId="3BBEF86B" w14:textId="77777777" w:rsidR="00612424" w:rsidRPr="00C349D9" w:rsidRDefault="00612424" w:rsidP="00612424">
      <w:pPr>
        <w:spacing w:line="264" w:lineRule="auto"/>
        <w:rPr>
          <w:rFonts w:asciiTheme="minorHAnsi" w:hAnsiTheme="minorHAnsi"/>
          <w:b/>
          <w:szCs w:val="22"/>
        </w:rPr>
      </w:pPr>
    </w:p>
    <w:p w14:paraId="284CF8FD" w14:textId="77777777" w:rsidR="00612424" w:rsidRPr="00A618AF" w:rsidRDefault="00612424" w:rsidP="00612424">
      <w:pPr>
        <w:spacing w:after="60" w:line="264" w:lineRule="auto"/>
        <w:rPr>
          <w:rFonts w:asciiTheme="minorHAnsi" w:hAnsiTheme="minorHAnsi"/>
          <w:sz w:val="22"/>
        </w:rPr>
      </w:pPr>
      <w:r w:rsidRPr="00A618AF">
        <w:rPr>
          <w:rFonts w:asciiTheme="minorHAnsi" w:hAnsiTheme="minorHAnsi"/>
          <w:sz w:val="22"/>
        </w:rPr>
        <w:t xml:space="preserve">For example, if the AEP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sidRPr="00A618AF">
        <w:rPr>
          <w:rFonts w:asciiTheme="minorHAnsi" w:hAnsiTheme="minorHAnsi"/>
          <w:sz w:val="22"/>
        </w:rPr>
        <w:t xml:space="preserve"> calculate the DXP at FOB, cash level.</w:t>
      </w:r>
    </w:p>
    <w:p w14:paraId="2BF8CCC4" w14:textId="77777777" w:rsidR="00612424" w:rsidRPr="009172F0" w:rsidRDefault="00612424" w:rsidP="00414492">
      <w:pPr>
        <w:pStyle w:val="ListParagraph"/>
        <w:numPr>
          <w:ilvl w:val="0"/>
          <w:numId w:val="4"/>
        </w:numPr>
      </w:pPr>
      <w:r w:rsidRPr="009172F0">
        <w:t xml:space="preserve">step 1 - an adjustment for interest on credit terms will need to be made; and </w:t>
      </w:r>
    </w:p>
    <w:p w14:paraId="02D4404B" w14:textId="77777777" w:rsidR="00612424" w:rsidRDefault="00612424" w:rsidP="00414492">
      <w:pPr>
        <w:pStyle w:val="ListParagraph"/>
        <w:numPr>
          <w:ilvl w:val="0"/>
          <w:numId w:val="4"/>
        </w:numPr>
      </w:pPr>
      <w:r w:rsidRPr="009172F0">
        <w:t xml:space="preserve">step 2 - the overseas freight and insurance components will need to be subtracted from the export invoice price.  </w:t>
      </w:r>
    </w:p>
    <w:p w14:paraId="4877F08B" w14:textId="77777777" w:rsidR="00612424" w:rsidRDefault="00612424" w:rsidP="00612424"/>
    <w:p w14:paraId="3C53E022" w14:textId="77777777" w:rsidR="00612424" w:rsidRDefault="00612424" w:rsidP="00FC6091">
      <w:pPr>
        <w:framePr w:hSpace="181" w:wrap="notBeside" w:vAnchor="text" w:hAnchor="margin" w:y="-124"/>
        <w:spacing w:line="264" w:lineRule="auto"/>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059789C7" w14:textId="77777777" w:rsidR="00612424" w:rsidRPr="00A618AF" w:rsidRDefault="00612424" w:rsidP="00FC6091">
      <w:pPr>
        <w:framePr w:hSpace="181" w:wrap="notBeside" w:vAnchor="text" w:hAnchor="margin" w:y="-124"/>
        <w:spacing w:before="120" w:line="264" w:lineRule="auto"/>
        <w:rPr>
          <w:rFonts w:asciiTheme="minorHAnsi" w:hAnsiTheme="minorHAnsi"/>
          <w:sz w:val="22"/>
        </w:rPr>
      </w:pPr>
      <w:r w:rsidRPr="00A618AF">
        <w:rPr>
          <w:rFonts w:asciiTheme="minorHAnsi" w:hAnsiTheme="minorHAnsi"/>
          <w:sz w:val="22"/>
        </w:rPr>
        <w:t>An example of adjusting for credit and incoterms is provided below:</w:t>
      </w:r>
    </w:p>
    <w:p w14:paraId="218D4839" w14:textId="77777777" w:rsidR="00612424" w:rsidRPr="009172F0" w:rsidRDefault="00612424" w:rsidP="00414492">
      <w:pPr>
        <w:pStyle w:val="ListParagraph"/>
        <w:numPr>
          <w:ilvl w:val="0"/>
          <w:numId w:val="3"/>
        </w:numPr>
      </w:pPr>
      <w:r w:rsidRPr="009172F0">
        <w:t>Invoice terms = CIF, 60 days</w:t>
      </w:r>
    </w:p>
    <w:p w14:paraId="44187DA3" w14:textId="77777777" w:rsidR="00612424" w:rsidRPr="009172F0" w:rsidRDefault="00612424" w:rsidP="00414492">
      <w:pPr>
        <w:pStyle w:val="ListParagraph"/>
        <w:numPr>
          <w:ilvl w:val="0"/>
          <w:numId w:val="3"/>
        </w:numPr>
      </w:pPr>
      <w:r w:rsidRPr="009172F0">
        <w:t>Specified terms = FOB, cash</w:t>
      </w:r>
    </w:p>
    <w:p w14:paraId="7A98A244" w14:textId="77777777" w:rsidR="00612424" w:rsidRPr="009172F0" w:rsidRDefault="00612424" w:rsidP="00414492">
      <w:pPr>
        <w:pStyle w:val="ListParagraph"/>
        <w:numPr>
          <w:ilvl w:val="0"/>
          <w:numId w:val="3"/>
        </w:numPr>
      </w:pPr>
      <w:r w:rsidRPr="009172F0">
        <w:t>Export price - invoice amount = $1,000</w:t>
      </w:r>
    </w:p>
    <w:p w14:paraId="4C95F28E" w14:textId="77777777" w:rsidR="00612424" w:rsidRPr="009172F0" w:rsidRDefault="00612424" w:rsidP="00414492">
      <w:pPr>
        <w:pStyle w:val="ListParagraph"/>
        <w:numPr>
          <w:ilvl w:val="0"/>
          <w:numId w:val="3"/>
        </w:numPr>
      </w:pPr>
      <w:r w:rsidRPr="009172F0">
        <w:t>Marine insurance and ocean freight amount = $100</w:t>
      </w:r>
    </w:p>
    <w:p w14:paraId="6969B64E" w14:textId="5B847445" w:rsidR="00612424" w:rsidRPr="00D46A23" w:rsidRDefault="00612424" w:rsidP="00612424">
      <w:pPr>
        <w:framePr w:hSpace="181" w:wrap="around" w:vAnchor="text" w:hAnchor="margin" w:y="-124"/>
        <w:autoSpaceDE w:val="0"/>
        <w:autoSpaceDN w:val="0"/>
        <w:adjustRightInd w:val="0"/>
        <w:spacing w:line="264" w:lineRule="auto"/>
        <w:rPr>
          <w:rFonts w:cs="Calibri,Bold"/>
          <w:b/>
          <w:bCs/>
          <w:color w:val="000000"/>
          <w:sz w:val="22"/>
          <w:szCs w:val="22"/>
        </w:rPr>
      </w:pPr>
      <w:r w:rsidRPr="00D46A23">
        <w:rPr>
          <w:rFonts w:cs="Calibri,Bold"/>
          <w:b/>
          <w:bCs/>
          <w:color w:val="000000"/>
          <w:sz w:val="22"/>
          <w:szCs w:val="22"/>
        </w:rPr>
        <w:lastRenderedPageBreak/>
        <w:t xml:space="preserve">Step 1 - adjust for credit </w:t>
      </w:r>
      <w:r w:rsidR="00D82BD4" w:rsidRPr="00D46A23">
        <w:rPr>
          <w:rFonts w:cs="Calibri,Bold"/>
          <w:b/>
          <w:bCs/>
          <w:color w:val="000000"/>
          <w:sz w:val="22"/>
          <w:szCs w:val="22"/>
        </w:rPr>
        <w:t>terms.</w:t>
      </w:r>
    </w:p>
    <w:p w14:paraId="1783B404" w14:textId="77777777" w:rsidR="00612424" w:rsidRPr="00D46A23" w:rsidRDefault="00612424" w:rsidP="00612424">
      <w:pPr>
        <w:framePr w:hSpace="181" w:wrap="around" w:vAnchor="text" w:hAnchor="margin" w:y="-124"/>
        <w:numPr>
          <w:ilvl w:val="0"/>
          <w:numId w:val="5"/>
        </w:numPr>
        <w:autoSpaceDE w:val="0"/>
        <w:autoSpaceDN w:val="0"/>
        <w:adjustRightInd w:val="0"/>
        <w:spacing w:line="264" w:lineRule="auto"/>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329DC396" w14:textId="77777777" w:rsidR="00612424" w:rsidRDefault="00612424" w:rsidP="00612424">
      <w:pPr>
        <w:framePr w:hSpace="181" w:wrap="around" w:vAnchor="text" w:hAnchor="margin" w:y="-124"/>
        <w:numPr>
          <w:ilvl w:val="0"/>
          <w:numId w:val="5"/>
        </w:numPr>
        <w:autoSpaceDE w:val="0"/>
        <w:autoSpaceDN w:val="0"/>
        <w:adjustRightInd w:val="0"/>
        <w:spacing w:line="264" w:lineRule="auto"/>
        <w:rPr>
          <w:rFonts w:cs="Calibri"/>
          <w:color w:val="000000"/>
          <w:sz w:val="22"/>
          <w:szCs w:val="22"/>
        </w:rPr>
      </w:pPr>
      <w:r w:rsidRPr="00D46A23">
        <w:rPr>
          <w:rFonts w:cs="Calibri"/>
          <w:color w:val="000000"/>
          <w:sz w:val="22"/>
          <w:szCs w:val="22"/>
        </w:rPr>
        <w:t>If the invoiced CIF, 60 days price is $1,000, then the CIF, cash price = $980 ($1,000 less 2%)</w:t>
      </w:r>
    </w:p>
    <w:p w14:paraId="69652BEE" w14:textId="77777777" w:rsidR="00612424" w:rsidRPr="00CA31D6" w:rsidRDefault="00612424" w:rsidP="00612424">
      <w:pPr>
        <w:framePr w:hSpace="181" w:wrap="around" w:vAnchor="text" w:hAnchor="margin" w:y="-124"/>
        <w:autoSpaceDE w:val="0"/>
        <w:autoSpaceDN w:val="0"/>
        <w:adjustRightInd w:val="0"/>
        <w:spacing w:line="264" w:lineRule="auto"/>
        <w:rPr>
          <w:rFonts w:cs="Calibri,Bold"/>
          <w:b/>
          <w:bCs/>
          <w:color w:val="000000"/>
          <w:sz w:val="18"/>
          <w:szCs w:val="22"/>
        </w:rPr>
      </w:pPr>
    </w:p>
    <w:p w14:paraId="69532C84" w14:textId="3952531D" w:rsidR="00612424" w:rsidRPr="00D46A23" w:rsidRDefault="00612424" w:rsidP="00612424">
      <w:pPr>
        <w:framePr w:hSpace="181" w:wrap="around" w:vAnchor="text" w:hAnchor="margin" w:y="-124"/>
        <w:autoSpaceDE w:val="0"/>
        <w:autoSpaceDN w:val="0"/>
        <w:adjustRightInd w:val="0"/>
        <w:spacing w:line="264" w:lineRule="auto"/>
        <w:rPr>
          <w:rFonts w:cs="Calibri,Bold"/>
          <w:b/>
          <w:bCs/>
          <w:color w:val="000000"/>
          <w:sz w:val="22"/>
          <w:szCs w:val="22"/>
        </w:rPr>
      </w:pPr>
      <w:r w:rsidRPr="00D46A23">
        <w:rPr>
          <w:rFonts w:cs="Calibri,Bold"/>
          <w:b/>
          <w:bCs/>
          <w:color w:val="000000"/>
          <w:sz w:val="22"/>
          <w:szCs w:val="22"/>
        </w:rPr>
        <w:t xml:space="preserve">Step 2 - adjust for </w:t>
      </w:r>
      <w:r w:rsidR="00815D2B" w:rsidRPr="00D46A23">
        <w:rPr>
          <w:rFonts w:cs="Calibri,Bold"/>
          <w:b/>
          <w:bCs/>
          <w:color w:val="000000"/>
          <w:sz w:val="22"/>
          <w:szCs w:val="22"/>
        </w:rPr>
        <w:t>incoterms.</w:t>
      </w:r>
    </w:p>
    <w:p w14:paraId="36DFA2BD" w14:textId="63625A98" w:rsidR="00612424" w:rsidRPr="00D46A23" w:rsidRDefault="00612424" w:rsidP="00612424">
      <w:pPr>
        <w:framePr w:hSpace="181" w:wrap="around" w:vAnchor="text" w:hAnchor="margin" w:y="-124"/>
        <w:numPr>
          <w:ilvl w:val="0"/>
          <w:numId w:val="5"/>
        </w:numPr>
        <w:autoSpaceDE w:val="0"/>
        <w:autoSpaceDN w:val="0"/>
        <w:adjustRightInd w:val="0"/>
        <w:spacing w:line="264" w:lineRule="auto"/>
        <w:rPr>
          <w:rFonts w:cs="Calibri"/>
          <w:color w:val="000000"/>
          <w:sz w:val="22"/>
          <w:szCs w:val="22"/>
        </w:rPr>
      </w:pPr>
      <w:r w:rsidRPr="00D46A23">
        <w:rPr>
          <w:rFonts w:cs="Calibri"/>
          <w:color w:val="000000"/>
          <w:sz w:val="22"/>
          <w:szCs w:val="22"/>
        </w:rPr>
        <w:t xml:space="preserve">Adjust for freight and insurance to calculate DXP at FOB, cash </w:t>
      </w:r>
      <w:r w:rsidR="00815D2B" w:rsidRPr="00D46A23">
        <w:rPr>
          <w:rFonts w:cs="Calibri"/>
          <w:color w:val="000000"/>
          <w:sz w:val="22"/>
          <w:szCs w:val="22"/>
        </w:rPr>
        <w:t>equivalent.</w:t>
      </w:r>
    </w:p>
    <w:p w14:paraId="3C72FDE2" w14:textId="77777777" w:rsidR="00612424" w:rsidRDefault="00612424" w:rsidP="00612424">
      <w:pPr>
        <w:framePr w:hSpace="181" w:wrap="around" w:vAnchor="text" w:hAnchor="margin" w:y="-124"/>
        <w:numPr>
          <w:ilvl w:val="0"/>
          <w:numId w:val="5"/>
        </w:numPr>
        <w:autoSpaceDE w:val="0"/>
        <w:autoSpaceDN w:val="0"/>
        <w:adjustRightInd w:val="0"/>
        <w:spacing w:line="264" w:lineRule="auto"/>
        <w:rPr>
          <w:rFonts w:cs="Calibri"/>
          <w:color w:val="000000"/>
          <w:sz w:val="22"/>
          <w:szCs w:val="22"/>
        </w:rPr>
      </w:pPr>
      <w:r w:rsidRPr="00D46A23">
        <w:rPr>
          <w:rFonts w:cs="Calibri"/>
          <w:color w:val="000000"/>
          <w:sz w:val="22"/>
          <w:szCs w:val="22"/>
        </w:rPr>
        <w:t>CIF, cash price of $980 minus freight and insurance amount of $100 = $880</w:t>
      </w:r>
    </w:p>
    <w:p w14:paraId="5FA7A1BB" w14:textId="22829D0C" w:rsidR="00612424" w:rsidRPr="00612424" w:rsidRDefault="00612424" w:rsidP="00612424">
      <w:pPr>
        <w:sectPr w:rsidR="00612424" w:rsidRPr="00612424" w:rsidSect="00333E35">
          <w:headerReference w:type="default" r:id="rId34"/>
          <w:footerReference w:type="first" r:id="rId35"/>
          <w:pgSz w:w="11907" w:h="16840" w:code="9"/>
          <w:pgMar w:top="1440" w:right="1440" w:bottom="1440" w:left="1440" w:header="709" w:footer="709" w:gutter="0"/>
          <w:cols w:space="708"/>
          <w:titlePg/>
          <w:docGrid w:linePitch="360"/>
        </w:sectPr>
      </w:pPr>
      <w:r w:rsidRPr="00B37EE7">
        <w:rPr>
          <w:rFonts w:cs="Calibri"/>
          <w:color w:val="000000"/>
          <w:sz w:val="22"/>
          <w:szCs w:val="22"/>
        </w:rPr>
        <w:t>The DXP price = $880 FOB, cash</w:t>
      </w:r>
    </w:p>
    <w:p w14:paraId="09F2634F" w14:textId="0ACABC21" w:rsidR="00E40A77" w:rsidRPr="005E5CF0" w:rsidRDefault="00D32CC1" w:rsidP="005E5CF0">
      <w:pPr>
        <w:pStyle w:val="Heading1"/>
        <w:rPr>
          <w:sz w:val="28"/>
          <w:szCs w:val="28"/>
        </w:rPr>
      </w:pPr>
      <w:bookmarkStart w:id="23" w:name="_Toc141790412"/>
      <w:r w:rsidRPr="006F7A4C">
        <w:rPr>
          <w:sz w:val="28"/>
          <w:szCs w:val="28"/>
        </w:rPr>
        <w:lastRenderedPageBreak/>
        <w:t>5</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3"/>
    </w:p>
    <w:tbl>
      <w:tblPr>
        <w:tblStyle w:val="TableGridLight"/>
        <w:tblW w:w="16032" w:type="dxa"/>
        <w:tblLook w:val="04A0" w:firstRow="1" w:lastRow="0" w:firstColumn="1" w:lastColumn="0" w:noHBand="0" w:noVBand="1"/>
      </w:tblPr>
      <w:tblGrid>
        <w:gridCol w:w="15838"/>
        <w:gridCol w:w="194"/>
      </w:tblGrid>
      <w:tr w:rsidR="001C34C2" w14:paraId="5FA7A243" w14:textId="77777777" w:rsidTr="3DB96CB3">
        <w:trPr>
          <w:gridAfter w:val="1"/>
          <w:wAfter w:w="194" w:type="dxa"/>
          <w:trHeight w:val="8611"/>
        </w:trPr>
        <w:tc>
          <w:tcPr>
            <w:tcW w:w="15838" w:type="dxa"/>
          </w:tcPr>
          <w:p w14:paraId="1A24F436" w14:textId="12B244D2" w:rsidR="00F16BDA" w:rsidRDefault="00F16BDA" w:rsidP="00F16BDA">
            <w:pPr>
              <w:spacing w:before="60"/>
              <w:rPr>
                <w:rFonts w:asciiTheme="minorHAnsi" w:hAnsiTheme="minorHAnsi"/>
                <w:sz w:val="22"/>
              </w:rPr>
            </w:pPr>
            <w:r w:rsidRPr="00A96982">
              <w:rPr>
                <w:rFonts w:asciiTheme="minorHAnsi" w:hAnsiTheme="minorHAnsi"/>
                <w:sz w:val="22"/>
              </w:rPr>
              <w:t>The following DSNs apply to goods exporte</w:t>
            </w:r>
            <w:r w:rsidRPr="006540FD">
              <w:rPr>
                <w:rFonts w:asciiTheme="minorHAnsi" w:hAnsiTheme="minorHAnsi"/>
                <w:sz w:val="22"/>
              </w:rPr>
              <w:t xml:space="preserve">d from </w:t>
            </w:r>
            <w:r w:rsidRPr="00CB7FD8">
              <w:rPr>
                <w:rFonts w:asciiTheme="minorHAnsi" w:hAnsiTheme="minorHAnsi"/>
                <w:b/>
                <w:sz w:val="22"/>
              </w:rPr>
              <w:t>China</w:t>
            </w:r>
            <w:r w:rsidRPr="006540FD">
              <w:rPr>
                <w:rFonts w:asciiTheme="minorHAnsi" w:hAnsiTheme="minorHAnsi"/>
                <w:sz w:val="22"/>
              </w:rPr>
              <w:t xml:space="preserve"> and entered for</w:t>
            </w:r>
            <w:r>
              <w:rPr>
                <w:rFonts w:asciiTheme="minorHAnsi" w:hAnsiTheme="minorHAnsi"/>
                <w:sz w:val="22"/>
              </w:rPr>
              <w:t xml:space="preserve"> home consumption on or after </w:t>
            </w:r>
            <w:r w:rsidR="002A666E" w:rsidRPr="002A666E">
              <w:rPr>
                <w:rFonts w:asciiTheme="minorHAnsi" w:hAnsiTheme="minorHAnsi"/>
                <w:b/>
                <w:bCs/>
                <w:sz w:val="22"/>
              </w:rPr>
              <w:t>23</w:t>
            </w:r>
            <w:r w:rsidR="007B1069" w:rsidRPr="007B1069">
              <w:rPr>
                <w:rFonts w:asciiTheme="minorHAnsi" w:hAnsiTheme="minorHAnsi"/>
                <w:b/>
                <w:bCs/>
                <w:sz w:val="22"/>
              </w:rPr>
              <w:t xml:space="preserve"> September 2023</w:t>
            </w:r>
            <w:r w:rsidR="002A666E">
              <w:rPr>
                <w:rFonts w:asciiTheme="minorHAnsi" w:hAnsiTheme="minorHAnsi"/>
                <w:b/>
                <w:bCs/>
                <w:sz w:val="22"/>
              </w:rPr>
              <w:t xml:space="preserve"> (Foshan </w:t>
            </w:r>
            <w:proofErr w:type="spellStart"/>
            <w:r w:rsidR="002A666E">
              <w:rPr>
                <w:rFonts w:asciiTheme="minorHAnsi" w:hAnsiTheme="minorHAnsi"/>
                <w:b/>
                <w:bCs/>
                <w:sz w:val="22"/>
              </w:rPr>
              <w:t>Lvqiang</w:t>
            </w:r>
            <w:proofErr w:type="spellEnd"/>
            <w:r w:rsidR="002A666E">
              <w:rPr>
                <w:rFonts w:asciiTheme="minorHAnsi" w:hAnsiTheme="minorHAnsi"/>
                <w:b/>
                <w:bCs/>
                <w:sz w:val="22"/>
              </w:rPr>
              <w:t xml:space="preserve"> &amp; Qingyuan City Huanan Copper &amp; Aluminium Co Ltd effective date 8 Jun 2023).</w:t>
            </w:r>
          </w:p>
          <w:tbl>
            <w:tblPr>
              <w:tblW w:w="15086" w:type="dxa"/>
              <w:tblInd w:w="2" w:type="dxa"/>
              <w:tblLook w:val="04A0" w:firstRow="1" w:lastRow="0" w:firstColumn="1" w:lastColumn="0" w:noHBand="0" w:noVBand="1"/>
            </w:tblPr>
            <w:tblGrid>
              <w:gridCol w:w="5709"/>
              <w:gridCol w:w="1547"/>
              <w:gridCol w:w="1274"/>
              <w:gridCol w:w="1145"/>
              <w:gridCol w:w="1550"/>
              <w:gridCol w:w="2126"/>
              <w:gridCol w:w="1735"/>
            </w:tblGrid>
            <w:tr w:rsidR="00C70674" w:rsidRPr="00F16BDA" w14:paraId="7749CB61" w14:textId="77777777" w:rsidTr="00C817A0">
              <w:trPr>
                <w:trHeight w:val="807"/>
              </w:trPr>
              <w:tc>
                <w:tcPr>
                  <w:tcW w:w="571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0DDE6A2" w14:textId="77777777" w:rsidR="00C70674" w:rsidRPr="000612E6" w:rsidRDefault="00C70674" w:rsidP="00F16BDA">
                  <w:pPr>
                    <w:rPr>
                      <w:rFonts w:cs="Calibri"/>
                      <w:b/>
                      <w:bCs/>
                      <w:color w:val="000000"/>
                      <w:sz w:val="22"/>
                      <w:szCs w:val="22"/>
                    </w:rPr>
                  </w:pPr>
                  <w:r w:rsidRPr="000612E6">
                    <w:rPr>
                      <w:rFonts w:cs="Calibri"/>
                      <w:b/>
                      <w:bCs/>
                      <w:color w:val="000000"/>
                      <w:sz w:val="22"/>
                      <w:szCs w:val="22"/>
                    </w:rPr>
                    <w:t xml:space="preserve">Exporter Name </w:t>
                  </w:r>
                </w:p>
              </w:tc>
              <w:tc>
                <w:tcPr>
                  <w:tcW w:w="1535" w:type="dxa"/>
                  <w:tcBorders>
                    <w:top w:val="single" w:sz="8" w:space="0" w:color="auto"/>
                    <w:left w:val="nil"/>
                    <w:bottom w:val="single" w:sz="8" w:space="0" w:color="auto"/>
                    <w:right w:val="single" w:sz="8" w:space="0" w:color="auto"/>
                  </w:tcBorders>
                  <w:shd w:val="clear" w:color="000000" w:fill="F2F2F2"/>
                  <w:vAlign w:val="center"/>
                  <w:hideMark/>
                </w:tcPr>
                <w:p w14:paraId="2BE59DAF"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CCID</w:t>
                  </w:r>
                </w:p>
              </w:tc>
              <w:tc>
                <w:tcPr>
                  <w:tcW w:w="1275" w:type="dxa"/>
                  <w:tcBorders>
                    <w:top w:val="single" w:sz="8" w:space="0" w:color="auto"/>
                    <w:left w:val="nil"/>
                    <w:bottom w:val="single" w:sz="8" w:space="0" w:color="auto"/>
                    <w:right w:val="single" w:sz="8" w:space="0" w:color="auto"/>
                  </w:tcBorders>
                  <w:shd w:val="clear" w:color="000000" w:fill="F2F2F2"/>
                  <w:vAlign w:val="center"/>
                  <w:hideMark/>
                </w:tcPr>
                <w:p w14:paraId="22DF0B55"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DSN</w:t>
                  </w:r>
                </w:p>
              </w:tc>
              <w:tc>
                <w:tcPr>
                  <w:tcW w:w="1145" w:type="dxa"/>
                  <w:tcBorders>
                    <w:top w:val="single" w:sz="8" w:space="0" w:color="auto"/>
                    <w:left w:val="nil"/>
                    <w:bottom w:val="single" w:sz="8" w:space="0" w:color="auto"/>
                    <w:right w:val="single" w:sz="8" w:space="0" w:color="auto"/>
                  </w:tcBorders>
                  <w:shd w:val="clear" w:color="000000" w:fill="F2F2F2"/>
                  <w:noWrap/>
                  <w:vAlign w:val="center"/>
                  <w:hideMark/>
                </w:tcPr>
                <w:p w14:paraId="61C27DAA"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Measure</w:t>
                  </w:r>
                </w:p>
              </w:tc>
              <w:tc>
                <w:tcPr>
                  <w:tcW w:w="1551" w:type="dxa"/>
                  <w:tcBorders>
                    <w:top w:val="single" w:sz="8" w:space="0" w:color="auto"/>
                    <w:left w:val="nil"/>
                    <w:bottom w:val="single" w:sz="8" w:space="0" w:color="auto"/>
                    <w:right w:val="single" w:sz="8" w:space="0" w:color="auto"/>
                  </w:tcBorders>
                  <w:shd w:val="clear" w:color="000000" w:fill="F2F2F2"/>
                  <w:vAlign w:val="center"/>
                  <w:hideMark/>
                </w:tcPr>
                <w:p w14:paraId="46222B71"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Effective Rate of Duty</w:t>
                  </w:r>
                </w:p>
              </w:tc>
              <w:tc>
                <w:tcPr>
                  <w:tcW w:w="2127" w:type="dxa"/>
                  <w:tcBorders>
                    <w:top w:val="single" w:sz="8" w:space="0" w:color="auto"/>
                    <w:left w:val="nil"/>
                    <w:bottom w:val="single" w:sz="8" w:space="0" w:color="auto"/>
                    <w:right w:val="single" w:sz="8" w:space="0" w:color="auto"/>
                  </w:tcBorders>
                  <w:shd w:val="clear" w:color="000000" w:fill="F2F2F2"/>
                  <w:vAlign w:val="center"/>
                  <w:hideMark/>
                </w:tcPr>
                <w:p w14:paraId="27E9571C" w14:textId="75FEEC6B" w:rsidR="00C70674" w:rsidRPr="000612E6" w:rsidRDefault="00C70674" w:rsidP="00F16BDA">
                  <w:pPr>
                    <w:jc w:val="center"/>
                    <w:rPr>
                      <w:rFonts w:cs="Calibri"/>
                      <w:b/>
                      <w:bCs/>
                      <w:color w:val="000000"/>
                      <w:sz w:val="22"/>
                      <w:szCs w:val="22"/>
                    </w:rPr>
                  </w:pPr>
                  <w:r w:rsidRPr="000612E6">
                    <w:rPr>
                      <w:rFonts w:cs="Calibri"/>
                      <w:b/>
                      <w:bCs/>
                      <w:color w:val="000000"/>
                      <w:sz w:val="22"/>
                      <w:szCs w:val="22"/>
                    </w:rPr>
                    <w:t xml:space="preserve">Ascertained Export / Floor Price </w:t>
                  </w:r>
                </w:p>
              </w:tc>
              <w:tc>
                <w:tcPr>
                  <w:tcW w:w="1736" w:type="dxa"/>
                  <w:tcBorders>
                    <w:top w:val="single" w:sz="8" w:space="0" w:color="auto"/>
                    <w:left w:val="nil"/>
                    <w:bottom w:val="single" w:sz="8" w:space="0" w:color="auto"/>
                    <w:right w:val="single" w:sz="8" w:space="0" w:color="auto"/>
                  </w:tcBorders>
                  <w:shd w:val="clear" w:color="000000" w:fill="F2F2F2"/>
                  <w:vAlign w:val="center"/>
                  <w:hideMark/>
                </w:tcPr>
                <w:p w14:paraId="3DBF8478"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Export Price terms</w:t>
                  </w:r>
                </w:p>
              </w:tc>
            </w:tr>
            <w:tr w:rsidR="00F16BDA" w:rsidRPr="00F16BDA" w14:paraId="20726930" w14:textId="77777777" w:rsidTr="00C70674">
              <w:trPr>
                <w:trHeight w:val="407"/>
              </w:trPr>
              <w:tc>
                <w:tcPr>
                  <w:tcW w:w="15086"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650C35A2" w14:textId="77777777" w:rsidR="00F16BDA" w:rsidRPr="00F16BDA" w:rsidRDefault="00F16BDA" w:rsidP="00F16BDA">
                  <w:pPr>
                    <w:rPr>
                      <w:rFonts w:cs="Calibri"/>
                      <w:b/>
                      <w:bCs/>
                      <w:color w:val="000000"/>
                      <w:sz w:val="24"/>
                    </w:rPr>
                  </w:pPr>
                  <w:r w:rsidRPr="00F16BDA">
                    <w:rPr>
                      <w:rFonts w:cs="Calibri"/>
                      <w:b/>
                      <w:bCs/>
                      <w:color w:val="000000"/>
                      <w:sz w:val="24"/>
                    </w:rPr>
                    <w:t>CHINA</w:t>
                  </w:r>
                </w:p>
              </w:tc>
            </w:tr>
            <w:tr w:rsidR="00F16BDA" w:rsidRPr="00F16BDA" w14:paraId="6078681A" w14:textId="77777777" w:rsidTr="00C70674">
              <w:trPr>
                <w:trHeight w:val="1115"/>
              </w:trPr>
              <w:tc>
                <w:tcPr>
                  <w:tcW w:w="5717" w:type="dxa"/>
                  <w:tcBorders>
                    <w:top w:val="nil"/>
                    <w:left w:val="single" w:sz="8" w:space="0" w:color="auto"/>
                    <w:bottom w:val="single" w:sz="8" w:space="0" w:color="auto"/>
                    <w:right w:val="single" w:sz="8" w:space="0" w:color="auto"/>
                  </w:tcBorders>
                  <w:shd w:val="clear" w:color="auto" w:fill="auto"/>
                  <w:hideMark/>
                </w:tcPr>
                <w:p w14:paraId="603A080A" w14:textId="16C91E27" w:rsidR="00F16BDA" w:rsidRPr="00FC6091" w:rsidRDefault="00F16BDA" w:rsidP="00FC6091">
                  <w:pPr>
                    <w:rPr>
                      <w:rFonts w:cs="Calibri"/>
                      <w:color w:val="000000"/>
                      <w:sz w:val="22"/>
                      <w:szCs w:val="22"/>
                    </w:rPr>
                  </w:pPr>
                  <w:r w:rsidRPr="00FC6091">
                    <w:rPr>
                      <w:rFonts w:cs="Calibri"/>
                      <w:color w:val="000000"/>
                      <w:sz w:val="22"/>
                      <w:szCs w:val="22"/>
                    </w:rPr>
                    <w:t xml:space="preserve">Guangdong </w:t>
                  </w:r>
                  <w:proofErr w:type="spellStart"/>
                  <w:r w:rsidRPr="00FC6091">
                    <w:rPr>
                      <w:rFonts w:cs="Calibri"/>
                      <w:color w:val="000000"/>
                      <w:sz w:val="22"/>
                      <w:szCs w:val="22"/>
                    </w:rPr>
                    <w:t>Jiangsheng</w:t>
                  </w:r>
                  <w:proofErr w:type="spellEnd"/>
                  <w:r w:rsidRPr="00FC6091">
                    <w:rPr>
                      <w:rFonts w:cs="Calibri"/>
                      <w:color w:val="000000"/>
                      <w:sz w:val="22"/>
                      <w:szCs w:val="22"/>
                    </w:rPr>
                    <w:t xml:space="preserve"> Aluminium Co Ltd</w:t>
                  </w:r>
                  <w:r w:rsidRPr="00FC6091">
                    <w:rPr>
                      <w:rFonts w:cs="Calibri"/>
                      <w:color w:val="000000"/>
                      <w:sz w:val="22"/>
                      <w:szCs w:val="22"/>
                    </w:rPr>
                    <w:br/>
                  </w:r>
                  <w:r w:rsidR="00D82BD4" w:rsidRPr="00FC6091">
                    <w:rPr>
                      <w:rFonts w:cs="Calibri"/>
                      <w:color w:val="000000"/>
                      <w:sz w:val="22"/>
                      <w:szCs w:val="22"/>
                    </w:rPr>
                    <w:t xml:space="preserve">  (</w:t>
                  </w:r>
                  <w:r w:rsidRPr="00FC6091">
                    <w:rPr>
                      <w:rFonts w:cs="Calibri"/>
                      <w:color w:val="000000"/>
                      <w:sz w:val="22"/>
                      <w:szCs w:val="22"/>
                    </w:rPr>
                    <w:t xml:space="preserve">formerly known as) </w:t>
                  </w:r>
                  <w:r w:rsidRPr="00FC6091">
                    <w:rPr>
                      <w:rFonts w:cs="Calibri"/>
                      <w:color w:val="000000"/>
                      <w:sz w:val="22"/>
                      <w:szCs w:val="22"/>
                    </w:rPr>
                    <w:br/>
                    <w:t>Tai Ao Aluminium Tai Shan Co Ltd</w:t>
                  </w:r>
                  <w:r w:rsidRPr="00FC6091">
                    <w:rPr>
                      <w:rFonts w:cs="Calibri"/>
                      <w:color w:val="000000"/>
                      <w:sz w:val="22"/>
                      <w:szCs w:val="22"/>
                    </w:rPr>
                    <w:br/>
                  </w:r>
                  <w:r w:rsidRPr="00E056FC">
                    <w:rPr>
                      <w:rFonts w:cs="Calibri"/>
                      <w:i/>
                      <w:iCs/>
                      <w:color w:val="000000"/>
                      <w:sz w:val="22"/>
                      <w:szCs w:val="22"/>
                    </w:rPr>
                    <w:t xml:space="preserve">   supplied directly</w:t>
                  </w:r>
                </w:p>
              </w:tc>
              <w:tc>
                <w:tcPr>
                  <w:tcW w:w="1535" w:type="dxa"/>
                  <w:tcBorders>
                    <w:top w:val="nil"/>
                    <w:left w:val="nil"/>
                    <w:bottom w:val="single" w:sz="8" w:space="0" w:color="auto"/>
                    <w:right w:val="single" w:sz="8" w:space="0" w:color="auto"/>
                  </w:tcBorders>
                  <w:shd w:val="clear" w:color="auto" w:fill="auto"/>
                  <w:hideMark/>
                </w:tcPr>
                <w:p w14:paraId="2D534AEA" w14:textId="77777777" w:rsidR="00F16BDA" w:rsidRPr="00FC6091" w:rsidRDefault="00F16BDA" w:rsidP="00FC6091">
                  <w:pPr>
                    <w:spacing w:after="240"/>
                    <w:rPr>
                      <w:rFonts w:cs="Calibri"/>
                      <w:color w:val="000000"/>
                      <w:sz w:val="22"/>
                      <w:szCs w:val="22"/>
                    </w:rPr>
                  </w:pPr>
                  <w:r w:rsidRPr="00FC6091">
                    <w:rPr>
                      <w:rFonts w:cs="Calibri"/>
                      <w:color w:val="000000"/>
                      <w:sz w:val="22"/>
                      <w:szCs w:val="22"/>
                    </w:rPr>
                    <w:t>CFJ4473469A</w:t>
                  </w:r>
                  <w:r w:rsidRPr="00FC6091">
                    <w:rPr>
                      <w:rFonts w:cs="Calibri"/>
                      <w:color w:val="000000"/>
                      <w:sz w:val="22"/>
                      <w:szCs w:val="22"/>
                    </w:rPr>
                    <w:br/>
                    <w:t>CCE6997349W</w:t>
                  </w:r>
                </w:p>
              </w:tc>
              <w:tc>
                <w:tcPr>
                  <w:tcW w:w="7834" w:type="dxa"/>
                  <w:gridSpan w:val="5"/>
                  <w:tcBorders>
                    <w:top w:val="single" w:sz="8" w:space="0" w:color="auto"/>
                    <w:left w:val="nil"/>
                    <w:bottom w:val="single" w:sz="8" w:space="0" w:color="auto"/>
                    <w:right w:val="single" w:sz="8" w:space="0" w:color="000000"/>
                  </w:tcBorders>
                  <w:shd w:val="clear" w:color="auto" w:fill="auto"/>
                  <w:vAlign w:val="center"/>
                  <w:hideMark/>
                </w:tcPr>
                <w:p w14:paraId="6F6DC055" w14:textId="77777777" w:rsidR="00F16BDA" w:rsidRPr="00FC6091" w:rsidRDefault="00F16BDA" w:rsidP="00FC6091">
                  <w:pPr>
                    <w:jc w:val="center"/>
                    <w:rPr>
                      <w:rFonts w:cs="Calibri"/>
                      <w:color w:val="000000"/>
                      <w:sz w:val="22"/>
                      <w:szCs w:val="22"/>
                    </w:rPr>
                  </w:pPr>
                  <w:r w:rsidRPr="00FC6091">
                    <w:rPr>
                      <w:rFonts w:cs="Calibri"/>
                      <w:color w:val="000000"/>
                      <w:sz w:val="22"/>
                      <w:szCs w:val="22"/>
                    </w:rPr>
                    <w:t>EXEMPT</w:t>
                  </w:r>
                </w:p>
              </w:tc>
            </w:tr>
            <w:tr w:rsidR="00F16BDA" w:rsidRPr="00F16BDA" w14:paraId="58D0D703" w14:textId="77777777" w:rsidTr="00C70674">
              <w:trPr>
                <w:trHeight w:val="2124"/>
              </w:trPr>
              <w:tc>
                <w:tcPr>
                  <w:tcW w:w="5717" w:type="dxa"/>
                  <w:tcBorders>
                    <w:top w:val="nil"/>
                    <w:left w:val="single" w:sz="8" w:space="0" w:color="auto"/>
                    <w:bottom w:val="single" w:sz="8" w:space="0" w:color="auto"/>
                    <w:right w:val="single" w:sz="8" w:space="0" w:color="auto"/>
                  </w:tcBorders>
                  <w:shd w:val="clear" w:color="auto" w:fill="auto"/>
                  <w:hideMark/>
                </w:tcPr>
                <w:p w14:paraId="063E8497" w14:textId="7CFF985D" w:rsidR="00F16BDA" w:rsidRPr="00FC6091" w:rsidRDefault="00F16BDA" w:rsidP="00FC6091">
                  <w:pPr>
                    <w:rPr>
                      <w:rFonts w:cs="Calibri"/>
                      <w:color w:val="000000"/>
                      <w:sz w:val="22"/>
                      <w:szCs w:val="22"/>
                    </w:rPr>
                  </w:pPr>
                  <w:r w:rsidRPr="00FC6091">
                    <w:rPr>
                      <w:rFonts w:cs="Calibri"/>
                      <w:color w:val="000000"/>
                      <w:sz w:val="22"/>
                      <w:szCs w:val="22"/>
                    </w:rPr>
                    <w:t xml:space="preserve">Guangdong </w:t>
                  </w:r>
                  <w:proofErr w:type="spellStart"/>
                  <w:r w:rsidRPr="00FC6091">
                    <w:rPr>
                      <w:rFonts w:cs="Calibri"/>
                      <w:color w:val="000000"/>
                      <w:sz w:val="22"/>
                      <w:szCs w:val="22"/>
                    </w:rPr>
                    <w:t>Jiangsheng</w:t>
                  </w:r>
                  <w:proofErr w:type="spellEnd"/>
                  <w:r w:rsidRPr="00FC6091">
                    <w:rPr>
                      <w:rFonts w:cs="Calibri"/>
                      <w:color w:val="000000"/>
                      <w:sz w:val="22"/>
                      <w:szCs w:val="22"/>
                    </w:rPr>
                    <w:t xml:space="preserve"> Aluminium Co Ltd</w:t>
                  </w:r>
                  <w:r w:rsidRPr="00FC6091">
                    <w:rPr>
                      <w:rFonts w:cs="Calibri"/>
                      <w:color w:val="000000"/>
                      <w:sz w:val="22"/>
                      <w:szCs w:val="22"/>
                    </w:rPr>
                    <w:br/>
                  </w:r>
                  <w:r w:rsidR="00D82BD4" w:rsidRPr="00FC6091">
                    <w:rPr>
                      <w:rFonts w:cs="Calibri"/>
                      <w:color w:val="000000"/>
                      <w:sz w:val="22"/>
                      <w:szCs w:val="22"/>
                    </w:rPr>
                    <w:t xml:space="preserve">  (</w:t>
                  </w:r>
                  <w:r w:rsidRPr="00FC6091">
                    <w:rPr>
                      <w:rFonts w:cs="Calibri"/>
                      <w:color w:val="000000"/>
                      <w:sz w:val="22"/>
                      <w:szCs w:val="22"/>
                    </w:rPr>
                    <w:t xml:space="preserve">formerly known as) </w:t>
                  </w:r>
                  <w:r w:rsidRPr="00FC6091">
                    <w:rPr>
                      <w:rFonts w:cs="Calibri"/>
                      <w:color w:val="000000"/>
                      <w:sz w:val="22"/>
                      <w:szCs w:val="22"/>
                    </w:rPr>
                    <w:br/>
                    <w:t>Tai Ao Aluminium Tai Shan Co Ltd</w:t>
                  </w:r>
                  <w:r w:rsidRPr="00FC6091">
                    <w:rPr>
                      <w:rFonts w:cs="Calibri"/>
                      <w:color w:val="000000"/>
                      <w:sz w:val="22"/>
                      <w:szCs w:val="22"/>
                    </w:rPr>
                    <w:br/>
                  </w:r>
                  <w:r w:rsidRPr="00E056FC">
                    <w:rPr>
                      <w:rFonts w:cs="Calibri"/>
                      <w:i/>
                      <w:iCs/>
                      <w:color w:val="000000"/>
                      <w:sz w:val="22"/>
                      <w:szCs w:val="22"/>
                    </w:rPr>
                    <w:t xml:space="preserve">   </w:t>
                  </w:r>
                  <w:r w:rsidR="00E056FC" w:rsidRPr="00E056FC">
                    <w:rPr>
                      <w:rFonts w:cs="Calibri"/>
                      <w:i/>
                      <w:iCs/>
                      <w:color w:val="000000"/>
                      <w:sz w:val="22"/>
                      <w:szCs w:val="22"/>
                    </w:rPr>
                    <w:t xml:space="preserve">or </w:t>
                  </w:r>
                  <w:proofErr w:type="gramStart"/>
                  <w:r w:rsidRPr="00E056FC">
                    <w:rPr>
                      <w:rFonts w:cs="Calibri"/>
                      <w:i/>
                      <w:iCs/>
                      <w:color w:val="000000"/>
                      <w:sz w:val="22"/>
                      <w:szCs w:val="22"/>
                    </w:rPr>
                    <w:t>Supplied</w:t>
                  </w:r>
                  <w:proofErr w:type="gramEnd"/>
                  <w:r w:rsidRPr="00E056FC">
                    <w:rPr>
                      <w:rFonts w:cs="Calibri"/>
                      <w:i/>
                      <w:iCs/>
                      <w:color w:val="000000"/>
                      <w:sz w:val="22"/>
                      <w:szCs w:val="22"/>
                    </w:rPr>
                    <w:t xml:space="preserve"> through:</w:t>
                  </w:r>
                  <w:r w:rsidRPr="00FC6091">
                    <w:rPr>
                      <w:rFonts w:cs="Calibri"/>
                      <w:color w:val="000000"/>
                      <w:sz w:val="22"/>
                      <w:szCs w:val="22"/>
                    </w:rPr>
                    <w:br/>
                    <w:t>Phoenix Endeavour Ltd; or</w:t>
                  </w:r>
                  <w:r w:rsidRPr="00FC6091">
                    <w:rPr>
                      <w:rFonts w:cs="Calibri"/>
                      <w:color w:val="000000"/>
                      <w:sz w:val="22"/>
                      <w:szCs w:val="22"/>
                    </w:rPr>
                    <w:br/>
                    <w:t>HDLS (HK) Ltd; or</w:t>
                  </w:r>
                  <w:r w:rsidRPr="00FC6091">
                    <w:rPr>
                      <w:rFonts w:cs="Calibri"/>
                      <w:color w:val="000000"/>
                      <w:sz w:val="22"/>
                      <w:szCs w:val="22"/>
                    </w:rPr>
                    <w:br/>
                    <w:t xml:space="preserve">Xiamen </w:t>
                  </w:r>
                  <w:proofErr w:type="spellStart"/>
                  <w:r w:rsidRPr="00FC6091">
                    <w:rPr>
                      <w:rFonts w:cs="Calibri"/>
                      <w:color w:val="000000"/>
                      <w:sz w:val="22"/>
                      <w:szCs w:val="22"/>
                    </w:rPr>
                    <w:t>Juncheng</w:t>
                  </w:r>
                  <w:proofErr w:type="spellEnd"/>
                  <w:r w:rsidRPr="00FC6091">
                    <w:rPr>
                      <w:rFonts w:cs="Calibri"/>
                      <w:color w:val="000000"/>
                      <w:sz w:val="22"/>
                      <w:szCs w:val="22"/>
                    </w:rPr>
                    <w:t xml:space="preserve"> Trade Co. Ltd; or</w:t>
                  </w:r>
                  <w:r w:rsidRPr="00FC6091">
                    <w:rPr>
                      <w:rFonts w:cs="Calibri"/>
                      <w:color w:val="000000"/>
                      <w:sz w:val="22"/>
                      <w:szCs w:val="22"/>
                    </w:rPr>
                    <w:br/>
                    <w:t xml:space="preserve">Guangzhou </w:t>
                  </w:r>
                  <w:proofErr w:type="spellStart"/>
                  <w:r w:rsidRPr="00FC6091">
                    <w:rPr>
                      <w:rFonts w:cs="Calibri"/>
                      <w:color w:val="000000"/>
                      <w:sz w:val="22"/>
                      <w:szCs w:val="22"/>
                    </w:rPr>
                    <w:t>Yuexin</w:t>
                  </w:r>
                  <w:proofErr w:type="spellEnd"/>
                  <w:r w:rsidRPr="00FC6091">
                    <w:rPr>
                      <w:rFonts w:cs="Calibri"/>
                      <w:color w:val="000000"/>
                      <w:sz w:val="22"/>
                      <w:szCs w:val="22"/>
                    </w:rPr>
                    <w:t xml:space="preserve"> Mechanical &amp; Electrical Equipment Co. Ltd</w:t>
                  </w:r>
                </w:p>
              </w:tc>
              <w:tc>
                <w:tcPr>
                  <w:tcW w:w="1535" w:type="dxa"/>
                  <w:tcBorders>
                    <w:top w:val="nil"/>
                    <w:left w:val="nil"/>
                    <w:bottom w:val="single" w:sz="8" w:space="0" w:color="auto"/>
                    <w:right w:val="single" w:sz="8" w:space="0" w:color="auto"/>
                  </w:tcBorders>
                  <w:shd w:val="clear" w:color="auto" w:fill="auto"/>
                  <w:hideMark/>
                </w:tcPr>
                <w:p w14:paraId="277151D9" w14:textId="46BC8D71" w:rsidR="00F16BDA" w:rsidRPr="00FC6091" w:rsidRDefault="00F16BDA" w:rsidP="00FC6091">
                  <w:pPr>
                    <w:rPr>
                      <w:rFonts w:cs="Calibri"/>
                      <w:color w:val="000000"/>
                      <w:sz w:val="22"/>
                      <w:szCs w:val="22"/>
                    </w:rPr>
                  </w:pPr>
                  <w:r w:rsidRPr="00FC6091">
                    <w:rPr>
                      <w:rFonts w:cs="Calibri"/>
                      <w:color w:val="000000"/>
                      <w:sz w:val="22"/>
                      <w:szCs w:val="22"/>
                    </w:rPr>
                    <w:t xml:space="preserve">CCX4494337G </w:t>
                  </w:r>
                  <w:r w:rsidRPr="00FC6091">
                    <w:rPr>
                      <w:rFonts w:cs="Calibri"/>
                      <w:color w:val="000000"/>
                      <w:sz w:val="22"/>
                      <w:szCs w:val="22"/>
                    </w:rPr>
                    <w:br/>
                    <w:t>CFC7443776Y</w:t>
                  </w:r>
                  <w:r w:rsidRPr="00FC6091">
                    <w:rPr>
                      <w:rFonts w:cs="Calibri"/>
                      <w:color w:val="000000"/>
                      <w:sz w:val="22"/>
                      <w:szCs w:val="22"/>
                    </w:rPr>
                    <w:br/>
                    <w:t>CFK9467449N</w:t>
                  </w:r>
                  <w:r w:rsidRPr="00FC6091">
                    <w:rPr>
                      <w:rFonts w:cs="Calibri"/>
                      <w:color w:val="000000"/>
                      <w:sz w:val="22"/>
                      <w:szCs w:val="22"/>
                    </w:rPr>
                    <w:br/>
                    <w:t>CEC3993464A</w:t>
                  </w:r>
                </w:p>
              </w:tc>
              <w:tc>
                <w:tcPr>
                  <w:tcW w:w="1275" w:type="dxa"/>
                  <w:tcBorders>
                    <w:top w:val="nil"/>
                    <w:left w:val="nil"/>
                    <w:bottom w:val="single" w:sz="8" w:space="0" w:color="auto"/>
                    <w:right w:val="single" w:sz="8" w:space="0" w:color="auto"/>
                  </w:tcBorders>
                  <w:shd w:val="clear" w:color="auto" w:fill="auto"/>
                  <w:vAlign w:val="center"/>
                  <w:hideMark/>
                </w:tcPr>
                <w:p w14:paraId="415DC620" w14:textId="77777777" w:rsidR="00F16BDA" w:rsidRPr="00FC6091" w:rsidRDefault="00F16BDA" w:rsidP="000612E6">
                  <w:pPr>
                    <w:jc w:val="center"/>
                    <w:rPr>
                      <w:rFonts w:cs="Calibri"/>
                      <w:color w:val="000000"/>
                      <w:sz w:val="22"/>
                      <w:szCs w:val="22"/>
                    </w:rPr>
                  </w:pPr>
                  <w:r w:rsidRPr="00FC6091">
                    <w:rPr>
                      <w:rFonts w:cs="Calibri"/>
                      <w:color w:val="000000"/>
                      <w:sz w:val="22"/>
                      <w:szCs w:val="22"/>
                    </w:rPr>
                    <w:t>164</w:t>
                  </w:r>
                </w:p>
              </w:tc>
              <w:tc>
                <w:tcPr>
                  <w:tcW w:w="6559" w:type="dxa"/>
                  <w:gridSpan w:val="4"/>
                  <w:tcBorders>
                    <w:top w:val="single" w:sz="8" w:space="0" w:color="auto"/>
                    <w:left w:val="nil"/>
                    <w:bottom w:val="single" w:sz="8" w:space="0" w:color="auto"/>
                    <w:right w:val="single" w:sz="8" w:space="0" w:color="000000"/>
                  </w:tcBorders>
                  <w:shd w:val="clear" w:color="auto" w:fill="auto"/>
                  <w:vAlign w:val="center"/>
                  <w:hideMark/>
                </w:tcPr>
                <w:p w14:paraId="4586A0BA" w14:textId="30F97D39" w:rsidR="00F16BDA" w:rsidRPr="00FC6091" w:rsidRDefault="00F16BDA" w:rsidP="00FC6091">
                  <w:pPr>
                    <w:spacing w:after="240"/>
                    <w:jc w:val="center"/>
                    <w:rPr>
                      <w:rFonts w:cs="Calibri"/>
                      <w:color w:val="000000"/>
                      <w:sz w:val="22"/>
                      <w:szCs w:val="22"/>
                    </w:rPr>
                  </w:pPr>
                  <w:r w:rsidRPr="00FC6091">
                    <w:rPr>
                      <w:rFonts w:cs="Calibri"/>
                      <w:color w:val="000000"/>
                      <w:sz w:val="22"/>
                      <w:szCs w:val="22"/>
                    </w:rPr>
                    <w:t>EXEMPT</w:t>
                  </w:r>
                  <w:r w:rsidRPr="00FC6091">
                    <w:rPr>
                      <w:rFonts w:cs="Calibri"/>
                      <w:color w:val="000000"/>
                      <w:sz w:val="22"/>
                      <w:szCs w:val="22"/>
                    </w:rPr>
                    <w:br/>
                    <w:t xml:space="preserve">Importers entering goods manufactured by Guangdong </w:t>
                  </w:r>
                  <w:proofErr w:type="spellStart"/>
                  <w:r w:rsidRPr="00FC6091">
                    <w:rPr>
                      <w:rFonts w:cs="Calibri"/>
                      <w:color w:val="000000"/>
                      <w:sz w:val="22"/>
                      <w:szCs w:val="22"/>
                    </w:rPr>
                    <w:t>Jiangsheng</w:t>
                  </w:r>
                  <w:proofErr w:type="spellEnd"/>
                  <w:r w:rsidRPr="00FC6091">
                    <w:rPr>
                      <w:rFonts w:cs="Calibri"/>
                      <w:color w:val="000000"/>
                      <w:sz w:val="22"/>
                      <w:szCs w:val="22"/>
                    </w:rPr>
                    <w:t xml:space="preserve"> Aluminium and supplied indirectly through these traders are to use this DSN. </w:t>
                  </w:r>
                  <w:r w:rsidRPr="00FC6091">
                    <w:rPr>
                      <w:rFonts w:cs="Calibri"/>
                      <w:color w:val="000000"/>
                      <w:sz w:val="22"/>
                      <w:szCs w:val="22"/>
                    </w:rPr>
                    <w:br/>
                    <w:t xml:space="preserve">A </w:t>
                  </w:r>
                  <w:r w:rsidR="001F2856" w:rsidRPr="00FC6091">
                    <w:rPr>
                      <w:rFonts w:cs="Calibri"/>
                      <w:color w:val="000000"/>
                      <w:sz w:val="22"/>
                      <w:szCs w:val="22"/>
                    </w:rPr>
                    <w:t>zero-duty</w:t>
                  </w:r>
                  <w:r w:rsidRPr="00FC6091">
                    <w:rPr>
                      <w:rFonts w:cs="Calibri"/>
                      <w:color w:val="000000"/>
                      <w:sz w:val="22"/>
                      <w:szCs w:val="22"/>
                    </w:rPr>
                    <w:t xml:space="preserve"> liability will be calculated.</w:t>
                  </w:r>
                </w:p>
              </w:tc>
            </w:tr>
            <w:tr w:rsidR="00F16BDA" w:rsidRPr="00F16BDA" w14:paraId="0FD4209E" w14:textId="77777777" w:rsidTr="00F10A0A">
              <w:trPr>
                <w:trHeight w:val="650"/>
              </w:trPr>
              <w:tc>
                <w:tcPr>
                  <w:tcW w:w="5717" w:type="dxa"/>
                  <w:tcBorders>
                    <w:top w:val="nil"/>
                    <w:left w:val="single" w:sz="8" w:space="0" w:color="auto"/>
                    <w:bottom w:val="single" w:sz="8" w:space="0" w:color="auto"/>
                    <w:right w:val="single" w:sz="8" w:space="0" w:color="auto"/>
                  </w:tcBorders>
                  <w:shd w:val="clear" w:color="auto" w:fill="auto"/>
                  <w:hideMark/>
                </w:tcPr>
                <w:p w14:paraId="5ED566F4" w14:textId="0ABC5E31" w:rsidR="00F16BDA" w:rsidRPr="00FC6091" w:rsidRDefault="00F16BDA" w:rsidP="000612E6">
                  <w:pPr>
                    <w:rPr>
                      <w:rFonts w:cs="Calibri"/>
                      <w:color w:val="000000"/>
                      <w:sz w:val="22"/>
                      <w:szCs w:val="22"/>
                    </w:rPr>
                  </w:pPr>
                  <w:r w:rsidRPr="00FC6091">
                    <w:rPr>
                      <w:rFonts w:cs="Calibri"/>
                      <w:color w:val="000000"/>
                      <w:sz w:val="22"/>
                      <w:szCs w:val="22"/>
                    </w:rPr>
                    <w:t xml:space="preserve">Guangdong </w:t>
                  </w:r>
                  <w:proofErr w:type="spellStart"/>
                  <w:r w:rsidRPr="00FC6091">
                    <w:rPr>
                      <w:rFonts w:cs="Calibri"/>
                      <w:color w:val="000000"/>
                      <w:sz w:val="22"/>
                      <w:szCs w:val="22"/>
                    </w:rPr>
                    <w:t>Zhongya</w:t>
                  </w:r>
                  <w:proofErr w:type="spellEnd"/>
                  <w:r w:rsidRPr="00FC6091">
                    <w:rPr>
                      <w:rFonts w:cs="Calibri"/>
                      <w:color w:val="000000"/>
                      <w:sz w:val="22"/>
                      <w:szCs w:val="22"/>
                    </w:rPr>
                    <w:t xml:space="preserve"> Aluminium Company Ltd</w:t>
                  </w:r>
                  <w:r w:rsidRPr="00FC6091">
                    <w:rPr>
                      <w:rFonts w:cs="Calibri"/>
                      <w:color w:val="000000"/>
                      <w:sz w:val="22"/>
                      <w:szCs w:val="22"/>
                    </w:rPr>
                    <w:br/>
                  </w:r>
                  <w:r w:rsidRPr="00726149">
                    <w:rPr>
                      <w:rFonts w:cs="Calibri"/>
                      <w:i/>
                      <w:iCs/>
                      <w:color w:val="000000"/>
                      <w:sz w:val="22"/>
                      <w:szCs w:val="22"/>
                    </w:rPr>
                    <w:t xml:space="preserve">   supplied directly</w:t>
                  </w:r>
                </w:p>
              </w:tc>
              <w:tc>
                <w:tcPr>
                  <w:tcW w:w="1535" w:type="dxa"/>
                  <w:tcBorders>
                    <w:top w:val="nil"/>
                    <w:left w:val="nil"/>
                    <w:bottom w:val="single" w:sz="8" w:space="0" w:color="auto"/>
                    <w:right w:val="single" w:sz="8" w:space="0" w:color="auto"/>
                  </w:tcBorders>
                  <w:shd w:val="clear" w:color="auto" w:fill="auto"/>
                  <w:vAlign w:val="center"/>
                  <w:hideMark/>
                </w:tcPr>
                <w:p w14:paraId="3BDB88D1" w14:textId="77777777" w:rsidR="00F16BDA" w:rsidRPr="00FC6091" w:rsidRDefault="00F16BDA" w:rsidP="00FC6091">
                  <w:pPr>
                    <w:rPr>
                      <w:rFonts w:cs="Calibri"/>
                      <w:color w:val="000000"/>
                      <w:sz w:val="22"/>
                      <w:szCs w:val="22"/>
                    </w:rPr>
                  </w:pPr>
                  <w:r w:rsidRPr="00FC6091">
                    <w:rPr>
                      <w:rFonts w:cs="Calibri"/>
                      <w:color w:val="000000"/>
                      <w:sz w:val="22"/>
                      <w:szCs w:val="22"/>
                    </w:rPr>
                    <w:t>CEL9644346C</w:t>
                  </w:r>
                </w:p>
              </w:tc>
              <w:tc>
                <w:tcPr>
                  <w:tcW w:w="7834" w:type="dxa"/>
                  <w:gridSpan w:val="5"/>
                  <w:tcBorders>
                    <w:top w:val="single" w:sz="8" w:space="0" w:color="auto"/>
                    <w:left w:val="nil"/>
                    <w:bottom w:val="single" w:sz="8" w:space="0" w:color="auto"/>
                    <w:right w:val="single" w:sz="8" w:space="0" w:color="000000"/>
                  </w:tcBorders>
                  <w:shd w:val="clear" w:color="auto" w:fill="auto"/>
                  <w:vAlign w:val="center"/>
                  <w:hideMark/>
                </w:tcPr>
                <w:p w14:paraId="701C7C29" w14:textId="77777777" w:rsidR="00F16BDA" w:rsidRPr="00FC6091" w:rsidRDefault="00F16BDA" w:rsidP="000612E6">
                  <w:pPr>
                    <w:jc w:val="center"/>
                    <w:rPr>
                      <w:rFonts w:cs="Calibri"/>
                      <w:color w:val="000000"/>
                      <w:sz w:val="22"/>
                      <w:szCs w:val="22"/>
                    </w:rPr>
                  </w:pPr>
                  <w:r w:rsidRPr="00FC6091">
                    <w:rPr>
                      <w:rFonts w:cs="Calibri"/>
                      <w:color w:val="000000"/>
                      <w:sz w:val="22"/>
                      <w:szCs w:val="22"/>
                    </w:rPr>
                    <w:t>EXEMPT</w:t>
                  </w:r>
                </w:p>
              </w:tc>
            </w:tr>
            <w:tr w:rsidR="00F16BDA" w:rsidRPr="00F16BDA" w14:paraId="5F991D19" w14:textId="77777777" w:rsidTr="00C70674">
              <w:trPr>
                <w:trHeight w:val="973"/>
              </w:trPr>
              <w:tc>
                <w:tcPr>
                  <w:tcW w:w="5717" w:type="dxa"/>
                  <w:tcBorders>
                    <w:top w:val="nil"/>
                    <w:left w:val="single" w:sz="8" w:space="0" w:color="auto"/>
                    <w:bottom w:val="single" w:sz="8" w:space="0" w:color="auto"/>
                    <w:right w:val="single" w:sz="8" w:space="0" w:color="auto"/>
                  </w:tcBorders>
                  <w:shd w:val="clear" w:color="auto" w:fill="auto"/>
                  <w:hideMark/>
                </w:tcPr>
                <w:p w14:paraId="03C6E74A" w14:textId="77777777" w:rsidR="00F16BDA" w:rsidRDefault="00F16BDA" w:rsidP="00FC6091">
                  <w:pPr>
                    <w:rPr>
                      <w:rFonts w:cs="Calibri"/>
                      <w:color w:val="000000"/>
                      <w:sz w:val="22"/>
                      <w:szCs w:val="22"/>
                    </w:rPr>
                  </w:pPr>
                  <w:r w:rsidRPr="00FC6091">
                    <w:rPr>
                      <w:rFonts w:cs="Calibri"/>
                      <w:color w:val="000000"/>
                      <w:sz w:val="22"/>
                      <w:szCs w:val="22"/>
                    </w:rPr>
                    <w:t xml:space="preserve">Guangdong </w:t>
                  </w:r>
                  <w:proofErr w:type="spellStart"/>
                  <w:r w:rsidRPr="00FC6091">
                    <w:rPr>
                      <w:rFonts w:cs="Calibri"/>
                      <w:color w:val="000000"/>
                      <w:sz w:val="22"/>
                      <w:szCs w:val="22"/>
                    </w:rPr>
                    <w:t>Zhongya</w:t>
                  </w:r>
                  <w:proofErr w:type="spellEnd"/>
                  <w:r w:rsidRPr="00FC6091">
                    <w:rPr>
                      <w:rFonts w:cs="Calibri"/>
                      <w:color w:val="000000"/>
                      <w:sz w:val="22"/>
                      <w:szCs w:val="22"/>
                    </w:rPr>
                    <w:t xml:space="preserve"> Aluminium Company Ltd</w:t>
                  </w:r>
                  <w:r w:rsidRPr="00FC6091">
                    <w:rPr>
                      <w:rFonts w:cs="Calibri"/>
                      <w:color w:val="000000"/>
                      <w:sz w:val="22"/>
                      <w:szCs w:val="22"/>
                    </w:rPr>
                    <w:br/>
                  </w:r>
                  <w:r w:rsidRPr="00726149">
                    <w:rPr>
                      <w:rFonts w:cs="Calibri"/>
                      <w:i/>
                      <w:iCs/>
                      <w:color w:val="000000"/>
                      <w:sz w:val="22"/>
                      <w:szCs w:val="22"/>
                    </w:rPr>
                    <w:t xml:space="preserve">    </w:t>
                  </w:r>
                  <w:r w:rsidR="00726149" w:rsidRPr="00726149">
                    <w:rPr>
                      <w:rFonts w:cs="Calibri"/>
                      <w:i/>
                      <w:iCs/>
                      <w:color w:val="000000"/>
                      <w:sz w:val="22"/>
                      <w:szCs w:val="22"/>
                    </w:rPr>
                    <w:t>or</w:t>
                  </w:r>
                  <w:r w:rsidRPr="00726149">
                    <w:rPr>
                      <w:rFonts w:cs="Calibri"/>
                      <w:i/>
                      <w:iCs/>
                      <w:color w:val="000000"/>
                      <w:sz w:val="22"/>
                      <w:szCs w:val="22"/>
                    </w:rPr>
                    <w:t xml:space="preserve"> supplied through:</w:t>
                  </w:r>
                  <w:r w:rsidRPr="00FC6091">
                    <w:rPr>
                      <w:rFonts w:cs="Calibri"/>
                      <w:color w:val="000000"/>
                      <w:sz w:val="22"/>
                      <w:szCs w:val="22"/>
                    </w:rPr>
                    <w:br/>
                  </w:r>
                  <w:proofErr w:type="spellStart"/>
                  <w:r w:rsidRPr="00FC6091">
                    <w:rPr>
                      <w:rFonts w:cs="Calibri"/>
                      <w:color w:val="000000"/>
                      <w:sz w:val="22"/>
                      <w:szCs w:val="22"/>
                    </w:rPr>
                    <w:t>Zhongya</w:t>
                  </w:r>
                  <w:proofErr w:type="spellEnd"/>
                  <w:r w:rsidRPr="00FC6091">
                    <w:rPr>
                      <w:rFonts w:cs="Calibri"/>
                      <w:color w:val="000000"/>
                      <w:sz w:val="22"/>
                      <w:szCs w:val="22"/>
                    </w:rPr>
                    <w:t xml:space="preserve"> Shaped Aluminium HK Holding Ltd; or</w:t>
                  </w:r>
                  <w:r w:rsidRPr="00FC6091">
                    <w:rPr>
                      <w:rFonts w:cs="Calibri"/>
                      <w:color w:val="000000"/>
                      <w:sz w:val="22"/>
                      <w:szCs w:val="22"/>
                    </w:rPr>
                    <w:br/>
                    <w:t>Alexander Steel Fabrication Limited</w:t>
                  </w:r>
                </w:p>
                <w:p w14:paraId="57F3FA48" w14:textId="51A5D8DF" w:rsidR="00400D90" w:rsidRPr="00FC6091" w:rsidRDefault="00723C4E" w:rsidP="00FC6091">
                  <w:pPr>
                    <w:rPr>
                      <w:rFonts w:cs="Calibri"/>
                      <w:color w:val="000000"/>
                      <w:sz w:val="22"/>
                      <w:szCs w:val="22"/>
                    </w:rPr>
                  </w:pPr>
                  <w:r>
                    <w:rPr>
                      <w:rFonts w:cs="Calibri"/>
                      <w:color w:val="000000"/>
                      <w:sz w:val="22"/>
                      <w:szCs w:val="22"/>
                    </w:rPr>
                    <w:t>Huangshan</w:t>
                  </w:r>
                  <w:r w:rsidR="00B178BC">
                    <w:rPr>
                      <w:rFonts w:cs="Calibri"/>
                      <w:color w:val="000000"/>
                      <w:sz w:val="22"/>
                      <w:szCs w:val="22"/>
                    </w:rPr>
                    <w:t xml:space="preserve"> </w:t>
                  </w:r>
                  <w:proofErr w:type="spellStart"/>
                  <w:r w:rsidR="00B178BC">
                    <w:rPr>
                      <w:rFonts w:cs="Calibri"/>
                      <w:color w:val="000000"/>
                      <w:sz w:val="22"/>
                      <w:szCs w:val="22"/>
                    </w:rPr>
                    <w:t>Kelimei</w:t>
                  </w:r>
                  <w:proofErr w:type="spellEnd"/>
                  <w:r w:rsidR="00B178BC">
                    <w:rPr>
                      <w:rFonts w:cs="Calibri"/>
                      <w:color w:val="000000"/>
                      <w:sz w:val="22"/>
                      <w:szCs w:val="22"/>
                    </w:rPr>
                    <w:t xml:space="preserve"> Trading</w:t>
                  </w:r>
                </w:p>
              </w:tc>
              <w:tc>
                <w:tcPr>
                  <w:tcW w:w="1535" w:type="dxa"/>
                  <w:tcBorders>
                    <w:top w:val="nil"/>
                    <w:left w:val="nil"/>
                    <w:bottom w:val="single" w:sz="8" w:space="0" w:color="auto"/>
                    <w:right w:val="single" w:sz="8" w:space="0" w:color="auto"/>
                  </w:tcBorders>
                  <w:shd w:val="clear" w:color="auto" w:fill="auto"/>
                  <w:hideMark/>
                </w:tcPr>
                <w:p w14:paraId="266D9455" w14:textId="66173B43" w:rsidR="00D35EBE" w:rsidRDefault="007B22F8" w:rsidP="00FC6091">
                  <w:pPr>
                    <w:rPr>
                      <w:rFonts w:cs="Calibri"/>
                      <w:color w:val="000000"/>
                      <w:sz w:val="22"/>
                      <w:szCs w:val="22"/>
                    </w:rPr>
                  </w:pPr>
                  <w:r>
                    <w:rPr>
                      <w:rFonts w:cs="Calibri"/>
                      <w:color w:val="000000"/>
                      <w:sz w:val="22"/>
                      <w:szCs w:val="22"/>
                    </w:rPr>
                    <w:t>CCW6474494R</w:t>
                  </w:r>
                </w:p>
                <w:p w14:paraId="02B3DDC2" w14:textId="77777777" w:rsidR="0005633C" w:rsidRDefault="0005633C" w:rsidP="00FC6091">
                  <w:pPr>
                    <w:rPr>
                      <w:rFonts w:cs="Calibri"/>
                      <w:color w:val="000000"/>
                      <w:sz w:val="22"/>
                      <w:szCs w:val="22"/>
                    </w:rPr>
                  </w:pPr>
                </w:p>
                <w:p w14:paraId="7DA6A557" w14:textId="77777777" w:rsidR="00FC3BFD" w:rsidRDefault="00F16BDA" w:rsidP="00FC6091">
                  <w:pPr>
                    <w:rPr>
                      <w:rFonts w:cs="Calibri"/>
                      <w:color w:val="000000"/>
                      <w:sz w:val="22"/>
                      <w:szCs w:val="22"/>
                    </w:rPr>
                  </w:pPr>
                  <w:r w:rsidRPr="00FC6091">
                    <w:rPr>
                      <w:rFonts w:cs="Calibri"/>
                      <w:color w:val="000000"/>
                      <w:sz w:val="22"/>
                      <w:szCs w:val="22"/>
                    </w:rPr>
                    <w:t>CCE3446434L</w:t>
                  </w:r>
                </w:p>
                <w:p w14:paraId="1021EB57" w14:textId="6E89D21A" w:rsidR="00F16BDA" w:rsidRDefault="00F16BDA" w:rsidP="00FC6091">
                  <w:pPr>
                    <w:rPr>
                      <w:rFonts w:cs="Calibri"/>
                      <w:color w:val="000000"/>
                      <w:sz w:val="22"/>
                      <w:szCs w:val="22"/>
                    </w:rPr>
                  </w:pPr>
                  <w:r w:rsidRPr="00FC6091">
                    <w:rPr>
                      <w:rFonts w:cs="Calibri"/>
                      <w:color w:val="000000"/>
                      <w:sz w:val="22"/>
                      <w:szCs w:val="22"/>
                    </w:rPr>
                    <w:t>CFE6446339X</w:t>
                  </w:r>
                </w:p>
                <w:p w14:paraId="45D56E6D" w14:textId="0B1180A0" w:rsidR="000A6159" w:rsidRPr="000A6159" w:rsidRDefault="000A6159" w:rsidP="00FC6091">
                  <w:pPr>
                    <w:rPr>
                      <w:rFonts w:cs="Calibri"/>
                      <w:color w:val="000000"/>
                      <w:sz w:val="22"/>
                      <w:szCs w:val="22"/>
                    </w:rPr>
                  </w:pPr>
                  <w:r w:rsidRPr="000A6159">
                    <w:rPr>
                      <w:rStyle w:val="normaltextrun"/>
                      <w:color w:val="000000"/>
                      <w:sz w:val="22"/>
                      <w:szCs w:val="22"/>
                      <w:bdr w:val="none" w:sz="0" w:space="0" w:color="auto" w:frame="1"/>
                    </w:rPr>
                    <w:t>CEX4634967G</w:t>
                  </w:r>
                </w:p>
              </w:tc>
              <w:tc>
                <w:tcPr>
                  <w:tcW w:w="1275" w:type="dxa"/>
                  <w:tcBorders>
                    <w:top w:val="nil"/>
                    <w:left w:val="nil"/>
                    <w:bottom w:val="single" w:sz="8" w:space="0" w:color="auto"/>
                    <w:right w:val="single" w:sz="8" w:space="0" w:color="auto"/>
                  </w:tcBorders>
                  <w:shd w:val="clear" w:color="auto" w:fill="auto"/>
                  <w:vAlign w:val="center"/>
                  <w:hideMark/>
                </w:tcPr>
                <w:p w14:paraId="27FA365F" w14:textId="77777777" w:rsidR="00F16BDA" w:rsidRPr="00FC6091" w:rsidRDefault="00F16BDA" w:rsidP="000612E6">
                  <w:pPr>
                    <w:jc w:val="center"/>
                    <w:rPr>
                      <w:rFonts w:cs="Calibri"/>
                      <w:color w:val="000000"/>
                      <w:sz w:val="22"/>
                      <w:szCs w:val="22"/>
                    </w:rPr>
                  </w:pPr>
                  <w:r w:rsidRPr="00FC6091">
                    <w:rPr>
                      <w:rFonts w:cs="Calibri"/>
                      <w:color w:val="000000"/>
                      <w:sz w:val="22"/>
                      <w:szCs w:val="22"/>
                    </w:rPr>
                    <w:t>181</w:t>
                  </w:r>
                </w:p>
              </w:tc>
              <w:tc>
                <w:tcPr>
                  <w:tcW w:w="6559" w:type="dxa"/>
                  <w:gridSpan w:val="4"/>
                  <w:tcBorders>
                    <w:top w:val="single" w:sz="8" w:space="0" w:color="auto"/>
                    <w:left w:val="nil"/>
                    <w:bottom w:val="single" w:sz="8" w:space="0" w:color="auto"/>
                    <w:right w:val="single" w:sz="8" w:space="0" w:color="000000"/>
                  </w:tcBorders>
                  <w:shd w:val="clear" w:color="auto" w:fill="auto"/>
                  <w:vAlign w:val="center"/>
                  <w:hideMark/>
                </w:tcPr>
                <w:p w14:paraId="4504AE22" w14:textId="3B2A3AD2" w:rsidR="00F16BDA" w:rsidRPr="00FC6091" w:rsidRDefault="00F16BDA" w:rsidP="000612E6">
                  <w:pPr>
                    <w:jc w:val="center"/>
                    <w:rPr>
                      <w:rFonts w:cs="Calibri"/>
                      <w:color w:val="000000"/>
                      <w:sz w:val="22"/>
                      <w:szCs w:val="22"/>
                    </w:rPr>
                  </w:pPr>
                  <w:r w:rsidRPr="00FC6091">
                    <w:rPr>
                      <w:rFonts w:cs="Calibri"/>
                      <w:color w:val="000000"/>
                      <w:sz w:val="22"/>
                      <w:szCs w:val="22"/>
                    </w:rPr>
                    <w:t>EXEMPT</w:t>
                  </w:r>
                  <w:r w:rsidRPr="00FC6091">
                    <w:rPr>
                      <w:rFonts w:cs="Calibri"/>
                      <w:color w:val="000000"/>
                      <w:sz w:val="22"/>
                      <w:szCs w:val="22"/>
                    </w:rPr>
                    <w:br/>
                    <w:t xml:space="preserve">Importers entering goods manufactured by Guangdong </w:t>
                  </w:r>
                  <w:proofErr w:type="spellStart"/>
                  <w:r w:rsidRPr="00FC6091">
                    <w:rPr>
                      <w:rFonts w:cs="Calibri"/>
                      <w:color w:val="000000"/>
                      <w:sz w:val="22"/>
                      <w:szCs w:val="22"/>
                    </w:rPr>
                    <w:t>Zhongya</w:t>
                  </w:r>
                  <w:proofErr w:type="spellEnd"/>
                  <w:r w:rsidRPr="00FC6091">
                    <w:rPr>
                      <w:rFonts w:cs="Calibri"/>
                      <w:color w:val="000000"/>
                      <w:sz w:val="22"/>
                      <w:szCs w:val="22"/>
                    </w:rPr>
                    <w:t xml:space="preserve"> Aluminium Company and supplied indirectly through these traders are to use this DSN. </w:t>
                  </w:r>
                  <w:r w:rsidRPr="00FC6091">
                    <w:rPr>
                      <w:rFonts w:cs="Calibri"/>
                      <w:color w:val="000000"/>
                      <w:sz w:val="22"/>
                      <w:szCs w:val="22"/>
                    </w:rPr>
                    <w:br/>
                    <w:t xml:space="preserve">A </w:t>
                  </w:r>
                  <w:r w:rsidR="00E60D51" w:rsidRPr="00FC6091">
                    <w:rPr>
                      <w:rFonts w:cs="Calibri"/>
                      <w:color w:val="000000"/>
                      <w:sz w:val="22"/>
                      <w:szCs w:val="22"/>
                    </w:rPr>
                    <w:t>zero-duty</w:t>
                  </w:r>
                  <w:r w:rsidRPr="00FC6091">
                    <w:rPr>
                      <w:rFonts w:cs="Calibri"/>
                      <w:color w:val="000000"/>
                      <w:sz w:val="22"/>
                      <w:szCs w:val="22"/>
                    </w:rPr>
                    <w:t xml:space="preserve"> liability will be calculated.</w:t>
                  </w:r>
                </w:p>
              </w:tc>
            </w:tr>
          </w:tbl>
          <w:p w14:paraId="16B98A85" w14:textId="77777777" w:rsidR="00F16BDA" w:rsidRPr="00AE31DA" w:rsidRDefault="00F16BDA" w:rsidP="00F16BDA">
            <w:pPr>
              <w:spacing w:before="60"/>
              <w:rPr>
                <w:rFonts w:asciiTheme="minorHAnsi" w:hAnsiTheme="minorHAnsi"/>
                <w:sz w:val="22"/>
              </w:rPr>
            </w:pPr>
          </w:p>
          <w:p w14:paraId="5FA7A1C0" w14:textId="77777777" w:rsidR="008C305B" w:rsidRDefault="008C305B" w:rsidP="00E4346B">
            <w:pPr>
              <w:ind w:right="-214"/>
              <w:jc w:val="both"/>
              <w:rPr>
                <w:rFonts w:asciiTheme="minorHAnsi" w:hAnsiTheme="minorHAnsi"/>
                <w:b/>
                <w:sz w:val="22"/>
              </w:rPr>
            </w:pPr>
          </w:p>
          <w:p w14:paraId="436961D0" w14:textId="77777777" w:rsidR="004831C0" w:rsidRDefault="004831C0" w:rsidP="00E4346B">
            <w:pPr>
              <w:ind w:right="-214"/>
              <w:jc w:val="both"/>
              <w:rPr>
                <w:rFonts w:asciiTheme="minorHAnsi" w:hAnsiTheme="minorHAnsi"/>
                <w:b/>
                <w:sz w:val="22"/>
              </w:rPr>
            </w:pPr>
          </w:p>
          <w:p w14:paraId="714A13CC" w14:textId="77777777" w:rsidR="002C5CE1" w:rsidRDefault="002C5CE1" w:rsidP="004831C0">
            <w:pPr>
              <w:spacing w:before="60"/>
              <w:rPr>
                <w:rFonts w:asciiTheme="minorHAnsi" w:hAnsiTheme="minorHAnsi"/>
                <w:sz w:val="22"/>
              </w:rPr>
            </w:pPr>
          </w:p>
          <w:p w14:paraId="3E284D82" w14:textId="77777777" w:rsidR="002C5CE1" w:rsidRDefault="002C5CE1" w:rsidP="004831C0">
            <w:pPr>
              <w:spacing w:before="60"/>
              <w:rPr>
                <w:rFonts w:asciiTheme="minorHAnsi" w:hAnsiTheme="minorHAnsi"/>
                <w:sz w:val="22"/>
              </w:rPr>
            </w:pPr>
          </w:p>
          <w:p w14:paraId="421AE8AB" w14:textId="77777777" w:rsidR="002C5CE1" w:rsidRDefault="002C5CE1" w:rsidP="004831C0">
            <w:pPr>
              <w:spacing w:before="60"/>
              <w:rPr>
                <w:rFonts w:asciiTheme="minorHAnsi" w:hAnsiTheme="minorHAnsi"/>
                <w:sz w:val="22"/>
              </w:rPr>
            </w:pPr>
          </w:p>
          <w:p w14:paraId="3CDA2E2C" w14:textId="14818C74" w:rsidR="004831C0" w:rsidRPr="0096226A" w:rsidRDefault="002A666E" w:rsidP="0096226A">
            <w:pPr>
              <w:spacing w:before="60"/>
              <w:rPr>
                <w:rFonts w:asciiTheme="minorHAnsi" w:hAnsiTheme="minorHAnsi"/>
                <w:sz w:val="22"/>
              </w:rPr>
            </w:pPr>
            <w:r w:rsidRPr="00A96982">
              <w:rPr>
                <w:rFonts w:asciiTheme="minorHAnsi" w:hAnsiTheme="minorHAnsi"/>
                <w:sz w:val="22"/>
              </w:rPr>
              <w:lastRenderedPageBreak/>
              <w:t>The following DSNs apply to goods exporte</w:t>
            </w:r>
            <w:r w:rsidRPr="006540FD">
              <w:rPr>
                <w:rFonts w:asciiTheme="minorHAnsi" w:hAnsiTheme="minorHAnsi"/>
                <w:sz w:val="22"/>
              </w:rPr>
              <w:t xml:space="preserve">d from </w:t>
            </w:r>
            <w:r w:rsidRPr="00CB7FD8">
              <w:rPr>
                <w:rFonts w:asciiTheme="minorHAnsi" w:hAnsiTheme="minorHAnsi"/>
                <w:b/>
                <w:sz w:val="22"/>
              </w:rPr>
              <w:t>China</w:t>
            </w:r>
            <w:r w:rsidRPr="006540FD">
              <w:rPr>
                <w:rFonts w:asciiTheme="minorHAnsi" w:hAnsiTheme="minorHAnsi"/>
                <w:sz w:val="22"/>
              </w:rPr>
              <w:t xml:space="preserve"> and entered for</w:t>
            </w:r>
            <w:r>
              <w:rPr>
                <w:rFonts w:asciiTheme="minorHAnsi" w:hAnsiTheme="minorHAnsi"/>
                <w:sz w:val="22"/>
              </w:rPr>
              <w:t xml:space="preserve"> home consumption on or after </w:t>
            </w:r>
            <w:r w:rsidRPr="002A666E">
              <w:rPr>
                <w:rFonts w:asciiTheme="minorHAnsi" w:hAnsiTheme="minorHAnsi"/>
                <w:b/>
                <w:bCs/>
                <w:sz w:val="22"/>
              </w:rPr>
              <w:t>23</w:t>
            </w:r>
            <w:r w:rsidRPr="007B1069">
              <w:rPr>
                <w:rFonts w:asciiTheme="minorHAnsi" w:hAnsiTheme="minorHAnsi"/>
                <w:b/>
                <w:bCs/>
                <w:sz w:val="22"/>
              </w:rPr>
              <w:t xml:space="preserve"> September 2023</w:t>
            </w:r>
            <w:r>
              <w:rPr>
                <w:rFonts w:asciiTheme="minorHAnsi" w:hAnsiTheme="minorHAnsi"/>
                <w:b/>
                <w:bCs/>
                <w:sz w:val="22"/>
              </w:rPr>
              <w:t xml:space="preserve"> (Foshan </w:t>
            </w:r>
            <w:proofErr w:type="spellStart"/>
            <w:r>
              <w:rPr>
                <w:rFonts w:asciiTheme="minorHAnsi" w:hAnsiTheme="minorHAnsi"/>
                <w:b/>
                <w:bCs/>
                <w:sz w:val="22"/>
              </w:rPr>
              <w:t>Lvqiang</w:t>
            </w:r>
            <w:proofErr w:type="spellEnd"/>
            <w:r>
              <w:rPr>
                <w:rFonts w:asciiTheme="minorHAnsi" w:hAnsiTheme="minorHAnsi"/>
                <w:b/>
                <w:bCs/>
                <w:sz w:val="22"/>
              </w:rPr>
              <w:t xml:space="preserve"> &amp; Qingyuan City Huanan Copper &amp; Aluminium Co Ltd effective date 8 Jun 2023).</w:t>
            </w:r>
          </w:p>
          <w:tbl>
            <w:tblPr>
              <w:tblW w:w="14909" w:type="dxa"/>
              <w:tblInd w:w="2" w:type="dxa"/>
              <w:tblLook w:val="04A0" w:firstRow="1" w:lastRow="0" w:firstColumn="1" w:lastColumn="0" w:noHBand="0" w:noVBand="1"/>
            </w:tblPr>
            <w:tblGrid>
              <w:gridCol w:w="5535"/>
              <w:gridCol w:w="1535"/>
              <w:gridCol w:w="763"/>
              <w:gridCol w:w="1485"/>
              <w:gridCol w:w="1138"/>
              <w:gridCol w:w="21"/>
              <w:gridCol w:w="2291"/>
              <w:gridCol w:w="2141"/>
            </w:tblGrid>
            <w:tr w:rsidR="00815D2B" w:rsidRPr="00F16BDA" w14:paraId="69226387" w14:textId="77777777" w:rsidTr="00844C10">
              <w:trPr>
                <w:trHeight w:val="1152"/>
              </w:trPr>
              <w:tc>
                <w:tcPr>
                  <w:tcW w:w="5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8C3F5F6" w14:textId="77777777" w:rsidR="00C70674" w:rsidRPr="000612E6" w:rsidRDefault="00C70674" w:rsidP="00F16BDA">
                  <w:pPr>
                    <w:rPr>
                      <w:rFonts w:cs="Calibri"/>
                      <w:b/>
                      <w:bCs/>
                      <w:color w:val="000000"/>
                      <w:sz w:val="22"/>
                      <w:szCs w:val="22"/>
                    </w:rPr>
                  </w:pPr>
                  <w:r w:rsidRPr="000612E6">
                    <w:rPr>
                      <w:rFonts w:cs="Calibri"/>
                      <w:b/>
                      <w:bCs/>
                      <w:color w:val="000000"/>
                      <w:sz w:val="22"/>
                      <w:szCs w:val="22"/>
                    </w:rPr>
                    <w:t xml:space="preserve">Exporter Name </w:t>
                  </w:r>
                </w:p>
              </w:tc>
              <w:tc>
                <w:tcPr>
                  <w:tcW w:w="1535"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70BFC70A"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CCID</w:t>
                  </w:r>
                </w:p>
              </w:tc>
              <w:tc>
                <w:tcPr>
                  <w:tcW w:w="76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843C153"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DSN</w:t>
                  </w:r>
                </w:p>
              </w:tc>
              <w:tc>
                <w:tcPr>
                  <w:tcW w:w="148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2A5C35D7"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Measure</w:t>
                  </w:r>
                </w:p>
              </w:tc>
              <w:tc>
                <w:tcPr>
                  <w:tcW w:w="113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97D9808"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Effective Rate of Duty</w:t>
                  </w:r>
                </w:p>
              </w:tc>
              <w:tc>
                <w:tcPr>
                  <w:tcW w:w="2312"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23E298C" w14:textId="55DC0D81" w:rsidR="00C70674" w:rsidRPr="000612E6" w:rsidRDefault="00C70674" w:rsidP="00F16BDA">
                  <w:pPr>
                    <w:jc w:val="center"/>
                    <w:rPr>
                      <w:rFonts w:cs="Calibri"/>
                      <w:b/>
                      <w:bCs/>
                      <w:color w:val="000000"/>
                      <w:sz w:val="22"/>
                      <w:szCs w:val="22"/>
                    </w:rPr>
                  </w:pPr>
                  <w:r w:rsidRPr="000612E6">
                    <w:rPr>
                      <w:rFonts w:cs="Calibri"/>
                      <w:b/>
                      <w:bCs/>
                      <w:color w:val="000000"/>
                      <w:sz w:val="22"/>
                      <w:szCs w:val="22"/>
                    </w:rPr>
                    <w:t xml:space="preserve">Ascertained Export / Floor Price </w:t>
                  </w:r>
                </w:p>
              </w:tc>
              <w:tc>
                <w:tcPr>
                  <w:tcW w:w="214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5CCB402" w14:textId="77777777" w:rsidR="00C70674" w:rsidRPr="000612E6" w:rsidRDefault="00C70674" w:rsidP="00F16BDA">
                  <w:pPr>
                    <w:jc w:val="center"/>
                    <w:rPr>
                      <w:rFonts w:cs="Calibri"/>
                      <w:b/>
                      <w:bCs/>
                      <w:color w:val="000000"/>
                      <w:sz w:val="22"/>
                      <w:szCs w:val="22"/>
                    </w:rPr>
                  </w:pPr>
                  <w:r w:rsidRPr="000612E6">
                    <w:rPr>
                      <w:rFonts w:cs="Calibri"/>
                      <w:b/>
                      <w:bCs/>
                      <w:color w:val="000000"/>
                      <w:sz w:val="22"/>
                      <w:szCs w:val="22"/>
                    </w:rPr>
                    <w:t>Export Price terms</w:t>
                  </w:r>
                </w:p>
              </w:tc>
            </w:tr>
            <w:tr w:rsidR="00844C10" w:rsidRPr="00F16BDA" w14:paraId="3F29B4AC" w14:textId="77777777" w:rsidTr="00844C10">
              <w:trPr>
                <w:trHeight w:val="423"/>
              </w:trPr>
              <w:tc>
                <w:tcPr>
                  <w:tcW w:w="14909"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A68ADA" w14:textId="2DF56377" w:rsidR="00844C10" w:rsidRPr="000612E6" w:rsidRDefault="00844C10" w:rsidP="00844C10">
                  <w:pPr>
                    <w:rPr>
                      <w:rFonts w:cs="Calibri"/>
                      <w:b/>
                      <w:bCs/>
                      <w:color w:val="000000"/>
                      <w:sz w:val="22"/>
                      <w:szCs w:val="22"/>
                    </w:rPr>
                  </w:pPr>
                  <w:r w:rsidRPr="00F16BDA">
                    <w:rPr>
                      <w:rFonts w:cs="Calibri"/>
                      <w:b/>
                      <w:bCs/>
                      <w:color w:val="000000"/>
                      <w:sz w:val="24"/>
                    </w:rPr>
                    <w:t>CHINA</w:t>
                  </w:r>
                  <w:r>
                    <w:rPr>
                      <w:rFonts w:cs="Calibri"/>
                      <w:b/>
                      <w:bCs/>
                      <w:color w:val="000000"/>
                      <w:sz w:val="24"/>
                    </w:rPr>
                    <w:t xml:space="preserve"> continued</w:t>
                  </w:r>
                </w:p>
              </w:tc>
            </w:tr>
            <w:tr w:rsidR="00815D2B" w:rsidRPr="00F16BDA" w14:paraId="38FDCF03" w14:textId="77777777" w:rsidTr="00844C10">
              <w:trPr>
                <w:trHeight w:val="681"/>
              </w:trPr>
              <w:tc>
                <w:tcPr>
                  <w:tcW w:w="5535" w:type="dxa"/>
                  <w:tcBorders>
                    <w:top w:val="single" w:sz="4" w:space="0" w:color="auto"/>
                    <w:left w:val="single" w:sz="4" w:space="0" w:color="auto"/>
                    <w:bottom w:val="nil"/>
                    <w:right w:val="nil"/>
                  </w:tcBorders>
                  <w:shd w:val="clear" w:color="auto" w:fill="auto"/>
                  <w:noWrap/>
                  <w:hideMark/>
                </w:tcPr>
                <w:p w14:paraId="2B4EFECB" w14:textId="3D1DFE1C" w:rsidR="00C70674" w:rsidRPr="000612E6" w:rsidRDefault="00C70674" w:rsidP="000612E6">
                  <w:pPr>
                    <w:rPr>
                      <w:rFonts w:cs="Calibri"/>
                      <w:color w:val="000000"/>
                      <w:sz w:val="22"/>
                      <w:szCs w:val="22"/>
                    </w:rPr>
                  </w:pPr>
                  <w:r w:rsidRPr="000612E6">
                    <w:rPr>
                      <w:rFonts w:cs="Calibri"/>
                      <w:color w:val="000000"/>
                      <w:sz w:val="22"/>
                      <w:szCs w:val="22"/>
                    </w:rPr>
                    <w:t xml:space="preserve">Guangdong </w:t>
                  </w:r>
                  <w:proofErr w:type="spellStart"/>
                  <w:r w:rsidRPr="000612E6">
                    <w:rPr>
                      <w:rFonts w:cs="Calibri"/>
                      <w:color w:val="000000"/>
                      <w:sz w:val="22"/>
                      <w:szCs w:val="22"/>
                    </w:rPr>
                    <w:t>Jinxiecheng</w:t>
                  </w:r>
                  <w:proofErr w:type="spellEnd"/>
                  <w:r w:rsidRPr="000612E6">
                    <w:rPr>
                      <w:rFonts w:cs="Calibri"/>
                      <w:color w:val="000000"/>
                      <w:sz w:val="22"/>
                      <w:szCs w:val="22"/>
                    </w:rPr>
                    <w:t xml:space="preserve"> Al Manufacturing Co Ltd</w:t>
                  </w:r>
                </w:p>
              </w:tc>
              <w:tc>
                <w:tcPr>
                  <w:tcW w:w="153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09176D5" w14:textId="77777777" w:rsidR="00C70674" w:rsidRPr="000612E6" w:rsidRDefault="00C70674" w:rsidP="00F16BDA">
                  <w:pPr>
                    <w:jc w:val="center"/>
                    <w:rPr>
                      <w:rFonts w:cs="Calibri"/>
                      <w:color w:val="000000"/>
                      <w:sz w:val="22"/>
                      <w:szCs w:val="22"/>
                    </w:rPr>
                  </w:pPr>
                  <w:r w:rsidRPr="000612E6">
                    <w:rPr>
                      <w:rFonts w:cs="Calibri"/>
                      <w:color w:val="000000"/>
                      <w:sz w:val="22"/>
                      <w:szCs w:val="22"/>
                    </w:rPr>
                    <w:t>CEL4673763R</w:t>
                  </w:r>
                </w:p>
              </w:tc>
              <w:tc>
                <w:tcPr>
                  <w:tcW w:w="763" w:type="dxa"/>
                  <w:tcBorders>
                    <w:top w:val="single" w:sz="4" w:space="0" w:color="auto"/>
                    <w:left w:val="nil"/>
                    <w:bottom w:val="single" w:sz="8" w:space="0" w:color="auto"/>
                    <w:right w:val="single" w:sz="8" w:space="0" w:color="auto"/>
                  </w:tcBorders>
                  <w:shd w:val="clear" w:color="auto" w:fill="auto"/>
                  <w:vAlign w:val="center"/>
                  <w:hideMark/>
                </w:tcPr>
                <w:p w14:paraId="37888EFD" w14:textId="11E88D84" w:rsidR="00C70674" w:rsidRPr="000612E6" w:rsidRDefault="00C70674" w:rsidP="00F16BDA">
                  <w:pPr>
                    <w:jc w:val="center"/>
                    <w:rPr>
                      <w:rFonts w:cs="Calibri"/>
                      <w:color w:val="000000"/>
                      <w:sz w:val="22"/>
                      <w:szCs w:val="22"/>
                    </w:rPr>
                  </w:pPr>
                  <w:r>
                    <w:rPr>
                      <w:rFonts w:cs="Calibri"/>
                      <w:color w:val="000000"/>
                      <w:sz w:val="22"/>
                      <w:szCs w:val="22"/>
                    </w:rPr>
                    <w:t>241</w:t>
                  </w:r>
                </w:p>
              </w:tc>
              <w:tc>
                <w:tcPr>
                  <w:tcW w:w="1485" w:type="dxa"/>
                  <w:tcBorders>
                    <w:top w:val="single" w:sz="4" w:space="0" w:color="auto"/>
                    <w:left w:val="nil"/>
                    <w:bottom w:val="single" w:sz="8" w:space="0" w:color="auto"/>
                    <w:right w:val="single" w:sz="8" w:space="0" w:color="auto"/>
                  </w:tcBorders>
                  <w:shd w:val="clear" w:color="auto" w:fill="auto"/>
                  <w:vAlign w:val="center"/>
                  <w:hideMark/>
                </w:tcPr>
                <w:p w14:paraId="0CE24FF0" w14:textId="2EC3A5D8" w:rsidR="00C70674" w:rsidRPr="000612E6" w:rsidRDefault="00C70674" w:rsidP="00F16BDA">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(Floor price)</w:t>
                  </w:r>
                  <w:r w:rsidRPr="000612E6">
                    <w:rPr>
                      <w:rFonts w:cs="Calibri"/>
                      <w:color w:val="000000"/>
                      <w:sz w:val="22"/>
                      <w:szCs w:val="22"/>
                    </w:rPr>
                    <w:t xml:space="preserve"> &amp; ICD</w:t>
                  </w:r>
                </w:p>
              </w:tc>
              <w:tc>
                <w:tcPr>
                  <w:tcW w:w="1159" w:type="dxa"/>
                  <w:gridSpan w:val="2"/>
                  <w:tcBorders>
                    <w:top w:val="single" w:sz="4" w:space="0" w:color="auto"/>
                    <w:left w:val="nil"/>
                    <w:bottom w:val="single" w:sz="8" w:space="0" w:color="auto"/>
                    <w:right w:val="single" w:sz="8" w:space="0" w:color="auto"/>
                  </w:tcBorders>
                  <w:shd w:val="clear" w:color="auto" w:fill="auto"/>
                  <w:vAlign w:val="center"/>
                  <w:hideMark/>
                </w:tcPr>
                <w:p w14:paraId="580794F2" w14:textId="06380773" w:rsidR="00C70674" w:rsidRPr="000612E6" w:rsidRDefault="00C70674" w:rsidP="00F16BDA">
                  <w:pPr>
                    <w:jc w:val="center"/>
                    <w:rPr>
                      <w:rFonts w:cs="Calibri"/>
                      <w:color w:val="000000"/>
                      <w:sz w:val="22"/>
                      <w:szCs w:val="22"/>
                    </w:rPr>
                  </w:pPr>
                  <w:r>
                    <w:rPr>
                      <w:rFonts w:cs="Calibri"/>
                      <w:color w:val="000000"/>
                      <w:sz w:val="22"/>
                      <w:szCs w:val="22"/>
                    </w:rPr>
                    <w:t>0.0%</w:t>
                  </w:r>
                </w:p>
              </w:tc>
              <w:tc>
                <w:tcPr>
                  <w:tcW w:w="2291" w:type="dxa"/>
                  <w:tcBorders>
                    <w:top w:val="single" w:sz="4" w:space="0" w:color="auto"/>
                    <w:left w:val="nil"/>
                    <w:bottom w:val="single" w:sz="8" w:space="0" w:color="auto"/>
                    <w:right w:val="single" w:sz="8" w:space="0" w:color="auto"/>
                  </w:tcBorders>
                  <w:shd w:val="clear" w:color="auto" w:fill="auto"/>
                  <w:vAlign w:val="center"/>
                  <w:hideMark/>
                </w:tcPr>
                <w:p w14:paraId="35E9F1CA" w14:textId="77777777" w:rsidR="00C70674" w:rsidRPr="000612E6" w:rsidRDefault="00C70674" w:rsidP="00F16BDA">
                  <w:pPr>
                    <w:jc w:val="center"/>
                    <w:rPr>
                      <w:rFonts w:cs="Calibri"/>
                      <w:color w:val="000000"/>
                      <w:sz w:val="22"/>
                      <w:szCs w:val="22"/>
                    </w:rPr>
                  </w:pPr>
                  <w:r w:rsidRPr="000612E6">
                    <w:rPr>
                      <w:rFonts w:cs="Calibri"/>
                      <w:color w:val="000000"/>
                      <w:sz w:val="22"/>
                      <w:szCs w:val="22"/>
                    </w:rPr>
                    <w:t>Confidential</w:t>
                  </w:r>
                </w:p>
              </w:tc>
              <w:tc>
                <w:tcPr>
                  <w:tcW w:w="2141" w:type="dxa"/>
                  <w:tcBorders>
                    <w:top w:val="single" w:sz="4" w:space="0" w:color="auto"/>
                    <w:left w:val="nil"/>
                    <w:bottom w:val="single" w:sz="8" w:space="0" w:color="auto"/>
                    <w:right w:val="single" w:sz="8" w:space="0" w:color="auto"/>
                  </w:tcBorders>
                  <w:shd w:val="clear" w:color="auto" w:fill="auto"/>
                  <w:vAlign w:val="center"/>
                  <w:hideMark/>
                </w:tcPr>
                <w:p w14:paraId="6AED9F1B" w14:textId="77777777" w:rsidR="00C70674" w:rsidRPr="000612E6" w:rsidRDefault="00C70674" w:rsidP="00F16BDA">
                  <w:pPr>
                    <w:jc w:val="center"/>
                    <w:rPr>
                      <w:rFonts w:cs="Calibri"/>
                      <w:color w:val="000000"/>
                      <w:sz w:val="22"/>
                      <w:szCs w:val="22"/>
                    </w:rPr>
                  </w:pPr>
                  <w:r w:rsidRPr="000612E6">
                    <w:rPr>
                      <w:rFonts w:cs="Calibri"/>
                      <w:color w:val="000000"/>
                      <w:sz w:val="22"/>
                      <w:szCs w:val="22"/>
                    </w:rPr>
                    <w:t>FOB, cash</w:t>
                  </w:r>
                </w:p>
              </w:tc>
            </w:tr>
            <w:tr w:rsidR="00815D2B" w:rsidRPr="00F16BDA" w14:paraId="683101B9" w14:textId="77777777" w:rsidTr="00844C10">
              <w:trPr>
                <w:trHeight w:val="625"/>
              </w:trPr>
              <w:tc>
                <w:tcPr>
                  <w:tcW w:w="5535" w:type="dxa"/>
                  <w:tcBorders>
                    <w:top w:val="single" w:sz="8" w:space="0" w:color="auto"/>
                    <w:left w:val="single" w:sz="4" w:space="0" w:color="auto"/>
                    <w:bottom w:val="single" w:sz="8" w:space="0" w:color="auto"/>
                    <w:right w:val="single" w:sz="8" w:space="0" w:color="auto"/>
                  </w:tcBorders>
                  <w:shd w:val="clear" w:color="auto" w:fill="auto"/>
                  <w:noWrap/>
                  <w:hideMark/>
                </w:tcPr>
                <w:p w14:paraId="7BFB77D5" w14:textId="77777777" w:rsidR="00C70674" w:rsidRPr="000612E6" w:rsidRDefault="00C70674" w:rsidP="005504C4">
                  <w:pPr>
                    <w:rPr>
                      <w:rFonts w:cs="Calibri"/>
                      <w:color w:val="000000"/>
                      <w:sz w:val="22"/>
                      <w:szCs w:val="22"/>
                    </w:rPr>
                  </w:pPr>
                  <w:proofErr w:type="spellStart"/>
                  <w:r w:rsidRPr="000612E6">
                    <w:rPr>
                      <w:rFonts w:cs="Calibri"/>
                      <w:color w:val="000000"/>
                      <w:sz w:val="22"/>
                      <w:szCs w:val="22"/>
                    </w:rPr>
                    <w:t>Goomax</w:t>
                  </w:r>
                  <w:proofErr w:type="spellEnd"/>
                  <w:r w:rsidRPr="000612E6">
                    <w:rPr>
                      <w:rFonts w:cs="Calibri"/>
                      <w:color w:val="000000"/>
                      <w:sz w:val="22"/>
                      <w:szCs w:val="22"/>
                    </w:rPr>
                    <w:t xml:space="preserve"> Metal Co. Ltd Fujian</w:t>
                  </w:r>
                </w:p>
              </w:tc>
              <w:tc>
                <w:tcPr>
                  <w:tcW w:w="1535" w:type="dxa"/>
                  <w:tcBorders>
                    <w:top w:val="nil"/>
                    <w:left w:val="nil"/>
                    <w:bottom w:val="single" w:sz="8" w:space="0" w:color="auto"/>
                    <w:right w:val="single" w:sz="8" w:space="0" w:color="auto"/>
                  </w:tcBorders>
                  <w:shd w:val="clear" w:color="auto" w:fill="auto"/>
                  <w:vAlign w:val="center"/>
                  <w:hideMark/>
                </w:tcPr>
                <w:p w14:paraId="79312D19" w14:textId="77777777" w:rsidR="00C70674" w:rsidRPr="000612E6" w:rsidRDefault="00C70674" w:rsidP="005504C4">
                  <w:pPr>
                    <w:rPr>
                      <w:rFonts w:cs="Calibri"/>
                      <w:color w:val="000000"/>
                      <w:sz w:val="22"/>
                      <w:szCs w:val="22"/>
                    </w:rPr>
                  </w:pPr>
                  <w:r w:rsidRPr="000612E6">
                    <w:rPr>
                      <w:rFonts w:cs="Calibri"/>
                      <w:color w:val="000000"/>
                      <w:sz w:val="22"/>
                      <w:szCs w:val="22"/>
                    </w:rPr>
                    <w:t>CFE7673393F</w:t>
                  </w:r>
                </w:p>
              </w:tc>
              <w:tc>
                <w:tcPr>
                  <w:tcW w:w="763" w:type="dxa"/>
                  <w:tcBorders>
                    <w:top w:val="nil"/>
                    <w:left w:val="nil"/>
                    <w:bottom w:val="single" w:sz="8" w:space="0" w:color="auto"/>
                    <w:right w:val="single" w:sz="8" w:space="0" w:color="auto"/>
                  </w:tcBorders>
                  <w:shd w:val="clear" w:color="auto" w:fill="auto"/>
                  <w:vAlign w:val="center"/>
                  <w:hideMark/>
                </w:tcPr>
                <w:p w14:paraId="6E9C08B2" w14:textId="69E5B6A0" w:rsidR="00C70674" w:rsidRPr="000612E6" w:rsidRDefault="00C70674" w:rsidP="005504C4">
                  <w:pPr>
                    <w:jc w:val="center"/>
                    <w:rPr>
                      <w:rFonts w:cs="Calibri"/>
                      <w:color w:val="000000"/>
                      <w:sz w:val="22"/>
                      <w:szCs w:val="22"/>
                    </w:rPr>
                  </w:pPr>
                  <w:r>
                    <w:rPr>
                      <w:rFonts w:cs="Calibri"/>
                      <w:color w:val="000000"/>
                      <w:sz w:val="22"/>
                      <w:szCs w:val="22"/>
                    </w:rPr>
                    <w:t>242</w:t>
                  </w:r>
                </w:p>
              </w:tc>
              <w:tc>
                <w:tcPr>
                  <w:tcW w:w="1485" w:type="dxa"/>
                  <w:tcBorders>
                    <w:top w:val="nil"/>
                    <w:left w:val="nil"/>
                    <w:bottom w:val="single" w:sz="8" w:space="0" w:color="auto"/>
                    <w:right w:val="single" w:sz="8" w:space="0" w:color="auto"/>
                  </w:tcBorders>
                  <w:shd w:val="clear" w:color="auto" w:fill="auto"/>
                  <w:vAlign w:val="center"/>
                  <w:hideMark/>
                </w:tcPr>
                <w:p w14:paraId="7306952A" w14:textId="1F319128" w:rsidR="00C70674" w:rsidRPr="000612E6" w:rsidRDefault="00C70674" w:rsidP="005504C4">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(Floor price)</w:t>
                  </w:r>
                  <w:r w:rsidRPr="000612E6">
                    <w:rPr>
                      <w:rFonts w:cs="Calibri"/>
                      <w:color w:val="000000"/>
                      <w:sz w:val="22"/>
                      <w:szCs w:val="22"/>
                    </w:rPr>
                    <w:t xml:space="preserve"> &amp; ICD</w:t>
                  </w:r>
                </w:p>
              </w:tc>
              <w:tc>
                <w:tcPr>
                  <w:tcW w:w="1159" w:type="dxa"/>
                  <w:gridSpan w:val="2"/>
                  <w:tcBorders>
                    <w:top w:val="nil"/>
                    <w:left w:val="nil"/>
                    <w:bottom w:val="single" w:sz="8" w:space="0" w:color="auto"/>
                    <w:right w:val="single" w:sz="8" w:space="0" w:color="auto"/>
                  </w:tcBorders>
                  <w:shd w:val="clear" w:color="auto" w:fill="auto"/>
                  <w:vAlign w:val="center"/>
                  <w:hideMark/>
                </w:tcPr>
                <w:p w14:paraId="22A5DCB0" w14:textId="06C65E89" w:rsidR="00C70674" w:rsidRPr="000612E6" w:rsidRDefault="453456D0" w:rsidP="005504C4">
                  <w:pPr>
                    <w:jc w:val="center"/>
                    <w:rPr>
                      <w:rFonts w:cs="Calibri"/>
                      <w:color w:val="000000"/>
                      <w:sz w:val="22"/>
                      <w:szCs w:val="22"/>
                    </w:rPr>
                  </w:pPr>
                  <w:r w:rsidRPr="44FA0D5B">
                    <w:rPr>
                      <w:rFonts w:cs="Calibri"/>
                      <w:color w:val="000000" w:themeColor="text1"/>
                      <w:sz w:val="22"/>
                      <w:szCs w:val="22"/>
                    </w:rPr>
                    <w:t>0.7</w:t>
                  </w:r>
                  <w:r w:rsidR="00C70674" w:rsidRPr="44FA0D5B">
                    <w:rPr>
                      <w:rFonts w:cs="Calibri"/>
                      <w:color w:val="000000" w:themeColor="text1"/>
                      <w:sz w:val="22"/>
                      <w:szCs w:val="22"/>
                    </w:rPr>
                    <w:t>%</w:t>
                  </w:r>
                </w:p>
              </w:tc>
              <w:tc>
                <w:tcPr>
                  <w:tcW w:w="2291" w:type="dxa"/>
                  <w:tcBorders>
                    <w:top w:val="nil"/>
                    <w:left w:val="nil"/>
                    <w:bottom w:val="single" w:sz="8" w:space="0" w:color="auto"/>
                    <w:right w:val="single" w:sz="8" w:space="0" w:color="auto"/>
                  </w:tcBorders>
                  <w:shd w:val="clear" w:color="auto" w:fill="auto"/>
                  <w:vAlign w:val="center"/>
                  <w:hideMark/>
                </w:tcPr>
                <w:p w14:paraId="50101E82" w14:textId="77777777" w:rsidR="00C70674" w:rsidRPr="000612E6" w:rsidRDefault="00C70674" w:rsidP="005504C4">
                  <w:pPr>
                    <w:jc w:val="center"/>
                    <w:rPr>
                      <w:rFonts w:cs="Calibri"/>
                      <w:color w:val="000000"/>
                      <w:sz w:val="22"/>
                      <w:szCs w:val="22"/>
                    </w:rPr>
                  </w:pPr>
                  <w:r w:rsidRPr="000612E6">
                    <w:rPr>
                      <w:rFonts w:cs="Calibri"/>
                      <w:color w:val="000000"/>
                      <w:sz w:val="22"/>
                      <w:szCs w:val="22"/>
                    </w:rPr>
                    <w:t>Confidential</w:t>
                  </w:r>
                </w:p>
              </w:tc>
              <w:tc>
                <w:tcPr>
                  <w:tcW w:w="2141" w:type="dxa"/>
                  <w:tcBorders>
                    <w:top w:val="nil"/>
                    <w:left w:val="nil"/>
                    <w:bottom w:val="single" w:sz="8" w:space="0" w:color="auto"/>
                    <w:right w:val="single" w:sz="8" w:space="0" w:color="auto"/>
                  </w:tcBorders>
                  <w:shd w:val="clear" w:color="auto" w:fill="auto"/>
                  <w:vAlign w:val="center"/>
                  <w:hideMark/>
                </w:tcPr>
                <w:p w14:paraId="156F4183" w14:textId="77777777" w:rsidR="00C70674" w:rsidRPr="000612E6" w:rsidRDefault="00C70674" w:rsidP="005504C4">
                  <w:pPr>
                    <w:jc w:val="center"/>
                    <w:rPr>
                      <w:rFonts w:cs="Calibri"/>
                      <w:color w:val="000000"/>
                      <w:sz w:val="22"/>
                      <w:szCs w:val="22"/>
                    </w:rPr>
                  </w:pPr>
                  <w:r w:rsidRPr="000612E6">
                    <w:rPr>
                      <w:rFonts w:cs="Calibri"/>
                      <w:color w:val="000000"/>
                      <w:sz w:val="22"/>
                      <w:szCs w:val="22"/>
                    </w:rPr>
                    <w:t>FOB, cash</w:t>
                  </w:r>
                </w:p>
              </w:tc>
            </w:tr>
            <w:tr w:rsidR="00815D2B" w:rsidRPr="00F16BDA" w14:paraId="20AB8E57" w14:textId="77777777" w:rsidTr="00844C10">
              <w:trPr>
                <w:trHeight w:val="1646"/>
              </w:trPr>
              <w:tc>
                <w:tcPr>
                  <w:tcW w:w="5535" w:type="dxa"/>
                  <w:tcBorders>
                    <w:top w:val="nil"/>
                    <w:left w:val="single" w:sz="4" w:space="0" w:color="auto"/>
                    <w:bottom w:val="single" w:sz="8" w:space="0" w:color="auto"/>
                    <w:right w:val="single" w:sz="8" w:space="0" w:color="auto"/>
                  </w:tcBorders>
                  <w:shd w:val="clear" w:color="auto" w:fill="auto"/>
                  <w:hideMark/>
                </w:tcPr>
                <w:p w14:paraId="3B1C0CD2" w14:textId="77777777" w:rsidR="00C70674" w:rsidRPr="000612E6" w:rsidRDefault="00C70674" w:rsidP="000612E6">
                  <w:pPr>
                    <w:rPr>
                      <w:rFonts w:cs="Calibri"/>
                      <w:color w:val="000000"/>
                      <w:sz w:val="22"/>
                      <w:szCs w:val="22"/>
                    </w:rPr>
                  </w:pPr>
                  <w:r w:rsidRPr="000612E6">
                    <w:rPr>
                      <w:rFonts w:cs="Calibri"/>
                      <w:color w:val="000000"/>
                      <w:sz w:val="22"/>
                      <w:szCs w:val="22"/>
                    </w:rPr>
                    <w:t xml:space="preserve">Tai Shan City Kam </w:t>
                  </w:r>
                  <w:proofErr w:type="spellStart"/>
                  <w:r w:rsidRPr="000612E6">
                    <w:rPr>
                      <w:rFonts w:cs="Calibri"/>
                      <w:color w:val="000000"/>
                      <w:sz w:val="22"/>
                      <w:szCs w:val="22"/>
                    </w:rPr>
                    <w:t>Kiu</w:t>
                  </w:r>
                  <w:proofErr w:type="spellEnd"/>
                  <w:r w:rsidRPr="000612E6">
                    <w:rPr>
                      <w:rFonts w:cs="Calibri"/>
                      <w:color w:val="000000"/>
                      <w:sz w:val="22"/>
                      <w:szCs w:val="22"/>
                    </w:rPr>
                    <w:t xml:space="preserve"> Aluminium Extrusion Co Ltd</w:t>
                  </w:r>
                  <w:r w:rsidRPr="000612E6">
                    <w:rPr>
                      <w:rFonts w:cs="Calibri"/>
                      <w:color w:val="000000"/>
                      <w:sz w:val="22"/>
                      <w:szCs w:val="22"/>
                    </w:rPr>
                    <w:br/>
                  </w:r>
                  <w:r w:rsidRPr="00BC3202">
                    <w:rPr>
                      <w:rFonts w:cs="Calibri"/>
                      <w:i/>
                      <w:iCs/>
                      <w:color w:val="000000"/>
                      <w:sz w:val="22"/>
                      <w:szCs w:val="22"/>
                    </w:rPr>
                    <w:t xml:space="preserve">  supplied directly or through:</w:t>
                  </w:r>
                  <w:r w:rsidRPr="000612E6">
                    <w:rPr>
                      <w:rFonts w:cs="Calibri"/>
                      <w:color w:val="000000"/>
                      <w:sz w:val="22"/>
                      <w:szCs w:val="22"/>
                    </w:rPr>
                    <w:br/>
                    <w:t xml:space="preserve">Kam </w:t>
                  </w:r>
                  <w:proofErr w:type="spellStart"/>
                  <w:r w:rsidRPr="000612E6">
                    <w:rPr>
                      <w:rFonts w:cs="Calibri"/>
                      <w:color w:val="000000"/>
                      <w:sz w:val="22"/>
                      <w:szCs w:val="22"/>
                    </w:rPr>
                    <w:t>Kiu</w:t>
                  </w:r>
                  <w:proofErr w:type="spellEnd"/>
                  <w:r w:rsidRPr="000612E6">
                    <w:rPr>
                      <w:rFonts w:cs="Calibri"/>
                      <w:color w:val="000000"/>
                      <w:sz w:val="22"/>
                      <w:szCs w:val="22"/>
                    </w:rPr>
                    <w:t xml:space="preserve"> Aluminium Products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r w:rsidRPr="000612E6">
                    <w:rPr>
                      <w:rFonts w:cs="Calibri"/>
                      <w:color w:val="000000"/>
                      <w:sz w:val="22"/>
                      <w:szCs w:val="22"/>
                    </w:rPr>
                    <w:t>; or</w:t>
                  </w:r>
                  <w:r w:rsidRPr="000612E6">
                    <w:rPr>
                      <w:rFonts w:cs="Calibri"/>
                      <w:color w:val="000000"/>
                      <w:sz w:val="22"/>
                      <w:szCs w:val="22"/>
                    </w:rPr>
                    <w:br/>
                    <w:t xml:space="preserve">Kam </w:t>
                  </w:r>
                  <w:proofErr w:type="spellStart"/>
                  <w:r w:rsidRPr="000612E6">
                    <w:rPr>
                      <w:rFonts w:cs="Calibri"/>
                      <w:color w:val="000000"/>
                      <w:sz w:val="22"/>
                      <w:szCs w:val="22"/>
                    </w:rPr>
                    <w:t>Kiu</w:t>
                  </w:r>
                  <w:proofErr w:type="spellEnd"/>
                  <w:r w:rsidRPr="000612E6">
                    <w:rPr>
                      <w:rFonts w:cs="Calibri"/>
                      <w:color w:val="000000"/>
                      <w:sz w:val="22"/>
                      <w:szCs w:val="22"/>
                    </w:rPr>
                    <w:t xml:space="preserve"> (Hong Kong) Limited</w:t>
                  </w:r>
                </w:p>
              </w:tc>
              <w:tc>
                <w:tcPr>
                  <w:tcW w:w="1535" w:type="dxa"/>
                  <w:tcBorders>
                    <w:top w:val="nil"/>
                    <w:left w:val="nil"/>
                    <w:bottom w:val="single" w:sz="8" w:space="0" w:color="auto"/>
                    <w:right w:val="single" w:sz="8" w:space="0" w:color="auto"/>
                  </w:tcBorders>
                  <w:shd w:val="clear" w:color="auto" w:fill="auto"/>
                  <w:vAlign w:val="center"/>
                  <w:hideMark/>
                </w:tcPr>
                <w:p w14:paraId="73A71210" w14:textId="77777777" w:rsidR="003A0C2D" w:rsidRDefault="00C70674" w:rsidP="00F16BDA">
                  <w:pPr>
                    <w:jc w:val="center"/>
                    <w:rPr>
                      <w:rFonts w:cs="Calibri"/>
                      <w:color w:val="000000"/>
                      <w:sz w:val="22"/>
                      <w:szCs w:val="22"/>
                    </w:rPr>
                  </w:pPr>
                  <w:r w:rsidRPr="000612E6">
                    <w:rPr>
                      <w:rFonts w:cs="Calibri"/>
                      <w:color w:val="000000"/>
                      <w:sz w:val="22"/>
                      <w:szCs w:val="22"/>
                    </w:rPr>
                    <w:t>CCP3976393R</w:t>
                  </w:r>
                </w:p>
                <w:p w14:paraId="3E249C5F" w14:textId="5F26EEE1" w:rsidR="00C70674" w:rsidRPr="000612E6" w:rsidRDefault="00C70674" w:rsidP="00F16BDA">
                  <w:pPr>
                    <w:jc w:val="center"/>
                    <w:rPr>
                      <w:rFonts w:cs="Calibri"/>
                      <w:color w:val="000000"/>
                      <w:sz w:val="22"/>
                      <w:szCs w:val="22"/>
                    </w:rPr>
                  </w:pPr>
                  <w:r w:rsidRPr="000612E6">
                    <w:rPr>
                      <w:rFonts w:cs="Calibri"/>
                      <w:color w:val="000000"/>
                      <w:sz w:val="22"/>
                      <w:szCs w:val="22"/>
                    </w:rPr>
                    <w:br/>
                    <w:t>CCE7444964M</w:t>
                  </w:r>
                  <w:r w:rsidRPr="000612E6">
                    <w:rPr>
                      <w:rFonts w:cs="Calibri"/>
                      <w:color w:val="000000"/>
                      <w:sz w:val="22"/>
                      <w:szCs w:val="22"/>
                    </w:rPr>
                    <w:br/>
                    <w:t>CCE9997444C</w:t>
                  </w:r>
                  <w:r w:rsidRPr="000612E6">
                    <w:rPr>
                      <w:rFonts w:cs="Calibri"/>
                      <w:color w:val="000000"/>
                      <w:sz w:val="22"/>
                      <w:szCs w:val="22"/>
                    </w:rPr>
                    <w:br/>
                    <w:t>CCF4779493P</w:t>
                  </w:r>
                </w:p>
              </w:tc>
              <w:tc>
                <w:tcPr>
                  <w:tcW w:w="763" w:type="dxa"/>
                  <w:tcBorders>
                    <w:top w:val="nil"/>
                    <w:left w:val="nil"/>
                    <w:bottom w:val="single" w:sz="8" w:space="0" w:color="auto"/>
                    <w:right w:val="single" w:sz="8" w:space="0" w:color="auto"/>
                  </w:tcBorders>
                  <w:shd w:val="clear" w:color="auto" w:fill="auto"/>
                  <w:vAlign w:val="center"/>
                  <w:hideMark/>
                </w:tcPr>
                <w:p w14:paraId="1D8FB850" w14:textId="09D463E2" w:rsidR="00C70674" w:rsidRPr="000612E6" w:rsidRDefault="00C70674" w:rsidP="00F16BDA">
                  <w:pPr>
                    <w:jc w:val="center"/>
                    <w:rPr>
                      <w:rFonts w:cs="Calibri"/>
                      <w:color w:val="000000"/>
                      <w:sz w:val="22"/>
                      <w:szCs w:val="22"/>
                    </w:rPr>
                  </w:pPr>
                  <w:r>
                    <w:rPr>
                      <w:rFonts w:cs="Calibri"/>
                      <w:color w:val="000000"/>
                      <w:sz w:val="22"/>
                      <w:szCs w:val="22"/>
                    </w:rPr>
                    <w:t>243</w:t>
                  </w:r>
                </w:p>
              </w:tc>
              <w:tc>
                <w:tcPr>
                  <w:tcW w:w="1485" w:type="dxa"/>
                  <w:tcBorders>
                    <w:top w:val="nil"/>
                    <w:left w:val="nil"/>
                    <w:bottom w:val="single" w:sz="8" w:space="0" w:color="auto"/>
                    <w:right w:val="single" w:sz="8" w:space="0" w:color="auto"/>
                  </w:tcBorders>
                  <w:shd w:val="clear" w:color="auto" w:fill="auto"/>
                  <w:vAlign w:val="center"/>
                  <w:hideMark/>
                </w:tcPr>
                <w:p w14:paraId="2D9E99B3" w14:textId="5795DD47" w:rsidR="00C70674" w:rsidRPr="000612E6" w:rsidRDefault="00C70674" w:rsidP="00F16BDA">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(combination)</w:t>
                  </w:r>
                  <w:r w:rsidRPr="000612E6">
                    <w:rPr>
                      <w:rFonts w:cs="Calibri"/>
                      <w:color w:val="000000"/>
                      <w:sz w:val="22"/>
                      <w:szCs w:val="22"/>
                    </w:rPr>
                    <w:t xml:space="preserve"> &amp; ICD</w:t>
                  </w:r>
                  <w:r>
                    <w:rPr>
                      <w:rFonts w:cs="Calibri"/>
                      <w:color w:val="000000"/>
                      <w:sz w:val="22"/>
                      <w:szCs w:val="22"/>
                    </w:rPr>
                    <w:t xml:space="preserve"> </w:t>
                  </w:r>
                </w:p>
              </w:tc>
              <w:tc>
                <w:tcPr>
                  <w:tcW w:w="1159" w:type="dxa"/>
                  <w:gridSpan w:val="2"/>
                  <w:tcBorders>
                    <w:top w:val="nil"/>
                    <w:left w:val="nil"/>
                    <w:bottom w:val="single" w:sz="8" w:space="0" w:color="auto"/>
                    <w:right w:val="single" w:sz="8" w:space="0" w:color="auto"/>
                  </w:tcBorders>
                  <w:shd w:val="clear" w:color="auto" w:fill="auto"/>
                  <w:vAlign w:val="center"/>
                  <w:hideMark/>
                </w:tcPr>
                <w:p w14:paraId="680E5C2F" w14:textId="0BEB17B8" w:rsidR="00C70674" w:rsidRPr="000612E6" w:rsidRDefault="008A0928" w:rsidP="00F16BDA">
                  <w:pPr>
                    <w:jc w:val="center"/>
                    <w:rPr>
                      <w:rFonts w:cs="Calibri"/>
                      <w:color w:val="000000"/>
                      <w:sz w:val="22"/>
                      <w:szCs w:val="22"/>
                    </w:rPr>
                  </w:pPr>
                  <w:r>
                    <w:rPr>
                      <w:rFonts w:cs="Calibri"/>
                      <w:color w:val="000000"/>
                      <w:sz w:val="22"/>
                      <w:szCs w:val="22"/>
                    </w:rPr>
                    <w:t>39.1</w:t>
                  </w:r>
                  <w:r w:rsidR="00C70674" w:rsidRPr="000612E6">
                    <w:rPr>
                      <w:rFonts w:cs="Calibri"/>
                      <w:color w:val="000000"/>
                      <w:sz w:val="22"/>
                      <w:szCs w:val="22"/>
                    </w:rPr>
                    <w:t>%</w:t>
                  </w:r>
                </w:p>
              </w:tc>
              <w:tc>
                <w:tcPr>
                  <w:tcW w:w="2291" w:type="dxa"/>
                  <w:tcBorders>
                    <w:top w:val="nil"/>
                    <w:left w:val="nil"/>
                    <w:bottom w:val="single" w:sz="8" w:space="0" w:color="auto"/>
                    <w:right w:val="single" w:sz="8" w:space="0" w:color="auto"/>
                  </w:tcBorders>
                  <w:shd w:val="clear" w:color="auto" w:fill="auto"/>
                  <w:vAlign w:val="center"/>
                  <w:hideMark/>
                </w:tcPr>
                <w:p w14:paraId="09F374BC" w14:textId="77777777" w:rsidR="00C70674" w:rsidRPr="000612E6" w:rsidRDefault="00C70674" w:rsidP="00F16BDA">
                  <w:pPr>
                    <w:jc w:val="center"/>
                    <w:rPr>
                      <w:rFonts w:cs="Calibri"/>
                      <w:color w:val="000000"/>
                      <w:sz w:val="22"/>
                      <w:szCs w:val="22"/>
                    </w:rPr>
                  </w:pPr>
                  <w:r w:rsidRPr="000612E6">
                    <w:rPr>
                      <w:rFonts w:cs="Calibri"/>
                      <w:color w:val="000000"/>
                      <w:sz w:val="22"/>
                      <w:szCs w:val="22"/>
                    </w:rPr>
                    <w:t>Confidential</w:t>
                  </w:r>
                </w:p>
              </w:tc>
              <w:tc>
                <w:tcPr>
                  <w:tcW w:w="2141" w:type="dxa"/>
                  <w:tcBorders>
                    <w:top w:val="nil"/>
                    <w:left w:val="nil"/>
                    <w:bottom w:val="single" w:sz="8" w:space="0" w:color="auto"/>
                    <w:right w:val="single" w:sz="8" w:space="0" w:color="auto"/>
                  </w:tcBorders>
                  <w:shd w:val="clear" w:color="auto" w:fill="auto"/>
                  <w:vAlign w:val="center"/>
                  <w:hideMark/>
                </w:tcPr>
                <w:p w14:paraId="5BD1F4DC" w14:textId="77777777" w:rsidR="00C70674" w:rsidRPr="000612E6" w:rsidRDefault="00C70674" w:rsidP="00F16BDA">
                  <w:pPr>
                    <w:jc w:val="center"/>
                    <w:rPr>
                      <w:rFonts w:cs="Calibri"/>
                      <w:color w:val="000000"/>
                      <w:sz w:val="22"/>
                      <w:szCs w:val="22"/>
                    </w:rPr>
                  </w:pPr>
                  <w:r w:rsidRPr="000612E6">
                    <w:rPr>
                      <w:rFonts w:cs="Calibri"/>
                      <w:color w:val="000000"/>
                      <w:sz w:val="22"/>
                      <w:szCs w:val="22"/>
                    </w:rPr>
                    <w:t>FOB, cash</w:t>
                  </w:r>
                </w:p>
              </w:tc>
            </w:tr>
            <w:tr w:rsidR="00815D2B" w:rsidRPr="00F16BDA" w14:paraId="4073EDD1" w14:textId="77777777" w:rsidTr="00844C10">
              <w:trPr>
                <w:trHeight w:val="1925"/>
              </w:trPr>
              <w:tc>
                <w:tcPr>
                  <w:tcW w:w="5535" w:type="dxa"/>
                  <w:tcBorders>
                    <w:top w:val="nil"/>
                    <w:left w:val="single" w:sz="4" w:space="0" w:color="auto"/>
                    <w:bottom w:val="single" w:sz="4" w:space="0" w:color="auto"/>
                    <w:right w:val="single" w:sz="8" w:space="0" w:color="auto"/>
                  </w:tcBorders>
                  <w:shd w:val="clear" w:color="auto" w:fill="auto"/>
                  <w:hideMark/>
                </w:tcPr>
                <w:p w14:paraId="47A6D1A5" w14:textId="26EC5630" w:rsidR="00C70674" w:rsidRPr="00B30D2E" w:rsidRDefault="00C70674" w:rsidP="000612E6">
                  <w:pPr>
                    <w:rPr>
                      <w:rFonts w:cs="Calibri"/>
                      <w:color w:val="000000"/>
                      <w:sz w:val="22"/>
                      <w:szCs w:val="22"/>
                    </w:rPr>
                  </w:pPr>
                  <w:r w:rsidRPr="00B30D2E">
                    <w:rPr>
                      <w:rFonts w:asciiTheme="minorHAnsi" w:hAnsiTheme="minorHAnsi"/>
                      <w:sz w:val="22"/>
                      <w:szCs w:val="22"/>
                    </w:rPr>
                    <w:t xml:space="preserve">Guangdong </w:t>
                  </w:r>
                  <w:proofErr w:type="spellStart"/>
                  <w:r w:rsidRPr="00B30D2E">
                    <w:rPr>
                      <w:rFonts w:asciiTheme="minorHAnsi" w:hAnsiTheme="minorHAnsi"/>
                      <w:sz w:val="22"/>
                      <w:szCs w:val="22"/>
                    </w:rPr>
                    <w:t>Xingfa</w:t>
                  </w:r>
                  <w:proofErr w:type="spellEnd"/>
                  <w:r w:rsidRPr="00B30D2E">
                    <w:rPr>
                      <w:rFonts w:asciiTheme="minorHAnsi" w:hAnsiTheme="minorHAnsi"/>
                      <w:sz w:val="22"/>
                      <w:szCs w:val="22"/>
                    </w:rPr>
                    <w:t xml:space="preserve"> Aluminium Co Ltd</w:t>
                  </w:r>
                  <w:r w:rsidRPr="00B30D2E">
                    <w:rPr>
                      <w:rFonts w:asciiTheme="minorHAnsi" w:hAnsiTheme="minorHAnsi"/>
                      <w:sz w:val="22"/>
                      <w:szCs w:val="22"/>
                    </w:rPr>
                    <w:br/>
                  </w:r>
                  <w:r w:rsidRPr="00BC3202">
                    <w:rPr>
                      <w:rFonts w:asciiTheme="minorHAnsi" w:hAnsiTheme="minorHAnsi"/>
                      <w:i/>
                      <w:iCs/>
                      <w:sz w:val="22"/>
                      <w:szCs w:val="22"/>
                    </w:rPr>
                    <w:t xml:space="preserve">  supplied directly or through:</w:t>
                  </w:r>
                  <w:r w:rsidRPr="00B30D2E">
                    <w:rPr>
                      <w:rFonts w:asciiTheme="minorHAnsi" w:hAnsiTheme="minorHAnsi"/>
                      <w:sz w:val="22"/>
                      <w:szCs w:val="22"/>
                    </w:rPr>
                    <w:br/>
                  </w:r>
                  <w:proofErr w:type="spellStart"/>
                  <w:r w:rsidRPr="00B30D2E">
                    <w:rPr>
                      <w:rFonts w:asciiTheme="minorHAnsi" w:hAnsiTheme="minorHAnsi"/>
                      <w:sz w:val="22"/>
                      <w:szCs w:val="22"/>
                    </w:rPr>
                    <w:t>Xingfa</w:t>
                  </w:r>
                  <w:proofErr w:type="spellEnd"/>
                  <w:r w:rsidRPr="00B30D2E">
                    <w:rPr>
                      <w:rFonts w:asciiTheme="minorHAnsi" w:hAnsiTheme="minorHAnsi"/>
                      <w:sz w:val="22"/>
                      <w:szCs w:val="22"/>
                    </w:rPr>
                    <w:t xml:space="preserve"> Aluminium (Hong Kong) Limited; or</w:t>
                  </w:r>
                  <w:r w:rsidRPr="00B30D2E">
                    <w:rPr>
                      <w:rFonts w:asciiTheme="minorHAnsi" w:hAnsiTheme="minorHAnsi"/>
                      <w:sz w:val="22"/>
                      <w:szCs w:val="22"/>
                    </w:rPr>
                    <w:br/>
                    <w:t xml:space="preserve">Guangzhou </w:t>
                  </w:r>
                  <w:proofErr w:type="spellStart"/>
                  <w:r w:rsidRPr="00B30D2E">
                    <w:rPr>
                      <w:rFonts w:asciiTheme="minorHAnsi" w:hAnsiTheme="minorHAnsi"/>
                      <w:sz w:val="22"/>
                      <w:szCs w:val="22"/>
                    </w:rPr>
                    <w:t>Parkson</w:t>
                  </w:r>
                  <w:proofErr w:type="spellEnd"/>
                  <w:r w:rsidRPr="00B30D2E">
                    <w:rPr>
                      <w:rFonts w:asciiTheme="minorHAnsi" w:hAnsiTheme="minorHAnsi"/>
                      <w:sz w:val="22"/>
                      <w:szCs w:val="22"/>
                    </w:rPr>
                    <w:t xml:space="preserve"> Logistics Services Co Ltd; or</w:t>
                  </w:r>
                  <w:r w:rsidRPr="00B30D2E">
                    <w:rPr>
                      <w:rFonts w:asciiTheme="minorHAnsi" w:hAnsiTheme="minorHAnsi"/>
                      <w:sz w:val="22"/>
                      <w:szCs w:val="22"/>
                    </w:rPr>
                    <w:br/>
                    <w:t>Guangdong Metals &amp; Minerals Import &amp; Export (Group) Corp; or</w:t>
                  </w:r>
                  <w:r w:rsidRPr="00B30D2E">
                    <w:rPr>
                      <w:rFonts w:asciiTheme="minorHAnsi" w:hAnsiTheme="minorHAnsi"/>
                      <w:sz w:val="22"/>
                      <w:szCs w:val="22"/>
                    </w:rPr>
                    <w:br/>
                    <w:t>Foshan Forde Aluminium Co Ltd</w:t>
                  </w:r>
                </w:p>
              </w:tc>
              <w:tc>
                <w:tcPr>
                  <w:tcW w:w="1535" w:type="dxa"/>
                  <w:tcBorders>
                    <w:top w:val="nil"/>
                    <w:left w:val="nil"/>
                    <w:bottom w:val="single" w:sz="4" w:space="0" w:color="auto"/>
                    <w:right w:val="single" w:sz="8" w:space="0" w:color="auto"/>
                  </w:tcBorders>
                  <w:shd w:val="clear" w:color="auto" w:fill="auto"/>
                  <w:vAlign w:val="center"/>
                  <w:hideMark/>
                </w:tcPr>
                <w:p w14:paraId="773CE24D" w14:textId="77777777" w:rsidR="00B30D2E" w:rsidRDefault="00C70674" w:rsidP="003A0C2D">
                  <w:pPr>
                    <w:jc w:val="center"/>
                    <w:rPr>
                      <w:rFonts w:asciiTheme="minorHAnsi" w:hAnsiTheme="minorHAnsi"/>
                      <w:sz w:val="22"/>
                      <w:szCs w:val="22"/>
                    </w:rPr>
                  </w:pPr>
                  <w:r w:rsidRPr="003A0C2D">
                    <w:rPr>
                      <w:rFonts w:asciiTheme="minorHAnsi" w:hAnsiTheme="minorHAnsi"/>
                      <w:sz w:val="22"/>
                      <w:szCs w:val="22"/>
                    </w:rPr>
                    <w:t>CCT7639674X</w:t>
                  </w:r>
                </w:p>
                <w:p w14:paraId="65C58799" w14:textId="39AB2F28" w:rsidR="00C70674" w:rsidRPr="003A0C2D" w:rsidRDefault="00C70674" w:rsidP="003A0C2D">
                  <w:pPr>
                    <w:jc w:val="center"/>
                    <w:rPr>
                      <w:rFonts w:cs="Calibri"/>
                      <w:color w:val="000000"/>
                      <w:sz w:val="22"/>
                      <w:szCs w:val="22"/>
                    </w:rPr>
                  </w:pPr>
                  <w:r w:rsidRPr="003A0C2D">
                    <w:rPr>
                      <w:rFonts w:asciiTheme="minorHAnsi" w:hAnsiTheme="minorHAnsi"/>
                      <w:sz w:val="22"/>
                      <w:szCs w:val="22"/>
                    </w:rPr>
                    <w:br/>
                    <w:t>CCL4663433G</w:t>
                  </w:r>
                  <w:r w:rsidRPr="003A0C2D">
                    <w:rPr>
                      <w:rFonts w:asciiTheme="minorHAnsi" w:hAnsiTheme="minorHAnsi"/>
                      <w:sz w:val="22"/>
                      <w:szCs w:val="22"/>
                    </w:rPr>
                    <w:br/>
                    <w:t>CCW6444399E</w:t>
                  </w:r>
                  <w:r w:rsidRPr="003A0C2D">
                    <w:rPr>
                      <w:rFonts w:asciiTheme="minorHAnsi" w:hAnsiTheme="minorHAnsi"/>
                      <w:sz w:val="22"/>
                      <w:szCs w:val="22"/>
                    </w:rPr>
                    <w:br/>
                    <w:t>CEG6977673C</w:t>
                  </w:r>
                  <w:r w:rsidRPr="003A0C2D">
                    <w:rPr>
                      <w:rFonts w:asciiTheme="minorHAnsi" w:hAnsiTheme="minorHAnsi"/>
                      <w:sz w:val="22"/>
                      <w:szCs w:val="22"/>
                    </w:rPr>
                    <w:br/>
                    <w:t>CGL3679364X</w:t>
                  </w:r>
                </w:p>
              </w:tc>
              <w:tc>
                <w:tcPr>
                  <w:tcW w:w="763" w:type="dxa"/>
                  <w:tcBorders>
                    <w:top w:val="nil"/>
                    <w:left w:val="nil"/>
                    <w:bottom w:val="single" w:sz="4" w:space="0" w:color="auto"/>
                    <w:right w:val="single" w:sz="8" w:space="0" w:color="auto"/>
                  </w:tcBorders>
                  <w:shd w:val="clear" w:color="auto" w:fill="auto"/>
                  <w:vAlign w:val="center"/>
                  <w:hideMark/>
                </w:tcPr>
                <w:p w14:paraId="65EFDE8F" w14:textId="48FB47C6" w:rsidR="00C70674" w:rsidRPr="000612E6" w:rsidRDefault="00C70674" w:rsidP="00F16BDA">
                  <w:pPr>
                    <w:jc w:val="center"/>
                    <w:rPr>
                      <w:rFonts w:cs="Calibri"/>
                      <w:color w:val="000000"/>
                      <w:sz w:val="22"/>
                      <w:szCs w:val="22"/>
                    </w:rPr>
                  </w:pPr>
                  <w:r>
                    <w:rPr>
                      <w:rFonts w:cs="Calibri"/>
                      <w:color w:val="000000"/>
                      <w:sz w:val="22"/>
                      <w:szCs w:val="22"/>
                    </w:rPr>
                    <w:t>2</w:t>
                  </w:r>
                  <w:r w:rsidR="00D17AD1">
                    <w:rPr>
                      <w:rFonts w:cs="Calibri"/>
                      <w:color w:val="000000"/>
                      <w:sz w:val="22"/>
                      <w:szCs w:val="22"/>
                    </w:rPr>
                    <w:t>65</w:t>
                  </w:r>
                </w:p>
              </w:tc>
              <w:tc>
                <w:tcPr>
                  <w:tcW w:w="1485" w:type="dxa"/>
                  <w:tcBorders>
                    <w:top w:val="nil"/>
                    <w:left w:val="nil"/>
                    <w:bottom w:val="single" w:sz="4" w:space="0" w:color="auto"/>
                    <w:right w:val="single" w:sz="8" w:space="0" w:color="auto"/>
                  </w:tcBorders>
                  <w:shd w:val="clear" w:color="auto" w:fill="auto"/>
                  <w:vAlign w:val="center"/>
                  <w:hideMark/>
                </w:tcPr>
                <w:p w14:paraId="3E39F5F5" w14:textId="5B263916" w:rsidR="00C70674" w:rsidRPr="000612E6" w:rsidRDefault="00C70674" w:rsidP="00F16BDA">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(Floor price)</w:t>
                  </w:r>
                  <w:r w:rsidRPr="000612E6">
                    <w:rPr>
                      <w:rFonts w:cs="Calibri"/>
                      <w:color w:val="000000"/>
                      <w:sz w:val="22"/>
                      <w:szCs w:val="22"/>
                    </w:rPr>
                    <w:t xml:space="preserve"> &amp; ICD</w:t>
                  </w:r>
                </w:p>
              </w:tc>
              <w:tc>
                <w:tcPr>
                  <w:tcW w:w="1159" w:type="dxa"/>
                  <w:gridSpan w:val="2"/>
                  <w:tcBorders>
                    <w:top w:val="nil"/>
                    <w:left w:val="nil"/>
                    <w:bottom w:val="single" w:sz="4" w:space="0" w:color="auto"/>
                    <w:right w:val="single" w:sz="8" w:space="0" w:color="auto"/>
                  </w:tcBorders>
                  <w:shd w:val="clear" w:color="auto" w:fill="auto"/>
                  <w:vAlign w:val="center"/>
                  <w:hideMark/>
                </w:tcPr>
                <w:p w14:paraId="458F788F" w14:textId="117B24F1" w:rsidR="00C70674" w:rsidRPr="000612E6" w:rsidRDefault="00C70674" w:rsidP="00F16BDA">
                  <w:pPr>
                    <w:jc w:val="center"/>
                    <w:rPr>
                      <w:rFonts w:cs="Calibri"/>
                      <w:color w:val="000000"/>
                      <w:sz w:val="22"/>
                      <w:szCs w:val="22"/>
                    </w:rPr>
                  </w:pPr>
                  <w:r>
                    <w:rPr>
                      <w:rFonts w:cs="Calibri"/>
                      <w:color w:val="000000"/>
                      <w:sz w:val="22"/>
                      <w:szCs w:val="22"/>
                    </w:rPr>
                    <w:t>0.</w:t>
                  </w:r>
                  <w:r w:rsidR="00D17AD1">
                    <w:rPr>
                      <w:rFonts w:cs="Calibri"/>
                      <w:color w:val="000000"/>
                      <w:sz w:val="22"/>
                      <w:szCs w:val="22"/>
                    </w:rPr>
                    <w:t>4</w:t>
                  </w:r>
                  <w:r>
                    <w:rPr>
                      <w:rFonts w:cs="Calibri"/>
                      <w:color w:val="000000"/>
                      <w:sz w:val="22"/>
                      <w:szCs w:val="22"/>
                    </w:rPr>
                    <w:t>%</w:t>
                  </w:r>
                </w:p>
              </w:tc>
              <w:tc>
                <w:tcPr>
                  <w:tcW w:w="2291" w:type="dxa"/>
                  <w:tcBorders>
                    <w:top w:val="nil"/>
                    <w:left w:val="nil"/>
                    <w:bottom w:val="single" w:sz="4" w:space="0" w:color="auto"/>
                    <w:right w:val="single" w:sz="8" w:space="0" w:color="auto"/>
                  </w:tcBorders>
                  <w:shd w:val="clear" w:color="auto" w:fill="auto"/>
                  <w:vAlign w:val="center"/>
                  <w:hideMark/>
                </w:tcPr>
                <w:p w14:paraId="2C10D6A6" w14:textId="77777777" w:rsidR="00C70674" w:rsidRPr="000612E6" w:rsidRDefault="00C70674" w:rsidP="00F16BDA">
                  <w:pPr>
                    <w:jc w:val="center"/>
                    <w:rPr>
                      <w:rFonts w:cs="Calibri"/>
                      <w:color w:val="000000"/>
                      <w:sz w:val="22"/>
                      <w:szCs w:val="22"/>
                    </w:rPr>
                  </w:pPr>
                  <w:r w:rsidRPr="000612E6">
                    <w:rPr>
                      <w:rFonts w:cs="Calibri"/>
                      <w:color w:val="000000"/>
                      <w:sz w:val="22"/>
                      <w:szCs w:val="22"/>
                    </w:rPr>
                    <w:t>Confidential</w:t>
                  </w:r>
                </w:p>
              </w:tc>
              <w:tc>
                <w:tcPr>
                  <w:tcW w:w="2141" w:type="dxa"/>
                  <w:tcBorders>
                    <w:top w:val="nil"/>
                    <w:left w:val="nil"/>
                    <w:bottom w:val="single" w:sz="4" w:space="0" w:color="auto"/>
                    <w:right w:val="single" w:sz="8" w:space="0" w:color="auto"/>
                  </w:tcBorders>
                  <w:shd w:val="clear" w:color="auto" w:fill="auto"/>
                  <w:vAlign w:val="center"/>
                  <w:hideMark/>
                </w:tcPr>
                <w:p w14:paraId="1D0769D6" w14:textId="5AE1F7EA" w:rsidR="00C70674" w:rsidRPr="000612E6" w:rsidRDefault="00863646" w:rsidP="00F16BDA">
                  <w:pPr>
                    <w:jc w:val="center"/>
                    <w:rPr>
                      <w:rFonts w:cs="Calibri"/>
                      <w:color w:val="000000"/>
                      <w:sz w:val="22"/>
                      <w:szCs w:val="22"/>
                    </w:rPr>
                  </w:pPr>
                  <w:r>
                    <w:rPr>
                      <w:rFonts w:cs="Calibri"/>
                      <w:color w:val="000000"/>
                      <w:sz w:val="22"/>
                      <w:szCs w:val="22"/>
                    </w:rPr>
                    <w:t>FOB,</w:t>
                  </w:r>
                  <w:r w:rsidR="00C70674" w:rsidRPr="000612E6">
                    <w:rPr>
                      <w:rFonts w:cs="Calibri"/>
                      <w:color w:val="000000"/>
                      <w:sz w:val="22"/>
                      <w:szCs w:val="22"/>
                    </w:rPr>
                    <w:t xml:space="preserve"> cash</w:t>
                  </w:r>
                </w:p>
              </w:tc>
            </w:tr>
          </w:tbl>
          <w:p w14:paraId="0FFE449E" w14:textId="77777777" w:rsidR="00F16BDA" w:rsidRDefault="00F16BDA" w:rsidP="003C5ECA">
            <w:pPr>
              <w:spacing w:line="264" w:lineRule="auto"/>
              <w:jc w:val="both"/>
              <w:rPr>
                <w:rFonts w:asciiTheme="minorHAnsi" w:hAnsiTheme="minorHAnsi"/>
                <w:b/>
                <w:sz w:val="22"/>
                <w:szCs w:val="22"/>
                <w:u w:val="single"/>
              </w:rPr>
            </w:pPr>
          </w:p>
          <w:p w14:paraId="3A7731CF" w14:textId="77777777" w:rsidR="00F16BDA" w:rsidRDefault="00F16BDA" w:rsidP="003C5ECA">
            <w:pPr>
              <w:spacing w:line="264" w:lineRule="auto"/>
              <w:jc w:val="both"/>
              <w:rPr>
                <w:rFonts w:asciiTheme="minorHAnsi" w:hAnsiTheme="minorHAnsi"/>
                <w:b/>
                <w:sz w:val="22"/>
                <w:szCs w:val="22"/>
                <w:u w:val="single"/>
              </w:rPr>
            </w:pPr>
          </w:p>
          <w:p w14:paraId="09BEA599" w14:textId="77777777" w:rsidR="00F16BDA" w:rsidRDefault="00F16BDA" w:rsidP="003C5ECA">
            <w:pPr>
              <w:spacing w:line="264" w:lineRule="auto"/>
              <w:jc w:val="both"/>
              <w:rPr>
                <w:rFonts w:asciiTheme="minorHAnsi" w:hAnsiTheme="minorHAnsi"/>
                <w:b/>
                <w:sz w:val="22"/>
                <w:szCs w:val="22"/>
                <w:u w:val="single"/>
              </w:rPr>
            </w:pPr>
          </w:p>
          <w:p w14:paraId="71E3986D" w14:textId="77777777" w:rsidR="00F16BDA" w:rsidRDefault="00F16BDA" w:rsidP="003C5ECA">
            <w:pPr>
              <w:spacing w:line="264" w:lineRule="auto"/>
              <w:jc w:val="both"/>
              <w:rPr>
                <w:rFonts w:asciiTheme="minorHAnsi" w:hAnsiTheme="minorHAnsi"/>
                <w:b/>
                <w:sz w:val="22"/>
                <w:szCs w:val="22"/>
                <w:u w:val="single"/>
              </w:rPr>
            </w:pPr>
          </w:p>
          <w:p w14:paraId="435B7021" w14:textId="77777777" w:rsidR="00F16BDA" w:rsidRDefault="00F16BDA" w:rsidP="003C5ECA">
            <w:pPr>
              <w:spacing w:line="264" w:lineRule="auto"/>
              <w:jc w:val="both"/>
              <w:rPr>
                <w:rFonts w:asciiTheme="minorHAnsi" w:hAnsiTheme="minorHAnsi"/>
                <w:b/>
                <w:sz w:val="22"/>
                <w:szCs w:val="22"/>
                <w:u w:val="single"/>
              </w:rPr>
            </w:pPr>
          </w:p>
          <w:p w14:paraId="0C2A994A" w14:textId="77777777" w:rsidR="002C5CE1" w:rsidRDefault="002C5CE1" w:rsidP="004831C0">
            <w:pPr>
              <w:spacing w:before="60"/>
              <w:rPr>
                <w:rFonts w:asciiTheme="minorHAnsi" w:hAnsiTheme="minorHAnsi"/>
                <w:sz w:val="22"/>
              </w:rPr>
            </w:pPr>
          </w:p>
          <w:p w14:paraId="2480A2CF" w14:textId="77777777" w:rsidR="002C5CE1" w:rsidRDefault="002C5CE1" w:rsidP="004831C0">
            <w:pPr>
              <w:spacing w:before="60"/>
              <w:rPr>
                <w:rFonts w:asciiTheme="minorHAnsi" w:hAnsiTheme="minorHAnsi"/>
                <w:sz w:val="22"/>
              </w:rPr>
            </w:pPr>
          </w:p>
          <w:p w14:paraId="77CC132D" w14:textId="77777777" w:rsidR="002C5CE1" w:rsidRDefault="002C5CE1" w:rsidP="004831C0">
            <w:pPr>
              <w:spacing w:before="60"/>
              <w:rPr>
                <w:rFonts w:asciiTheme="minorHAnsi" w:hAnsiTheme="minorHAnsi"/>
                <w:sz w:val="22"/>
              </w:rPr>
            </w:pPr>
          </w:p>
          <w:p w14:paraId="474AD262" w14:textId="77777777" w:rsidR="002C5CE1" w:rsidRDefault="002C5CE1" w:rsidP="004831C0">
            <w:pPr>
              <w:spacing w:before="60"/>
              <w:rPr>
                <w:rFonts w:asciiTheme="minorHAnsi" w:hAnsiTheme="minorHAnsi"/>
                <w:sz w:val="22"/>
              </w:rPr>
            </w:pPr>
          </w:p>
          <w:p w14:paraId="6C082035" w14:textId="005532A7" w:rsidR="00F16BDA" w:rsidRPr="0096226A" w:rsidRDefault="002A666E" w:rsidP="0096226A">
            <w:pPr>
              <w:spacing w:before="60"/>
              <w:rPr>
                <w:rFonts w:asciiTheme="minorHAnsi" w:hAnsiTheme="minorHAnsi"/>
                <w:sz w:val="22"/>
              </w:rPr>
            </w:pPr>
            <w:r w:rsidRPr="00A96982">
              <w:rPr>
                <w:rFonts w:asciiTheme="minorHAnsi" w:hAnsiTheme="minorHAnsi"/>
                <w:sz w:val="22"/>
              </w:rPr>
              <w:t>The following DSNs apply to goods exporte</w:t>
            </w:r>
            <w:r w:rsidRPr="006540FD">
              <w:rPr>
                <w:rFonts w:asciiTheme="minorHAnsi" w:hAnsiTheme="minorHAnsi"/>
                <w:sz w:val="22"/>
              </w:rPr>
              <w:t xml:space="preserve">d from </w:t>
            </w:r>
            <w:r w:rsidRPr="00CB7FD8">
              <w:rPr>
                <w:rFonts w:asciiTheme="minorHAnsi" w:hAnsiTheme="minorHAnsi"/>
                <w:b/>
                <w:sz w:val="22"/>
              </w:rPr>
              <w:t>China</w:t>
            </w:r>
            <w:r w:rsidRPr="006540FD">
              <w:rPr>
                <w:rFonts w:asciiTheme="minorHAnsi" w:hAnsiTheme="minorHAnsi"/>
                <w:sz w:val="22"/>
              </w:rPr>
              <w:t xml:space="preserve"> and entered for</w:t>
            </w:r>
            <w:r>
              <w:rPr>
                <w:rFonts w:asciiTheme="minorHAnsi" w:hAnsiTheme="minorHAnsi"/>
                <w:sz w:val="22"/>
              </w:rPr>
              <w:t xml:space="preserve"> home consumption on or after </w:t>
            </w:r>
            <w:r w:rsidRPr="002A666E">
              <w:rPr>
                <w:rFonts w:asciiTheme="minorHAnsi" w:hAnsiTheme="minorHAnsi"/>
                <w:b/>
                <w:bCs/>
                <w:sz w:val="22"/>
              </w:rPr>
              <w:t>23</w:t>
            </w:r>
            <w:r w:rsidRPr="007B1069">
              <w:rPr>
                <w:rFonts w:asciiTheme="minorHAnsi" w:hAnsiTheme="minorHAnsi"/>
                <w:b/>
                <w:bCs/>
                <w:sz w:val="22"/>
              </w:rPr>
              <w:t xml:space="preserve"> September 2023</w:t>
            </w:r>
            <w:r>
              <w:rPr>
                <w:rFonts w:asciiTheme="minorHAnsi" w:hAnsiTheme="minorHAnsi"/>
                <w:b/>
                <w:bCs/>
                <w:sz w:val="22"/>
              </w:rPr>
              <w:t xml:space="preserve"> (Foshan </w:t>
            </w:r>
            <w:proofErr w:type="spellStart"/>
            <w:r>
              <w:rPr>
                <w:rFonts w:asciiTheme="minorHAnsi" w:hAnsiTheme="minorHAnsi"/>
                <w:b/>
                <w:bCs/>
                <w:sz w:val="22"/>
              </w:rPr>
              <w:t>Lvqiang</w:t>
            </w:r>
            <w:proofErr w:type="spellEnd"/>
            <w:r>
              <w:rPr>
                <w:rFonts w:asciiTheme="minorHAnsi" w:hAnsiTheme="minorHAnsi"/>
                <w:b/>
                <w:bCs/>
                <w:sz w:val="22"/>
              </w:rPr>
              <w:t xml:space="preserve"> &amp; Qingyuan City Huanan Copper &amp; Aluminium Co Ltd effective date 8 Jun 2023).</w:t>
            </w:r>
          </w:p>
          <w:tbl>
            <w:tblPr>
              <w:tblW w:w="14026" w:type="dxa"/>
              <w:tblInd w:w="2" w:type="dxa"/>
              <w:tblLook w:val="04A0" w:firstRow="1" w:lastRow="0" w:firstColumn="1" w:lastColumn="0" w:noHBand="0" w:noVBand="1"/>
            </w:tblPr>
            <w:tblGrid>
              <w:gridCol w:w="5960"/>
              <w:gridCol w:w="1555"/>
              <w:gridCol w:w="1309"/>
              <w:gridCol w:w="1184"/>
              <w:gridCol w:w="1178"/>
              <w:gridCol w:w="1426"/>
              <w:gridCol w:w="1414"/>
            </w:tblGrid>
            <w:tr w:rsidR="00C70674" w:rsidRPr="00F16BDA" w14:paraId="4F31E843" w14:textId="77777777" w:rsidTr="00C817A0">
              <w:trPr>
                <w:trHeight w:val="816"/>
              </w:trPr>
              <w:tc>
                <w:tcPr>
                  <w:tcW w:w="5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73EF3F4" w14:textId="77777777" w:rsidR="00C70674" w:rsidRPr="00F16BDA" w:rsidRDefault="00C70674" w:rsidP="00F16BDA">
                  <w:pPr>
                    <w:rPr>
                      <w:rFonts w:cs="Calibri"/>
                      <w:b/>
                      <w:bCs/>
                      <w:color w:val="000000"/>
                      <w:szCs w:val="20"/>
                    </w:rPr>
                  </w:pPr>
                  <w:r w:rsidRPr="00F16BDA">
                    <w:rPr>
                      <w:rFonts w:cs="Calibri"/>
                      <w:b/>
                      <w:bCs/>
                      <w:color w:val="000000"/>
                      <w:szCs w:val="20"/>
                    </w:rPr>
                    <w:t xml:space="preserve">Exporter Name </w:t>
                  </w:r>
                </w:p>
              </w:tc>
              <w:tc>
                <w:tcPr>
                  <w:tcW w:w="1555" w:type="dxa"/>
                  <w:tcBorders>
                    <w:top w:val="single" w:sz="8" w:space="0" w:color="auto"/>
                    <w:left w:val="nil"/>
                    <w:bottom w:val="single" w:sz="8" w:space="0" w:color="auto"/>
                    <w:right w:val="single" w:sz="8" w:space="0" w:color="auto"/>
                  </w:tcBorders>
                  <w:shd w:val="clear" w:color="000000" w:fill="F2F2F2"/>
                  <w:vAlign w:val="center"/>
                  <w:hideMark/>
                </w:tcPr>
                <w:p w14:paraId="3521A7F7" w14:textId="77777777" w:rsidR="00C70674" w:rsidRPr="00F16BDA" w:rsidRDefault="00C70674" w:rsidP="00F16BDA">
                  <w:pPr>
                    <w:jc w:val="center"/>
                    <w:rPr>
                      <w:rFonts w:cs="Calibri"/>
                      <w:b/>
                      <w:bCs/>
                      <w:color w:val="000000"/>
                      <w:szCs w:val="20"/>
                    </w:rPr>
                  </w:pPr>
                  <w:r w:rsidRPr="00F16BDA">
                    <w:rPr>
                      <w:rFonts w:cs="Calibri"/>
                      <w:b/>
                      <w:bCs/>
                      <w:color w:val="000000"/>
                      <w:szCs w:val="20"/>
                    </w:rPr>
                    <w:t>CCID</w:t>
                  </w:r>
                </w:p>
              </w:tc>
              <w:tc>
                <w:tcPr>
                  <w:tcW w:w="1309" w:type="dxa"/>
                  <w:tcBorders>
                    <w:top w:val="single" w:sz="8" w:space="0" w:color="auto"/>
                    <w:left w:val="nil"/>
                    <w:bottom w:val="single" w:sz="8" w:space="0" w:color="auto"/>
                    <w:right w:val="single" w:sz="8" w:space="0" w:color="auto"/>
                  </w:tcBorders>
                  <w:shd w:val="clear" w:color="000000" w:fill="F2F2F2"/>
                  <w:vAlign w:val="center"/>
                  <w:hideMark/>
                </w:tcPr>
                <w:p w14:paraId="67357DC7" w14:textId="77777777" w:rsidR="00C70674" w:rsidRPr="00F16BDA" w:rsidRDefault="00C70674" w:rsidP="00F16BDA">
                  <w:pPr>
                    <w:jc w:val="center"/>
                    <w:rPr>
                      <w:rFonts w:cs="Calibri"/>
                      <w:b/>
                      <w:bCs/>
                      <w:color w:val="000000"/>
                      <w:szCs w:val="20"/>
                    </w:rPr>
                  </w:pPr>
                  <w:r w:rsidRPr="00F16BDA">
                    <w:rPr>
                      <w:rFonts w:cs="Calibri"/>
                      <w:b/>
                      <w:bCs/>
                      <w:color w:val="000000"/>
                      <w:szCs w:val="20"/>
                    </w:rPr>
                    <w:t>DSN</w:t>
                  </w:r>
                </w:p>
              </w:tc>
              <w:tc>
                <w:tcPr>
                  <w:tcW w:w="1184" w:type="dxa"/>
                  <w:tcBorders>
                    <w:top w:val="single" w:sz="8" w:space="0" w:color="auto"/>
                    <w:left w:val="nil"/>
                    <w:bottom w:val="single" w:sz="8" w:space="0" w:color="auto"/>
                    <w:right w:val="single" w:sz="8" w:space="0" w:color="auto"/>
                  </w:tcBorders>
                  <w:shd w:val="clear" w:color="000000" w:fill="F2F2F2"/>
                  <w:noWrap/>
                  <w:vAlign w:val="center"/>
                  <w:hideMark/>
                </w:tcPr>
                <w:p w14:paraId="0A272D56" w14:textId="77777777" w:rsidR="00C70674" w:rsidRPr="00F16BDA" w:rsidRDefault="00C70674" w:rsidP="00F16BDA">
                  <w:pPr>
                    <w:jc w:val="center"/>
                    <w:rPr>
                      <w:rFonts w:cs="Calibri"/>
                      <w:b/>
                      <w:bCs/>
                      <w:color w:val="000000"/>
                      <w:szCs w:val="20"/>
                    </w:rPr>
                  </w:pPr>
                  <w:r w:rsidRPr="00F16BDA">
                    <w:rPr>
                      <w:rFonts w:cs="Calibri"/>
                      <w:b/>
                      <w:bCs/>
                      <w:color w:val="000000"/>
                      <w:szCs w:val="20"/>
                    </w:rPr>
                    <w:t>Measure</w:t>
                  </w:r>
                </w:p>
              </w:tc>
              <w:tc>
                <w:tcPr>
                  <w:tcW w:w="1178" w:type="dxa"/>
                  <w:tcBorders>
                    <w:top w:val="single" w:sz="8" w:space="0" w:color="auto"/>
                    <w:left w:val="nil"/>
                    <w:bottom w:val="single" w:sz="8" w:space="0" w:color="auto"/>
                    <w:right w:val="single" w:sz="8" w:space="0" w:color="auto"/>
                  </w:tcBorders>
                  <w:shd w:val="clear" w:color="000000" w:fill="F2F2F2"/>
                  <w:vAlign w:val="center"/>
                  <w:hideMark/>
                </w:tcPr>
                <w:p w14:paraId="3A53D941" w14:textId="77777777" w:rsidR="00C70674" w:rsidRPr="00F16BDA" w:rsidRDefault="00C70674" w:rsidP="00F16BDA">
                  <w:pPr>
                    <w:jc w:val="center"/>
                    <w:rPr>
                      <w:rFonts w:cs="Calibri"/>
                      <w:b/>
                      <w:bCs/>
                      <w:color w:val="000000"/>
                      <w:szCs w:val="20"/>
                    </w:rPr>
                  </w:pPr>
                  <w:r w:rsidRPr="00F16BDA">
                    <w:rPr>
                      <w:rFonts w:cs="Calibri"/>
                      <w:b/>
                      <w:bCs/>
                      <w:color w:val="000000"/>
                      <w:szCs w:val="20"/>
                    </w:rPr>
                    <w:t>Effective Rate of Duty</w:t>
                  </w:r>
                </w:p>
              </w:tc>
              <w:tc>
                <w:tcPr>
                  <w:tcW w:w="1426" w:type="dxa"/>
                  <w:tcBorders>
                    <w:top w:val="single" w:sz="8" w:space="0" w:color="auto"/>
                    <w:left w:val="nil"/>
                    <w:bottom w:val="single" w:sz="8" w:space="0" w:color="auto"/>
                    <w:right w:val="single" w:sz="8" w:space="0" w:color="auto"/>
                  </w:tcBorders>
                  <w:shd w:val="clear" w:color="000000" w:fill="F2F2F2"/>
                  <w:vAlign w:val="center"/>
                  <w:hideMark/>
                </w:tcPr>
                <w:p w14:paraId="3DC266C2" w14:textId="3CE91BCB" w:rsidR="00C70674" w:rsidRPr="00F16BDA" w:rsidRDefault="00C70674" w:rsidP="00F16BDA">
                  <w:pPr>
                    <w:jc w:val="center"/>
                    <w:rPr>
                      <w:rFonts w:cs="Calibri"/>
                      <w:b/>
                      <w:bCs/>
                      <w:color w:val="000000"/>
                      <w:szCs w:val="20"/>
                    </w:rPr>
                  </w:pPr>
                  <w:r w:rsidRPr="00F16BDA">
                    <w:rPr>
                      <w:rFonts w:cs="Calibri"/>
                      <w:b/>
                      <w:bCs/>
                      <w:color w:val="000000"/>
                      <w:szCs w:val="20"/>
                    </w:rPr>
                    <w:t xml:space="preserve">Ascertained Export / Floor Price </w:t>
                  </w:r>
                </w:p>
              </w:tc>
              <w:tc>
                <w:tcPr>
                  <w:tcW w:w="1414" w:type="dxa"/>
                  <w:tcBorders>
                    <w:top w:val="single" w:sz="8" w:space="0" w:color="auto"/>
                    <w:left w:val="nil"/>
                    <w:bottom w:val="single" w:sz="8" w:space="0" w:color="auto"/>
                    <w:right w:val="single" w:sz="8" w:space="0" w:color="auto"/>
                  </w:tcBorders>
                  <w:shd w:val="clear" w:color="000000" w:fill="F2F2F2"/>
                  <w:vAlign w:val="center"/>
                  <w:hideMark/>
                </w:tcPr>
                <w:p w14:paraId="65ECF9A4" w14:textId="77777777" w:rsidR="00C70674" w:rsidRPr="00F16BDA" w:rsidRDefault="00C70674" w:rsidP="00F16BDA">
                  <w:pPr>
                    <w:jc w:val="center"/>
                    <w:rPr>
                      <w:rFonts w:cs="Calibri"/>
                      <w:b/>
                      <w:bCs/>
                      <w:color w:val="000000"/>
                      <w:szCs w:val="20"/>
                    </w:rPr>
                  </w:pPr>
                  <w:r w:rsidRPr="00F16BDA">
                    <w:rPr>
                      <w:rFonts w:cs="Calibri"/>
                      <w:b/>
                      <w:bCs/>
                      <w:color w:val="000000"/>
                      <w:szCs w:val="20"/>
                    </w:rPr>
                    <w:t>Export Price terms</w:t>
                  </w:r>
                </w:p>
              </w:tc>
            </w:tr>
            <w:tr w:rsidR="00F16BDA" w:rsidRPr="00F16BDA" w14:paraId="7671955B" w14:textId="77777777" w:rsidTr="00C70674">
              <w:trPr>
                <w:trHeight w:val="610"/>
              </w:trPr>
              <w:tc>
                <w:tcPr>
                  <w:tcW w:w="14026"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48A82A75" w14:textId="77777777" w:rsidR="00F16BDA" w:rsidRPr="00F16BDA" w:rsidRDefault="00F16BDA" w:rsidP="00F16BDA">
                  <w:pPr>
                    <w:rPr>
                      <w:rFonts w:cs="Calibri"/>
                      <w:b/>
                      <w:bCs/>
                      <w:color w:val="000000"/>
                      <w:sz w:val="24"/>
                    </w:rPr>
                  </w:pPr>
                  <w:r w:rsidRPr="00F16BDA">
                    <w:rPr>
                      <w:rFonts w:cs="Calibri"/>
                      <w:b/>
                      <w:bCs/>
                      <w:color w:val="000000"/>
                      <w:sz w:val="24"/>
                    </w:rPr>
                    <w:t>CHINA continued</w:t>
                  </w:r>
                </w:p>
              </w:tc>
            </w:tr>
            <w:tr w:rsidR="00C70674" w:rsidRPr="00F16BDA" w14:paraId="62E9B3B7" w14:textId="77777777" w:rsidTr="00C70674">
              <w:trPr>
                <w:trHeight w:val="408"/>
              </w:trPr>
              <w:tc>
                <w:tcPr>
                  <w:tcW w:w="5960" w:type="dxa"/>
                  <w:tcBorders>
                    <w:top w:val="nil"/>
                    <w:left w:val="single" w:sz="4" w:space="0" w:color="auto"/>
                    <w:bottom w:val="single" w:sz="8" w:space="0" w:color="auto"/>
                    <w:right w:val="single" w:sz="8" w:space="0" w:color="auto"/>
                  </w:tcBorders>
                  <w:shd w:val="clear" w:color="auto" w:fill="auto"/>
                  <w:vAlign w:val="center"/>
                </w:tcPr>
                <w:p w14:paraId="0E8627CE" w14:textId="7FDD0DA5" w:rsidR="00C70674" w:rsidRPr="000612E6" w:rsidRDefault="00C70674" w:rsidP="005504C4">
                  <w:pPr>
                    <w:rPr>
                      <w:rFonts w:cs="Calibri"/>
                      <w:color w:val="000000"/>
                      <w:sz w:val="22"/>
                      <w:szCs w:val="22"/>
                    </w:rPr>
                  </w:pPr>
                  <w:proofErr w:type="spellStart"/>
                  <w:r w:rsidRPr="000612E6">
                    <w:rPr>
                      <w:rFonts w:cs="Calibri"/>
                      <w:color w:val="000000"/>
                      <w:sz w:val="22"/>
                      <w:szCs w:val="22"/>
                    </w:rPr>
                    <w:t>Ant</w:t>
                  </w:r>
                  <w:r>
                    <w:rPr>
                      <w:rFonts w:cs="Calibri"/>
                      <w:color w:val="000000"/>
                      <w:sz w:val="22"/>
                      <w:szCs w:val="22"/>
                    </w:rPr>
                    <w:t>ai</w:t>
                  </w:r>
                  <w:proofErr w:type="spellEnd"/>
                  <w:r w:rsidRPr="000612E6">
                    <w:rPr>
                      <w:rFonts w:cs="Calibri"/>
                      <w:color w:val="000000"/>
                      <w:sz w:val="22"/>
                      <w:szCs w:val="22"/>
                    </w:rPr>
                    <w:t xml:space="preserve"> Technolog</w:t>
                  </w:r>
                  <w:r>
                    <w:rPr>
                      <w:rFonts w:cs="Calibri"/>
                      <w:color w:val="000000"/>
                      <w:sz w:val="22"/>
                      <w:szCs w:val="22"/>
                    </w:rPr>
                    <w:t>y</w:t>
                  </w:r>
                  <w:r w:rsidRPr="000612E6">
                    <w:rPr>
                      <w:rFonts w:cs="Calibri"/>
                      <w:color w:val="000000"/>
                      <w:sz w:val="22"/>
                      <w:szCs w:val="22"/>
                    </w:rPr>
                    <w:t xml:space="preserve"> Co</w:t>
                  </w:r>
                  <w:r>
                    <w:rPr>
                      <w:rFonts w:cs="Calibri"/>
                      <w:color w:val="000000"/>
                      <w:sz w:val="22"/>
                      <w:szCs w:val="22"/>
                    </w:rPr>
                    <w:t xml:space="preserve">., </w:t>
                  </w:r>
                  <w:r w:rsidRPr="000612E6">
                    <w:rPr>
                      <w:rFonts w:cs="Calibri"/>
                      <w:color w:val="000000"/>
                      <w:sz w:val="22"/>
                      <w:szCs w:val="22"/>
                    </w:rPr>
                    <w:t>Ltd</w:t>
                  </w:r>
                </w:p>
              </w:tc>
              <w:tc>
                <w:tcPr>
                  <w:tcW w:w="1555" w:type="dxa"/>
                  <w:tcBorders>
                    <w:top w:val="nil"/>
                    <w:left w:val="nil"/>
                    <w:bottom w:val="single" w:sz="8" w:space="0" w:color="auto"/>
                    <w:right w:val="single" w:sz="8" w:space="0" w:color="auto"/>
                  </w:tcBorders>
                  <w:shd w:val="clear" w:color="auto" w:fill="auto"/>
                  <w:vAlign w:val="center"/>
                </w:tcPr>
                <w:p w14:paraId="4BB1B046" w14:textId="73BBD599" w:rsidR="00C70674" w:rsidRPr="000612E6" w:rsidRDefault="00C70674" w:rsidP="005504C4">
                  <w:pPr>
                    <w:jc w:val="center"/>
                    <w:rPr>
                      <w:rFonts w:cs="Calibri"/>
                      <w:color w:val="000000"/>
                      <w:sz w:val="22"/>
                      <w:szCs w:val="22"/>
                    </w:rPr>
                  </w:pPr>
                  <w:r w:rsidRPr="000612E6">
                    <w:rPr>
                      <w:sz w:val="22"/>
                      <w:szCs w:val="22"/>
                    </w:rPr>
                    <w:t>CHE4736639N</w:t>
                  </w:r>
                </w:p>
              </w:tc>
              <w:tc>
                <w:tcPr>
                  <w:tcW w:w="1309" w:type="dxa"/>
                  <w:tcBorders>
                    <w:top w:val="nil"/>
                    <w:left w:val="nil"/>
                    <w:bottom w:val="single" w:sz="8" w:space="0" w:color="auto"/>
                    <w:right w:val="single" w:sz="8" w:space="0" w:color="auto"/>
                  </w:tcBorders>
                  <w:shd w:val="clear" w:color="auto" w:fill="auto"/>
                  <w:vAlign w:val="center"/>
                </w:tcPr>
                <w:p w14:paraId="7AC44E3C" w14:textId="2CD18672" w:rsidR="00C70674" w:rsidRPr="000612E6" w:rsidRDefault="00C70674" w:rsidP="005504C4">
                  <w:pPr>
                    <w:jc w:val="center"/>
                    <w:rPr>
                      <w:rFonts w:cs="Calibri"/>
                      <w:color w:val="000000"/>
                      <w:sz w:val="22"/>
                      <w:szCs w:val="22"/>
                    </w:rPr>
                  </w:pPr>
                  <w:r w:rsidRPr="000612E6">
                    <w:rPr>
                      <w:rFonts w:cs="Calibri"/>
                      <w:color w:val="000000"/>
                      <w:sz w:val="22"/>
                      <w:szCs w:val="22"/>
                    </w:rPr>
                    <w:t>2</w:t>
                  </w:r>
                  <w:r>
                    <w:rPr>
                      <w:rFonts w:cs="Calibri"/>
                      <w:color w:val="000000"/>
                      <w:sz w:val="22"/>
                      <w:szCs w:val="22"/>
                    </w:rPr>
                    <w:t>84</w:t>
                  </w:r>
                </w:p>
              </w:tc>
              <w:tc>
                <w:tcPr>
                  <w:tcW w:w="1184" w:type="dxa"/>
                  <w:tcBorders>
                    <w:top w:val="nil"/>
                    <w:left w:val="nil"/>
                    <w:bottom w:val="single" w:sz="8" w:space="0" w:color="auto"/>
                    <w:right w:val="single" w:sz="8" w:space="0" w:color="auto"/>
                  </w:tcBorders>
                  <w:shd w:val="clear" w:color="auto" w:fill="auto"/>
                  <w:vAlign w:val="center"/>
                </w:tcPr>
                <w:p w14:paraId="57FA47B6" w14:textId="293C02A4" w:rsidR="00C70674" w:rsidRPr="000612E6" w:rsidRDefault="00C70674" w:rsidP="005504C4">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(Floor price)</w:t>
                  </w:r>
                  <w:r w:rsidRPr="000612E6">
                    <w:rPr>
                      <w:rFonts w:cs="Calibri"/>
                      <w:color w:val="000000"/>
                      <w:sz w:val="22"/>
                      <w:szCs w:val="22"/>
                    </w:rPr>
                    <w:t xml:space="preserve"> &amp; ICD</w:t>
                  </w:r>
                </w:p>
              </w:tc>
              <w:tc>
                <w:tcPr>
                  <w:tcW w:w="1178" w:type="dxa"/>
                  <w:tcBorders>
                    <w:top w:val="nil"/>
                    <w:left w:val="nil"/>
                    <w:bottom w:val="single" w:sz="8" w:space="0" w:color="auto"/>
                    <w:right w:val="single" w:sz="8" w:space="0" w:color="auto"/>
                  </w:tcBorders>
                  <w:shd w:val="clear" w:color="auto" w:fill="auto"/>
                  <w:vAlign w:val="center"/>
                </w:tcPr>
                <w:p w14:paraId="404B8AAD" w14:textId="0ED8A17F" w:rsidR="00C70674" w:rsidRPr="000612E6" w:rsidRDefault="00DF2F66" w:rsidP="005504C4">
                  <w:pPr>
                    <w:jc w:val="center"/>
                    <w:rPr>
                      <w:rFonts w:cs="Calibri"/>
                      <w:color w:val="000000"/>
                      <w:sz w:val="22"/>
                      <w:szCs w:val="22"/>
                    </w:rPr>
                  </w:pPr>
                  <w:r>
                    <w:rPr>
                      <w:rFonts w:cs="Calibri"/>
                      <w:color w:val="000000"/>
                      <w:sz w:val="22"/>
                      <w:szCs w:val="22"/>
                    </w:rPr>
                    <w:t>2.1%</w:t>
                  </w:r>
                </w:p>
              </w:tc>
              <w:tc>
                <w:tcPr>
                  <w:tcW w:w="1426" w:type="dxa"/>
                  <w:tcBorders>
                    <w:top w:val="nil"/>
                    <w:left w:val="nil"/>
                    <w:bottom w:val="single" w:sz="8" w:space="0" w:color="auto"/>
                    <w:right w:val="single" w:sz="8" w:space="0" w:color="auto"/>
                  </w:tcBorders>
                  <w:shd w:val="clear" w:color="auto" w:fill="auto"/>
                  <w:vAlign w:val="center"/>
                </w:tcPr>
                <w:p w14:paraId="2D13E83D" w14:textId="6ED71EF4" w:rsidR="00C70674" w:rsidRPr="000612E6" w:rsidRDefault="00C70674" w:rsidP="005504C4">
                  <w:pPr>
                    <w:jc w:val="center"/>
                    <w:rPr>
                      <w:rFonts w:cs="Calibri"/>
                      <w:color w:val="000000"/>
                      <w:sz w:val="22"/>
                      <w:szCs w:val="22"/>
                    </w:rPr>
                  </w:pPr>
                  <w:r w:rsidRPr="000612E6">
                    <w:rPr>
                      <w:rFonts w:cs="Calibri"/>
                      <w:color w:val="000000"/>
                      <w:sz w:val="22"/>
                      <w:szCs w:val="22"/>
                    </w:rPr>
                    <w:t>Confidential</w:t>
                  </w:r>
                </w:p>
              </w:tc>
              <w:tc>
                <w:tcPr>
                  <w:tcW w:w="1414" w:type="dxa"/>
                  <w:tcBorders>
                    <w:top w:val="nil"/>
                    <w:left w:val="nil"/>
                    <w:bottom w:val="single" w:sz="8" w:space="0" w:color="auto"/>
                    <w:right w:val="single" w:sz="8" w:space="0" w:color="auto"/>
                  </w:tcBorders>
                  <w:shd w:val="clear" w:color="auto" w:fill="auto"/>
                  <w:vAlign w:val="center"/>
                </w:tcPr>
                <w:p w14:paraId="6FC13A62" w14:textId="68820E08" w:rsidR="00C70674" w:rsidRPr="000612E6" w:rsidRDefault="00C70674" w:rsidP="005504C4">
                  <w:pPr>
                    <w:jc w:val="center"/>
                    <w:rPr>
                      <w:rFonts w:cs="Calibri"/>
                      <w:color w:val="000000"/>
                      <w:sz w:val="22"/>
                      <w:szCs w:val="22"/>
                    </w:rPr>
                  </w:pPr>
                  <w:r w:rsidRPr="000612E6">
                    <w:rPr>
                      <w:rFonts w:cs="Calibri"/>
                      <w:color w:val="000000"/>
                      <w:sz w:val="22"/>
                      <w:szCs w:val="22"/>
                    </w:rPr>
                    <w:t>FOB, cash</w:t>
                  </w:r>
                </w:p>
              </w:tc>
            </w:tr>
            <w:tr w:rsidR="00C70674" w:rsidRPr="00F16BDA" w14:paraId="553DBF89" w14:textId="77777777" w:rsidTr="00C70674">
              <w:trPr>
                <w:trHeight w:val="408"/>
              </w:trPr>
              <w:tc>
                <w:tcPr>
                  <w:tcW w:w="5960" w:type="dxa"/>
                  <w:tcBorders>
                    <w:top w:val="nil"/>
                    <w:left w:val="single" w:sz="4" w:space="0" w:color="auto"/>
                    <w:bottom w:val="single" w:sz="8" w:space="0" w:color="auto"/>
                    <w:right w:val="single" w:sz="8" w:space="0" w:color="auto"/>
                  </w:tcBorders>
                  <w:shd w:val="clear" w:color="auto" w:fill="auto"/>
                  <w:vAlign w:val="center"/>
                </w:tcPr>
                <w:p w14:paraId="14B8A8A7" w14:textId="5996F68C" w:rsidR="00C70674" w:rsidRPr="000612E6" w:rsidRDefault="00C70674" w:rsidP="005504C4">
                  <w:pPr>
                    <w:rPr>
                      <w:rFonts w:cs="Calibri"/>
                      <w:color w:val="000000"/>
                      <w:sz w:val="22"/>
                      <w:szCs w:val="22"/>
                    </w:rPr>
                  </w:pPr>
                  <w:r w:rsidRPr="00A461D4">
                    <w:rPr>
                      <w:rFonts w:cs="Calibri"/>
                      <w:color w:val="000000"/>
                      <w:sz w:val="22"/>
                      <w:szCs w:val="22"/>
                    </w:rPr>
                    <w:t xml:space="preserve">Qingyuan </w:t>
                  </w:r>
                  <w:proofErr w:type="spellStart"/>
                  <w:r w:rsidRPr="00A461D4">
                    <w:rPr>
                      <w:rFonts w:cs="Calibri"/>
                      <w:color w:val="000000"/>
                      <w:sz w:val="22"/>
                      <w:szCs w:val="22"/>
                    </w:rPr>
                    <w:t>XinYueYa</w:t>
                  </w:r>
                  <w:proofErr w:type="spellEnd"/>
                  <w:r w:rsidRPr="00A461D4">
                    <w:rPr>
                      <w:rFonts w:cs="Calibri"/>
                      <w:color w:val="000000"/>
                      <w:sz w:val="22"/>
                      <w:szCs w:val="22"/>
                    </w:rPr>
                    <w:t xml:space="preserve"> </w:t>
                  </w:r>
                  <w:r w:rsidR="004C1318" w:rsidRPr="00A461D4">
                    <w:rPr>
                      <w:rFonts w:cs="Calibri"/>
                      <w:color w:val="000000"/>
                      <w:sz w:val="22"/>
                      <w:szCs w:val="22"/>
                    </w:rPr>
                    <w:t>Aluminium</w:t>
                  </w:r>
                  <w:r w:rsidRPr="00A461D4">
                    <w:rPr>
                      <w:rFonts w:cs="Calibri"/>
                      <w:color w:val="000000"/>
                      <w:sz w:val="22"/>
                      <w:szCs w:val="22"/>
                    </w:rPr>
                    <w:t xml:space="preserve"> Industry Co., Ltd</w:t>
                  </w:r>
                </w:p>
              </w:tc>
              <w:tc>
                <w:tcPr>
                  <w:tcW w:w="1555" w:type="dxa"/>
                  <w:tcBorders>
                    <w:top w:val="nil"/>
                    <w:left w:val="nil"/>
                    <w:bottom w:val="single" w:sz="8" w:space="0" w:color="auto"/>
                    <w:right w:val="single" w:sz="8" w:space="0" w:color="auto"/>
                  </w:tcBorders>
                  <w:shd w:val="clear" w:color="auto" w:fill="auto"/>
                  <w:vAlign w:val="center"/>
                </w:tcPr>
                <w:p w14:paraId="0B2AB94E" w14:textId="575F933E" w:rsidR="00C70674" w:rsidRPr="000612E6" w:rsidRDefault="00C70674" w:rsidP="005504C4">
                  <w:pPr>
                    <w:jc w:val="center"/>
                    <w:rPr>
                      <w:sz w:val="22"/>
                      <w:szCs w:val="22"/>
                    </w:rPr>
                  </w:pPr>
                  <w:r w:rsidRPr="00A461D4">
                    <w:rPr>
                      <w:sz w:val="22"/>
                      <w:szCs w:val="22"/>
                    </w:rPr>
                    <w:t>CHJ3464933H</w:t>
                  </w:r>
                </w:p>
              </w:tc>
              <w:tc>
                <w:tcPr>
                  <w:tcW w:w="1309" w:type="dxa"/>
                  <w:tcBorders>
                    <w:top w:val="nil"/>
                    <w:left w:val="nil"/>
                    <w:bottom w:val="single" w:sz="8" w:space="0" w:color="auto"/>
                    <w:right w:val="single" w:sz="8" w:space="0" w:color="auto"/>
                  </w:tcBorders>
                  <w:shd w:val="clear" w:color="auto" w:fill="auto"/>
                  <w:vAlign w:val="center"/>
                </w:tcPr>
                <w:p w14:paraId="0113A661" w14:textId="4EAF482C" w:rsidR="00C70674" w:rsidRPr="000612E6" w:rsidRDefault="00C70674" w:rsidP="005504C4">
                  <w:pPr>
                    <w:jc w:val="center"/>
                    <w:rPr>
                      <w:rFonts w:cs="Calibri"/>
                      <w:color w:val="000000"/>
                      <w:sz w:val="22"/>
                      <w:szCs w:val="22"/>
                    </w:rPr>
                  </w:pPr>
                  <w:r>
                    <w:rPr>
                      <w:rFonts w:cs="Calibri"/>
                      <w:color w:val="000000"/>
                      <w:sz w:val="22"/>
                      <w:szCs w:val="22"/>
                    </w:rPr>
                    <w:t>234</w:t>
                  </w:r>
                </w:p>
              </w:tc>
              <w:tc>
                <w:tcPr>
                  <w:tcW w:w="1184" w:type="dxa"/>
                  <w:tcBorders>
                    <w:top w:val="nil"/>
                    <w:left w:val="nil"/>
                    <w:bottom w:val="single" w:sz="8" w:space="0" w:color="auto"/>
                    <w:right w:val="single" w:sz="8" w:space="0" w:color="auto"/>
                  </w:tcBorders>
                  <w:shd w:val="clear" w:color="auto" w:fill="auto"/>
                  <w:vAlign w:val="center"/>
                </w:tcPr>
                <w:p w14:paraId="69E27DD3" w14:textId="37F65A45" w:rsidR="00C70674" w:rsidRPr="000612E6" w:rsidRDefault="00C70674" w:rsidP="005504C4">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(Floor price)</w:t>
                  </w:r>
                  <w:r w:rsidRPr="000612E6">
                    <w:rPr>
                      <w:rFonts w:cs="Calibri"/>
                      <w:color w:val="000000"/>
                      <w:sz w:val="22"/>
                      <w:szCs w:val="22"/>
                    </w:rPr>
                    <w:t xml:space="preserve"> &amp; ICD</w:t>
                  </w:r>
                </w:p>
              </w:tc>
              <w:tc>
                <w:tcPr>
                  <w:tcW w:w="1178" w:type="dxa"/>
                  <w:tcBorders>
                    <w:top w:val="nil"/>
                    <w:left w:val="nil"/>
                    <w:bottom w:val="single" w:sz="8" w:space="0" w:color="auto"/>
                    <w:right w:val="single" w:sz="8" w:space="0" w:color="auto"/>
                  </w:tcBorders>
                  <w:shd w:val="clear" w:color="auto" w:fill="auto"/>
                  <w:vAlign w:val="center"/>
                </w:tcPr>
                <w:p w14:paraId="335677D4" w14:textId="1C5BD659" w:rsidR="00C70674" w:rsidRPr="000612E6" w:rsidRDefault="00DF2F66" w:rsidP="005504C4">
                  <w:pPr>
                    <w:jc w:val="center"/>
                    <w:rPr>
                      <w:rFonts w:cs="Calibri"/>
                      <w:color w:val="000000"/>
                      <w:sz w:val="22"/>
                      <w:szCs w:val="22"/>
                    </w:rPr>
                  </w:pPr>
                  <w:r>
                    <w:rPr>
                      <w:rFonts w:cs="Calibri"/>
                      <w:color w:val="000000"/>
                      <w:sz w:val="22"/>
                      <w:szCs w:val="22"/>
                    </w:rPr>
                    <w:t>0.2%</w:t>
                  </w:r>
                </w:p>
              </w:tc>
              <w:tc>
                <w:tcPr>
                  <w:tcW w:w="1426" w:type="dxa"/>
                  <w:tcBorders>
                    <w:top w:val="nil"/>
                    <w:left w:val="nil"/>
                    <w:bottom w:val="single" w:sz="8" w:space="0" w:color="auto"/>
                    <w:right w:val="single" w:sz="8" w:space="0" w:color="auto"/>
                  </w:tcBorders>
                  <w:shd w:val="clear" w:color="auto" w:fill="auto"/>
                  <w:vAlign w:val="center"/>
                </w:tcPr>
                <w:p w14:paraId="173FD284" w14:textId="37D4BEBD" w:rsidR="00C70674" w:rsidRPr="000612E6" w:rsidRDefault="00C70674" w:rsidP="005504C4">
                  <w:pPr>
                    <w:jc w:val="center"/>
                    <w:rPr>
                      <w:rFonts w:cs="Calibri"/>
                      <w:color w:val="000000"/>
                      <w:sz w:val="22"/>
                      <w:szCs w:val="22"/>
                    </w:rPr>
                  </w:pPr>
                  <w:r w:rsidRPr="000612E6">
                    <w:rPr>
                      <w:rFonts w:cs="Calibri"/>
                      <w:color w:val="000000"/>
                      <w:sz w:val="22"/>
                      <w:szCs w:val="22"/>
                    </w:rPr>
                    <w:t>Confidential</w:t>
                  </w:r>
                </w:p>
              </w:tc>
              <w:tc>
                <w:tcPr>
                  <w:tcW w:w="1414" w:type="dxa"/>
                  <w:tcBorders>
                    <w:top w:val="nil"/>
                    <w:left w:val="nil"/>
                    <w:bottom w:val="single" w:sz="8" w:space="0" w:color="auto"/>
                    <w:right w:val="single" w:sz="8" w:space="0" w:color="auto"/>
                  </w:tcBorders>
                  <w:shd w:val="clear" w:color="auto" w:fill="auto"/>
                  <w:vAlign w:val="center"/>
                </w:tcPr>
                <w:p w14:paraId="067BC4E9" w14:textId="29254DB7" w:rsidR="00C70674" w:rsidRPr="000612E6" w:rsidRDefault="00F452E5" w:rsidP="005504C4">
                  <w:pPr>
                    <w:jc w:val="center"/>
                    <w:rPr>
                      <w:rFonts w:cs="Calibri"/>
                      <w:color w:val="000000"/>
                      <w:sz w:val="22"/>
                      <w:szCs w:val="22"/>
                    </w:rPr>
                  </w:pPr>
                  <w:r>
                    <w:rPr>
                      <w:rFonts w:cs="Calibri"/>
                      <w:color w:val="000000"/>
                      <w:sz w:val="22"/>
                      <w:szCs w:val="22"/>
                    </w:rPr>
                    <w:t>EXW</w:t>
                  </w:r>
                  <w:r w:rsidR="00C70674" w:rsidRPr="000612E6">
                    <w:rPr>
                      <w:rFonts w:cs="Calibri"/>
                      <w:color w:val="000000"/>
                      <w:sz w:val="22"/>
                      <w:szCs w:val="22"/>
                    </w:rPr>
                    <w:t>, cash</w:t>
                  </w:r>
                </w:p>
              </w:tc>
            </w:tr>
            <w:tr w:rsidR="00C70674" w:rsidRPr="00F16BDA" w14:paraId="592694FD" w14:textId="77777777" w:rsidTr="000E7F86">
              <w:trPr>
                <w:trHeight w:val="686"/>
              </w:trPr>
              <w:tc>
                <w:tcPr>
                  <w:tcW w:w="7515"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C3599AB" w14:textId="77777777" w:rsidR="00C70674" w:rsidRPr="000612E6" w:rsidRDefault="00C70674" w:rsidP="005504C4">
                  <w:pPr>
                    <w:rPr>
                      <w:rFonts w:cs="Calibri"/>
                      <w:color w:val="000000"/>
                      <w:sz w:val="22"/>
                      <w:szCs w:val="22"/>
                    </w:rPr>
                  </w:pPr>
                  <w:r w:rsidRPr="000612E6">
                    <w:rPr>
                      <w:rFonts w:cs="Calibri"/>
                      <w:color w:val="000000"/>
                      <w:sz w:val="22"/>
                      <w:szCs w:val="22"/>
                    </w:rPr>
                    <w:t>Residual Exporters</w:t>
                  </w:r>
                  <w:r w:rsidRPr="000612E6">
                    <w:rPr>
                      <w:rFonts w:cs="Calibri"/>
                      <w:color w:val="000000"/>
                      <w:sz w:val="22"/>
                      <w:szCs w:val="22"/>
                    </w:rPr>
                    <w:br/>
                    <w:t xml:space="preserve"> See Q8 for list of Exporters and Suppliers</w:t>
                  </w:r>
                </w:p>
              </w:tc>
              <w:tc>
                <w:tcPr>
                  <w:tcW w:w="1309" w:type="dxa"/>
                  <w:tcBorders>
                    <w:top w:val="nil"/>
                    <w:left w:val="nil"/>
                    <w:bottom w:val="single" w:sz="8" w:space="0" w:color="auto"/>
                    <w:right w:val="single" w:sz="8" w:space="0" w:color="auto"/>
                  </w:tcBorders>
                  <w:shd w:val="clear" w:color="auto" w:fill="auto"/>
                  <w:vAlign w:val="center"/>
                  <w:hideMark/>
                </w:tcPr>
                <w:p w14:paraId="4F54FF4D" w14:textId="65E7383A" w:rsidR="00C70674" w:rsidRPr="000612E6" w:rsidRDefault="00C70674" w:rsidP="005504C4">
                  <w:pPr>
                    <w:jc w:val="center"/>
                    <w:rPr>
                      <w:rFonts w:cs="Calibri"/>
                      <w:color w:val="000000"/>
                      <w:sz w:val="22"/>
                      <w:szCs w:val="22"/>
                    </w:rPr>
                  </w:pPr>
                  <w:r>
                    <w:rPr>
                      <w:rFonts w:cs="Calibri"/>
                      <w:color w:val="000000"/>
                      <w:sz w:val="22"/>
                      <w:szCs w:val="22"/>
                    </w:rPr>
                    <w:t>245</w:t>
                  </w:r>
                </w:p>
              </w:tc>
              <w:tc>
                <w:tcPr>
                  <w:tcW w:w="1184" w:type="dxa"/>
                  <w:tcBorders>
                    <w:top w:val="nil"/>
                    <w:left w:val="nil"/>
                    <w:bottom w:val="single" w:sz="8" w:space="0" w:color="auto"/>
                    <w:right w:val="single" w:sz="8" w:space="0" w:color="auto"/>
                  </w:tcBorders>
                  <w:shd w:val="clear" w:color="auto" w:fill="auto"/>
                  <w:vAlign w:val="center"/>
                  <w:hideMark/>
                </w:tcPr>
                <w:p w14:paraId="0AD30012" w14:textId="5D516ED7" w:rsidR="00C70674" w:rsidRPr="000612E6" w:rsidRDefault="00C70674" w:rsidP="005504C4">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(Floor price)</w:t>
                  </w:r>
                  <w:r w:rsidRPr="000612E6">
                    <w:rPr>
                      <w:rFonts w:cs="Calibri"/>
                      <w:color w:val="000000"/>
                      <w:sz w:val="22"/>
                      <w:szCs w:val="22"/>
                    </w:rPr>
                    <w:t xml:space="preserve"> &amp; ICD</w:t>
                  </w:r>
                </w:p>
              </w:tc>
              <w:tc>
                <w:tcPr>
                  <w:tcW w:w="1178" w:type="dxa"/>
                  <w:tcBorders>
                    <w:top w:val="nil"/>
                    <w:left w:val="nil"/>
                    <w:bottom w:val="single" w:sz="8" w:space="0" w:color="auto"/>
                    <w:right w:val="single" w:sz="8" w:space="0" w:color="auto"/>
                  </w:tcBorders>
                  <w:shd w:val="clear" w:color="auto" w:fill="auto"/>
                  <w:vAlign w:val="center"/>
                  <w:hideMark/>
                </w:tcPr>
                <w:p w14:paraId="01FB3C08" w14:textId="1BF2436B" w:rsidR="00C70674" w:rsidRPr="000612E6" w:rsidRDefault="00C70674" w:rsidP="005504C4">
                  <w:pPr>
                    <w:jc w:val="center"/>
                    <w:rPr>
                      <w:rFonts w:cs="Calibri"/>
                      <w:color w:val="000000"/>
                      <w:sz w:val="22"/>
                      <w:szCs w:val="22"/>
                    </w:rPr>
                  </w:pPr>
                  <w:r>
                    <w:rPr>
                      <w:rFonts w:cs="Calibri"/>
                      <w:color w:val="000000"/>
                      <w:sz w:val="22"/>
                      <w:szCs w:val="22"/>
                    </w:rPr>
                    <w:t>0.5</w:t>
                  </w:r>
                  <w:r w:rsidRPr="000612E6">
                    <w:rPr>
                      <w:rFonts w:cs="Calibri"/>
                      <w:color w:val="000000"/>
                      <w:sz w:val="22"/>
                      <w:szCs w:val="22"/>
                    </w:rPr>
                    <w:t>%</w:t>
                  </w:r>
                </w:p>
              </w:tc>
              <w:tc>
                <w:tcPr>
                  <w:tcW w:w="1426" w:type="dxa"/>
                  <w:tcBorders>
                    <w:top w:val="nil"/>
                    <w:left w:val="nil"/>
                    <w:bottom w:val="single" w:sz="8" w:space="0" w:color="auto"/>
                    <w:right w:val="single" w:sz="8" w:space="0" w:color="auto"/>
                  </w:tcBorders>
                  <w:shd w:val="clear" w:color="auto" w:fill="auto"/>
                  <w:vAlign w:val="center"/>
                  <w:hideMark/>
                </w:tcPr>
                <w:p w14:paraId="1E3AAB6B" w14:textId="77777777" w:rsidR="00C70674" w:rsidRPr="000612E6" w:rsidRDefault="00C70674" w:rsidP="005504C4">
                  <w:pPr>
                    <w:jc w:val="center"/>
                    <w:rPr>
                      <w:rFonts w:cs="Calibri"/>
                      <w:color w:val="000000"/>
                      <w:sz w:val="22"/>
                      <w:szCs w:val="22"/>
                    </w:rPr>
                  </w:pPr>
                  <w:r w:rsidRPr="000612E6">
                    <w:rPr>
                      <w:rFonts w:cs="Calibri"/>
                      <w:color w:val="000000"/>
                      <w:sz w:val="22"/>
                      <w:szCs w:val="22"/>
                    </w:rPr>
                    <w:t>Confidential</w:t>
                  </w:r>
                </w:p>
              </w:tc>
              <w:tc>
                <w:tcPr>
                  <w:tcW w:w="1414" w:type="dxa"/>
                  <w:tcBorders>
                    <w:top w:val="nil"/>
                    <w:left w:val="nil"/>
                    <w:bottom w:val="single" w:sz="8" w:space="0" w:color="auto"/>
                    <w:right w:val="single" w:sz="8" w:space="0" w:color="auto"/>
                  </w:tcBorders>
                  <w:shd w:val="clear" w:color="auto" w:fill="auto"/>
                  <w:vAlign w:val="center"/>
                  <w:hideMark/>
                </w:tcPr>
                <w:p w14:paraId="4BCED74D" w14:textId="77777777" w:rsidR="00C70674" w:rsidRPr="000612E6" w:rsidRDefault="00C70674" w:rsidP="005504C4">
                  <w:pPr>
                    <w:jc w:val="center"/>
                    <w:rPr>
                      <w:rFonts w:cs="Calibri"/>
                      <w:color w:val="000000"/>
                      <w:sz w:val="22"/>
                      <w:szCs w:val="22"/>
                    </w:rPr>
                  </w:pPr>
                  <w:r w:rsidRPr="000612E6">
                    <w:rPr>
                      <w:rFonts w:cs="Calibri"/>
                      <w:color w:val="000000"/>
                      <w:sz w:val="22"/>
                      <w:szCs w:val="22"/>
                    </w:rPr>
                    <w:t>FOB, cash</w:t>
                  </w:r>
                </w:p>
              </w:tc>
            </w:tr>
            <w:tr w:rsidR="00C70674" w:rsidRPr="00F16BDA" w14:paraId="6BF9B964" w14:textId="77777777" w:rsidTr="000E7F86">
              <w:trPr>
                <w:trHeight w:val="413"/>
              </w:trPr>
              <w:tc>
                <w:tcPr>
                  <w:tcW w:w="751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82E9CF4" w14:textId="77777777" w:rsidR="00C70674" w:rsidRPr="000612E6" w:rsidRDefault="00C70674" w:rsidP="00A461D4">
                  <w:pPr>
                    <w:rPr>
                      <w:rFonts w:cs="Calibri"/>
                      <w:sz w:val="22"/>
                      <w:szCs w:val="22"/>
                    </w:rPr>
                  </w:pPr>
                  <w:r w:rsidRPr="000612E6">
                    <w:rPr>
                      <w:rFonts w:cs="Calibri"/>
                      <w:sz w:val="22"/>
                      <w:szCs w:val="22"/>
                    </w:rPr>
                    <w:t>All Other Exporters</w:t>
                  </w:r>
                </w:p>
              </w:tc>
              <w:tc>
                <w:tcPr>
                  <w:tcW w:w="1309" w:type="dxa"/>
                  <w:tcBorders>
                    <w:top w:val="nil"/>
                    <w:left w:val="nil"/>
                    <w:bottom w:val="single" w:sz="8" w:space="0" w:color="auto"/>
                    <w:right w:val="single" w:sz="8" w:space="0" w:color="auto"/>
                  </w:tcBorders>
                  <w:shd w:val="clear" w:color="auto" w:fill="auto"/>
                  <w:vAlign w:val="center"/>
                  <w:hideMark/>
                </w:tcPr>
                <w:p w14:paraId="6F481DD2" w14:textId="10968374" w:rsidR="00C70674" w:rsidRPr="000612E6" w:rsidRDefault="00C70674" w:rsidP="00A461D4">
                  <w:pPr>
                    <w:jc w:val="center"/>
                    <w:rPr>
                      <w:rFonts w:cs="Calibri"/>
                      <w:color w:val="000000"/>
                      <w:sz w:val="22"/>
                      <w:szCs w:val="22"/>
                    </w:rPr>
                  </w:pPr>
                  <w:r>
                    <w:rPr>
                      <w:rFonts w:cs="Calibri"/>
                      <w:color w:val="000000"/>
                      <w:sz w:val="22"/>
                      <w:szCs w:val="22"/>
                    </w:rPr>
                    <w:t>247</w:t>
                  </w:r>
                </w:p>
              </w:tc>
              <w:tc>
                <w:tcPr>
                  <w:tcW w:w="1184" w:type="dxa"/>
                  <w:tcBorders>
                    <w:top w:val="nil"/>
                    <w:left w:val="nil"/>
                    <w:bottom w:val="single" w:sz="8" w:space="0" w:color="auto"/>
                    <w:right w:val="single" w:sz="8" w:space="0" w:color="auto"/>
                  </w:tcBorders>
                  <w:shd w:val="clear" w:color="auto" w:fill="auto"/>
                  <w:vAlign w:val="center"/>
                  <w:hideMark/>
                </w:tcPr>
                <w:p w14:paraId="3CACF1AF" w14:textId="77777777" w:rsidR="00C70674" w:rsidRPr="000612E6" w:rsidRDefault="00C70674" w:rsidP="00A461D4">
                  <w:pPr>
                    <w:jc w:val="center"/>
                    <w:rPr>
                      <w:rFonts w:cs="Calibri"/>
                      <w:color w:val="000000"/>
                      <w:sz w:val="22"/>
                      <w:szCs w:val="22"/>
                    </w:rPr>
                  </w:pPr>
                  <w:r w:rsidRPr="000612E6">
                    <w:rPr>
                      <w:rFonts w:cs="Calibri"/>
                      <w:color w:val="000000"/>
                      <w:sz w:val="22"/>
                      <w:szCs w:val="22"/>
                    </w:rPr>
                    <w:t>IDD &amp; ICD</w:t>
                  </w:r>
                </w:p>
              </w:tc>
              <w:tc>
                <w:tcPr>
                  <w:tcW w:w="1178" w:type="dxa"/>
                  <w:tcBorders>
                    <w:top w:val="nil"/>
                    <w:left w:val="nil"/>
                    <w:bottom w:val="single" w:sz="8" w:space="0" w:color="auto"/>
                    <w:right w:val="single" w:sz="8" w:space="0" w:color="auto"/>
                  </w:tcBorders>
                  <w:shd w:val="clear" w:color="auto" w:fill="auto"/>
                  <w:vAlign w:val="center"/>
                  <w:hideMark/>
                </w:tcPr>
                <w:p w14:paraId="62BD77DF" w14:textId="6BCF0028" w:rsidR="00C70674" w:rsidRPr="000612E6" w:rsidRDefault="00C70674" w:rsidP="00A461D4">
                  <w:pPr>
                    <w:jc w:val="center"/>
                    <w:rPr>
                      <w:rFonts w:cs="Calibri"/>
                      <w:color w:val="000000"/>
                      <w:sz w:val="22"/>
                      <w:szCs w:val="22"/>
                    </w:rPr>
                  </w:pPr>
                  <w:r>
                    <w:rPr>
                      <w:rFonts w:cs="Calibri"/>
                      <w:color w:val="000000"/>
                      <w:sz w:val="22"/>
                      <w:szCs w:val="22"/>
                    </w:rPr>
                    <w:t>42.9</w:t>
                  </w:r>
                  <w:r w:rsidRPr="000612E6">
                    <w:rPr>
                      <w:rFonts w:cs="Calibri"/>
                      <w:color w:val="000000"/>
                      <w:sz w:val="22"/>
                      <w:szCs w:val="22"/>
                    </w:rPr>
                    <w:t>%</w:t>
                  </w:r>
                </w:p>
              </w:tc>
              <w:tc>
                <w:tcPr>
                  <w:tcW w:w="1426" w:type="dxa"/>
                  <w:tcBorders>
                    <w:top w:val="nil"/>
                    <w:left w:val="nil"/>
                    <w:bottom w:val="single" w:sz="8" w:space="0" w:color="auto"/>
                    <w:right w:val="single" w:sz="8" w:space="0" w:color="auto"/>
                  </w:tcBorders>
                  <w:shd w:val="clear" w:color="auto" w:fill="auto"/>
                  <w:vAlign w:val="center"/>
                  <w:hideMark/>
                </w:tcPr>
                <w:p w14:paraId="19AC9848" w14:textId="77777777" w:rsidR="00C70674" w:rsidRPr="000612E6" w:rsidRDefault="00C70674" w:rsidP="00A461D4">
                  <w:pPr>
                    <w:jc w:val="center"/>
                    <w:rPr>
                      <w:rFonts w:cs="Calibri"/>
                      <w:color w:val="000000"/>
                      <w:sz w:val="22"/>
                      <w:szCs w:val="22"/>
                    </w:rPr>
                  </w:pPr>
                  <w:r w:rsidRPr="000612E6">
                    <w:rPr>
                      <w:rFonts w:cs="Calibri"/>
                      <w:color w:val="000000"/>
                      <w:sz w:val="22"/>
                      <w:szCs w:val="22"/>
                    </w:rPr>
                    <w:t>Confidential</w:t>
                  </w:r>
                </w:p>
              </w:tc>
              <w:tc>
                <w:tcPr>
                  <w:tcW w:w="1414" w:type="dxa"/>
                  <w:tcBorders>
                    <w:top w:val="nil"/>
                    <w:left w:val="nil"/>
                    <w:bottom w:val="single" w:sz="8" w:space="0" w:color="auto"/>
                    <w:right w:val="single" w:sz="8" w:space="0" w:color="auto"/>
                  </w:tcBorders>
                  <w:shd w:val="clear" w:color="auto" w:fill="auto"/>
                  <w:vAlign w:val="center"/>
                  <w:hideMark/>
                </w:tcPr>
                <w:p w14:paraId="0D5AB5B6" w14:textId="77777777" w:rsidR="00C70674" w:rsidRPr="000612E6" w:rsidRDefault="00C70674" w:rsidP="00A461D4">
                  <w:pPr>
                    <w:jc w:val="center"/>
                    <w:rPr>
                      <w:rFonts w:cs="Calibri"/>
                      <w:color w:val="000000"/>
                      <w:sz w:val="22"/>
                      <w:szCs w:val="22"/>
                    </w:rPr>
                  </w:pPr>
                  <w:r w:rsidRPr="000612E6">
                    <w:rPr>
                      <w:rFonts w:cs="Calibri"/>
                      <w:color w:val="000000"/>
                      <w:sz w:val="22"/>
                      <w:szCs w:val="22"/>
                    </w:rPr>
                    <w:t>FOB, cash</w:t>
                  </w:r>
                </w:p>
              </w:tc>
            </w:tr>
          </w:tbl>
          <w:p w14:paraId="2D2D5318" w14:textId="2419C5A1" w:rsidR="00F16BDA" w:rsidRDefault="00F16BDA" w:rsidP="00F16BDA">
            <w:pPr>
              <w:tabs>
                <w:tab w:val="left" w:pos="1537"/>
              </w:tabs>
              <w:spacing w:line="264" w:lineRule="auto"/>
              <w:jc w:val="both"/>
              <w:rPr>
                <w:rFonts w:asciiTheme="minorHAnsi" w:hAnsiTheme="minorHAnsi"/>
                <w:b/>
                <w:sz w:val="22"/>
                <w:szCs w:val="22"/>
                <w:u w:val="single"/>
              </w:rPr>
            </w:pPr>
          </w:p>
          <w:p w14:paraId="5FA7A21B" w14:textId="77777777" w:rsidR="003C5ECA" w:rsidRDefault="003C5ECA" w:rsidP="003C5ECA">
            <w:pPr>
              <w:spacing w:line="264" w:lineRule="auto"/>
              <w:jc w:val="both"/>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5FA7A21C" w14:textId="77777777" w:rsidR="003C5ECA" w:rsidRDefault="003C5ECA" w:rsidP="00414492">
            <w:pPr>
              <w:pStyle w:val="ListParagraph"/>
              <w:numPr>
                <w:ilvl w:val="0"/>
                <w:numId w:val="9"/>
              </w:numPr>
            </w:pPr>
            <w:r w:rsidRPr="001C34C2">
              <w:t>IDD ad valorem rates</w:t>
            </w:r>
            <w:r>
              <w:t>, floor price</w:t>
            </w:r>
            <w:r w:rsidRPr="001C34C2">
              <w:t xml:space="preserve"> and AEP are considered confidential. Please see </w:t>
            </w:r>
            <w:r>
              <w:t xml:space="preserve">below on how importers can request the rates. </w:t>
            </w:r>
          </w:p>
          <w:p w14:paraId="5FA7A21D" w14:textId="77777777" w:rsidR="003C5ECA" w:rsidRPr="001C34C2" w:rsidRDefault="003C5ECA" w:rsidP="00414492">
            <w:pPr>
              <w:pStyle w:val="ListParagraph"/>
              <w:numPr>
                <w:ilvl w:val="0"/>
                <w:numId w:val="9"/>
              </w:numPr>
            </w:pPr>
            <w:r>
              <w:t xml:space="preserve">The actual duty liability may be higher than the effective rate of duty published due to the variable component of IDD. </w:t>
            </w:r>
          </w:p>
          <w:p w14:paraId="5FA7A21E" w14:textId="77777777" w:rsidR="00D05079" w:rsidRDefault="00D05079" w:rsidP="00760052">
            <w:pPr>
              <w:ind w:right="-214"/>
              <w:jc w:val="both"/>
              <w:rPr>
                <w:rFonts w:asciiTheme="minorHAnsi" w:hAnsiTheme="minorHAnsi"/>
              </w:rPr>
            </w:pPr>
          </w:p>
          <w:p w14:paraId="34C4EC8F" w14:textId="77777777" w:rsidR="008E63B9" w:rsidRDefault="008E63B9" w:rsidP="00760052">
            <w:pPr>
              <w:ind w:right="-214"/>
              <w:jc w:val="both"/>
              <w:rPr>
                <w:rFonts w:asciiTheme="minorHAnsi" w:hAnsiTheme="minorHAnsi"/>
                <w:color w:val="000000"/>
                <w:sz w:val="22"/>
                <w:szCs w:val="22"/>
              </w:rPr>
            </w:pPr>
          </w:p>
          <w:p w14:paraId="0517D4D0" w14:textId="666EA532" w:rsidR="0096226A" w:rsidRDefault="0096226A" w:rsidP="008E63B9">
            <w:pPr>
              <w:rPr>
                <w:rFonts w:asciiTheme="minorHAnsi" w:hAnsiTheme="minorHAnsi"/>
                <w:sz w:val="22"/>
                <w:szCs w:val="22"/>
              </w:rPr>
            </w:pPr>
          </w:p>
          <w:p w14:paraId="3DC46DDE" w14:textId="77777777" w:rsidR="007362A7" w:rsidRDefault="007362A7" w:rsidP="008E63B9">
            <w:pPr>
              <w:rPr>
                <w:rFonts w:asciiTheme="minorHAnsi" w:hAnsiTheme="minorHAnsi"/>
                <w:sz w:val="22"/>
                <w:szCs w:val="22"/>
              </w:rPr>
            </w:pPr>
          </w:p>
          <w:p w14:paraId="1BBD81F5" w14:textId="77777777" w:rsidR="00414492" w:rsidRDefault="00414492" w:rsidP="008E63B9">
            <w:pPr>
              <w:rPr>
                <w:rFonts w:asciiTheme="minorHAnsi" w:hAnsiTheme="minorHAnsi"/>
                <w:sz w:val="22"/>
                <w:szCs w:val="22"/>
              </w:rPr>
            </w:pPr>
          </w:p>
          <w:p w14:paraId="45A45401" w14:textId="77777777" w:rsidR="00414492" w:rsidRDefault="00414492" w:rsidP="008E63B9">
            <w:pPr>
              <w:rPr>
                <w:rFonts w:asciiTheme="minorHAnsi" w:hAnsiTheme="minorHAnsi"/>
                <w:sz w:val="22"/>
                <w:szCs w:val="22"/>
              </w:rPr>
            </w:pPr>
          </w:p>
          <w:p w14:paraId="08E8CFCA" w14:textId="77777777" w:rsidR="00414492" w:rsidRDefault="00414492" w:rsidP="008E63B9">
            <w:pPr>
              <w:rPr>
                <w:rFonts w:asciiTheme="minorHAnsi" w:hAnsiTheme="minorHAnsi"/>
                <w:sz w:val="22"/>
                <w:szCs w:val="22"/>
              </w:rPr>
            </w:pPr>
          </w:p>
          <w:p w14:paraId="2D3151D5" w14:textId="77777777" w:rsidR="00414492" w:rsidRDefault="00414492" w:rsidP="008E63B9">
            <w:pPr>
              <w:rPr>
                <w:rFonts w:asciiTheme="minorHAnsi" w:hAnsiTheme="minorHAnsi"/>
                <w:sz w:val="22"/>
                <w:szCs w:val="22"/>
              </w:rPr>
            </w:pPr>
          </w:p>
          <w:p w14:paraId="5048FD35" w14:textId="77777777" w:rsidR="002C72A5" w:rsidRDefault="002C72A5" w:rsidP="008E63B9">
            <w:pPr>
              <w:rPr>
                <w:rFonts w:asciiTheme="minorHAnsi" w:hAnsiTheme="minorHAnsi"/>
                <w:sz w:val="22"/>
                <w:szCs w:val="22"/>
              </w:rPr>
            </w:pPr>
          </w:p>
          <w:p w14:paraId="40630787" w14:textId="77777777" w:rsidR="0096226A" w:rsidRDefault="0096226A" w:rsidP="008E63B9">
            <w:pPr>
              <w:rPr>
                <w:rFonts w:asciiTheme="minorHAnsi" w:hAnsiTheme="minorHAnsi"/>
                <w:sz w:val="22"/>
                <w:szCs w:val="22"/>
              </w:rPr>
            </w:pPr>
          </w:p>
          <w:p w14:paraId="1E9D60C8" w14:textId="77777777" w:rsidR="000E7F86" w:rsidRDefault="000E7F86" w:rsidP="008E63B9">
            <w:pPr>
              <w:rPr>
                <w:rFonts w:asciiTheme="minorHAnsi" w:hAnsiTheme="minorHAnsi"/>
                <w:sz w:val="22"/>
                <w:szCs w:val="22"/>
              </w:rPr>
            </w:pPr>
          </w:p>
          <w:p w14:paraId="5FA7A220" w14:textId="7E4BE37C" w:rsidR="00234FCF" w:rsidRPr="008E63B9" w:rsidRDefault="008E63B9" w:rsidP="008E63B9">
            <w:pPr>
              <w:rPr>
                <w:rFonts w:asciiTheme="minorHAnsi" w:hAnsiTheme="minorHAnsi"/>
                <w:sz w:val="22"/>
                <w:szCs w:val="22"/>
              </w:rPr>
            </w:pPr>
            <w:r w:rsidRPr="00CC374B">
              <w:rPr>
                <w:rFonts w:asciiTheme="minorHAnsi" w:hAnsiTheme="minorHAnsi"/>
                <w:sz w:val="22"/>
                <w:szCs w:val="22"/>
              </w:rPr>
              <w:lastRenderedPageBreak/>
              <w:t xml:space="preserve">The following DSN apply to goods, </w:t>
            </w:r>
            <w:r>
              <w:rPr>
                <w:rFonts w:asciiTheme="minorHAnsi" w:hAnsiTheme="minorHAnsi"/>
                <w:sz w:val="22"/>
                <w:szCs w:val="22"/>
              </w:rPr>
              <w:t xml:space="preserve">both </w:t>
            </w:r>
            <w:r w:rsidRPr="00C92CAA">
              <w:rPr>
                <w:rFonts w:asciiTheme="minorHAnsi" w:hAnsiTheme="minorHAnsi"/>
                <w:b/>
                <w:sz w:val="22"/>
                <w:szCs w:val="22"/>
              </w:rPr>
              <w:t>Mill</w:t>
            </w:r>
            <w:r>
              <w:rPr>
                <w:rFonts w:asciiTheme="minorHAnsi" w:hAnsiTheme="minorHAnsi"/>
                <w:b/>
                <w:sz w:val="22"/>
                <w:szCs w:val="22"/>
              </w:rPr>
              <w:t xml:space="preserve"> </w:t>
            </w:r>
            <w:r w:rsidRPr="00C92CAA">
              <w:rPr>
                <w:rFonts w:asciiTheme="minorHAnsi" w:hAnsiTheme="minorHAnsi"/>
                <w:b/>
                <w:sz w:val="22"/>
                <w:szCs w:val="22"/>
              </w:rPr>
              <w:t xml:space="preserve">Finish </w:t>
            </w:r>
            <w:r w:rsidRPr="00D67D02">
              <w:rPr>
                <w:rFonts w:asciiTheme="minorHAnsi" w:hAnsiTheme="minorHAnsi"/>
                <w:sz w:val="22"/>
                <w:szCs w:val="22"/>
              </w:rPr>
              <w:t>and</w:t>
            </w:r>
            <w:r w:rsidRPr="00C92CAA">
              <w:rPr>
                <w:rFonts w:asciiTheme="minorHAnsi" w:hAnsiTheme="minorHAnsi"/>
                <w:b/>
                <w:sz w:val="22"/>
                <w:szCs w:val="22"/>
              </w:rPr>
              <w:t xml:space="preserve"> Surface Finish</w:t>
            </w:r>
            <w:r w:rsidRPr="00CC374B">
              <w:rPr>
                <w:rFonts w:asciiTheme="minorHAnsi" w:hAnsiTheme="minorHAnsi"/>
                <w:sz w:val="22"/>
                <w:szCs w:val="22"/>
              </w:rPr>
              <w:t xml:space="preserve">, </w:t>
            </w:r>
            <w:r>
              <w:rPr>
                <w:rFonts w:asciiTheme="minorHAnsi" w:hAnsiTheme="minorHAnsi"/>
                <w:sz w:val="22"/>
                <w:szCs w:val="22"/>
              </w:rPr>
              <w:t xml:space="preserve">exported </w:t>
            </w:r>
            <w:r w:rsidRPr="00CC374B">
              <w:rPr>
                <w:rFonts w:asciiTheme="minorHAnsi" w:hAnsiTheme="minorHAnsi"/>
                <w:sz w:val="22"/>
                <w:szCs w:val="22"/>
              </w:rPr>
              <w:t xml:space="preserve">from </w:t>
            </w:r>
            <w:r w:rsidRPr="002B253E">
              <w:rPr>
                <w:rFonts w:asciiTheme="minorHAnsi" w:hAnsiTheme="minorHAnsi"/>
                <w:b/>
                <w:sz w:val="22"/>
                <w:szCs w:val="22"/>
              </w:rPr>
              <w:t>Malaysia</w:t>
            </w:r>
            <w:r w:rsidRPr="00CC374B">
              <w:rPr>
                <w:rFonts w:asciiTheme="minorHAnsi" w:hAnsiTheme="minorHAnsi"/>
                <w:sz w:val="22"/>
                <w:szCs w:val="22"/>
              </w:rPr>
              <w:t xml:space="preserve"> </w:t>
            </w:r>
            <w:r>
              <w:rPr>
                <w:rFonts w:asciiTheme="minorHAnsi" w:hAnsiTheme="minorHAnsi"/>
                <w:sz w:val="22"/>
                <w:szCs w:val="22"/>
              </w:rPr>
              <w:t xml:space="preserve">by the exporters named below </w:t>
            </w:r>
            <w:r w:rsidRPr="00CC374B">
              <w:rPr>
                <w:rFonts w:asciiTheme="minorHAnsi" w:hAnsiTheme="minorHAnsi"/>
                <w:sz w:val="22"/>
                <w:szCs w:val="22"/>
              </w:rPr>
              <w:t xml:space="preserve">and entered for home consumption on or </w:t>
            </w:r>
            <w:r w:rsidRPr="00FA2419">
              <w:rPr>
                <w:rFonts w:asciiTheme="minorHAnsi" w:hAnsiTheme="minorHAnsi"/>
                <w:sz w:val="22"/>
                <w:szCs w:val="22"/>
              </w:rPr>
              <w:t xml:space="preserve">after </w:t>
            </w:r>
            <w:r w:rsidRPr="00FA2419">
              <w:rPr>
                <w:rFonts w:asciiTheme="minorHAnsi" w:hAnsiTheme="minorHAnsi"/>
                <w:b/>
                <w:sz w:val="22"/>
                <w:szCs w:val="22"/>
              </w:rPr>
              <w:t>3 June 2021</w:t>
            </w:r>
            <w:r w:rsidRPr="00FA2419">
              <w:rPr>
                <w:rFonts w:asciiTheme="minorHAnsi" w:hAnsiTheme="minorHAnsi"/>
                <w:sz w:val="22"/>
                <w:szCs w:val="22"/>
              </w:rPr>
              <w:t>.</w:t>
            </w:r>
          </w:p>
          <w:tbl>
            <w:tblPr>
              <w:tblW w:w="15061" w:type="dxa"/>
              <w:tblInd w:w="2" w:type="dxa"/>
              <w:tblLook w:val="04A0" w:firstRow="1" w:lastRow="0" w:firstColumn="1" w:lastColumn="0" w:noHBand="0" w:noVBand="1"/>
            </w:tblPr>
            <w:tblGrid>
              <w:gridCol w:w="6400"/>
              <w:gridCol w:w="1649"/>
              <w:gridCol w:w="1190"/>
              <w:gridCol w:w="1134"/>
              <w:gridCol w:w="1276"/>
              <w:gridCol w:w="1984"/>
              <w:gridCol w:w="1428"/>
            </w:tblGrid>
            <w:tr w:rsidR="00C70674" w:rsidRPr="008E63B9" w14:paraId="6D6B5ECF" w14:textId="77777777" w:rsidTr="00C817A0">
              <w:trPr>
                <w:trHeight w:val="619"/>
              </w:trPr>
              <w:tc>
                <w:tcPr>
                  <w:tcW w:w="64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F5FAB7" w14:textId="77777777" w:rsidR="00C70674" w:rsidRPr="000612E6" w:rsidRDefault="00C70674" w:rsidP="008E63B9">
                  <w:pPr>
                    <w:rPr>
                      <w:rFonts w:cs="Calibri"/>
                      <w:b/>
                      <w:bCs/>
                      <w:color w:val="000000"/>
                      <w:sz w:val="22"/>
                      <w:szCs w:val="22"/>
                    </w:rPr>
                  </w:pPr>
                  <w:r w:rsidRPr="000612E6">
                    <w:rPr>
                      <w:rFonts w:cs="Calibri"/>
                      <w:b/>
                      <w:bCs/>
                      <w:color w:val="000000"/>
                      <w:sz w:val="22"/>
                      <w:szCs w:val="22"/>
                    </w:rPr>
                    <w:t xml:space="preserve">Exporter Name </w:t>
                  </w:r>
                </w:p>
              </w:tc>
              <w:tc>
                <w:tcPr>
                  <w:tcW w:w="1649" w:type="dxa"/>
                  <w:tcBorders>
                    <w:top w:val="single" w:sz="8" w:space="0" w:color="auto"/>
                    <w:left w:val="nil"/>
                    <w:bottom w:val="single" w:sz="8" w:space="0" w:color="auto"/>
                    <w:right w:val="single" w:sz="8" w:space="0" w:color="auto"/>
                  </w:tcBorders>
                  <w:shd w:val="clear" w:color="000000" w:fill="F2F2F2"/>
                  <w:vAlign w:val="center"/>
                  <w:hideMark/>
                </w:tcPr>
                <w:p w14:paraId="3FA02253" w14:textId="77777777" w:rsidR="00C70674" w:rsidRPr="000612E6" w:rsidRDefault="00C70674" w:rsidP="008E63B9">
                  <w:pPr>
                    <w:jc w:val="center"/>
                    <w:rPr>
                      <w:rFonts w:cs="Calibri"/>
                      <w:b/>
                      <w:bCs/>
                      <w:color w:val="000000"/>
                      <w:sz w:val="22"/>
                      <w:szCs w:val="22"/>
                    </w:rPr>
                  </w:pPr>
                  <w:r w:rsidRPr="000612E6">
                    <w:rPr>
                      <w:rFonts w:cs="Calibri"/>
                      <w:b/>
                      <w:bCs/>
                      <w:color w:val="000000"/>
                      <w:sz w:val="22"/>
                      <w:szCs w:val="22"/>
                    </w:rPr>
                    <w:t>CCID</w:t>
                  </w:r>
                </w:p>
              </w:tc>
              <w:tc>
                <w:tcPr>
                  <w:tcW w:w="1190" w:type="dxa"/>
                  <w:tcBorders>
                    <w:top w:val="single" w:sz="8" w:space="0" w:color="auto"/>
                    <w:left w:val="nil"/>
                    <w:bottom w:val="single" w:sz="8" w:space="0" w:color="auto"/>
                    <w:right w:val="single" w:sz="8" w:space="0" w:color="auto"/>
                  </w:tcBorders>
                  <w:shd w:val="clear" w:color="000000" w:fill="F2F2F2"/>
                  <w:vAlign w:val="center"/>
                  <w:hideMark/>
                </w:tcPr>
                <w:p w14:paraId="7D51923B" w14:textId="77777777" w:rsidR="00C70674" w:rsidRPr="000612E6" w:rsidRDefault="00C70674" w:rsidP="008E63B9">
                  <w:pPr>
                    <w:jc w:val="center"/>
                    <w:rPr>
                      <w:rFonts w:cs="Calibri"/>
                      <w:b/>
                      <w:bCs/>
                      <w:color w:val="000000"/>
                      <w:sz w:val="22"/>
                      <w:szCs w:val="22"/>
                    </w:rPr>
                  </w:pPr>
                  <w:r w:rsidRPr="000612E6">
                    <w:rPr>
                      <w:rFonts w:cs="Calibri"/>
                      <w:b/>
                      <w:bCs/>
                      <w:color w:val="000000"/>
                      <w:sz w:val="22"/>
                      <w:szCs w:val="22"/>
                    </w:rPr>
                    <w:t>DSN</w:t>
                  </w:r>
                </w:p>
              </w:tc>
              <w:tc>
                <w:tcPr>
                  <w:tcW w:w="1134" w:type="dxa"/>
                  <w:tcBorders>
                    <w:top w:val="single" w:sz="8" w:space="0" w:color="auto"/>
                    <w:left w:val="nil"/>
                    <w:bottom w:val="single" w:sz="8" w:space="0" w:color="auto"/>
                    <w:right w:val="single" w:sz="8" w:space="0" w:color="auto"/>
                  </w:tcBorders>
                  <w:shd w:val="clear" w:color="000000" w:fill="F2F2F2"/>
                  <w:noWrap/>
                  <w:vAlign w:val="center"/>
                  <w:hideMark/>
                </w:tcPr>
                <w:p w14:paraId="3D63D799" w14:textId="77777777" w:rsidR="00C70674" w:rsidRPr="000612E6" w:rsidRDefault="00C70674" w:rsidP="008E63B9">
                  <w:pPr>
                    <w:jc w:val="center"/>
                    <w:rPr>
                      <w:rFonts w:cs="Calibri"/>
                      <w:b/>
                      <w:bCs/>
                      <w:color w:val="000000"/>
                      <w:sz w:val="22"/>
                      <w:szCs w:val="22"/>
                    </w:rPr>
                  </w:pPr>
                  <w:r w:rsidRPr="000612E6">
                    <w:rPr>
                      <w:rFonts w:cs="Calibri"/>
                      <w:b/>
                      <w:bCs/>
                      <w:color w:val="000000"/>
                      <w:sz w:val="22"/>
                      <w:szCs w:val="22"/>
                    </w:rPr>
                    <w:t>Measure</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14:paraId="159A7F61" w14:textId="77777777" w:rsidR="00C70674" w:rsidRPr="000612E6" w:rsidRDefault="00C70674" w:rsidP="008E63B9">
                  <w:pPr>
                    <w:jc w:val="center"/>
                    <w:rPr>
                      <w:rFonts w:cs="Calibri"/>
                      <w:b/>
                      <w:bCs/>
                      <w:color w:val="000000"/>
                      <w:sz w:val="22"/>
                      <w:szCs w:val="22"/>
                    </w:rPr>
                  </w:pPr>
                  <w:r w:rsidRPr="000612E6">
                    <w:rPr>
                      <w:rFonts w:cs="Calibri"/>
                      <w:b/>
                      <w:bCs/>
                      <w:color w:val="000000"/>
                      <w:sz w:val="22"/>
                      <w:szCs w:val="22"/>
                    </w:rPr>
                    <w:t>Effective Rate of Duty</w:t>
                  </w:r>
                </w:p>
              </w:tc>
              <w:tc>
                <w:tcPr>
                  <w:tcW w:w="1984" w:type="dxa"/>
                  <w:tcBorders>
                    <w:top w:val="single" w:sz="8" w:space="0" w:color="auto"/>
                    <w:left w:val="nil"/>
                    <w:bottom w:val="single" w:sz="8" w:space="0" w:color="auto"/>
                    <w:right w:val="single" w:sz="8" w:space="0" w:color="auto"/>
                  </w:tcBorders>
                  <w:shd w:val="clear" w:color="000000" w:fill="F2F2F2"/>
                  <w:vAlign w:val="center"/>
                  <w:hideMark/>
                </w:tcPr>
                <w:p w14:paraId="63156A80" w14:textId="0868F0C3" w:rsidR="00C70674" w:rsidRPr="000612E6" w:rsidRDefault="00C70674" w:rsidP="008E63B9">
                  <w:pPr>
                    <w:jc w:val="center"/>
                    <w:rPr>
                      <w:rFonts w:cs="Calibri"/>
                      <w:b/>
                      <w:bCs/>
                      <w:color w:val="000000"/>
                      <w:sz w:val="22"/>
                      <w:szCs w:val="22"/>
                    </w:rPr>
                  </w:pPr>
                  <w:r w:rsidRPr="000612E6">
                    <w:rPr>
                      <w:rFonts w:cs="Calibri"/>
                      <w:b/>
                      <w:bCs/>
                      <w:color w:val="000000"/>
                      <w:sz w:val="22"/>
                      <w:szCs w:val="22"/>
                    </w:rPr>
                    <w:t xml:space="preserve">Ascertained Export / Floor Price </w:t>
                  </w:r>
                </w:p>
              </w:tc>
              <w:tc>
                <w:tcPr>
                  <w:tcW w:w="1428" w:type="dxa"/>
                  <w:tcBorders>
                    <w:top w:val="single" w:sz="8" w:space="0" w:color="auto"/>
                    <w:left w:val="nil"/>
                    <w:bottom w:val="single" w:sz="8" w:space="0" w:color="auto"/>
                    <w:right w:val="single" w:sz="8" w:space="0" w:color="auto"/>
                  </w:tcBorders>
                  <w:shd w:val="clear" w:color="000000" w:fill="F2F2F2"/>
                  <w:vAlign w:val="center"/>
                  <w:hideMark/>
                </w:tcPr>
                <w:p w14:paraId="47A3AE87" w14:textId="77777777" w:rsidR="00C70674" w:rsidRPr="000612E6" w:rsidRDefault="00C70674" w:rsidP="008E63B9">
                  <w:pPr>
                    <w:jc w:val="center"/>
                    <w:rPr>
                      <w:rFonts w:cs="Calibri"/>
                      <w:b/>
                      <w:bCs/>
                      <w:color w:val="000000"/>
                      <w:sz w:val="22"/>
                      <w:szCs w:val="22"/>
                    </w:rPr>
                  </w:pPr>
                  <w:r w:rsidRPr="000612E6">
                    <w:rPr>
                      <w:rFonts w:cs="Calibri"/>
                      <w:b/>
                      <w:bCs/>
                      <w:color w:val="000000"/>
                      <w:sz w:val="22"/>
                      <w:szCs w:val="22"/>
                    </w:rPr>
                    <w:t>Export Price terms</w:t>
                  </w:r>
                </w:p>
              </w:tc>
            </w:tr>
            <w:tr w:rsidR="008E63B9" w:rsidRPr="008E63B9" w14:paraId="5323393C" w14:textId="77777777" w:rsidTr="00EA6880">
              <w:trPr>
                <w:trHeight w:val="303"/>
              </w:trPr>
              <w:tc>
                <w:tcPr>
                  <w:tcW w:w="15061"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4B212F5F" w14:textId="77777777" w:rsidR="008E63B9" w:rsidRPr="008E63B9" w:rsidRDefault="008E63B9" w:rsidP="008E63B9">
                  <w:pPr>
                    <w:rPr>
                      <w:rFonts w:cs="Calibri"/>
                      <w:b/>
                      <w:bCs/>
                      <w:color w:val="000000"/>
                      <w:sz w:val="24"/>
                    </w:rPr>
                  </w:pPr>
                  <w:r w:rsidRPr="008E63B9">
                    <w:rPr>
                      <w:rFonts w:cs="Calibri"/>
                      <w:b/>
                      <w:bCs/>
                      <w:color w:val="000000"/>
                      <w:sz w:val="24"/>
                    </w:rPr>
                    <w:t>MALAYSIA - (Mill Finish only)</w:t>
                  </w:r>
                </w:p>
              </w:tc>
            </w:tr>
            <w:tr w:rsidR="008E63B9" w:rsidRPr="008E63B9" w14:paraId="6B1EA166" w14:textId="77777777" w:rsidTr="00EA6880">
              <w:trPr>
                <w:trHeight w:val="461"/>
              </w:trPr>
              <w:tc>
                <w:tcPr>
                  <w:tcW w:w="6400" w:type="dxa"/>
                  <w:tcBorders>
                    <w:top w:val="nil"/>
                    <w:left w:val="single" w:sz="4" w:space="0" w:color="auto"/>
                    <w:bottom w:val="nil"/>
                    <w:right w:val="nil"/>
                  </w:tcBorders>
                  <w:shd w:val="clear" w:color="auto" w:fill="auto"/>
                  <w:noWrap/>
                  <w:hideMark/>
                </w:tcPr>
                <w:p w14:paraId="095797F4" w14:textId="77777777" w:rsidR="008E63B9" w:rsidRPr="000612E6" w:rsidRDefault="008E63B9" w:rsidP="000612E6">
                  <w:pPr>
                    <w:rPr>
                      <w:rFonts w:cs="Calibri"/>
                      <w:color w:val="000000"/>
                      <w:sz w:val="22"/>
                      <w:szCs w:val="22"/>
                    </w:rPr>
                  </w:pPr>
                  <w:r w:rsidRPr="000612E6">
                    <w:rPr>
                      <w:rFonts w:cs="Calibri"/>
                      <w:color w:val="000000"/>
                      <w:sz w:val="22"/>
                      <w:szCs w:val="22"/>
                    </w:rPr>
                    <w:t xml:space="preserve">Superb Aluminium Industries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single" w:sz="8" w:space="0" w:color="auto"/>
                    <w:bottom w:val="single" w:sz="8" w:space="0" w:color="auto"/>
                    <w:right w:val="single" w:sz="8" w:space="0" w:color="auto"/>
                  </w:tcBorders>
                  <w:shd w:val="clear" w:color="auto" w:fill="auto"/>
                  <w:vAlign w:val="center"/>
                  <w:hideMark/>
                </w:tcPr>
                <w:p w14:paraId="006D275D" w14:textId="77777777" w:rsidR="008E63B9" w:rsidRPr="000612E6" w:rsidRDefault="008E63B9" w:rsidP="008E63B9">
                  <w:pPr>
                    <w:rPr>
                      <w:rFonts w:cs="Calibri"/>
                      <w:color w:val="000000"/>
                      <w:sz w:val="22"/>
                      <w:szCs w:val="22"/>
                    </w:rPr>
                  </w:pPr>
                  <w:r w:rsidRPr="000612E6">
                    <w:rPr>
                      <w:rFonts w:cs="Calibri"/>
                      <w:color w:val="000000"/>
                      <w:sz w:val="22"/>
                      <w:szCs w:val="22"/>
                    </w:rPr>
                    <w:t>CFA7644696J</w:t>
                  </w:r>
                  <w:r w:rsidRPr="000612E6">
                    <w:rPr>
                      <w:rFonts w:cs="Calibri"/>
                      <w:color w:val="000000"/>
                      <w:sz w:val="22"/>
                      <w:szCs w:val="22"/>
                    </w:rPr>
                    <w:br/>
                    <w:t>CEG6967936T</w:t>
                  </w:r>
                </w:p>
              </w:tc>
              <w:tc>
                <w:tcPr>
                  <w:tcW w:w="7012" w:type="dxa"/>
                  <w:gridSpan w:val="5"/>
                  <w:tcBorders>
                    <w:top w:val="single" w:sz="8" w:space="0" w:color="auto"/>
                    <w:left w:val="nil"/>
                    <w:bottom w:val="single" w:sz="8" w:space="0" w:color="auto"/>
                    <w:right w:val="single" w:sz="8" w:space="0" w:color="000000"/>
                  </w:tcBorders>
                  <w:shd w:val="clear" w:color="auto" w:fill="auto"/>
                  <w:vAlign w:val="center"/>
                  <w:hideMark/>
                </w:tcPr>
                <w:p w14:paraId="768BC557" w14:textId="77777777" w:rsidR="008E63B9" w:rsidRPr="000612E6" w:rsidRDefault="008E63B9" w:rsidP="008E63B9">
                  <w:pPr>
                    <w:jc w:val="center"/>
                    <w:rPr>
                      <w:rFonts w:cs="Calibri"/>
                      <w:color w:val="000000"/>
                      <w:sz w:val="22"/>
                      <w:szCs w:val="22"/>
                    </w:rPr>
                  </w:pPr>
                  <w:r w:rsidRPr="000612E6">
                    <w:rPr>
                      <w:rFonts w:cs="Calibri"/>
                      <w:color w:val="000000"/>
                      <w:sz w:val="22"/>
                      <w:szCs w:val="22"/>
                    </w:rPr>
                    <w:t>EXEMPT</w:t>
                  </w:r>
                </w:p>
              </w:tc>
            </w:tr>
            <w:tr w:rsidR="00C70674" w:rsidRPr="008E63B9" w14:paraId="5FFCED2C" w14:textId="77777777" w:rsidTr="00EA6880">
              <w:trPr>
                <w:trHeight w:val="1580"/>
              </w:trPr>
              <w:tc>
                <w:tcPr>
                  <w:tcW w:w="6400" w:type="dxa"/>
                  <w:tcBorders>
                    <w:top w:val="single" w:sz="8" w:space="0" w:color="auto"/>
                    <w:left w:val="single" w:sz="8" w:space="0" w:color="auto"/>
                    <w:bottom w:val="single" w:sz="8" w:space="0" w:color="auto"/>
                    <w:right w:val="single" w:sz="8" w:space="0" w:color="auto"/>
                  </w:tcBorders>
                  <w:shd w:val="clear" w:color="auto" w:fill="auto"/>
                  <w:hideMark/>
                </w:tcPr>
                <w:p w14:paraId="1122C91C" w14:textId="77777777" w:rsidR="00C70674" w:rsidRPr="000612E6" w:rsidRDefault="00C70674" w:rsidP="000612E6">
                  <w:pPr>
                    <w:rPr>
                      <w:rFonts w:cs="Calibri"/>
                      <w:color w:val="000000"/>
                      <w:sz w:val="22"/>
                      <w:szCs w:val="22"/>
                    </w:rPr>
                  </w:pPr>
                  <w:r w:rsidRPr="000612E6">
                    <w:rPr>
                      <w:rFonts w:cs="Calibri"/>
                      <w:color w:val="000000"/>
                      <w:sz w:val="22"/>
                      <w:szCs w:val="22"/>
                    </w:rPr>
                    <w:t xml:space="preserve">LB Aluminium </w:t>
                  </w:r>
                  <w:proofErr w:type="spellStart"/>
                  <w:r w:rsidRPr="000612E6">
                    <w:rPr>
                      <w:rFonts w:cs="Calibri"/>
                      <w:color w:val="000000"/>
                      <w:sz w:val="22"/>
                      <w:szCs w:val="22"/>
                    </w:rPr>
                    <w:t>Bhd</w:t>
                  </w:r>
                  <w:proofErr w:type="spellEnd"/>
                  <w:r w:rsidRPr="000612E6">
                    <w:rPr>
                      <w:rFonts w:cs="Calibri"/>
                      <w:color w:val="000000"/>
                      <w:sz w:val="22"/>
                      <w:szCs w:val="22"/>
                    </w:rPr>
                    <w:br/>
                  </w:r>
                  <w:r w:rsidRPr="002E47C0">
                    <w:rPr>
                      <w:rFonts w:cs="Calibri"/>
                      <w:i/>
                      <w:iCs/>
                      <w:color w:val="000000"/>
                      <w:sz w:val="22"/>
                      <w:szCs w:val="22"/>
                    </w:rPr>
                    <w:t xml:space="preserve">  supplied directly or through:</w:t>
                  </w:r>
                  <w:r w:rsidRPr="000612E6">
                    <w:rPr>
                      <w:rFonts w:cs="Calibri"/>
                      <w:color w:val="000000"/>
                      <w:sz w:val="22"/>
                      <w:szCs w:val="22"/>
                    </w:rPr>
                    <w:br/>
                  </w:r>
                  <w:proofErr w:type="spellStart"/>
                  <w:r w:rsidRPr="000612E6">
                    <w:rPr>
                      <w:rFonts w:cs="Calibri"/>
                      <w:color w:val="000000"/>
                      <w:sz w:val="22"/>
                      <w:szCs w:val="22"/>
                    </w:rPr>
                    <w:t>Breezway</w:t>
                  </w:r>
                  <w:proofErr w:type="spellEnd"/>
                  <w:r w:rsidRPr="000612E6">
                    <w:rPr>
                      <w:rFonts w:cs="Calibri"/>
                      <w:color w:val="000000"/>
                      <w:sz w:val="22"/>
                      <w:szCs w:val="22"/>
                    </w:rPr>
                    <w:t xml:space="preserve"> (Malaysia)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7E89DECE" w14:textId="77777777" w:rsidR="00C70674" w:rsidRPr="000612E6" w:rsidRDefault="00C70674" w:rsidP="008E63B9">
                  <w:pPr>
                    <w:rPr>
                      <w:rFonts w:cs="Calibri"/>
                      <w:color w:val="000000"/>
                      <w:sz w:val="22"/>
                      <w:szCs w:val="22"/>
                    </w:rPr>
                  </w:pPr>
                  <w:r w:rsidRPr="000612E6">
                    <w:rPr>
                      <w:rFonts w:cs="Calibri"/>
                      <w:color w:val="000000"/>
                      <w:sz w:val="22"/>
                      <w:szCs w:val="22"/>
                    </w:rPr>
                    <w:t xml:space="preserve">CCC9737396M CCJ3794374P CFG4769947T CCY4697433J </w:t>
                  </w:r>
                  <w:r w:rsidRPr="000612E6">
                    <w:rPr>
                      <w:rFonts w:cs="Calibri"/>
                      <w:color w:val="000000"/>
                      <w:sz w:val="22"/>
                      <w:szCs w:val="22"/>
                    </w:rPr>
                    <w:br/>
                    <w:t>CCG3633964T</w:t>
                  </w:r>
                  <w:r w:rsidRPr="000612E6">
                    <w:rPr>
                      <w:rFonts w:cs="Calibri"/>
                      <w:color w:val="000000"/>
                      <w:sz w:val="22"/>
                      <w:szCs w:val="22"/>
                    </w:rPr>
                    <w:br/>
                    <w:t>CFC3967396A</w:t>
                  </w:r>
                </w:p>
              </w:tc>
              <w:tc>
                <w:tcPr>
                  <w:tcW w:w="1190" w:type="dxa"/>
                  <w:tcBorders>
                    <w:top w:val="nil"/>
                    <w:left w:val="nil"/>
                    <w:bottom w:val="single" w:sz="8" w:space="0" w:color="auto"/>
                    <w:right w:val="single" w:sz="8" w:space="0" w:color="auto"/>
                  </w:tcBorders>
                  <w:shd w:val="clear" w:color="auto" w:fill="auto"/>
                  <w:vAlign w:val="center"/>
                  <w:hideMark/>
                </w:tcPr>
                <w:p w14:paraId="0A35886A" w14:textId="77777777" w:rsidR="00C70674" w:rsidRPr="000612E6" w:rsidRDefault="00C70674" w:rsidP="008E63B9">
                  <w:pPr>
                    <w:jc w:val="center"/>
                    <w:rPr>
                      <w:rFonts w:cs="Calibri"/>
                      <w:color w:val="000000"/>
                      <w:sz w:val="22"/>
                      <w:szCs w:val="22"/>
                    </w:rPr>
                  </w:pPr>
                  <w:r w:rsidRPr="000612E6">
                    <w:rPr>
                      <w:rFonts w:cs="Calibri"/>
                      <w:color w:val="000000"/>
                      <w:sz w:val="22"/>
                      <w:szCs w:val="22"/>
                    </w:rPr>
                    <w:t>213</w:t>
                  </w:r>
                </w:p>
              </w:tc>
              <w:tc>
                <w:tcPr>
                  <w:tcW w:w="1134" w:type="dxa"/>
                  <w:tcBorders>
                    <w:top w:val="nil"/>
                    <w:left w:val="nil"/>
                    <w:bottom w:val="single" w:sz="8" w:space="0" w:color="auto"/>
                    <w:right w:val="single" w:sz="8" w:space="0" w:color="auto"/>
                  </w:tcBorders>
                  <w:shd w:val="clear" w:color="auto" w:fill="auto"/>
                  <w:vAlign w:val="center"/>
                  <w:hideMark/>
                </w:tcPr>
                <w:p w14:paraId="42BEFC7C"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0CD0BDEC" w14:textId="77777777" w:rsidR="00C70674" w:rsidRPr="000612E6" w:rsidRDefault="00C70674" w:rsidP="008E63B9">
                  <w:pPr>
                    <w:jc w:val="center"/>
                    <w:rPr>
                      <w:rFonts w:cs="Calibri"/>
                      <w:color w:val="000000"/>
                      <w:sz w:val="22"/>
                      <w:szCs w:val="22"/>
                    </w:rPr>
                  </w:pPr>
                  <w:r w:rsidRPr="000612E6">
                    <w:rPr>
                      <w:rFonts w:cs="Calibri"/>
                      <w:color w:val="000000"/>
                      <w:sz w:val="22"/>
                      <w:szCs w:val="22"/>
                    </w:rPr>
                    <w:t>4.9%</w:t>
                  </w:r>
                </w:p>
              </w:tc>
              <w:tc>
                <w:tcPr>
                  <w:tcW w:w="1984" w:type="dxa"/>
                  <w:tcBorders>
                    <w:top w:val="nil"/>
                    <w:left w:val="nil"/>
                    <w:bottom w:val="single" w:sz="8" w:space="0" w:color="auto"/>
                    <w:right w:val="single" w:sz="8" w:space="0" w:color="auto"/>
                  </w:tcBorders>
                  <w:shd w:val="clear" w:color="auto" w:fill="auto"/>
                  <w:vAlign w:val="center"/>
                  <w:hideMark/>
                </w:tcPr>
                <w:p w14:paraId="3F12CD78"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4F613A0D"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36 days</w:t>
                  </w:r>
                </w:p>
              </w:tc>
            </w:tr>
            <w:tr w:rsidR="00C70674" w:rsidRPr="008E63B9" w14:paraId="1A9AF06F" w14:textId="77777777" w:rsidTr="00EA6880">
              <w:trPr>
                <w:trHeight w:val="625"/>
              </w:trPr>
              <w:tc>
                <w:tcPr>
                  <w:tcW w:w="6400" w:type="dxa"/>
                  <w:tcBorders>
                    <w:top w:val="nil"/>
                    <w:left w:val="single" w:sz="8" w:space="0" w:color="auto"/>
                    <w:bottom w:val="single" w:sz="8" w:space="0" w:color="auto"/>
                    <w:right w:val="single" w:sz="8" w:space="0" w:color="auto"/>
                  </w:tcBorders>
                  <w:shd w:val="clear" w:color="auto" w:fill="auto"/>
                  <w:hideMark/>
                </w:tcPr>
                <w:p w14:paraId="052392C5" w14:textId="77777777" w:rsidR="00C70674" w:rsidRPr="000612E6" w:rsidRDefault="00C70674" w:rsidP="000612E6">
                  <w:pPr>
                    <w:rPr>
                      <w:rFonts w:cs="Calibri"/>
                      <w:color w:val="000000"/>
                      <w:sz w:val="22"/>
                      <w:szCs w:val="22"/>
                    </w:rPr>
                  </w:pPr>
                  <w:proofErr w:type="spellStart"/>
                  <w:r w:rsidRPr="000612E6">
                    <w:rPr>
                      <w:rFonts w:cs="Calibri"/>
                      <w:color w:val="000000"/>
                      <w:sz w:val="22"/>
                      <w:szCs w:val="22"/>
                    </w:rPr>
                    <w:t>Milleon</w:t>
                  </w:r>
                  <w:proofErr w:type="spellEnd"/>
                  <w:r w:rsidRPr="000612E6">
                    <w:rPr>
                      <w:rFonts w:cs="Calibri"/>
                      <w:color w:val="000000"/>
                      <w:sz w:val="22"/>
                      <w:szCs w:val="22"/>
                    </w:rPr>
                    <w:t xml:space="preserve"> Extruder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40C2449E" w14:textId="77777777" w:rsidR="00C70674" w:rsidRPr="000612E6" w:rsidRDefault="00C70674" w:rsidP="008E63B9">
                  <w:pPr>
                    <w:rPr>
                      <w:rFonts w:cs="Calibri"/>
                      <w:color w:val="000000"/>
                      <w:sz w:val="22"/>
                      <w:szCs w:val="22"/>
                    </w:rPr>
                  </w:pPr>
                  <w:r w:rsidRPr="000612E6">
                    <w:rPr>
                      <w:rFonts w:cs="Calibri"/>
                      <w:color w:val="000000"/>
                      <w:sz w:val="22"/>
                      <w:szCs w:val="22"/>
                    </w:rPr>
                    <w:t>CEG6349699P CEK7977936X</w:t>
                  </w:r>
                </w:p>
              </w:tc>
              <w:tc>
                <w:tcPr>
                  <w:tcW w:w="1190" w:type="dxa"/>
                  <w:tcBorders>
                    <w:top w:val="nil"/>
                    <w:left w:val="nil"/>
                    <w:bottom w:val="single" w:sz="8" w:space="0" w:color="auto"/>
                    <w:right w:val="single" w:sz="8" w:space="0" w:color="auto"/>
                  </w:tcBorders>
                  <w:shd w:val="clear" w:color="auto" w:fill="auto"/>
                  <w:vAlign w:val="center"/>
                  <w:hideMark/>
                </w:tcPr>
                <w:p w14:paraId="77CF2BF3" w14:textId="77777777" w:rsidR="00C70674" w:rsidRPr="000612E6" w:rsidRDefault="00C70674" w:rsidP="008E63B9">
                  <w:pPr>
                    <w:jc w:val="center"/>
                    <w:rPr>
                      <w:rFonts w:cs="Calibri"/>
                      <w:color w:val="000000"/>
                      <w:sz w:val="22"/>
                      <w:szCs w:val="22"/>
                    </w:rPr>
                  </w:pPr>
                  <w:r w:rsidRPr="000612E6">
                    <w:rPr>
                      <w:rFonts w:cs="Calibri"/>
                      <w:color w:val="000000"/>
                      <w:sz w:val="22"/>
                      <w:szCs w:val="22"/>
                    </w:rPr>
                    <w:t>211</w:t>
                  </w:r>
                </w:p>
              </w:tc>
              <w:tc>
                <w:tcPr>
                  <w:tcW w:w="1134" w:type="dxa"/>
                  <w:tcBorders>
                    <w:top w:val="nil"/>
                    <w:left w:val="nil"/>
                    <w:bottom w:val="single" w:sz="8" w:space="0" w:color="auto"/>
                    <w:right w:val="single" w:sz="8" w:space="0" w:color="auto"/>
                  </w:tcBorders>
                  <w:shd w:val="clear" w:color="auto" w:fill="auto"/>
                  <w:vAlign w:val="center"/>
                  <w:hideMark/>
                </w:tcPr>
                <w:p w14:paraId="61D5FF36"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21FDE22C" w14:textId="77777777" w:rsidR="00C70674" w:rsidRPr="000612E6" w:rsidRDefault="00C70674" w:rsidP="008E63B9">
                  <w:pPr>
                    <w:jc w:val="center"/>
                    <w:rPr>
                      <w:rFonts w:cs="Calibri"/>
                      <w:color w:val="000000"/>
                      <w:sz w:val="22"/>
                      <w:szCs w:val="22"/>
                    </w:rPr>
                  </w:pPr>
                  <w:r w:rsidRPr="000612E6">
                    <w:rPr>
                      <w:rFonts w:cs="Calibri"/>
                      <w:color w:val="000000"/>
                      <w:sz w:val="22"/>
                      <w:szCs w:val="22"/>
                    </w:rPr>
                    <w:t>13.1%</w:t>
                  </w:r>
                </w:p>
              </w:tc>
              <w:tc>
                <w:tcPr>
                  <w:tcW w:w="1984" w:type="dxa"/>
                  <w:tcBorders>
                    <w:top w:val="nil"/>
                    <w:left w:val="nil"/>
                    <w:bottom w:val="single" w:sz="8" w:space="0" w:color="auto"/>
                    <w:right w:val="single" w:sz="8" w:space="0" w:color="auto"/>
                  </w:tcBorders>
                  <w:shd w:val="clear" w:color="auto" w:fill="auto"/>
                  <w:vAlign w:val="center"/>
                  <w:hideMark/>
                </w:tcPr>
                <w:p w14:paraId="23DA6B02"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0D47E7F9"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23 days</w:t>
                  </w:r>
                </w:p>
              </w:tc>
            </w:tr>
            <w:tr w:rsidR="00C70674" w:rsidRPr="008E63B9" w14:paraId="2BEC815E" w14:textId="77777777" w:rsidTr="00EA6880">
              <w:trPr>
                <w:trHeight w:val="229"/>
              </w:trPr>
              <w:tc>
                <w:tcPr>
                  <w:tcW w:w="6400" w:type="dxa"/>
                  <w:tcBorders>
                    <w:top w:val="nil"/>
                    <w:left w:val="single" w:sz="8" w:space="0" w:color="auto"/>
                    <w:bottom w:val="single" w:sz="8" w:space="0" w:color="auto"/>
                    <w:right w:val="single" w:sz="8" w:space="0" w:color="auto"/>
                  </w:tcBorders>
                  <w:shd w:val="clear" w:color="auto" w:fill="auto"/>
                  <w:hideMark/>
                </w:tcPr>
                <w:p w14:paraId="450695E9" w14:textId="77777777" w:rsidR="00C70674" w:rsidRPr="000612E6" w:rsidRDefault="00C70674" w:rsidP="000612E6">
                  <w:pPr>
                    <w:rPr>
                      <w:rFonts w:cs="Calibri"/>
                      <w:color w:val="000000"/>
                      <w:sz w:val="22"/>
                      <w:szCs w:val="22"/>
                    </w:rPr>
                  </w:pPr>
                  <w:r w:rsidRPr="000612E6">
                    <w:rPr>
                      <w:rFonts w:cs="Calibri"/>
                      <w:color w:val="000000"/>
                      <w:sz w:val="22"/>
                      <w:szCs w:val="22"/>
                    </w:rPr>
                    <w:t xml:space="preserve">Kamco Aluminium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28B1DF57" w14:textId="77777777" w:rsidR="00C70674" w:rsidRPr="000612E6" w:rsidRDefault="00C70674" w:rsidP="008E63B9">
                  <w:pPr>
                    <w:rPr>
                      <w:rFonts w:cs="Calibri"/>
                      <w:color w:val="000000"/>
                      <w:sz w:val="22"/>
                      <w:szCs w:val="22"/>
                    </w:rPr>
                  </w:pPr>
                  <w:r w:rsidRPr="000612E6">
                    <w:rPr>
                      <w:rFonts w:cs="Calibri"/>
                      <w:color w:val="000000"/>
                      <w:sz w:val="22"/>
                      <w:szCs w:val="22"/>
                    </w:rPr>
                    <w:t>CCE9749674C</w:t>
                  </w:r>
                </w:p>
              </w:tc>
              <w:tc>
                <w:tcPr>
                  <w:tcW w:w="1190" w:type="dxa"/>
                  <w:tcBorders>
                    <w:top w:val="nil"/>
                    <w:left w:val="nil"/>
                    <w:bottom w:val="single" w:sz="8" w:space="0" w:color="auto"/>
                    <w:right w:val="single" w:sz="8" w:space="0" w:color="auto"/>
                  </w:tcBorders>
                  <w:shd w:val="clear" w:color="auto" w:fill="auto"/>
                  <w:vAlign w:val="center"/>
                  <w:hideMark/>
                </w:tcPr>
                <w:p w14:paraId="4AD1E253" w14:textId="77777777" w:rsidR="00C70674" w:rsidRPr="000612E6" w:rsidRDefault="00C70674" w:rsidP="008E63B9">
                  <w:pPr>
                    <w:jc w:val="center"/>
                    <w:rPr>
                      <w:rFonts w:cs="Calibri"/>
                      <w:color w:val="000000"/>
                      <w:sz w:val="22"/>
                      <w:szCs w:val="22"/>
                    </w:rPr>
                  </w:pPr>
                  <w:r w:rsidRPr="000612E6">
                    <w:rPr>
                      <w:rFonts w:cs="Calibri"/>
                      <w:color w:val="000000"/>
                      <w:sz w:val="22"/>
                      <w:szCs w:val="22"/>
                    </w:rPr>
                    <w:t>209</w:t>
                  </w:r>
                </w:p>
              </w:tc>
              <w:tc>
                <w:tcPr>
                  <w:tcW w:w="1134" w:type="dxa"/>
                  <w:tcBorders>
                    <w:top w:val="nil"/>
                    <w:left w:val="nil"/>
                    <w:bottom w:val="single" w:sz="8" w:space="0" w:color="auto"/>
                    <w:right w:val="single" w:sz="8" w:space="0" w:color="auto"/>
                  </w:tcBorders>
                  <w:shd w:val="clear" w:color="auto" w:fill="auto"/>
                  <w:vAlign w:val="center"/>
                  <w:hideMark/>
                </w:tcPr>
                <w:p w14:paraId="70E45C32"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5AE090D3" w14:textId="77777777" w:rsidR="00C70674" w:rsidRPr="000612E6" w:rsidRDefault="00C70674" w:rsidP="008E63B9">
                  <w:pPr>
                    <w:jc w:val="center"/>
                    <w:rPr>
                      <w:rFonts w:cs="Calibri"/>
                      <w:color w:val="000000"/>
                      <w:sz w:val="22"/>
                      <w:szCs w:val="22"/>
                    </w:rPr>
                  </w:pPr>
                  <w:r w:rsidRPr="000612E6">
                    <w:rPr>
                      <w:rFonts w:cs="Calibri"/>
                      <w:color w:val="000000"/>
                      <w:sz w:val="22"/>
                      <w:szCs w:val="22"/>
                    </w:rPr>
                    <w:t>13.2%</w:t>
                  </w:r>
                </w:p>
              </w:tc>
              <w:tc>
                <w:tcPr>
                  <w:tcW w:w="1984" w:type="dxa"/>
                  <w:tcBorders>
                    <w:top w:val="nil"/>
                    <w:left w:val="nil"/>
                    <w:bottom w:val="single" w:sz="8" w:space="0" w:color="auto"/>
                    <w:right w:val="single" w:sz="8" w:space="0" w:color="auto"/>
                  </w:tcBorders>
                  <w:shd w:val="clear" w:color="auto" w:fill="auto"/>
                  <w:vAlign w:val="center"/>
                  <w:hideMark/>
                </w:tcPr>
                <w:p w14:paraId="7420CA36"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28FA7879"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42 days</w:t>
                  </w:r>
                </w:p>
              </w:tc>
            </w:tr>
            <w:tr w:rsidR="008E63B9" w:rsidRPr="008E63B9" w14:paraId="453C72F1" w14:textId="77777777" w:rsidTr="00EA6880">
              <w:trPr>
                <w:trHeight w:val="230"/>
              </w:trPr>
              <w:tc>
                <w:tcPr>
                  <w:tcW w:w="15061"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2B2BAA99" w14:textId="77777777" w:rsidR="008E63B9" w:rsidRPr="008E63B9" w:rsidRDefault="008E63B9" w:rsidP="008E63B9">
                  <w:pPr>
                    <w:rPr>
                      <w:rFonts w:cs="Calibri"/>
                      <w:b/>
                      <w:bCs/>
                      <w:color w:val="000000"/>
                      <w:sz w:val="24"/>
                    </w:rPr>
                  </w:pPr>
                  <w:r w:rsidRPr="008E63B9">
                    <w:rPr>
                      <w:rFonts w:cs="Calibri"/>
                      <w:b/>
                      <w:bCs/>
                      <w:color w:val="000000"/>
                      <w:sz w:val="24"/>
                    </w:rPr>
                    <w:t>MALAYSIA - (Surface Finish only)</w:t>
                  </w:r>
                </w:p>
              </w:tc>
            </w:tr>
            <w:tr w:rsidR="00C70674" w:rsidRPr="008E63B9" w14:paraId="73F6C727" w14:textId="77777777" w:rsidTr="00EA6880">
              <w:trPr>
                <w:trHeight w:val="551"/>
              </w:trPr>
              <w:tc>
                <w:tcPr>
                  <w:tcW w:w="6400" w:type="dxa"/>
                  <w:tcBorders>
                    <w:top w:val="nil"/>
                    <w:left w:val="single" w:sz="8" w:space="0" w:color="auto"/>
                    <w:bottom w:val="single" w:sz="8" w:space="0" w:color="auto"/>
                    <w:right w:val="single" w:sz="8" w:space="0" w:color="auto"/>
                  </w:tcBorders>
                  <w:shd w:val="clear" w:color="auto" w:fill="auto"/>
                  <w:hideMark/>
                </w:tcPr>
                <w:p w14:paraId="3B126CB4" w14:textId="77777777" w:rsidR="00C70674" w:rsidRPr="000612E6" w:rsidRDefault="00C70674" w:rsidP="000612E6">
                  <w:pPr>
                    <w:rPr>
                      <w:rFonts w:cs="Calibri"/>
                      <w:color w:val="000000"/>
                      <w:sz w:val="22"/>
                      <w:szCs w:val="22"/>
                    </w:rPr>
                  </w:pPr>
                  <w:r w:rsidRPr="000612E6">
                    <w:rPr>
                      <w:rFonts w:cs="Calibri"/>
                      <w:color w:val="000000"/>
                      <w:sz w:val="22"/>
                      <w:szCs w:val="22"/>
                    </w:rPr>
                    <w:t xml:space="preserve">Superb Aluminium Industries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4CE11779" w14:textId="77777777" w:rsidR="00C70674" w:rsidRPr="000612E6" w:rsidRDefault="00C70674" w:rsidP="008E63B9">
                  <w:pPr>
                    <w:rPr>
                      <w:rFonts w:cs="Calibri"/>
                      <w:color w:val="000000"/>
                      <w:sz w:val="22"/>
                      <w:szCs w:val="22"/>
                    </w:rPr>
                  </w:pPr>
                  <w:r w:rsidRPr="000612E6">
                    <w:rPr>
                      <w:rFonts w:cs="Calibri"/>
                      <w:color w:val="000000"/>
                      <w:sz w:val="22"/>
                      <w:szCs w:val="22"/>
                    </w:rPr>
                    <w:t>CFA7644696J</w:t>
                  </w:r>
                  <w:r w:rsidRPr="000612E6">
                    <w:rPr>
                      <w:rFonts w:cs="Calibri"/>
                      <w:color w:val="000000"/>
                      <w:sz w:val="22"/>
                      <w:szCs w:val="22"/>
                    </w:rPr>
                    <w:br/>
                    <w:t>CEG6967936T</w:t>
                  </w:r>
                </w:p>
              </w:tc>
              <w:tc>
                <w:tcPr>
                  <w:tcW w:w="1190" w:type="dxa"/>
                  <w:tcBorders>
                    <w:top w:val="nil"/>
                    <w:left w:val="nil"/>
                    <w:bottom w:val="single" w:sz="8" w:space="0" w:color="auto"/>
                    <w:right w:val="single" w:sz="8" w:space="0" w:color="auto"/>
                  </w:tcBorders>
                  <w:shd w:val="clear" w:color="auto" w:fill="auto"/>
                  <w:vAlign w:val="center"/>
                  <w:hideMark/>
                </w:tcPr>
                <w:p w14:paraId="724E4DE0" w14:textId="77777777" w:rsidR="00C70674" w:rsidRPr="000612E6" w:rsidRDefault="00C70674" w:rsidP="008E63B9">
                  <w:pPr>
                    <w:jc w:val="center"/>
                    <w:rPr>
                      <w:rFonts w:cs="Calibri"/>
                      <w:color w:val="000000"/>
                      <w:sz w:val="22"/>
                      <w:szCs w:val="22"/>
                    </w:rPr>
                  </w:pPr>
                  <w:r w:rsidRPr="000612E6">
                    <w:rPr>
                      <w:rFonts w:cs="Calibri"/>
                      <w:color w:val="000000"/>
                      <w:sz w:val="22"/>
                      <w:szCs w:val="22"/>
                    </w:rPr>
                    <w:t>215</w:t>
                  </w:r>
                </w:p>
              </w:tc>
              <w:tc>
                <w:tcPr>
                  <w:tcW w:w="1134" w:type="dxa"/>
                  <w:tcBorders>
                    <w:top w:val="nil"/>
                    <w:left w:val="nil"/>
                    <w:bottom w:val="single" w:sz="8" w:space="0" w:color="auto"/>
                    <w:right w:val="single" w:sz="8" w:space="0" w:color="auto"/>
                  </w:tcBorders>
                  <w:shd w:val="clear" w:color="auto" w:fill="auto"/>
                  <w:vAlign w:val="center"/>
                  <w:hideMark/>
                </w:tcPr>
                <w:p w14:paraId="410E912C"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5731E553" w14:textId="77777777" w:rsidR="00C70674" w:rsidRPr="000612E6" w:rsidRDefault="00C70674" w:rsidP="008E63B9">
                  <w:pPr>
                    <w:jc w:val="center"/>
                    <w:rPr>
                      <w:rFonts w:cs="Calibri"/>
                      <w:color w:val="000000"/>
                      <w:sz w:val="22"/>
                      <w:szCs w:val="22"/>
                    </w:rPr>
                  </w:pPr>
                  <w:r w:rsidRPr="000612E6">
                    <w:rPr>
                      <w:rFonts w:cs="Calibri"/>
                      <w:color w:val="000000"/>
                      <w:sz w:val="22"/>
                      <w:szCs w:val="22"/>
                    </w:rPr>
                    <w:t>12.8%</w:t>
                  </w:r>
                </w:p>
              </w:tc>
              <w:tc>
                <w:tcPr>
                  <w:tcW w:w="1984" w:type="dxa"/>
                  <w:tcBorders>
                    <w:top w:val="nil"/>
                    <w:left w:val="nil"/>
                    <w:bottom w:val="single" w:sz="8" w:space="0" w:color="auto"/>
                    <w:right w:val="single" w:sz="8" w:space="0" w:color="auto"/>
                  </w:tcBorders>
                  <w:shd w:val="clear" w:color="auto" w:fill="auto"/>
                  <w:vAlign w:val="center"/>
                  <w:hideMark/>
                </w:tcPr>
                <w:p w14:paraId="30378C3A"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5E0B5633"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cash</w:t>
                  </w:r>
                </w:p>
              </w:tc>
            </w:tr>
            <w:tr w:rsidR="00C70674" w:rsidRPr="008E63B9" w14:paraId="6C8902B1" w14:textId="77777777" w:rsidTr="00EA6880">
              <w:trPr>
                <w:trHeight w:val="1535"/>
              </w:trPr>
              <w:tc>
                <w:tcPr>
                  <w:tcW w:w="6400" w:type="dxa"/>
                  <w:tcBorders>
                    <w:top w:val="nil"/>
                    <w:left w:val="single" w:sz="8" w:space="0" w:color="auto"/>
                    <w:bottom w:val="single" w:sz="8" w:space="0" w:color="auto"/>
                    <w:right w:val="single" w:sz="8" w:space="0" w:color="auto"/>
                  </w:tcBorders>
                  <w:shd w:val="clear" w:color="auto" w:fill="auto"/>
                  <w:hideMark/>
                </w:tcPr>
                <w:p w14:paraId="5D432132" w14:textId="77777777" w:rsidR="00C70674" w:rsidRPr="000612E6" w:rsidRDefault="00C70674" w:rsidP="000612E6">
                  <w:pPr>
                    <w:rPr>
                      <w:rFonts w:cs="Calibri"/>
                      <w:color w:val="000000"/>
                      <w:sz w:val="22"/>
                      <w:szCs w:val="22"/>
                    </w:rPr>
                  </w:pPr>
                  <w:r w:rsidRPr="000612E6">
                    <w:rPr>
                      <w:rFonts w:cs="Calibri"/>
                      <w:color w:val="000000"/>
                      <w:sz w:val="22"/>
                      <w:szCs w:val="22"/>
                    </w:rPr>
                    <w:t xml:space="preserve">LB Aluminium </w:t>
                  </w:r>
                  <w:proofErr w:type="spellStart"/>
                  <w:r w:rsidRPr="000612E6">
                    <w:rPr>
                      <w:rFonts w:cs="Calibri"/>
                      <w:color w:val="000000"/>
                      <w:sz w:val="22"/>
                      <w:szCs w:val="22"/>
                    </w:rPr>
                    <w:t>Bhd</w:t>
                  </w:r>
                  <w:proofErr w:type="spellEnd"/>
                  <w:r w:rsidRPr="000612E6">
                    <w:rPr>
                      <w:rFonts w:cs="Calibri"/>
                      <w:color w:val="000000"/>
                      <w:sz w:val="22"/>
                      <w:szCs w:val="22"/>
                    </w:rPr>
                    <w:br/>
                  </w:r>
                  <w:r w:rsidRPr="002E47C0">
                    <w:rPr>
                      <w:rFonts w:cs="Calibri"/>
                      <w:i/>
                      <w:iCs/>
                      <w:color w:val="000000"/>
                      <w:sz w:val="22"/>
                      <w:szCs w:val="22"/>
                    </w:rPr>
                    <w:t xml:space="preserve">  supplied directly or through:</w:t>
                  </w:r>
                  <w:r w:rsidRPr="000612E6">
                    <w:rPr>
                      <w:rFonts w:cs="Calibri"/>
                      <w:color w:val="000000"/>
                      <w:sz w:val="22"/>
                      <w:szCs w:val="22"/>
                    </w:rPr>
                    <w:br/>
                  </w:r>
                  <w:proofErr w:type="spellStart"/>
                  <w:r w:rsidRPr="000612E6">
                    <w:rPr>
                      <w:rFonts w:cs="Calibri"/>
                      <w:color w:val="000000"/>
                      <w:sz w:val="22"/>
                      <w:szCs w:val="22"/>
                    </w:rPr>
                    <w:t>Breezway</w:t>
                  </w:r>
                  <w:proofErr w:type="spellEnd"/>
                  <w:r w:rsidRPr="000612E6">
                    <w:rPr>
                      <w:rFonts w:cs="Calibri"/>
                      <w:color w:val="000000"/>
                      <w:sz w:val="22"/>
                      <w:szCs w:val="22"/>
                    </w:rPr>
                    <w:t xml:space="preserve"> (Malaysia)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735D6915" w14:textId="77777777" w:rsidR="00C70674" w:rsidRPr="000612E6" w:rsidRDefault="00C70674" w:rsidP="008E63B9">
                  <w:pPr>
                    <w:rPr>
                      <w:rFonts w:cs="Calibri"/>
                      <w:color w:val="000000"/>
                      <w:sz w:val="22"/>
                      <w:szCs w:val="22"/>
                    </w:rPr>
                  </w:pPr>
                  <w:r w:rsidRPr="000612E6">
                    <w:rPr>
                      <w:rFonts w:cs="Calibri"/>
                      <w:color w:val="000000"/>
                      <w:sz w:val="22"/>
                      <w:szCs w:val="22"/>
                    </w:rPr>
                    <w:t xml:space="preserve">CCC9737396M CCJ3794374P CFG4769947T CCY4697433J </w:t>
                  </w:r>
                  <w:r w:rsidRPr="000612E6">
                    <w:rPr>
                      <w:rFonts w:cs="Calibri"/>
                      <w:color w:val="000000"/>
                      <w:sz w:val="22"/>
                      <w:szCs w:val="22"/>
                    </w:rPr>
                    <w:br/>
                    <w:t>CCG3633964T</w:t>
                  </w:r>
                  <w:r w:rsidRPr="000612E6">
                    <w:rPr>
                      <w:rFonts w:cs="Calibri"/>
                      <w:color w:val="000000"/>
                      <w:sz w:val="22"/>
                      <w:szCs w:val="22"/>
                    </w:rPr>
                    <w:br/>
                    <w:t>CFC3967396A</w:t>
                  </w:r>
                </w:p>
              </w:tc>
              <w:tc>
                <w:tcPr>
                  <w:tcW w:w="1190" w:type="dxa"/>
                  <w:tcBorders>
                    <w:top w:val="nil"/>
                    <w:left w:val="nil"/>
                    <w:bottom w:val="single" w:sz="8" w:space="0" w:color="auto"/>
                    <w:right w:val="single" w:sz="8" w:space="0" w:color="auto"/>
                  </w:tcBorders>
                  <w:shd w:val="clear" w:color="auto" w:fill="auto"/>
                  <w:vAlign w:val="center"/>
                  <w:hideMark/>
                </w:tcPr>
                <w:p w14:paraId="61953660" w14:textId="77777777" w:rsidR="00C70674" w:rsidRPr="000612E6" w:rsidRDefault="00C70674" w:rsidP="008E63B9">
                  <w:pPr>
                    <w:jc w:val="center"/>
                    <w:rPr>
                      <w:rFonts w:cs="Calibri"/>
                      <w:color w:val="000000"/>
                      <w:sz w:val="22"/>
                      <w:szCs w:val="22"/>
                    </w:rPr>
                  </w:pPr>
                  <w:r w:rsidRPr="000612E6">
                    <w:rPr>
                      <w:rFonts w:cs="Calibri"/>
                      <w:color w:val="000000"/>
                      <w:sz w:val="22"/>
                      <w:szCs w:val="22"/>
                    </w:rPr>
                    <w:t>214</w:t>
                  </w:r>
                </w:p>
              </w:tc>
              <w:tc>
                <w:tcPr>
                  <w:tcW w:w="1134" w:type="dxa"/>
                  <w:tcBorders>
                    <w:top w:val="nil"/>
                    <w:left w:val="nil"/>
                    <w:bottom w:val="single" w:sz="8" w:space="0" w:color="auto"/>
                    <w:right w:val="single" w:sz="8" w:space="0" w:color="auto"/>
                  </w:tcBorders>
                  <w:shd w:val="clear" w:color="auto" w:fill="auto"/>
                  <w:vAlign w:val="center"/>
                  <w:hideMark/>
                </w:tcPr>
                <w:p w14:paraId="3453E282"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6248662F" w14:textId="77777777" w:rsidR="00C70674" w:rsidRPr="000612E6" w:rsidRDefault="00C70674" w:rsidP="008E63B9">
                  <w:pPr>
                    <w:jc w:val="center"/>
                    <w:rPr>
                      <w:rFonts w:cs="Calibri"/>
                      <w:color w:val="000000"/>
                      <w:sz w:val="22"/>
                      <w:szCs w:val="22"/>
                    </w:rPr>
                  </w:pPr>
                  <w:r w:rsidRPr="000612E6">
                    <w:rPr>
                      <w:rFonts w:cs="Calibri"/>
                      <w:color w:val="000000"/>
                      <w:sz w:val="22"/>
                      <w:szCs w:val="22"/>
                    </w:rPr>
                    <w:t>2.6%</w:t>
                  </w:r>
                </w:p>
              </w:tc>
              <w:tc>
                <w:tcPr>
                  <w:tcW w:w="1984" w:type="dxa"/>
                  <w:tcBorders>
                    <w:top w:val="nil"/>
                    <w:left w:val="nil"/>
                    <w:bottom w:val="single" w:sz="8" w:space="0" w:color="auto"/>
                    <w:right w:val="single" w:sz="8" w:space="0" w:color="auto"/>
                  </w:tcBorders>
                  <w:shd w:val="clear" w:color="auto" w:fill="auto"/>
                  <w:vAlign w:val="center"/>
                  <w:hideMark/>
                </w:tcPr>
                <w:p w14:paraId="0E850E44"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2180FD7A"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36 days</w:t>
                  </w:r>
                </w:p>
              </w:tc>
            </w:tr>
            <w:tr w:rsidR="00C70674" w:rsidRPr="008E63B9" w14:paraId="7D368AE5" w14:textId="77777777" w:rsidTr="00EA6880">
              <w:trPr>
                <w:trHeight w:val="560"/>
              </w:trPr>
              <w:tc>
                <w:tcPr>
                  <w:tcW w:w="6400" w:type="dxa"/>
                  <w:tcBorders>
                    <w:top w:val="nil"/>
                    <w:left w:val="single" w:sz="8" w:space="0" w:color="auto"/>
                    <w:bottom w:val="single" w:sz="8" w:space="0" w:color="auto"/>
                    <w:right w:val="single" w:sz="8" w:space="0" w:color="auto"/>
                  </w:tcBorders>
                  <w:shd w:val="clear" w:color="auto" w:fill="auto"/>
                  <w:hideMark/>
                </w:tcPr>
                <w:p w14:paraId="5F39242E" w14:textId="77777777" w:rsidR="00C70674" w:rsidRPr="000612E6" w:rsidRDefault="00C70674" w:rsidP="000612E6">
                  <w:pPr>
                    <w:rPr>
                      <w:rFonts w:cs="Calibri"/>
                      <w:color w:val="000000"/>
                      <w:sz w:val="22"/>
                      <w:szCs w:val="22"/>
                    </w:rPr>
                  </w:pPr>
                  <w:proofErr w:type="spellStart"/>
                  <w:r w:rsidRPr="000612E6">
                    <w:rPr>
                      <w:rFonts w:cs="Calibri"/>
                      <w:color w:val="000000"/>
                      <w:sz w:val="22"/>
                      <w:szCs w:val="22"/>
                    </w:rPr>
                    <w:t>Milleon</w:t>
                  </w:r>
                  <w:proofErr w:type="spellEnd"/>
                  <w:r w:rsidRPr="000612E6">
                    <w:rPr>
                      <w:rFonts w:cs="Calibri"/>
                      <w:color w:val="000000"/>
                      <w:sz w:val="22"/>
                      <w:szCs w:val="22"/>
                    </w:rPr>
                    <w:t xml:space="preserve"> Extruder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2E2DD77F" w14:textId="77777777" w:rsidR="00C70674" w:rsidRPr="000612E6" w:rsidRDefault="00C70674" w:rsidP="008E63B9">
                  <w:pPr>
                    <w:rPr>
                      <w:rFonts w:cs="Calibri"/>
                      <w:color w:val="000000"/>
                      <w:sz w:val="22"/>
                      <w:szCs w:val="22"/>
                    </w:rPr>
                  </w:pPr>
                  <w:r w:rsidRPr="000612E6">
                    <w:rPr>
                      <w:rFonts w:cs="Calibri"/>
                      <w:color w:val="000000"/>
                      <w:sz w:val="22"/>
                      <w:szCs w:val="22"/>
                    </w:rPr>
                    <w:t>CEG6349699P CEK7977936X</w:t>
                  </w:r>
                </w:p>
              </w:tc>
              <w:tc>
                <w:tcPr>
                  <w:tcW w:w="1190" w:type="dxa"/>
                  <w:tcBorders>
                    <w:top w:val="nil"/>
                    <w:left w:val="nil"/>
                    <w:bottom w:val="single" w:sz="8" w:space="0" w:color="auto"/>
                    <w:right w:val="single" w:sz="8" w:space="0" w:color="auto"/>
                  </w:tcBorders>
                  <w:shd w:val="clear" w:color="auto" w:fill="auto"/>
                  <w:vAlign w:val="center"/>
                  <w:hideMark/>
                </w:tcPr>
                <w:p w14:paraId="2FB0F45C" w14:textId="77777777" w:rsidR="00C70674" w:rsidRPr="000612E6" w:rsidRDefault="00C70674" w:rsidP="008E63B9">
                  <w:pPr>
                    <w:jc w:val="center"/>
                    <w:rPr>
                      <w:rFonts w:cs="Calibri"/>
                      <w:color w:val="000000"/>
                      <w:sz w:val="22"/>
                      <w:szCs w:val="22"/>
                    </w:rPr>
                  </w:pPr>
                  <w:r w:rsidRPr="000612E6">
                    <w:rPr>
                      <w:rFonts w:cs="Calibri"/>
                      <w:color w:val="000000"/>
                      <w:sz w:val="22"/>
                      <w:szCs w:val="22"/>
                    </w:rPr>
                    <w:t>212</w:t>
                  </w:r>
                </w:p>
              </w:tc>
              <w:tc>
                <w:tcPr>
                  <w:tcW w:w="1134" w:type="dxa"/>
                  <w:tcBorders>
                    <w:top w:val="nil"/>
                    <w:left w:val="nil"/>
                    <w:bottom w:val="single" w:sz="8" w:space="0" w:color="auto"/>
                    <w:right w:val="single" w:sz="8" w:space="0" w:color="auto"/>
                  </w:tcBorders>
                  <w:shd w:val="clear" w:color="auto" w:fill="auto"/>
                  <w:vAlign w:val="center"/>
                  <w:hideMark/>
                </w:tcPr>
                <w:p w14:paraId="329B435E"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490B752A" w14:textId="77777777" w:rsidR="00C70674" w:rsidRPr="000612E6" w:rsidRDefault="00C70674" w:rsidP="008E63B9">
                  <w:pPr>
                    <w:jc w:val="center"/>
                    <w:rPr>
                      <w:rFonts w:cs="Calibri"/>
                      <w:color w:val="000000"/>
                      <w:sz w:val="22"/>
                      <w:szCs w:val="22"/>
                    </w:rPr>
                  </w:pPr>
                  <w:r w:rsidRPr="000612E6">
                    <w:rPr>
                      <w:rFonts w:cs="Calibri"/>
                      <w:color w:val="000000"/>
                      <w:sz w:val="22"/>
                      <w:szCs w:val="22"/>
                    </w:rPr>
                    <w:t>6.1%</w:t>
                  </w:r>
                </w:p>
              </w:tc>
              <w:tc>
                <w:tcPr>
                  <w:tcW w:w="1984" w:type="dxa"/>
                  <w:tcBorders>
                    <w:top w:val="nil"/>
                    <w:left w:val="nil"/>
                    <w:bottom w:val="single" w:sz="8" w:space="0" w:color="auto"/>
                    <w:right w:val="single" w:sz="8" w:space="0" w:color="auto"/>
                  </w:tcBorders>
                  <w:shd w:val="clear" w:color="auto" w:fill="auto"/>
                  <w:vAlign w:val="center"/>
                  <w:hideMark/>
                </w:tcPr>
                <w:p w14:paraId="579AAD5D"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63F9B235"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30 days</w:t>
                  </w:r>
                </w:p>
              </w:tc>
            </w:tr>
            <w:tr w:rsidR="00C70674" w:rsidRPr="008E63B9" w14:paraId="672CDCBC" w14:textId="77777777" w:rsidTr="00EA6880">
              <w:trPr>
                <w:trHeight w:val="198"/>
              </w:trPr>
              <w:tc>
                <w:tcPr>
                  <w:tcW w:w="6400" w:type="dxa"/>
                  <w:tcBorders>
                    <w:top w:val="nil"/>
                    <w:left w:val="single" w:sz="8" w:space="0" w:color="auto"/>
                    <w:bottom w:val="single" w:sz="8" w:space="0" w:color="auto"/>
                    <w:right w:val="single" w:sz="8" w:space="0" w:color="auto"/>
                  </w:tcBorders>
                  <w:shd w:val="clear" w:color="auto" w:fill="auto"/>
                  <w:hideMark/>
                </w:tcPr>
                <w:p w14:paraId="307B65C2" w14:textId="77777777" w:rsidR="00C70674" w:rsidRPr="000612E6" w:rsidRDefault="00C70674" w:rsidP="000612E6">
                  <w:pPr>
                    <w:rPr>
                      <w:rFonts w:cs="Calibri"/>
                      <w:color w:val="000000"/>
                      <w:sz w:val="22"/>
                      <w:szCs w:val="22"/>
                    </w:rPr>
                  </w:pPr>
                  <w:r w:rsidRPr="000612E6">
                    <w:rPr>
                      <w:rFonts w:cs="Calibri"/>
                      <w:color w:val="000000"/>
                      <w:sz w:val="22"/>
                      <w:szCs w:val="22"/>
                    </w:rPr>
                    <w:t xml:space="preserve">Kamco Aluminium </w:t>
                  </w:r>
                  <w:proofErr w:type="spellStart"/>
                  <w:r w:rsidRPr="000612E6">
                    <w:rPr>
                      <w:rFonts w:cs="Calibri"/>
                      <w:color w:val="000000"/>
                      <w:sz w:val="22"/>
                      <w:szCs w:val="22"/>
                    </w:rPr>
                    <w:t>Sdn</w:t>
                  </w:r>
                  <w:proofErr w:type="spellEnd"/>
                  <w:r w:rsidRPr="000612E6">
                    <w:rPr>
                      <w:rFonts w:cs="Calibri"/>
                      <w:color w:val="000000"/>
                      <w:sz w:val="22"/>
                      <w:szCs w:val="22"/>
                    </w:rPr>
                    <w:t xml:space="preserve"> </w:t>
                  </w:r>
                  <w:proofErr w:type="spellStart"/>
                  <w:r w:rsidRPr="000612E6">
                    <w:rPr>
                      <w:rFonts w:cs="Calibri"/>
                      <w:color w:val="000000"/>
                      <w:sz w:val="22"/>
                      <w:szCs w:val="22"/>
                    </w:rPr>
                    <w:t>Bhd</w:t>
                  </w:r>
                  <w:proofErr w:type="spellEnd"/>
                </w:p>
              </w:tc>
              <w:tc>
                <w:tcPr>
                  <w:tcW w:w="1649" w:type="dxa"/>
                  <w:tcBorders>
                    <w:top w:val="nil"/>
                    <w:left w:val="nil"/>
                    <w:bottom w:val="single" w:sz="8" w:space="0" w:color="auto"/>
                    <w:right w:val="single" w:sz="8" w:space="0" w:color="auto"/>
                  </w:tcBorders>
                  <w:shd w:val="clear" w:color="auto" w:fill="auto"/>
                  <w:vAlign w:val="center"/>
                  <w:hideMark/>
                </w:tcPr>
                <w:p w14:paraId="08FB92FB" w14:textId="77777777" w:rsidR="00C70674" w:rsidRPr="000612E6" w:rsidRDefault="00C70674" w:rsidP="008E63B9">
                  <w:pPr>
                    <w:rPr>
                      <w:rFonts w:cs="Calibri"/>
                      <w:color w:val="000000"/>
                      <w:sz w:val="22"/>
                      <w:szCs w:val="22"/>
                    </w:rPr>
                  </w:pPr>
                  <w:r w:rsidRPr="000612E6">
                    <w:rPr>
                      <w:rFonts w:cs="Calibri"/>
                      <w:color w:val="000000"/>
                      <w:sz w:val="22"/>
                      <w:szCs w:val="22"/>
                    </w:rPr>
                    <w:t>CCE9749674C</w:t>
                  </w:r>
                </w:p>
              </w:tc>
              <w:tc>
                <w:tcPr>
                  <w:tcW w:w="1190" w:type="dxa"/>
                  <w:tcBorders>
                    <w:top w:val="nil"/>
                    <w:left w:val="nil"/>
                    <w:bottom w:val="single" w:sz="8" w:space="0" w:color="auto"/>
                    <w:right w:val="single" w:sz="8" w:space="0" w:color="auto"/>
                  </w:tcBorders>
                  <w:shd w:val="clear" w:color="auto" w:fill="auto"/>
                  <w:vAlign w:val="center"/>
                  <w:hideMark/>
                </w:tcPr>
                <w:p w14:paraId="36424FF2" w14:textId="77777777" w:rsidR="00C70674" w:rsidRPr="000612E6" w:rsidRDefault="00C70674" w:rsidP="008E63B9">
                  <w:pPr>
                    <w:jc w:val="center"/>
                    <w:rPr>
                      <w:rFonts w:cs="Calibri"/>
                      <w:color w:val="000000"/>
                      <w:sz w:val="22"/>
                      <w:szCs w:val="22"/>
                    </w:rPr>
                  </w:pPr>
                  <w:r w:rsidRPr="000612E6">
                    <w:rPr>
                      <w:rFonts w:cs="Calibri"/>
                      <w:color w:val="000000"/>
                      <w:sz w:val="22"/>
                      <w:szCs w:val="22"/>
                    </w:rPr>
                    <w:t>210</w:t>
                  </w:r>
                </w:p>
              </w:tc>
              <w:tc>
                <w:tcPr>
                  <w:tcW w:w="1134" w:type="dxa"/>
                  <w:tcBorders>
                    <w:top w:val="nil"/>
                    <w:left w:val="nil"/>
                    <w:bottom w:val="single" w:sz="8" w:space="0" w:color="auto"/>
                    <w:right w:val="single" w:sz="8" w:space="0" w:color="auto"/>
                  </w:tcBorders>
                  <w:shd w:val="clear" w:color="auto" w:fill="auto"/>
                  <w:vAlign w:val="center"/>
                  <w:hideMark/>
                </w:tcPr>
                <w:p w14:paraId="2901C990" w14:textId="77777777" w:rsidR="00C70674" w:rsidRPr="000612E6" w:rsidRDefault="00C70674" w:rsidP="008E63B9">
                  <w:pPr>
                    <w:jc w:val="center"/>
                    <w:rPr>
                      <w:rFonts w:cs="Calibri"/>
                      <w:color w:val="000000"/>
                      <w:sz w:val="22"/>
                      <w:szCs w:val="22"/>
                    </w:rPr>
                  </w:pPr>
                  <w:r w:rsidRPr="000612E6">
                    <w:rPr>
                      <w:rFonts w:cs="Calibri"/>
                      <w:color w:val="000000"/>
                      <w:sz w:val="22"/>
                      <w:szCs w:val="22"/>
                    </w:rPr>
                    <w:t>IDD</w:t>
                  </w:r>
                </w:p>
              </w:tc>
              <w:tc>
                <w:tcPr>
                  <w:tcW w:w="1276" w:type="dxa"/>
                  <w:tcBorders>
                    <w:top w:val="nil"/>
                    <w:left w:val="nil"/>
                    <w:bottom w:val="single" w:sz="8" w:space="0" w:color="auto"/>
                    <w:right w:val="single" w:sz="8" w:space="0" w:color="auto"/>
                  </w:tcBorders>
                  <w:shd w:val="clear" w:color="auto" w:fill="auto"/>
                  <w:vAlign w:val="center"/>
                  <w:hideMark/>
                </w:tcPr>
                <w:p w14:paraId="09F73BE9" w14:textId="77777777" w:rsidR="00C70674" w:rsidRPr="000612E6" w:rsidRDefault="00C70674" w:rsidP="008E63B9">
                  <w:pPr>
                    <w:jc w:val="center"/>
                    <w:rPr>
                      <w:rFonts w:cs="Calibri"/>
                      <w:color w:val="000000"/>
                      <w:sz w:val="22"/>
                      <w:szCs w:val="22"/>
                    </w:rPr>
                  </w:pPr>
                  <w:r w:rsidRPr="000612E6">
                    <w:rPr>
                      <w:rFonts w:cs="Calibri"/>
                      <w:color w:val="000000"/>
                      <w:sz w:val="22"/>
                      <w:szCs w:val="22"/>
                    </w:rPr>
                    <w:t>18.5%</w:t>
                  </w:r>
                </w:p>
              </w:tc>
              <w:tc>
                <w:tcPr>
                  <w:tcW w:w="1984" w:type="dxa"/>
                  <w:tcBorders>
                    <w:top w:val="nil"/>
                    <w:left w:val="nil"/>
                    <w:bottom w:val="single" w:sz="8" w:space="0" w:color="auto"/>
                    <w:right w:val="single" w:sz="8" w:space="0" w:color="auto"/>
                  </w:tcBorders>
                  <w:shd w:val="clear" w:color="auto" w:fill="auto"/>
                  <w:vAlign w:val="center"/>
                  <w:hideMark/>
                </w:tcPr>
                <w:p w14:paraId="6CC203E7" w14:textId="77777777" w:rsidR="00C70674" w:rsidRPr="000612E6" w:rsidRDefault="00C70674" w:rsidP="008E63B9">
                  <w:pPr>
                    <w:jc w:val="center"/>
                    <w:rPr>
                      <w:rFonts w:cs="Calibri"/>
                      <w:color w:val="000000"/>
                      <w:sz w:val="22"/>
                      <w:szCs w:val="22"/>
                    </w:rPr>
                  </w:pPr>
                  <w:r w:rsidRPr="000612E6">
                    <w:rPr>
                      <w:rFonts w:cs="Calibri"/>
                      <w:color w:val="000000"/>
                      <w:sz w:val="22"/>
                      <w:szCs w:val="22"/>
                    </w:rPr>
                    <w:t>Confidential</w:t>
                  </w:r>
                </w:p>
              </w:tc>
              <w:tc>
                <w:tcPr>
                  <w:tcW w:w="1428" w:type="dxa"/>
                  <w:tcBorders>
                    <w:top w:val="nil"/>
                    <w:left w:val="nil"/>
                    <w:bottom w:val="single" w:sz="8" w:space="0" w:color="auto"/>
                    <w:right w:val="single" w:sz="8" w:space="0" w:color="auto"/>
                  </w:tcBorders>
                  <w:shd w:val="clear" w:color="auto" w:fill="auto"/>
                  <w:vAlign w:val="center"/>
                  <w:hideMark/>
                </w:tcPr>
                <w:p w14:paraId="6A1C9FD7" w14:textId="77777777" w:rsidR="00C70674" w:rsidRPr="000612E6" w:rsidRDefault="00C70674" w:rsidP="008E63B9">
                  <w:pPr>
                    <w:jc w:val="center"/>
                    <w:rPr>
                      <w:rFonts w:cs="Calibri"/>
                      <w:color w:val="000000"/>
                      <w:sz w:val="22"/>
                      <w:szCs w:val="22"/>
                    </w:rPr>
                  </w:pPr>
                  <w:r w:rsidRPr="000612E6">
                    <w:rPr>
                      <w:rFonts w:cs="Calibri"/>
                      <w:color w:val="000000"/>
                      <w:sz w:val="22"/>
                      <w:szCs w:val="22"/>
                    </w:rPr>
                    <w:t>FOB, 44 days</w:t>
                  </w:r>
                </w:p>
              </w:tc>
            </w:tr>
          </w:tbl>
          <w:p w14:paraId="6645FF50" w14:textId="60C83B98" w:rsidR="008E63B9" w:rsidRPr="008A232A" w:rsidRDefault="008E63B9" w:rsidP="008E63B9">
            <w:pPr>
              <w:spacing w:line="264" w:lineRule="auto"/>
              <w:rPr>
                <w:rFonts w:asciiTheme="minorHAnsi" w:hAnsiTheme="minorHAnsi"/>
                <w:b/>
                <w:sz w:val="22"/>
                <w:szCs w:val="22"/>
                <w:u w:val="single"/>
              </w:rPr>
            </w:pPr>
            <w:r>
              <w:rPr>
                <w:rFonts w:asciiTheme="minorHAnsi" w:hAnsiTheme="minorHAnsi"/>
                <w:b/>
                <w:sz w:val="22"/>
                <w:szCs w:val="22"/>
                <w:u w:val="single"/>
              </w:rPr>
              <w:t xml:space="preserve">Please </w:t>
            </w:r>
            <w:r w:rsidRPr="00582B92">
              <w:rPr>
                <w:rFonts w:asciiTheme="minorHAnsi" w:hAnsiTheme="minorHAnsi"/>
                <w:b/>
                <w:sz w:val="22"/>
                <w:szCs w:val="22"/>
                <w:u w:val="single"/>
              </w:rPr>
              <w:t>Note:</w:t>
            </w:r>
            <w:r>
              <w:rPr>
                <w:rFonts w:asciiTheme="minorHAnsi" w:hAnsiTheme="minorHAnsi"/>
                <w:sz w:val="22"/>
                <w:szCs w:val="22"/>
              </w:rPr>
              <w:t xml:space="preserve">  </w:t>
            </w:r>
          </w:p>
          <w:p w14:paraId="266083F2" w14:textId="77777777" w:rsidR="008E63B9" w:rsidRDefault="008E63B9" w:rsidP="00414492">
            <w:pPr>
              <w:pStyle w:val="ListParagraph"/>
              <w:numPr>
                <w:ilvl w:val="0"/>
                <w:numId w:val="18"/>
              </w:numPr>
            </w:pPr>
            <w:r>
              <w:t xml:space="preserve">IDD duty rates and </w:t>
            </w:r>
            <w:r w:rsidRPr="00244EB6">
              <w:t>AEP</w:t>
            </w:r>
            <w:r>
              <w:t xml:space="preserve"> are considered confidential. </w:t>
            </w:r>
            <w:r w:rsidRPr="00244EB6">
              <w:t>Please see below on how importe</w:t>
            </w:r>
            <w:r>
              <w:t xml:space="preserve">rs can request the </w:t>
            </w:r>
            <w:r w:rsidRPr="00244EB6">
              <w:t>rates</w:t>
            </w:r>
            <w:r>
              <w:t>.</w:t>
            </w:r>
          </w:p>
          <w:p w14:paraId="5FB29342" w14:textId="77777777" w:rsidR="008E63B9" w:rsidRDefault="008E63B9" w:rsidP="00414492">
            <w:pPr>
              <w:pStyle w:val="ListParagraph"/>
              <w:numPr>
                <w:ilvl w:val="0"/>
                <w:numId w:val="18"/>
              </w:numPr>
            </w:pPr>
            <w:r w:rsidRPr="008902C7">
              <w:t xml:space="preserve">The actual duty liability may be higher than the effective rate of duty published due </w:t>
            </w:r>
            <w:r>
              <w:t>to the variable component of IDD.</w:t>
            </w:r>
          </w:p>
          <w:p w14:paraId="3CD72FAD" w14:textId="62F1DE1D" w:rsidR="00EA6880" w:rsidRDefault="00EA6880" w:rsidP="004831C0">
            <w:pPr>
              <w:tabs>
                <w:tab w:val="left" w:pos="13771"/>
              </w:tabs>
              <w:spacing w:line="264" w:lineRule="auto"/>
              <w:rPr>
                <w:rFonts w:asciiTheme="minorHAnsi" w:hAnsiTheme="minorHAnsi"/>
                <w:sz w:val="22"/>
              </w:rPr>
            </w:pPr>
          </w:p>
          <w:p w14:paraId="73E2E08A" w14:textId="61CCFE73" w:rsidR="006B5BF2" w:rsidRDefault="006B5BF2" w:rsidP="004831C0">
            <w:pPr>
              <w:tabs>
                <w:tab w:val="left" w:pos="13771"/>
              </w:tabs>
              <w:spacing w:line="264" w:lineRule="auto"/>
              <w:rPr>
                <w:rFonts w:asciiTheme="minorHAnsi" w:hAnsiTheme="minorHAnsi"/>
                <w:sz w:val="22"/>
              </w:rPr>
            </w:pPr>
          </w:p>
          <w:p w14:paraId="104A6669" w14:textId="77777777" w:rsidR="006B5BF2" w:rsidRDefault="006B5BF2" w:rsidP="004831C0">
            <w:pPr>
              <w:tabs>
                <w:tab w:val="left" w:pos="13771"/>
              </w:tabs>
              <w:spacing w:line="264" w:lineRule="auto"/>
              <w:rPr>
                <w:rFonts w:asciiTheme="minorHAnsi" w:hAnsiTheme="minorHAnsi"/>
                <w:sz w:val="22"/>
              </w:rPr>
            </w:pPr>
          </w:p>
          <w:p w14:paraId="37FEB6EF" w14:textId="47F1AB7E" w:rsidR="00F7262F" w:rsidRDefault="00F7262F" w:rsidP="00F7262F">
            <w:pPr>
              <w:spacing w:line="264" w:lineRule="auto"/>
              <w:rPr>
                <w:rFonts w:asciiTheme="minorHAnsi" w:hAnsiTheme="minorHAnsi"/>
                <w:b/>
                <w:sz w:val="22"/>
                <w:szCs w:val="22"/>
              </w:rPr>
            </w:pPr>
            <w:r>
              <w:rPr>
                <w:rFonts w:asciiTheme="minorHAnsi" w:hAnsiTheme="minorHAnsi"/>
                <w:bCs/>
                <w:sz w:val="22"/>
                <w:szCs w:val="22"/>
              </w:rPr>
              <w:t xml:space="preserve">The following DSNs apply to goods from Malaysia and entered for home consumption on or after </w:t>
            </w:r>
            <w:r w:rsidRPr="00F7262F">
              <w:rPr>
                <w:rFonts w:asciiTheme="minorHAnsi" w:hAnsiTheme="minorHAnsi"/>
                <w:b/>
                <w:sz w:val="22"/>
                <w:szCs w:val="22"/>
              </w:rPr>
              <w:t>15 December 2023</w:t>
            </w:r>
          </w:p>
          <w:p w14:paraId="1D4CDFA3" w14:textId="292C220B" w:rsidR="00735FA1" w:rsidRDefault="00735FA1" w:rsidP="00F7262F">
            <w:pPr>
              <w:spacing w:line="264" w:lineRule="auto"/>
              <w:rPr>
                <w:rFonts w:asciiTheme="minorHAnsi" w:hAnsiTheme="minorHAnsi"/>
                <w:b/>
                <w:bCs/>
                <w:sz w:val="22"/>
                <w:szCs w:val="22"/>
              </w:rPr>
            </w:pPr>
          </w:p>
          <w:tbl>
            <w:tblPr>
              <w:tblW w:w="15242" w:type="dxa"/>
              <w:tblInd w:w="2" w:type="dxa"/>
              <w:tblLook w:val="04A0" w:firstRow="1" w:lastRow="0" w:firstColumn="1" w:lastColumn="0" w:noHBand="0" w:noVBand="1"/>
            </w:tblPr>
            <w:tblGrid>
              <w:gridCol w:w="6346"/>
              <w:gridCol w:w="57"/>
              <w:gridCol w:w="1559"/>
              <w:gridCol w:w="13"/>
              <w:gridCol w:w="1406"/>
              <w:gridCol w:w="1417"/>
              <w:gridCol w:w="107"/>
              <w:gridCol w:w="1169"/>
              <w:gridCol w:w="100"/>
              <w:gridCol w:w="1459"/>
              <w:gridCol w:w="84"/>
              <w:gridCol w:w="1475"/>
              <w:gridCol w:w="50"/>
            </w:tblGrid>
            <w:tr w:rsidR="00735FA1" w:rsidRPr="008E63B9" w14:paraId="1F5447A5" w14:textId="77777777" w:rsidTr="00735FA1">
              <w:trPr>
                <w:gridAfter w:val="1"/>
                <w:wAfter w:w="50" w:type="dxa"/>
                <w:trHeight w:val="990"/>
              </w:trPr>
              <w:tc>
                <w:tcPr>
                  <w:tcW w:w="6403" w:type="dxa"/>
                  <w:gridSpan w:val="2"/>
                  <w:tcBorders>
                    <w:top w:val="single" w:sz="8" w:space="0" w:color="auto"/>
                    <w:left w:val="single" w:sz="8" w:space="0" w:color="auto"/>
                    <w:bottom w:val="single" w:sz="8" w:space="0" w:color="auto"/>
                    <w:right w:val="single" w:sz="8" w:space="0" w:color="auto"/>
                  </w:tcBorders>
                  <w:shd w:val="clear" w:color="000000" w:fill="F2F2F2"/>
                  <w:vAlign w:val="center"/>
                  <w:hideMark/>
                </w:tcPr>
                <w:p w14:paraId="5BD82640" w14:textId="77777777" w:rsidR="00735FA1" w:rsidRPr="000612E6" w:rsidRDefault="00735FA1" w:rsidP="00735FA1">
                  <w:pPr>
                    <w:rPr>
                      <w:rFonts w:cs="Calibri"/>
                      <w:b/>
                      <w:bCs/>
                      <w:color w:val="000000"/>
                      <w:sz w:val="22"/>
                      <w:szCs w:val="22"/>
                    </w:rPr>
                  </w:pPr>
                  <w:r w:rsidRPr="000612E6">
                    <w:rPr>
                      <w:rFonts w:cs="Calibri"/>
                      <w:b/>
                      <w:bCs/>
                      <w:color w:val="000000"/>
                      <w:sz w:val="22"/>
                      <w:szCs w:val="22"/>
                    </w:rPr>
                    <w:t xml:space="preserve">Exporter Name </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0E40519A" w14:textId="77777777" w:rsidR="00735FA1" w:rsidRPr="000612E6" w:rsidRDefault="00735FA1" w:rsidP="00735FA1">
                  <w:pPr>
                    <w:jc w:val="center"/>
                    <w:rPr>
                      <w:rFonts w:cs="Calibri"/>
                      <w:b/>
                      <w:bCs/>
                      <w:color w:val="000000"/>
                      <w:sz w:val="22"/>
                      <w:szCs w:val="22"/>
                    </w:rPr>
                  </w:pPr>
                  <w:r w:rsidRPr="000612E6">
                    <w:rPr>
                      <w:rFonts w:cs="Calibri"/>
                      <w:b/>
                      <w:bCs/>
                      <w:color w:val="000000"/>
                      <w:sz w:val="22"/>
                      <w:szCs w:val="22"/>
                    </w:rPr>
                    <w:t>CCID</w:t>
                  </w:r>
                </w:p>
              </w:tc>
              <w:tc>
                <w:tcPr>
                  <w:tcW w:w="1419" w:type="dxa"/>
                  <w:gridSpan w:val="2"/>
                  <w:tcBorders>
                    <w:top w:val="single" w:sz="8" w:space="0" w:color="auto"/>
                    <w:left w:val="nil"/>
                    <w:bottom w:val="single" w:sz="8" w:space="0" w:color="auto"/>
                    <w:right w:val="single" w:sz="8" w:space="0" w:color="auto"/>
                  </w:tcBorders>
                  <w:shd w:val="clear" w:color="000000" w:fill="F2F2F2"/>
                  <w:vAlign w:val="center"/>
                  <w:hideMark/>
                </w:tcPr>
                <w:p w14:paraId="54872715" w14:textId="77777777" w:rsidR="00735FA1" w:rsidRPr="000612E6" w:rsidRDefault="00735FA1" w:rsidP="00735FA1">
                  <w:pPr>
                    <w:jc w:val="center"/>
                    <w:rPr>
                      <w:rFonts w:cs="Calibri"/>
                      <w:b/>
                      <w:bCs/>
                      <w:color w:val="000000"/>
                      <w:sz w:val="22"/>
                      <w:szCs w:val="22"/>
                    </w:rPr>
                  </w:pPr>
                  <w:r w:rsidRPr="000612E6">
                    <w:rPr>
                      <w:rFonts w:cs="Calibri"/>
                      <w:b/>
                      <w:bCs/>
                      <w:color w:val="000000"/>
                      <w:sz w:val="22"/>
                      <w:szCs w:val="22"/>
                    </w:rPr>
                    <w:t>DSN</w:t>
                  </w:r>
                </w:p>
              </w:tc>
              <w:tc>
                <w:tcPr>
                  <w:tcW w:w="1417" w:type="dxa"/>
                  <w:tcBorders>
                    <w:top w:val="single" w:sz="8" w:space="0" w:color="auto"/>
                    <w:left w:val="nil"/>
                    <w:bottom w:val="single" w:sz="8" w:space="0" w:color="auto"/>
                    <w:right w:val="single" w:sz="8" w:space="0" w:color="auto"/>
                  </w:tcBorders>
                  <w:shd w:val="clear" w:color="000000" w:fill="F2F2F2"/>
                  <w:noWrap/>
                  <w:vAlign w:val="center"/>
                  <w:hideMark/>
                </w:tcPr>
                <w:p w14:paraId="5FF33BED" w14:textId="77777777" w:rsidR="00735FA1" w:rsidRPr="000612E6" w:rsidRDefault="00735FA1" w:rsidP="00735FA1">
                  <w:pPr>
                    <w:jc w:val="center"/>
                    <w:rPr>
                      <w:rFonts w:cs="Calibri"/>
                      <w:b/>
                      <w:bCs/>
                      <w:color w:val="000000"/>
                      <w:sz w:val="22"/>
                      <w:szCs w:val="22"/>
                    </w:rPr>
                  </w:pPr>
                  <w:r w:rsidRPr="000612E6">
                    <w:rPr>
                      <w:rFonts w:cs="Calibri"/>
                      <w:b/>
                      <w:bCs/>
                      <w:color w:val="000000"/>
                      <w:sz w:val="22"/>
                      <w:szCs w:val="22"/>
                    </w:rPr>
                    <w:t>Measure</w:t>
                  </w:r>
                </w:p>
              </w:tc>
              <w:tc>
                <w:tcPr>
                  <w:tcW w:w="1276" w:type="dxa"/>
                  <w:gridSpan w:val="2"/>
                  <w:tcBorders>
                    <w:top w:val="single" w:sz="8" w:space="0" w:color="auto"/>
                    <w:left w:val="nil"/>
                    <w:bottom w:val="single" w:sz="8" w:space="0" w:color="auto"/>
                    <w:right w:val="single" w:sz="8" w:space="0" w:color="auto"/>
                  </w:tcBorders>
                  <w:shd w:val="clear" w:color="000000" w:fill="F2F2F2"/>
                  <w:vAlign w:val="center"/>
                  <w:hideMark/>
                </w:tcPr>
                <w:p w14:paraId="114ED123" w14:textId="77777777" w:rsidR="00735FA1" w:rsidRPr="000612E6" w:rsidRDefault="00735FA1" w:rsidP="00735FA1">
                  <w:pPr>
                    <w:jc w:val="center"/>
                    <w:rPr>
                      <w:rFonts w:cs="Calibri"/>
                      <w:b/>
                      <w:bCs/>
                      <w:color w:val="000000"/>
                      <w:sz w:val="22"/>
                      <w:szCs w:val="22"/>
                    </w:rPr>
                  </w:pPr>
                  <w:r w:rsidRPr="000612E6">
                    <w:rPr>
                      <w:rFonts w:cs="Calibri"/>
                      <w:b/>
                      <w:bCs/>
                      <w:color w:val="000000"/>
                      <w:sz w:val="22"/>
                      <w:szCs w:val="22"/>
                    </w:rPr>
                    <w:t>Effective Rate of Duty</w:t>
                  </w:r>
                </w:p>
              </w:tc>
              <w:tc>
                <w:tcPr>
                  <w:tcW w:w="1559" w:type="dxa"/>
                  <w:gridSpan w:val="2"/>
                  <w:tcBorders>
                    <w:top w:val="single" w:sz="8" w:space="0" w:color="auto"/>
                    <w:left w:val="nil"/>
                    <w:bottom w:val="single" w:sz="8" w:space="0" w:color="auto"/>
                    <w:right w:val="single" w:sz="8" w:space="0" w:color="auto"/>
                  </w:tcBorders>
                  <w:shd w:val="clear" w:color="000000" w:fill="F2F2F2"/>
                  <w:vAlign w:val="center"/>
                  <w:hideMark/>
                </w:tcPr>
                <w:p w14:paraId="17B9DD9F" w14:textId="012BCD20" w:rsidR="00735FA1" w:rsidRPr="000612E6" w:rsidRDefault="00735FA1" w:rsidP="00735FA1">
                  <w:pPr>
                    <w:jc w:val="center"/>
                    <w:rPr>
                      <w:rFonts w:cs="Calibri"/>
                      <w:b/>
                      <w:bCs/>
                      <w:color w:val="000000"/>
                      <w:sz w:val="22"/>
                      <w:szCs w:val="22"/>
                    </w:rPr>
                  </w:pPr>
                  <w:r w:rsidRPr="000612E6">
                    <w:rPr>
                      <w:rFonts w:cs="Calibri"/>
                      <w:b/>
                      <w:bCs/>
                      <w:color w:val="000000"/>
                      <w:sz w:val="22"/>
                      <w:szCs w:val="22"/>
                    </w:rPr>
                    <w:t xml:space="preserve">Ascertained Export / Floor Price </w:t>
                  </w:r>
                </w:p>
              </w:tc>
              <w:tc>
                <w:tcPr>
                  <w:tcW w:w="1559" w:type="dxa"/>
                  <w:gridSpan w:val="2"/>
                  <w:tcBorders>
                    <w:top w:val="single" w:sz="8" w:space="0" w:color="auto"/>
                    <w:left w:val="nil"/>
                    <w:bottom w:val="single" w:sz="8" w:space="0" w:color="auto"/>
                    <w:right w:val="single" w:sz="8" w:space="0" w:color="auto"/>
                  </w:tcBorders>
                  <w:shd w:val="clear" w:color="000000" w:fill="F2F2F2"/>
                  <w:vAlign w:val="center"/>
                  <w:hideMark/>
                </w:tcPr>
                <w:p w14:paraId="5077CF30" w14:textId="77777777" w:rsidR="00735FA1" w:rsidRPr="000612E6" w:rsidRDefault="00735FA1" w:rsidP="00735FA1">
                  <w:pPr>
                    <w:jc w:val="center"/>
                    <w:rPr>
                      <w:rFonts w:cs="Calibri"/>
                      <w:b/>
                      <w:bCs/>
                      <w:color w:val="000000"/>
                      <w:sz w:val="22"/>
                      <w:szCs w:val="22"/>
                    </w:rPr>
                  </w:pPr>
                  <w:r w:rsidRPr="000612E6">
                    <w:rPr>
                      <w:rFonts w:cs="Calibri"/>
                      <w:b/>
                      <w:bCs/>
                      <w:color w:val="000000"/>
                      <w:sz w:val="22"/>
                      <w:szCs w:val="22"/>
                    </w:rPr>
                    <w:t>Export Price terms</w:t>
                  </w:r>
                </w:p>
              </w:tc>
            </w:tr>
            <w:tr w:rsidR="00EA6880" w:rsidRPr="008E63B9" w14:paraId="3C88C62D" w14:textId="77777777" w:rsidTr="00735FA1">
              <w:trPr>
                <w:trHeight w:val="231"/>
              </w:trPr>
              <w:tc>
                <w:tcPr>
                  <w:tcW w:w="15242" w:type="dxa"/>
                  <w:gridSpan w:val="13"/>
                  <w:tcBorders>
                    <w:top w:val="single" w:sz="8" w:space="0" w:color="auto"/>
                    <w:left w:val="single" w:sz="8" w:space="0" w:color="auto"/>
                    <w:bottom w:val="single" w:sz="8" w:space="0" w:color="auto"/>
                    <w:right w:val="single" w:sz="8" w:space="0" w:color="auto"/>
                  </w:tcBorders>
                  <w:shd w:val="clear" w:color="000000" w:fill="F2F2F2"/>
                  <w:vAlign w:val="center"/>
                  <w:hideMark/>
                </w:tcPr>
                <w:p w14:paraId="32492E7A" w14:textId="12785BD8" w:rsidR="00EA6880" w:rsidRPr="008E63B9" w:rsidRDefault="00EA6880" w:rsidP="00EA6880">
                  <w:pPr>
                    <w:rPr>
                      <w:rFonts w:cs="Calibri"/>
                      <w:b/>
                      <w:bCs/>
                      <w:color w:val="000000"/>
                      <w:sz w:val="24"/>
                    </w:rPr>
                  </w:pPr>
                  <w:r w:rsidRPr="008E63B9">
                    <w:rPr>
                      <w:rFonts w:cs="Calibri"/>
                      <w:b/>
                      <w:bCs/>
                      <w:color w:val="000000"/>
                      <w:sz w:val="24"/>
                    </w:rPr>
                    <w:t xml:space="preserve">MALAYSIA </w:t>
                  </w:r>
                </w:p>
              </w:tc>
            </w:tr>
            <w:tr w:rsidR="006B5BF2" w:rsidRPr="008E63B9" w14:paraId="36C575E5" w14:textId="77777777" w:rsidTr="00735FA1">
              <w:trPr>
                <w:trHeight w:val="394"/>
              </w:trPr>
              <w:tc>
                <w:tcPr>
                  <w:tcW w:w="6346" w:type="dxa"/>
                  <w:tcBorders>
                    <w:top w:val="nil"/>
                    <w:left w:val="single" w:sz="8" w:space="0" w:color="auto"/>
                    <w:bottom w:val="single" w:sz="8" w:space="0" w:color="auto"/>
                    <w:right w:val="single" w:sz="8" w:space="0" w:color="auto"/>
                  </w:tcBorders>
                  <w:shd w:val="clear" w:color="auto" w:fill="auto"/>
                  <w:vAlign w:val="center"/>
                </w:tcPr>
                <w:p w14:paraId="44FC27C2" w14:textId="77777777" w:rsidR="006B5BF2" w:rsidRPr="006B5BF2" w:rsidRDefault="006B5BF2" w:rsidP="006B5BF2">
                  <w:pPr>
                    <w:rPr>
                      <w:rFonts w:cs="Calibri"/>
                      <w:color w:val="000000"/>
                      <w:sz w:val="22"/>
                      <w:szCs w:val="22"/>
                    </w:rPr>
                  </w:pPr>
                  <w:r w:rsidRPr="006B5BF2">
                    <w:rPr>
                      <w:rFonts w:cs="Calibri"/>
                      <w:color w:val="000000"/>
                      <w:sz w:val="22"/>
                      <w:szCs w:val="22"/>
                    </w:rPr>
                    <w:t xml:space="preserve">Genesis Aluminium Industries </w:t>
                  </w:r>
                  <w:proofErr w:type="spellStart"/>
                  <w:r w:rsidRPr="006B5BF2">
                    <w:rPr>
                      <w:rFonts w:cs="Calibri"/>
                      <w:color w:val="000000"/>
                      <w:sz w:val="22"/>
                      <w:szCs w:val="22"/>
                    </w:rPr>
                    <w:t>Sdn</w:t>
                  </w:r>
                  <w:proofErr w:type="spellEnd"/>
                  <w:r w:rsidRPr="006B5BF2">
                    <w:rPr>
                      <w:rFonts w:cs="Calibri"/>
                      <w:color w:val="000000"/>
                      <w:sz w:val="22"/>
                      <w:szCs w:val="22"/>
                    </w:rPr>
                    <w:t xml:space="preserve"> </w:t>
                  </w:r>
                  <w:proofErr w:type="spellStart"/>
                  <w:r w:rsidRPr="006B5BF2">
                    <w:rPr>
                      <w:rFonts w:cs="Calibri"/>
                      <w:color w:val="000000"/>
                      <w:sz w:val="22"/>
                      <w:szCs w:val="22"/>
                    </w:rPr>
                    <w:t>Bhd</w:t>
                  </w:r>
                  <w:proofErr w:type="spellEnd"/>
                </w:p>
                <w:p w14:paraId="188E2721" w14:textId="3E2CA9B3" w:rsidR="006B5BF2" w:rsidRPr="002E47C0" w:rsidRDefault="002E47C0" w:rsidP="006B5BF2">
                  <w:pPr>
                    <w:rPr>
                      <w:rFonts w:cs="Calibri"/>
                      <w:i/>
                      <w:iCs/>
                      <w:color w:val="000000"/>
                      <w:sz w:val="22"/>
                      <w:szCs w:val="22"/>
                    </w:rPr>
                  </w:pPr>
                  <w:r>
                    <w:rPr>
                      <w:rFonts w:cs="Calibri"/>
                      <w:i/>
                      <w:iCs/>
                      <w:color w:val="000000"/>
                      <w:sz w:val="22"/>
                      <w:szCs w:val="22"/>
                    </w:rPr>
                    <w:t xml:space="preserve">    </w:t>
                  </w:r>
                  <w:r w:rsidR="006B5BF2" w:rsidRPr="002E47C0">
                    <w:rPr>
                      <w:rFonts w:cs="Calibri"/>
                      <w:i/>
                      <w:iCs/>
                      <w:color w:val="000000"/>
                      <w:sz w:val="22"/>
                      <w:szCs w:val="22"/>
                    </w:rPr>
                    <w:t>Supplied directly or through</w:t>
                  </w:r>
                  <w:r>
                    <w:rPr>
                      <w:rFonts w:cs="Calibri"/>
                      <w:i/>
                      <w:iCs/>
                      <w:color w:val="000000"/>
                      <w:sz w:val="22"/>
                      <w:szCs w:val="22"/>
                    </w:rPr>
                    <w:t>:</w:t>
                  </w:r>
                </w:p>
                <w:p w14:paraId="3AED4467" w14:textId="207FD4D0" w:rsidR="006B5BF2" w:rsidRPr="00EA6880" w:rsidRDefault="006B5BF2" w:rsidP="006B5BF2">
                  <w:pPr>
                    <w:rPr>
                      <w:rFonts w:cs="Calibri"/>
                      <w:color w:val="000000"/>
                      <w:sz w:val="22"/>
                      <w:szCs w:val="22"/>
                    </w:rPr>
                  </w:pPr>
                  <w:r w:rsidRPr="006B5BF2">
                    <w:rPr>
                      <w:rFonts w:cs="Calibri"/>
                      <w:color w:val="000000"/>
                      <w:sz w:val="22"/>
                      <w:szCs w:val="22"/>
                    </w:rPr>
                    <w:t xml:space="preserve">Sigma Extrusions (M) </w:t>
                  </w:r>
                  <w:proofErr w:type="spellStart"/>
                  <w:r w:rsidRPr="006B5BF2">
                    <w:rPr>
                      <w:rFonts w:cs="Calibri"/>
                      <w:color w:val="000000"/>
                      <w:sz w:val="22"/>
                      <w:szCs w:val="22"/>
                    </w:rPr>
                    <w:t>Sdn</w:t>
                  </w:r>
                  <w:proofErr w:type="spellEnd"/>
                  <w:r w:rsidRPr="006B5BF2">
                    <w:rPr>
                      <w:rFonts w:cs="Calibri"/>
                      <w:color w:val="000000"/>
                      <w:sz w:val="22"/>
                      <w:szCs w:val="22"/>
                    </w:rPr>
                    <w:t xml:space="preserve"> </w:t>
                  </w:r>
                  <w:proofErr w:type="spellStart"/>
                  <w:r w:rsidRPr="006B5BF2">
                    <w:rPr>
                      <w:rFonts w:cs="Calibri"/>
                      <w:color w:val="000000"/>
                      <w:sz w:val="22"/>
                      <w:szCs w:val="22"/>
                    </w:rPr>
                    <w:t>Bhd</w:t>
                  </w:r>
                  <w:proofErr w:type="spellEnd"/>
                </w:p>
              </w:tc>
              <w:tc>
                <w:tcPr>
                  <w:tcW w:w="1629" w:type="dxa"/>
                  <w:gridSpan w:val="3"/>
                  <w:tcBorders>
                    <w:top w:val="nil"/>
                    <w:left w:val="nil"/>
                    <w:bottom w:val="single" w:sz="8" w:space="0" w:color="auto"/>
                    <w:right w:val="single" w:sz="8" w:space="0" w:color="auto"/>
                  </w:tcBorders>
                  <w:shd w:val="clear" w:color="auto" w:fill="auto"/>
                  <w:vAlign w:val="center"/>
                </w:tcPr>
                <w:p w14:paraId="6313EF66" w14:textId="47B1E1AD" w:rsidR="006B5BF2" w:rsidRPr="003A1F75" w:rsidRDefault="006B5BF2" w:rsidP="003A1F75">
                  <w:pPr>
                    <w:rPr>
                      <w:rFonts w:cs="Calibri"/>
                      <w:color w:val="000000"/>
                      <w:sz w:val="22"/>
                      <w:szCs w:val="22"/>
                    </w:rPr>
                  </w:pPr>
                  <w:r w:rsidRPr="003A1F75">
                    <w:rPr>
                      <w:rFonts w:cs="Calibri"/>
                      <w:color w:val="000000"/>
                      <w:sz w:val="22"/>
                      <w:szCs w:val="22"/>
                    </w:rPr>
                    <w:t>CEF7463343P</w:t>
                  </w:r>
                </w:p>
                <w:p w14:paraId="3B65E701" w14:textId="0ED412F8" w:rsidR="006B5BF2" w:rsidRDefault="006B5BF2" w:rsidP="006B5BF2">
                  <w:pPr>
                    <w:rPr>
                      <w:rFonts w:cs="Calibri"/>
                      <w:color w:val="000000"/>
                      <w:sz w:val="22"/>
                      <w:szCs w:val="22"/>
                    </w:rPr>
                  </w:pPr>
                  <w:r w:rsidRPr="003A1F75">
                    <w:rPr>
                      <w:rFonts w:cs="Calibri"/>
                      <w:color w:val="000000"/>
                      <w:sz w:val="22"/>
                      <w:szCs w:val="22"/>
                    </w:rPr>
                    <w:t>CFN9766674F</w:t>
                  </w:r>
                </w:p>
              </w:tc>
              <w:tc>
                <w:tcPr>
                  <w:tcW w:w="7267" w:type="dxa"/>
                  <w:gridSpan w:val="9"/>
                  <w:tcBorders>
                    <w:top w:val="nil"/>
                    <w:left w:val="nil"/>
                    <w:bottom w:val="single" w:sz="8" w:space="0" w:color="auto"/>
                    <w:right w:val="single" w:sz="8" w:space="0" w:color="auto"/>
                  </w:tcBorders>
                  <w:shd w:val="clear" w:color="auto" w:fill="auto"/>
                  <w:vAlign w:val="center"/>
                </w:tcPr>
                <w:p w14:paraId="4F5BE50F" w14:textId="0B9C318D" w:rsidR="006B5BF2" w:rsidRDefault="006B5BF2" w:rsidP="006B5BF2">
                  <w:pPr>
                    <w:rPr>
                      <w:rFonts w:cs="Calibri"/>
                      <w:color w:val="000000"/>
                      <w:sz w:val="22"/>
                      <w:szCs w:val="22"/>
                    </w:rPr>
                  </w:pPr>
                  <w:r>
                    <w:rPr>
                      <w:rFonts w:cs="Calibri"/>
                      <w:color w:val="000000"/>
                      <w:sz w:val="22"/>
                      <w:szCs w:val="22"/>
                    </w:rPr>
                    <w:t xml:space="preserve">                                                </w:t>
                  </w:r>
                  <w:r w:rsidRPr="006B5BF2">
                    <w:rPr>
                      <w:rFonts w:cs="Calibri"/>
                      <w:color w:val="000000"/>
                      <w:sz w:val="22"/>
                      <w:szCs w:val="22"/>
                    </w:rPr>
                    <w:t>Exempt</w:t>
                  </w:r>
                </w:p>
              </w:tc>
            </w:tr>
            <w:tr w:rsidR="006B5BF2" w:rsidRPr="008E63B9" w14:paraId="0FF0C5F0" w14:textId="77777777" w:rsidTr="00735FA1">
              <w:trPr>
                <w:trHeight w:val="394"/>
              </w:trPr>
              <w:tc>
                <w:tcPr>
                  <w:tcW w:w="6346" w:type="dxa"/>
                  <w:tcBorders>
                    <w:top w:val="nil"/>
                    <w:left w:val="single" w:sz="8" w:space="0" w:color="auto"/>
                    <w:bottom w:val="single" w:sz="8" w:space="0" w:color="auto"/>
                    <w:right w:val="single" w:sz="8" w:space="0" w:color="auto"/>
                  </w:tcBorders>
                  <w:shd w:val="clear" w:color="auto" w:fill="auto"/>
                  <w:hideMark/>
                </w:tcPr>
                <w:p w14:paraId="1A8ED88B" w14:textId="77777777" w:rsidR="006B5BF2" w:rsidRDefault="006B5BF2" w:rsidP="006B5BF2">
                  <w:pPr>
                    <w:rPr>
                      <w:rFonts w:cs="Calibri"/>
                      <w:color w:val="000000"/>
                      <w:sz w:val="22"/>
                      <w:szCs w:val="22"/>
                    </w:rPr>
                  </w:pPr>
                  <w:r w:rsidRPr="00EA6880">
                    <w:rPr>
                      <w:rFonts w:cs="Calibri"/>
                      <w:color w:val="000000"/>
                      <w:sz w:val="22"/>
                      <w:szCs w:val="22"/>
                    </w:rPr>
                    <w:t xml:space="preserve">PMB Aluminium </w:t>
                  </w:r>
                  <w:proofErr w:type="spellStart"/>
                  <w:r w:rsidRPr="00EA6880">
                    <w:rPr>
                      <w:rFonts w:cs="Calibri"/>
                      <w:color w:val="000000"/>
                      <w:sz w:val="22"/>
                      <w:szCs w:val="22"/>
                    </w:rPr>
                    <w:t>S</w:t>
                  </w:r>
                  <w:r>
                    <w:rPr>
                      <w:rFonts w:cs="Calibri"/>
                      <w:color w:val="000000"/>
                      <w:sz w:val="22"/>
                      <w:szCs w:val="22"/>
                    </w:rPr>
                    <w:t>dn</w:t>
                  </w:r>
                  <w:proofErr w:type="spellEnd"/>
                  <w:r w:rsidRPr="00EA6880">
                    <w:rPr>
                      <w:rFonts w:cs="Calibri"/>
                      <w:color w:val="000000"/>
                      <w:sz w:val="22"/>
                      <w:szCs w:val="22"/>
                    </w:rPr>
                    <w:t xml:space="preserve"> </w:t>
                  </w:r>
                  <w:proofErr w:type="spellStart"/>
                  <w:r w:rsidRPr="00EA6880">
                    <w:rPr>
                      <w:rFonts w:cs="Calibri"/>
                      <w:color w:val="000000"/>
                      <w:sz w:val="22"/>
                      <w:szCs w:val="22"/>
                    </w:rPr>
                    <w:t>Bhd</w:t>
                  </w:r>
                  <w:proofErr w:type="spellEnd"/>
                </w:p>
                <w:p w14:paraId="19037F54" w14:textId="6124C95F" w:rsidR="00C7046C" w:rsidRPr="002E47C0" w:rsidRDefault="00641428" w:rsidP="006B5BF2">
                  <w:pPr>
                    <w:rPr>
                      <w:rFonts w:cs="Calibri"/>
                      <w:i/>
                      <w:iCs/>
                      <w:color w:val="000000"/>
                      <w:sz w:val="22"/>
                      <w:szCs w:val="22"/>
                    </w:rPr>
                  </w:pPr>
                  <w:r w:rsidRPr="002E47C0">
                    <w:rPr>
                      <w:rFonts w:cs="Calibri"/>
                      <w:i/>
                      <w:iCs/>
                      <w:color w:val="000000"/>
                      <w:sz w:val="22"/>
                      <w:szCs w:val="22"/>
                    </w:rPr>
                    <w:t xml:space="preserve">     s</w:t>
                  </w:r>
                  <w:r w:rsidR="003A1F75" w:rsidRPr="002E47C0">
                    <w:rPr>
                      <w:rFonts w:cs="Calibri"/>
                      <w:i/>
                      <w:iCs/>
                      <w:color w:val="000000"/>
                      <w:sz w:val="22"/>
                      <w:szCs w:val="22"/>
                    </w:rPr>
                    <w:t>upplied Directly or through</w:t>
                  </w:r>
                  <w:r w:rsidRPr="002E47C0">
                    <w:rPr>
                      <w:rFonts w:cs="Calibri"/>
                      <w:i/>
                      <w:iCs/>
                      <w:color w:val="000000"/>
                      <w:sz w:val="22"/>
                      <w:szCs w:val="22"/>
                    </w:rPr>
                    <w:t>:</w:t>
                  </w:r>
                </w:p>
                <w:p w14:paraId="6F5C5DF7" w14:textId="6C31F852" w:rsidR="003A1F75" w:rsidRPr="000612E6" w:rsidRDefault="003A1F75" w:rsidP="006B5BF2">
                  <w:pPr>
                    <w:rPr>
                      <w:rFonts w:cs="Calibri"/>
                      <w:color w:val="000000"/>
                      <w:sz w:val="22"/>
                      <w:szCs w:val="22"/>
                    </w:rPr>
                  </w:pPr>
                  <w:r>
                    <w:rPr>
                      <w:rFonts w:cs="Calibri"/>
                      <w:color w:val="000000"/>
                      <w:sz w:val="22"/>
                      <w:szCs w:val="22"/>
                    </w:rPr>
                    <w:t>Hydro Holding Singapore Pte Ltd</w:t>
                  </w:r>
                </w:p>
              </w:tc>
              <w:tc>
                <w:tcPr>
                  <w:tcW w:w="1629" w:type="dxa"/>
                  <w:gridSpan w:val="3"/>
                  <w:tcBorders>
                    <w:top w:val="nil"/>
                    <w:left w:val="nil"/>
                    <w:bottom w:val="single" w:sz="8" w:space="0" w:color="auto"/>
                    <w:right w:val="single" w:sz="8" w:space="0" w:color="auto"/>
                  </w:tcBorders>
                  <w:shd w:val="clear" w:color="auto" w:fill="auto"/>
                  <w:vAlign w:val="center"/>
                  <w:hideMark/>
                </w:tcPr>
                <w:p w14:paraId="38FFCABC" w14:textId="77777777" w:rsidR="006B5BF2" w:rsidRDefault="006B5BF2" w:rsidP="006B5BF2">
                  <w:pPr>
                    <w:rPr>
                      <w:rFonts w:cs="Calibri"/>
                      <w:color w:val="000000"/>
                      <w:sz w:val="22"/>
                      <w:szCs w:val="22"/>
                    </w:rPr>
                  </w:pPr>
                  <w:r>
                    <w:rPr>
                      <w:rFonts w:cs="Calibri"/>
                      <w:color w:val="000000"/>
                      <w:sz w:val="22"/>
                      <w:szCs w:val="22"/>
                    </w:rPr>
                    <w:t>CGM3673479M</w:t>
                  </w:r>
                </w:p>
                <w:p w14:paraId="5FD4ACE0" w14:textId="77777777" w:rsidR="003A1F75" w:rsidRDefault="003A1F75" w:rsidP="006B5BF2">
                  <w:pPr>
                    <w:rPr>
                      <w:rFonts w:cs="Calibri"/>
                      <w:color w:val="000000"/>
                      <w:sz w:val="22"/>
                      <w:szCs w:val="22"/>
                    </w:rPr>
                  </w:pPr>
                </w:p>
                <w:p w14:paraId="458DB016" w14:textId="68350C75" w:rsidR="003A1F75" w:rsidRPr="000612E6" w:rsidRDefault="003A1F75" w:rsidP="006B5BF2">
                  <w:pPr>
                    <w:rPr>
                      <w:rFonts w:cs="Calibri"/>
                      <w:color w:val="000000"/>
                      <w:sz w:val="22"/>
                      <w:szCs w:val="22"/>
                    </w:rPr>
                  </w:pPr>
                  <w:r>
                    <w:rPr>
                      <w:rFonts w:cs="Calibri"/>
                      <w:color w:val="000000"/>
                      <w:sz w:val="22"/>
                      <w:szCs w:val="22"/>
                    </w:rPr>
                    <w:t>CFM6633633A</w:t>
                  </w:r>
                </w:p>
              </w:tc>
              <w:tc>
                <w:tcPr>
                  <w:tcW w:w="1406" w:type="dxa"/>
                  <w:tcBorders>
                    <w:top w:val="nil"/>
                    <w:left w:val="nil"/>
                    <w:bottom w:val="single" w:sz="8" w:space="0" w:color="auto"/>
                    <w:right w:val="single" w:sz="8" w:space="0" w:color="auto"/>
                  </w:tcBorders>
                  <w:shd w:val="clear" w:color="auto" w:fill="auto"/>
                  <w:vAlign w:val="center"/>
                  <w:hideMark/>
                </w:tcPr>
                <w:p w14:paraId="67A9106F" w14:textId="5130865E" w:rsidR="006B5BF2" w:rsidRPr="000612E6" w:rsidRDefault="006B5BF2" w:rsidP="006B5BF2">
                  <w:pPr>
                    <w:jc w:val="center"/>
                    <w:rPr>
                      <w:rFonts w:cs="Calibri"/>
                      <w:color w:val="000000"/>
                      <w:sz w:val="22"/>
                      <w:szCs w:val="22"/>
                    </w:rPr>
                  </w:pPr>
                  <w:r>
                    <w:rPr>
                      <w:rFonts w:cs="Calibri"/>
                      <w:color w:val="000000"/>
                      <w:sz w:val="22"/>
                      <w:szCs w:val="22"/>
                    </w:rPr>
                    <w:t>251</w:t>
                  </w:r>
                </w:p>
              </w:tc>
              <w:tc>
                <w:tcPr>
                  <w:tcW w:w="1524" w:type="dxa"/>
                  <w:gridSpan w:val="2"/>
                  <w:tcBorders>
                    <w:top w:val="nil"/>
                    <w:left w:val="nil"/>
                    <w:bottom w:val="single" w:sz="8" w:space="0" w:color="auto"/>
                    <w:right w:val="single" w:sz="8" w:space="0" w:color="auto"/>
                  </w:tcBorders>
                  <w:shd w:val="clear" w:color="auto" w:fill="auto"/>
                  <w:vAlign w:val="center"/>
                  <w:hideMark/>
                </w:tcPr>
                <w:p w14:paraId="5BE8675C" w14:textId="05F37624" w:rsidR="006B5BF2" w:rsidRPr="000612E6" w:rsidRDefault="006B5BF2" w:rsidP="006B5BF2">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 combination</w:t>
                  </w:r>
                </w:p>
              </w:tc>
              <w:tc>
                <w:tcPr>
                  <w:tcW w:w="1269" w:type="dxa"/>
                  <w:gridSpan w:val="2"/>
                  <w:tcBorders>
                    <w:top w:val="nil"/>
                    <w:left w:val="nil"/>
                    <w:bottom w:val="single" w:sz="8" w:space="0" w:color="auto"/>
                    <w:right w:val="single" w:sz="8" w:space="0" w:color="auto"/>
                  </w:tcBorders>
                  <w:shd w:val="clear" w:color="auto" w:fill="auto"/>
                  <w:vAlign w:val="center"/>
                  <w:hideMark/>
                </w:tcPr>
                <w:p w14:paraId="7DD229FB" w14:textId="02D4413B" w:rsidR="006B5BF2" w:rsidRPr="000612E6" w:rsidRDefault="006B5BF2" w:rsidP="006B5BF2">
                  <w:pPr>
                    <w:jc w:val="center"/>
                    <w:rPr>
                      <w:rFonts w:cs="Calibri"/>
                      <w:color w:val="000000"/>
                      <w:sz w:val="22"/>
                      <w:szCs w:val="22"/>
                    </w:rPr>
                  </w:pPr>
                  <w:r>
                    <w:rPr>
                      <w:rFonts w:cs="Calibri"/>
                      <w:color w:val="000000"/>
                      <w:sz w:val="22"/>
                      <w:szCs w:val="22"/>
                    </w:rPr>
                    <w:t>6.7%</w:t>
                  </w:r>
                </w:p>
              </w:tc>
              <w:tc>
                <w:tcPr>
                  <w:tcW w:w="1543" w:type="dxa"/>
                  <w:gridSpan w:val="2"/>
                  <w:tcBorders>
                    <w:top w:val="nil"/>
                    <w:left w:val="nil"/>
                    <w:bottom w:val="single" w:sz="8" w:space="0" w:color="auto"/>
                    <w:right w:val="single" w:sz="8" w:space="0" w:color="auto"/>
                  </w:tcBorders>
                  <w:shd w:val="clear" w:color="auto" w:fill="auto"/>
                  <w:vAlign w:val="center"/>
                  <w:hideMark/>
                </w:tcPr>
                <w:p w14:paraId="02A1822A" w14:textId="77777777" w:rsidR="006B5BF2" w:rsidRPr="000612E6" w:rsidRDefault="006B5BF2" w:rsidP="006B5BF2">
                  <w:pPr>
                    <w:jc w:val="center"/>
                    <w:rPr>
                      <w:rFonts w:cs="Calibri"/>
                      <w:color w:val="000000"/>
                      <w:sz w:val="22"/>
                      <w:szCs w:val="22"/>
                    </w:rPr>
                  </w:pPr>
                  <w:r w:rsidRPr="000612E6">
                    <w:rPr>
                      <w:rFonts w:cs="Calibri"/>
                      <w:color w:val="000000"/>
                      <w:sz w:val="22"/>
                      <w:szCs w:val="22"/>
                    </w:rPr>
                    <w:t>Confidential</w:t>
                  </w:r>
                </w:p>
              </w:tc>
              <w:tc>
                <w:tcPr>
                  <w:tcW w:w="1525" w:type="dxa"/>
                  <w:gridSpan w:val="2"/>
                  <w:tcBorders>
                    <w:top w:val="nil"/>
                    <w:left w:val="nil"/>
                    <w:bottom w:val="single" w:sz="8" w:space="0" w:color="auto"/>
                    <w:right w:val="single" w:sz="8" w:space="0" w:color="auto"/>
                  </w:tcBorders>
                  <w:shd w:val="clear" w:color="auto" w:fill="auto"/>
                  <w:vAlign w:val="center"/>
                  <w:hideMark/>
                </w:tcPr>
                <w:p w14:paraId="090B4207" w14:textId="46B4E7F2" w:rsidR="006B5BF2" w:rsidRPr="000612E6" w:rsidRDefault="006B5BF2" w:rsidP="006B5BF2">
                  <w:pPr>
                    <w:jc w:val="center"/>
                    <w:rPr>
                      <w:rFonts w:cs="Calibri"/>
                      <w:color w:val="000000"/>
                      <w:sz w:val="22"/>
                      <w:szCs w:val="22"/>
                    </w:rPr>
                  </w:pPr>
                  <w:r w:rsidRPr="000612E6">
                    <w:rPr>
                      <w:rFonts w:cs="Calibri"/>
                      <w:color w:val="000000"/>
                      <w:sz w:val="22"/>
                      <w:szCs w:val="22"/>
                    </w:rPr>
                    <w:t xml:space="preserve">FOB, </w:t>
                  </w:r>
                  <w:r>
                    <w:rPr>
                      <w:rFonts w:cs="Calibri"/>
                      <w:color w:val="000000"/>
                      <w:sz w:val="22"/>
                      <w:szCs w:val="22"/>
                    </w:rPr>
                    <w:t>90</w:t>
                  </w:r>
                  <w:r w:rsidRPr="000612E6">
                    <w:rPr>
                      <w:rFonts w:cs="Calibri"/>
                      <w:color w:val="000000"/>
                      <w:sz w:val="22"/>
                      <w:szCs w:val="22"/>
                    </w:rPr>
                    <w:t xml:space="preserve"> days</w:t>
                  </w:r>
                </w:p>
              </w:tc>
            </w:tr>
            <w:tr w:rsidR="00735FA1" w:rsidRPr="008E63B9" w14:paraId="4E7B3846" w14:textId="77777777" w:rsidTr="00735FA1">
              <w:trPr>
                <w:trHeight w:val="394"/>
              </w:trPr>
              <w:tc>
                <w:tcPr>
                  <w:tcW w:w="6346" w:type="dxa"/>
                  <w:tcBorders>
                    <w:top w:val="nil"/>
                    <w:left w:val="single" w:sz="8" w:space="0" w:color="auto"/>
                    <w:bottom w:val="single" w:sz="8" w:space="0" w:color="auto"/>
                    <w:right w:val="single" w:sz="8" w:space="0" w:color="auto"/>
                  </w:tcBorders>
                  <w:shd w:val="clear" w:color="auto" w:fill="auto"/>
                </w:tcPr>
                <w:p w14:paraId="12DA7042" w14:textId="46EC2EC0" w:rsidR="00735FA1" w:rsidRPr="00EA6880" w:rsidRDefault="00735FA1" w:rsidP="006B5BF2">
                  <w:pPr>
                    <w:rPr>
                      <w:rFonts w:cs="Calibri"/>
                      <w:color w:val="000000"/>
                      <w:sz w:val="22"/>
                      <w:szCs w:val="22"/>
                    </w:rPr>
                  </w:pPr>
                  <w:proofErr w:type="spellStart"/>
                  <w:r w:rsidRPr="00EA6880">
                    <w:rPr>
                      <w:rFonts w:cs="Calibri"/>
                      <w:color w:val="000000"/>
                      <w:sz w:val="22"/>
                      <w:szCs w:val="22"/>
                    </w:rPr>
                    <w:t>Alumac</w:t>
                  </w:r>
                  <w:proofErr w:type="spellEnd"/>
                  <w:r w:rsidRPr="00EA6880">
                    <w:rPr>
                      <w:rFonts w:cs="Calibri"/>
                      <w:color w:val="000000"/>
                      <w:sz w:val="22"/>
                      <w:szCs w:val="22"/>
                    </w:rPr>
                    <w:t xml:space="preserve"> Industries </w:t>
                  </w:r>
                  <w:proofErr w:type="spellStart"/>
                  <w:r w:rsidRPr="00EA6880">
                    <w:rPr>
                      <w:rFonts w:cs="Calibri"/>
                      <w:color w:val="000000"/>
                      <w:sz w:val="22"/>
                      <w:szCs w:val="22"/>
                    </w:rPr>
                    <w:t>Sdn</w:t>
                  </w:r>
                  <w:proofErr w:type="spellEnd"/>
                  <w:r w:rsidRPr="00EA6880">
                    <w:rPr>
                      <w:rFonts w:cs="Calibri"/>
                      <w:color w:val="000000"/>
                      <w:sz w:val="22"/>
                      <w:szCs w:val="22"/>
                    </w:rPr>
                    <w:t xml:space="preserve"> </w:t>
                  </w:r>
                  <w:proofErr w:type="spellStart"/>
                  <w:r w:rsidRPr="00EA6880">
                    <w:rPr>
                      <w:rFonts w:cs="Calibri"/>
                      <w:color w:val="000000"/>
                      <w:sz w:val="22"/>
                      <w:szCs w:val="22"/>
                    </w:rPr>
                    <w:t>Bhd</w:t>
                  </w:r>
                  <w:proofErr w:type="spellEnd"/>
                </w:p>
              </w:tc>
              <w:tc>
                <w:tcPr>
                  <w:tcW w:w="1629" w:type="dxa"/>
                  <w:gridSpan w:val="3"/>
                  <w:tcBorders>
                    <w:top w:val="nil"/>
                    <w:left w:val="nil"/>
                    <w:bottom w:val="single" w:sz="8" w:space="0" w:color="auto"/>
                    <w:right w:val="single" w:sz="8" w:space="0" w:color="auto"/>
                  </w:tcBorders>
                  <w:shd w:val="clear" w:color="auto" w:fill="auto"/>
                  <w:vAlign w:val="center"/>
                </w:tcPr>
                <w:p w14:paraId="6419DCA3" w14:textId="77777777" w:rsidR="00735FA1" w:rsidRDefault="00F167EA" w:rsidP="006B5BF2">
                  <w:pPr>
                    <w:rPr>
                      <w:rFonts w:cs="Calibri"/>
                      <w:color w:val="000000"/>
                      <w:sz w:val="22"/>
                      <w:szCs w:val="22"/>
                    </w:rPr>
                  </w:pPr>
                  <w:r w:rsidRPr="00F167EA">
                    <w:rPr>
                      <w:rFonts w:cs="Calibri"/>
                      <w:color w:val="000000"/>
                      <w:sz w:val="22"/>
                      <w:szCs w:val="22"/>
                    </w:rPr>
                    <w:t>CCE9434776K</w:t>
                  </w:r>
                </w:p>
                <w:p w14:paraId="61115C81" w14:textId="0241C33B" w:rsidR="00F167EA" w:rsidRDefault="00F167EA" w:rsidP="006B5BF2">
                  <w:pPr>
                    <w:rPr>
                      <w:rFonts w:cs="Calibri"/>
                      <w:color w:val="000000"/>
                      <w:sz w:val="22"/>
                      <w:szCs w:val="22"/>
                    </w:rPr>
                  </w:pPr>
                  <w:r w:rsidRPr="00F167EA">
                    <w:rPr>
                      <w:rFonts w:cs="Calibri"/>
                      <w:color w:val="000000"/>
                      <w:sz w:val="22"/>
                      <w:szCs w:val="22"/>
                    </w:rPr>
                    <w:t>CEW3666933T</w:t>
                  </w:r>
                </w:p>
              </w:tc>
              <w:tc>
                <w:tcPr>
                  <w:tcW w:w="1406" w:type="dxa"/>
                  <w:tcBorders>
                    <w:top w:val="nil"/>
                    <w:left w:val="nil"/>
                    <w:bottom w:val="single" w:sz="8" w:space="0" w:color="auto"/>
                    <w:right w:val="single" w:sz="8" w:space="0" w:color="auto"/>
                  </w:tcBorders>
                  <w:shd w:val="clear" w:color="auto" w:fill="auto"/>
                  <w:vAlign w:val="center"/>
                </w:tcPr>
                <w:p w14:paraId="7216BA78" w14:textId="0C767DDE" w:rsidR="00735FA1" w:rsidRDefault="00735FA1" w:rsidP="006B5BF2">
                  <w:pPr>
                    <w:jc w:val="center"/>
                    <w:rPr>
                      <w:rFonts w:cs="Calibri"/>
                      <w:color w:val="000000"/>
                      <w:sz w:val="22"/>
                      <w:szCs w:val="22"/>
                    </w:rPr>
                  </w:pPr>
                  <w:r>
                    <w:rPr>
                      <w:rFonts w:cs="Calibri"/>
                      <w:color w:val="000000"/>
                      <w:sz w:val="22"/>
                      <w:szCs w:val="22"/>
                    </w:rPr>
                    <w:t>256</w:t>
                  </w:r>
                </w:p>
              </w:tc>
              <w:tc>
                <w:tcPr>
                  <w:tcW w:w="1524" w:type="dxa"/>
                  <w:gridSpan w:val="2"/>
                  <w:tcBorders>
                    <w:top w:val="nil"/>
                    <w:left w:val="nil"/>
                    <w:bottom w:val="single" w:sz="8" w:space="0" w:color="auto"/>
                    <w:right w:val="single" w:sz="8" w:space="0" w:color="auto"/>
                  </w:tcBorders>
                  <w:shd w:val="clear" w:color="auto" w:fill="auto"/>
                  <w:vAlign w:val="center"/>
                </w:tcPr>
                <w:p w14:paraId="6CFC863A" w14:textId="6077B870" w:rsidR="00735FA1" w:rsidRPr="000612E6" w:rsidRDefault="00735FA1" w:rsidP="006B5BF2">
                  <w:pPr>
                    <w:jc w:val="center"/>
                    <w:rPr>
                      <w:rFonts w:cs="Calibri"/>
                      <w:color w:val="000000"/>
                      <w:sz w:val="22"/>
                      <w:szCs w:val="22"/>
                    </w:rPr>
                  </w:pPr>
                  <w:r>
                    <w:rPr>
                      <w:rFonts w:cs="Calibri"/>
                      <w:color w:val="000000"/>
                      <w:sz w:val="22"/>
                      <w:szCs w:val="22"/>
                    </w:rPr>
                    <w:t>Floor Price</w:t>
                  </w:r>
                </w:p>
              </w:tc>
              <w:tc>
                <w:tcPr>
                  <w:tcW w:w="1269" w:type="dxa"/>
                  <w:gridSpan w:val="2"/>
                  <w:tcBorders>
                    <w:top w:val="nil"/>
                    <w:left w:val="nil"/>
                    <w:bottom w:val="single" w:sz="8" w:space="0" w:color="auto"/>
                    <w:right w:val="single" w:sz="8" w:space="0" w:color="auto"/>
                  </w:tcBorders>
                  <w:shd w:val="clear" w:color="auto" w:fill="auto"/>
                  <w:vAlign w:val="center"/>
                </w:tcPr>
                <w:p w14:paraId="2EB649FF" w14:textId="48D7B91C" w:rsidR="00735FA1" w:rsidRDefault="00735FA1" w:rsidP="006B5BF2">
                  <w:pPr>
                    <w:jc w:val="center"/>
                    <w:rPr>
                      <w:rFonts w:cs="Calibri"/>
                      <w:color w:val="000000"/>
                      <w:sz w:val="22"/>
                      <w:szCs w:val="22"/>
                    </w:rPr>
                  </w:pPr>
                  <w:r>
                    <w:rPr>
                      <w:rFonts w:cs="Calibri"/>
                      <w:color w:val="000000"/>
                      <w:sz w:val="22"/>
                      <w:szCs w:val="22"/>
                    </w:rPr>
                    <w:t>N/A</w:t>
                  </w:r>
                </w:p>
              </w:tc>
              <w:tc>
                <w:tcPr>
                  <w:tcW w:w="1543" w:type="dxa"/>
                  <w:gridSpan w:val="2"/>
                  <w:tcBorders>
                    <w:top w:val="nil"/>
                    <w:left w:val="nil"/>
                    <w:bottom w:val="single" w:sz="8" w:space="0" w:color="auto"/>
                    <w:right w:val="single" w:sz="8" w:space="0" w:color="auto"/>
                  </w:tcBorders>
                  <w:shd w:val="clear" w:color="auto" w:fill="auto"/>
                  <w:vAlign w:val="center"/>
                </w:tcPr>
                <w:p w14:paraId="224176E8" w14:textId="14013CD7" w:rsidR="00735FA1" w:rsidRPr="000612E6" w:rsidRDefault="00735FA1" w:rsidP="006B5BF2">
                  <w:pPr>
                    <w:jc w:val="center"/>
                    <w:rPr>
                      <w:rFonts w:cs="Calibri"/>
                      <w:color w:val="000000"/>
                      <w:sz w:val="22"/>
                      <w:szCs w:val="22"/>
                    </w:rPr>
                  </w:pPr>
                  <w:r>
                    <w:rPr>
                      <w:rFonts w:cs="Calibri"/>
                      <w:color w:val="000000"/>
                      <w:sz w:val="22"/>
                      <w:szCs w:val="22"/>
                    </w:rPr>
                    <w:t>Confidential</w:t>
                  </w:r>
                </w:p>
              </w:tc>
              <w:tc>
                <w:tcPr>
                  <w:tcW w:w="1525" w:type="dxa"/>
                  <w:gridSpan w:val="2"/>
                  <w:tcBorders>
                    <w:top w:val="nil"/>
                    <w:left w:val="nil"/>
                    <w:bottom w:val="single" w:sz="8" w:space="0" w:color="auto"/>
                    <w:right w:val="single" w:sz="8" w:space="0" w:color="auto"/>
                  </w:tcBorders>
                  <w:shd w:val="clear" w:color="auto" w:fill="auto"/>
                  <w:vAlign w:val="center"/>
                </w:tcPr>
                <w:p w14:paraId="447B6FC2" w14:textId="7908C642" w:rsidR="00735FA1" w:rsidRPr="000612E6" w:rsidRDefault="00735FA1" w:rsidP="006B5BF2">
                  <w:pPr>
                    <w:jc w:val="center"/>
                    <w:rPr>
                      <w:rFonts w:cs="Calibri"/>
                      <w:color w:val="000000"/>
                      <w:sz w:val="22"/>
                      <w:szCs w:val="22"/>
                    </w:rPr>
                  </w:pPr>
                  <w:r>
                    <w:rPr>
                      <w:rFonts w:cs="Calibri"/>
                      <w:color w:val="000000"/>
                      <w:sz w:val="22"/>
                      <w:szCs w:val="22"/>
                    </w:rPr>
                    <w:t>FOB, 50 days</w:t>
                  </w:r>
                </w:p>
              </w:tc>
            </w:tr>
            <w:tr w:rsidR="006B5BF2" w:rsidRPr="008E63B9" w14:paraId="0E3ED344" w14:textId="77777777" w:rsidTr="00267113">
              <w:trPr>
                <w:trHeight w:val="562"/>
              </w:trPr>
              <w:tc>
                <w:tcPr>
                  <w:tcW w:w="7975" w:type="dxa"/>
                  <w:gridSpan w:val="4"/>
                  <w:tcBorders>
                    <w:top w:val="nil"/>
                    <w:left w:val="single" w:sz="8" w:space="0" w:color="auto"/>
                    <w:bottom w:val="single" w:sz="8" w:space="0" w:color="auto"/>
                    <w:right w:val="single" w:sz="8" w:space="0" w:color="auto"/>
                  </w:tcBorders>
                  <w:shd w:val="clear" w:color="auto" w:fill="D9D9D9" w:themeFill="background1" w:themeFillShade="D9"/>
                  <w:hideMark/>
                </w:tcPr>
                <w:p w14:paraId="77152CBC" w14:textId="411D6F3F" w:rsidR="006B5BF2" w:rsidRPr="000612E6" w:rsidRDefault="006B5BF2" w:rsidP="006B5BF2">
                  <w:pPr>
                    <w:rPr>
                      <w:rFonts w:cs="Calibri"/>
                      <w:color w:val="000000"/>
                      <w:sz w:val="22"/>
                      <w:szCs w:val="22"/>
                    </w:rPr>
                  </w:pPr>
                  <w:r>
                    <w:rPr>
                      <w:rFonts w:cs="Calibri"/>
                      <w:color w:val="000000"/>
                      <w:sz w:val="22"/>
                      <w:szCs w:val="22"/>
                    </w:rPr>
                    <w:t>All other exporter</w:t>
                  </w:r>
                </w:p>
              </w:tc>
              <w:tc>
                <w:tcPr>
                  <w:tcW w:w="1406" w:type="dxa"/>
                  <w:tcBorders>
                    <w:top w:val="nil"/>
                    <w:left w:val="nil"/>
                    <w:bottom w:val="single" w:sz="8" w:space="0" w:color="auto"/>
                    <w:right w:val="single" w:sz="8" w:space="0" w:color="auto"/>
                  </w:tcBorders>
                  <w:shd w:val="clear" w:color="auto" w:fill="auto"/>
                  <w:vAlign w:val="center"/>
                  <w:hideMark/>
                </w:tcPr>
                <w:p w14:paraId="0262211F" w14:textId="61C9A015" w:rsidR="006B5BF2" w:rsidRPr="000612E6" w:rsidRDefault="006B5BF2" w:rsidP="006B5BF2">
                  <w:pPr>
                    <w:jc w:val="center"/>
                    <w:rPr>
                      <w:rFonts w:cs="Calibri"/>
                      <w:color w:val="000000"/>
                      <w:sz w:val="22"/>
                      <w:szCs w:val="22"/>
                    </w:rPr>
                  </w:pPr>
                  <w:r>
                    <w:rPr>
                      <w:rFonts w:cs="Calibri"/>
                      <w:color w:val="000000"/>
                      <w:sz w:val="22"/>
                      <w:szCs w:val="22"/>
                    </w:rPr>
                    <w:t>252</w:t>
                  </w:r>
                </w:p>
              </w:tc>
              <w:tc>
                <w:tcPr>
                  <w:tcW w:w="1524" w:type="dxa"/>
                  <w:gridSpan w:val="2"/>
                  <w:tcBorders>
                    <w:top w:val="nil"/>
                    <w:left w:val="nil"/>
                    <w:bottom w:val="single" w:sz="8" w:space="0" w:color="auto"/>
                    <w:right w:val="single" w:sz="8" w:space="0" w:color="auto"/>
                  </w:tcBorders>
                  <w:shd w:val="clear" w:color="auto" w:fill="auto"/>
                  <w:vAlign w:val="center"/>
                  <w:hideMark/>
                </w:tcPr>
                <w:p w14:paraId="4B0F9E43" w14:textId="77777777" w:rsidR="00411DA8" w:rsidRDefault="006B5BF2" w:rsidP="006B5BF2">
                  <w:pPr>
                    <w:jc w:val="center"/>
                    <w:rPr>
                      <w:rFonts w:cs="Calibri"/>
                      <w:color w:val="000000"/>
                      <w:sz w:val="22"/>
                      <w:szCs w:val="22"/>
                    </w:rPr>
                  </w:pPr>
                  <w:r w:rsidRPr="000612E6">
                    <w:rPr>
                      <w:rFonts w:cs="Calibri"/>
                      <w:color w:val="000000"/>
                      <w:sz w:val="22"/>
                      <w:szCs w:val="22"/>
                    </w:rPr>
                    <w:t>IDD</w:t>
                  </w:r>
                  <w:r w:rsidR="00411DA8">
                    <w:rPr>
                      <w:rFonts w:cs="Calibri"/>
                      <w:color w:val="000000"/>
                      <w:sz w:val="22"/>
                      <w:szCs w:val="22"/>
                    </w:rPr>
                    <w:t>-ICD</w:t>
                  </w:r>
                </w:p>
                <w:p w14:paraId="099D6507" w14:textId="352E44BC" w:rsidR="006B5BF2" w:rsidRPr="000612E6" w:rsidRDefault="006B5BF2" w:rsidP="006B5BF2">
                  <w:pPr>
                    <w:jc w:val="center"/>
                    <w:rPr>
                      <w:rFonts w:cs="Calibri"/>
                      <w:color w:val="000000"/>
                      <w:sz w:val="22"/>
                      <w:szCs w:val="22"/>
                    </w:rPr>
                  </w:pPr>
                  <w:r>
                    <w:rPr>
                      <w:rFonts w:cs="Calibri"/>
                      <w:color w:val="000000"/>
                      <w:sz w:val="22"/>
                      <w:szCs w:val="22"/>
                    </w:rPr>
                    <w:t>combination</w:t>
                  </w:r>
                </w:p>
              </w:tc>
              <w:tc>
                <w:tcPr>
                  <w:tcW w:w="1269" w:type="dxa"/>
                  <w:gridSpan w:val="2"/>
                  <w:tcBorders>
                    <w:top w:val="nil"/>
                    <w:left w:val="nil"/>
                    <w:bottom w:val="single" w:sz="8" w:space="0" w:color="auto"/>
                    <w:right w:val="single" w:sz="8" w:space="0" w:color="auto"/>
                  </w:tcBorders>
                  <w:shd w:val="clear" w:color="auto" w:fill="auto"/>
                  <w:vAlign w:val="center"/>
                  <w:hideMark/>
                </w:tcPr>
                <w:p w14:paraId="76396AF3" w14:textId="6EFFDC9F" w:rsidR="006B5BF2" w:rsidRPr="000612E6" w:rsidRDefault="006B5BF2" w:rsidP="006B5BF2">
                  <w:pPr>
                    <w:jc w:val="center"/>
                    <w:rPr>
                      <w:rFonts w:cs="Calibri"/>
                      <w:color w:val="000000"/>
                      <w:sz w:val="22"/>
                      <w:szCs w:val="22"/>
                    </w:rPr>
                  </w:pPr>
                  <w:r>
                    <w:rPr>
                      <w:rFonts w:cs="Calibri"/>
                      <w:color w:val="000000"/>
                      <w:sz w:val="22"/>
                      <w:szCs w:val="22"/>
                    </w:rPr>
                    <w:t>27.0%</w:t>
                  </w:r>
                </w:p>
              </w:tc>
              <w:tc>
                <w:tcPr>
                  <w:tcW w:w="1543" w:type="dxa"/>
                  <w:gridSpan w:val="2"/>
                  <w:tcBorders>
                    <w:top w:val="nil"/>
                    <w:left w:val="nil"/>
                    <w:bottom w:val="single" w:sz="8" w:space="0" w:color="auto"/>
                    <w:right w:val="single" w:sz="8" w:space="0" w:color="auto"/>
                  </w:tcBorders>
                  <w:shd w:val="clear" w:color="auto" w:fill="auto"/>
                  <w:vAlign w:val="center"/>
                  <w:hideMark/>
                </w:tcPr>
                <w:p w14:paraId="13C8DFF6" w14:textId="77777777" w:rsidR="006B5BF2" w:rsidRPr="000612E6" w:rsidRDefault="006B5BF2" w:rsidP="006B5BF2">
                  <w:pPr>
                    <w:jc w:val="center"/>
                    <w:rPr>
                      <w:rFonts w:cs="Calibri"/>
                      <w:color w:val="000000"/>
                      <w:sz w:val="22"/>
                      <w:szCs w:val="22"/>
                    </w:rPr>
                  </w:pPr>
                  <w:r w:rsidRPr="000612E6">
                    <w:rPr>
                      <w:rFonts w:cs="Calibri"/>
                      <w:color w:val="000000"/>
                      <w:sz w:val="22"/>
                      <w:szCs w:val="22"/>
                    </w:rPr>
                    <w:t>Confidential</w:t>
                  </w:r>
                </w:p>
              </w:tc>
              <w:tc>
                <w:tcPr>
                  <w:tcW w:w="1525" w:type="dxa"/>
                  <w:gridSpan w:val="2"/>
                  <w:tcBorders>
                    <w:top w:val="nil"/>
                    <w:left w:val="nil"/>
                    <w:bottom w:val="single" w:sz="8" w:space="0" w:color="auto"/>
                    <w:right w:val="single" w:sz="8" w:space="0" w:color="auto"/>
                  </w:tcBorders>
                  <w:shd w:val="clear" w:color="auto" w:fill="auto"/>
                  <w:vAlign w:val="center"/>
                  <w:hideMark/>
                </w:tcPr>
                <w:p w14:paraId="1C449618" w14:textId="02B2E9D9" w:rsidR="006B5BF2" w:rsidRPr="000612E6" w:rsidRDefault="006B5BF2" w:rsidP="006B5BF2">
                  <w:pPr>
                    <w:jc w:val="center"/>
                    <w:rPr>
                      <w:rFonts w:cs="Calibri"/>
                      <w:color w:val="000000"/>
                      <w:sz w:val="22"/>
                      <w:szCs w:val="22"/>
                    </w:rPr>
                  </w:pPr>
                  <w:r w:rsidRPr="000612E6">
                    <w:rPr>
                      <w:rFonts w:cs="Calibri"/>
                      <w:color w:val="000000"/>
                      <w:sz w:val="22"/>
                      <w:szCs w:val="22"/>
                    </w:rPr>
                    <w:t xml:space="preserve">FOB, </w:t>
                  </w:r>
                  <w:r w:rsidR="000C067A">
                    <w:rPr>
                      <w:rFonts w:cs="Calibri"/>
                      <w:color w:val="000000"/>
                      <w:sz w:val="22"/>
                      <w:szCs w:val="22"/>
                    </w:rPr>
                    <w:t>Cash</w:t>
                  </w:r>
                </w:p>
              </w:tc>
            </w:tr>
          </w:tbl>
          <w:p w14:paraId="3B4D5953" w14:textId="264CD412" w:rsidR="004831C0" w:rsidRDefault="004831C0" w:rsidP="004831C0">
            <w:pPr>
              <w:tabs>
                <w:tab w:val="left" w:pos="13771"/>
              </w:tabs>
              <w:spacing w:line="264" w:lineRule="auto"/>
              <w:rPr>
                <w:rFonts w:asciiTheme="minorHAnsi" w:hAnsiTheme="minorHAnsi"/>
                <w:sz w:val="22"/>
              </w:rPr>
            </w:pPr>
            <w:r>
              <w:rPr>
                <w:rFonts w:asciiTheme="minorHAnsi" w:hAnsiTheme="minorHAnsi"/>
                <w:sz w:val="22"/>
              </w:rPr>
              <w:tab/>
            </w:r>
          </w:p>
          <w:p w14:paraId="5AB5DD92" w14:textId="77777777" w:rsidR="003B66BC" w:rsidRDefault="003B66BC" w:rsidP="003B66BC">
            <w:pPr>
              <w:spacing w:line="264" w:lineRule="auto"/>
              <w:jc w:val="both"/>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5FFCADB7" w14:textId="77777777" w:rsidR="00735FA1" w:rsidRDefault="00735FA1" w:rsidP="008E63B9">
            <w:pPr>
              <w:spacing w:line="264" w:lineRule="auto"/>
              <w:rPr>
                <w:rFonts w:asciiTheme="minorHAnsi" w:hAnsiTheme="minorHAnsi"/>
                <w:sz w:val="22"/>
              </w:rPr>
            </w:pPr>
          </w:p>
          <w:p w14:paraId="46498908" w14:textId="77777777" w:rsidR="00735FA1" w:rsidRPr="003B66BC" w:rsidRDefault="00735FA1" w:rsidP="00414492">
            <w:pPr>
              <w:pStyle w:val="ListParagraph"/>
              <w:numPr>
                <w:ilvl w:val="0"/>
                <w:numId w:val="19"/>
              </w:numPr>
              <w:rPr>
                <w:rFonts w:asciiTheme="minorHAnsi" w:hAnsiTheme="minorHAnsi"/>
                <w:b/>
              </w:rPr>
            </w:pPr>
            <w:r w:rsidRPr="003B66BC">
              <w:t>IDD, ICD ad valorem duty rates, floor price and AEP are considered confidential. Please see below on how importers can request the rates.</w:t>
            </w:r>
          </w:p>
          <w:p w14:paraId="0E1ADECA" w14:textId="77777777" w:rsidR="00735FA1" w:rsidRPr="003B66BC" w:rsidRDefault="00735FA1" w:rsidP="00414492">
            <w:pPr>
              <w:pStyle w:val="ListParagraph"/>
              <w:numPr>
                <w:ilvl w:val="0"/>
                <w:numId w:val="19"/>
              </w:numPr>
              <w:rPr>
                <w:b/>
              </w:rPr>
            </w:pPr>
            <w:r w:rsidRPr="003B66BC">
              <w:t>The actual duty liability may be higher than the effective rate of duty published due to the variable component of IDD.</w:t>
            </w:r>
          </w:p>
          <w:p w14:paraId="727CF8F4" w14:textId="77777777" w:rsidR="00735FA1" w:rsidRDefault="00735FA1" w:rsidP="008E63B9">
            <w:pPr>
              <w:spacing w:line="264" w:lineRule="auto"/>
              <w:rPr>
                <w:rFonts w:asciiTheme="minorHAnsi" w:hAnsiTheme="minorHAnsi"/>
                <w:sz w:val="22"/>
              </w:rPr>
            </w:pPr>
          </w:p>
          <w:p w14:paraId="05D3C315" w14:textId="77777777" w:rsidR="00735FA1" w:rsidRDefault="00735FA1" w:rsidP="008E63B9">
            <w:pPr>
              <w:spacing w:line="264" w:lineRule="auto"/>
              <w:rPr>
                <w:rFonts w:asciiTheme="minorHAnsi" w:hAnsiTheme="minorHAnsi"/>
                <w:sz w:val="22"/>
              </w:rPr>
            </w:pPr>
          </w:p>
          <w:p w14:paraId="326060AE" w14:textId="77777777" w:rsidR="00735FA1" w:rsidRDefault="00735FA1" w:rsidP="008E63B9">
            <w:pPr>
              <w:spacing w:line="264" w:lineRule="auto"/>
              <w:rPr>
                <w:rFonts w:asciiTheme="minorHAnsi" w:hAnsiTheme="minorHAnsi"/>
                <w:sz w:val="22"/>
              </w:rPr>
            </w:pPr>
          </w:p>
          <w:p w14:paraId="1034C834" w14:textId="77777777" w:rsidR="00735FA1" w:rsidRDefault="00735FA1" w:rsidP="008E63B9">
            <w:pPr>
              <w:spacing w:line="264" w:lineRule="auto"/>
              <w:rPr>
                <w:rFonts w:asciiTheme="minorHAnsi" w:hAnsiTheme="minorHAnsi"/>
                <w:sz w:val="22"/>
              </w:rPr>
            </w:pPr>
          </w:p>
          <w:p w14:paraId="687BB1BC" w14:textId="77777777" w:rsidR="00735FA1" w:rsidRDefault="00735FA1" w:rsidP="008E63B9">
            <w:pPr>
              <w:spacing w:line="264" w:lineRule="auto"/>
              <w:rPr>
                <w:rFonts w:asciiTheme="minorHAnsi" w:hAnsiTheme="minorHAnsi"/>
                <w:sz w:val="22"/>
              </w:rPr>
            </w:pPr>
          </w:p>
          <w:p w14:paraId="7F81D401" w14:textId="77777777" w:rsidR="00735FA1" w:rsidRDefault="00735FA1" w:rsidP="008E63B9">
            <w:pPr>
              <w:spacing w:line="264" w:lineRule="auto"/>
              <w:rPr>
                <w:rFonts w:asciiTheme="minorHAnsi" w:hAnsiTheme="minorHAnsi"/>
                <w:sz w:val="22"/>
              </w:rPr>
            </w:pPr>
          </w:p>
          <w:p w14:paraId="05234CE0" w14:textId="77777777" w:rsidR="00735FA1" w:rsidRDefault="00735FA1" w:rsidP="008E63B9">
            <w:pPr>
              <w:spacing w:line="264" w:lineRule="auto"/>
              <w:rPr>
                <w:rFonts w:asciiTheme="minorHAnsi" w:hAnsiTheme="minorHAnsi"/>
                <w:sz w:val="22"/>
              </w:rPr>
            </w:pPr>
          </w:p>
          <w:p w14:paraId="243784C2" w14:textId="77777777" w:rsidR="00735FA1" w:rsidRDefault="00735FA1" w:rsidP="008E63B9">
            <w:pPr>
              <w:spacing w:line="264" w:lineRule="auto"/>
              <w:rPr>
                <w:rFonts w:asciiTheme="minorHAnsi" w:hAnsiTheme="minorHAnsi"/>
                <w:sz w:val="22"/>
              </w:rPr>
            </w:pPr>
          </w:p>
          <w:p w14:paraId="17C2D37E" w14:textId="77777777" w:rsidR="00735FA1" w:rsidRDefault="00735FA1" w:rsidP="008E63B9">
            <w:pPr>
              <w:spacing w:line="264" w:lineRule="auto"/>
              <w:rPr>
                <w:rFonts w:asciiTheme="minorHAnsi" w:hAnsiTheme="minorHAnsi"/>
                <w:sz w:val="22"/>
              </w:rPr>
            </w:pPr>
          </w:p>
          <w:p w14:paraId="11C25109" w14:textId="77777777" w:rsidR="00735FA1" w:rsidRDefault="00735FA1" w:rsidP="008E63B9">
            <w:pPr>
              <w:spacing w:line="264" w:lineRule="auto"/>
              <w:rPr>
                <w:rFonts w:asciiTheme="minorHAnsi" w:hAnsiTheme="minorHAnsi"/>
                <w:sz w:val="22"/>
              </w:rPr>
            </w:pPr>
          </w:p>
          <w:p w14:paraId="5ECA2F32" w14:textId="77777777" w:rsidR="00735FA1" w:rsidRDefault="00735FA1" w:rsidP="008E63B9">
            <w:pPr>
              <w:spacing w:line="264" w:lineRule="auto"/>
              <w:rPr>
                <w:rFonts w:asciiTheme="minorHAnsi" w:hAnsiTheme="minorHAnsi"/>
                <w:sz w:val="22"/>
              </w:rPr>
            </w:pPr>
          </w:p>
          <w:p w14:paraId="2B66C6D5" w14:textId="6E9E8FF5" w:rsidR="008E63B9" w:rsidRPr="0010309A" w:rsidRDefault="008E63B9" w:rsidP="008E63B9">
            <w:pPr>
              <w:spacing w:line="264" w:lineRule="auto"/>
              <w:rPr>
                <w:rFonts w:asciiTheme="minorHAnsi" w:hAnsiTheme="minorHAnsi"/>
                <w:sz w:val="22"/>
              </w:rPr>
            </w:pPr>
            <w:r w:rsidRPr="00A96982">
              <w:rPr>
                <w:rFonts w:asciiTheme="minorHAnsi" w:hAnsiTheme="minorHAnsi"/>
                <w:sz w:val="22"/>
              </w:rPr>
              <w:lastRenderedPageBreak/>
              <w:t>The follow</w:t>
            </w:r>
            <w:r>
              <w:rPr>
                <w:rFonts w:asciiTheme="minorHAnsi" w:hAnsiTheme="minorHAnsi"/>
                <w:sz w:val="22"/>
              </w:rPr>
              <w:t>ing DSNs apply to goods</w:t>
            </w:r>
            <w:r w:rsidRPr="00A96982">
              <w:rPr>
                <w:rFonts w:asciiTheme="minorHAnsi" w:hAnsiTheme="minorHAnsi"/>
                <w:sz w:val="22"/>
              </w:rPr>
              <w:t xml:space="preserve"> f</w:t>
            </w:r>
            <w:r w:rsidRPr="003F14EB">
              <w:rPr>
                <w:rFonts w:asciiTheme="minorHAnsi" w:hAnsiTheme="minorHAnsi"/>
                <w:sz w:val="22"/>
              </w:rPr>
              <w:t xml:space="preserve">rom </w:t>
            </w:r>
            <w:r>
              <w:rPr>
                <w:rFonts w:asciiTheme="minorHAnsi" w:hAnsiTheme="minorHAnsi"/>
                <w:sz w:val="22"/>
              </w:rPr>
              <w:t>Thailand and Taiwan</w:t>
            </w:r>
            <w:r w:rsidRPr="003F14EB">
              <w:rPr>
                <w:rFonts w:asciiTheme="minorHAnsi" w:hAnsiTheme="minorHAnsi"/>
                <w:sz w:val="22"/>
              </w:rPr>
              <w:t xml:space="preserve"> and entered for</w:t>
            </w:r>
            <w:r>
              <w:rPr>
                <w:rFonts w:asciiTheme="minorHAnsi" w:hAnsiTheme="minorHAnsi"/>
                <w:sz w:val="22"/>
              </w:rPr>
              <w:t xml:space="preserve"> home consumption on or after </w:t>
            </w:r>
            <w:r w:rsidRPr="008E5931">
              <w:rPr>
                <w:rFonts w:asciiTheme="minorHAnsi" w:hAnsiTheme="minorHAnsi"/>
                <w:b/>
                <w:sz w:val="22"/>
              </w:rPr>
              <w:t>16 October 2017.</w:t>
            </w:r>
          </w:p>
          <w:tbl>
            <w:tblPr>
              <w:tblW w:w="15192" w:type="dxa"/>
              <w:tblInd w:w="2" w:type="dxa"/>
              <w:tblLook w:val="04A0" w:firstRow="1" w:lastRow="0" w:firstColumn="1" w:lastColumn="0" w:noHBand="0" w:noVBand="1"/>
            </w:tblPr>
            <w:tblGrid>
              <w:gridCol w:w="6404"/>
              <w:gridCol w:w="1559"/>
              <w:gridCol w:w="1418"/>
              <w:gridCol w:w="1417"/>
              <w:gridCol w:w="1276"/>
              <w:gridCol w:w="1559"/>
              <w:gridCol w:w="1559"/>
            </w:tblGrid>
            <w:tr w:rsidR="00F7262F" w:rsidRPr="008E63B9" w14:paraId="3793ED4C" w14:textId="77777777" w:rsidTr="00C817A0">
              <w:trPr>
                <w:trHeight w:val="990"/>
              </w:trPr>
              <w:tc>
                <w:tcPr>
                  <w:tcW w:w="640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E27C326" w14:textId="77777777" w:rsidR="00F7262F" w:rsidRPr="000612E6" w:rsidRDefault="00F7262F" w:rsidP="008E63B9">
                  <w:pPr>
                    <w:rPr>
                      <w:rFonts w:cs="Calibri"/>
                      <w:b/>
                      <w:bCs/>
                      <w:color w:val="000000"/>
                      <w:sz w:val="22"/>
                      <w:szCs w:val="22"/>
                    </w:rPr>
                  </w:pPr>
                  <w:bookmarkStart w:id="24" w:name="_Hlk156820605"/>
                  <w:r w:rsidRPr="000612E6">
                    <w:rPr>
                      <w:rFonts w:cs="Calibri"/>
                      <w:b/>
                      <w:bCs/>
                      <w:color w:val="000000"/>
                      <w:sz w:val="22"/>
                      <w:szCs w:val="22"/>
                    </w:rPr>
                    <w:t xml:space="preserve">Exporter Name </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76763C34" w14:textId="77777777" w:rsidR="00F7262F" w:rsidRPr="000612E6" w:rsidRDefault="00F7262F" w:rsidP="008E63B9">
                  <w:pPr>
                    <w:jc w:val="center"/>
                    <w:rPr>
                      <w:rFonts w:cs="Calibri"/>
                      <w:b/>
                      <w:bCs/>
                      <w:color w:val="000000"/>
                      <w:sz w:val="22"/>
                      <w:szCs w:val="22"/>
                    </w:rPr>
                  </w:pPr>
                  <w:r w:rsidRPr="000612E6">
                    <w:rPr>
                      <w:rFonts w:cs="Calibri"/>
                      <w:b/>
                      <w:bCs/>
                      <w:color w:val="000000"/>
                      <w:sz w:val="22"/>
                      <w:szCs w:val="22"/>
                    </w:rPr>
                    <w:t>CCID</w:t>
                  </w:r>
                </w:p>
              </w:tc>
              <w:tc>
                <w:tcPr>
                  <w:tcW w:w="1418" w:type="dxa"/>
                  <w:tcBorders>
                    <w:top w:val="single" w:sz="8" w:space="0" w:color="auto"/>
                    <w:left w:val="nil"/>
                    <w:bottom w:val="single" w:sz="8" w:space="0" w:color="auto"/>
                    <w:right w:val="single" w:sz="8" w:space="0" w:color="auto"/>
                  </w:tcBorders>
                  <w:shd w:val="clear" w:color="000000" w:fill="F2F2F2"/>
                  <w:vAlign w:val="center"/>
                  <w:hideMark/>
                </w:tcPr>
                <w:p w14:paraId="30F087F5" w14:textId="77777777" w:rsidR="00F7262F" w:rsidRPr="000612E6" w:rsidRDefault="00F7262F" w:rsidP="008E63B9">
                  <w:pPr>
                    <w:jc w:val="center"/>
                    <w:rPr>
                      <w:rFonts w:cs="Calibri"/>
                      <w:b/>
                      <w:bCs/>
                      <w:color w:val="000000"/>
                      <w:sz w:val="22"/>
                      <w:szCs w:val="22"/>
                    </w:rPr>
                  </w:pPr>
                  <w:r w:rsidRPr="000612E6">
                    <w:rPr>
                      <w:rFonts w:cs="Calibri"/>
                      <w:b/>
                      <w:bCs/>
                      <w:color w:val="000000"/>
                      <w:sz w:val="22"/>
                      <w:szCs w:val="22"/>
                    </w:rPr>
                    <w:t>DSN</w:t>
                  </w:r>
                </w:p>
              </w:tc>
              <w:tc>
                <w:tcPr>
                  <w:tcW w:w="1417" w:type="dxa"/>
                  <w:tcBorders>
                    <w:top w:val="single" w:sz="8" w:space="0" w:color="auto"/>
                    <w:left w:val="nil"/>
                    <w:bottom w:val="single" w:sz="8" w:space="0" w:color="auto"/>
                    <w:right w:val="single" w:sz="8" w:space="0" w:color="auto"/>
                  </w:tcBorders>
                  <w:shd w:val="clear" w:color="000000" w:fill="F2F2F2"/>
                  <w:noWrap/>
                  <w:vAlign w:val="center"/>
                  <w:hideMark/>
                </w:tcPr>
                <w:p w14:paraId="169C9F98" w14:textId="77777777" w:rsidR="00F7262F" w:rsidRPr="000612E6" w:rsidRDefault="00F7262F" w:rsidP="008E63B9">
                  <w:pPr>
                    <w:jc w:val="center"/>
                    <w:rPr>
                      <w:rFonts w:cs="Calibri"/>
                      <w:b/>
                      <w:bCs/>
                      <w:color w:val="000000"/>
                      <w:sz w:val="22"/>
                      <w:szCs w:val="22"/>
                    </w:rPr>
                  </w:pPr>
                  <w:r w:rsidRPr="000612E6">
                    <w:rPr>
                      <w:rFonts w:cs="Calibri"/>
                      <w:b/>
                      <w:bCs/>
                      <w:color w:val="000000"/>
                      <w:sz w:val="22"/>
                      <w:szCs w:val="22"/>
                    </w:rPr>
                    <w:t>Measure</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14:paraId="3DC21000" w14:textId="77777777" w:rsidR="00F7262F" w:rsidRPr="000612E6" w:rsidRDefault="00F7262F" w:rsidP="008E63B9">
                  <w:pPr>
                    <w:jc w:val="center"/>
                    <w:rPr>
                      <w:rFonts w:cs="Calibri"/>
                      <w:b/>
                      <w:bCs/>
                      <w:color w:val="000000"/>
                      <w:sz w:val="22"/>
                      <w:szCs w:val="22"/>
                    </w:rPr>
                  </w:pPr>
                  <w:r w:rsidRPr="000612E6">
                    <w:rPr>
                      <w:rFonts w:cs="Calibri"/>
                      <w:b/>
                      <w:bCs/>
                      <w:color w:val="000000"/>
                      <w:sz w:val="22"/>
                      <w:szCs w:val="22"/>
                    </w:rPr>
                    <w:t>Effective Rate of Duty</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58ECB0F5" w14:textId="1BAAC42A" w:rsidR="00F7262F" w:rsidRPr="000612E6" w:rsidRDefault="00F7262F" w:rsidP="008E63B9">
                  <w:pPr>
                    <w:jc w:val="center"/>
                    <w:rPr>
                      <w:rFonts w:cs="Calibri"/>
                      <w:b/>
                      <w:bCs/>
                      <w:color w:val="000000"/>
                      <w:sz w:val="22"/>
                      <w:szCs w:val="22"/>
                    </w:rPr>
                  </w:pPr>
                  <w:r w:rsidRPr="000612E6">
                    <w:rPr>
                      <w:rFonts w:cs="Calibri"/>
                      <w:b/>
                      <w:bCs/>
                      <w:color w:val="000000"/>
                      <w:sz w:val="22"/>
                      <w:szCs w:val="22"/>
                    </w:rPr>
                    <w:t xml:space="preserve">Ascertained Export / Floor Price </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0B4D827F" w14:textId="77777777" w:rsidR="00F7262F" w:rsidRPr="000612E6" w:rsidRDefault="00F7262F" w:rsidP="008E63B9">
                  <w:pPr>
                    <w:jc w:val="center"/>
                    <w:rPr>
                      <w:rFonts w:cs="Calibri"/>
                      <w:b/>
                      <w:bCs/>
                      <w:color w:val="000000"/>
                      <w:sz w:val="22"/>
                      <w:szCs w:val="22"/>
                    </w:rPr>
                  </w:pPr>
                  <w:r w:rsidRPr="000612E6">
                    <w:rPr>
                      <w:rFonts w:cs="Calibri"/>
                      <w:b/>
                      <w:bCs/>
                      <w:color w:val="000000"/>
                      <w:sz w:val="22"/>
                      <w:szCs w:val="22"/>
                    </w:rPr>
                    <w:t>Export Price terms</w:t>
                  </w:r>
                </w:p>
              </w:tc>
            </w:tr>
            <w:bookmarkEnd w:id="24"/>
            <w:tr w:rsidR="008E63B9" w:rsidRPr="008E63B9" w14:paraId="35F06448" w14:textId="77777777" w:rsidTr="004B52D2">
              <w:trPr>
                <w:trHeight w:val="239"/>
              </w:trPr>
              <w:tc>
                <w:tcPr>
                  <w:tcW w:w="15192"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41034810" w14:textId="77777777" w:rsidR="008E63B9" w:rsidRPr="008E63B9" w:rsidRDefault="008E63B9" w:rsidP="008E63B9">
                  <w:pPr>
                    <w:rPr>
                      <w:rFonts w:cs="Calibri"/>
                      <w:b/>
                      <w:bCs/>
                      <w:color w:val="000000"/>
                      <w:sz w:val="24"/>
                    </w:rPr>
                  </w:pPr>
                  <w:r w:rsidRPr="008E63B9">
                    <w:rPr>
                      <w:rFonts w:cs="Calibri"/>
                      <w:b/>
                      <w:bCs/>
                      <w:color w:val="000000"/>
                      <w:sz w:val="24"/>
                    </w:rPr>
                    <w:t>THAILAND</w:t>
                  </w:r>
                </w:p>
              </w:tc>
            </w:tr>
            <w:tr w:rsidR="00F7262F" w:rsidRPr="008E63B9" w14:paraId="54D627D3" w14:textId="77777777" w:rsidTr="00F7262F">
              <w:trPr>
                <w:trHeight w:val="838"/>
              </w:trPr>
              <w:tc>
                <w:tcPr>
                  <w:tcW w:w="6404" w:type="dxa"/>
                  <w:tcBorders>
                    <w:top w:val="nil"/>
                    <w:left w:val="single" w:sz="8" w:space="0" w:color="auto"/>
                    <w:bottom w:val="single" w:sz="8" w:space="0" w:color="auto"/>
                    <w:right w:val="single" w:sz="8" w:space="0" w:color="auto"/>
                  </w:tcBorders>
                  <w:shd w:val="clear" w:color="auto" w:fill="auto"/>
                  <w:vAlign w:val="center"/>
                  <w:hideMark/>
                </w:tcPr>
                <w:p w14:paraId="6243E928" w14:textId="77777777" w:rsidR="00F7262F" w:rsidRPr="000612E6" w:rsidRDefault="00F7262F" w:rsidP="008E63B9">
                  <w:pPr>
                    <w:rPr>
                      <w:rFonts w:cs="Calibri"/>
                      <w:color w:val="000000"/>
                      <w:sz w:val="22"/>
                      <w:szCs w:val="22"/>
                    </w:rPr>
                  </w:pPr>
                  <w:r w:rsidRPr="000612E6">
                    <w:rPr>
                      <w:rFonts w:cs="Calibri"/>
                      <w:color w:val="000000"/>
                      <w:sz w:val="22"/>
                      <w:szCs w:val="22"/>
                    </w:rPr>
                    <w:t>Foshan ZP Aluminium Co. Ltd</w:t>
                  </w:r>
                </w:p>
              </w:tc>
              <w:tc>
                <w:tcPr>
                  <w:tcW w:w="1559" w:type="dxa"/>
                  <w:tcBorders>
                    <w:top w:val="nil"/>
                    <w:left w:val="nil"/>
                    <w:bottom w:val="single" w:sz="8" w:space="0" w:color="auto"/>
                    <w:right w:val="single" w:sz="8" w:space="0" w:color="auto"/>
                  </w:tcBorders>
                  <w:shd w:val="clear" w:color="auto" w:fill="auto"/>
                  <w:vAlign w:val="center"/>
                  <w:hideMark/>
                </w:tcPr>
                <w:p w14:paraId="62549CEA" w14:textId="77777777" w:rsidR="00F7262F" w:rsidRPr="000612E6" w:rsidRDefault="00F7262F" w:rsidP="008E63B9">
                  <w:pPr>
                    <w:rPr>
                      <w:rFonts w:cs="Calibri"/>
                      <w:color w:val="000000"/>
                      <w:sz w:val="22"/>
                      <w:szCs w:val="22"/>
                    </w:rPr>
                  </w:pPr>
                  <w:r w:rsidRPr="000612E6">
                    <w:rPr>
                      <w:rFonts w:cs="Calibri"/>
                      <w:color w:val="000000"/>
                      <w:sz w:val="22"/>
                      <w:szCs w:val="22"/>
                    </w:rPr>
                    <w:t>CFN6479499G</w:t>
                  </w:r>
                  <w:r w:rsidRPr="000612E6">
                    <w:rPr>
                      <w:rFonts w:cs="Calibri"/>
                      <w:color w:val="000000"/>
                      <w:sz w:val="22"/>
                      <w:szCs w:val="22"/>
                    </w:rPr>
                    <w:br/>
                    <w:t>CFJ7644749A</w:t>
                  </w:r>
                  <w:r w:rsidRPr="000612E6">
                    <w:rPr>
                      <w:rFonts w:cs="Calibri"/>
                      <w:color w:val="000000"/>
                      <w:sz w:val="22"/>
                      <w:szCs w:val="22"/>
                    </w:rPr>
                    <w:br/>
                    <w:t>CFF4693346L</w:t>
                  </w:r>
                </w:p>
              </w:tc>
              <w:tc>
                <w:tcPr>
                  <w:tcW w:w="1418" w:type="dxa"/>
                  <w:tcBorders>
                    <w:top w:val="nil"/>
                    <w:left w:val="nil"/>
                    <w:bottom w:val="single" w:sz="8" w:space="0" w:color="auto"/>
                    <w:right w:val="single" w:sz="8" w:space="0" w:color="auto"/>
                  </w:tcBorders>
                  <w:shd w:val="clear" w:color="auto" w:fill="auto"/>
                  <w:vAlign w:val="center"/>
                  <w:hideMark/>
                </w:tcPr>
                <w:p w14:paraId="6314A0BC" w14:textId="77777777" w:rsidR="00F7262F" w:rsidRPr="000612E6" w:rsidRDefault="00F7262F" w:rsidP="008E63B9">
                  <w:pPr>
                    <w:jc w:val="center"/>
                    <w:rPr>
                      <w:rFonts w:cs="Calibri"/>
                      <w:color w:val="000000"/>
                      <w:sz w:val="22"/>
                      <w:szCs w:val="22"/>
                    </w:rPr>
                  </w:pPr>
                  <w:r w:rsidRPr="000612E6">
                    <w:rPr>
                      <w:rFonts w:cs="Calibri"/>
                      <w:color w:val="000000"/>
                      <w:sz w:val="22"/>
                      <w:szCs w:val="22"/>
                    </w:rPr>
                    <w:t>157</w:t>
                  </w:r>
                </w:p>
              </w:tc>
              <w:tc>
                <w:tcPr>
                  <w:tcW w:w="1417" w:type="dxa"/>
                  <w:tcBorders>
                    <w:top w:val="nil"/>
                    <w:left w:val="nil"/>
                    <w:bottom w:val="single" w:sz="8" w:space="0" w:color="auto"/>
                    <w:right w:val="single" w:sz="8" w:space="0" w:color="auto"/>
                  </w:tcBorders>
                  <w:shd w:val="clear" w:color="auto" w:fill="auto"/>
                  <w:vAlign w:val="center"/>
                  <w:hideMark/>
                </w:tcPr>
                <w:p w14:paraId="2967436F" w14:textId="77777777" w:rsidR="00F7262F" w:rsidRPr="000612E6" w:rsidRDefault="00F7262F" w:rsidP="008E63B9">
                  <w:pPr>
                    <w:jc w:val="center"/>
                    <w:rPr>
                      <w:rFonts w:cs="Calibri"/>
                      <w:color w:val="000000"/>
                      <w:sz w:val="22"/>
                      <w:szCs w:val="22"/>
                    </w:rPr>
                  </w:pPr>
                  <w:r w:rsidRPr="000612E6">
                    <w:rPr>
                      <w:rFonts w:cs="Calibri"/>
                      <w:color w:val="000000"/>
                      <w:sz w:val="22"/>
                      <w:szCs w:val="22"/>
                    </w:rPr>
                    <w:t>IDD &amp; ICD</w:t>
                  </w:r>
                </w:p>
              </w:tc>
              <w:tc>
                <w:tcPr>
                  <w:tcW w:w="1276" w:type="dxa"/>
                  <w:tcBorders>
                    <w:top w:val="nil"/>
                    <w:left w:val="nil"/>
                    <w:bottom w:val="single" w:sz="8" w:space="0" w:color="auto"/>
                    <w:right w:val="single" w:sz="8" w:space="0" w:color="auto"/>
                  </w:tcBorders>
                  <w:shd w:val="clear" w:color="auto" w:fill="auto"/>
                  <w:vAlign w:val="center"/>
                  <w:hideMark/>
                </w:tcPr>
                <w:p w14:paraId="0FA2109B" w14:textId="77777777" w:rsidR="00F7262F" w:rsidRPr="000612E6" w:rsidRDefault="00F7262F" w:rsidP="008E63B9">
                  <w:pPr>
                    <w:jc w:val="center"/>
                    <w:rPr>
                      <w:rFonts w:cs="Calibri"/>
                      <w:color w:val="000000"/>
                      <w:sz w:val="22"/>
                      <w:szCs w:val="22"/>
                    </w:rPr>
                  </w:pPr>
                  <w:r w:rsidRPr="000612E6">
                    <w:rPr>
                      <w:rFonts w:cs="Calibri"/>
                      <w:color w:val="000000"/>
                      <w:sz w:val="22"/>
                      <w:szCs w:val="22"/>
                    </w:rPr>
                    <w:t>64.4%</w:t>
                  </w:r>
                </w:p>
              </w:tc>
              <w:tc>
                <w:tcPr>
                  <w:tcW w:w="1559" w:type="dxa"/>
                  <w:tcBorders>
                    <w:top w:val="nil"/>
                    <w:left w:val="nil"/>
                    <w:bottom w:val="single" w:sz="8" w:space="0" w:color="auto"/>
                    <w:right w:val="single" w:sz="8" w:space="0" w:color="auto"/>
                  </w:tcBorders>
                  <w:shd w:val="clear" w:color="auto" w:fill="auto"/>
                  <w:vAlign w:val="center"/>
                  <w:hideMark/>
                </w:tcPr>
                <w:p w14:paraId="5763D190" w14:textId="77777777" w:rsidR="00F7262F" w:rsidRPr="000612E6" w:rsidRDefault="00F7262F" w:rsidP="008E63B9">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2B6B778D" w14:textId="77777777" w:rsidR="00F7262F" w:rsidRPr="000612E6" w:rsidRDefault="00F7262F" w:rsidP="008E63B9">
                  <w:pPr>
                    <w:jc w:val="center"/>
                    <w:rPr>
                      <w:rFonts w:cs="Calibri"/>
                      <w:color w:val="000000"/>
                      <w:sz w:val="22"/>
                      <w:szCs w:val="22"/>
                    </w:rPr>
                  </w:pPr>
                  <w:r w:rsidRPr="000612E6">
                    <w:rPr>
                      <w:rFonts w:cs="Calibri"/>
                      <w:color w:val="000000"/>
                      <w:sz w:val="22"/>
                      <w:szCs w:val="22"/>
                    </w:rPr>
                    <w:t>FOB, cash</w:t>
                  </w:r>
                </w:p>
              </w:tc>
            </w:tr>
            <w:tr w:rsidR="00F7262F" w:rsidRPr="008E63B9" w14:paraId="1C6437E7" w14:textId="77777777" w:rsidTr="00F7262F">
              <w:trPr>
                <w:trHeight w:val="257"/>
              </w:trPr>
              <w:tc>
                <w:tcPr>
                  <w:tcW w:w="6404" w:type="dxa"/>
                  <w:tcBorders>
                    <w:top w:val="nil"/>
                    <w:left w:val="single" w:sz="8" w:space="0" w:color="auto"/>
                    <w:bottom w:val="single" w:sz="8" w:space="0" w:color="auto"/>
                    <w:right w:val="single" w:sz="8" w:space="0" w:color="auto"/>
                  </w:tcBorders>
                  <w:shd w:val="clear" w:color="auto" w:fill="auto"/>
                  <w:vAlign w:val="center"/>
                  <w:hideMark/>
                </w:tcPr>
                <w:p w14:paraId="36C2AE0F" w14:textId="77777777" w:rsidR="00F7262F" w:rsidRPr="000612E6" w:rsidRDefault="00F7262F" w:rsidP="008E63B9">
                  <w:pPr>
                    <w:rPr>
                      <w:rFonts w:cs="Calibri"/>
                      <w:color w:val="000000"/>
                      <w:sz w:val="22"/>
                      <w:szCs w:val="22"/>
                    </w:rPr>
                  </w:pPr>
                  <w:r w:rsidRPr="000612E6">
                    <w:rPr>
                      <w:rFonts w:cs="Calibri"/>
                      <w:color w:val="000000"/>
                      <w:sz w:val="22"/>
                      <w:szCs w:val="22"/>
                    </w:rPr>
                    <w:t>Bay Enterprise Co. Ltd</w:t>
                  </w:r>
                </w:p>
              </w:tc>
              <w:tc>
                <w:tcPr>
                  <w:tcW w:w="1559" w:type="dxa"/>
                  <w:tcBorders>
                    <w:top w:val="nil"/>
                    <w:left w:val="nil"/>
                    <w:bottom w:val="single" w:sz="8" w:space="0" w:color="auto"/>
                    <w:right w:val="single" w:sz="8" w:space="0" w:color="auto"/>
                  </w:tcBorders>
                  <w:shd w:val="clear" w:color="auto" w:fill="auto"/>
                  <w:vAlign w:val="center"/>
                  <w:hideMark/>
                </w:tcPr>
                <w:p w14:paraId="659C3835" w14:textId="77777777" w:rsidR="00F7262F" w:rsidRPr="000612E6" w:rsidRDefault="00F7262F" w:rsidP="008E63B9">
                  <w:pPr>
                    <w:rPr>
                      <w:rFonts w:cs="Calibri"/>
                      <w:color w:val="000000"/>
                      <w:sz w:val="22"/>
                      <w:szCs w:val="22"/>
                    </w:rPr>
                  </w:pPr>
                  <w:r w:rsidRPr="000612E6">
                    <w:rPr>
                      <w:rFonts w:cs="Calibri"/>
                      <w:color w:val="000000"/>
                      <w:sz w:val="22"/>
                      <w:szCs w:val="22"/>
                    </w:rPr>
                    <w:t>CFJ4637969F</w:t>
                  </w:r>
                </w:p>
              </w:tc>
              <w:tc>
                <w:tcPr>
                  <w:tcW w:w="1418" w:type="dxa"/>
                  <w:tcBorders>
                    <w:top w:val="nil"/>
                    <w:left w:val="nil"/>
                    <w:bottom w:val="single" w:sz="8" w:space="0" w:color="auto"/>
                    <w:right w:val="single" w:sz="8" w:space="0" w:color="auto"/>
                  </w:tcBorders>
                  <w:shd w:val="clear" w:color="auto" w:fill="auto"/>
                  <w:vAlign w:val="center"/>
                  <w:hideMark/>
                </w:tcPr>
                <w:p w14:paraId="35254363" w14:textId="77777777" w:rsidR="00F7262F" w:rsidRPr="000612E6" w:rsidRDefault="00F7262F" w:rsidP="008E63B9">
                  <w:pPr>
                    <w:jc w:val="center"/>
                    <w:rPr>
                      <w:rFonts w:cs="Calibri"/>
                      <w:color w:val="000000"/>
                      <w:sz w:val="22"/>
                      <w:szCs w:val="22"/>
                    </w:rPr>
                  </w:pPr>
                  <w:r w:rsidRPr="000612E6">
                    <w:rPr>
                      <w:rFonts w:cs="Calibri"/>
                      <w:color w:val="000000"/>
                      <w:sz w:val="22"/>
                      <w:szCs w:val="22"/>
                    </w:rPr>
                    <w:t>158</w:t>
                  </w:r>
                </w:p>
              </w:tc>
              <w:tc>
                <w:tcPr>
                  <w:tcW w:w="1417" w:type="dxa"/>
                  <w:tcBorders>
                    <w:top w:val="nil"/>
                    <w:left w:val="nil"/>
                    <w:bottom w:val="single" w:sz="8" w:space="0" w:color="auto"/>
                    <w:right w:val="single" w:sz="8" w:space="0" w:color="auto"/>
                  </w:tcBorders>
                  <w:shd w:val="clear" w:color="auto" w:fill="auto"/>
                  <w:vAlign w:val="center"/>
                  <w:hideMark/>
                </w:tcPr>
                <w:p w14:paraId="719709A6" w14:textId="77777777" w:rsidR="00F7262F" w:rsidRPr="000612E6" w:rsidRDefault="00F7262F" w:rsidP="008E63B9">
                  <w:pPr>
                    <w:jc w:val="center"/>
                    <w:rPr>
                      <w:rFonts w:cs="Calibri"/>
                      <w:color w:val="000000"/>
                      <w:sz w:val="22"/>
                      <w:szCs w:val="22"/>
                    </w:rPr>
                  </w:pPr>
                  <w:r w:rsidRPr="000612E6">
                    <w:rPr>
                      <w:rFonts w:cs="Calibri"/>
                      <w:color w:val="000000"/>
                      <w:sz w:val="22"/>
                      <w:szCs w:val="22"/>
                    </w:rPr>
                    <w:t>IDD &amp; ICD</w:t>
                  </w:r>
                </w:p>
              </w:tc>
              <w:tc>
                <w:tcPr>
                  <w:tcW w:w="1276" w:type="dxa"/>
                  <w:tcBorders>
                    <w:top w:val="nil"/>
                    <w:left w:val="nil"/>
                    <w:bottom w:val="single" w:sz="8" w:space="0" w:color="auto"/>
                    <w:right w:val="single" w:sz="8" w:space="0" w:color="auto"/>
                  </w:tcBorders>
                  <w:shd w:val="clear" w:color="auto" w:fill="auto"/>
                  <w:vAlign w:val="center"/>
                  <w:hideMark/>
                </w:tcPr>
                <w:p w14:paraId="7D94B275" w14:textId="77777777" w:rsidR="00F7262F" w:rsidRPr="000612E6" w:rsidRDefault="00F7262F" w:rsidP="008E63B9">
                  <w:pPr>
                    <w:jc w:val="center"/>
                    <w:rPr>
                      <w:rFonts w:cs="Calibri"/>
                      <w:color w:val="000000"/>
                      <w:sz w:val="22"/>
                      <w:szCs w:val="22"/>
                    </w:rPr>
                  </w:pPr>
                  <w:r w:rsidRPr="000612E6">
                    <w:rPr>
                      <w:rFonts w:cs="Calibri"/>
                      <w:color w:val="000000"/>
                      <w:sz w:val="22"/>
                      <w:szCs w:val="22"/>
                    </w:rPr>
                    <w:t>64.4%</w:t>
                  </w:r>
                </w:p>
              </w:tc>
              <w:tc>
                <w:tcPr>
                  <w:tcW w:w="1559" w:type="dxa"/>
                  <w:tcBorders>
                    <w:top w:val="nil"/>
                    <w:left w:val="nil"/>
                    <w:bottom w:val="single" w:sz="8" w:space="0" w:color="auto"/>
                    <w:right w:val="single" w:sz="8" w:space="0" w:color="auto"/>
                  </w:tcBorders>
                  <w:shd w:val="clear" w:color="auto" w:fill="auto"/>
                  <w:vAlign w:val="center"/>
                  <w:hideMark/>
                </w:tcPr>
                <w:p w14:paraId="4C8F3554" w14:textId="77777777" w:rsidR="00F7262F" w:rsidRPr="000612E6" w:rsidRDefault="00F7262F" w:rsidP="008E63B9">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2CFDB70D" w14:textId="77777777" w:rsidR="00F7262F" w:rsidRPr="000612E6" w:rsidRDefault="00F7262F" w:rsidP="008E63B9">
                  <w:pPr>
                    <w:jc w:val="center"/>
                    <w:rPr>
                      <w:rFonts w:cs="Calibri"/>
                      <w:color w:val="000000"/>
                      <w:sz w:val="22"/>
                      <w:szCs w:val="22"/>
                    </w:rPr>
                  </w:pPr>
                  <w:r w:rsidRPr="000612E6">
                    <w:rPr>
                      <w:rFonts w:cs="Calibri"/>
                      <w:color w:val="000000"/>
                      <w:sz w:val="22"/>
                      <w:szCs w:val="22"/>
                    </w:rPr>
                    <w:t>FOB, cash</w:t>
                  </w:r>
                </w:p>
              </w:tc>
            </w:tr>
            <w:tr w:rsidR="00F7262F" w:rsidRPr="008E63B9" w14:paraId="219D26D5" w14:textId="77777777" w:rsidTr="00F7262F">
              <w:trPr>
                <w:trHeight w:val="262"/>
              </w:trPr>
              <w:tc>
                <w:tcPr>
                  <w:tcW w:w="6404" w:type="dxa"/>
                  <w:tcBorders>
                    <w:top w:val="nil"/>
                    <w:left w:val="single" w:sz="8" w:space="0" w:color="auto"/>
                    <w:bottom w:val="single" w:sz="8" w:space="0" w:color="auto"/>
                    <w:right w:val="single" w:sz="8" w:space="0" w:color="auto"/>
                  </w:tcBorders>
                  <w:shd w:val="clear" w:color="auto" w:fill="auto"/>
                  <w:vAlign w:val="center"/>
                  <w:hideMark/>
                </w:tcPr>
                <w:p w14:paraId="4BC16C03" w14:textId="77777777" w:rsidR="00F7262F" w:rsidRPr="000612E6" w:rsidRDefault="00F7262F" w:rsidP="008E63B9">
                  <w:pPr>
                    <w:rPr>
                      <w:rFonts w:cs="Calibri"/>
                      <w:color w:val="000000"/>
                      <w:sz w:val="22"/>
                      <w:szCs w:val="22"/>
                    </w:rPr>
                  </w:pPr>
                  <w:r w:rsidRPr="000612E6">
                    <w:rPr>
                      <w:rFonts w:cs="Calibri"/>
                      <w:color w:val="000000"/>
                      <w:sz w:val="22"/>
                      <w:szCs w:val="22"/>
                    </w:rPr>
                    <w:t>Siam Industrial Supplies Ltd</w:t>
                  </w:r>
                </w:p>
              </w:tc>
              <w:tc>
                <w:tcPr>
                  <w:tcW w:w="1559" w:type="dxa"/>
                  <w:tcBorders>
                    <w:top w:val="nil"/>
                    <w:left w:val="nil"/>
                    <w:bottom w:val="single" w:sz="8" w:space="0" w:color="auto"/>
                    <w:right w:val="single" w:sz="8" w:space="0" w:color="auto"/>
                  </w:tcBorders>
                  <w:shd w:val="clear" w:color="auto" w:fill="auto"/>
                  <w:vAlign w:val="center"/>
                  <w:hideMark/>
                </w:tcPr>
                <w:p w14:paraId="565999C9" w14:textId="77777777" w:rsidR="00F7262F" w:rsidRPr="000612E6" w:rsidRDefault="00F7262F" w:rsidP="008E63B9">
                  <w:pPr>
                    <w:rPr>
                      <w:rFonts w:cs="Calibri"/>
                      <w:color w:val="000000"/>
                      <w:sz w:val="22"/>
                      <w:szCs w:val="22"/>
                    </w:rPr>
                  </w:pPr>
                  <w:r w:rsidRPr="000612E6">
                    <w:rPr>
                      <w:rFonts w:cs="Calibri"/>
                      <w:color w:val="000000"/>
                      <w:sz w:val="22"/>
                      <w:szCs w:val="22"/>
                    </w:rPr>
                    <w:t>CFJ6393364L</w:t>
                  </w:r>
                </w:p>
              </w:tc>
              <w:tc>
                <w:tcPr>
                  <w:tcW w:w="1418" w:type="dxa"/>
                  <w:tcBorders>
                    <w:top w:val="nil"/>
                    <w:left w:val="nil"/>
                    <w:bottom w:val="single" w:sz="8" w:space="0" w:color="auto"/>
                    <w:right w:val="single" w:sz="8" w:space="0" w:color="auto"/>
                  </w:tcBorders>
                  <w:shd w:val="clear" w:color="auto" w:fill="auto"/>
                  <w:vAlign w:val="center"/>
                  <w:hideMark/>
                </w:tcPr>
                <w:p w14:paraId="466DA709" w14:textId="77777777" w:rsidR="00F7262F" w:rsidRPr="000612E6" w:rsidRDefault="00F7262F" w:rsidP="008E63B9">
                  <w:pPr>
                    <w:jc w:val="center"/>
                    <w:rPr>
                      <w:rFonts w:cs="Calibri"/>
                      <w:color w:val="000000"/>
                      <w:sz w:val="22"/>
                      <w:szCs w:val="22"/>
                    </w:rPr>
                  </w:pPr>
                  <w:r w:rsidRPr="000612E6">
                    <w:rPr>
                      <w:rFonts w:cs="Calibri"/>
                      <w:color w:val="000000"/>
                      <w:sz w:val="22"/>
                      <w:szCs w:val="22"/>
                    </w:rPr>
                    <w:t>159</w:t>
                  </w:r>
                </w:p>
              </w:tc>
              <w:tc>
                <w:tcPr>
                  <w:tcW w:w="1417" w:type="dxa"/>
                  <w:tcBorders>
                    <w:top w:val="nil"/>
                    <w:left w:val="nil"/>
                    <w:bottom w:val="single" w:sz="8" w:space="0" w:color="auto"/>
                    <w:right w:val="single" w:sz="8" w:space="0" w:color="auto"/>
                  </w:tcBorders>
                  <w:shd w:val="clear" w:color="auto" w:fill="auto"/>
                  <w:vAlign w:val="center"/>
                  <w:hideMark/>
                </w:tcPr>
                <w:p w14:paraId="77ADD723" w14:textId="77777777" w:rsidR="00F7262F" w:rsidRPr="000612E6" w:rsidRDefault="00F7262F" w:rsidP="008E63B9">
                  <w:pPr>
                    <w:jc w:val="center"/>
                    <w:rPr>
                      <w:rFonts w:cs="Calibri"/>
                      <w:color w:val="000000"/>
                      <w:sz w:val="22"/>
                      <w:szCs w:val="22"/>
                    </w:rPr>
                  </w:pPr>
                  <w:r w:rsidRPr="000612E6">
                    <w:rPr>
                      <w:rFonts w:cs="Calibri"/>
                      <w:color w:val="000000"/>
                      <w:sz w:val="22"/>
                      <w:szCs w:val="22"/>
                    </w:rPr>
                    <w:t>IDD &amp; ICD</w:t>
                  </w:r>
                </w:p>
              </w:tc>
              <w:tc>
                <w:tcPr>
                  <w:tcW w:w="1276" w:type="dxa"/>
                  <w:tcBorders>
                    <w:top w:val="nil"/>
                    <w:left w:val="nil"/>
                    <w:bottom w:val="single" w:sz="8" w:space="0" w:color="auto"/>
                    <w:right w:val="single" w:sz="8" w:space="0" w:color="auto"/>
                  </w:tcBorders>
                  <w:shd w:val="clear" w:color="auto" w:fill="auto"/>
                  <w:vAlign w:val="center"/>
                  <w:hideMark/>
                </w:tcPr>
                <w:p w14:paraId="5DA2251A" w14:textId="77777777" w:rsidR="00F7262F" w:rsidRPr="000612E6" w:rsidRDefault="00F7262F" w:rsidP="008E63B9">
                  <w:pPr>
                    <w:jc w:val="center"/>
                    <w:rPr>
                      <w:rFonts w:cs="Calibri"/>
                      <w:color w:val="000000"/>
                      <w:sz w:val="22"/>
                      <w:szCs w:val="22"/>
                    </w:rPr>
                  </w:pPr>
                  <w:r w:rsidRPr="000612E6">
                    <w:rPr>
                      <w:rFonts w:cs="Calibri"/>
                      <w:color w:val="000000"/>
                      <w:sz w:val="22"/>
                      <w:szCs w:val="22"/>
                    </w:rPr>
                    <w:t>64.4%</w:t>
                  </w:r>
                </w:p>
              </w:tc>
              <w:tc>
                <w:tcPr>
                  <w:tcW w:w="1559" w:type="dxa"/>
                  <w:tcBorders>
                    <w:top w:val="nil"/>
                    <w:left w:val="nil"/>
                    <w:bottom w:val="single" w:sz="8" w:space="0" w:color="auto"/>
                    <w:right w:val="single" w:sz="8" w:space="0" w:color="auto"/>
                  </w:tcBorders>
                  <w:shd w:val="clear" w:color="auto" w:fill="auto"/>
                  <w:vAlign w:val="center"/>
                  <w:hideMark/>
                </w:tcPr>
                <w:p w14:paraId="30762F29" w14:textId="77777777" w:rsidR="00F7262F" w:rsidRPr="000612E6" w:rsidRDefault="00F7262F" w:rsidP="008E63B9">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40FC1422" w14:textId="77777777" w:rsidR="00F7262F" w:rsidRPr="000612E6" w:rsidRDefault="00F7262F" w:rsidP="008E63B9">
                  <w:pPr>
                    <w:jc w:val="center"/>
                    <w:rPr>
                      <w:rFonts w:cs="Calibri"/>
                      <w:color w:val="000000"/>
                      <w:sz w:val="22"/>
                      <w:szCs w:val="22"/>
                    </w:rPr>
                  </w:pPr>
                  <w:r w:rsidRPr="000612E6">
                    <w:rPr>
                      <w:rFonts w:cs="Calibri"/>
                      <w:color w:val="000000"/>
                      <w:sz w:val="22"/>
                      <w:szCs w:val="22"/>
                    </w:rPr>
                    <w:t>FOB, cash</w:t>
                  </w:r>
                </w:p>
              </w:tc>
            </w:tr>
            <w:tr w:rsidR="00F7262F" w:rsidRPr="008E63B9" w14:paraId="1E33756C" w14:textId="77777777" w:rsidTr="004B52D2">
              <w:trPr>
                <w:trHeight w:val="193"/>
              </w:trPr>
              <w:tc>
                <w:tcPr>
                  <w:tcW w:w="6404" w:type="dxa"/>
                  <w:tcBorders>
                    <w:top w:val="nil"/>
                    <w:left w:val="single" w:sz="8" w:space="0" w:color="auto"/>
                    <w:bottom w:val="single" w:sz="8" w:space="0" w:color="auto"/>
                    <w:right w:val="single" w:sz="8" w:space="0" w:color="auto"/>
                  </w:tcBorders>
                  <w:shd w:val="clear" w:color="auto" w:fill="auto"/>
                  <w:vAlign w:val="center"/>
                  <w:hideMark/>
                </w:tcPr>
                <w:p w14:paraId="24E781FD" w14:textId="77777777" w:rsidR="00F7262F" w:rsidRPr="000612E6" w:rsidRDefault="00F7262F" w:rsidP="008E63B9">
                  <w:pPr>
                    <w:rPr>
                      <w:rFonts w:cs="Calibri"/>
                      <w:color w:val="000000"/>
                      <w:sz w:val="22"/>
                      <w:szCs w:val="22"/>
                    </w:rPr>
                  </w:pPr>
                  <w:r w:rsidRPr="000612E6">
                    <w:rPr>
                      <w:rFonts w:cs="Calibri"/>
                      <w:color w:val="000000"/>
                      <w:sz w:val="22"/>
                      <w:szCs w:val="22"/>
                    </w:rPr>
                    <w:t>V-Power Biotech Ltd</w:t>
                  </w:r>
                </w:p>
              </w:tc>
              <w:tc>
                <w:tcPr>
                  <w:tcW w:w="1559" w:type="dxa"/>
                  <w:tcBorders>
                    <w:top w:val="nil"/>
                    <w:left w:val="nil"/>
                    <w:bottom w:val="single" w:sz="8" w:space="0" w:color="auto"/>
                    <w:right w:val="single" w:sz="8" w:space="0" w:color="auto"/>
                  </w:tcBorders>
                  <w:shd w:val="clear" w:color="auto" w:fill="auto"/>
                  <w:vAlign w:val="center"/>
                  <w:hideMark/>
                </w:tcPr>
                <w:p w14:paraId="60727AC2" w14:textId="77777777" w:rsidR="00F7262F" w:rsidRPr="000612E6" w:rsidRDefault="00F7262F" w:rsidP="008E63B9">
                  <w:pPr>
                    <w:rPr>
                      <w:rFonts w:cs="Calibri"/>
                      <w:color w:val="000000"/>
                      <w:sz w:val="22"/>
                      <w:szCs w:val="22"/>
                    </w:rPr>
                  </w:pPr>
                  <w:r w:rsidRPr="000612E6">
                    <w:rPr>
                      <w:rFonts w:cs="Calibri"/>
                      <w:color w:val="000000"/>
                      <w:sz w:val="22"/>
                      <w:szCs w:val="22"/>
                    </w:rPr>
                    <w:t>CFH7467979R</w:t>
                  </w:r>
                </w:p>
              </w:tc>
              <w:tc>
                <w:tcPr>
                  <w:tcW w:w="1418" w:type="dxa"/>
                  <w:tcBorders>
                    <w:top w:val="nil"/>
                    <w:left w:val="nil"/>
                    <w:bottom w:val="single" w:sz="8" w:space="0" w:color="auto"/>
                    <w:right w:val="single" w:sz="8" w:space="0" w:color="auto"/>
                  </w:tcBorders>
                  <w:shd w:val="clear" w:color="auto" w:fill="auto"/>
                  <w:vAlign w:val="center"/>
                  <w:hideMark/>
                </w:tcPr>
                <w:p w14:paraId="22DC58FE" w14:textId="77777777" w:rsidR="00F7262F" w:rsidRPr="000612E6" w:rsidRDefault="00F7262F" w:rsidP="008E63B9">
                  <w:pPr>
                    <w:jc w:val="center"/>
                    <w:rPr>
                      <w:rFonts w:cs="Calibri"/>
                      <w:color w:val="000000"/>
                      <w:sz w:val="22"/>
                      <w:szCs w:val="22"/>
                    </w:rPr>
                  </w:pPr>
                  <w:r w:rsidRPr="000612E6">
                    <w:rPr>
                      <w:rFonts w:cs="Calibri"/>
                      <w:color w:val="000000"/>
                      <w:sz w:val="22"/>
                      <w:szCs w:val="22"/>
                    </w:rPr>
                    <w:t>160</w:t>
                  </w:r>
                </w:p>
              </w:tc>
              <w:tc>
                <w:tcPr>
                  <w:tcW w:w="1417" w:type="dxa"/>
                  <w:tcBorders>
                    <w:top w:val="nil"/>
                    <w:left w:val="nil"/>
                    <w:bottom w:val="single" w:sz="8" w:space="0" w:color="auto"/>
                    <w:right w:val="single" w:sz="8" w:space="0" w:color="auto"/>
                  </w:tcBorders>
                  <w:shd w:val="clear" w:color="auto" w:fill="auto"/>
                  <w:vAlign w:val="center"/>
                  <w:hideMark/>
                </w:tcPr>
                <w:p w14:paraId="7A4ECD0E" w14:textId="77777777" w:rsidR="00F7262F" w:rsidRPr="000612E6" w:rsidRDefault="00F7262F" w:rsidP="008E63B9">
                  <w:pPr>
                    <w:jc w:val="center"/>
                    <w:rPr>
                      <w:rFonts w:cs="Calibri"/>
                      <w:color w:val="000000"/>
                      <w:sz w:val="22"/>
                      <w:szCs w:val="22"/>
                    </w:rPr>
                  </w:pPr>
                  <w:r w:rsidRPr="000612E6">
                    <w:rPr>
                      <w:rFonts w:cs="Calibri"/>
                      <w:color w:val="000000"/>
                      <w:sz w:val="22"/>
                      <w:szCs w:val="22"/>
                    </w:rPr>
                    <w:t>IDD &amp; ICD</w:t>
                  </w:r>
                </w:p>
              </w:tc>
              <w:tc>
                <w:tcPr>
                  <w:tcW w:w="1276" w:type="dxa"/>
                  <w:tcBorders>
                    <w:top w:val="nil"/>
                    <w:left w:val="nil"/>
                    <w:bottom w:val="single" w:sz="8" w:space="0" w:color="auto"/>
                    <w:right w:val="single" w:sz="8" w:space="0" w:color="auto"/>
                  </w:tcBorders>
                  <w:shd w:val="clear" w:color="auto" w:fill="auto"/>
                  <w:vAlign w:val="center"/>
                  <w:hideMark/>
                </w:tcPr>
                <w:p w14:paraId="540C4371" w14:textId="77777777" w:rsidR="00F7262F" w:rsidRPr="000612E6" w:rsidRDefault="00F7262F" w:rsidP="008E63B9">
                  <w:pPr>
                    <w:jc w:val="center"/>
                    <w:rPr>
                      <w:rFonts w:cs="Calibri"/>
                      <w:color w:val="000000"/>
                      <w:sz w:val="22"/>
                      <w:szCs w:val="22"/>
                    </w:rPr>
                  </w:pPr>
                  <w:r w:rsidRPr="000612E6">
                    <w:rPr>
                      <w:rFonts w:cs="Calibri"/>
                      <w:color w:val="000000"/>
                      <w:sz w:val="22"/>
                      <w:szCs w:val="22"/>
                    </w:rPr>
                    <w:t>64.4%</w:t>
                  </w:r>
                </w:p>
              </w:tc>
              <w:tc>
                <w:tcPr>
                  <w:tcW w:w="1559" w:type="dxa"/>
                  <w:tcBorders>
                    <w:top w:val="nil"/>
                    <w:left w:val="nil"/>
                    <w:bottom w:val="single" w:sz="8" w:space="0" w:color="auto"/>
                    <w:right w:val="single" w:sz="8" w:space="0" w:color="auto"/>
                  </w:tcBorders>
                  <w:shd w:val="clear" w:color="auto" w:fill="auto"/>
                  <w:vAlign w:val="center"/>
                  <w:hideMark/>
                </w:tcPr>
                <w:p w14:paraId="7584250F" w14:textId="77777777" w:rsidR="00F7262F" w:rsidRPr="000612E6" w:rsidRDefault="00F7262F" w:rsidP="008E63B9">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698E9693" w14:textId="77777777" w:rsidR="00F7262F" w:rsidRPr="000612E6" w:rsidRDefault="00F7262F" w:rsidP="008E63B9">
                  <w:pPr>
                    <w:jc w:val="center"/>
                    <w:rPr>
                      <w:rFonts w:cs="Calibri"/>
                      <w:color w:val="000000"/>
                      <w:sz w:val="22"/>
                      <w:szCs w:val="22"/>
                    </w:rPr>
                  </w:pPr>
                  <w:r w:rsidRPr="000612E6">
                    <w:rPr>
                      <w:rFonts w:cs="Calibri"/>
                      <w:color w:val="000000"/>
                      <w:sz w:val="22"/>
                      <w:szCs w:val="22"/>
                    </w:rPr>
                    <w:t>FOB, cash</w:t>
                  </w:r>
                </w:p>
              </w:tc>
            </w:tr>
            <w:tr w:rsidR="008E63B9" w:rsidRPr="008E63B9" w14:paraId="40278A31" w14:textId="77777777" w:rsidTr="00F7262F">
              <w:trPr>
                <w:trHeight w:val="365"/>
              </w:trPr>
              <w:tc>
                <w:tcPr>
                  <w:tcW w:w="15192"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372C78EA" w14:textId="77777777" w:rsidR="008E63B9" w:rsidRPr="008E63B9" w:rsidRDefault="008E63B9" w:rsidP="008E63B9">
                  <w:pPr>
                    <w:rPr>
                      <w:rFonts w:cs="Calibri"/>
                      <w:b/>
                      <w:bCs/>
                      <w:color w:val="000000"/>
                      <w:sz w:val="24"/>
                    </w:rPr>
                  </w:pPr>
                  <w:r w:rsidRPr="008E63B9">
                    <w:rPr>
                      <w:rFonts w:cs="Calibri"/>
                      <w:b/>
                      <w:bCs/>
                      <w:color w:val="000000"/>
                      <w:sz w:val="24"/>
                    </w:rPr>
                    <w:t>TAIWAN</w:t>
                  </w:r>
                </w:p>
              </w:tc>
            </w:tr>
            <w:tr w:rsidR="00F7262F" w:rsidRPr="008E63B9" w14:paraId="551DDD09" w14:textId="77777777" w:rsidTr="00F7262F">
              <w:trPr>
                <w:trHeight w:val="321"/>
              </w:trPr>
              <w:tc>
                <w:tcPr>
                  <w:tcW w:w="6404" w:type="dxa"/>
                  <w:tcBorders>
                    <w:top w:val="nil"/>
                    <w:left w:val="single" w:sz="8" w:space="0" w:color="auto"/>
                    <w:bottom w:val="single" w:sz="8" w:space="0" w:color="auto"/>
                    <w:right w:val="single" w:sz="8" w:space="0" w:color="auto"/>
                  </w:tcBorders>
                  <w:shd w:val="clear" w:color="auto" w:fill="auto"/>
                  <w:noWrap/>
                  <w:vAlign w:val="center"/>
                  <w:hideMark/>
                </w:tcPr>
                <w:p w14:paraId="47ED43D4" w14:textId="77777777" w:rsidR="00F7262F" w:rsidRPr="000612E6" w:rsidRDefault="00F7262F" w:rsidP="008E63B9">
                  <w:pPr>
                    <w:rPr>
                      <w:rFonts w:cs="Calibri"/>
                      <w:color w:val="000000"/>
                      <w:sz w:val="22"/>
                      <w:szCs w:val="22"/>
                    </w:rPr>
                  </w:pPr>
                  <w:r w:rsidRPr="000612E6">
                    <w:rPr>
                      <w:rFonts w:cs="Calibri"/>
                      <w:color w:val="000000"/>
                      <w:sz w:val="22"/>
                      <w:szCs w:val="22"/>
                    </w:rPr>
                    <w:t>Yun Sin Enterprise Co. Ltd</w:t>
                  </w:r>
                </w:p>
              </w:tc>
              <w:tc>
                <w:tcPr>
                  <w:tcW w:w="1559" w:type="dxa"/>
                  <w:tcBorders>
                    <w:top w:val="nil"/>
                    <w:left w:val="nil"/>
                    <w:bottom w:val="single" w:sz="8" w:space="0" w:color="auto"/>
                    <w:right w:val="single" w:sz="8" w:space="0" w:color="auto"/>
                  </w:tcBorders>
                  <w:shd w:val="clear" w:color="auto" w:fill="auto"/>
                  <w:vAlign w:val="center"/>
                  <w:hideMark/>
                </w:tcPr>
                <w:p w14:paraId="74500789" w14:textId="77777777" w:rsidR="00F7262F" w:rsidRPr="000612E6" w:rsidRDefault="00F7262F" w:rsidP="008E63B9">
                  <w:pPr>
                    <w:rPr>
                      <w:rFonts w:cs="Calibri"/>
                      <w:color w:val="000000"/>
                      <w:sz w:val="22"/>
                      <w:szCs w:val="22"/>
                    </w:rPr>
                  </w:pPr>
                  <w:r w:rsidRPr="000612E6">
                    <w:rPr>
                      <w:rFonts w:cs="Calibri"/>
                      <w:color w:val="000000"/>
                      <w:sz w:val="22"/>
                      <w:szCs w:val="22"/>
                    </w:rPr>
                    <w:t>CFH9373479G</w:t>
                  </w:r>
                </w:p>
              </w:tc>
              <w:tc>
                <w:tcPr>
                  <w:tcW w:w="1418" w:type="dxa"/>
                  <w:tcBorders>
                    <w:top w:val="nil"/>
                    <w:left w:val="nil"/>
                    <w:bottom w:val="single" w:sz="8" w:space="0" w:color="auto"/>
                    <w:right w:val="single" w:sz="8" w:space="0" w:color="auto"/>
                  </w:tcBorders>
                  <w:shd w:val="clear" w:color="auto" w:fill="auto"/>
                  <w:vAlign w:val="center"/>
                  <w:hideMark/>
                </w:tcPr>
                <w:p w14:paraId="3D3E05B6" w14:textId="77777777" w:rsidR="00F7262F" w:rsidRPr="000612E6" w:rsidRDefault="00F7262F" w:rsidP="008E63B9">
                  <w:pPr>
                    <w:jc w:val="center"/>
                    <w:rPr>
                      <w:rFonts w:cs="Calibri"/>
                      <w:color w:val="000000"/>
                      <w:sz w:val="22"/>
                      <w:szCs w:val="22"/>
                    </w:rPr>
                  </w:pPr>
                  <w:r w:rsidRPr="000612E6">
                    <w:rPr>
                      <w:rFonts w:cs="Calibri"/>
                      <w:color w:val="000000"/>
                      <w:sz w:val="22"/>
                      <w:szCs w:val="22"/>
                    </w:rPr>
                    <w:t>161</w:t>
                  </w:r>
                </w:p>
              </w:tc>
              <w:tc>
                <w:tcPr>
                  <w:tcW w:w="1417" w:type="dxa"/>
                  <w:tcBorders>
                    <w:top w:val="nil"/>
                    <w:left w:val="nil"/>
                    <w:bottom w:val="single" w:sz="8" w:space="0" w:color="auto"/>
                    <w:right w:val="single" w:sz="8" w:space="0" w:color="auto"/>
                  </w:tcBorders>
                  <w:shd w:val="clear" w:color="auto" w:fill="auto"/>
                  <w:vAlign w:val="center"/>
                  <w:hideMark/>
                </w:tcPr>
                <w:p w14:paraId="0F6DE32C" w14:textId="77777777" w:rsidR="00F7262F" w:rsidRPr="000612E6" w:rsidRDefault="00F7262F" w:rsidP="008E63B9">
                  <w:pPr>
                    <w:jc w:val="center"/>
                    <w:rPr>
                      <w:rFonts w:cs="Calibri"/>
                      <w:color w:val="000000"/>
                      <w:sz w:val="22"/>
                      <w:szCs w:val="22"/>
                    </w:rPr>
                  </w:pPr>
                  <w:r w:rsidRPr="000612E6">
                    <w:rPr>
                      <w:rFonts w:cs="Calibri"/>
                      <w:color w:val="000000"/>
                      <w:sz w:val="22"/>
                      <w:szCs w:val="22"/>
                    </w:rPr>
                    <w:t>IDD &amp; ICD</w:t>
                  </w:r>
                </w:p>
              </w:tc>
              <w:tc>
                <w:tcPr>
                  <w:tcW w:w="1276" w:type="dxa"/>
                  <w:tcBorders>
                    <w:top w:val="nil"/>
                    <w:left w:val="nil"/>
                    <w:bottom w:val="single" w:sz="8" w:space="0" w:color="auto"/>
                    <w:right w:val="single" w:sz="8" w:space="0" w:color="auto"/>
                  </w:tcBorders>
                  <w:shd w:val="clear" w:color="auto" w:fill="auto"/>
                  <w:vAlign w:val="center"/>
                  <w:hideMark/>
                </w:tcPr>
                <w:p w14:paraId="6B3A825A" w14:textId="77777777" w:rsidR="00F7262F" w:rsidRPr="000612E6" w:rsidRDefault="00F7262F" w:rsidP="008E63B9">
                  <w:pPr>
                    <w:jc w:val="center"/>
                    <w:rPr>
                      <w:rFonts w:cs="Calibri"/>
                      <w:color w:val="000000"/>
                      <w:sz w:val="22"/>
                      <w:szCs w:val="22"/>
                    </w:rPr>
                  </w:pPr>
                  <w:r w:rsidRPr="000612E6">
                    <w:rPr>
                      <w:rFonts w:cs="Calibri"/>
                      <w:color w:val="000000"/>
                      <w:sz w:val="22"/>
                      <w:szCs w:val="22"/>
                    </w:rPr>
                    <w:t>64.4%</w:t>
                  </w:r>
                </w:p>
              </w:tc>
              <w:tc>
                <w:tcPr>
                  <w:tcW w:w="1559" w:type="dxa"/>
                  <w:tcBorders>
                    <w:top w:val="nil"/>
                    <w:left w:val="nil"/>
                    <w:bottom w:val="single" w:sz="8" w:space="0" w:color="auto"/>
                    <w:right w:val="single" w:sz="8" w:space="0" w:color="auto"/>
                  </w:tcBorders>
                  <w:shd w:val="clear" w:color="auto" w:fill="auto"/>
                  <w:vAlign w:val="center"/>
                  <w:hideMark/>
                </w:tcPr>
                <w:p w14:paraId="3EA7B314" w14:textId="77777777" w:rsidR="00F7262F" w:rsidRPr="000612E6" w:rsidRDefault="00F7262F" w:rsidP="008E63B9">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428DCDD3" w14:textId="77777777" w:rsidR="00F7262F" w:rsidRPr="000612E6" w:rsidRDefault="00F7262F" w:rsidP="008E63B9">
                  <w:pPr>
                    <w:jc w:val="center"/>
                    <w:rPr>
                      <w:rFonts w:cs="Calibri"/>
                      <w:color w:val="000000"/>
                      <w:sz w:val="22"/>
                      <w:szCs w:val="22"/>
                    </w:rPr>
                  </w:pPr>
                  <w:r w:rsidRPr="000612E6">
                    <w:rPr>
                      <w:rFonts w:cs="Calibri"/>
                      <w:color w:val="000000"/>
                      <w:sz w:val="22"/>
                      <w:szCs w:val="22"/>
                    </w:rPr>
                    <w:t>FOB, cash</w:t>
                  </w:r>
                </w:p>
              </w:tc>
            </w:tr>
            <w:tr w:rsidR="004B52D2" w:rsidRPr="008E63B9" w14:paraId="1D7F7043" w14:textId="77777777" w:rsidTr="004B52D2">
              <w:trPr>
                <w:trHeight w:val="605"/>
              </w:trPr>
              <w:tc>
                <w:tcPr>
                  <w:tcW w:w="15192" w:type="dxa"/>
                  <w:gridSpan w:val="7"/>
                  <w:tcBorders>
                    <w:top w:val="nil"/>
                    <w:left w:val="single" w:sz="8" w:space="0" w:color="auto"/>
                    <w:bottom w:val="single" w:sz="8" w:space="0" w:color="auto"/>
                    <w:right w:val="single" w:sz="8" w:space="0" w:color="auto"/>
                  </w:tcBorders>
                  <w:shd w:val="clear" w:color="auto" w:fill="auto"/>
                  <w:noWrap/>
                  <w:vAlign w:val="center"/>
                </w:tcPr>
                <w:p w14:paraId="7E12421E" w14:textId="39E3EDE8" w:rsidR="004B52D2" w:rsidRPr="004B52D2" w:rsidRDefault="004B52D2" w:rsidP="004B52D2">
                  <w:pPr>
                    <w:ind w:left="709" w:hanging="360"/>
                    <w:rPr>
                      <w:rFonts w:cs="Calibri"/>
                      <w:color w:val="000000"/>
                      <w:sz w:val="22"/>
                      <w:szCs w:val="22"/>
                    </w:rPr>
                  </w:pPr>
                  <w:r>
                    <w:t xml:space="preserve">These measures only apply to the named exporters entered for home consumption on or after 16 October 2017 following the completion of an anti-circumvention inquiry. For other exporters not listed from Thailand and Taiwan, the exemption type ‘SUPPLIER’ applies. Please see Anti-Dumping Notice </w:t>
                  </w:r>
                  <w:hyperlink r:id="rId36" w:history="1">
                    <w:r w:rsidRPr="00A92689">
                      <w:rPr>
                        <w:rStyle w:val="Hyperlink"/>
                      </w:rPr>
                      <w:t>2018/155</w:t>
                    </w:r>
                  </w:hyperlink>
                  <w:r>
                    <w:t xml:space="preserve"> for further information.</w:t>
                  </w:r>
                </w:p>
              </w:tc>
            </w:tr>
            <w:tr w:rsidR="00EA6880" w:rsidRPr="008E63B9" w14:paraId="5BA605A6" w14:textId="77777777" w:rsidTr="004B52D2">
              <w:trPr>
                <w:trHeight w:val="180"/>
              </w:trPr>
              <w:tc>
                <w:tcPr>
                  <w:tcW w:w="15192" w:type="dxa"/>
                  <w:gridSpan w:val="7"/>
                  <w:tcBorders>
                    <w:top w:val="single" w:sz="8" w:space="0" w:color="auto"/>
                    <w:left w:val="single" w:sz="8" w:space="0" w:color="auto"/>
                    <w:bottom w:val="single" w:sz="8" w:space="0" w:color="auto"/>
                    <w:right w:val="single" w:sz="8" w:space="0" w:color="auto"/>
                  </w:tcBorders>
                  <w:shd w:val="clear" w:color="000000" w:fill="F2F2F2"/>
                  <w:vAlign w:val="center"/>
                  <w:hideMark/>
                </w:tcPr>
                <w:p w14:paraId="06A3F977" w14:textId="58B12298" w:rsidR="00EA6880" w:rsidRPr="008E63B9" w:rsidRDefault="00EA6880" w:rsidP="00EA6880">
                  <w:pPr>
                    <w:rPr>
                      <w:rFonts w:cs="Calibri"/>
                      <w:b/>
                      <w:bCs/>
                      <w:color w:val="000000"/>
                      <w:sz w:val="24"/>
                    </w:rPr>
                  </w:pPr>
                  <w:r>
                    <w:rPr>
                      <w:rFonts w:cs="Calibri"/>
                      <w:b/>
                      <w:bCs/>
                      <w:color w:val="000000"/>
                      <w:sz w:val="24"/>
                    </w:rPr>
                    <w:t>VIETNAM</w:t>
                  </w:r>
                </w:p>
              </w:tc>
            </w:tr>
            <w:tr w:rsidR="00F7262F" w:rsidRPr="008E63B9" w14:paraId="3FA1A236" w14:textId="77777777" w:rsidTr="008B0F73">
              <w:trPr>
                <w:trHeight w:val="1021"/>
              </w:trPr>
              <w:tc>
                <w:tcPr>
                  <w:tcW w:w="6404" w:type="dxa"/>
                  <w:tcBorders>
                    <w:top w:val="nil"/>
                    <w:left w:val="single" w:sz="8" w:space="0" w:color="auto"/>
                    <w:bottom w:val="single" w:sz="8" w:space="0" w:color="auto"/>
                    <w:right w:val="single" w:sz="8" w:space="0" w:color="auto"/>
                  </w:tcBorders>
                  <w:shd w:val="clear" w:color="auto" w:fill="auto"/>
                  <w:vAlign w:val="center"/>
                  <w:hideMark/>
                </w:tcPr>
                <w:p w14:paraId="12E2C54E" w14:textId="77777777" w:rsidR="00F7262F" w:rsidRDefault="00F7262F" w:rsidP="00EA6880">
                  <w:pPr>
                    <w:rPr>
                      <w:rFonts w:cs="Calibri"/>
                      <w:color w:val="000000"/>
                      <w:sz w:val="22"/>
                      <w:szCs w:val="22"/>
                    </w:rPr>
                  </w:pPr>
                  <w:r w:rsidRPr="00EA6880">
                    <w:rPr>
                      <w:rFonts w:cs="Calibri"/>
                      <w:color w:val="000000"/>
                      <w:sz w:val="22"/>
                      <w:szCs w:val="22"/>
                    </w:rPr>
                    <w:t>East Asia Aluminium Company Ltd</w:t>
                  </w:r>
                </w:p>
                <w:p w14:paraId="43D87818" w14:textId="4EFA0F42" w:rsidR="00626D79" w:rsidRPr="008B0F73" w:rsidRDefault="00626D79" w:rsidP="00626D79">
                  <w:pPr>
                    <w:rPr>
                      <w:rFonts w:cs="Calibri"/>
                      <w:i/>
                      <w:iCs/>
                      <w:color w:val="000000"/>
                      <w:sz w:val="22"/>
                      <w:szCs w:val="22"/>
                    </w:rPr>
                  </w:pPr>
                  <w:r w:rsidRPr="008B0F73">
                    <w:rPr>
                      <w:rFonts w:cs="Calibri"/>
                      <w:i/>
                      <w:iCs/>
                      <w:color w:val="000000"/>
                      <w:sz w:val="22"/>
                      <w:szCs w:val="22"/>
                    </w:rPr>
                    <w:t xml:space="preserve">   Supplied directly or through</w:t>
                  </w:r>
                  <w:r w:rsidR="007C7769">
                    <w:rPr>
                      <w:rFonts w:cs="Calibri"/>
                      <w:i/>
                      <w:iCs/>
                      <w:color w:val="000000"/>
                      <w:sz w:val="22"/>
                      <w:szCs w:val="22"/>
                    </w:rPr>
                    <w:t>:</w:t>
                  </w:r>
                </w:p>
                <w:p w14:paraId="62840370" w14:textId="77777777" w:rsidR="00626D79" w:rsidRDefault="00626D79" w:rsidP="00626D79">
                  <w:pPr>
                    <w:rPr>
                      <w:rFonts w:cs="Calibri"/>
                      <w:color w:val="000000"/>
                      <w:sz w:val="22"/>
                      <w:szCs w:val="22"/>
                    </w:rPr>
                  </w:pPr>
                  <w:r w:rsidRPr="00626D79">
                    <w:rPr>
                      <w:rFonts w:cs="Calibri"/>
                      <w:color w:val="000000"/>
                      <w:sz w:val="22"/>
                      <w:szCs w:val="22"/>
                    </w:rPr>
                    <w:t>New Century South Corporation</w:t>
                  </w:r>
                </w:p>
                <w:p w14:paraId="0B338CB9" w14:textId="349E84FC" w:rsidR="00626D79" w:rsidRPr="000612E6" w:rsidRDefault="00F3774D" w:rsidP="00EA6880">
                  <w:pPr>
                    <w:rPr>
                      <w:rFonts w:cs="Calibri"/>
                      <w:color w:val="000000"/>
                      <w:sz w:val="22"/>
                      <w:szCs w:val="22"/>
                    </w:rPr>
                  </w:pPr>
                  <w:r>
                    <w:rPr>
                      <w:rFonts w:cs="Calibri"/>
                      <w:color w:val="000000"/>
                      <w:sz w:val="22"/>
                      <w:szCs w:val="22"/>
                    </w:rPr>
                    <w:t>Perfect Gateway Enterprises Ltd</w:t>
                  </w:r>
                </w:p>
              </w:tc>
              <w:tc>
                <w:tcPr>
                  <w:tcW w:w="1559" w:type="dxa"/>
                  <w:tcBorders>
                    <w:top w:val="nil"/>
                    <w:left w:val="nil"/>
                    <w:bottom w:val="single" w:sz="8" w:space="0" w:color="auto"/>
                    <w:right w:val="single" w:sz="8" w:space="0" w:color="auto"/>
                  </w:tcBorders>
                  <w:shd w:val="clear" w:color="auto" w:fill="auto"/>
                  <w:vAlign w:val="center"/>
                  <w:hideMark/>
                </w:tcPr>
                <w:p w14:paraId="4E59C8A9" w14:textId="77777777" w:rsidR="00F7262F" w:rsidRDefault="00573C92" w:rsidP="00EA6880">
                  <w:pPr>
                    <w:rPr>
                      <w:rFonts w:cs="Calibri"/>
                      <w:color w:val="000000"/>
                      <w:sz w:val="22"/>
                      <w:szCs w:val="22"/>
                    </w:rPr>
                  </w:pPr>
                  <w:r>
                    <w:rPr>
                      <w:rFonts w:cs="Calibri"/>
                      <w:color w:val="000000"/>
                      <w:sz w:val="22"/>
                      <w:szCs w:val="22"/>
                    </w:rPr>
                    <w:t>CEK9496944M</w:t>
                  </w:r>
                </w:p>
                <w:p w14:paraId="75E0F3E7" w14:textId="77777777" w:rsidR="007B1BED" w:rsidRDefault="007B1BED" w:rsidP="00EA6880">
                  <w:pPr>
                    <w:rPr>
                      <w:rFonts w:cs="Calibri"/>
                      <w:color w:val="000000"/>
                      <w:sz w:val="22"/>
                      <w:szCs w:val="22"/>
                    </w:rPr>
                  </w:pPr>
                </w:p>
                <w:p w14:paraId="3F7C389E" w14:textId="77777777" w:rsidR="00626D79" w:rsidRDefault="00626D79" w:rsidP="00EA6880">
                  <w:pPr>
                    <w:rPr>
                      <w:rFonts w:cs="Calibri"/>
                      <w:color w:val="000000"/>
                      <w:sz w:val="22"/>
                      <w:szCs w:val="22"/>
                    </w:rPr>
                  </w:pPr>
                  <w:r w:rsidRPr="00626D79">
                    <w:rPr>
                      <w:rFonts w:cs="Calibri"/>
                      <w:color w:val="000000"/>
                      <w:sz w:val="22"/>
                      <w:szCs w:val="22"/>
                    </w:rPr>
                    <w:t>CFW3474373E</w:t>
                  </w:r>
                </w:p>
                <w:p w14:paraId="53AA3966" w14:textId="129CDF02" w:rsidR="00F3774D" w:rsidRPr="000612E6" w:rsidRDefault="007B1BED" w:rsidP="00EA6880">
                  <w:pPr>
                    <w:rPr>
                      <w:rFonts w:cs="Calibri"/>
                      <w:color w:val="000000"/>
                      <w:sz w:val="22"/>
                      <w:szCs w:val="22"/>
                    </w:rPr>
                  </w:pPr>
                  <w:r>
                    <w:rPr>
                      <w:rFonts w:cs="Calibri"/>
                      <w:color w:val="000000"/>
                      <w:sz w:val="22"/>
                      <w:szCs w:val="22"/>
                    </w:rPr>
                    <w:t>CGC4496699R</w:t>
                  </w:r>
                </w:p>
              </w:tc>
              <w:tc>
                <w:tcPr>
                  <w:tcW w:w="1418" w:type="dxa"/>
                  <w:tcBorders>
                    <w:top w:val="nil"/>
                    <w:left w:val="nil"/>
                    <w:bottom w:val="single" w:sz="8" w:space="0" w:color="auto"/>
                    <w:right w:val="single" w:sz="8" w:space="0" w:color="auto"/>
                  </w:tcBorders>
                  <w:shd w:val="clear" w:color="auto" w:fill="auto"/>
                  <w:vAlign w:val="center"/>
                  <w:hideMark/>
                </w:tcPr>
                <w:p w14:paraId="4468CDA1" w14:textId="1C52148D" w:rsidR="00F7262F" w:rsidRPr="000612E6" w:rsidRDefault="00F7262F" w:rsidP="00EA6880">
                  <w:pPr>
                    <w:jc w:val="center"/>
                    <w:rPr>
                      <w:rFonts w:cs="Calibri"/>
                      <w:color w:val="000000"/>
                      <w:sz w:val="22"/>
                      <w:szCs w:val="22"/>
                    </w:rPr>
                  </w:pPr>
                  <w:r>
                    <w:rPr>
                      <w:rFonts w:cs="Calibri"/>
                      <w:color w:val="000000"/>
                      <w:sz w:val="22"/>
                      <w:szCs w:val="22"/>
                    </w:rPr>
                    <w:t>249</w:t>
                  </w:r>
                </w:p>
              </w:tc>
              <w:tc>
                <w:tcPr>
                  <w:tcW w:w="1417" w:type="dxa"/>
                  <w:tcBorders>
                    <w:top w:val="nil"/>
                    <w:left w:val="nil"/>
                    <w:bottom w:val="single" w:sz="8" w:space="0" w:color="auto"/>
                    <w:right w:val="single" w:sz="8" w:space="0" w:color="auto"/>
                  </w:tcBorders>
                  <w:shd w:val="clear" w:color="auto" w:fill="auto"/>
                  <w:vAlign w:val="center"/>
                  <w:hideMark/>
                </w:tcPr>
                <w:p w14:paraId="03A56F96" w14:textId="6CFCDCC1" w:rsidR="00F7262F" w:rsidRPr="000612E6" w:rsidRDefault="00F7262F" w:rsidP="00EA6880">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 combination</w:t>
                  </w:r>
                </w:p>
              </w:tc>
              <w:tc>
                <w:tcPr>
                  <w:tcW w:w="1276" w:type="dxa"/>
                  <w:tcBorders>
                    <w:top w:val="nil"/>
                    <w:left w:val="nil"/>
                    <w:bottom w:val="single" w:sz="8" w:space="0" w:color="auto"/>
                    <w:right w:val="single" w:sz="8" w:space="0" w:color="auto"/>
                  </w:tcBorders>
                  <w:shd w:val="clear" w:color="auto" w:fill="auto"/>
                  <w:vAlign w:val="center"/>
                  <w:hideMark/>
                </w:tcPr>
                <w:p w14:paraId="7ECC6F4A" w14:textId="3FFC2C8F" w:rsidR="00F7262F" w:rsidRPr="000612E6" w:rsidRDefault="00F7262F" w:rsidP="00EA6880">
                  <w:pPr>
                    <w:jc w:val="center"/>
                    <w:rPr>
                      <w:rFonts w:cs="Calibri"/>
                      <w:color w:val="000000"/>
                      <w:sz w:val="22"/>
                      <w:szCs w:val="22"/>
                    </w:rPr>
                  </w:pPr>
                  <w:r>
                    <w:rPr>
                      <w:rFonts w:cs="Calibri"/>
                      <w:color w:val="000000"/>
                      <w:sz w:val="22"/>
                      <w:szCs w:val="22"/>
                    </w:rPr>
                    <w:t>5.2%</w:t>
                  </w:r>
                </w:p>
              </w:tc>
              <w:tc>
                <w:tcPr>
                  <w:tcW w:w="1559" w:type="dxa"/>
                  <w:tcBorders>
                    <w:top w:val="nil"/>
                    <w:left w:val="nil"/>
                    <w:bottom w:val="single" w:sz="8" w:space="0" w:color="auto"/>
                    <w:right w:val="single" w:sz="8" w:space="0" w:color="auto"/>
                  </w:tcBorders>
                  <w:shd w:val="clear" w:color="auto" w:fill="auto"/>
                  <w:vAlign w:val="center"/>
                  <w:hideMark/>
                </w:tcPr>
                <w:p w14:paraId="03D6722E" w14:textId="77777777" w:rsidR="00F7262F" w:rsidRPr="000612E6" w:rsidRDefault="00F7262F" w:rsidP="00EA6880">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54E711C5" w14:textId="723CB3CE" w:rsidR="00F7262F" w:rsidRPr="000612E6" w:rsidRDefault="00F7262F" w:rsidP="00EA6880">
                  <w:pPr>
                    <w:jc w:val="center"/>
                    <w:rPr>
                      <w:rFonts w:cs="Calibri"/>
                      <w:color w:val="000000"/>
                      <w:sz w:val="22"/>
                      <w:szCs w:val="22"/>
                    </w:rPr>
                  </w:pPr>
                  <w:r w:rsidRPr="000612E6">
                    <w:rPr>
                      <w:rFonts w:cs="Calibri"/>
                      <w:color w:val="000000"/>
                      <w:sz w:val="22"/>
                      <w:szCs w:val="22"/>
                    </w:rPr>
                    <w:t>FOB,</w:t>
                  </w:r>
                  <w:r>
                    <w:rPr>
                      <w:rFonts w:cs="Calibri"/>
                      <w:color w:val="000000"/>
                      <w:sz w:val="22"/>
                      <w:szCs w:val="22"/>
                    </w:rPr>
                    <w:t xml:space="preserve"> 89</w:t>
                  </w:r>
                  <w:r w:rsidRPr="000612E6">
                    <w:rPr>
                      <w:rFonts w:cs="Calibri"/>
                      <w:color w:val="000000"/>
                      <w:sz w:val="22"/>
                      <w:szCs w:val="22"/>
                    </w:rPr>
                    <w:t xml:space="preserve"> </w:t>
                  </w:r>
                  <w:r>
                    <w:rPr>
                      <w:rFonts w:cs="Calibri"/>
                      <w:color w:val="000000"/>
                      <w:sz w:val="22"/>
                      <w:szCs w:val="22"/>
                    </w:rPr>
                    <w:t>days</w:t>
                  </w:r>
                </w:p>
              </w:tc>
            </w:tr>
            <w:tr w:rsidR="00573C92" w:rsidRPr="008E63B9" w14:paraId="6CAF11CD" w14:textId="77777777" w:rsidTr="008B0F73">
              <w:trPr>
                <w:trHeight w:val="291"/>
              </w:trPr>
              <w:tc>
                <w:tcPr>
                  <w:tcW w:w="7963"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3F6F0B7" w14:textId="7FB87702" w:rsidR="00573C92" w:rsidRPr="000612E6" w:rsidRDefault="00573C92" w:rsidP="00EA6880">
                  <w:pPr>
                    <w:rPr>
                      <w:rFonts w:cs="Calibri"/>
                      <w:color w:val="000000"/>
                      <w:sz w:val="22"/>
                      <w:szCs w:val="22"/>
                    </w:rPr>
                  </w:pPr>
                  <w:r>
                    <w:rPr>
                      <w:rFonts w:cs="Calibri"/>
                      <w:color w:val="000000"/>
                      <w:sz w:val="22"/>
                      <w:szCs w:val="22"/>
                    </w:rPr>
                    <w:t>All other exporters</w:t>
                  </w:r>
                </w:p>
              </w:tc>
              <w:tc>
                <w:tcPr>
                  <w:tcW w:w="1418" w:type="dxa"/>
                  <w:tcBorders>
                    <w:top w:val="nil"/>
                    <w:left w:val="nil"/>
                    <w:bottom w:val="single" w:sz="8" w:space="0" w:color="auto"/>
                    <w:right w:val="single" w:sz="8" w:space="0" w:color="auto"/>
                  </w:tcBorders>
                  <w:shd w:val="clear" w:color="auto" w:fill="auto"/>
                  <w:vAlign w:val="center"/>
                  <w:hideMark/>
                </w:tcPr>
                <w:p w14:paraId="237D64A3" w14:textId="33E9B3F6" w:rsidR="00573C92" w:rsidRPr="000612E6" w:rsidRDefault="00573C92" w:rsidP="00EA6880">
                  <w:pPr>
                    <w:jc w:val="center"/>
                    <w:rPr>
                      <w:rFonts w:cs="Calibri"/>
                      <w:color w:val="000000"/>
                      <w:sz w:val="22"/>
                      <w:szCs w:val="22"/>
                    </w:rPr>
                  </w:pPr>
                  <w:r>
                    <w:rPr>
                      <w:rFonts w:cs="Calibri"/>
                      <w:color w:val="000000"/>
                      <w:sz w:val="22"/>
                      <w:szCs w:val="22"/>
                    </w:rPr>
                    <w:t>250</w:t>
                  </w:r>
                </w:p>
              </w:tc>
              <w:tc>
                <w:tcPr>
                  <w:tcW w:w="1417" w:type="dxa"/>
                  <w:tcBorders>
                    <w:top w:val="nil"/>
                    <w:left w:val="nil"/>
                    <w:bottom w:val="single" w:sz="8" w:space="0" w:color="auto"/>
                    <w:right w:val="single" w:sz="8" w:space="0" w:color="auto"/>
                  </w:tcBorders>
                  <w:shd w:val="clear" w:color="auto" w:fill="auto"/>
                  <w:vAlign w:val="center"/>
                  <w:hideMark/>
                </w:tcPr>
                <w:p w14:paraId="1C8A97FC" w14:textId="348ACDE5" w:rsidR="00573C92" w:rsidRPr="000612E6" w:rsidRDefault="00573C92" w:rsidP="00EA6880">
                  <w:pPr>
                    <w:jc w:val="center"/>
                    <w:rPr>
                      <w:rFonts w:cs="Calibri"/>
                      <w:color w:val="000000"/>
                      <w:sz w:val="22"/>
                      <w:szCs w:val="22"/>
                    </w:rPr>
                  </w:pPr>
                  <w:r w:rsidRPr="000612E6">
                    <w:rPr>
                      <w:rFonts w:cs="Calibri"/>
                      <w:color w:val="000000"/>
                      <w:sz w:val="22"/>
                      <w:szCs w:val="22"/>
                    </w:rPr>
                    <w:t>IDD</w:t>
                  </w:r>
                  <w:r>
                    <w:rPr>
                      <w:rFonts w:cs="Calibri"/>
                      <w:color w:val="000000"/>
                      <w:sz w:val="22"/>
                      <w:szCs w:val="22"/>
                    </w:rPr>
                    <w:t xml:space="preserve"> - combination</w:t>
                  </w:r>
                </w:p>
              </w:tc>
              <w:tc>
                <w:tcPr>
                  <w:tcW w:w="1276" w:type="dxa"/>
                  <w:tcBorders>
                    <w:top w:val="nil"/>
                    <w:left w:val="nil"/>
                    <w:bottom w:val="single" w:sz="8" w:space="0" w:color="auto"/>
                    <w:right w:val="single" w:sz="8" w:space="0" w:color="auto"/>
                  </w:tcBorders>
                  <w:shd w:val="clear" w:color="auto" w:fill="auto"/>
                  <w:vAlign w:val="center"/>
                  <w:hideMark/>
                </w:tcPr>
                <w:p w14:paraId="5F4CAB59" w14:textId="7861ED1A" w:rsidR="00573C92" w:rsidRPr="000612E6" w:rsidRDefault="00573C92" w:rsidP="00EA6880">
                  <w:pPr>
                    <w:jc w:val="center"/>
                    <w:rPr>
                      <w:rFonts w:cs="Calibri"/>
                      <w:color w:val="000000"/>
                      <w:sz w:val="22"/>
                      <w:szCs w:val="22"/>
                    </w:rPr>
                  </w:pPr>
                  <w:r>
                    <w:rPr>
                      <w:rFonts w:cs="Calibri"/>
                      <w:color w:val="000000"/>
                      <w:sz w:val="22"/>
                      <w:szCs w:val="22"/>
                    </w:rPr>
                    <w:t>9.0%</w:t>
                  </w:r>
                </w:p>
              </w:tc>
              <w:tc>
                <w:tcPr>
                  <w:tcW w:w="1559" w:type="dxa"/>
                  <w:tcBorders>
                    <w:top w:val="nil"/>
                    <w:left w:val="nil"/>
                    <w:bottom w:val="single" w:sz="8" w:space="0" w:color="auto"/>
                    <w:right w:val="single" w:sz="8" w:space="0" w:color="auto"/>
                  </w:tcBorders>
                  <w:shd w:val="clear" w:color="auto" w:fill="auto"/>
                  <w:vAlign w:val="center"/>
                  <w:hideMark/>
                </w:tcPr>
                <w:p w14:paraId="1B565A90" w14:textId="77777777" w:rsidR="00573C92" w:rsidRPr="000612E6" w:rsidRDefault="00573C92" w:rsidP="00EA6880">
                  <w:pPr>
                    <w:jc w:val="center"/>
                    <w:rPr>
                      <w:rFonts w:cs="Calibri"/>
                      <w:color w:val="000000"/>
                      <w:sz w:val="22"/>
                      <w:szCs w:val="22"/>
                    </w:rPr>
                  </w:pPr>
                  <w:r w:rsidRPr="000612E6">
                    <w:rPr>
                      <w:rFonts w:cs="Calibri"/>
                      <w:color w:val="000000"/>
                      <w:sz w:val="22"/>
                      <w:szCs w:val="22"/>
                    </w:rPr>
                    <w:t>Confidential</w:t>
                  </w:r>
                </w:p>
              </w:tc>
              <w:tc>
                <w:tcPr>
                  <w:tcW w:w="1559" w:type="dxa"/>
                  <w:tcBorders>
                    <w:top w:val="nil"/>
                    <w:left w:val="nil"/>
                    <w:bottom w:val="single" w:sz="8" w:space="0" w:color="auto"/>
                    <w:right w:val="single" w:sz="8" w:space="0" w:color="auto"/>
                  </w:tcBorders>
                  <w:shd w:val="clear" w:color="auto" w:fill="auto"/>
                  <w:vAlign w:val="center"/>
                  <w:hideMark/>
                </w:tcPr>
                <w:p w14:paraId="5ADD08FF" w14:textId="77777777" w:rsidR="00573C92" w:rsidRPr="000612E6" w:rsidRDefault="00573C92" w:rsidP="00EA6880">
                  <w:pPr>
                    <w:jc w:val="center"/>
                    <w:rPr>
                      <w:rFonts w:cs="Calibri"/>
                      <w:color w:val="000000"/>
                      <w:sz w:val="22"/>
                      <w:szCs w:val="22"/>
                    </w:rPr>
                  </w:pPr>
                  <w:r w:rsidRPr="000612E6">
                    <w:rPr>
                      <w:rFonts w:cs="Calibri"/>
                      <w:color w:val="000000"/>
                      <w:sz w:val="22"/>
                      <w:szCs w:val="22"/>
                    </w:rPr>
                    <w:t>FOB, cash</w:t>
                  </w:r>
                </w:p>
              </w:tc>
            </w:tr>
          </w:tbl>
          <w:p w14:paraId="598AC72F" w14:textId="001A300E" w:rsidR="00EA6880" w:rsidRPr="004B52D2" w:rsidRDefault="00F7262F" w:rsidP="008E63B9">
            <w:pPr>
              <w:spacing w:line="264" w:lineRule="auto"/>
              <w:rPr>
                <w:rFonts w:asciiTheme="minorHAnsi" w:hAnsiTheme="minorHAnsi"/>
                <w:bCs/>
                <w:sz w:val="22"/>
                <w:szCs w:val="22"/>
              </w:rPr>
            </w:pPr>
            <w:r>
              <w:rPr>
                <w:rFonts w:asciiTheme="minorHAnsi" w:hAnsiTheme="minorHAnsi"/>
                <w:b/>
                <w:sz w:val="22"/>
                <w:szCs w:val="22"/>
                <w:u w:val="single"/>
              </w:rPr>
              <w:t xml:space="preserve">PLEASE NOTE: </w:t>
            </w:r>
            <w:r>
              <w:rPr>
                <w:rFonts w:asciiTheme="minorHAnsi" w:hAnsiTheme="minorHAnsi"/>
                <w:bCs/>
                <w:sz w:val="22"/>
                <w:szCs w:val="22"/>
              </w:rPr>
              <w:t xml:space="preserve">The DSN 249 &amp; 250 apply to goods from Vietnam and entered for home consumption on or after </w:t>
            </w:r>
            <w:r w:rsidRPr="00F7262F">
              <w:rPr>
                <w:rFonts w:asciiTheme="minorHAnsi" w:hAnsiTheme="minorHAnsi"/>
                <w:b/>
                <w:sz w:val="22"/>
                <w:szCs w:val="22"/>
              </w:rPr>
              <w:t>15 December 2023</w:t>
            </w:r>
          </w:p>
          <w:p w14:paraId="0D92E641" w14:textId="77777777" w:rsidR="000612E6" w:rsidRPr="00414492" w:rsidRDefault="008E63B9" w:rsidP="00414492">
            <w:pPr>
              <w:pStyle w:val="ListParagraph"/>
              <w:rPr>
                <w:rFonts w:asciiTheme="minorHAnsi" w:hAnsiTheme="minorHAnsi"/>
                <w:b/>
              </w:rPr>
            </w:pPr>
            <w:r w:rsidRPr="00414492">
              <w:t>IDD, ICD ad valorem duty rates, floor price and AEP are considered confidential. Please see below on how importers can request the rates.</w:t>
            </w:r>
          </w:p>
          <w:p w14:paraId="446A98DA" w14:textId="061E224F" w:rsidR="002A666E" w:rsidRPr="00414492" w:rsidRDefault="008E63B9" w:rsidP="00414492">
            <w:pPr>
              <w:pStyle w:val="ListParagraph"/>
              <w:rPr>
                <w:b/>
              </w:rPr>
            </w:pPr>
            <w:r w:rsidRPr="004B52D2">
              <w:t>The actual duty liability may be higher than the effective rate of duty published due to the variable component of IDD.</w:t>
            </w:r>
          </w:p>
          <w:p w14:paraId="480ABF9B" w14:textId="0925A9A6" w:rsidR="00735FA1" w:rsidRDefault="00735FA1" w:rsidP="008E63B9">
            <w:pPr>
              <w:spacing w:before="60" w:after="120"/>
              <w:rPr>
                <w:rFonts w:asciiTheme="minorHAnsi" w:hAnsiTheme="minorHAnsi"/>
                <w:sz w:val="22"/>
              </w:rPr>
            </w:pPr>
          </w:p>
          <w:p w14:paraId="04EA097E" w14:textId="77777777" w:rsidR="00626D79" w:rsidRDefault="00626D79" w:rsidP="008E63B9">
            <w:pPr>
              <w:spacing w:before="60" w:after="120"/>
              <w:rPr>
                <w:rFonts w:asciiTheme="minorHAnsi" w:hAnsiTheme="minorHAnsi"/>
                <w:sz w:val="22"/>
              </w:rPr>
            </w:pPr>
          </w:p>
          <w:p w14:paraId="3DCBE2EF" w14:textId="77777777" w:rsidR="00267113" w:rsidRDefault="00267113" w:rsidP="008E63B9">
            <w:pPr>
              <w:spacing w:before="60" w:after="120"/>
              <w:rPr>
                <w:rFonts w:asciiTheme="minorHAnsi" w:hAnsiTheme="minorHAnsi"/>
                <w:sz w:val="22"/>
              </w:rPr>
            </w:pPr>
          </w:p>
          <w:p w14:paraId="5E54BB8C" w14:textId="77777777" w:rsidR="00267113" w:rsidRDefault="00267113" w:rsidP="008E63B9">
            <w:pPr>
              <w:spacing w:before="60" w:after="120"/>
              <w:rPr>
                <w:rFonts w:asciiTheme="minorHAnsi" w:hAnsiTheme="minorHAnsi"/>
                <w:sz w:val="22"/>
              </w:rPr>
            </w:pPr>
          </w:p>
          <w:p w14:paraId="23E64901" w14:textId="77777777" w:rsidR="00267113" w:rsidRDefault="00267113" w:rsidP="008E63B9">
            <w:pPr>
              <w:spacing w:before="60" w:after="120"/>
              <w:rPr>
                <w:rFonts w:asciiTheme="minorHAnsi" w:hAnsiTheme="minorHAnsi"/>
                <w:sz w:val="22"/>
              </w:rPr>
            </w:pPr>
          </w:p>
          <w:p w14:paraId="4E1CEA1F" w14:textId="782BEC07" w:rsidR="008E63B9" w:rsidRDefault="008E63B9" w:rsidP="008E63B9">
            <w:pPr>
              <w:spacing w:before="60" w:after="120"/>
              <w:rPr>
                <w:rFonts w:asciiTheme="minorHAnsi" w:hAnsiTheme="minorHAnsi"/>
                <w:sz w:val="22"/>
              </w:rPr>
            </w:pPr>
            <w:r>
              <w:rPr>
                <w:rFonts w:asciiTheme="minorHAnsi" w:hAnsiTheme="minorHAnsi"/>
                <w:sz w:val="22"/>
              </w:rPr>
              <w:lastRenderedPageBreak/>
              <w:t xml:space="preserve">The following residual exporters from </w:t>
            </w:r>
            <w:r w:rsidRPr="004E1CF8">
              <w:rPr>
                <w:rFonts w:asciiTheme="minorHAnsi" w:hAnsiTheme="minorHAnsi"/>
                <w:b/>
                <w:sz w:val="22"/>
              </w:rPr>
              <w:t xml:space="preserve">China </w:t>
            </w:r>
            <w:r>
              <w:rPr>
                <w:rFonts w:asciiTheme="minorHAnsi" w:hAnsiTheme="minorHAnsi"/>
                <w:sz w:val="22"/>
              </w:rPr>
              <w:t xml:space="preserve">are subject to </w:t>
            </w:r>
            <w:r w:rsidRPr="004E1CF8">
              <w:rPr>
                <w:rFonts w:asciiTheme="minorHAnsi" w:hAnsiTheme="minorHAnsi"/>
                <w:b/>
                <w:sz w:val="22"/>
              </w:rPr>
              <w:t xml:space="preserve">DSN </w:t>
            </w:r>
            <w:r w:rsidR="007B1069">
              <w:rPr>
                <w:rFonts w:asciiTheme="minorHAnsi" w:hAnsiTheme="minorHAnsi"/>
                <w:b/>
                <w:sz w:val="22"/>
              </w:rPr>
              <w:t>245</w:t>
            </w:r>
            <w:r w:rsidRPr="009B1AFE">
              <w:rPr>
                <w:rFonts w:asciiTheme="minorHAnsi" w:hAnsiTheme="minorHAnsi"/>
                <w:sz w:val="22"/>
              </w:rPr>
              <w:t xml:space="preserve"> as</w:t>
            </w:r>
            <w:r>
              <w:rPr>
                <w:rFonts w:asciiTheme="minorHAnsi" w:hAnsiTheme="minorHAnsi"/>
                <w:sz w:val="22"/>
              </w:rPr>
              <w:t xml:space="preserve"> described above.</w:t>
            </w:r>
          </w:p>
          <w:tbl>
            <w:tblPr>
              <w:tblW w:w="15597" w:type="dxa"/>
              <w:tblInd w:w="2" w:type="dxa"/>
              <w:tblLook w:val="04A0" w:firstRow="1" w:lastRow="0" w:firstColumn="1" w:lastColumn="0" w:noHBand="0" w:noVBand="1"/>
            </w:tblPr>
            <w:tblGrid>
              <w:gridCol w:w="5912"/>
              <w:gridCol w:w="17"/>
              <w:gridCol w:w="1740"/>
              <w:gridCol w:w="13"/>
              <w:gridCol w:w="1130"/>
              <w:gridCol w:w="1184"/>
              <w:gridCol w:w="1571"/>
              <w:gridCol w:w="1180"/>
              <w:gridCol w:w="1428"/>
              <w:gridCol w:w="1422"/>
            </w:tblGrid>
            <w:tr w:rsidR="008E63B9" w:rsidRPr="008E63B9" w14:paraId="63451FA3" w14:textId="77777777" w:rsidTr="3DB96CB3">
              <w:trPr>
                <w:trHeight w:val="829"/>
              </w:trPr>
              <w:tc>
                <w:tcPr>
                  <w:tcW w:w="593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D8C534D" w14:textId="77777777" w:rsidR="008E63B9" w:rsidRPr="008E63B9" w:rsidRDefault="008E63B9" w:rsidP="008E63B9">
                  <w:pPr>
                    <w:rPr>
                      <w:rFonts w:cs="Calibri"/>
                      <w:b/>
                      <w:bCs/>
                      <w:color w:val="000000"/>
                      <w:szCs w:val="20"/>
                    </w:rPr>
                  </w:pPr>
                  <w:r w:rsidRPr="008E63B9">
                    <w:rPr>
                      <w:rFonts w:cs="Calibri"/>
                      <w:b/>
                      <w:bCs/>
                      <w:color w:val="000000"/>
                      <w:szCs w:val="20"/>
                    </w:rPr>
                    <w:t xml:space="preserve">Exporter Name </w:t>
                  </w:r>
                </w:p>
              </w:tc>
              <w:tc>
                <w:tcPr>
                  <w:tcW w:w="17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B647A7A" w14:textId="77777777" w:rsidR="008E63B9" w:rsidRPr="008E63B9" w:rsidRDefault="008E63B9" w:rsidP="008E63B9">
                  <w:pPr>
                    <w:jc w:val="center"/>
                    <w:rPr>
                      <w:rFonts w:cs="Calibri"/>
                      <w:b/>
                      <w:bCs/>
                      <w:color w:val="000000"/>
                      <w:szCs w:val="20"/>
                    </w:rPr>
                  </w:pPr>
                  <w:r w:rsidRPr="008E63B9">
                    <w:rPr>
                      <w:rFonts w:cs="Calibri"/>
                      <w:b/>
                      <w:bCs/>
                      <w:color w:val="000000"/>
                      <w:szCs w:val="20"/>
                    </w:rPr>
                    <w:t>CCID</w:t>
                  </w:r>
                </w:p>
              </w:tc>
              <w:tc>
                <w:tcPr>
                  <w:tcW w:w="1142"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8BB7B6D" w14:textId="77777777" w:rsidR="008E63B9" w:rsidRPr="008E63B9" w:rsidRDefault="008E63B9" w:rsidP="008E63B9">
                  <w:pPr>
                    <w:jc w:val="center"/>
                    <w:rPr>
                      <w:rFonts w:cs="Calibri"/>
                      <w:b/>
                      <w:bCs/>
                      <w:color w:val="000000"/>
                      <w:szCs w:val="20"/>
                    </w:rPr>
                  </w:pPr>
                  <w:r w:rsidRPr="008E63B9">
                    <w:rPr>
                      <w:rFonts w:cs="Calibri"/>
                      <w:b/>
                      <w:bCs/>
                      <w:color w:val="000000"/>
                      <w:szCs w:val="20"/>
                    </w:rPr>
                    <w:t>DSN</w:t>
                  </w:r>
                </w:p>
              </w:tc>
              <w:tc>
                <w:tcPr>
                  <w:tcW w:w="118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B7AEE05" w14:textId="77777777" w:rsidR="008E63B9" w:rsidRPr="008E63B9" w:rsidRDefault="008E63B9" w:rsidP="008E63B9">
                  <w:pPr>
                    <w:jc w:val="center"/>
                    <w:rPr>
                      <w:rFonts w:cs="Calibri"/>
                      <w:b/>
                      <w:bCs/>
                      <w:color w:val="000000"/>
                      <w:szCs w:val="20"/>
                    </w:rPr>
                  </w:pPr>
                  <w:r w:rsidRPr="008E63B9">
                    <w:rPr>
                      <w:rFonts w:cs="Calibri"/>
                      <w:b/>
                      <w:bCs/>
                      <w:color w:val="000000"/>
                      <w:szCs w:val="20"/>
                    </w:rPr>
                    <w:t>Measure</w:t>
                  </w:r>
                </w:p>
              </w:tc>
              <w:tc>
                <w:tcPr>
                  <w:tcW w:w="1571"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360A2576" w14:textId="77777777" w:rsidR="008E63B9" w:rsidRPr="008E63B9" w:rsidRDefault="008E63B9" w:rsidP="008E63B9">
                  <w:pPr>
                    <w:jc w:val="center"/>
                    <w:rPr>
                      <w:rFonts w:cs="Calibri"/>
                      <w:b/>
                      <w:bCs/>
                      <w:color w:val="000000"/>
                      <w:szCs w:val="20"/>
                    </w:rPr>
                  </w:pPr>
                  <w:r w:rsidRPr="008E63B9">
                    <w:rPr>
                      <w:rFonts w:cs="Calibri"/>
                      <w:b/>
                      <w:bCs/>
                      <w:color w:val="000000"/>
                      <w:szCs w:val="20"/>
                    </w:rPr>
                    <w:t>Measure Type</w:t>
                  </w:r>
                </w:p>
              </w:tc>
              <w:tc>
                <w:tcPr>
                  <w:tcW w:w="11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E4BEC38" w14:textId="77777777" w:rsidR="008E63B9" w:rsidRPr="008E63B9" w:rsidRDefault="008E63B9" w:rsidP="008E63B9">
                  <w:pPr>
                    <w:jc w:val="center"/>
                    <w:rPr>
                      <w:rFonts w:cs="Calibri"/>
                      <w:b/>
                      <w:bCs/>
                      <w:color w:val="000000"/>
                      <w:szCs w:val="20"/>
                    </w:rPr>
                  </w:pPr>
                  <w:r w:rsidRPr="008E63B9">
                    <w:rPr>
                      <w:rFonts w:cs="Calibri"/>
                      <w:b/>
                      <w:bCs/>
                      <w:color w:val="000000"/>
                      <w:szCs w:val="20"/>
                    </w:rPr>
                    <w:t>Effective Rate of Duty</w:t>
                  </w:r>
                </w:p>
              </w:tc>
              <w:tc>
                <w:tcPr>
                  <w:tcW w:w="142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1B1FDB5" w14:textId="5C3FEE6D" w:rsidR="008E63B9" w:rsidRPr="008E63B9" w:rsidRDefault="008E63B9" w:rsidP="008E63B9">
                  <w:pPr>
                    <w:jc w:val="center"/>
                    <w:rPr>
                      <w:rFonts w:cs="Calibri"/>
                      <w:b/>
                      <w:bCs/>
                      <w:color w:val="000000"/>
                      <w:szCs w:val="20"/>
                    </w:rPr>
                  </w:pPr>
                  <w:r w:rsidRPr="008E63B9">
                    <w:rPr>
                      <w:rFonts w:cs="Calibri"/>
                      <w:b/>
                      <w:bCs/>
                      <w:color w:val="000000"/>
                      <w:szCs w:val="20"/>
                    </w:rPr>
                    <w:t xml:space="preserve">Ascertained Export / Floor Price </w:t>
                  </w:r>
                </w:p>
              </w:tc>
              <w:tc>
                <w:tcPr>
                  <w:tcW w:w="141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45EC8AB" w14:textId="77777777" w:rsidR="008E63B9" w:rsidRPr="008E63B9" w:rsidRDefault="008E63B9" w:rsidP="008E63B9">
                  <w:pPr>
                    <w:jc w:val="center"/>
                    <w:rPr>
                      <w:rFonts w:cs="Calibri"/>
                      <w:b/>
                      <w:bCs/>
                      <w:color w:val="000000"/>
                      <w:szCs w:val="20"/>
                    </w:rPr>
                  </w:pPr>
                  <w:r w:rsidRPr="008E63B9">
                    <w:rPr>
                      <w:rFonts w:cs="Calibri"/>
                      <w:b/>
                      <w:bCs/>
                      <w:color w:val="000000"/>
                      <w:szCs w:val="20"/>
                    </w:rPr>
                    <w:t>Export Price terms</w:t>
                  </w:r>
                </w:p>
              </w:tc>
            </w:tr>
            <w:tr w:rsidR="008E63B9" w:rsidRPr="008E63B9" w14:paraId="1EA47AB6" w14:textId="77777777" w:rsidTr="3DB96CB3">
              <w:trPr>
                <w:trHeight w:val="228"/>
              </w:trPr>
              <w:tc>
                <w:tcPr>
                  <w:tcW w:w="15597"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DDBA70C" w14:textId="77777777" w:rsidR="008E63B9" w:rsidRPr="008E63B9" w:rsidRDefault="008E63B9" w:rsidP="008E63B9">
                  <w:pPr>
                    <w:rPr>
                      <w:rFonts w:cs="Calibri"/>
                      <w:b/>
                      <w:bCs/>
                      <w:color w:val="000000"/>
                      <w:sz w:val="24"/>
                    </w:rPr>
                  </w:pPr>
                  <w:r w:rsidRPr="008E63B9">
                    <w:rPr>
                      <w:rFonts w:cs="Calibri"/>
                      <w:b/>
                      <w:bCs/>
                      <w:color w:val="000000"/>
                      <w:sz w:val="24"/>
                    </w:rPr>
                    <w:t>CHINA Residual Exporters</w:t>
                  </w:r>
                </w:p>
              </w:tc>
            </w:tr>
            <w:tr w:rsidR="007B1069" w:rsidRPr="003C3C51" w14:paraId="6D6CEAA8" w14:textId="77777777" w:rsidTr="3DB96CB3">
              <w:trPr>
                <w:trHeight w:val="791"/>
              </w:trPr>
              <w:tc>
                <w:tcPr>
                  <w:tcW w:w="5934"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14:paraId="27045BA1" w14:textId="3BABFF74" w:rsidR="007B1069" w:rsidRPr="003C3C51" w:rsidRDefault="007B1069" w:rsidP="007B1069">
                  <w:pPr>
                    <w:rPr>
                      <w:rFonts w:asciiTheme="minorHAnsi" w:hAnsiTheme="minorHAnsi"/>
                      <w:color w:val="000000"/>
                      <w:sz w:val="22"/>
                      <w:szCs w:val="22"/>
                    </w:rPr>
                  </w:pPr>
                  <w:r w:rsidRPr="003C3C51">
                    <w:rPr>
                      <w:rFonts w:asciiTheme="minorHAnsi" w:hAnsiTheme="minorHAnsi"/>
                      <w:color w:val="000000"/>
                      <w:sz w:val="22"/>
                      <w:szCs w:val="22"/>
                    </w:rPr>
                    <w:t xml:space="preserve">Foshan City </w:t>
                  </w:r>
                  <w:proofErr w:type="spellStart"/>
                  <w:r w:rsidRPr="003C3C51">
                    <w:rPr>
                      <w:rFonts w:asciiTheme="minorHAnsi" w:hAnsiTheme="minorHAnsi"/>
                      <w:color w:val="000000"/>
                      <w:sz w:val="22"/>
                      <w:szCs w:val="22"/>
                    </w:rPr>
                    <w:t>Nanhai</w:t>
                  </w:r>
                  <w:proofErr w:type="spellEnd"/>
                  <w:r w:rsidRPr="003C3C51">
                    <w:rPr>
                      <w:rFonts w:asciiTheme="minorHAnsi" w:hAnsiTheme="minorHAnsi"/>
                      <w:color w:val="000000"/>
                      <w:sz w:val="22"/>
                      <w:szCs w:val="22"/>
                    </w:rPr>
                    <w:t xml:space="preserve"> </w:t>
                  </w:r>
                  <w:proofErr w:type="spellStart"/>
                  <w:r w:rsidRPr="003C3C51">
                    <w:rPr>
                      <w:rFonts w:asciiTheme="minorHAnsi" w:hAnsiTheme="minorHAnsi"/>
                      <w:color w:val="000000"/>
                      <w:sz w:val="22"/>
                      <w:szCs w:val="22"/>
                    </w:rPr>
                    <w:t>Yongfeng</w:t>
                  </w:r>
                  <w:proofErr w:type="spellEnd"/>
                  <w:r w:rsidRPr="003C3C51">
                    <w:rPr>
                      <w:rFonts w:asciiTheme="minorHAnsi" w:hAnsiTheme="minorHAnsi"/>
                      <w:color w:val="000000"/>
                      <w:sz w:val="22"/>
                      <w:szCs w:val="22"/>
                    </w:rPr>
                    <w:t xml:space="preserve"> Aluminium Co. Ltd</w:t>
                  </w:r>
                  <w:r w:rsidRPr="003C3C51">
                    <w:rPr>
                      <w:rFonts w:asciiTheme="minorHAnsi" w:hAnsiTheme="minorHAnsi"/>
                      <w:color w:val="000000"/>
                      <w:sz w:val="22"/>
                      <w:szCs w:val="22"/>
                    </w:rPr>
                    <w:br/>
                  </w:r>
                  <w:r w:rsidRPr="006B1DC9">
                    <w:rPr>
                      <w:rFonts w:asciiTheme="minorHAnsi" w:hAnsiTheme="minorHAnsi"/>
                      <w:i/>
                      <w:iCs/>
                      <w:color w:val="000000"/>
                      <w:sz w:val="22"/>
                      <w:szCs w:val="22"/>
                    </w:rPr>
                    <w:t xml:space="preserve">   supplied directly or through:</w:t>
                  </w:r>
                  <w:r w:rsidRPr="006B1DC9">
                    <w:rPr>
                      <w:rFonts w:asciiTheme="minorHAnsi" w:hAnsiTheme="minorHAnsi"/>
                      <w:i/>
                      <w:iCs/>
                      <w:color w:val="000000"/>
                      <w:sz w:val="22"/>
                      <w:szCs w:val="22"/>
                    </w:rPr>
                    <w:br/>
                  </w:r>
                  <w:r w:rsidRPr="003C3C51">
                    <w:rPr>
                      <w:rFonts w:asciiTheme="minorHAnsi" w:hAnsiTheme="minorHAnsi"/>
                      <w:color w:val="000000"/>
                      <w:sz w:val="22"/>
                      <w:szCs w:val="22"/>
                    </w:rPr>
                    <w:t>COULISSE BV</w:t>
                  </w:r>
                </w:p>
              </w:tc>
              <w:tc>
                <w:tcPr>
                  <w:tcW w:w="1740" w:type="dxa"/>
                  <w:tcBorders>
                    <w:top w:val="nil"/>
                    <w:left w:val="nil"/>
                    <w:bottom w:val="single" w:sz="8" w:space="0" w:color="auto"/>
                    <w:right w:val="single" w:sz="8" w:space="0" w:color="auto"/>
                  </w:tcBorders>
                  <w:shd w:val="clear" w:color="auto" w:fill="auto"/>
                  <w:vAlign w:val="center"/>
                  <w:hideMark/>
                </w:tcPr>
                <w:p w14:paraId="6D3BFC36" w14:textId="60BE3EF3" w:rsidR="007B1069" w:rsidRPr="003C3C51" w:rsidRDefault="007B1069" w:rsidP="007B1069">
                  <w:pPr>
                    <w:rPr>
                      <w:rFonts w:asciiTheme="minorHAnsi" w:hAnsiTheme="minorHAnsi"/>
                      <w:color w:val="000000"/>
                      <w:sz w:val="22"/>
                      <w:szCs w:val="22"/>
                    </w:rPr>
                  </w:pPr>
                  <w:r w:rsidRPr="003C3C51">
                    <w:rPr>
                      <w:rFonts w:asciiTheme="minorHAnsi" w:hAnsiTheme="minorHAnsi"/>
                      <w:color w:val="000000"/>
                      <w:sz w:val="22"/>
                      <w:szCs w:val="22"/>
                    </w:rPr>
                    <w:t>CCN3347347W</w:t>
                  </w:r>
                  <w:r w:rsidRPr="003C3C51">
                    <w:rPr>
                      <w:rFonts w:asciiTheme="minorHAnsi" w:hAnsiTheme="minorHAnsi"/>
                      <w:color w:val="000000"/>
                      <w:sz w:val="22"/>
                      <w:szCs w:val="22"/>
                    </w:rPr>
                    <w:br/>
                    <w:t>CCM6967963J</w:t>
                  </w:r>
                </w:p>
              </w:tc>
              <w:tc>
                <w:tcPr>
                  <w:tcW w:w="1142" w:type="dxa"/>
                  <w:gridSpan w:val="2"/>
                  <w:tcBorders>
                    <w:top w:val="nil"/>
                    <w:left w:val="nil"/>
                    <w:bottom w:val="single" w:sz="8" w:space="0" w:color="auto"/>
                    <w:right w:val="single" w:sz="8" w:space="0" w:color="auto"/>
                  </w:tcBorders>
                  <w:shd w:val="clear" w:color="auto" w:fill="auto"/>
                  <w:vAlign w:val="center"/>
                  <w:hideMark/>
                </w:tcPr>
                <w:p w14:paraId="3147A3D2" w14:textId="2DAB8020" w:rsidR="007B1069" w:rsidRPr="00074FE6" w:rsidRDefault="007B1069" w:rsidP="007B1069">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4" w:type="dxa"/>
                  <w:tcBorders>
                    <w:top w:val="nil"/>
                    <w:left w:val="nil"/>
                    <w:bottom w:val="single" w:sz="8" w:space="0" w:color="auto"/>
                    <w:right w:val="single" w:sz="8" w:space="0" w:color="auto"/>
                  </w:tcBorders>
                  <w:shd w:val="clear" w:color="auto" w:fill="auto"/>
                  <w:vAlign w:val="center"/>
                  <w:hideMark/>
                </w:tcPr>
                <w:p w14:paraId="2464810A" w14:textId="350813B3" w:rsidR="007B1069" w:rsidRPr="002C5CE1" w:rsidRDefault="007B1069" w:rsidP="007B1069">
                  <w:pPr>
                    <w:jc w:val="center"/>
                    <w:rPr>
                      <w:rFonts w:asciiTheme="minorHAnsi" w:hAnsiTheme="minorHAnsi"/>
                      <w:color w:val="000000"/>
                      <w:szCs w:val="20"/>
                    </w:rPr>
                  </w:pPr>
                  <w:r w:rsidRPr="002C5CE1">
                    <w:rPr>
                      <w:rFonts w:asciiTheme="minorHAnsi" w:hAnsiTheme="minorHAnsi"/>
                      <w:color w:val="000000"/>
                      <w:szCs w:val="20"/>
                    </w:rPr>
                    <w:t>IDD (Floor price) &amp;</w:t>
                  </w:r>
                  <w:r w:rsidR="002C5CE1" w:rsidRPr="002C5CE1">
                    <w:rPr>
                      <w:rFonts w:asciiTheme="minorHAnsi" w:hAnsiTheme="minorHAnsi"/>
                      <w:color w:val="000000"/>
                      <w:szCs w:val="20"/>
                    </w:rPr>
                    <w:t xml:space="preserve"> </w:t>
                  </w:r>
                  <w:r w:rsidRPr="002C5CE1">
                    <w:rPr>
                      <w:rFonts w:asciiTheme="minorHAnsi" w:hAnsiTheme="minorHAnsi"/>
                      <w:color w:val="000000"/>
                      <w:szCs w:val="20"/>
                    </w:rPr>
                    <w:t>ICD</w:t>
                  </w:r>
                </w:p>
              </w:tc>
              <w:tc>
                <w:tcPr>
                  <w:tcW w:w="1571" w:type="dxa"/>
                  <w:tcBorders>
                    <w:top w:val="nil"/>
                    <w:left w:val="nil"/>
                    <w:bottom w:val="single" w:sz="8" w:space="0" w:color="auto"/>
                    <w:right w:val="single" w:sz="8" w:space="0" w:color="auto"/>
                  </w:tcBorders>
                  <w:shd w:val="clear" w:color="auto" w:fill="auto"/>
                  <w:vAlign w:val="center"/>
                  <w:hideMark/>
                </w:tcPr>
                <w:p w14:paraId="3EB716A1" w14:textId="18FF9B99" w:rsidR="007B1069" w:rsidRPr="003C3C51" w:rsidRDefault="007B1069" w:rsidP="007B1069">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hideMark/>
                </w:tcPr>
                <w:p w14:paraId="4E401112" w14:textId="77777777" w:rsidR="00014F23" w:rsidRDefault="00014F23" w:rsidP="007B1069">
                  <w:pPr>
                    <w:jc w:val="center"/>
                    <w:rPr>
                      <w:rFonts w:cs="Calibri"/>
                      <w:color w:val="000000"/>
                      <w:sz w:val="22"/>
                      <w:szCs w:val="22"/>
                    </w:rPr>
                  </w:pPr>
                </w:p>
                <w:p w14:paraId="10EBE898" w14:textId="7BAD9BD4" w:rsidR="007B1069" w:rsidRPr="003C3C51" w:rsidRDefault="007B1069" w:rsidP="007B1069">
                  <w:pPr>
                    <w:jc w:val="center"/>
                    <w:rPr>
                      <w:rFonts w:asciiTheme="minorHAnsi" w:hAnsiTheme="minorHAnsi"/>
                      <w:color w:val="000000"/>
                      <w:sz w:val="22"/>
                      <w:szCs w:val="22"/>
                    </w:rPr>
                  </w:pPr>
                  <w:r w:rsidRPr="00BF3763">
                    <w:rPr>
                      <w:rFonts w:cs="Calibri"/>
                      <w:color w:val="000000"/>
                      <w:sz w:val="22"/>
                      <w:szCs w:val="22"/>
                    </w:rPr>
                    <w:t>0.5%</w:t>
                  </w:r>
                </w:p>
              </w:tc>
              <w:tc>
                <w:tcPr>
                  <w:tcW w:w="1427" w:type="dxa"/>
                  <w:tcBorders>
                    <w:top w:val="nil"/>
                    <w:left w:val="nil"/>
                    <w:bottom w:val="single" w:sz="8" w:space="0" w:color="auto"/>
                    <w:right w:val="single" w:sz="8" w:space="0" w:color="auto"/>
                  </w:tcBorders>
                  <w:shd w:val="clear" w:color="auto" w:fill="auto"/>
                  <w:vAlign w:val="center"/>
                  <w:hideMark/>
                </w:tcPr>
                <w:p w14:paraId="4546DB59" w14:textId="77777777" w:rsidR="007B1069" w:rsidRPr="003C3C51" w:rsidRDefault="007B1069" w:rsidP="007B1069">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19" w:type="dxa"/>
                  <w:tcBorders>
                    <w:top w:val="nil"/>
                    <w:left w:val="nil"/>
                    <w:bottom w:val="single" w:sz="8" w:space="0" w:color="auto"/>
                    <w:right w:val="single" w:sz="8" w:space="0" w:color="auto"/>
                  </w:tcBorders>
                  <w:shd w:val="clear" w:color="auto" w:fill="auto"/>
                  <w:vAlign w:val="center"/>
                  <w:hideMark/>
                </w:tcPr>
                <w:p w14:paraId="4A59ADCA" w14:textId="77777777" w:rsidR="007B1069" w:rsidRPr="003C3C51" w:rsidRDefault="007B1069" w:rsidP="007B1069">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46907B62" w14:textId="77777777" w:rsidTr="3DB96CB3">
              <w:trPr>
                <w:trHeight w:val="884"/>
              </w:trPr>
              <w:tc>
                <w:tcPr>
                  <w:tcW w:w="5934"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14:paraId="06732BCA" w14:textId="77777777"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Foshan JMA Aluminium Co Ltd</w:t>
                  </w:r>
                  <w:r w:rsidRPr="003C3C51">
                    <w:rPr>
                      <w:rFonts w:asciiTheme="minorHAnsi" w:hAnsiTheme="minorHAnsi"/>
                      <w:color w:val="000000"/>
                      <w:sz w:val="22"/>
                      <w:szCs w:val="22"/>
                    </w:rPr>
                    <w:br/>
                  </w:r>
                  <w:r w:rsidRPr="00A74EE9">
                    <w:rPr>
                      <w:rFonts w:asciiTheme="minorHAnsi" w:hAnsiTheme="minorHAnsi"/>
                      <w:i/>
                      <w:iCs/>
                      <w:color w:val="000000"/>
                      <w:sz w:val="22"/>
                      <w:szCs w:val="22"/>
                    </w:rPr>
                    <w:t xml:space="preserve">  supplied directly or through:</w:t>
                  </w:r>
                  <w:r w:rsidRPr="003C3C51">
                    <w:rPr>
                      <w:rFonts w:asciiTheme="minorHAnsi" w:hAnsiTheme="minorHAnsi"/>
                      <w:color w:val="000000"/>
                      <w:sz w:val="22"/>
                      <w:szCs w:val="22"/>
                    </w:rPr>
                    <w:br/>
                    <w:t>JMA HK Company Limited</w:t>
                  </w:r>
                </w:p>
              </w:tc>
              <w:tc>
                <w:tcPr>
                  <w:tcW w:w="1740" w:type="dxa"/>
                  <w:tcBorders>
                    <w:top w:val="nil"/>
                    <w:left w:val="nil"/>
                    <w:bottom w:val="single" w:sz="8" w:space="0" w:color="auto"/>
                    <w:right w:val="single" w:sz="8" w:space="0" w:color="auto"/>
                  </w:tcBorders>
                  <w:shd w:val="clear" w:color="auto" w:fill="auto"/>
                  <w:vAlign w:val="center"/>
                  <w:hideMark/>
                </w:tcPr>
                <w:p w14:paraId="0B63A87F" w14:textId="39350BFB"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CEL7937947T</w:t>
                  </w:r>
                  <w:r w:rsidRPr="003C3C51">
                    <w:rPr>
                      <w:rFonts w:asciiTheme="minorHAnsi" w:hAnsiTheme="minorHAnsi"/>
                      <w:color w:val="000000"/>
                      <w:sz w:val="22"/>
                      <w:szCs w:val="22"/>
                    </w:rPr>
                    <w:br/>
                    <w:t>CCW4934349E</w:t>
                  </w:r>
                  <w:r w:rsidRPr="003C3C51">
                    <w:rPr>
                      <w:rFonts w:asciiTheme="minorHAnsi" w:hAnsiTheme="minorHAnsi"/>
                      <w:color w:val="000000"/>
                      <w:sz w:val="22"/>
                      <w:szCs w:val="22"/>
                    </w:rPr>
                    <w:br/>
                    <w:t>CEW9699399J</w:t>
                  </w:r>
                  <w:r w:rsidRPr="003C3C51">
                    <w:rPr>
                      <w:rFonts w:asciiTheme="minorHAnsi" w:hAnsiTheme="minorHAnsi"/>
                      <w:color w:val="000000"/>
                      <w:sz w:val="22"/>
                      <w:szCs w:val="22"/>
                    </w:rPr>
                    <w:br/>
                    <w:t>CCG6634366G</w:t>
                  </w:r>
                </w:p>
              </w:tc>
              <w:tc>
                <w:tcPr>
                  <w:tcW w:w="1142" w:type="dxa"/>
                  <w:gridSpan w:val="2"/>
                  <w:tcBorders>
                    <w:top w:val="nil"/>
                    <w:left w:val="nil"/>
                    <w:bottom w:val="single" w:sz="8" w:space="0" w:color="auto"/>
                    <w:right w:val="single" w:sz="8" w:space="0" w:color="auto"/>
                  </w:tcBorders>
                  <w:shd w:val="clear" w:color="auto" w:fill="auto"/>
                  <w:vAlign w:val="center"/>
                  <w:hideMark/>
                </w:tcPr>
                <w:p w14:paraId="0943C7E3" w14:textId="40AA2A0D"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4" w:type="dxa"/>
                  <w:tcBorders>
                    <w:top w:val="nil"/>
                    <w:left w:val="nil"/>
                    <w:bottom w:val="single" w:sz="8" w:space="0" w:color="auto"/>
                    <w:right w:val="single" w:sz="8" w:space="0" w:color="auto"/>
                  </w:tcBorders>
                  <w:shd w:val="clear" w:color="auto" w:fill="auto"/>
                  <w:vAlign w:val="center"/>
                  <w:hideMark/>
                </w:tcPr>
                <w:p w14:paraId="08580857" w14:textId="63A1579F"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71" w:type="dxa"/>
                  <w:tcBorders>
                    <w:top w:val="nil"/>
                    <w:left w:val="nil"/>
                    <w:bottom w:val="single" w:sz="8" w:space="0" w:color="auto"/>
                    <w:right w:val="single" w:sz="8" w:space="0" w:color="auto"/>
                  </w:tcBorders>
                  <w:shd w:val="clear" w:color="auto" w:fill="auto"/>
                  <w:vAlign w:val="center"/>
                  <w:hideMark/>
                </w:tcPr>
                <w:p w14:paraId="34449FEA" w14:textId="3E33E808"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hideMark/>
                </w:tcPr>
                <w:p w14:paraId="4F89FCA1" w14:textId="77777777" w:rsidR="00014F23" w:rsidRDefault="00014F23" w:rsidP="002C5CE1">
                  <w:pPr>
                    <w:jc w:val="center"/>
                    <w:rPr>
                      <w:rFonts w:cs="Calibri"/>
                      <w:color w:val="000000"/>
                      <w:sz w:val="22"/>
                      <w:szCs w:val="22"/>
                    </w:rPr>
                  </w:pPr>
                </w:p>
                <w:p w14:paraId="47B79139" w14:textId="39355EFE" w:rsidR="002C5CE1" w:rsidRPr="003C3C51" w:rsidRDefault="002C5CE1" w:rsidP="002C5CE1">
                  <w:pPr>
                    <w:jc w:val="center"/>
                    <w:rPr>
                      <w:rFonts w:asciiTheme="minorHAnsi" w:hAnsiTheme="minorHAnsi"/>
                      <w:color w:val="000000"/>
                      <w:sz w:val="22"/>
                      <w:szCs w:val="22"/>
                    </w:rPr>
                  </w:pPr>
                  <w:r w:rsidRPr="00BF3763">
                    <w:rPr>
                      <w:rFonts w:cs="Calibri"/>
                      <w:color w:val="000000"/>
                      <w:sz w:val="22"/>
                      <w:szCs w:val="22"/>
                    </w:rPr>
                    <w:t>0.5%</w:t>
                  </w:r>
                </w:p>
              </w:tc>
              <w:tc>
                <w:tcPr>
                  <w:tcW w:w="1427" w:type="dxa"/>
                  <w:tcBorders>
                    <w:top w:val="nil"/>
                    <w:left w:val="nil"/>
                    <w:bottom w:val="single" w:sz="8" w:space="0" w:color="auto"/>
                    <w:right w:val="single" w:sz="8" w:space="0" w:color="auto"/>
                  </w:tcBorders>
                  <w:shd w:val="clear" w:color="auto" w:fill="auto"/>
                  <w:vAlign w:val="center"/>
                  <w:hideMark/>
                </w:tcPr>
                <w:p w14:paraId="684B20E7"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19" w:type="dxa"/>
                  <w:tcBorders>
                    <w:top w:val="nil"/>
                    <w:left w:val="nil"/>
                    <w:bottom w:val="single" w:sz="8" w:space="0" w:color="auto"/>
                    <w:right w:val="single" w:sz="8" w:space="0" w:color="auto"/>
                  </w:tcBorders>
                  <w:shd w:val="clear" w:color="auto" w:fill="auto"/>
                  <w:vAlign w:val="center"/>
                  <w:hideMark/>
                </w:tcPr>
                <w:p w14:paraId="253A3F05"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1A10FD4B" w14:textId="77777777" w:rsidTr="3DB96CB3">
              <w:trPr>
                <w:trHeight w:val="361"/>
              </w:trPr>
              <w:tc>
                <w:tcPr>
                  <w:tcW w:w="5934" w:type="dxa"/>
                  <w:gridSpan w:val="2"/>
                  <w:tcBorders>
                    <w:top w:val="nil"/>
                    <w:left w:val="single" w:sz="8" w:space="0" w:color="auto"/>
                    <w:bottom w:val="single" w:sz="8" w:space="0" w:color="auto"/>
                    <w:right w:val="single" w:sz="8" w:space="0" w:color="auto"/>
                  </w:tcBorders>
                  <w:shd w:val="clear" w:color="auto" w:fill="FFFFFF" w:themeFill="background1"/>
                  <w:vAlign w:val="center"/>
                </w:tcPr>
                <w:p w14:paraId="1ED453C9" w14:textId="1F204ABB" w:rsidR="002C5CE1" w:rsidRPr="003C3C51" w:rsidRDefault="002C5CE1" w:rsidP="002C5CE1">
                  <w:pPr>
                    <w:rPr>
                      <w:rFonts w:asciiTheme="minorHAnsi" w:hAnsiTheme="minorHAnsi"/>
                      <w:color w:val="000000"/>
                      <w:sz w:val="22"/>
                      <w:szCs w:val="22"/>
                    </w:rPr>
                  </w:pPr>
                  <w:proofErr w:type="spellStart"/>
                  <w:r w:rsidRPr="003C3C51">
                    <w:rPr>
                      <w:rFonts w:asciiTheme="minorHAnsi" w:hAnsiTheme="minorHAnsi"/>
                      <w:color w:val="000000"/>
                      <w:sz w:val="22"/>
                      <w:szCs w:val="22"/>
                    </w:rPr>
                    <w:t>Luoxiang</w:t>
                  </w:r>
                  <w:proofErr w:type="spellEnd"/>
                  <w:r w:rsidRPr="003C3C51">
                    <w:rPr>
                      <w:rFonts w:asciiTheme="minorHAnsi" w:hAnsiTheme="minorHAnsi"/>
                      <w:color w:val="000000"/>
                      <w:sz w:val="22"/>
                      <w:szCs w:val="22"/>
                    </w:rPr>
                    <w:t xml:space="preserve"> Aluminium Co., Ltd</w:t>
                  </w:r>
                </w:p>
              </w:tc>
              <w:tc>
                <w:tcPr>
                  <w:tcW w:w="1740" w:type="dxa"/>
                  <w:tcBorders>
                    <w:top w:val="nil"/>
                    <w:left w:val="nil"/>
                    <w:bottom w:val="single" w:sz="8" w:space="0" w:color="auto"/>
                    <w:right w:val="single" w:sz="8" w:space="0" w:color="auto"/>
                  </w:tcBorders>
                  <w:shd w:val="clear" w:color="auto" w:fill="auto"/>
                  <w:vAlign w:val="center"/>
                </w:tcPr>
                <w:p w14:paraId="529F1179" w14:textId="7EEE7209" w:rsidR="002C5CE1" w:rsidRPr="000B0D2F" w:rsidRDefault="002C5CE1" w:rsidP="002C5CE1">
                  <w:pPr>
                    <w:rPr>
                      <w:rFonts w:cs="Calibri"/>
                      <w:sz w:val="22"/>
                      <w:szCs w:val="22"/>
                    </w:rPr>
                  </w:pPr>
                  <w:r>
                    <w:rPr>
                      <w:rFonts w:cs="Calibri"/>
                      <w:sz w:val="22"/>
                      <w:szCs w:val="22"/>
                    </w:rPr>
                    <w:t>CCW9336477G</w:t>
                  </w:r>
                </w:p>
              </w:tc>
              <w:tc>
                <w:tcPr>
                  <w:tcW w:w="1142" w:type="dxa"/>
                  <w:gridSpan w:val="2"/>
                  <w:tcBorders>
                    <w:top w:val="nil"/>
                    <w:left w:val="nil"/>
                    <w:bottom w:val="single" w:sz="8" w:space="0" w:color="auto"/>
                    <w:right w:val="single" w:sz="8" w:space="0" w:color="auto"/>
                  </w:tcBorders>
                  <w:shd w:val="clear" w:color="auto" w:fill="auto"/>
                  <w:vAlign w:val="center"/>
                </w:tcPr>
                <w:p w14:paraId="3B6E256D" w14:textId="57A6B8E9"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4" w:type="dxa"/>
                  <w:tcBorders>
                    <w:top w:val="nil"/>
                    <w:left w:val="nil"/>
                    <w:bottom w:val="single" w:sz="8" w:space="0" w:color="auto"/>
                    <w:right w:val="single" w:sz="8" w:space="0" w:color="auto"/>
                  </w:tcBorders>
                  <w:shd w:val="clear" w:color="auto" w:fill="auto"/>
                  <w:vAlign w:val="center"/>
                </w:tcPr>
                <w:p w14:paraId="0B9E919B" w14:textId="2C4BC83E"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71" w:type="dxa"/>
                  <w:tcBorders>
                    <w:top w:val="nil"/>
                    <w:left w:val="nil"/>
                    <w:bottom w:val="single" w:sz="8" w:space="0" w:color="auto"/>
                    <w:right w:val="single" w:sz="8" w:space="0" w:color="auto"/>
                  </w:tcBorders>
                  <w:shd w:val="clear" w:color="auto" w:fill="auto"/>
                  <w:vAlign w:val="center"/>
                </w:tcPr>
                <w:p w14:paraId="5D4493F7" w14:textId="68595A70"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7FF01A7E" w14:textId="77777777" w:rsidR="00014F23" w:rsidRDefault="00014F23" w:rsidP="002C5CE1">
                  <w:pPr>
                    <w:jc w:val="center"/>
                    <w:rPr>
                      <w:rFonts w:cs="Calibri"/>
                      <w:color w:val="000000"/>
                      <w:sz w:val="22"/>
                      <w:szCs w:val="22"/>
                    </w:rPr>
                  </w:pPr>
                </w:p>
                <w:p w14:paraId="2AED4E76" w14:textId="31E6D7C3" w:rsidR="002C5CE1" w:rsidRPr="003C3C51" w:rsidRDefault="002C5CE1" w:rsidP="002C5CE1">
                  <w:pPr>
                    <w:jc w:val="center"/>
                    <w:rPr>
                      <w:rFonts w:asciiTheme="minorHAnsi" w:hAnsiTheme="minorHAnsi"/>
                      <w:color w:val="000000"/>
                      <w:sz w:val="22"/>
                      <w:szCs w:val="22"/>
                    </w:rPr>
                  </w:pPr>
                  <w:r w:rsidRPr="00BF3763">
                    <w:rPr>
                      <w:rFonts w:cs="Calibri"/>
                      <w:color w:val="000000"/>
                      <w:sz w:val="22"/>
                      <w:szCs w:val="22"/>
                    </w:rPr>
                    <w:t>0.5%</w:t>
                  </w:r>
                </w:p>
              </w:tc>
              <w:tc>
                <w:tcPr>
                  <w:tcW w:w="1427" w:type="dxa"/>
                  <w:tcBorders>
                    <w:top w:val="nil"/>
                    <w:left w:val="nil"/>
                    <w:bottom w:val="single" w:sz="8" w:space="0" w:color="auto"/>
                    <w:right w:val="single" w:sz="8" w:space="0" w:color="auto"/>
                  </w:tcBorders>
                  <w:shd w:val="clear" w:color="auto" w:fill="auto"/>
                  <w:vAlign w:val="center"/>
                </w:tcPr>
                <w:p w14:paraId="6CE7D5A3" w14:textId="4B92583B"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19" w:type="dxa"/>
                  <w:tcBorders>
                    <w:top w:val="nil"/>
                    <w:left w:val="nil"/>
                    <w:bottom w:val="single" w:sz="8" w:space="0" w:color="auto"/>
                    <w:right w:val="single" w:sz="8" w:space="0" w:color="auto"/>
                  </w:tcBorders>
                  <w:shd w:val="clear" w:color="auto" w:fill="auto"/>
                  <w:vAlign w:val="center"/>
                </w:tcPr>
                <w:p w14:paraId="14FBC714" w14:textId="07759BA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1822B716" w14:textId="77777777" w:rsidTr="3DB96CB3">
              <w:trPr>
                <w:trHeight w:val="688"/>
              </w:trPr>
              <w:tc>
                <w:tcPr>
                  <w:tcW w:w="5934" w:type="dxa"/>
                  <w:gridSpan w:val="2"/>
                  <w:tcBorders>
                    <w:top w:val="nil"/>
                    <w:left w:val="single" w:sz="8" w:space="0" w:color="auto"/>
                    <w:bottom w:val="single" w:sz="8" w:space="0" w:color="auto"/>
                    <w:right w:val="single" w:sz="8" w:space="0" w:color="auto"/>
                  </w:tcBorders>
                  <w:shd w:val="clear" w:color="auto" w:fill="FFFFFF" w:themeFill="background1"/>
                  <w:vAlign w:val="center"/>
                </w:tcPr>
                <w:p w14:paraId="6A6B0425" w14:textId="4B9BC4BF" w:rsidR="002C5CE1" w:rsidRPr="003C3C51" w:rsidRDefault="002C5CE1" w:rsidP="002C5CE1">
                  <w:pPr>
                    <w:rPr>
                      <w:rFonts w:asciiTheme="minorHAnsi" w:hAnsiTheme="minorHAnsi"/>
                      <w:color w:val="000000"/>
                      <w:sz w:val="22"/>
                      <w:szCs w:val="22"/>
                    </w:rPr>
                  </w:pPr>
                  <w:proofErr w:type="spellStart"/>
                  <w:r w:rsidRPr="003C3C51">
                    <w:rPr>
                      <w:rFonts w:asciiTheme="minorHAnsi" w:hAnsiTheme="minorHAnsi"/>
                      <w:color w:val="000000"/>
                      <w:sz w:val="22"/>
                      <w:szCs w:val="22"/>
                    </w:rPr>
                    <w:t>Panasia</w:t>
                  </w:r>
                  <w:proofErr w:type="spellEnd"/>
                  <w:r w:rsidRPr="003C3C51">
                    <w:rPr>
                      <w:rFonts w:asciiTheme="minorHAnsi" w:hAnsiTheme="minorHAnsi"/>
                      <w:color w:val="000000"/>
                      <w:sz w:val="22"/>
                      <w:szCs w:val="22"/>
                    </w:rPr>
                    <w:t xml:space="preserve"> Enterprises (Nanyang) Company Limited</w:t>
                  </w:r>
                  <w:r w:rsidRPr="003C3C51">
                    <w:rPr>
                      <w:rFonts w:asciiTheme="minorHAnsi" w:hAnsiTheme="minorHAnsi"/>
                      <w:color w:val="000000"/>
                      <w:sz w:val="22"/>
                      <w:szCs w:val="22"/>
                    </w:rPr>
                    <w:br/>
                  </w:r>
                  <w:r w:rsidRPr="00A74EE9">
                    <w:rPr>
                      <w:rFonts w:asciiTheme="minorHAnsi" w:hAnsiTheme="minorHAnsi"/>
                      <w:i/>
                      <w:iCs/>
                      <w:color w:val="000000"/>
                      <w:sz w:val="22"/>
                      <w:szCs w:val="22"/>
                    </w:rPr>
                    <w:t xml:space="preserve">   </w:t>
                  </w:r>
                  <w:r w:rsidR="00A74EE9">
                    <w:rPr>
                      <w:rFonts w:asciiTheme="minorHAnsi" w:hAnsiTheme="minorHAnsi"/>
                      <w:i/>
                      <w:iCs/>
                      <w:color w:val="000000"/>
                      <w:sz w:val="22"/>
                      <w:szCs w:val="22"/>
                    </w:rPr>
                    <w:t xml:space="preserve">or </w:t>
                  </w:r>
                  <w:r w:rsidRPr="00A74EE9">
                    <w:rPr>
                      <w:rFonts w:asciiTheme="minorHAnsi" w:hAnsiTheme="minorHAnsi"/>
                      <w:i/>
                      <w:iCs/>
                      <w:color w:val="000000"/>
                      <w:sz w:val="22"/>
                      <w:szCs w:val="22"/>
                    </w:rPr>
                    <w:t>supplied through</w:t>
                  </w:r>
                  <w:r w:rsidRPr="003C3C51">
                    <w:rPr>
                      <w:rFonts w:asciiTheme="minorHAnsi" w:hAnsiTheme="minorHAnsi"/>
                      <w:color w:val="000000"/>
                      <w:sz w:val="22"/>
                      <w:szCs w:val="22"/>
                    </w:rPr>
                    <w:br/>
                  </w:r>
                  <w:proofErr w:type="spellStart"/>
                  <w:r w:rsidRPr="003C3C51">
                    <w:rPr>
                      <w:rFonts w:asciiTheme="minorHAnsi" w:hAnsiTheme="minorHAnsi"/>
                      <w:color w:val="000000"/>
                      <w:sz w:val="22"/>
                      <w:szCs w:val="22"/>
                    </w:rPr>
                    <w:t>Panasia</w:t>
                  </w:r>
                  <w:proofErr w:type="spellEnd"/>
                  <w:r w:rsidRPr="003C3C51">
                    <w:rPr>
                      <w:rFonts w:asciiTheme="minorHAnsi" w:hAnsiTheme="minorHAnsi"/>
                      <w:color w:val="000000"/>
                      <w:sz w:val="22"/>
                      <w:szCs w:val="22"/>
                    </w:rPr>
                    <w:t xml:space="preserve"> Aluminium (Hong Kong) Limited</w:t>
                  </w:r>
                </w:p>
              </w:tc>
              <w:tc>
                <w:tcPr>
                  <w:tcW w:w="1740" w:type="dxa"/>
                  <w:tcBorders>
                    <w:top w:val="nil"/>
                    <w:left w:val="nil"/>
                    <w:bottom w:val="single" w:sz="8" w:space="0" w:color="auto"/>
                    <w:right w:val="single" w:sz="8" w:space="0" w:color="auto"/>
                  </w:tcBorders>
                  <w:shd w:val="clear" w:color="auto" w:fill="auto"/>
                  <w:vAlign w:val="center"/>
                </w:tcPr>
                <w:p w14:paraId="268AE053" w14:textId="0F836EA9"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CGK6339666R</w:t>
                  </w:r>
                  <w:r w:rsidRPr="003C3C51">
                    <w:rPr>
                      <w:rFonts w:asciiTheme="minorHAnsi" w:hAnsiTheme="minorHAnsi"/>
                      <w:color w:val="000000"/>
                      <w:sz w:val="22"/>
                      <w:szCs w:val="22"/>
                    </w:rPr>
                    <w:br/>
                    <w:t>CGJ3777397J</w:t>
                  </w:r>
                </w:p>
              </w:tc>
              <w:tc>
                <w:tcPr>
                  <w:tcW w:w="1142" w:type="dxa"/>
                  <w:gridSpan w:val="2"/>
                  <w:tcBorders>
                    <w:top w:val="nil"/>
                    <w:left w:val="nil"/>
                    <w:bottom w:val="single" w:sz="8" w:space="0" w:color="auto"/>
                    <w:right w:val="single" w:sz="8" w:space="0" w:color="auto"/>
                  </w:tcBorders>
                  <w:shd w:val="clear" w:color="auto" w:fill="auto"/>
                  <w:vAlign w:val="center"/>
                </w:tcPr>
                <w:p w14:paraId="38CCA4AC" w14:textId="728F71B0"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4" w:type="dxa"/>
                  <w:tcBorders>
                    <w:top w:val="nil"/>
                    <w:left w:val="nil"/>
                    <w:bottom w:val="single" w:sz="8" w:space="0" w:color="auto"/>
                    <w:right w:val="single" w:sz="8" w:space="0" w:color="auto"/>
                  </w:tcBorders>
                  <w:shd w:val="clear" w:color="auto" w:fill="auto"/>
                  <w:vAlign w:val="center"/>
                </w:tcPr>
                <w:p w14:paraId="1DD63021" w14:textId="2D528135"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71" w:type="dxa"/>
                  <w:tcBorders>
                    <w:top w:val="nil"/>
                    <w:left w:val="nil"/>
                    <w:bottom w:val="single" w:sz="8" w:space="0" w:color="auto"/>
                    <w:right w:val="single" w:sz="8" w:space="0" w:color="auto"/>
                  </w:tcBorders>
                  <w:shd w:val="clear" w:color="auto" w:fill="auto"/>
                  <w:vAlign w:val="center"/>
                </w:tcPr>
                <w:p w14:paraId="3D012D11" w14:textId="4AB15C00"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6B0174B3" w14:textId="77777777" w:rsidR="00014F23" w:rsidRDefault="00014F23" w:rsidP="002C5CE1">
                  <w:pPr>
                    <w:jc w:val="center"/>
                    <w:rPr>
                      <w:rFonts w:cs="Calibri"/>
                      <w:color w:val="000000"/>
                      <w:sz w:val="22"/>
                      <w:szCs w:val="22"/>
                    </w:rPr>
                  </w:pPr>
                </w:p>
                <w:p w14:paraId="712ABF29" w14:textId="73BE6A50" w:rsidR="002C5CE1" w:rsidRPr="003C3C51" w:rsidRDefault="002C5CE1" w:rsidP="002C5CE1">
                  <w:pPr>
                    <w:jc w:val="center"/>
                    <w:rPr>
                      <w:rFonts w:asciiTheme="minorHAnsi" w:hAnsiTheme="minorHAnsi"/>
                      <w:color w:val="000000"/>
                      <w:sz w:val="22"/>
                      <w:szCs w:val="22"/>
                    </w:rPr>
                  </w:pPr>
                  <w:r w:rsidRPr="00BF3763">
                    <w:rPr>
                      <w:rFonts w:cs="Calibri"/>
                      <w:color w:val="000000"/>
                      <w:sz w:val="22"/>
                      <w:szCs w:val="22"/>
                    </w:rPr>
                    <w:t>0.5%</w:t>
                  </w:r>
                </w:p>
              </w:tc>
              <w:tc>
                <w:tcPr>
                  <w:tcW w:w="1427" w:type="dxa"/>
                  <w:tcBorders>
                    <w:top w:val="nil"/>
                    <w:left w:val="nil"/>
                    <w:bottom w:val="single" w:sz="8" w:space="0" w:color="auto"/>
                    <w:right w:val="single" w:sz="8" w:space="0" w:color="auto"/>
                  </w:tcBorders>
                  <w:shd w:val="clear" w:color="auto" w:fill="auto"/>
                  <w:vAlign w:val="center"/>
                </w:tcPr>
                <w:p w14:paraId="0FF48DDF" w14:textId="484FB63C"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19" w:type="dxa"/>
                  <w:tcBorders>
                    <w:top w:val="nil"/>
                    <w:left w:val="nil"/>
                    <w:bottom w:val="single" w:sz="8" w:space="0" w:color="auto"/>
                    <w:right w:val="single" w:sz="8" w:space="0" w:color="auto"/>
                  </w:tcBorders>
                  <w:shd w:val="clear" w:color="auto" w:fill="auto"/>
                  <w:vAlign w:val="center"/>
                </w:tcPr>
                <w:p w14:paraId="33F34ECC" w14:textId="0E0A401F"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5992ED3C" w14:textId="77777777" w:rsidTr="3DB96CB3">
              <w:trPr>
                <w:trHeight w:val="830"/>
              </w:trPr>
              <w:tc>
                <w:tcPr>
                  <w:tcW w:w="5934"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14:paraId="2FDA2CE7" w14:textId="70D4C777"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 xml:space="preserve">Fujian </w:t>
                  </w:r>
                  <w:proofErr w:type="spellStart"/>
                  <w:r w:rsidRPr="003C3C51">
                    <w:rPr>
                      <w:rFonts w:asciiTheme="minorHAnsi" w:hAnsiTheme="minorHAnsi"/>
                      <w:color w:val="000000"/>
                      <w:sz w:val="22"/>
                      <w:szCs w:val="22"/>
                    </w:rPr>
                    <w:t>Minfa</w:t>
                  </w:r>
                  <w:proofErr w:type="spellEnd"/>
                  <w:r w:rsidRPr="003C3C51">
                    <w:rPr>
                      <w:rFonts w:asciiTheme="minorHAnsi" w:hAnsiTheme="minorHAnsi"/>
                      <w:color w:val="000000"/>
                      <w:sz w:val="22"/>
                      <w:szCs w:val="22"/>
                    </w:rPr>
                    <w:t xml:space="preserve"> Aluminium Inc.</w:t>
                  </w:r>
                  <w:r w:rsidRPr="003C3C51">
                    <w:rPr>
                      <w:rFonts w:asciiTheme="minorHAnsi" w:hAnsiTheme="minorHAnsi"/>
                      <w:color w:val="000000"/>
                      <w:sz w:val="22"/>
                      <w:szCs w:val="22"/>
                    </w:rPr>
                    <w:br/>
                  </w:r>
                  <w:r w:rsidRPr="00A74EE9">
                    <w:rPr>
                      <w:rFonts w:asciiTheme="minorHAnsi" w:hAnsiTheme="minorHAnsi"/>
                      <w:i/>
                      <w:iCs/>
                      <w:color w:val="000000"/>
                      <w:sz w:val="22"/>
                      <w:szCs w:val="22"/>
                    </w:rPr>
                    <w:t xml:space="preserve">   supplied directly or through:</w:t>
                  </w:r>
                  <w:r w:rsidRPr="003C3C51">
                    <w:rPr>
                      <w:rFonts w:asciiTheme="minorHAnsi" w:hAnsiTheme="minorHAnsi"/>
                      <w:color w:val="000000"/>
                      <w:sz w:val="22"/>
                      <w:szCs w:val="22"/>
                    </w:rPr>
                    <w:br/>
                    <w:t>Shanghai Asia Foreground International Trade Co Ltd</w:t>
                  </w:r>
                </w:p>
              </w:tc>
              <w:tc>
                <w:tcPr>
                  <w:tcW w:w="1740" w:type="dxa"/>
                  <w:tcBorders>
                    <w:top w:val="nil"/>
                    <w:left w:val="nil"/>
                    <w:bottom w:val="single" w:sz="8" w:space="0" w:color="auto"/>
                    <w:right w:val="single" w:sz="8" w:space="0" w:color="auto"/>
                  </w:tcBorders>
                  <w:shd w:val="clear" w:color="auto" w:fill="auto"/>
                  <w:vAlign w:val="center"/>
                  <w:hideMark/>
                </w:tcPr>
                <w:p w14:paraId="5FF96CA3" w14:textId="436D6FF5"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CCJ3676734G</w:t>
                  </w:r>
                  <w:r w:rsidRPr="003C3C51">
                    <w:rPr>
                      <w:rFonts w:asciiTheme="minorHAnsi" w:hAnsiTheme="minorHAnsi"/>
                      <w:color w:val="000000"/>
                      <w:sz w:val="22"/>
                      <w:szCs w:val="22"/>
                    </w:rPr>
                    <w:br/>
                    <w:t>CCM3366499G</w:t>
                  </w:r>
                </w:p>
              </w:tc>
              <w:tc>
                <w:tcPr>
                  <w:tcW w:w="1142" w:type="dxa"/>
                  <w:gridSpan w:val="2"/>
                  <w:tcBorders>
                    <w:top w:val="nil"/>
                    <w:left w:val="nil"/>
                    <w:bottom w:val="single" w:sz="8" w:space="0" w:color="auto"/>
                    <w:right w:val="single" w:sz="8" w:space="0" w:color="auto"/>
                  </w:tcBorders>
                  <w:shd w:val="clear" w:color="auto" w:fill="auto"/>
                  <w:vAlign w:val="center"/>
                  <w:hideMark/>
                </w:tcPr>
                <w:p w14:paraId="7EC9976E" w14:textId="6F6C70FD"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4" w:type="dxa"/>
                  <w:tcBorders>
                    <w:top w:val="nil"/>
                    <w:left w:val="nil"/>
                    <w:bottom w:val="single" w:sz="8" w:space="0" w:color="auto"/>
                    <w:right w:val="single" w:sz="8" w:space="0" w:color="auto"/>
                  </w:tcBorders>
                  <w:shd w:val="clear" w:color="auto" w:fill="auto"/>
                  <w:vAlign w:val="center"/>
                  <w:hideMark/>
                </w:tcPr>
                <w:p w14:paraId="16C35E96" w14:textId="465FAB68"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71" w:type="dxa"/>
                  <w:tcBorders>
                    <w:top w:val="nil"/>
                    <w:left w:val="nil"/>
                    <w:bottom w:val="single" w:sz="8" w:space="0" w:color="auto"/>
                    <w:right w:val="single" w:sz="8" w:space="0" w:color="auto"/>
                  </w:tcBorders>
                  <w:shd w:val="clear" w:color="auto" w:fill="auto"/>
                  <w:vAlign w:val="center"/>
                  <w:hideMark/>
                </w:tcPr>
                <w:p w14:paraId="60104B46" w14:textId="798024D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hideMark/>
                </w:tcPr>
                <w:p w14:paraId="4FA478E3" w14:textId="77777777" w:rsidR="00014F23" w:rsidRDefault="00014F23" w:rsidP="002C5CE1">
                  <w:pPr>
                    <w:jc w:val="center"/>
                    <w:rPr>
                      <w:rFonts w:cs="Calibri"/>
                      <w:color w:val="000000"/>
                      <w:sz w:val="22"/>
                      <w:szCs w:val="22"/>
                    </w:rPr>
                  </w:pPr>
                </w:p>
                <w:p w14:paraId="6C24B1C4" w14:textId="659992E0" w:rsidR="002C5CE1" w:rsidRPr="003C3C51" w:rsidRDefault="002C5CE1" w:rsidP="002C5CE1">
                  <w:pPr>
                    <w:jc w:val="center"/>
                    <w:rPr>
                      <w:rFonts w:asciiTheme="minorHAnsi" w:hAnsiTheme="minorHAnsi"/>
                      <w:color w:val="000000"/>
                      <w:sz w:val="22"/>
                      <w:szCs w:val="22"/>
                    </w:rPr>
                  </w:pPr>
                  <w:r w:rsidRPr="00BF3763">
                    <w:rPr>
                      <w:rFonts w:cs="Calibri"/>
                      <w:color w:val="000000"/>
                      <w:sz w:val="22"/>
                      <w:szCs w:val="22"/>
                    </w:rPr>
                    <w:t>0.5%</w:t>
                  </w:r>
                </w:p>
              </w:tc>
              <w:tc>
                <w:tcPr>
                  <w:tcW w:w="1427" w:type="dxa"/>
                  <w:tcBorders>
                    <w:top w:val="nil"/>
                    <w:left w:val="nil"/>
                    <w:bottom w:val="single" w:sz="8" w:space="0" w:color="auto"/>
                    <w:right w:val="single" w:sz="8" w:space="0" w:color="auto"/>
                  </w:tcBorders>
                  <w:shd w:val="clear" w:color="auto" w:fill="auto"/>
                  <w:vAlign w:val="center"/>
                  <w:hideMark/>
                </w:tcPr>
                <w:p w14:paraId="56C49746"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19" w:type="dxa"/>
                  <w:tcBorders>
                    <w:top w:val="nil"/>
                    <w:left w:val="nil"/>
                    <w:bottom w:val="single" w:sz="8" w:space="0" w:color="auto"/>
                    <w:right w:val="single" w:sz="8" w:space="0" w:color="auto"/>
                  </w:tcBorders>
                  <w:shd w:val="clear" w:color="auto" w:fill="auto"/>
                  <w:vAlign w:val="center"/>
                  <w:hideMark/>
                </w:tcPr>
                <w:p w14:paraId="4EEC47FF"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2216CCA2" w14:textId="77777777" w:rsidTr="3DB96CB3">
              <w:trPr>
                <w:trHeight w:val="1396"/>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2BC98D3C" w14:textId="581B6A72" w:rsidR="002C5CE1" w:rsidRDefault="002C5CE1" w:rsidP="002C5CE1">
                  <w:pPr>
                    <w:rPr>
                      <w:rFonts w:asciiTheme="minorHAnsi" w:hAnsiTheme="minorHAnsi"/>
                      <w:color w:val="000000"/>
                      <w:sz w:val="22"/>
                      <w:szCs w:val="22"/>
                    </w:rPr>
                  </w:pPr>
                  <w:r w:rsidRPr="003C3C51">
                    <w:rPr>
                      <w:rFonts w:asciiTheme="minorHAnsi" w:hAnsiTheme="minorHAnsi"/>
                      <w:color w:val="000000"/>
                      <w:sz w:val="22"/>
                      <w:szCs w:val="22"/>
                    </w:rPr>
                    <w:t xml:space="preserve">Foshan City </w:t>
                  </w:r>
                  <w:proofErr w:type="spellStart"/>
                  <w:r w:rsidRPr="003C3C51">
                    <w:rPr>
                      <w:rFonts w:asciiTheme="minorHAnsi" w:hAnsiTheme="minorHAnsi"/>
                      <w:color w:val="000000"/>
                      <w:sz w:val="22"/>
                      <w:szCs w:val="22"/>
                    </w:rPr>
                    <w:t>Sanshui</w:t>
                  </w:r>
                  <w:proofErr w:type="spellEnd"/>
                  <w:r w:rsidRPr="003C3C51">
                    <w:rPr>
                      <w:rFonts w:asciiTheme="minorHAnsi" w:hAnsiTheme="minorHAnsi"/>
                      <w:color w:val="000000"/>
                      <w:sz w:val="22"/>
                      <w:szCs w:val="22"/>
                    </w:rPr>
                    <w:t xml:space="preserve"> </w:t>
                  </w:r>
                  <w:proofErr w:type="spellStart"/>
                  <w:r w:rsidRPr="003C3C51">
                    <w:rPr>
                      <w:rFonts w:asciiTheme="minorHAnsi" w:hAnsiTheme="minorHAnsi"/>
                      <w:color w:val="000000"/>
                      <w:sz w:val="22"/>
                      <w:szCs w:val="22"/>
                    </w:rPr>
                    <w:t>Yongya</w:t>
                  </w:r>
                  <w:proofErr w:type="spellEnd"/>
                  <w:r w:rsidRPr="003C3C51">
                    <w:rPr>
                      <w:rFonts w:asciiTheme="minorHAnsi" w:hAnsiTheme="minorHAnsi"/>
                      <w:color w:val="000000"/>
                      <w:sz w:val="22"/>
                      <w:szCs w:val="22"/>
                    </w:rPr>
                    <w:t xml:space="preserve"> Aluminium Co., Ltd</w:t>
                  </w:r>
                </w:p>
                <w:p w14:paraId="5A049571" w14:textId="5C486871" w:rsidR="002C5CE1" w:rsidRPr="003C3C51" w:rsidRDefault="006E09F1" w:rsidP="002C5CE1">
                  <w:pPr>
                    <w:rPr>
                      <w:rFonts w:asciiTheme="minorHAnsi" w:hAnsiTheme="minorHAnsi"/>
                      <w:color w:val="000000"/>
                      <w:sz w:val="22"/>
                      <w:szCs w:val="22"/>
                    </w:rPr>
                  </w:pPr>
                  <w:r w:rsidRPr="00A74EE9">
                    <w:rPr>
                      <w:rFonts w:asciiTheme="minorHAnsi" w:hAnsiTheme="minorHAnsi"/>
                      <w:i/>
                      <w:iCs/>
                      <w:color w:val="000000"/>
                      <w:sz w:val="22"/>
                      <w:szCs w:val="22"/>
                    </w:rPr>
                    <w:t>supplied directly or through:</w:t>
                  </w:r>
                  <w:r w:rsidRPr="006E09F1">
                    <w:rPr>
                      <w:rFonts w:asciiTheme="minorHAnsi" w:hAnsiTheme="minorHAnsi"/>
                      <w:color w:val="000000"/>
                      <w:sz w:val="22"/>
                      <w:szCs w:val="22"/>
                    </w:rPr>
                    <w:br/>
                    <w:t>Foshan Xing Yi Import and Export Co. Ltd; or</w:t>
                  </w:r>
                  <w:r w:rsidRPr="006E09F1">
                    <w:rPr>
                      <w:rFonts w:asciiTheme="minorHAnsi" w:hAnsiTheme="minorHAnsi"/>
                      <w:color w:val="000000"/>
                      <w:sz w:val="22"/>
                      <w:szCs w:val="22"/>
                    </w:rPr>
                    <w:br/>
                    <w:t xml:space="preserve">Xiamen </w:t>
                  </w:r>
                  <w:proofErr w:type="spellStart"/>
                  <w:r w:rsidRPr="006E09F1">
                    <w:rPr>
                      <w:rFonts w:asciiTheme="minorHAnsi" w:hAnsiTheme="minorHAnsi"/>
                      <w:color w:val="000000"/>
                      <w:sz w:val="22"/>
                      <w:szCs w:val="22"/>
                    </w:rPr>
                    <w:t>Yonglong</w:t>
                  </w:r>
                  <w:proofErr w:type="spellEnd"/>
                  <w:r w:rsidRPr="006E09F1">
                    <w:rPr>
                      <w:rFonts w:asciiTheme="minorHAnsi" w:hAnsiTheme="minorHAnsi"/>
                      <w:color w:val="000000"/>
                      <w:sz w:val="22"/>
                      <w:szCs w:val="22"/>
                    </w:rPr>
                    <w:t xml:space="preserve"> Xiang Trade Co., Ltd; or</w:t>
                  </w:r>
                  <w:r w:rsidRPr="006E09F1">
                    <w:rPr>
                      <w:rFonts w:asciiTheme="minorHAnsi" w:hAnsiTheme="minorHAnsi"/>
                      <w:color w:val="000000"/>
                      <w:sz w:val="22"/>
                      <w:szCs w:val="22"/>
                    </w:rPr>
                    <w:br/>
                    <w:t>Foshan Everbright Import &amp; Export Co Ltd</w:t>
                  </w:r>
                </w:p>
              </w:tc>
              <w:tc>
                <w:tcPr>
                  <w:tcW w:w="1770" w:type="dxa"/>
                  <w:gridSpan w:val="3"/>
                  <w:tcBorders>
                    <w:top w:val="nil"/>
                    <w:left w:val="nil"/>
                    <w:bottom w:val="single" w:sz="8" w:space="0" w:color="auto"/>
                    <w:right w:val="single" w:sz="8" w:space="0" w:color="auto"/>
                  </w:tcBorders>
                  <w:shd w:val="clear" w:color="auto" w:fill="auto"/>
                  <w:vAlign w:val="center"/>
                </w:tcPr>
                <w:p w14:paraId="7B85C608" w14:textId="076ED6B6" w:rsidR="002C5CE1" w:rsidRDefault="002C5CE1" w:rsidP="002C5CE1">
                  <w:pPr>
                    <w:rPr>
                      <w:rFonts w:cs="Calibri"/>
                      <w:sz w:val="22"/>
                      <w:szCs w:val="22"/>
                    </w:rPr>
                  </w:pPr>
                  <w:r>
                    <w:rPr>
                      <w:rFonts w:cs="Calibri"/>
                      <w:sz w:val="22"/>
                      <w:szCs w:val="22"/>
                    </w:rPr>
                    <w:t>CFN3963963K</w:t>
                  </w:r>
                </w:p>
                <w:p w14:paraId="7CE5E850" w14:textId="43A46627" w:rsidR="002C5CE1" w:rsidRPr="0096226A" w:rsidRDefault="006E09F1" w:rsidP="002C5CE1">
                  <w:pPr>
                    <w:rPr>
                      <w:rFonts w:cs="Calibri"/>
                      <w:sz w:val="22"/>
                      <w:szCs w:val="22"/>
                    </w:rPr>
                  </w:pPr>
                  <w:r w:rsidRPr="000612E6">
                    <w:rPr>
                      <w:rFonts w:cs="Calibri"/>
                      <w:color w:val="000000"/>
                      <w:sz w:val="22"/>
                      <w:szCs w:val="22"/>
                    </w:rPr>
                    <w:t>CFP9446466L</w:t>
                  </w:r>
                  <w:r w:rsidRPr="000612E6">
                    <w:rPr>
                      <w:rFonts w:cs="Calibri"/>
                      <w:color w:val="000000"/>
                      <w:sz w:val="22"/>
                      <w:szCs w:val="22"/>
                    </w:rPr>
                    <w:br/>
                    <w:t>CFR3636734E</w:t>
                  </w:r>
                  <w:r w:rsidRPr="000612E6">
                    <w:rPr>
                      <w:rFonts w:cs="Calibri"/>
                      <w:color w:val="000000"/>
                      <w:sz w:val="22"/>
                      <w:szCs w:val="22"/>
                    </w:rPr>
                    <w:br/>
                    <w:t>CFA4766943L</w:t>
                  </w:r>
                </w:p>
              </w:tc>
              <w:tc>
                <w:tcPr>
                  <w:tcW w:w="1131" w:type="dxa"/>
                  <w:tcBorders>
                    <w:top w:val="nil"/>
                    <w:left w:val="nil"/>
                    <w:bottom w:val="single" w:sz="8" w:space="0" w:color="auto"/>
                    <w:right w:val="single" w:sz="8" w:space="0" w:color="auto"/>
                  </w:tcBorders>
                  <w:shd w:val="clear" w:color="auto" w:fill="auto"/>
                  <w:vAlign w:val="center"/>
                </w:tcPr>
                <w:p w14:paraId="1B0E4438" w14:textId="08DF686F" w:rsidR="002C5CE1" w:rsidRPr="003C3C51" w:rsidRDefault="002C5CE1" w:rsidP="002C5CE1">
                  <w:pPr>
                    <w:jc w:val="center"/>
                    <w:rPr>
                      <w:rFonts w:asciiTheme="minorHAnsi" w:hAnsiTheme="minorHAnsi"/>
                      <w:color w:val="000000"/>
                      <w:sz w:val="22"/>
                      <w:szCs w:val="22"/>
                      <w:highlight w:val="yellow"/>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0D5BD544" w14:textId="4DDB60CC"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171138AB" w14:textId="268568AA"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vAlign w:val="center"/>
                </w:tcPr>
                <w:p w14:paraId="0AB7BCFC" w14:textId="71472A72" w:rsidR="002C5CE1" w:rsidRPr="003C3C51" w:rsidRDefault="002C5CE1" w:rsidP="002C5CE1">
                  <w:pPr>
                    <w:jc w:val="center"/>
                    <w:rPr>
                      <w:rFonts w:asciiTheme="minorHAnsi" w:hAnsiTheme="minorHAnsi"/>
                      <w:color w:val="000000"/>
                      <w:sz w:val="22"/>
                      <w:szCs w:val="22"/>
                    </w:rPr>
                  </w:pPr>
                  <w:r>
                    <w:rPr>
                      <w:rFonts w:cs="Calibri"/>
                      <w:color w:val="000000"/>
                      <w:sz w:val="22"/>
                      <w:szCs w:val="22"/>
                    </w:rPr>
                    <w:t>0.5</w:t>
                  </w:r>
                  <w:r w:rsidRPr="000612E6">
                    <w:rPr>
                      <w:rFonts w:cs="Calibri"/>
                      <w:color w:val="000000"/>
                      <w:sz w:val="22"/>
                      <w:szCs w:val="22"/>
                    </w:rPr>
                    <w:t>%</w:t>
                  </w:r>
                </w:p>
              </w:tc>
              <w:tc>
                <w:tcPr>
                  <w:tcW w:w="1428" w:type="dxa"/>
                  <w:tcBorders>
                    <w:top w:val="nil"/>
                    <w:left w:val="nil"/>
                    <w:bottom w:val="single" w:sz="8" w:space="0" w:color="auto"/>
                    <w:right w:val="single" w:sz="8" w:space="0" w:color="auto"/>
                  </w:tcBorders>
                  <w:shd w:val="clear" w:color="auto" w:fill="auto"/>
                  <w:vAlign w:val="center"/>
                </w:tcPr>
                <w:p w14:paraId="45D9C040" w14:textId="6E883138"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4DB133A3" w14:textId="302B8736"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06CC4AD7" w14:textId="77777777" w:rsidTr="3DB96CB3">
              <w:trPr>
                <w:trHeight w:val="970"/>
              </w:trPr>
              <w:tc>
                <w:tcPr>
                  <w:tcW w:w="5917" w:type="dxa"/>
                  <w:tcBorders>
                    <w:top w:val="nil"/>
                    <w:left w:val="single" w:sz="8" w:space="0" w:color="auto"/>
                    <w:bottom w:val="single" w:sz="4" w:space="0" w:color="auto"/>
                    <w:right w:val="single" w:sz="8" w:space="0" w:color="auto"/>
                  </w:tcBorders>
                  <w:shd w:val="clear" w:color="auto" w:fill="FFFFFF" w:themeFill="background1"/>
                  <w:vAlign w:val="center"/>
                  <w:hideMark/>
                </w:tcPr>
                <w:p w14:paraId="4D3DA7E6" w14:textId="77777777" w:rsidR="002C5CE1" w:rsidRDefault="002C5CE1" w:rsidP="002C5CE1">
                  <w:pPr>
                    <w:rPr>
                      <w:rFonts w:asciiTheme="minorHAnsi" w:hAnsiTheme="minorHAnsi"/>
                      <w:color w:val="000000"/>
                      <w:sz w:val="22"/>
                      <w:szCs w:val="22"/>
                    </w:rPr>
                  </w:pPr>
                  <w:r w:rsidRPr="003C3C51">
                    <w:rPr>
                      <w:rFonts w:asciiTheme="minorHAnsi" w:hAnsiTheme="minorHAnsi"/>
                      <w:color w:val="000000"/>
                      <w:sz w:val="22"/>
                      <w:szCs w:val="22"/>
                    </w:rPr>
                    <w:t xml:space="preserve">Foshan </w:t>
                  </w:r>
                  <w:proofErr w:type="spellStart"/>
                  <w:r w:rsidRPr="003C3C51">
                    <w:rPr>
                      <w:rFonts w:asciiTheme="minorHAnsi" w:hAnsiTheme="minorHAnsi"/>
                      <w:color w:val="000000"/>
                      <w:sz w:val="22"/>
                      <w:szCs w:val="22"/>
                    </w:rPr>
                    <w:t>Yatai</w:t>
                  </w:r>
                  <w:proofErr w:type="spellEnd"/>
                  <w:r w:rsidRPr="003C3C51">
                    <w:rPr>
                      <w:rFonts w:asciiTheme="minorHAnsi" w:hAnsiTheme="minorHAnsi"/>
                      <w:color w:val="000000"/>
                      <w:sz w:val="22"/>
                      <w:szCs w:val="22"/>
                    </w:rPr>
                    <w:t xml:space="preserve"> PVC and ALU Co. Ltd</w:t>
                  </w:r>
                  <w:r w:rsidRPr="003C3C51">
                    <w:rPr>
                      <w:rFonts w:asciiTheme="minorHAnsi" w:hAnsiTheme="minorHAnsi"/>
                      <w:color w:val="000000"/>
                      <w:sz w:val="22"/>
                      <w:szCs w:val="22"/>
                    </w:rPr>
                    <w:br/>
                  </w:r>
                  <w:r w:rsidRPr="00A74EE9">
                    <w:rPr>
                      <w:rFonts w:asciiTheme="minorHAnsi" w:hAnsiTheme="minorHAnsi"/>
                      <w:i/>
                      <w:iCs/>
                      <w:color w:val="000000"/>
                      <w:sz w:val="22"/>
                      <w:szCs w:val="22"/>
                    </w:rPr>
                    <w:t xml:space="preserve">   supplied directly or through:</w:t>
                  </w:r>
                  <w:r w:rsidRPr="003C3C51">
                    <w:rPr>
                      <w:rFonts w:asciiTheme="minorHAnsi" w:hAnsiTheme="minorHAnsi"/>
                      <w:color w:val="000000"/>
                      <w:sz w:val="22"/>
                      <w:szCs w:val="22"/>
                    </w:rPr>
                    <w:br/>
                  </w:r>
                  <w:proofErr w:type="spellStart"/>
                  <w:r w:rsidRPr="003C3C51">
                    <w:rPr>
                      <w:rFonts w:asciiTheme="minorHAnsi" w:hAnsiTheme="minorHAnsi"/>
                      <w:color w:val="000000"/>
                      <w:sz w:val="22"/>
                      <w:szCs w:val="22"/>
                    </w:rPr>
                    <w:t>Fo</w:t>
                  </w:r>
                  <w:proofErr w:type="spellEnd"/>
                  <w:r w:rsidRPr="003C3C51">
                    <w:rPr>
                      <w:rFonts w:asciiTheme="minorHAnsi" w:hAnsiTheme="minorHAnsi"/>
                      <w:color w:val="000000"/>
                      <w:sz w:val="22"/>
                      <w:szCs w:val="22"/>
                    </w:rPr>
                    <w:t xml:space="preserve"> Shan Heng He Import and Exporter Trading Co. Ltd</w:t>
                  </w:r>
                </w:p>
                <w:p w14:paraId="58AF4E66" w14:textId="40815D68" w:rsidR="00805306" w:rsidRPr="003C3C51" w:rsidRDefault="00805306" w:rsidP="1F32F24D">
                  <w:pPr>
                    <w:rPr>
                      <w:rFonts w:asciiTheme="minorHAnsi" w:hAnsiTheme="minorHAnsi"/>
                      <w:color w:val="000000" w:themeColor="text1"/>
                      <w:sz w:val="22"/>
                      <w:szCs w:val="22"/>
                    </w:rPr>
                  </w:pPr>
                  <w:r w:rsidRPr="1F32F24D">
                    <w:rPr>
                      <w:rFonts w:asciiTheme="minorHAnsi" w:hAnsiTheme="minorHAnsi"/>
                      <w:color w:val="000000" w:themeColor="text1"/>
                      <w:sz w:val="22"/>
                      <w:szCs w:val="22"/>
                    </w:rPr>
                    <w:t>Foshan Everbright Import and Export Company Limited</w:t>
                  </w:r>
                </w:p>
                <w:p w14:paraId="546B995C" w14:textId="77777777" w:rsidR="00805306" w:rsidRDefault="07CE548C" w:rsidP="1F32F24D">
                  <w:pPr>
                    <w:rPr>
                      <w:rFonts w:asciiTheme="minorHAnsi" w:hAnsiTheme="minorHAnsi"/>
                      <w:color w:val="000000" w:themeColor="text1"/>
                      <w:sz w:val="22"/>
                      <w:szCs w:val="22"/>
                    </w:rPr>
                  </w:pPr>
                  <w:r w:rsidRPr="20ADE0DA">
                    <w:rPr>
                      <w:rFonts w:asciiTheme="minorHAnsi" w:hAnsiTheme="minorHAnsi"/>
                      <w:color w:val="000000" w:themeColor="text1"/>
                      <w:sz w:val="22"/>
                      <w:szCs w:val="22"/>
                    </w:rPr>
                    <w:t>Foshan Chi Hang Trading Company Limited</w:t>
                  </w:r>
                </w:p>
                <w:p w14:paraId="74A3EA57" w14:textId="4DC4E876" w:rsidR="003E742A" w:rsidRPr="003C3C51" w:rsidRDefault="003E742A" w:rsidP="1F32F24D">
                  <w:pPr>
                    <w:rPr>
                      <w:rFonts w:asciiTheme="minorHAnsi" w:hAnsiTheme="minorHAnsi"/>
                      <w:color w:val="000000"/>
                      <w:sz w:val="22"/>
                      <w:szCs w:val="22"/>
                    </w:rPr>
                  </w:pPr>
                  <w:r>
                    <w:rPr>
                      <w:rFonts w:asciiTheme="minorHAnsi" w:hAnsiTheme="minorHAnsi"/>
                      <w:color w:val="000000"/>
                      <w:sz w:val="22"/>
                      <w:szCs w:val="22"/>
                    </w:rPr>
                    <w:t>Sun Top Industrial (HK) Company Limited</w:t>
                  </w:r>
                </w:p>
              </w:tc>
              <w:tc>
                <w:tcPr>
                  <w:tcW w:w="1770" w:type="dxa"/>
                  <w:gridSpan w:val="3"/>
                  <w:tcBorders>
                    <w:top w:val="nil"/>
                    <w:left w:val="nil"/>
                    <w:bottom w:val="single" w:sz="4" w:space="0" w:color="auto"/>
                    <w:right w:val="single" w:sz="8" w:space="0" w:color="auto"/>
                  </w:tcBorders>
                  <w:shd w:val="clear" w:color="auto" w:fill="auto"/>
                  <w:vAlign w:val="center"/>
                  <w:hideMark/>
                </w:tcPr>
                <w:p w14:paraId="71C4BBD7" w14:textId="77777777" w:rsidR="002C5CE1" w:rsidRDefault="002C5CE1" w:rsidP="002C5CE1">
                  <w:pPr>
                    <w:rPr>
                      <w:rFonts w:asciiTheme="minorHAnsi" w:hAnsiTheme="minorHAnsi"/>
                      <w:color w:val="000000"/>
                      <w:sz w:val="22"/>
                      <w:szCs w:val="22"/>
                    </w:rPr>
                  </w:pPr>
                  <w:r w:rsidRPr="003C3C51">
                    <w:rPr>
                      <w:rFonts w:asciiTheme="minorHAnsi" w:hAnsiTheme="minorHAnsi"/>
                      <w:color w:val="000000"/>
                      <w:sz w:val="22"/>
                      <w:szCs w:val="22"/>
                    </w:rPr>
                    <w:t>CEP7373793P</w:t>
                  </w:r>
                  <w:r w:rsidRPr="003C3C51">
                    <w:rPr>
                      <w:rFonts w:asciiTheme="minorHAnsi" w:hAnsiTheme="minorHAnsi"/>
                      <w:color w:val="000000"/>
                      <w:sz w:val="22"/>
                      <w:szCs w:val="22"/>
                    </w:rPr>
                    <w:br/>
                    <w:t>CER9437694Y</w:t>
                  </w:r>
                </w:p>
                <w:p w14:paraId="5A2EB370" w14:textId="7C8ED847" w:rsidR="00805306" w:rsidRPr="003C3C51" w:rsidRDefault="00805306" w:rsidP="11AE06E1">
                  <w:pPr>
                    <w:rPr>
                      <w:rFonts w:asciiTheme="minorHAnsi" w:hAnsiTheme="minorHAnsi"/>
                      <w:color w:val="000000" w:themeColor="text1"/>
                      <w:sz w:val="22"/>
                      <w:szCs w:val="22"/>
                    </w:rPr>
                  </w:pPr>
                  <w:r w:rsidRPr="11AE06E1">
                    <w:rPr>
                      <w:rFonts w:asciiTheme="minorHAnsi" w:hAnsiTheme="minorHAnsi"/>
                      <w:color w:val="000000" w:themeColor="text1"/>
                      <w:sz w:val="22"/>
                      <w:szCs w:val="22"/>
                    </w:rPr>
                    <w:t>CEL4663369A</w:t>
                  </w:r>
                </w:p>
                <w:p w14:paraId="03576CAE" w14:textId="77777777" w:rsidR="00805306" w:rsidRDefault="39AEDAFF" w:rsidP="11AE06E1">
                  <w:pPr>
                    <w:rPr>
                      <w:rFonts w:asciiTheme="minorHAnsi" w:hAnsiTheme="minorHAnsi"/>
                      <w:color w:val="000000" w:themeColor="text1"/>
                      <w:sz w:val="22"/>
                      <w:szCs w:val="22"/>
                    </w:rPr>
                  </w:pPr>
                  <w:r w:rsidRPr="376AB9FE">
                    <w:rPr>
                      <w:rFonts w:asciiTheme="minorHAnsi" w:hAnsiTheme="minorHAnsi"/>
                      <w:color w:val="000000" w:themeColor="text1"/>
                      <w:sz w:val="22"/>
                      <w:szCs w:val="22"/>
                    </w:rPr>
                    <w:t>CHW3799779</w:t>
                  </w:r>
                  <w:r w:rsidR="5F16EC31" w:rsidRPr="376AB9FE">
                    <w:rPr>
                      <w:rFonts w:asciiTheme="minorHAnsi" w:hAnsiTheme="minorHAnsi"/>
                      <w:color w:val="000000" w:themeColor="text1"/>
                      <w:sz w:val="22"/>
                      <w:szCs w:val="22"/>
                    </w:rPr>
                    <w:t>K</w:t>
                  </w:r>
                </w:p>
                <w:p w14:paraId="4F61F9C0" w14:textId="18462B3C" w:rsidR="003E742A" w:rsidRPr="003C3C51" w:rsidRDefault="00BC113D" w:rsidP="11AE06E1">
                  <w:pPr>
                    <w:rPr>
                      <w:rFonts w:asciiTheme="minorHAnsi" w:hAnsiTheme="minorHAnsi"/>
                      <w:color w:val="000000"/>
                      <w:sz w:val="22"/>
                      <w:szCs w:val="22"/>
                    </w:rPr>
                  </w:pPr>
                  <w:r w:rsidRPr="00BC113D">
                    <w:rPr>
                      <w:rFonts w:asciiTheme="minorHAnsi" w:hAnsiTheme="minorHAnsi"/>
                      <w:color w:val="000000"/>
                      <w:sz w:val="22"/>
                      <w:szCs w:val="22"/>
                    </w:rPr>
                    <w:t>CJC6347797C</w:t>
                  </w:r>
                </w:p>
              </w:tc>
              <w:tc>
                <w:tcPr>
                  <w:tcW w:w="1131" w:type="dxa"/>
                  <w:tcBorders>
                    <w:top w:val="nil"/>
                    <w:left w:val="nil"/>
                    <w:bottom w:val="single" w:sz="4" w:space="0" w:color="auto"/>
                    <w:right w:val="single" w:sz="8" w:space="0" w:color="auto"/>
                  </w:tcBorders>
                  <w:shd w:val="clear" w:color="auto" w:fill="auto"/>
                  <w:vAlign w:val="center"/>
                  <w:hideMark/>
                </w:tcPr>
                <w:p w14:paraId="7CB7152F" w14:textId="56619A5F"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4" w:space="0" w:color="auto"/>
                    <w:right w:val="single" w:sz="8" w:space="0" w:color="auto"/>
                  </w:tcBorders>
                  <w:shd w:val="clear" w:color="auto" w:fill="auto"/>
                  <w:vAlign w:val="center"/>
                  <w:hideMark/>
                </w:tcPr>
                <w:p w14:paraId="16B4B57F" w14:textId="2295BF59"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4" w:space="0" w:color="auto"/>
                    <w:right w:val="single" w:sz="8" w:space="0" w:color="auto"/>
                  </w:tcBorders>
                  <w:shd w:val="clear" w:color="auto" w:fill="auto"/>
                  <w:vAlign w:val="center"/>
                  <w:hideMark/>
                </w:tcPr>
                <w:p w14:paraId="2DA381B6" w14:textId="1A7B16F4"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4" w:space="0" w:color="auto"/>
                    <w:right w:val="single" w:sz="8" w:space="0" w:color="auto"/>
                  </w:tcBorders>
                  <w:shd w:val="clear" w:color="auto" w:fill="auto"/>
                  <w:vAlign w:val="center"/>
                  <w:hideMark/>
                </w:tcPr>
                <w:p w14:paraId="74B3DBE9" w14:textId="3BBEE968" w:rsidR="002C5CE1" w:rsidRPr="003C3C51" w:rsidRDefault="002C5CE1" w:rsidP="002C5CE1">
                  <w:pPr>
                    <w:jc w:val="center"/>
                    <w:rPr>
                      <w:rFonts w:asciiTheme="minorHAnsi" w:hAnsiTheme="minorHAnsi"/>
                      <w:color w:val="000000"/>
                      <w:sz w:val="22"/>
                      <w:szCs w:val="22"/>
                    </w:rPr>
                  </w:pPr>
                  <w:r>
                    <w:rPr>
                      <w:rFonts w:cs="Calibri"/>
                      <w:color w:val="000000"/>
                      <w:sz w:val="22"/>
                      <w:szCs w:val="22"/>
                    </w:rPr>
                    <w:t>0.5</w:t>
                  </w:r>
                  <w:r w:rsidRPr="000612E6">
                    <w:rPr>
                      <w:rFonts w:cs="Calibri"/>
                      <w:color w:val="000000"/>
                      <w:sz w:val="22"/>
                      <w:szCs w:val="22"/>
                    </w:rPr>
                    <w:t>%</w:t>
                  </w:r>
                </w:p>
              </w:tc>
              <w:tc>
                <w:tcPr>
                  <w:tcW w:w="1428" w:type="dxa"/>
                  <w:tcBorders>
                    <w:top w:val="nil"/>
                    <w:left w:val="nil"/>
                    <w:bottom w:val="single" w:sz="4" w:space="0" w:color="auto"/>
                    <w:right w:val="single" w:sz="8" w:space="0" w:color="auto"/>
                  </w:tcBorders>
                  <w:shd w:val="clear" w:color="auto" w:fill="auto"/>
                  <w:vAlign w:val="center"/>
                  <w:hideMark/>
                </w:tcPr>
                <w:p w14:paraId="33086DB6"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4" w:space="0" w:color="auto"/>
                    <w:right w:val="single" w:sz="8" w:space="0" w:color="auto"/>
                  </w:tcBorders>
                  <w:shd w:val="clear" w:color="auto" w:fill="auto"/>
                  <w:vAlign w:val="center"/>
                  <w:hideMark/>
                </w:tcPr>
                <w:p w14:paraId="6565A087"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7BC2EF2B" w14:textId="77777777" w:rsidTr="3DB96CB3">
              <w:trPr>
                <w:trHeight w:val="619"/>
              </w:trPr>
              <w:tc>
                <w:tcPr>
                  <w:tcW w:w="5917"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750496B" w14:textId="089332F3"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 xml:space="preserve">Foshan </w:t>
                  </w:r>
                  <w:proofErr w:type="spellStart"/>
                  <w:r w:rsidRPr="003C3C51">
                    <w:rPr>
                      <w:rFonts w:asciiTheme="minorHAnsi" w:hAnsiTheme="minorHAnsi"/>
                      <w:color w:val="000000"/>
                      <w:sz w:val="22"/>
                      <w:szCs w:val="22"/>
                    </w:rPr>
                    <w:t>Sanshui</w:t>
                  </w:r>
                  <w:proofErr w:type="spellEnd"/>
                  <w:r w:rsidRPr="003C3C51">
                    <w:rPr>
                      <w:rFonts w:asciiTheme="minorHAnsi" w:hAnsiTheme="minorHAnsi"/>
                      <w:color w:val="000000"/>
                      <w:sz w:val="22"/>
                      <w:szCs w:val="22"/>
                    </w:rPr>
                    <w:t xml:space="preserve"> </w:t>
                  </w:r>
                  <w:proofErr w:type="spellStart"/>
                  <w:r w:rsidRPr="003C3C51">
                    <w:rPr>
                      <w:rFonts w:asciiTheme="minorHAnsi" w:hAnsiTheme="minorHAnsi"/>
                      <w:color w:val="000000"/>
                      <w:sz w:val="22"/>
                      <w:szCs w:val="22"/>
                    </w:rPr>
                    <w:t>Fenglu</w:t>
                  </w:r>
                  <w:proofErr w:type="spellEnd"/>
                  <w:r w:rsidRPr="003C3C51">
                    <w:rPr>
                      <w:rFonts w:asciiTheme="minorHAnsi" w:hAnsiTheme="minorHAnsi"/>
                      <w:color w:val="000000"/>
                      <w:sz w:val="22"/>
                      <w:szCs w:val="22"/>
                    </w:rPr>
                    <w:t xml:space="preserve"> Aluminium Company Limited</w:t>
                  </w:r>
                </w:p>
              </w:tc>
              <w:tc>
                <w:tcPr>
                  <w:tcW w:w="1770" w:type="dxa"/>
                  <w:gridSpan w:val="3"/>
                  <w:tcBorders>
                    <w:top w:val="single" w:sz="4" w:space="0" w:color="auto"/>
                    <w:left w:val="nil"/>
                    <w:bottom w:val="single" w:sz="4" w:space="0" w:color="auto"/>
                    <w:right w:val="single" w:sz="8" w:space="0" w:color="auto"/>
                  </w:tcBorders>
                  <w:shd w:val="clear" w:color="auto" w:fill="auto"/>
                  <w:vAlign w:val="center"/>
                </w:tcPr>
                <w:p w14:paraId="0E1D6A1C" w14:textId="63D06E75" w:rsidR="002C5CE1" w:rsidRPr="008D3677" w:rsidRDefault="002C5CE1" w:rsidP="002C5CE1">
                  <w:pPr>
                    <w:rPr>
                      <w:rFonts w:cs="Calibri"/>
                      <w:sz w:val="22"/>
                      <w:szCs w:val="22"/>
                    </w:rPr>
                  </w:pPr>
                  <w:r>
                    <w:rPr>
                      <w:rFonts w:cs="Calibri"/>
                      <w:sz w:val="22"/>
                      <w:szCs w:val="22"/>
                    </w:rPr>
                    <w:t>CCH4996939T</w:t>
                  </w:r>
                </w:p>
              </w:tc>
              <w:tc>
                <w:tcPr>
                  <w:tcW w:w="1131" w:type="dxa"/>
                  <w:tcBorders>
                    <w:top w:val="single" w:sz="4" w:space="0" w:color="auto"/>
                    <w:left w:val="nil"/>
                    <w:bottom w:val="single" w:sz="4" w:space="0" w:color="auto"/>
                    <w:right w:val="single" w:sz="8" w:space="0" w:color="auto"/>
                  </w:tcBorders>
                  <w:shd w:val="clear" w:color="auto" w:fill="auto"/>
                  <w:vAlign w:val="center"/>
                </w:tcPr>
                <w:p w14:paraId="197C7EA7" w14:textId="2F0F55FB"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single" w:sz="4" w:space="0" w:color="auto"/>
                    <w:left w:val="nil"/>
                    <w:bottom w:val="single" w:sz="4" w:space="0" w:color="auto"/>
                    <w:right w:val="single" w:sz="8" w:space="0" w:color="auto"/>
                  </w:tcBorders>
                  <w:shd w:val="clear" w:color="auto" w:fill="auto"/>
                  <w:vAlign w:val="center"/>
                </w:tcPr>
                <w:p w14:paraId="58139546" w14:textId="0B3BE875"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single" w:sz="4" w:space="0" w:color="auto"/>
                    <w:left w:val="nil"/>
                    <w:bottom w:val="single" w:sz="4" w:space="0" w:color="auto"/>
                    <w:right w:val="single" w:sz="8" w:space="0" w:color="auto"/>
                  </w:tcBorders>
                  <w:shd w:val="clear" w:color="auto" w:fill="auto"/>
                  <w:vAlign w:val="center"/>
                </w:tcPr>
                <w:p w14:paraId="025278A6" w14:textId="7F2C4CFA"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single" w:sz="4" w:space="0" w:color="auto"/>
                    <w:left w:val="nil"/>
                    <w:bottom w:val="single" w:sz="4" w:space="0" w:color="auto"/>
                    <w:right w:val="single" w:sz="8" w:space="0" w:color="auto"/>
                  </w:tcBorders>
                  <w:shd w:val="clear" w:color="auto" w:fill="auto"/>
                </w:tcPr>
                <w:p w14:paraId="14358E1C" w14:textId="77777777" w:rsidR="00014F23" w:rsidRDefault="00014F23" w:rsidP="002C5CE1">
                  <w:pPr>
                    <w:jc w:val="center"/>
                    <w:rPr>
                      <w:rFonts w:cs="Calibri"/>
                      <w:color w:val="000000"/>
                      <w:sz w:val="22"/>
                      <w:szCs w:val="22"/>
                    </w:rPr>
                  </w:pPr>
                </w:p>
                <w:p w14:paraId="30EB2018" w14:textId="20FC9039" w:rsidR="002C5CE1" w:rsidRPr="003C3C51" w:rsidRDefault="002C5CE1" w:rsidP="002C5CE1">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single" w:sz="4" w:space="0" w:color="auto"/>
                    <w:left w:val="nil"/>
                    <w:bottom w:val="single" w:sz="4" w:space="0" w:color="auto"/>
                    <w:right w:val="single" w:sz="8" w:space="0" w:color="auto"/>
                  </w:tcBorders>
                  <w:shd w:val="clear" w:color="auto" w:fill="auto"/>
                  <w:vAlign w:val="center"/>
                </w:tcPr>
                <w:p w14:paraId="473AFD81" w14:textId="79D52FBF"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single" w:sz="4" w:space="0" w:color="auto"/>
                    <w:left w:val="nil"/>
                    <w:bottom w:val="single" w:sz="4" w:space="0" w:color="auto"/>
                    <w:right w:val="single" w:sz="8" w:space="0" w:color="auto"/>
                  </w:tcBorders>
                  <w:shd w:val="clear" w:color="auto" w:fill="auto"/>
                  <w:vAlign w:val="center"/>
                </w:tcPr>
                <w:p w14:paraId="3D1C24F7" w14:textId="53D9F301"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0B015E54" w14:textId="77777777" w:rsidTr="3DB96CB3">
              <w:trPr>
                <w:trHeight w:val="633"/>
              </w:trPr>
              <w:tc>
                <w:tcPr>
                  <w:tcW w:w="5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FCDE1" w14:textId="77777777"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lastRenderedPageBreak/>
                    <w:t>Guang Ya Aluminium Industries Co Ltd</w:t>
                  </w: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A1E4A" w14:textId="77777777"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CCT3446763W</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89F6C" w14:textId="76058229"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E853" w14:textId="14D6D627"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575D1" w14:textId="3CA896A6"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2CDECA7" w14:textId="77777777" w:rsidR="00014F23" w:rsidRDefault="00014F23" w:rsidP="002C5CE1">
                  <w:pPr>
                    <w:jc w:val="center"/>
                    <w:rPr>
                      <w:rFonts w:cs="Calibri"/>
                      <w:color w:val="000000"/>
                      <w:sz w:val="22"/>
                      <w:szCs w:val="22"/>
                    </w:rPr>
                  </w:pPr>
                </w:p>
                <w:p w14:paraId="30E5BF93" w14:textId="53D1CDB8" w:rsidR="002C5CE1" w:rsidRPr="003C3C51" w:rsidRDefault="002C5CE1" w:rsidP="002C5CE1">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2C69"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B953"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2051E76C" w14:textId="77777777" w:rsidTr="3DB96CB3">
              <w:trPr>
                <w:trHeight w:val="423"/>
              </w:trPr>
              <w:tc>
                <w:tcPr>
                  <w:tcW w:w="5917"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4E8C6055" w14:textId="77777777"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Guangdong JMA Aluminium Profile Factory (Group) Co Ltd</w:t>
                  </w:r>
                </w:p>
              </w:tc>
              <w:tc>
                <w:tcPr>
                  <w:tcW w:w="1770" w:type="dxa"/>
                  <w:gridSpan w:val="3"/>
                  <w:tcBorders>
                    <w:top w:val="single" w:sz="4" w:space="0" w:color="auto"/>
                    <w:left w:val="nil"/>
                    <w:bottom w:val="single" w:sz="8" w:space="0" w:color="auto"/>
                    <w:right w:val="single" w:sz="8" w:space="0" w:color="auto"/>
                  </w:tcBorders>
                  <w:shd w:val="clear" w:color="auto" w:fill="auto"/>
                  <w:vAlign w:val="center"/>
                  <w:hideMark/>
                </w:tcPr>
                <w:p w14:paraId="7A586FF9" w14:textId="77777777" w:rsidR="002C5CE1" w:rsidRPr="003C3C51" w:rsidRDefault="002C5CE1" w:rsidP="002C5CE1">
                  <w:pPr>
                    <w:rPr>
                      <w:rFonts w:asciiTheme="minorHAnsi" w:hAnsiTheme="minorHAnsi"/>
                      <w:color w:val="000000"/>
                      <w:sz w:val="22"/>
                      <w:szCs w:val="22"/>
                    </w:rPr>
                  </w:pPr>
                  <w:r w:rsidRPr="003C3C51">
                    <w:rPr>
                      <w:rFonts w:asciiTheme="minorHAnsi" w:hAnsiTheme="minorHAnsi"/>
                      <w:color w:val="000000"/>
                      <w:sz w:val="22"/>
                      <w:szCs w:val="22"/>
                    </w:rPr>
                    <w:t>CEL4666664R</w:t>
                  </w:r>
                </w:p>
              </w:tc>
              <w:tc>
                <w:tcPr>
                  <w:tcW w:w="1131" w:type="dxa"/>
                  <w:tcBorders>
                    <w:top w:val="single" w:sz="4" w:space="0" w:color="auto"/>
                    <w:left w:val="nil"/>
                    <w:bottom w:val="single" w:sz="8" w:space="0" w:color="auto"/>
                    <w:right w:val="single" w:sz="8" w:space="0" w:color="auto"/>
                  </w:tcBorders>
                  <w:shd w:val="clear" w:color="auto" w:fill="auto"/>
                  <w:vAlign w:val="center"/>
                  <w:hideMark/>
                </w:tcPr>
                <w:p w14:paraId="2DCC8E28" w14:textId="764ADA06"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14:paraId="1B76612F" w14:textId="57326DF4"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single" w:sz="4" w:space="0" w:color="auto"/>
                    <w:left w:val="nil"/>
                    <w:bottom w:val="single" w:sz="8" w:space="0" w:color="auto"/>
                    <w:right w:val="single" w:sz="8" w:space="0" w:color="auto"/>
                  </w:tcBorders>
                  <w:shd w:val="clear" w:color="auto" w:fill="auto"/>
                  <w:vAlign w:val="center"/>
                  <w:hideMark/>
                </w:tcPr>
                <w:p w14:paraId="277B1AF2" w14:textId="1430C19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single" w:sz="4" w:space="0" w:color="auto"/>
                    <w:left w:val="nil"/>
                    <w:bottom w:val="single" w:sz="8" w:space="0" w:color="auto"/>
                    <w:right w:val="single" w:sz="8" w:space="0" w:color="auto"/>
                  </w:tcBorders>
                  <w:shd w:val="clear" w:color="auto" w:fill="auto"/>
                  <w:hideMark/>
                </w:tcPr>
                <w:p w14:paraId="06F9DBC1" w14:textId="77777777" w:rsidR="00014F23" w:rsidRDefault="00014F23" w:rsidP="00014F23">
                  <w:pPr>
                    <w:jc w:val="center"/>
                    <w:rPr>
                      <w:rFonts w:cs="Calibri"/>
                      <w:color w:val="000000"/>
                      <w:sz w:val="22"/>
                      <w:szCs w:val="22"/>
                    </w:rPr>
                  </w:pPr>
                </w:p>
                <w:p w14:paraId="38C58BB5" w14:textId="44AB9EDA" w:rsidR="002C5CE1" w:rsidRPr="003C3C51" w:rsidRDefault="002C5CE1"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single" w:sz="4" w:space="0" w:color="auto"/>
                    <w:left w:val="nil"/>
                    <w:bottom w:val="single" w:sz="8" w:space="0" w:color="auto"/>
                    <w:right w:val="single" w:sz="8" w:space="0" w:color="auto"/>
                  </w:tcBorders>
                  <w:shd w:val="clear" w:color="auto" w:fill="auto"/>
                  <w:vAlign w:val="center"/>
                  <w:hideMark/>
                </w:tcPr>
                <w:p w14:paraId="0D8D77C6"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single" w:sz="4" w:space="0" w:color="auto"/>
                    <w:left w:val="nil"/>
                    <w:bottom w:val="single" w:sz="8" w:space="0" w:color="auto"/>
                    <w:right w:val="single" w:sz="8" w:space="0" w:color="auto"/>
                  </w:tcBorders>
                  <w:shd w:val="clear" w:color="auto" w:fill="auto"/>
                  <w:vAlign w:val="center"/>
                  <w:hideMark/>
                </w:tcPr>
                <w:p w14:paraId="07389251" w14:textId="7777777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342953B0" w14:textId="77777777" w:rsidTr="3DB96CB3">
              <w:trPr>
                <w:trHeight w:val="401"/>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572B63FE" w14:textId="7A64171B" w:rsidR="002C5CE1" w:rsidRPr="003C3C51" w:rsidRDefault="002C5CE1" w:rsidP="002C5CE1">
                  <w:pPr>
                    <w:rPr>
                      <w:rFonts w:asciiTheme="minorHAnsi" w:hAnsiTheme="minorHAnsi"/>
                      <w:color w:val="000000"/>
                      <w:sz w:val="22"/>
                      <w:szCs w:val="22"/>
                    </w:rPr>
                  </w:pPr>
                  <w:r w:rsidRPr="003C3C51">
                    <w:rPr>
                      <w:rFonts w:asciiTheme="minorHAnsi" w:hAnsiTheme="minorHAnsi"/>
                      <w:sz w:val="22"/>
                      <w:szCs w:val="22"/>
                    </w:rPr>
                    <w:t>Press Metal International Ltd</w:t>
                  </w:r>
                </w:p>
              </w:tc>
              <w:tc>
                <w:tcPr>
                  <w:tcW w:w="1770" w:type="dxa"/>
                  <w:gridSpan w:val="3"/>
                  <w:tcBorders>
                    <w:top w:val="nil"/>
                    <w:left w:val="nil"/>
                    <w:bottom w:val="single" w:sz="8" w:space="0" w:color="auto"/>
                    <w:right w:val="single" w:sz="8" w:space="0" w:color="auto"/>
                  </w:tcBorders>
                  <w:shd w:val="clear" w:color="auto" w:fill="auto"/>
                  <w:vAlign w:val="center"/>
                </w:tcPr>
                <w:p w14:paraId="36A7F006" w14:textId="072677E3" w:rsidR="002C5CE1" w:rsidRPr="003C3C51" w:rsidRDefault="002C5CE1" w:rsidP="002C5CE1">
                  <w:pPr>
                    <w:rPr>
                      <w:rFonts w:asciiTheme="minorHAnsi" w:hAnsiTheme="minorHAnsi"/>
                      <w:color w:val="000000"/>
                      <w:sz w:val="22"/>
                      <w:szCs w:val="22"/>
                    </w:rPr>
                  </w:pPr>
                  <w:r w:rsidRPr="003C3C51">
                    <w:rPr>
                      <w:rFonts w:asciiTheme="minorHAnsi" w:hAnsiTheme="minorHAnsi"/>
                      <w:sz w:val="22"/>
                      <w:szCs w:val="22"/>
                    </w:rPr>
                    <w:t>CCK6444394Y</w:t>
                  </w:r>
                </w:p>
              </w:tc>
              <w:tc>
                <w:tcPr>
                  <w:tcW w:w="1131" w:type="dxa"/>
                  <w:tcBorders>
                    <w:top w:val="nil"/>
                    <w:left w:val="nil"/>
                    <w:bottom w:val="single" w:sz="8" w:space="0" w:color="auto"/>
                    <w:right w:val="single" w:sz="8" w:space="0" w:color="auto"/>
                  </w:tcBorders>
                  <w:shd w:val="clear" w:color="auto" w:fill="auto"/>
                  <w:vAlign w:val="center"/>
                </w:tcPr>
                <w:p w14:paraId="63AFED78" w14:textId="208327FD"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6F3605E2" w14:textId="57048A2A"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068CA185" w14:textId="0BD58AF2"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7B2E5A3E" w14:textId="77777777" w:rsidR="00014F23" w:rsidRDefault="00014F23" w:rsidP="00014F23">
                  <w:pPr>
                    <w:jc w:val="center"/>
                    <w:rPr>
                      <w:rFonts w:cs="Calibri"/>
                      <w:color w:val="000000"/>
                      <w:sz w:val="22"/>
                      <w:szCs w:val="22"/>
                    </w:rPr>
                  </w:pPr>
                </w:p>
                <w:p w14:paraId="5C1D2CE1" w14:textId="3A702453" w:rsidR="002C5CE1" w:rsidRPr="003C3C51" w:rsidRDefault="002C5CE1"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664F8B1A" w14:textId="2FF2C41F"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14985CB5" w14:textId="73E15B8F"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5A1A0CFF" w14:textId="77777777" w:rsidTr="3DB96CB3">
              <w:trPr>
                <w:trHeight w:val="401"/>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1BF4321D" w14:textId="322FD68F" w:rsidR="002C5CE1" w:rsidRPr="003C3C51" w:rsidRDefault="002C5CE1" w:rsidP="002C5CE1">
                  <w:pPr>
                    <w:rPr>
                      <w:rFonts w:asciiTheme="minorHAnsi" w:hAnsiTheme="minorHAnsi"/>
                      <w:sz w:val="22"/>
                      <w:szCs w:val="22"/>
                    </w:rPr>
                  </w:pPr>
                  <w:r w:rsidRPr="003C3C51">
                    <w:rPr>
                      <w:rFonts w:asciiTheme="minorHAnsi" w:hAnsiTheme="minorHAnsi"/>
                      <w:sz w:val="22"/>
                      <w:szCs w:val="22"/>
                    </w:rPr>
                    <w:t>Guangdong JIHUA Aluminium Co. Ltd</w:t>
                  </w:r>
                </w:p>
              </w:tc>
              <w:tc>
                <w:tcPr>
                  <w:tcW w:w="1770" w:type="dxa"/>
                  <w:gridSpan w:val="3"/>
                  <w:tcBorders>
                    <w:top w:val="nil"/>
                    <w:left w:val="nil"/>
                    <w:bottom w:val="single" w:sz="8" w:space="0" w:color="auto"/>
                    <w:right w:val="single" w:sz="8" w:space="0" w:color="auto"/>
                  </w:tcBorders>
                  <w:shd w:val="clear" w:color="auto" w:fill="auto"/>
                  <w:vAlign w:val="center"/>
                </w:tcPr>
                <w:p w14:paraId="02333437" w14:textId="3DF90933" w:rsidR="002C5CE1" w:rsidRPr="0011419B" w:rsidRDefault="002C5CE1" w:rsidP="002C5CE1">
                  <w:pPr>
                    <w:rPr>
                      <w:rFonts w:cs="Calibri"/>
                      <w:color w:val="000000"/>
                      <w:sz w:val="22"/>
                      <w:szCs w:val="22"/>
                    </w:rPr>
                  </w:pPr>
                  <w:r>
                    <w:rPr>
                      <w:rFonts w:cs="Calibri"/>
                      <w:color w:val="000000"/>
                      <w:sz w:val="22"/>
                      <w:szCs w:val="22"/>
                    </w:rPr>
                    <w:t>CHM3693777N</w:t>
                  </w:r>
                </w:p>
              </w:tc>
              <w:tc>
                <w:tcPr>
                  <w:tcW w:w="1131" w:type="dxa"/>
                  <w:tcBorders>
                    <w:top w:val="nil"/>
                    <w:left w:val="nil"/>
                    <w:bottom w:val="single" w:sz="8" w:space="0" w:color="auto"/>
                    <w:right w:val="single" w:sz="8" w:space="0" w:color="auto"/>
                  </w:tcBorders>
                  <w:shd w:val="clear" w:color="auto" w:fill="auto"/>
                  <w:vAlign w:val="center"/>
                </w:tcPr>
                <w:p w14:paraId="0166E5DF" w14:textId="799FB130"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638D3EDB" w14:textId="6B2359AF"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3CB133CA" w14:textId="6594F661"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556230C5" w14:textId="77777777" w:rsidR="00014F23" w:rsidRDefault="00014F23" w:rsidP="00014F23">
                  <w:pPr>
                    <w:jc w:val="center"/>
                    <w:rPr>
                      <w:rFonts w:cs="Calibri"/>
                      <w:color w:val="000000"/>
                      <w:sz w:val="22"/>
                      <w:szCs w:val="22"/>
                    </w:rPr>
                  </w:pPr>
                </w:p>
                <w:p w14:paraId="751CAA1D" w14:textId="3C48F16A" w:rsidR="002C5CE1" w:rsidRPr="003C3C51" w:rsidRDefault="002C5CE1"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67B723A7" w14:textId="02959CB7"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77DFA717" w14:textId="7E13F76F"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25ECBF42" w14:textId="77777777" w:rsidTr="3DB96CB3">
              <w:trPr>
                <w:trHeight w:val="406"/>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2023CB4F" w14:textId="4DFA3621" w:rsidR="002C5CE1" w:rsidRPr="003C3C51" w:rsidRDefault="002C5CE1" w:rsidP="002C5CE1">
                  <w:pPr>
                    <w:rPr>
                      <w:rFonts w:asciiTheme="minorHAnsi" w:hAnsiTheme="minorHAnsi"/>
                      <w:sz w:val="22"/>
                      <w:szCs w:val="22"/>
                    </w:rPr>
                  </w:pPr>
                  <w:r w:rsidRPr="003C3C51">
                    <w:rPr>
                      <w:rFonts w:asciiTheme="minorHAnsi" w:hAnsiTheme="minorHAnsi"/>
                      <w:sz w:val="22"/>
                      <w:szCs w:val="22"/>
                    </w:rPr>
                    <w:t xml:space="preserve">Foshan </w:t>
                  </w:r>
                  <w:proofErr w:type="spellStart"/>
                  <w:r w:rsidRPr="003C3C51">
                    <w:rPr>
                      <w:rFonts w:asciiTheme="minorHAnsi" w:hAnsiTheme="minorHAnsi"/>
                      <w:sz w:val="22"/>
                      <w:szCs w:val="22"/>
                    </w:rPr>
                    <w:t>Shangyou</w:t>
                  </w:r>
                  <w:proofErr w:type="spellEnd"/>
                  <w:r w:rsidRPr="003C3C51">
                    <w:rPr>
                      <w:rFonts w:asciiTheme="minorHAnsi" w:hAnsiTheme="minorHAnsi"/>
                      <w:sz w:val="22"/>
                      <w:szCs w:val="22"/>
                    </w:rPr>
                    <w:t xml:space="preserve"> Hardware Decoration Products., Ltd</w:t>
                  </w:r>
                </w:p>
              </w:tc>
              <w:tc>
                <w:tcPr>
                  <w:tcW w:w="1770" w:type="dxa"/>
                  <w:gridSpan w:val="3"/>
                  <w:tcBorders>
                    <w:top w:val="nil"/>
                    <w:left w:val="nil"/>
                    <w:bottom w:val="single" w:sz="8" w:space="0" w:color="auto"/>
                    <w:right w:val="single" w:sz="8" w:space="0" w:color="auto"/>
                  </w:tcBorders>
                  <w:shd w:val="clear" w:color="auto" w:fill="auto"/>
                  <w:vAlign w:val="center"/>
                </w:tcPr>
                <w:p w14:paraId="183B51CB" w14:textId="26DEA05B" w:rsidR="002C5CE1" w:rsidRPr="0011419B" w:rsidRDefault="002C5CE1" w:rsidP="002C5CE1">
                  <w:pPr>
                    <w:rPr>
                      <w:rFonts w:cs="Calibri"/>
                      <w:sz w:val="22"/>
                      <w:szCs w:val="22"/>
                    </w:rPr>
                  </w:pPr>
                  <w:r>
                    <w:rPr>
                      <w:rFonts w:cs="Calibri"/>
                      <w:sz w:val="22"/>
                      <w:szCs w:val="22"/>
                    </w:rPr>
                    <w:t>CGT6733774H</w:t>
                  </w:r>
                </w:p>
              </w:tc>
              <w:tc>
                <w:tcPr>
                  <w:tcW w:w="1131" w:type="dxa"/>
                  <w:tcBorders>
                    <w:top w:val="nil"/>
                    <w:left w:val="nil"/>
                    <w:bottom w:val="single" w:sz="8" w:space="0" w:color="auto"/>
                    <w:right w:val="single" w:sz="8" w:space="0" w:color="auto"/>
                  </w:tcBorders>
                  <w:shd w:val="clear" w:color="auto" w:fill="auto"/>
                  <w:vAlign w:val="center"/>
                </w:tcPr>
                <w:p w14:paraId="36BDA626" w14:textId="545AB66E"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249BCBA2" w14:textId="65232A68"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07DFD8CD" w14:textId="7B78787D"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1C562C9E" w14:textId="77777777" w:rsidR="00014F23" w:rsidRDefault="00014F23" w:rsidP="00014F23">
                  <w:pPr>
                    <w:jc w:val="center"/>
                    <w:rPr>
                      <w:rFonts w:cs="Calibri"/>
                      <w:color w:val="000000"/>
                      <w:sz w:val="22"/>
                      <w:szCs w:val="22"/>
                    </w:rPr>
                  </w:pPr>
                </w:p>
                <w:p w14:paraId="318CE6DF" w14:textId="32F5D76D" w:rsidR="002C5CE1" w:rsidRPr="003C3C51" w:rsidRDefault="002C5CE1"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0581CDE9" w14:textId="7DFCB6AC"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5FC50F67" w14:textId="63AE0010"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2C5CE1" w:rsidRPr="003C3C51" w14:paraId="1BDB60D3" w14:textId="77777777" w:rsidTr="3DB96CB3">
              <w:trPr>
                <w:trHeight w:val="431"/>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285F174D" w14:textId="3940A6EC" w:rsidR="002C5CE1" w:rsidRPr="00B620F7" w:rsidRDefault="002C5CE1" w:rsidP="3DB96CB3">
                  <w:pPr>
                    <w:rPr>
                      <w:rFonts w:asciiTheme="minorHAnsi" w:hAnsiTheme="minorHAnsi"/>
                      <w:color w:val="000000"/>
                      <w:sz w:val="22"/>
                      <w:szCs w:val="22"/>
                    </w:rPr>
                  </w:pPr>
                  <w:proofErr w:type="spellStart"/>
                  <w:r w:rsidRPr="3DB96CB3">
                    <w:rPr>
                      <w:rFonts w:asciiTheme="minorHAnsi" w:hAnsiTheme="minorHAnsi"/>
                      <w:color w:val="000000" w:themeColor="text1"/>
                      <w:sz w:val="22"/>
                      <w:szCs w:val="22"/>
                    </w:rPr>
                    <w:t>Fenan</w:t>
                  </w:r>
                  <w:proofErr w:type="spellEnd"/>
                  <w:r w:rsidRPr="3DB96CB3">
                    <w:rPr>
                      <w:rFonts w:asciiTheme="minorHAnsi" w:hAnsiTheme="minorHAnsi"/>
                      <w:color w:val="000000" w:themeColor="text1"/>
                      <w:sz w:val="22"/>
                      <w:szCs w:val="22"/>
                    </w:rPr>
                    <w:t xml:space="preserve"> </w:t>
                  </w:r>
                  <w:proofErr w:type="spellStart"/>
                  <w:r w:rsidRPr="3DB96CB3">
                    <w:rPr>
                      <w:rFonts w:asciiTheme="minorHAnsi" w:hAnsiTheme="minorHAnsi"/>
                      <w:color w:val="000000" w:themeColor="text1"/>
                      <w:sz w:val="22"/>
                      <w:szCs w:val="22"/>
                    </w:rPr>
                    <w:t>Aluminum</w:t>
                  </w:r>
                  <w:proofErr w:type="spellEnd"/>
                  <w:r w:rsidRPr="3DB96CB3">
                    <w:rPr>
                      <w:rFonts w:asciiTheme="minorHAnsi" w:hAnsiTheme="minorHAnsi"/>
                      <w:color w:val="000000" w:themeColor="text1"/>
                      <w:sz w:val="22"/>
                      <w:szCs w:val="22"/>
                    </w:rPr>
                    <w:t xml:space="preserve"> Co., Ltd</w:t>
                  </w:r>
                </w:p>
              </w:tc>
              <w:tc>
                <w:tcPr>
                  <w:tcW w:w="1770" w:type="dxa"/>
                  <w:gridSpan w:val="3"/>
                  <w:tcBorders>
                    <w:top w:val="nil"/>
                    <w:left w:val="nil"/>
                    <w:bottom w:val="single" w:sz="8" w:space="0" w:color="auto"/>
                    <w:right w:val="single" w:sz="8" w:space="0" w:color="auto"/>
                  </w:tcBorders>
                  <w:shd w:val="clear" w:color="auto" w:fill="auto"/>
                  <w:vAlign w:val="center"/>
                </w:tcPr>
                <w:p w14:paraId="630DBE5C" w14:textId="14050763" w:rsidR="002C5CE1" w:rsidRPr="0011419B" w:rsidRDefault="006C7B29" w:rsidP="002C5CE1">
                  <w:pPr>
                    <w:rPr>
                      <w:rFonts w:cs="Calibri"/>
                      <w:sz w:val="22"/>
                      <w:szCs w:val="22"/>
                    </w:rPr>
                  </w:pPr>
                  <w:r>
                    <w:rPr>
                      <w:rFonts w:cs="Calibri"/>
                      <w:sz w:val="22"/>
                      <w:szCs w:val="22"/>
                    </w:rPr>
                    <w:t>CHC3363669K</w:t>
                  </w:r>
                </w:p>
              </w:tc>
              <w:tc>
                <w:tcPr>
                  <w:tcW w:w="1131" w:type="dxa"/>
                  <w:tcBorders>
                    <w:top w:val="nil"/>
                    <w:left w:val="nil"/>
                    <w:bottom w:val="single" w:sz="8" w:space="0" w:color="auto"/>
                    <w:right w:val="single" w:sz="8" w:space="0" w:color="auto"/>
                  </w:tcBorders>
                  <w:shd w:val="clear" w:color="auto" w:fill="auto"/>
                  <w:vAlign w:val="center"/>
                </w:tcPr>
                <w:p w14:paraId="214CC403" w14:textId="78971130" w:rsidR="002C5CE1" w:rsidRPr="00074FE6" w:rsidRDefault="002C5CE1" w:rsidP="002C5CE1">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190872D8" w14:textId="638DBB8B" w:rsidR="002C5CE1" w:rsidRPr="003C3C51" w:rsidRDefault="002C5CE1" w:rsidP="002C5CE1">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742A9471" w14:textId="21C57539"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12A10E55" w14:textId="77777777" w:rsidR="00014F23" w:rsidRDefault="00014F23" w:rsidP="00014F23">
                  <w:pPr>
                    <w:jc w:val="center"/>
                    <w:rPr>
                      <w:rFonts w:cs="Calibri"/>
                      <w:color w:val="000000"/>
                      <w:sz w:val="22"/>
                      <w:szCs w:val="22"/>
                    </w:rPr>
                  </w:pPr>
                </w:p>
                <w:p w14:paraId="208DBA4C" w14:textId="30FA6FD5" w:rsidR="002C5CE1" w:rsidRPr="003C3C51" w:rsidRDefault="002C5CE1"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7830CA33" w14:textId="7CD4A2E1"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02CA0982" w14:textId="77B6C9F3" w:rsidR="002C5CE1" w:rsidRPr="003C3C51" w:rsidRDefault="002C5CE1" w:rsidP="002C5CE1">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014F23" w:rsidRPr="003C3C51" w14:paraId="76F5E0C5" w14:textId="77777777" w:rsidTr="3DB96CB3">
              <w:trPr>
                <w:trHeight w:val="431"/>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429A14D1" w14:textId="569BBCE7" w:rsidR="00014F23" w:rsidRDefault="00014F23" w:rsidP="00014F23">
                  <w:pPr>
                    <w:rPr>
                      <w:rFonts w:ascii="Arial" w:hAnsi="Arial" w:cs="Arial"/>
                      <w:color w:val="000000"/>
                      <w:szCs w:val="20"/>
                    </w:rPr>
                  </w:pPr>
                  <w:r w:rsidRPr="00014F23">
                    <w:rPr>
                      <w:rFonts w:ascii="Arial" w:hAnsi="Arial" w:cs="Arial"/>
                      <w:color w:val="000000"/>
                      <w:szCs w:val="20"/>
                    </w:rPr>
                    <w:t xml:space="preserve">Foshan </w:t>
                  </w:r>
                  <w:proofErr w:type="spellStart"/>
                  <w:r w:rsidRPr="00014F23">
                    <w:rPr>
                      <w:rFonts w:ascii="Arial" w:hAnsi="Arial" w:cs="Arial"/>
                      <w:color w:val="000000"/>
                      <w:szCs w:val="20"/>
                    </w:rPr>
                    <w:t>Xingtaomei</w:t>
                  </w:r>
                  <w:proofErr w:type="spellEnd"/>
                  <w:r w:rsidRPr="00014F23">
                    <w:rPr>
                      <w:rFonts w:ascii="Arial" w:hAnsi="Arial" w:cs="Arial"/>
                      <w:color w:val="000000"/>
                      <w:szCs w:val="20"/>
                    </w:rPr>
                    <w:t xml:space="preserve"> Alumin</w:t>
                  </w:r>
                  <w:r w:rsidR="00025057">
                    <w:rPr>
                      <w:rFonts w:ascii="Arial" w:hAnsi="Arial" w:cs="Arial"/>
                      <w:color w:val="000000"/>
                      <w:szCs w:val="20"/>
                    </w:rPr>
                    <w:t>i</w:t>
                  </w:r>
                  <w:r w:rsidRPr="00014F23">
                    <w:rPr>
                      <w:rFonts w:ascii="Arial" w:hAnsi="Arial" w:cs="Arial"/>
                      <w:color w:val="000000"/>
                      <w:szCs w:val="20"/>
                    </w:rPr>
                    <w:t>um Industry Co., Ltd</w:t>
                  </w:r>
                </w:p>
              </w:tc>
              <w:tc>
                <w:tcPr>
                  <w:tcW w:w="1770" w:type="dxa"/>
                  <w:gridSpan w:val="3"/>
                  <w:tcBorders>
                    <w:top w:val="nil"/>
                    <w:left w:val="nil"/>
                    <w:bottom w:val="single" w:sz="8" w:space="0" w:color="auto"/>
                    <w:right w:val="single" w:sz="8" w:space="0" w:color="auto"/>
                  </w:tcBorders>
                  <w:shd w:val="clear" w:color="auto" w:fill="auto"/>
                  <w:vAlign w:val="center"/>
                </w:tcPr>
                <w:p w14:paraId="2C1D6906" w14:textId="2BBF0AAE" w:rsidR="00014F23" w:rsidRDefault="00014F23" w:rsidP="00014F23">
                  <w:pPr>
                    <w:rPr>
                      <w:rFonts w:cs="Calibri"/>
                      <w:sz w:val="22"/>
                      <w:szCs w:val="22"/>
                    </w:rPr>
                  </w:pPr>
                  <w:r w:rsidRPr="00014F23">
                    <w:rPr>
                      <w:rFonts w:cs="Calibri"/>
                      <w:sz w:val="22"/>
                      <w:szCs w:val="22"/>
                    </w:rPr>
                    <w:t>CGH7446364K</w:t>
                  </w:r>
                </w:p>
              </w:tc>
              <w:tc>
                <w:tcPr>
                  <w:tcW w:w="1131" w:type="dxa"/>
                  <w:tcBorders>
                    <w:top w:val="nil"/>
                    <w:left w:val="nil"/>
                    <w:bottom w:val="single" w:sz="8" w:space="0" w:color="auto"/>
                    <w:right w:val="single" w:sz="8" w:space="0" w:color="auto"/>
                  </w:tcBorders>
                  <w:shd w:val="clear" w:color="auto" w:fill="auto"/>
                  <w:vAlign w:val="center"/>
                </w:tcPr>
                <w:p w14:paraId="7F52CF83" w14:textId="1BD72354" w:rsidR="00014F23" w:rsidRPr="00074FE6" w:rsidRDefault="00014F23" w:rsidP="00014F23">
                  <w:pPr>
                    <w:jc w:val="center"/>
                    <w:rPr>
                      <w:rFonts w:asciiTheme="minorHAnsi" w:hAnsiTheme="minorHAnsi"/>
                      <w:color w:val="000000"/>
                      <w:sz w:val="22"/>
                      <w:szCs w:val="22"/>
                    </w:rPr>
                  </w:pPr>
                  <w:r>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26EFC79B" w14:textId="5A995D7B" w:rsidR="00014F23" w:rsidRPr="002C5CE1" w:rsidRDefault="00014F23" w:rsidP="00014F23">
                  <w:pPr>
                    <w:jc w:val="center"/>
                    <w:rPr>
                      <w:rFonts w:asciiTheme="minorHAnsi" w:hAnsiTheme="minorHAnsi"/>
                      <w:color w:val="000000"/>
                      <w:szCs w:val="20"/>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57C95841" w14:textId="39329F1B"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32AB4F47" w14:textId="77777777" w:rsidR="00014F23" w:rsidRDefault="00014F23" w:rsidP="00014F23">
                  <w:pPr>
                    <w:jc w:val="center"/>
                    <w:rPr>
                      <w:rFonts w:cs="Calibri"/>
                      <w:color w:val="000000"/>
                      <w:sz w:val="22"/>
                      <w:szCs w:val="22"/>
                    </w:rPr>
                  </w:pPr>
                </w:p>
                <w:p w14:paraId="624B925F" w14:textId="47AF7F16" w:rsidR="00014F23" w:rsidRPr="00383B0A" w:rsidRDefault="00014F23" w:rsidP="00014F23">
                  <w:pPr>
                    <w:jc w:val="center"/>
                    <w:rPr>
                      <w:rFonts w:cs="Calibr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083B41C6" w14:textId="37790ADA"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6456F4B0" w14:textId="39A22B75"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014F23" w:rsidRPr="003C3C51" w14:paraId="0026569A" w14:textId="77777777" w:rsidTr="3DB96CB3">
              <w:trPr>
                <w:trHeight w:val="419"/>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659E364C" w14:textId="63D20652" w:rsidR="00014F23" w:rsidRPr="003C3C51" w:rsidRDefault="00014F23" w:rsidP="00014F23">
                  <w:pPr>
                    <w:rPr>
                      <w:rFonts w:asciiTheme="minorHAnsi" w:hAnsiTheme="minorHAnsi"/>
                      <w:color w:val="000000"/>
                      <w:sz w:val="22"/>
                      <w:szCs w:val="22"/>
                    </w:rPr>
                  </w:pPr>
                  <w:r w:rsidRPr="003C3C51">
                    <w:rPr>
                      <w:rFonts w:asciiTheme="minorHAnsi" w:hAnsiTheme="minorHAnsi"/>
                      <w:color w:val="000000"/>
                      <w:sz w:val="22"/>
                      <w:szCs w:val="22"/>
                    </w:rPr>
                    <w:t xml:space="preserve">Guangdong </w:t>
                  </w:r>
                  <w:proofErr w:type="spellStart"/>
                  <w:r w:rsidRPr="003C3C51">
                    <w:rPr>
                      <w:rFonts w:asciiTheme="minorHAnsi" w:hAnsiTheme="minorHAnsi"/>
                      <w:color w:val="000000"/>
                      <w:sz w:val="22"/>
                      <w:szCs w:val="22"/>
                    </w:rPr>
                    <w:t>Haomei</w:t>
                  </w:r>
                  <w:proofErr w:type="spellEnd"/>
                  <w:r w:rsidRPr="003C3C51">
                    <w:rPr>
                      <w:rFonts w:asciiTheme="minorHAnsi" w:hAnsiTheme="minorHAnsi"/>
                      <w:color w:val="000000"/>
                      <w:sz w:val="22"/>
                      <w:szCs w:val="22"/>
                    </w:rPr>
                    <w:t xml:space="preserve"> New Materials Co., Ltd</w:t>
                  </w:r>
                </w:p>
              </w:tc>
              <w:tc>
                <w:tcPr>
                  <w:tcW w:w="1770" w:type="dxa"/>
                  <w:gridSpan w:val="3"/>
                  <w:tcBorders>
                    <w:top w:val="nil"/>
                    <w:left w:val="nil"/>
                    <w:bottom w:val="single" w:sz="8" w:space="0" w:color="auto"/>
                    <w:right w:val="single" w:sz="8" w:space="0" w:color="auto"/>
                  </w:tcBorders>
                  <w:shd w:val="clear" w:color="auto" w:fill="auto"/>
                  <w:vAlign w:val="center"/>
                </w:tcPr>
                <w:p w14:paraId="1A1C5951" w14:textId="77777777" w:rsidR="00014F23" w:rsidRDefault="00014F23" w:rsidP="00014F23">
                  <w:pPr>
                    <w:rPr>
                      <w:rFonts w:cs="Calibri"/>
                      <w:sz w:val="22"/>
                      <w:szCs w:val="22"/>
                    </w:rPr>
                  </w:pPr>
                  <w:r>
                    <w:rPr>
                      <w:rFonts w:cs="Calibri"/>
                      <w:sz w:val="22"/>
                      <w:szCs w:val="22"/>
                    </w:rPr>
                    <w:t>CGP6763369M</w:t>
                  </w:r>
                </w:p>
                <w:p w14:paraId="0195F8C0" w14:textId="77777777" w:rsidR="00014F23" w:rsidRPr="003C3C51" w:rsidRDefault="00014F23" w:rsidP="00014F23">
                  <w:pPr>
                    <w:rPr>
                      <w:rFonts w:asciiTheme="minorHAnsi" w:hAnsiTheme="minorHAnsi"/>
                      <w:sz w:val="22"/>
                      <w:szCs w:val="22"/>
                    </w:rPr>
                  </w:pPr>
                </w:p>
              </w:tc>
              <w:tc>
                <w:tcPr>
                  <w:tcW w:w="1131" w:type="dxa"/>
                  <w:tcBorders>
                    <w:top w:val="nil"/>
                    <w:left w:val="nil"/>
                    <w:bottom w:val="single" w:sz="8" w:space="0" w:color="auto"/>
                    <w:right w:val="single" w:sz="8" w:space="0" w:color="auto"/>
                  </w:tcBorders>
                  <w:shd w:val="clear" w:color="auto" w:fill="auto"/>
                  <w:vAlign w:val="center"/>
                </w:tcPr>
                <w:p w14:paraId="717489E1" w14:textId="1FE22792" w:rsidR="00014F23" w:rsidRPr="00074FE6" w:rsidRDefault="00014F23" w:rsidP="00014F23">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1EDA7C6B" w14:textId="485B5F98" w:rsidR="00014F23" w:rsidRPr="003C3C51" w:rsidRDefault="00014F23" w:rsidP="00014F23">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3EE3E7AB" w14:textId="51A6C4E2"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1EA88FB6" w14:textId="77777777" w:rsidR="00014F23" w:rsidRDefault="00014F23" w:rsidP="00014F23">
                  <w:pPr>
                    <w:jc w:val="center"/>
                    <w:rPr>
                      <w:rFonts w:cs="Calibri"/>
                      <w:color w:val="000000"/>
                      <w:sz w:val="22"/>
                      <w:szCs w:val="22"/>
                    </w:rPr>
                  </w:pPr>
                </w:p>
                <w:p w14:paraId="483B59F2" w14:textId="710D19ED" w:rsidR="00014F23" w:rsidRPr="003C3C51" w:rsidRDefault="00014F23"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27F6760D" w14:textId="40A9C25E"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351BA219" w14:textId="52337511"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014F23" w:rsidRPr="003C3C51" w14:paraId="5002739A" w14:textId="77777777" w:rsidTr="3DB96CB3">
              <w:trPr>
                <w:trHeight w:val="402"/>
              </w:trPr>
              <w:tc>
                <w:tcPr>
                  <w:tcW w:w="5917" w:type="dxa"/>
                  <w:tcBorders>
                    <w:top w:val="nil"/>
                    <w:left w:val="single" w:sz="8" w:space="0" w:color="auto"/>
                    <w:bottom w:val="single" w:sz="8" w:space="0" w:color="auto"/>
                    <w:right w:val="single" w:sz="8" w:space="0" w:color="auto"/>
                  </w:tcBorders>
                  <w:shd w:val="clear" w:color="auto" w:fill="FFFFFF" w:themeFill="background1"/>
                  <w:vAlign w:val="center"/>
                </w:tcPr>
                <w:p w14:paraId="3A436D27" w14:textId="46C86844" w:rsidR="00014F23" w:rsidRDefault="00014F23" w:rsidP="00014F23">
                  <w:pPr>
                    <w:rPr>
                      <w:rFonts w:asciiTheme="minorHAnsi" w:hAnsiTheme="minorHAnsi"/>
                      <w:sz w:val="22"/>
                      <w:szCs w:val="22"/>
                    </w:rPr>
                  </w:pPr>
                  <w:r w:rsidRPr="003C3C51">
                    <w:rPr>
                      <w:rFonts w:asciiTheme="minorHAnsi" w:hAnsiTheme="minorHAnsi"/>
                      <w:sz w:val="22"/>
                      <w:szCs w:val="22"/>
                    </w:rPr>
                    <w:t xml:space="preserve">Guangdong </w:t>
                  </w:r>
                  <w:proofErr w:type="spellStart"/>
                  <w:r w:rsidRPr="003C3C51">
                    <w:rPr>
                      <w:rFonts w:asciiTheme="minorHAnsi" w:hAnsiTheme="minorHAnsi"/>
                      <w:sz w:val="22"/>
                      <w:szCs w:val="22"/>
                    </w:rPr>
                    <w:t>Xingqiu</w:t>
                  </w:r>
                  <w:proofErr w:type="spellEnd"/>
                  <w:r w:rsidRPr="003C3C51">
                    <w:rPr>
                      <w:rFonts w:asciiTheme="minorHAnsi" w:hAnsiTheme="minorHAnsi"/>
                      <w:sz w:val="22"/>
                      <w:szCs w:val="22"/>
                    </w:rPr>
                    <w:t xml:space="preserve"> Alumin</w:t>
                  </w:r>
                  <w:r w:rsidR="00025057">
                    <w:rPr>
                      <w:rFonts w:asciiTheme="minorHAnsi" w:hAnsiTheme="minorHAnsi"/>
                      <w:sz w:val="22"/>
                      <w:szCs w:val="22"/>
                    </w:rPr>
                    <w:t>i</w:t>
                  </w:r>
                  <w:r w:rsidRPr="003C3C51">
                    <w:rPr>
                      <w:rFonts w:asciiTheme="minorHAnsi" w:hAnsiTheme="minorHAnsi"/>
                      <w:sz w:val="22"/>
                      <w:szCs w:val="22"/>
                    </w:rPr>
                    <w:t>um Co., Ltd</w:t>
                  </w:r>
                </w:p>
                <w:p w14:paraId="69DA389A" w14:textId="3BCDB5EB" w:rsidR="000C1ACF" w:rsidRPr="00B620F7" w:rsidRDefault="000B0D2F" w:rsidP="00014F23">
                  <w:pPr>
                    <w:rPr>
                      <w:rFonts w:asciiTheme="minorHAnsi" w:hAnsiTheme="minorHAnsi"/>
                      <w:i/>
                      <w:iCs/>
                      <w:color w:val="000000"/>
                      <w:sz w:val="22"/>
                      <w:szCs w:val="22"/>
                    </w:rPr>
                  </w:pPr>
                  <w:r w:rsidRPr="00B620F7">
                    <w:rPr>
                      <w:rFonts w:asciiTheme="minorHAnsi" w:hAnsiTheme="minorHAnsi"/>
                      <w:i/>
                      <w:iCs/>
                      <w:color w:val="000000"/>
                      <w:sz w:val="22"/>
                      <w:szCs w:val="22"/>
                    </w:rPr>
                    <w:t xml:space="preserve">   </w:t>
                  </w:r>
                  <w:r w:rsidR="00B620F7">
                    <w:rPr>
                      <w:rFonts w:asciiTheme="minorHAnsi" w:hAnsiTheme="minorHAnsi"/>
                      <w:i/>
                      <w:iCs/>
                      <w:color w:val="000000"/>
                      <w:sz w:val="22"/>
                      <w:szCs w:val="22"/>
                    </w:rPr>
                    <w:t>or</w:t>
                  </w:r>
                  <w:r w:rsidRPr="00B620F7">
                    <w:rPr>
                      <w:rFonts w:asciiTheme="minorHAnsi" w:hAnsiTheme="minorHAnsi"/>
                      <w:i/>
                      <w:iCs/>
                      <w:color w:val="000000"/>
                      <w:sz w:val="22"/>
                      <w:szCs w:val="22"/>
                    </w:rPr>
                    <w:t xml:space="preserve"> s</w:t>
                  </w:r>
                  <w:r w:rsidR="000C1ACF" w:rsidRPr="00B620F7">
                    <w:rPr>
                      <w:rFonts w:asciiTheme="minorHAnsi" w:hAnsiTheme="minorHAnsi"/>
                      <w:i/>
                      <w:iCs/>
                      <w:color w:val="000000"/>
                      <w:sz w:val="22"/>
                      <w:szCs w:val="22"/>
                    </w:rPr>
                    <w:t>upplied through:</w:t>
                  </w:r>
                </w:p>
                <w:p w14:paraId="2A9F20FD" w14:textId="52D02602" w:rsidR="000C1ACF" w:rsidRPr="003C3C51" w:rsidRDefault="005618ED" w:rsidP="00014F23">
                  <w:pPr>
                    <w:rPr>
                      <w:rFonts w:asciiTheme="minorHAnsi" w:hAnsiTheme="minorHAnsi"/>
                      <w:color w:val="000000"/>
                      <w:sz w:val="22"/>
                      <w:szCs w:val="22"/>
                    </w:rPr>
                  </w:pPr>
                  <w:r>
                    <w:rPr>
                      <w:rFonts w:asciiTheme="minorHAnsi" w:hAnsiTheme="minorHAnsi"/>
                      <w:color w:val="000000"/>
                      <w:sz w:val="22"/>
                      <w:szCs w:val="22"/>
                    </w:rPr>
                    <w:t xml:space="preserve">Shenzhen </w:t>
                  </w:r>
                  <w:proofErr w:type="spellStart"/>
                  <w:r>
                    <w:rPr>
                      <w:rFonts w:asciiTheme="minorHAnsi" w:hAnsiTheme="minorHAnsi"/>
                      <w:color w:val="000000"/>
                      <w:sz w:val="22"/>
                      <w:szCs w:val="22"/>
                    </w:rPr>
                    <w:t>Guanghuatai</w:t>
                  </w:r>
                  <w:proofErr w:type="spellEnd"/>
                  <w:r>
                    <w:rPr>
                      <w:rFonts w:asciiTheme="minorHAnsi" w:hAnsiTheme="minorHAnsi"/>
                      <w:color w:val="000000"/>
                      <w:sz w:val="22"/>
                      <w:szCs w:val="22"/>
                    </w:rPr>
                    <w:t xml:space="preserve"> Import &amp; Export Co., Ltd</w:t>
                  </w:r>
                </w:p>
              </w:tc>
              <w:tc>
                <w:tcPr>
                  <w:tcW w:w="1770" w:type="dxa"/>
                  <w:gridSpan w:val="3"/>
                  <w:tcBorders>
                    <w:top w:val="nil"/>
                    <w:left w:val="nil"/>
                    <w:bottom w:val="single" w:sz="8" w:space="0" w:color="auto"/>
                    <w:right w:val="single" w:sz="8" w:space="0" w:color="auto"/>
                  </w:tcBorders>
                  <w:shd w:val="clear" w:color="auto" w:fill="auto"/>
                  <w:vAlign w:val="center"/>
                </w:tcPr>
                <w:p w14:paraId="71E0441E" w14:textId="77777777" w:rsidR="00014F23" w:rsidRDefault="00014F23" w:rsidP="00014F23">
                  <w:pPr>
                    <w:rPr>
                      <w:rFonts w:asciiTheme="minorHAnsi" w:hAnsiTheme="minorHAnsi"/>
                      <w:sz w:val="22"/>
                      <w:szCs w:val="22"/>
                    </w:rPr>
                  </w:pPr>
                  <w:r w:rsidRPr="003C3C51">
                    <w:rPr>
                      <w:rFonts w:asciiTheme="minorHAnsi" w:hAnsiTheme="minorHAnsi"/>
                      <w:sz w:val="22"/>
                      <w:szCs w:val="22"/>
                    </w:rPr>
                    <w:t>CFY7749469T</w:t>
                  </w:r>
                </w:p>
                <w:p w14:paraId="3676B2A7" w14:textId="77777777" w:rsidR="004B2973" w:rsidRDefault="004B2973" w:rsidP="00014F23">
                  <w:pPr>
                    <w:rPr>
                      <w:rFonts w:asciiTheme="minorHAnsi" w:hAnsiTheme="minorHAnsi"/>
                      <w:sz w:val="22"/>
                      <w:szCs w:val="22"/>
                    </w:rPr>
                  </w:pPr>
                </w:p>
                <w:p w14:paraId="35C1433B" w14:textId="27CD2E8C" w:rsidR="005618ED" w:rsidRPr="003C3C51" w:rsidRDefault="0011419B" w:rsidP="00014F23">
                  <w:pPr>
                    <w:rPr>
                      <w:rFonts w:asciiTheme="minorHAnsi" w:hAnsiTheme="minorHAnsi"/>
                      <w:color w:val="000000"/>
                      <w:sz w:val="22"/>
                      <w:szCs w:val="22"/>
                    </w:rPr>
                  </w:pPr>
                  <w:r>
                    <w:rPr>
                      <w:rFonts w:asciiTheme="minorHAnsi" w:hAnsiTheme="minorHAnsi"/>
                      <w:color w:val="000000"/>
                      <w:sz w:val="22"/>
                      <w:szCs w:val="22"/>
                    </w:rPr>
                    <w:t>C</w:t>
                  </w:r>
                  <w:r w:rsidR="00930840">
                    <w:rPr>
                      <w:rFonts w:asciiTheme="minorHAnsi" w:hAnsiTheme="minorHAnsi"/>
                      <w:color w:val="000000"/>
                      <w:sz w:val="22"/>
                      <w:szCs w:val="22"/>
                    </w:rPr>
                    <w:t>FF6743739N</w:t>
                  </w:r>
                </w:p>
              </w:tc>
              <w:tc>
                <w:tcPr>
                  <w:tcW w:w="1131" w:type="dxa"/>
                  <w:tcBorders>
                    <w:top w:val="nil"/>
                    <w:left w:val="nil"/>
                    <w:bottom w:val="single" w:sz="8" w:space="0" w:color="auto"/>
                    <w:right w:val="single" w:sz="8" w:space="0" w:color="auto"/>
                  </w:tcBorders>
                  <w:shd w:val="clear" w:color="auto" w:fill="auto"/>
                  <w:vAlign w:val="center"/>
                </w:tcPr>
                <w:p w14:paraId="523D068C" w14:textId="60D05EAF" w:rsidR="00014F23" w:rsidRPr="00074FE6" w:rsidRDefault="00014F23" w:rsidP="00014F23">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8" w:space="0" w:color="auto"/>
                    <w:right w:val="single" w:sz="8" w:space="0" w:color="auto"/>
                  </w:tcBorders>
                  <w:shd w:val="clear" w:color="auto" w:fill="auto"/>
                  <w:vAlign w:val="center"/>
                </w:tcPr>
                <w:p w14:paraId="0A311A14" w14:textId="539F42F0" w:rsidR="00014F23" w:rsidRPr="003C3C51" w:rsidRDefault="00014F23" w:rsidP="00014F23">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8" w:space="0" w:color="auto"/>
                    <w:right w:val="single" w:sz="8" w:space="0" w:color="auto"/>
                  </w:tcBorders>
                  <w:shd w:val="clear" w:color="auto" w:fill="auto"/>
                  <w:vAlign w:val="center"/>
                </w:tcPr>
                <w:p w14:paraId="18C2365A" w14:textId="6C4BC52F"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8" w:space="0" w:color="auto"/>
                    <w:right w:val="single" w:sz="8" w:space="0" w:color="auto"/>
                  </w:tcBorders>
                  <w:shd w:val="clear" w:color="auto" w:fill="auto"/>
                </w:tcPr>
                <w:p w14:paraId="1FA3B133" w14:textId="77777777" w:rsidR="00014F23" w:rsidRDefault="00014F23" w:rsidP="00014F23">
                  <w:pPr>
                    <w:jc w:val="center"/>
                    <w:rPr>
                      <w:rFonts w:cs="Calibri"/>
                      <w:color w:val="000000"/>
                      <w:sz w:val="22"/>
                      <w:szCs w:val="22"/>
                    </w:rPr>
                  </w:pPr>
                </w:p>
                <w:p w14:paraId="6DABE04D" w14:textId="439E0146" w:rsidR="00014F23" w:rsidRPr="003C3C51" w:rsidRDefault="00014F23"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8" w:space="0" w:color="auto"/>
                    <w:right w:val="single" w:sz="8" w:space="0" w:color="auto"/>
                  </w:tcBorders>
                  <w:shd w:val="clear" w:color="auto" w:fill="auto"/>
                  <w:vAlign w:val="center"/>
                </w:tcPr>
                <w:p w14:paraId="75C8E05B" w14:textId="2D868C73"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8" w:space="0" w:color="auto"/>
                    <w:right w:val="single" w:sz="8" w:space="0" w:color="auto"/>
                  </w:tcBorders>
                  <w:shd w:val="clear" w:color="auto" w:fill="auto"/>
                  <w:vAlign w:val="center"/>
                </w:tcPr>
                <w:p w14:paraId="365402F6" w14:textId="03D71CA8"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014F23" w:rsidRPr="003C3C51" w14:paraId="144557CB" w14:textId="77777777" w:rsidTr="3DB96CB3">
              <w:trPr>
                <w:trHeight w:val="319"/>
              </w:trPr>
              <w:tc>
                <w:tcPr>
                  <w:tcW w:w="5917" w:type="dxa"/>
                  <w:tcBorders>
                    <w:top w:val="nil"/>
                    <w:left w:val="single" w:sz="8" w:space="0" w:color="auto"/>
                    <w:bottom w:val="single" w:sz="4" w:space="0" w:color="auto"/>
                    <w:right w:val="single" w:sz="8" w:space="0" w:color="auto"/>
                  </w:tcBorders>
                  <w:shd w:val="clear" w:color="auto" w:fill="FFFFFF" w:themeFill="background1"/>
                  <w:vAlign w:val="center"/>
                </w:tcPr>
                <w:p w14:paraId="36FE16B9" w14:textId="14266DF1" w:rsidR="00014F23" w:rsidRPr="003C3C51" w:rsidRDefault="00014F23" w:rsidP="00014F23">
                  <w:pPr>
                    <w:rPr>
                      <w:rFonts w:asciiTheme="minorHAnsi" w:hAnsiTheme="minorHAnsi"/>
                      <w:color w:val="000000"/>
                      <w:sz w:val="22"/>
                      <w:szCs w:val="22"/>
                    </w:rPr>
                  </w:pPr>
                  <w:r w:rsidRPr="003C3C51">
                    <w:rPr>
                      <w:rFonts w:asciiTheme="minorHAnsi" w:hAnsiTheme="minorHAnsi"/>
                      <w:sz w:val="22"/>
                      <w:szCs w:val="22"/>
                    </w:rPr>
                    <w:t xml:space="preserve">Guangdong </w:t>
                  </w:r>
                  <w:proofErr w:type="spellStart"/>
                  <w:r w:rsidRPr="003C3C51">
                    <w:rPr>
                      <w:rFonts w:asciiTheme="minorHAnsi" w:hAnsiTheme="minorHAnsi"/>
                      <w:sz w:val="22"/>
                      <w:szCs w:val="22"/>
                    </w:rPr>
                    <w:t>Weiye</w:t>
                  </w:r>
                  <w:proofErr w:type="spellEnd"/>
                  <w:r w:rsidRPr="003C3C51">
                    <w:rPr>
                      <w:rFonts w:asciiTheme="minorHAnsi" w:hAnsiTheme="minorHAnsi"/>
                      <w:sz w:val="22"/>
                      <w:szCs w:val="22"/>
                    </w:rPr>
                    <w:t xml:space="preserve"> Aluminium Factory Co Ltd</w:t>
                  </w:r>
                </w:p>
              </w:tc>
              <w:tc>
                <w:tcPr>
                  <w:tcW w:w="1770" w:type="dxa"/>
                  <w:gridSpan w:val="3"/>
                  <w:tcBorders>
                    <w:top w:val="nil"/>
                    <w:left w:val="nil"/>
                    <w:bottom w:val="single" w:sz="4" w:space="0" w:color="auto"/>
                    <w:right w:val="single" w:sz="8" w:space="0" w:color="auto"/>
                  </w:tcBorders>
                  <w:shd w:val="clear" w:color="auto" w:fill="auto"/>
                  <w:vAlign w:val="center"/>
                </w:tcPr>
                <w:p w14:paraId="4CBA7F83" w14:textId="7CC86C77" w:rsidR="00014F23" w:rsidRPr="003C3C51" w:rsidRDefault="00014F23" w:rsidP="00014F23">
                  <w:pPr>
                    <w:rPr>
                      <w:rFonts w:asciiTheme="minorHAnsi" w:hAnsiTheme="minorHAnsi"/>
                      <w:color w:val="000000"/>
                      <w:sz w:val="22"/>
                      <w:szCs w:val="22"/>
                    </w:rPr>
                  </w:pPr>
                  <w:r w:rsidRPr="003C3C51">
                    <w:rPr>
                      <w:rFonts w:asciiTheme="minorHAnsi" w:hAnsiTheme="minorHAnsi"/>
                      <w:color w:val="000000"/>
                      <w:sz w:val="22"/>
                      <w:szCs w:val="22"/>
                    </w:rPr>
                    <w:t>CCK6394664G</w:t>
                  </w:r>
                </w:p>
              </w:tc>
              <w:tc>
                <w:tcPr>
                  <w:tcW w:w="1131" w:type="dxa"/>
                  <w:tcBorders>
                    <w:top w:val="nil"/>
                    <w:left w:val="nil"/>
                    <w:bottom w:val="single" w:sz="4" w:space="0" w:color="auto"/>
                    <w:right w:val="single" w:sz="8" w:space="0" w:color="auto"/>
                  </w:tcBorders>
                  <w:shd w:val="clear" w:color="auto" w:fill="auto"/>
                  <w:vAlign w:val="center"/>
                </w:tcPr>
                <w:p w14:paraId="29BAA94C" w14:textId="00C620B6" w:rsidR="00014F23" w:rsidRPr="00074FE6" w:rsidRDefault="00014F23" w:rsidP="00014F23">
                  <w:pPr>
                    <w:jc w:val="center"/>
                    <w:rPr>
                      <w:rFonts w:asciiTheme="minorHAnsi" w:hAnsiTheme="minorHAnsi"/>
                      <w:color w:val="000000"/>
                      <w:sz w:val="22"/>
                      <w:szCs w:val="22"/>
                    </w:rPr>
                  </w:pPr>
                  <w:r w:rsidRPr="00074FE6">
                    <w:rPr>
                      <w:rFonts w:asciiTheme="minorHAnsi" w:hAnsiTheme="minorHAnsi"/>
                      <w:color w:val="000000"/>
                      <w:sz w:val="22"/>
                      <w:szCs w:val="22"/>
                    </w:rPr>
                    <w:t>245</w:t>
                  </w:r>
                </w:p>
              </w:tc>
              <w:tc>
                <w:tcPr>
                  <w:tcW w:w="1180" w:type="dxa"/>
                  <w:tcBorders>
                    <w:top w:val="nil"/>
                    <w:left w:val="nil"/>
                    <w:bottom w:val="single" w:sz="4" w:space="0" w:color="auto"/>
                    <w:right w:val="single" w:sz="8" w:space="0" w:color="auto"/>
                  </w:tcBorders>
                  <w:shd w:val="clear" w:color="auto" w:fill="auto"/>
                  <w:vAlign w:val="center"/>
                </w:tcPr>
                <w:p w14:paraId="78FD80E1" w14:textId="3655090A" w:rsidR="00014F23" w:rsidRPr="003C3C51" w:rsidRDefault="00014F23" w:rsidP="00014F23">
                  <w:pPr>
                    <w:jc w:val="center"/>
                    <w:rPr>
                      <w:rFonts w:asciiTheme="minorHAnsi" w:hAnsiTheme="minorHAnsi"/>
                      <w:color w:val="000000"/>
                      <w:sz w:val="22"/>
                      <w:szCs w:val="22"/>
                    </w:rPr>
                  </w:pPr>
                  <w:r w:rsidRPr="002C5CE1">
                    <w:rPr>
                      <w:rFonts w:asciiTheme="minorHAnsi" w:hAnsiTheme="minorHAnsi"/>
                      <w:color w:val="000000"/>
                      <w:szCs w:val="20"/>
                    </w:rPr>
                    <w:t>IDD (Floor price) &amp; ICD</w:t>
                  </w:r>
                </w:p>
              </w:tc>
              <w:tc>
                <w:tcPr>
                  <w:tcW w:w="1568" w:type="dxa"/>
                  <w:tcBorders>
                    <w:top w:val="nil"/>
                    <w:left w:val="nil"/>
                    <w:bottom w:val="single" w:sz="4" w:space="0" w:color="auto"/>
                    <w:right w:val="single" w:sz="8" w:space="0" w:color="auto"/>
                  </w:tcBorders>
                  <w:shd w:val="clear" w:color="auto" w:fill="auto"/>
                  <w:vAlign w:val="center"/>
                </w:tcPr>
                <w:p w14:paraId="30462163" w14:textId="796A2CE1"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Floor Price / Ad Valorem</w:t>
                  </w:r>
                </w:p>
              </w:tc>
              <w:tc>
                <w:tcPr>
                  <w:tcW w:w="1180" w:type="dxa"/>
                  <w:tcBorders>
                    <w:top w:val="nil"/>
                    <w:left w:val="nil"/>
                    <w:bottom w:val="single" w:sz="4" w:space="0" w:color="auto"/>
                    <w:right w:val="single" w:sz="8" w:space="0" w:color="auto"/>
                  </w:tcBorders>
                  <w:shd w:val="clear" w:color="auto" w:fill="auto"/>
                </w:tcPr>
                <w:p w14:paraId="38A81288" w14:textId="77777777" w:rsidR="00014F23" w:rsidRDefault="00014F23" w:rsidP="00014F23">
                  <w:pPr>
                    <w:jc w:val="center"/>
                    <w:rPr>
                      <w:rFonts w:cs="Calibri"/>
                      <w:color w:val="000000"/>
                      <w:sz w:val="22"/>
                      <w:szCs w:val="22"/>
                    </w:rPr>
                  </w:pPr>
                </w:p>
                <w:p w14:paraId="0D7BB14E" w14:textId="65D1B20A" w:rsidR="00014F23" w:rsidRPr="003C3C51" w:rsidRDefault="00014F23" w:rsidP="00014F23">
                  <w:pPr>
                    <w:jc w:val="center"/>
                    <w:rPr>
                      <w:rFonts w:asciiTheme="minorHAnsi" w:hAnsiTheme="minorHAnsi"/>
                      <w:color w:val="000000"/>
                      <w:sz w:val="22"/>
                      <w:szCs w:val="22"/>
                    </w:rPr>
                  </w:pPr>
                  <w:r w:rsidRPr="00383B0A">
                    <w:rPr>
                      <w:rFonts w:cs="Calibri"/>
                      <w:color w:val="000000"/>
                      <w:sz w:val="22"/>
                      <w:szCs w:val="22"/>
                    </w:rPr>
                    <w:t>0.5%</w:t>
                  </w:r>
                </w:p>
              </w:tc>
              <w:tc>
                <w:tcPr>
                  <w:tcW w:w="1428" w:type="dxa"/>
                  <w:tcBorders>
                    <w:top w:val="nil"/>
                    <w:left w:val="nil"/>
                    <w:bottom w:val="single" w:sz="4" w:space="0" w:color="auto"/>
                    <w:right w:val="single" w:sz="8" w:space="0" w:color="auto"/>
                  </w:tcBorders>
                  <w:shd w:val="clear" w:color="auto" w:fill="auto"/>
                  <w:vAlign w:val="center"/>
                </w:tcPr>
                <w:p w14:paraId="5D4DA4BF" w14:textId="28E6512C"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Confidential</w:t>
                  </w:r>
                </w:p>
              </w:tc>
              <w:tc>
                <w:tcPr>
                  <w:tcW w:w="1423" w:type="dxa"/>
                  <w:tcBorders>
                    <w:top w:val="nil"/>
                    <w:left w:val="nil"/>
                    <w:bottom w:val="single" w:sz="4" w:space="0" w:color="auto"/>
                    <w:right w:val="single" w:sz="8" w:space="0" w:color="auto"/>
                  </w:tcBorders>
                  <w:shd w:val="clear" w:color="auto" w:fill="auto"/>
                  <w:vAlign w:val="center"/>
                </w:tcPr>
                <w:p w14:paraId="06B6220F" w14:textId="264E8396" w:rsidR="00014F23" w:rsidRPr="003C3C51" w:rsidRDefault="00014F23" w:rsidP="00014F23">
                  <w:pPr>
                    <w:jc w:val="center"/>
                    <w:rPr>
                      <w:rFonts w:asciiTheme="minorHAnsi" w:hAnsiTheme="minorHAnsi"/>
                      <w:color w:val="000000"/>
                      <w:sz w:val="22"/>
                      <w:szCs w:val="22"/>
                    </w:rPr>
                  </w:pPr>
                  <w:r w:rsidRPr="003C3C51">
                    <w:rPr>
                      <w:rFonts w:asciiTheme="minorHAnsi" w:hAnsiTheme="minorHAnsi"/>
                      <w:color w:val="000000"/>
                      <w:sz w:val="22"/>
                      <w:szCs w:val="22"/>
                    </w:rPr>
                    <w:t>FOB, cash</w:t>
                  </w:r>
                </w:p>
              </w:tc>
            </w:tr>
            <w:tr w:rsidR="00014F23" w:rsidRPr="003C3C51" w14:paraId="5F6C4D54" w14:textId="77777777" w:rsidTr="3DB96CB3">
              <w:trPr>
                <w:trHeight w:val="495"/>
              </w:trPr>
              <w:tc>
                <w:tcPr>
                  <w:tcW w:w="5917" w:type="dxa"/>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14:paraId="0127E458" w14:textId="1154DE3C" w:rsidR="00014F23" w:rsidRPr="0011419B" w:rsidRDefault="00014F23" w:rsidP="00014F23">
                  <w:pPr>
                    <w:rPr>
                      <w:rFonts w:asciiTheme="minorHAnsi" w:hAnsiTheme="minorHAnsi"/>
                      <w:color w:val="000000"/>
                      <w:sz w:val="22"/>
                      <w:szCs w:val="22"/>
                    </w:rPr>
                  </w:pPr>
                  <w:r w:rsidRPr="003C3C51">
                    <w:rPr>
                      <w:rFonts w:asciiTheme="minorHAnsi" w:hAnsiTheme="minorHAnsi"/>
                      <w:color w:val="000000"/>
                      <w:sz w:val="22"/>
                      <w:szCs w:val="22"/>
                    </w:rPr>
                    <w:t>Foshan Yuze Alumin</w:t>
                  </w:r>
                  <w:r w:rsidR="00025057">
                    <w:rPr>
                      <w:rFonts w:asciiTheme="minorHAnsi" w:hAnsiTheme="minorHAnsi"/>
                      <w:color w:val="000000"/>
                      <w:sz w:val="22"/>
                      <w:szCs w:val="22"/>
                    </w:rPr>
                    <w:t>i</w:t>
                  </w:r>
                  <w:r w:rsidRPr="003C3C51">
                    <w:rPr>
                      <w:rFonts w:asciiTheme="minorHAnsi" w:hAnsiTheme="minorHAnsi"/>
                      <w:color w:val="000000"/>
                      <w:sz w:val="22"/>
                      <w:szCs w:val="22"/>
                    </w:rPr>
                    <w:t>um Co., Ltd</w:t>
                  </w:r>
                </w:p>
              </w:tc>
              <w:tc>
                <w:tcPr>
                  <w:tcW w:w="1770" w:type="dxa"/>
                  <w:gridSpan w:val="3"/>
                  <w:tcBorders>
                    <w:top w:val="single" w:sz="4" w:space="0" w:color="auto"/>
                    <w:left w:val="nil"/>
                    <w:bottom w:val="single" w:sz="4" w:space="0" w:color="auto"/>
                    <w:right w:val="single" w:sz="8" w:space="0" w:color="auto"/>
                  </w:tcBorders>
                  <w:shd w:val="clear" w:color="auto" w:fill="auto"/>
                  <w:vAlign w:val="center"/>
                  <w:hideMark/>
                </w:tcPr>
                <w:p w14:paraId="726FA9BB" w14:textId="53CBCC4C" w:rsidR="00014F23" w:rsidRPr="0011419B" w:rsidRDefault="00014F23" w:rsidP="00014F23">
                  <w:pPr>
                    <w:rPr>
                      <w:rFonts w:cs="Calibri"/>
                      <w:color w:val="000000"/>
                      <w:sz w:val="22"/>
                      <w:szCs w:val="22"/>
                    </w:rPr>
                  </w:pPr>
                  <w:r>
                    <w:rPr>
                      <w:rFonts w:cs="Calibri"/>
                      <w:color w:val="000000"/>
                      <w:sz w:val="22"/>
                      <w:szCs w:val="22"/>
                    </w:rPr>
                    <w:t>CHM3693796C</w:t>
                  </w:r>
                </w:p>
              </w:tc>
              <w:tc>
                <w:tcPr>
                  <w:tcW w:w="1131" w:type="dxa"/>
                  <w:tcBorders>
                    <w:top w:val="single" w:sz="4" w:space="0" w:color="auto"/>
                    <w:left w:val="nil"/>
                    <w:bottom w:val="single" w:sz="4" w:space="0" w:color="auto"/>
                    <w:right w:val="single" w:sz="8" w:space="0" w:color="auto"/>
                  </w:tcBorders>
                  <w:shd w:val="clear" w:color="auto" w:fill="auto"/>
                  <w:vAlign w:val="center"/>
                  <w:hideMark/>
                </w:tcPr>
                <w:p w14:paraId="40CF59C1" w14:textId="3C3948E3" w:rsidR="00014F23" w:rsidRPr="00074FE6" w:rsidRDefault="00014F23" w:rsidP="00014F23">
                  <w:pPr>
                    <w:jc w:val="center"/>
                    <w:rPr>
                      <w:rFonts w:asciiTheme="minorHAnsi" w:hAnsiTheme="minorHAnsi"/>
                      <w:sz w:val="22"/>
                      <w:szCs w:val="22"/>
                    </w:rPr>
                  </w:pPr>
                  <w:r w:rsidRPr="00074FE6">
                    <w:rPr>
                      <w:rFonts w:asciiTheme="minorHAnsi" w:hAnsiTheme="minorHAnsi"/>
                      <w:sz w:val="22"/>
                      <w:szCs w:val="22"/>
                    </w:rPr>
                    <w:t>245</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6DB31900" w14:textId="39478A5F" w:rsidR="00014F23" w:rsidRPr="003C3C51" w:rsidRDefault="00014F23" w:rsidP="00014F23">
                  <w:pPr>
                    <w:jc w:val="center"/>
                    <w:rPr>
                      <w:rFonts w:asciiTheme="minorHAnsi" w:hAnsiTheme="minorHAnsi"/>
                      <w:sz w:val="22"/>
                      <w:szCs w:val="22"/>
                    </w:rPr>
                  </w:pPr>
                  <w:r w:rsidRPr="002C5CE1">
                    <w:rPr>
                      <w:rFonts w:asciiTheme="minorHAnsi" w:hAnsiTheme="minorHAnsi"/>
                      <w:color w:val="000000"/>
                      <w:szCs w:val="20"/>
                    </w:rPr>
                    <w:t>IDD (Floor price) &amp; ICD</w:t>
                  </w:r>
                </w:p>
              </w:tc>
              <w:tc>
                <w:tcPr>
                  <w:tcW w:w="1568" w:type="dxa"/>
                  <w:tcBorders>
                    <w:top w:val="single" w:sz="4" w:space="0" w:color="auto"/>
                    <w:left w:val="nil"/>
                    <w:bottom w:val="single" w:sz="4" w:space="0" w:color="auto"/>
                    <w:right w:val="single" w:sz="8" w:space="0" w:color="auto"/>
                  </w:tcBorders>
                  <w:shd w:val="clear" w:color="auto" w:fill="auto"/>
                  <w:vAlign w:val="center"/>
                  <w:hideMark/>
                </w:tcPr>
                <w:p w14:paraId="0AD317AE" w14:textId="5BD80A8E" w:rsidR="00014F23" w:rsidRPr="003C3C51" w:rsidRDefault="00014F23" w:rsidP="00014F23">
                  <w:pPr>
                    <w:jc w:val="center"/>
                    <w:rPr>
                      <w:rFonts w:asciiTheme="minorHAnsi" w:hAnsiTheme="minorHAnsi"/>
                      <w:sz w:val="22"/>
                      <w:szCs w:val="22"/>
                    </w:rPr>
                  </w:pPr>
                  <w:r w:rsidRPr="003C3C51">
                    <w:rPr>
                      <w:rFonts w:asciiTheme="minorHAnsi" w:hAnsiTheme="minorHAnsi"/>
                      <w:color w:val="000000"/>
                      <w:sz w:val="22"/>
                      <w:szCs w:val="22"/>
                    </w:rPr>
                    <w:t>Floor Price / Ad Valorem</w:t>
                  </w:r>
                </w:p>
              </w:tc>
              <w:tc>
                <w:tcPr>
                  <w:tcW w:w="1180" w:type="dxa"/>
                  <w:tcBorders>
                    <w:top w:val="single" w:sz="4" w:space="0" w:color="auto"/>
                    <w:left w:val="nil"/>
                    <w:bottom w:val="single" w:sz="4" w:space="0" w:color="auto"/>
                    <w:right w:val="single" w:sz="8" w:space="0" w:color="auto"/>
                  </w:tcBorders>
                  <w:shd w:val="clear" w:color="auto" w:fill="auto"/>
                  <w:hideMark/>
                </w:tcPr>
                <w:p w14:paraId="65DFBFE6" w14:textId="77777777" w:rsidR="00014F23" w:rsidRDefault="00014F23" w:rsidP="00014F23">
                  <w:pPr>
                    <w:jc w:val="center"/>
                    <w:rPr>
                      <w:rFonts w:cs="Calibri"/>
                      <w:color w:val="000000"/>
                      <w:sz w:val="22"/>
                      <w:szCs w:val="22"/>
                    </w:rPr>
                  </w:pPr>
                </w:p>
                <w:p w14:paraId="5F40194B" w14:textId="22DBD0A3" w:rsidR="00014F23" w:rsidRPr="003C3C51" w:rsidRDefault="00014F23" w:rsidP="00014F23">
                  <w:pPr>
                    <w:jc w:val="center"/>
                    <w:rPr>
                      <w:rFonts w:asciiTheme="minorHAnsi" w:hAnsiTheme="minorHAnsi"/>
                      <w:sz w:val="22"/>
                      <w:szCs w:val="22"/>
                    </w:rPr>
                  </w:pPr>
                  <w:r w:rsidRPr="00383B0A">
                    <w:rPr>
                      <w:rFonts w:cs="Calibri"/>
                      <w:color w:val="000000"/>
                      <w:sz w:val="22"/>
                      <w:szCs w:val="22"/>
                    </w:rPr>
                    <w:t>0.5%</w:t>
                  </w:r>
                </w:p>
              </w:tc>
              <w:tc>
                <w:tcPr>
                  <w:tcW w:w="1428" w:type="dxa"/>
                  <w:tcBorders>
                    <w:top w:val="single" w:sz="4" w:space="0" w:color="auto"/>
                    <w:left w:val="nil"/>
                    <w:bottom w:val="single" w:sz="4" w:space="0" w:color="auto"/>
                    <w:right w:val="single" w:sz="8" w:space="0" w:color="auto"/>
                  </w:tcBorders>
                  <w:shd w:val="clear" w:color="auto" w:fill="auto"/>
                  <w:vAlign w:val="center"/>
                  <w:hideMark/>
                </w:tcPr>
                <w:p w14:paraId="39173D18" w14:textId="77777777" w:rsidR="00014F23" w:rsidRPr="003C3C51" w:rsidRDefault="00014F23" w:rsidP="00014F23">
                  <w:pPr>
                    <w:jc w:val="center"/>
                    <w:rPr>
                      <w:rFonts w:asciiTheme="minorHAnsi" w:hAnsiTheme="minorHAnsi"/>
                      <w:sz w:val="22"/>
                      <w:szCs w:val="22"/>
                    </w:rPr>
                  </w:pPr>
                  <w:r w:rsidRPr="003C3C51">
                    <w:rPr>
                      <w:rFonts w:asciiTheme="minorHAnsi" w:hAnsiTheme="minorHAnsi"/>
                      <w:sz w:val="22"/>
                      <w:szCs w:val="22"/>
                    </w:rPr>
                    <w:t>Confidential</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4B8F9C4F" w14:textId="77777777" w:rsidR="00014F23" w:rsidRPr="003C3C51" w:rsidRDefault="00014F23" w:rsidP="00014F23">
                  <w:pPr>
                    <w:jc w:val="center"/>
                    <w:rPr>
                      <w:rFonts w:asciiTheme="minorHAnsi" w:hAnsiTheme="minorHAnsi"/>
                      <w:sz w:val="22"/>
                      <w:szCs w:val="22"/>
                    </w:rPr>
                  </w:pPr>
                  <w:r w:rsidRPr="003C3C51">
                    <w:rPr>
                      <w:rFonts w:asciiTheme="minorHAnsi" w:hAnsiTheme="minorHAnsi"/>
                      <w:sz w:val="22"/>
                      <w:szCs w:val="22"/>
                    </w:rPr>
                    <w:t>FOB, cash</w:t>
                  </w:r>
                </w:p>
              </w:tc>
            </w:tr>
          </w:tbl>
          <w:p w14:paraId="54E4C263" w14:textId="77777777" w:rsidR="00155BF1" w:rsidRDefault="00155BF1" w:rsidP="00D03D3A">
            <w:pPr>
              <w:spacing w:line="264" w:lineRule="auto"/>
              <w:jc w:val="both"/>
              <w:rPr>
                <w:rFonts w:asciiTheme="minorHAnsi" w:hAnsiTheme="minorHAnsi"/>
                <w:b/>
                <w:sz w:val="22"/>
                <w:szCs w:val="22"/>
                <w:u w:val="single"/>
              </w:rPr>
            </w:pPr>
          </w:p>
          <w:p w14:paraId="7C79BF5B" w14:textId="03A10FB8" w:rsidR="00D03D3A" w:rsidRDefault="00D03D3A" w:rsidP="00D03D3A">
            <w:pPr>
              <w:spacing w:line="264" w:lineRule="auto"/>
              <w:jc w:val="both"/>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14F1C27A" w14:textId="0E2D4236" w:rsidR="003132B9" w:rsidRPr="003132B9" w:rsidRDefault="00D03D3A" w:rsidP="00414492">
            <w:pPr>
              <w:pStyle w:val="ListParagraph"/>
              <w:numPr>
                <w:ilvl w:val="0"/>
                <w:numId w:val="9"/>
              </w:numPr>
            </w:pPr>
            <w:r w:rsidRPr="003132B9">
              <w:t xml:space="preserve">IDD ad valorem rates, floor price and AEP are considered confidential. Please see below on how importers can request the rates. </w:t>
            </w:r>
          </w:p>
          <w:p w14:paraId="5FA7A242" w14:textId="554E7AEC" w:rsidR="00155BF1" w:rsidRPr="005E5CF0" w:rsidRDefault="00D03D3A" w:rsidP="00155BF1">
            <w:pPr>
              <w:pStyle w:val="ListParagraph"/>
              <w:numPr>
                <w:ilvl w:val="0"/>
                <w:numId w:val="9"/>
              </w:numPr>
            </w:pPr>
            <w:r w:rsidRPr="0096226A">
              <w:t>The actual duty liability may be higher than the effective rate of duty published due to the variable component of IDD</w:t>
            </w:r>
          </w:p>
        </w:tc>
      </w:tr>
      <w:tr w:rsidR="001C34C2" w14:paraId="5FA7A286" w14:textId="77777777" w:rsidTr="3DB96CB3">
        <w:trPr>
          <w:trHeight w:val="246"/>
        </w:trPr>
        <w:tc>
          <w:tcPr>
            <w:tcW w:w="16032" w:type="dxa"/>
            <w:gridSpan w:val="2"/>
          </w:tcPr>
          <w:p w14:paraId="5FA7A285" w14:textId="58DF660E" w:rsidR="001C34C2" w:rsidRDefault="001C34C2" w:rsidP="009F2F67">
            <w:pPr>
              <w:jc w:val="both"/>
            </w:pPr>
          </w:p>
        </w:tc>
      </w:tr>
    </w:tbl>
    <w:p w14:paraId="5FA7A287" w14:textId="77777777" w:rsidR="00A54461" w:rsidRDefault="00A54461" w:rsidP="00E4346B">
      <w:pPr>
        <w:spacing w:before="60" w:line="264" w:lineRule="auto"/>
        <w:jc w:val="both"/>
        <w:rPr>
          <w:rFonts w:cs="Calibri"/>
          <w:sz w:val="22"/>
          <w:szCs w:val="22"/>
        </w:rPr>
        <w:sectPr w:rsidR="00A54461" w:rsidSect="00155BF1">
          <w:pgSz w:w="16840" w:h="11907" w:orient="landscape" w:code="9"/>
          <w:pgMar w:top="851" w:right="567" w:bottom="851" w:left="567" w:header="709" w:footer="709" w:gutter="0"/>
          <w:cols w:space="708"/>
          <w:docGrid w:linePitch="360"/>
        </w:sectPr>
      </w:pPr>
      <w:bookmarkStart w:id="25" w:name="_Toc37168728"/>
    </w:p>
    <w:p w14:paraId="5FA7A288" w14:textId="77777777" w:rsidR="001C34C2" w:rsidRPr="006F7A4C" w:rsidRDefault="00D32CC1" w:rsidP="006F7A4C">
      <w:pPr>
        <w:pStyle w:val="Heading1"/>
        <w:spacing w:after="240"/>
        <w:rPr>
          <w:sz w:val="28"/>
          <w:szCs w:val="28"/>
        </w:rPr>
      </w:pPr>
      <w:bookmarkStart w:id="26" w:name="_Toc141790413"/>
      <w:bookmarkStart w:id="27" w:name="_Toc37168732"/>
      <w:bookmarkEnd w:id="25"/>
      <w:r w:rsidRPr="006F7A4C">
        <w:rPr>
          <w:sz w:val="28"/>
          <w:szCs w:val="28"/>
        </w:rPr>
        <w:lastRenderedPageBreak/>
        <w:t>6</w:t>
      </w:r>
      <w:r w:rsidR="001C34C2" w:rsidRPr="006F7A4C">
        <w:rPr>
          <w:sz w:val="28"/>
          <w:szCs w:val="28"/>
        </w:rPr>
        <w:t>. How do I find out the confidential rate and ascertained export price for my exporter?</w:t>
      </w:r>
      <w:bookmarkEnd w:id="26"/>
    </w:p>
    <w:p w14:paraId="5FA7A289"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5FA7A28A"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5FA7A28B" w14:textId="063693CB"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 xml:space="preserve">In the absence of a trading history, an </w:t>
      </w:r>
      <w:r w:rsidR="00025C49" w:rsidRPr="008F3C0E">
        <w:rPr>
          <w:rFonts w:cs="Calibri"/>
          <w:color w:val="000000"/>
          <w:sz w:val="22"/>
          <w:szCs w:val="22"/>
        </w:rPr>
        <w:t>offer,</w:t>
      </w:r>
      <w:r w:rsidRPr="008F3C0E">
        <w:rPr>
          <w:rFonts w:cs="Calibri"/>
          <w:color w:val="000000"/>
          <w:sz w:val="22"/>
          <w:szCs w:val="22"/>
        </w:rPr>
        <w:t xml:space="preserve"> or a quotation from an exporter/supplier of goods subject to dumping/countervailing measures. The offer or quotation must be on the exporter/supplier’s company letterhead</w:t>
      </w:r>
      <w:r>
        <w:rPr>
          <w:rFonts w:cs="Calibri"/>
          <w:color w:val="000000"/>
          <w:sz w:val="22"/>
          <w:szCs w:val="22"/>
        </w:rPr>
        <w:t>.</w:t>
      </w:r>
    </w:p>
    <w:p w14:paraId="5FA7A28C"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37"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5FA7A28D"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5FA7A28E" w14:textId="77777777" w:rsidR="00333E35" w:rsidRPr="006C230F" w:rsidRDefault="00333E35" w:rsidP="00414492">
      <w:pPr>
        <w:pStyle w:val="ListParagraph"/>
        <w:numPr>
          <w:ilvl w:val="0"/>
          <w:numId w:val="11"/>
        </w:numPr>
      </w:pPr>
      <w:r w:rsidRPr="006C230F">
        <w:t>Any requests for the confidential information that do not include sufficient evidence as outlined above will be rejected.</w:t>
      </w:r>
    </w:p>
    <w:p w14:paraId="5FA7A28F" w14:textId="59BDEF9D" w:rsidR="00333E35" w:rsidRDefault="00333E35" w:rsidP="00414492">
      <w:pPr>
        <w:pStyle w:val="ListParagraph"/>
        <w:numPr>
          <w:ilvl w:val="0"/>
          <w:numId w:val="11"/>
        </w:numPr>
      </w:pPr>
      <w:r w:rsidRPr="006C230F">
        <w:t>Only as much of the confidential information as is necessary to enter the goods will be provided.</w:t>
      </w:r>
    </w:p>
    <w:p w14:paraId="669E4900" w14:textId="43A7C4AD" w:rsidR="00867B07" w:rsidRDefault="00867B07" w:rsidP="00867B07"/>
    <w:p w14:paraId="16310B2C" w14:textId="1CB3D503" w:rsidR="00867B07" w:rsidRDefault="00867B07" w:rsidP="00867B07">
      <w:pPr>
        <w:pStyle w:val="Heading1"/>
        <w:rPr>
          <w:sz w:val="28"/>
          <w:szCs w:val="28"/>
        </w:rPr>
      </w:pPr>
      <w:bookmarkStart w:id="28" w:name="_Toc141790414"/>
      <w:r w:rsidRPr="00867B07">
        <w:rPr>
          <w:sz w:val="28"/>
          <w:szCs w:val="28"/>
        </w:rPr>
        <w:t xml:space="preserve">7. </w:t>
      </w:r>
      <w:r w:rsidR="001C66E9">
        <w:rPr>
          <w:sz w:val="28"/>
          <w:szCs w:val="28"/>
        </w:rPr>
        <w:t xml:space="preserve"> </w:t>
      </w:r>
      <w:r w:rsidRPr="00867B07">
        <w:rPr>
          <w:sz w:val="28"/>
          <w:szCs w:val="28"/>
        </w:rPr>
        <w:t>Will dumping securities collected on my imports be converted to measures? &amp; how do I lodge an entry for goods subject to dumping security?</w:t>
      </w:r>
      <w:bookmarkEnd w:id="28"/>
    </w:p>
    <w:p w14:paraId="01CD36BF" w14:textId="22952F83" w:rsidR="00867B07" w:rsidRPr="00867B07" w:rsidRDefault="00867B07" w:rsidP="001C66E9">
      <w:pPr>
        <w:pStyle w:val="Text"/>
      </w:pPr>
      <w:r w:rsidRPr="00867B07">
        <w:t>Securities taken will be either cancelled or converted to IDD after the Minister's decision at the completion of the investigation.</w:t>
      </w:r>
    </w:p>
    <w:p w14:paraId="56CA4E6E" w14:textId="77777777" w:rsidR="00867B07" w:rsidRPr="00867B07" w:rsidRDefault="00867B07" w:rsidP="00867B07">
      <w:pPr>
        <w:spacing w:before="60" w:after="120" w:line="264" w:lineRule="auto"/>
        <w:rPr>
          <w:rFonts w:asciiTheme="minorHAnsi" w:hAnsiTheme="minorHAnsi"/>
          <w:sz w:val="22"/>
          <w:szCs w:val="22"/>
        </w:rPr>
      </w:pPr>
      <w:bookmarkStart w:id="29" w:name="_Toc89952735"/>
      <w:r w:rsidRPr="00867B07">
        <w:rPr>
          <w:rFonts w:asciiTheme="minorHAnsi" w:hAnsiTheme="minorHAnsi"/>
          <w:sz w:val="22"/>
          <w:szCs w:val="22"/>
        </w:rPr>
        <w:t>The ABF will contact each affected importer/broker and provide relevant cancellation and/or conversion instructions for each consignment subject to securities.</w:t>
      </w:r>
      <w:bookmarkEnd w:id="29"/>
    </w:p>
    <w:p w14:paraId="2A2FBA6A" w14:textId="77777777" w:rsidR="00867B07" w:rsidRPr="00867B07" w:rsidRDefault="00867B07" w:rsidP="00867B07">
      <w:pPr>
        <w:shd w:val="clear" w:color="auto" w:fill="FFFFFF" w:themeFill="background1"/>
        <w:spacing w:before="60" w:after="120" w:line="264" w:lineRule="auto"/>
        <w:rPr>
          <w:rFonts w:asciiTheme="minorHAnsi" w:hAnsiTheme="minorHAnsi"/>
          <w:sz w:val="22"/>
          <w:szCs w:val="22"/>
        </w:rPr>
      </w:pPr>
      <w:r w:rsidRPr="00867B07">
        <w:rPr>
          <w:rFonts w:asciiTheme="minorHAnsi" w:hAnsiTheme="minorHAnsi"/>
          <w:sz w:val="22"/>
          <w:szCs w:val="22"/>
        </w:rPr>
        <w:t>Goods subject to DSA/CSA, must be entered using the DSN shown below.</w:t>
      </w:r>
    </w:p>
    <w:p w14:paraId="040F2FEE" w14:textId="75AC0C09" w:rsidR="00867B07" w:rsidRPr="00867B07" w:rsidRDefault="00867B07" w:rsidP="00867B07">
      <w:pPr>
        <w:shd w:val="clear" w:color="auto" w:fill="FFFFFF" w:themeFill="background1"/>
        <w:spacing w:after="120" w:line="264" w:lineRule="auto"/>
        <w:rPr>
          <w:rFonts w:asciiTheme="minorHAnsi" w:hAnsiTheme="minorHAnsi"/>
          <w:sz w:val="22"/>
          <w:szCs w:val="22"/>
        </w:rPr>
      </w:pPr>
      <w:r w:rsidRPr="00867B07">
        <w:rPr>
          <w:rFonts w:asciiTheme="minorHAnsi" w:hAnsiTheme="minorHAnsi"/>
          <w:sz w:val="22"/>
          <w:szCs w:val="22"/>
        </w:rPr>
        <w:t xml:space="preserve">Importers/brokers will need to complete and submit a </w:t>
      </w:r>
      <w:r w:rsidRPr="00867B07">
        <w:rPr>
          <w:rStyle w:val="Hyperlink"/>
          <w:rFonts w:asciiTheme="minorHAnsi" w:hAnsiTheme="minorHAnsi"/>
          <w:color w:val="auto"/>
          <w:sz w:val="22"/>
          <w:szCs w:val="22"/>
          <w:u w:val="none"/>
        </w:rPr>
        <w:t>dumping security undertaking</w:t>
      </w:r>
      <w:r w:rsidRPr="00867B07">
        <w:rPr>
          <w:rFonts w:asciiTheme="minorHAnsi" w:hAnsiTheme="minorHAnsi"/>
          <w:sz w:val="22"/>
          <w:szCs w:val="22"/>
        </w:rPr>
        <w:t xml:space="preserve"> form when lodging an entry for goods subject to these measures.</w:t>
      </w:r>
    </w:p>
    <w:p w14:paraId="4B356EB4" w14:textId="2FAEA9E4" w:rsidR="00867B07" w:rsidRPr="00867B07" w:rsidRDefault="00867B07" w:rsidP="00867B07">
      <w:pPr>
        <w:shd w:val="clear" w:color="auto" w:fill="FFFFFF" w:themeFill="background1"/>
        <w:spacing w:after="120" w:line="264" w:lineRule="auto"/>
        <w:rPr>
          <w:rFonts w:asciiTheme="minorHAnsi" w:hAnsiTheme="minorHAnsi"/>
          <w:sz w:val="22"/>
          <w:szCs w:val="22"/>
        </w:rPr>
      </w:pPr>
      <w:r w:rsidRPr="00867B07">
        <w:rPr>
          <w:rFonts w:asciiTheme="minorHAnsi" w:hAnsiTheme="minorHAnsi"/>
          <w:sz w:val="22"/>
          <w:szCs w:val="22"/>
        </w:rPr>
        <w:t xml:space="preserve">Importers and Customs brokers should contact the National Temporary Imports and Securities section of the Australian Border Force at </w:t>
      </w:r>
      <w:hyperlink r:id="rId38" w:history="1">
        <w:r w:rsidRPr="00867B07">
          <w:rPr>
            <w:rStyle w:val="Hyperlink"/>
            <w:rFonts w:asciiTheme="minorHAnsi" w:hAnsiTheme="minorHAnsi"/>
            <w:sz w:val="22"/>
            <w:szCs w:val="22"/>
          </w:rPr>
          <w:t>NTIS@abf.gov.au</w:t>
        </w:r>
      </w:hyperlink>
      <w:r w:rsidRPr="00867B07">
        <w:rPr>
          <w:rStyle w:val="Hyperlink"/>
          <w:rFonts w:asciiTheme="minorHAnsi" w:hAnsiTheme="minorHAnsi"/>
          <w:sz w:val="22"/>
          <w:szCs w:val="22"/>
        </w:rPr>
        <w:t xml:space="preserve"> </w:t>
      </w:r>
      <w:r w:rsidRPr="00867B07">
        <w:rPr>
          <w:rFonts w:asciiTheme="minorHAnsi" w:hAnsiTheme="minorHAnsi"/>
          <w:sz w:val="22"/>
          <w:szCs w:val="22"/>
        </w:rPr>
        <w:t xml:space="preserve">to obtain and lodge the undertaking form and for further information relating to the operation of </w:t>
      </w:r>
      <w:r w:rsidR="002C72A5" w:rsidRPr="00867B07">
        <w:rPr>
          <w:rFonts w:asciiTheme="minorHAnsi" w:hAnsiTheme="minorHAnsi"/>
          <w:sz w:val="22"/>
          <w:szCs w:val="22"/>
        </w:rPr>
        <w:t>securities.</w:t>
      </w:r>
    </w:p>
    <w:p w14:paraId="5FA7A290" w14:textId="2AF2432B" w:rsidR="00060DC6" w:rsidRPr="006F7A4C" w:rsidRDefault="00867B07" w:rsidP="006F7A4C">
      <w:pPr>
        <w:pStyle w:val="Heading1"/>
        <w:rPr>
          <w:sz w:val="28"/>
          <w:szCs w:val="28"/>
        </w:rPr>
      </w:pPr>
      <w:bookmarkStart w:id="30" w:name="_Toc141790415"/>
      <w:r>
        <w:rPr>
          <w:sz w:val="28"/>
          <w:szCs w:val="28"/>
        </w:rPr>
        <w:t>8</w:t>
      </w:r>
      <w:r w:rsidR="00060DC6" w:rsidRPr="006F7A4C">
        <w:rPr>
          <w:sz w:val="28"/>
          <w:szCs w:val="28"/>
        </w:rPr>
        <w:t>. What are the duty assessment importation and application period dates?</w:t>
      </w:r>
      <w:bookmarkEnd w:id="30"/>
      <w:r w:rsidR="00060DC6" w:rsidRPr="006F7A4C">
        <w:rPr>
          <w:sz w:val="28"/>
          <w:szCs w:val="28"/>
        </w:rPr>
        <w:t xml:space="preserve"> </w:t>
      </w:r>
    </w:p>
    <w:p w14:paraId="5FA7A291" w14:textId="23EB55CE"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3B08A6">
        <w:rPr>
          <w:rFonts w:asciiTheme="minorHAnsi" w:hAnsiTheme="minorHAnsi"/>
          <w:sz w:val="22"/>
          <w:szCs w:val="22"/>
        </w:rPr>
        <w:t>Minister</w:t>
      </w:r>
      <w:r w:rsidRPr="00101A85">
        <w:rPr>
          <w:rFonts w:asciiTheme="minorHAnsi" w:hAnsiTheme="minorHAnsi"/>
          <w:sz w:val="22"/>
          <w:szCs w:val="22"/>
        </w:rPr>
        <w:t xml:space="preserve"> make an assessment of the final liability of those goods to duty. </w:t>
      </w:r>
    </w:p>
    <w:p w14:paraId="5FA7A292" w14:textId="7777777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46C0C54" w14:textId="77777777" w:rsidR="00E10188" w:rsidRDefault="00E10188" w:rsidP="00DB36EC">
      <w:pPr>
        <w:ind w:right="-11"/>
        <w:rPr>
          <w:rFonts w:asciiTheme="minorHAnsi" w:hAnsiTheme="minorHAnsi"/>
          <w:sz w:val="22"/>
          <w:szCs w:val="22"/>
        </w:rPr>
      </w:pPr>
    </w:p>
    <w:p w14:paraId="5FA7A295" w14:textId="2FE7A32F" w:rsidR="007B40C1" w:rsidRDefault="00DB36EC" w:rsidP="00DB36EC">
      <w:pPr>
        <w:ind w:right="-11"/>
        <w:rPr>
          <w:rFonts w:asciiTheme="minorHAnsi" w:hAnsiTheme="minorHAnsi"/>
          <w:sz w:val="22"/>
          <w:szCs w:val="22"/>
        </w:rPr>
      </w:pPr>
      <w:r w:rsidRPr="00101A85">
        <w:rPr>
          <w:rFonts w:asciiTheme="minorHAnsi" w:hAnsiTheme="minorHAnsi"/>
          <w:sz w:val="22"/>
          <w:szCs w:val="22"/>
        </w:rPr>
        <w:t xml:space="preserve">There are a series of time frames fixed by legislation that </w:t>
      </w:r>
      <w:r w:rsidRPr="007E4441">
        <w:rPr>
          <w:rFonts w:asciiTheme="minorHAnsi" w:hAnsiTheme="minorHAnsi"/>
          <w:sz w:val="22"/>
          <w:szCs w:val="22"/>
        </w:rPr>
        <w:t xml:space="preserve">govern the duty assessment system (referred to as importation periods). The duty assessment importation periods and application dates for aluminium extrusions from </w:t>
      </w:r>
      <w:r w:rsidRPr="00B440E0">
        <w:rPr>
          <w:rFonts w:asciiTheme="minorHAnsi" w:hAnsiTheme="minorHAnsi"/>
          <w:b/>
          <w:sz w:val="22"/>
          <w:szCs w:val="22"/>
        </w:rPr>
        <w:t>China</w:t>
      </w:r>
      <w:r>
        <w:rPr>
          <w:rFonts w:asciiTheme="minorHAnsi" w:hAnsiTheme="minorHAnsi"/>
          <w:b/>
          <w:sz w:val="22"/>
          <w:szCs w:val="22"/>
        </w:rPr>
        <w:t xml:space="preserve"> </w:t>
      </w:r>
      <w:r w:rsidRPr="005A63FB">
        <w:rPr>
          <w:rFonts w:asciiTheme="minorHAnsi" w:hAnsiTheme="minorHAnsi"/>
          <w:sz w:val="22"/>
          <w:szCs w:val="22"/>
        </w:rPr>
        <w:t>as per</w:t>
      </w:r>
      <w:r>
        <w:rPr>
          <w:rFonts w:asciiTheme="minorHAnsi" w:hAnsiTheme="minorHAnsi"/>
          <w:b/>
          <w:sz w:val="22"/>
          <w:szCs w:val="22"/>
        </w:rPr>
        <w:t xml:space="preserve"> Anti-Dumping Notice </w:t>
      </w:r>
      <w:hyperlink r:id="rId39" w:history="1">
        <w:r w:rsidRPr="009B1AFE">
          <w:rPr>
            <w:rStyle w:val="Hyperlink"/>
            <w:rFonts w:asciiTheme="minorHAnsi" w:hAnsiTheme="minorHAnsi"/>
            <w:sz w:val="22"/>
            <w:szCs w:val="22"/>
          </w:rPr>
          <w:t>2020/103</w:t>
        </w:r>
      </w:hyperlink>
      <w:r>
        <w:t xml:space="preserve">, </w:t>
      </w:r>
      <w:r w:rsidRPr="007E4441">
        <w:rPr>
          <w:rFonts w:asciiTheme="minorHAnsi" w:hAnsiTheme="minorHAnsi"/>
          <w:sz w:val="22"/>
          <w:szCs w:val="22"/>
        </w:rPr>
        <w:t>are as follows</w:t>
      </w:r>
      <w:r w:rsidRPr="00101A85">
        <w:rPr>
          <w:rFonts w:asciiTheme="minorHAnsi" w:hAnsiTheme="minorHAnsi"/>
          <w:sz w:val="22"/>
          <w:szCs w:val="22"/>
        </w:rPr>
        <w:t xml:space="preserve">: </w:t>
      </w:r>
    </w:p>
    <w:p w14:paraId="567D9174" w14:textId="77777777" w:rsidR="006547E4" w:rsidRDefault="006547E4" w:rsidP="00DB36EC">
      <w:pPr>
        <w:ind w:right="-11"/>
        <w:rPr>
          <w:rFonts w:asciiTheme="minorHAnsi" w:hAnsiTheme="minorHAnsi"/>
          <w:sz w:val="22"/>
          <w:szCs w:val="22"/>
        </w:rPr>
      </w:pPr>
    </w:p>
    <w:tbl>
      <w:tblPr>
        <w:tblW w:w="8800" w:type="dxa"/>
        <w:jc w:val="center"/>
        <w:tblLook w:val="04A0" w:firstRow="1" w:lastRow="0" w:firstColumn="1" w:lastColumn="0" w:noHBand="0" w:noVBand="1"/>
      </w:tblPr>
      <w:tblGrid>
        <w:gridCol w:w="4400"/>
        <w:gridCol w:w="4400"/>
      </w:tblGrid>
      <w:tr w:rsidR="00DB36EC" w:rsidRPr="00DB36EC" w14:paraId="18A4A378" w14:textId="77777777" w:rsidTr="00025057">
        <w:trPr>
          <w:trHeight w:val="510"/>
          <w:jc w:val="center"/>
        </w:trPr>
        <w:tc>
          <w:tcPr>
            <w:tcW w:w="4400" w:type="dxa"/>
            <w:tcBorders>
              <w:top w:val="nil"/>
              <w:left w:val="nil"/>
              <w:bottom w:val="nil"/>
              <w:right w:val="nil"/>
            </w:tcBorders>
            <w:shd w:val="clear" w:color="auto" w:fill="auto"/>
            <w:noWrap/>
            <w:vAlign w:val="bottom"/>
            <w:hideMark/>
          </w:tcPr>
          <w:p w14:paraId="04836632" w14:textId="77777777" w:rsidR="00DB36EC" w:rsidRPr="00DB36EC" w:rsidRDefault="00DB36EC" w:rsidP="00DB36EC">
            <w:pPr>
              <w:rPr>
                <w:rFonts w:cs="Calibri"/>
                <w:b/>
                <w:bCs/>
                <w:color w:val="000000"/>
                <w:sz w:val="22"/>
                <w:szCs w:val="22"/>
              </w:rPr>
            </w:pPr>
            <w:r w:rsidRPr="00DB36EC">
              <w:rPr>
                <w:rFonts w:cs="Calibri"/>
                <w:b/>
                <w:bCs/>
                <w:color w:val="000000"/>
                <w:sz w:val="22"/>
                <w:szCs w:val="22"/>
              </w:rPr>
              <w:lastRenderedPageBreak/>
              <w:t>CHINA</w:t>
            </w:r>
          </w:p>
        </w:tc>
        <w:tc>
          <w:tcPr>
            <w:tcW w:w="4400" w:type="dxa"/>
            <w:tcBorders>
              <w:top w:val="nil"/>
              <w:left w:val="nil"/>
              <w:bottom w:val="nil"/>
              <w:right w:val="nil"/>
            </w:tcBorders>
            <w:shd w:val="clear" w:color="auto" w:fill="auto"/>
            <w:noWrap/>
            <w:vAlign w:val="bottom"/>
            <w:hideMark/>
          </w:tcPr>
          <w:p w14:paraId="3FF4426A" w14:textId="77777777" w:rsidR="00DB36EC" w:rsidRPr="00DB36EC" w:rsidRDefault="00DB36EC" w:rsidP="00DB36EC">
            <w:pPr>
              <w:rPr>
                <w:rFonts w:cs="Calibri"/>
                <w:b/>
                <w:bCs/>
                <w:color w:val="000000"/>
                <w:sz w:val="22"/>
                <w:szCs w:val="22"/>
              </w:rPr>
            </w:pPr>
          </w:p>
        </w:tc>
      </w:tr>
      <w:tr w:rsidR="00DB36EC" w:rsidRPr="00DB36EC" w14:paraId="38166051" w14:textId="77777777" w:rsidTr="00025057">
        <w:trPr>
          <w:trHeight w:val="300"/>
          <w:jc w:val="center"/>
        </w:trPr>
        <w:tc>
          <w:tcPr>
            <w:tcW w:w="44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F1FE697" w14:textId="77777777" w:rsidR="00DB36EC" w:rsidRPr="00DB36EC" w:rsidRDefault="00DB36EC" w:rsidP="00DB36EC">
            <w:pPr>
              <w:jc w:val="center"/>
              <w:rPr>
                <w:rFonts w:cs="Calibri"/>
                <w:b/>
                <w:bCs/>
                <w:color w:val="000000"/>
                <w:szCs w:val="20"/>
              </w:rPr>
            </w:pPr>
            <w:r w:rsidRPr="00DB36EC">
              <w:rPr>
                <w:rFonts w:cs="Calibri"/>
                <w:b/>
                <w:bCs/>
                <w:color w:val="000000"/>
                <w:szCs w:val="20"/>
              </w:rPr>
              <w:t>Importation Period</w:t>
            </w:r>
          </w:p>
        </w:tc>
        <w:tc>
          <w:tcPr>
            <w:tcW w:w="4400" w:type="dxa"/>
            <w:tcBorders>
              <w:top w:val="single" w:sz="8" w:space="0" w:color="auto"/>
              <w:left w:val="nil"/>
              <w:bottom w:val="single" w:sz="8" w:space="0" w:color="auto"/>
              <w:right w:val="single" w:sz="8" w:space="0" w:color="auto"/>
            </w:tcBorders>
            <w:shd w:val="clear" w:color="000000" w:fill="F2F2F2"/>
            <w:vAlign w:val="center"/>
            <w:hideMark/>
          </w:tcPr>
          <w:p w14:paraId="05DE314F" w14:textId="77777777" w:rsidR="00DB36EC" w:rsidRPr="00DB36EC" w:rsidRDefault="00DB36EC" w:rsidP="00DB36EC">
            <w:pPr>
              <w:jc w:val="center"/>
              <w:rPr>
                <w:rFonts w:cs="Calibri"/>
                <w:b/>
                <w:bCs/>
                <w:color w:val="000000"/>
                <w:szCs w:val="20"/>
              </w:rPr>
            </w:pPr>
            <w:r w:rsidRPr="00DB36EC">
              <w:rPr>
                <w:rFonts w:cs="Calibri"/>
                <w:b/>
                <w:bCs/>
                <w:color w:val="000000"/>
                <w:szCs w:val="20"/>
              </w:rPr>
              <w:t>Application Period</w:t>
            </w:r>
          </w:p>
        </w:tc>
      </w:tr>
      <w:tr w:rsidR="00DB36EC" w:rsidRPr="00DB36EC" w14:paraId="6B2D5037"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4D79DB3E" w14:textId="77777777" w:rsidR="00DB36EC" w:rsidRPr="00DB36EC" w:rsidRDefault="00DB36EC" w:rsidP="00DB36EC">
            <w:pPr>
              <w:jc w:val="center"/>
              <w:rPr>
                <w:rFonts w:cs="Calibri"/>
                <w:color w:val="000000"/>
                <w:szCs w:val="20"/>
              </w:rPr>
            </w:pPr>
            <w:r w:rsidRPr="00DB36EC">
              <w:rPr>
                <w:rFonts w:cs="Calibri"/>
                <w:color w:val="000000"/>
                <w:szCs w:val="20"/>
              </w:rPr>
              <w:t>28 April 2020 – 27 October 2020</w:t>
            </w:r>
          </w:p>
        </w:tc>
        <w:tc>
          <w:tcPr>
            <w:tcW w:w="4400" w:type="dxa"/>
            <w:tcBorders>
              <w:top w:val="nil"/>
              <w:left w:val="nil"/>
              <w:bottom w:val="single" w:sz="8" w:space="0" w:color="auto"/>
              <w:right w:val="single" w:sz="8" w:space="0" w:color="auto"/>
            </w:tcBorders>
            <w:shd w:val="clear" w:color="auto" w:fill="auto"/>
            <w:vAlign w:val="center"/>
            <w:hideMark/>
          </w:tcPr>
          <w:p w14:paraId="56DCAEDE" w14:textId="77777777" w:rsidR="00DB36EC" w:rsidRPr="00DB36EC" w:rsidRDefault="00DB36EC" w:rsidP="00DB36EC">
            <w:pPr>
              <w:jc w:val="center"/>
              <w:rPr>
                <w:rFonts w:cs="Calibri"/>
                <w:color w:val="000000"/>
                <w:szCs w:val="20"/>
              </w:rPr>
            </w:pPr>
            <w:r w:rsidRPr="00DB36EC">
              <w:rPr>
                <w:rFonts w:cs="Calibri"/>
                <w:color w:val="000000"/>
                <w:szCs w:val="20"/>
              </w:rPr>
              <w:t>28 October 2020 - 27 April 2021</w:t>
            </w:r>
          </w:p>
        </w:tc>
      </w:tr>
      <w:tr w:rsidR="00DB36EC" w:rsidRPr="00DB36EC" w14:paraId="1B1D8E5B"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446B3874" w14:textId="77777777" w:rsidR="00DB36EC" w:rsidRPr="00DB36EC" w:rsidRDefault="00DB36EC" w:rsidP="00DB36EC">
            <w:pPr>
              <w:jc w:val="center"/>
              <w:rPr>
                <w:rFonts w:cs="Calibri"/>
                <w:color w:val="000000"/>
                <w:szCs w:val="20"/>
              </w:rPr>
            </w:pPr>
            <w:r w:rsidRPr="00DB36EC">
              <w:rPr>
                <w:rFonts w:cs="Calibri"/>
                <w:color w:val="000000"/>
                <w:szCs w:val="20"/>
              </w:rPr>
              <w:t>28 October 2020 – 27 April 2021</w:t>
            </w:r>
          </w:p>
        </w:tc>
        <w:tc>
          <w:tcPr>
            <w:tcW w:w="4400" w:type="dxa"/>
            <w:tcBorders>
              <w:top w:val="nil"/>
              <w:left w:val="nil"/>
              <w:bottom w:val="single" w:sz="8" w:space="0" w:color="auto"/>
              <w:right w:val="single" w:sz="8" w:space="0" w:color="auto"/>
            </w:tcBorders>
            <w:shd w:val="clear" w:color="auto" w:fill="auto"/>
            <w:vAlign w:val="center"/>
            <w:hideMark/>
          </w:tcPr>
          <w:p w14:paraId="60619853" w14:textId="77777777" w:rsidR="00DB36EC" w:rsidRPr="00DB36EC" w:rsidRDefault="00DB36EC" w:rsidP="00DB36EC">
            <w:pPr>
              <w:jc w:val="center"/>
              <w:rPr>
                <w:rFonts w:cs="Calibri"/>
                <w:color w:val="000000"/>
                <w:szCs w:val="20"/>
              </w:rPr>
            </w:pPr>
            <w:r w:rsidRPr="00DB36EC">
              <w:rPr>
                <w:rFonts w:cs="Calibri"/>
                <w:color w:val="000000"/>
                <w:szCs w:val="20"/>
              </w:rPr>
              <w:t>28 April 2021 – 27 October 2021</w:t>
            </w:r>
          </w:p>
        </w:tc>
      </w:tr>
      <w:tr w:rsidR="00DB36EC" w:rsidRPr="00DB36EC" w14:paraId="17D8E705"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57EB099B" w14:textId="77777777" w:rsidR="00DB36EC" w:rsidRPr="00DB36EC" w:rsidRDefault="00DB36EC" w:rsidP="00DB36EC">
            <w:pPr>
              <w:jc w:val="center"/>
              <w:rPr>
                <w:rFonts w:cs="Calibri"/>
                <w:color w:val="000000"/>
                <w:szCs w:val="20"/>
              </w:rPr>
            </w:pPr>
            <w:r w:rsidRPr="00DB36EC">
              <w:rPr>
                <w:rFonts w:cs="Calibri"/>
                <w:color w:val="000000"/>
                <w:szCs w:val="20"/>
              </w:rPr>
              <w:t>28 April 2021 – 27 October 2021</w:t>
            </w:r>
          </w:p>
        </w:tc>
        <w:tc>
          <w:tcPr>
            <w:tcW w:w="4400" w:type="dxa"/>
            <w:tcBorders>
              <w:top w:val="nil"/>
              <w:left w:val="nil"/>
              <w:bottom w:val="single" w:sz="8" w:space="0" w:color="auto"/>
              <w:right w:val="single" w:sz="8" w:space="0" w:color="auto"/>
            </w:tcBorders>
            <w:shd w:val="clear" w:color="auto" w:fill="auto"/>
            <w:vAlign w:val="center"/>
            <w:hideMark/>
          </w:tcPr>
          <w:p w14:paraId="6EDC6343" w14:textId="77777777" w:rsidR="00DB36EC" w:rsidRPr="00DB36EC" w:rsidRDefault="00DB36EC" w:rsidP="00DB36EC">
            <w:pPr>
              <w:jc w:val="center"/>
              <w:rPr>
                <w:rFonts w:cs="Calibri"/>
                <w:color w:val="000000"/>
                <w:szCs w:val="20"/>
              </w:rPr>
            </w:pPr>
            <w:r w:rsidRPr="00DB36EC">
              <w:rPr>
                <w:rFonts w:cs="Calibri"/>
                <w:color w:val="000000"/>
                <w:szCs w:val="20"/>
              </w:rPr>
              <w:t>28 October 2021 – 27 April 2022</w:t>
            </w:r>
          </w:p>
        </w:tc>
      </w:tr>
      <w:tr w:rsidR="00DB36EC" w:rsidRPr="00DB36EC" w14:paraId="7EEF5D6C"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77237105" w14:textId="77777777" w:rsidR="00DB36EC" w:rsidRPr="00DB36EC" w:rsidRDefault="00DB36EC" w:rsidP="00DB36EC">
            <w:pPr>
              <w:jc w:val="center"/>
              <w:rPr>
                <w:rFonts w:cs="Calibri"/>
                <w:color w:val="000000"/>
                <w:szCs w:val="20"/>
              </w:rPr>
            </w:pPr>
            <w:r w:rsidRPr="00DB36EC">
              <w:rPr>
                <w:rFonts w:cs="Calibri"/>
                <w:color w:val="000000"/>
                <w:szCs w:val="20"/>
              </w:rPr>
              <w:t>28 October 2021 – 27 April 2022</w:t>
            </w:r>
          </w:p>
        </w:tc>
        <w:tc>
          <w:tcPr>
            <w:tcW w:w="4400" w:type="dxa"/>
            <w:tcBorders>
              <w:top w:val="nil"/>
              <w:left w:val="nil"/>
              <w:bottom w:val="single" w:sz="8" w:space="0" w:color="auto"/>
              <w:right w:val="single" w:sz="8" w:space="0" w:color="auto"/>
            </w:tcBorders>
            <w:shd w:val="clear" w:color="auto" w:fill="auto"/>
            <w:vAlign w:val="center"/>
            <w:hideMark/>
          </w:tcPr>
          <w:p w14:paraId="25B3D497" w14:textId="77777777" w:rsidR="00DB36EC" w:rsidRPr="00DB36EC" w:rsidRDefault="00DB36EC" w:rsidP="00DB36EC">
            <w:pPr>
              <w:jc w:val="center"/>
              <w:rPr>
                <w:rFonts w:cs="Calibri"/>
                <w:color w:val="000000"/>
                <w:szCs w:val="20"/>
              </w:rPr>
            </w:pPr>
            <w:r w:rsidRPr="00DB36EC">
              <w:rPr>
                <w:rFonts w:cs="Calibri"/>
                <w:color w:val="000000"/>
                <w:szCs w:val="20"/>
              </w:rPr>
              <w:t>28 April 2022 – 27 October 2022</w:t>
            </w:r>
          </w:p>
        </w:tc>
      </w:tr>
      <w:tr w:rsidR="00DB36EC" w:rsidRPr="00DB36EC" w14:paraId="78366AC9"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3FDFFDC2" w14:textId="77777777" w:rsidR="00DB36EC" w:rsidRPr="00DB36EC" w:rsidRDefault="00DB36EC" w:rsidP="00DB36EC">
            <w:pPr>
              <w:jc w:val="center"/>
              <w:rPr>
                <w:rFonts w:cs="Calibri"/>
                <w:color w:val="000000"/>
                <w:szCs w:val="20"/>
              </w:rPr>
            </w:pPr>
            <w:r w:rsidRPr="00DB36EC">
              <w:rPr>
                <w:rFonts w:cs="Calibri"/>
                <w:color w:val="000000"/>
                <w:szCs w:val="20"/>
              </w:rPr>
              <w:t>28 April 2022 – 27 October 2022</w:t>
            </w:r>
          </w:p>
        </w:tc>
        <w:tc>
          <w:tcPr>
            <w:tcW w:w="4400" w:type="dxa"/>
            <w:tcBorders>
              <w:top w:val="nil"/>
              <w:left w:val="nil"/>
              <w:bottom w:val="single" w:sz="8" w:space="0" w:color="auto"/>
              <w:right w:val="single" w:sz="8" w:space="0" w:color="auto"/>
            </w:tcBorders>
            <w:shd w:val="clear" w:color="auto" w:fill="auto"/>
            <w:vAlign w:val="center"/>
            <w:hideMark/>
          </w:tcPr>
          <w:p w14:paraId="0F16C955" w14:textId="77777777" w:rsidR="00DB36EC" w:rsidRPr="00DB36EC" w:rsidRDefault="00DB36EC" w:rsidP="00DB36EC">
            <w:pPr>
              <w:jc w:val="center"/>
              <w:rPr>
                <w:rFonts w:cs="Calibri"/>
                <w:color w:val="000000"/>
                <w:szCs w:val="20"/>
              </w:rPr>
            </w:pPr>
            <w:r w:rsidRPr="00DB36EC">
              <w:rPr>
                <w:rFonts w:cs="Calibri"/>
                <w:color w:val="000000"/>
                <w:szCs w:val="20"/>
              </w:rPr>
              <w:t>28 October 2022 – 27 April 2023</w:t>
            </w:r>
          </w:p>
        </w:tc>
      </w:tr>
      <w:tr w:rsidR="00DB36EC" w:rsidRPr="00DB36EC" w14:paraId="67E851A8"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5AABA7F7" w14:textId="77777777" w:rsidR="00DB36EC" w:rsidRPr="00DB36EC" w:rsidRDefault="00DB36EC" w:rsidP="00DB36EC">
            <w:pPr>
              <w:jc w:val="center"/>
              <w:rPr>
                <w:rFonts w:cs="Calibri"/>
                <w:color w:val="000000"/>
                <w:szCs w:val="20"/>
              </w:rPr>
            </w:pPr>
            <w:r w:rsidRPr="00DB36EC">
              <w:rPr>
                <w:rFonts w:cs="Calibri"/>
                <w:color w:val="000000"/>
                <w:szCs w:val="20"/>
              </w:rPr>
              <w:t>28 October 2022 – 27 April 2023</w:t>
            </w:r>
          </w:p>
        </w:tc>
        <w:tc>
          <w:tcPr>
            <w:tcW w:w="4400" w:type="dxa"/>
            <w:tcBorders>
              <w:top w:val="nil"/>
              <w:left w:val="nil"/>
              <w:bottom w:val="single" w:sz="8" w:space="0" w:color="auto"/>
              <w:right w:val="single" w:sz="8" w:space="0" w:color="auto"/>
            </w:tcBorders>
            <w:shd w:val="clear" w:color="auto" w:fill="auto"/>
            <w:vAlign w:val="center"/>
            <w:hideMark/>
          </w:tcPr>
          <w:p w14:paraId="06578DD1" w14:textId="77777777" w:rsidR="00DB36EC" w:rsidRPr="00DB36EC" w:rsidRDefault="00DB36EC" w:rsidP="00DB36EC">
            <w:pPr>
              <w:jc w:val="center"/>
              <w:rPr>
                <w:rFonts w:cs="Calibri"/>
                <w:color w:val="000000"/>
                <w:szCs w:val="20"/>
              </w:rPr>
            </w:pPr>
            <w:r w:rsidRPr="00DB36EC">
              <w:rPr>
                <w:rFonts w:cs="Calibri"/>
                <w:color w:val="000000"/>
                <w:szCs w:val="20"/>
              </w:rPr>
              <w:t>28 April 2023 – 27 October 2023</w:t>
            </w:r>
          </w:p>
        </w:tc>
      </w:tr>
      <w:tr w:rsidR="00DB36EC" w:rsidRPr="00DB36EC" w14:paraId="60F86FB9"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569185DA" w14:textId="77777777" w:rsidR="00DB36EC" w:rsidRPr="00DB36EC" w:rsidRDefault="00DB36EC" w:rsidP="00DB36EC">
            <w:pPr>
              <w:jc w:val="center"/>
              <w:rPr>
                <w:rFonts w:cs="Calibri"/>
                <w:color w:val="000000"/>
                <w:szCs w:val="20"/>
              </w:rPr>
            </w:pPr>
            <w:r w:rsidRPr="00DB36EC">
              <w:rPr>
                <w:rFonts w:cs="Calibri"/>
                <w:color w:val="000000"/>
                <w:szCs w:val="20"/>
              </w:rPr>
              <w:t>28 April 2023 – 27 October 2023</w:t>
            </w:r>
          </w:p>
        </w:tc>
        <w:tc>
          <w:tcPr>
            <w:tcW w:w="4400" w:type="dxa"/>
            <w:tcBorders>
              <w:top w:val="nil"/>
              <w:left w:val="nil"/>
              <w:bottom w:val="single" w:sz="8" w:space="0" w:color="auto"/>
              <w:right w:val="single" w:sz="8" w:space="0" w:color="auto"/>
            </w:tcBorders>
            <w:shd w:val="clear" w:color="auto" w:fill="auto"/>
            <w:vAlign w:val="center"/>
            <w:hideMark/>
          </w:tcPr>
          <w:p w14:paraId="27C8E4A6" w14:textId="77777777" w:rsidR="00DB36EC" w:rsidRPr="00DB36EC" w:rsidRDefault="00DB36EC" w:rsidP="00DB36EC">
            <w:pPr>
              <w:jc w:val="center"/>
              <w:rPr>
                <w:rFonts w:cs="Calibri"/>
                <w:color w:val="000000"/>
                <w:szCs w:val="20"/>
              </w:rPr>
            </w:pPr>
            <w:r w:rsidRPr="00DB36EC">
              <w:rPr>
                <w:rFonts w:cs="Calibri"/>
                <w:color w:val="000000"/>
                <w:szCs w:val="20"/>
              </w:rPr>
              <w:t>28 October 2023 – 27 April 2024</w:t>
            </w:r>
          </w:p>
        </w:tc>
      </w:tr>
      <w:tr w:rsidR="00DB36EC" w:rsidRPr="00DB36EC" w14:paraId="138CB801"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35E2E79F" w14:textId="77777777" w:rsidR="00DB36EC" w:rsidRPr="00DB36EC" w:rsidRDefault="00DB36EC" w:rsidP="00DB36EC">
            <w:pPr>
              <w:jc w:val="center"/>
              <w:rPr>
                <w:rFonts w:cs="Calibri"/>
                <w:color w:val="000000"/>
                <w:szCs w:val="20"/>
              </w:rPr>
            </w:pPr>
            <w:r w:rsidRPr="00DB36EC">
              <w:rPr>
                <w:rFonts w:cs="Calibri"/>
                <w:color w:val="000000"/>
                <w:szCs w:val="20"/>
              </w:rPr>
              <w:t>28 October 2023 – 27 April 2024</w:t>
            </w:r>
          </w:p>
        </w:tc>
        <w:tc>
          <w:tcPr>
            <w:tcW w:w="4400" w:type="dxa"/>
            <w:tcBorders>
              <w:top w:val="nil"/>
              <w:left w:val="nil"/>
              <w:bottom w:val="single" w:sz="8" w:space="0" w:color="auto"/>
              <w:right w:val="single" w:sz="8" w:space="0" w:color="auto"/>
            </w:tcBorders>
            <w:shd w:val="clear" w:color="auto" w:fill="auto"/>
            <w:vAlign w:val="center"/>
            <w:hideMark/>
          </w:tcPr>
          <w:p w14:paraId="5CDC8950" w14:textId="77777777" w:rsidR="00DB36EC" w:rsidRPr="00DB36EC" w:rsidRDefault="00DB36EC" w:rsidP="00DB36EC">
            <w:pPr>
              <w:jc w:val="center"/>
              <w:rPr>
                <w:rFonts w:cs="Calibri"/>
                <w:color w:val="000000"/>
                <w:szCs w:val="20"/>
              </w:rPr>
            </w:pPr>
            <w:r w:rsidRPr="00DB36EC">
              <w:rPr>
                <w:rFonts w:cs="Calibri"/>
                <w:color w:val="000000"/>
                <w:szCs w:val="20"/>
              </w:rPr>
              <w:t>28 April 2024 – 27 October 2024</w:t>
            </w:r>
          </w:p>
        </w:tc>
      </w:tr>
      <w:tr w:rsidR="00DB36EC" w:rsidRPr="00DB36EC" w14:paraId="39E73B26"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187BAE18" w14:textId="77777777" w:rsidR="00DB36EC" w:rsidRPr="00DB36EC" w:rsidRDefault="00DB36EC" w:rsidP="00DB36EC">
            <w:pPr>
              <w:jc w:val="center"/>
              <w:rPr>
                <w:rFonts w:cs="Calibri"/>
                <w:color w:val="000000"/>
                <w:szCs w:val="20"/>
              </w:rPr>
            </w:pPr>
            <w:r w:rsidRPr="00DB36EC">
              <w:rPr>
                <w:rFonts w:cs="Calibri"/>
                <w:color w:val="000000"/>
                <w:szCs w:val="20"/>
              </w:rPr>
              <w:t>28 April 2024 – 27 October 2024</w:t>
            </w:r>
          </w:p>
        </w:tc>
        <w:tc>
          <w:tcPr>
            <w:tcW w:w="4400" w:type="dxa"/>
            <w:tcBorders>
              <w:top w:val="nil"/>
              <w:left w:val="nil"/>
              <w:bottom w:val="single" w:sz="8" w:space="0" w:color="auto"/>
              <w:right w:val="single" w:sz="8" w:space="0" w:color="auto"/>
            </w:tcBorders>
            <w:shd w:val="clear" w:color="auto" w:fill="auto"/>
            <w:vAlign w:val="center"/>
            <w:hideMark/>
          </w:tcPr>
          <w:p w14:paraId="5BD29D3E" w14:textId="77777777" w:rsidR="00DB36EC" w:rsidRPr="00DB36EC" w:rsidRDefault="00DB36EC" w:rsidP="00DB36EC">
            <w:pPr>
              <w:jc w:val="center"/>
              <w:rPr>
                <w:rFonts w:cs="Calibri"/>
                <w:color w:val="000000"/>
                <w:szCs w:val="20"/>
              </w:rPr>
            </w:pPr>
            <w:r w:rsidRPr="00DB36EC">
              <w:rPr>
                <w:rFonts w:cs="Calibri"/>
                <w:color w:val="000000"/>
                <w:szCs w:val="20"/>
              </w:rPr>
              <w:t>28 October 2024 – 27 April 2025</w:t>
            </w:r>
          </w:p>
        </w:tc>
      </w:tr>
      <w:tr w:rsidR="00DB36EC" w:rsidRPr="00DB36EC" w14:paraId="31A26BCD"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76D502A8" w14:textId="77777777" w:rsidR="00DB36EC" w:rsidRPr="00DB36EC" w:rsidRDefault="00DB36EC" w:rsidP="00DB36EC">
            <w:pPr>
              <w:jc w:val="center"/>
              <w:rPr>
                <w:rFonts w:cs="Calibri"/>
                <w:color w:val="000000"/>
                <w:szCs w:val="20"/>
              </w:rPr>
            </w:pPr>
            <w:r w:rsidRPr="00DB36EC">
              <w:rPr>
                <w:rFonts w:cs="Calibri"/>
                <w:color w:val="000000"/>
                <w:szCs w:val="20"/>
              </w:rPr>
              <w:t>28 October 2024 – 27 April 2025</w:t>
            </w:r>
          </w:p>
        </w:tc>
        <w:tc>
          <w:tcPr>
            <w:tcW w:w="4400" w:type="dxa"/>
            <w:tcBorders>
              <w:top w:val="nil"/>
              <w:left w:val="nil"/>
              <w:bottom w:val="single" w:sz="8" w:space="0" w:color="auto"/>
              <w:right w:val="single" w:sz="8" w:space="0" w:color="auto"/>
            </w:tcBorders>
            <w:shd w:val="clear" w:color="auto" w:fill="auto"/>
            <w:vAlign w:val="center"/>
            <w:hideMark/>
          </w:tcPr>
          <w:p w14:paraId="64D3EFC6" w14:textId="77777777" w:rsidR="00DB36EC" w:rsidRPr="00DB36EC" w:rsidRDefault="00DB36EC" w:rsidP="00DB36EC">
            <w:pPr>
              <w:jc w:val="center"/>
              <w:rPr>
                <w:rFonts w:cs="Calibri"/>
                <w:color w:val="000000"/>
                <w:szCs w:val="20"/>
              </w:rPr>
            </w:pPr>
            <w:r w:rsidRPr="00DB36EC">
              <w:rPr>
                <w:rFonts w:cs="Calibri"/>
                <w:color w:val="000000"/>
                <w:szCs w:val="20"/>
              </w:rPr>
              <w:t>28 April 2025 – 27 October 2025</w:t>
            </w:r>
          </w:p>
        </w:tc>
      </w:tr>
      <w:tr w:rsidR="00DB36EC" w:rsidRPr="00DB36EC" w14:paraId="4FC972F3"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3F0E6E64" w14:textId="77777777" w:rsidR="00DB36EC" w:rsidRPr="00DB36EC" w:rsidRDefault="00DB36EC" w:rsidP="00DB36EC">
            <w:pPr>
              <w:jc w:val="center"/>
              <w:rPr>
                <w:rFonts w:cs="Calibri"/>
                <w:color w:val="000000"/>
                <w:szCs w:val="20"/>
              </w:rPr>
            </w:pPr>
            <w:r w:rsidRPr="00DB36EC">
              <w:rPr>
                <w:rFonts w:cs="Calibri"/>
                <w:color w:val="000000"/>
                <w:szCs w:val="20"/>
              </w:rPr>
              <w:t>28 April 2025 – 27 October 2025</w:t>
            </w:r>
          </w:p>
        </w:tc>
        <w:tc>
          <w:tcPr>
            <w:tcW w:w="4400" w:type="dxa"/>
            <w:tcBorders>
              <w:top w:val="nil"/>
              <w:left w:val="nil"/>
              <w:bottom w:val="single" w:sz="8" w:space="0" w:color="auto"/>
              <w:right w:val="single" w:sz="8" w:space="0" w:color="auto"/>
            </w:tcBorders>
            <w:shd w:val="clear" w:color="auto" w:fill="auto"/>
            <w:vAlign w:val="center"/>
            <w:hideMark/>
          </w:tcPr>
          <w:p w14:paraId="27ADC0C8" w14:textId="77777777" w:rsidR="00DB36EC" w:rsidRPr="00DB36EC" w:rsidRDefault="00DB36EC" w:rsidP="00DB36EC">
            <w:pPr>
              <w:jc w:val="center"/>
              <w:rPr>
                <w:rFonts w:cs="Calibri"/>
                <w:color w:val="000000"/>
                <w:szCs w:val="20"/>
              </w:rPr>
            </w:pPr>
            <w:r w:rsidRPr="00DB36EC">
              <w:rPr>
                <w:rFonts w:cs="Calibri"/>
                <w:color w:val="000000"/>
                <w:szCs w:val="20"/>
              </w:rPr>
              <w:t>28 October 2025 – 27 April 2026</w:t>
            </w:r>
          </w:p>
        </w:tc>
      </w:tr>
    </w:tbl>
    <w:p w14:paraId="4051523F" w14:textId="4915384A" w:rsidR="0081554B" w:rsidRDefault="0004220B" w:rsidP="00025057">
      <w:pPr>
        <w:spacing w:after="120"/>
        <w:ind w:right="-108"/>
        <w:jc w:val="center"/>
        <w:rPr>
          <w:rFonts w:cs="Calibri"/>
          <w:sz w:val="22"/>
          <w:szCs w:val="22"/>
        </w:rPr>
      </w:pPr>
      <w:r>
        <w:rPr>
          <w:rFonts w:cs="Calibri"/>
          <w:sz w:val="22"/>
          <w:szCs w:val="22"/>
        </w:rPr>
        <w:t xml:space="preserve">*Applications must be received by the commission as per </w:t>
      </w:r>
      <w:hyperlink r:id="rId40" w:history="1">
        <w:r>
          <w:rPr>
            <w:rStyle w:val="Hyperlink"/>
            <w:rFonts w:cs="Calibri"/>
            <w:sz w:val="22"/>
            <w:szCs w:val="22"/>
          </w:rPr>
          <w:t>Anti-Dumping Notice 2024/075</w:t>
        </w:r>
      </w:hyperlink>
      <w:r>
        <w:rPr>
          <w:rFonts w:cs="Calibri"/>
          <w:sz w:val="22"/>
          <w:szCs w:val="22"/>
        </w:rPr>
        <w:t>.</w:t>
      </w:r>
    </w:p>
    <w:p w14:paraId="64C1AD63" w14:textId="77777777" w:rsidR="008122BE" w:rsidRDefault="008122BE" w:rsidP="008122BE">
      <w:pPr>
        <w:ind w:right="-11"/>
        <w:rPr>
          <w:rFonts w:asciiTheme="minorHAnsi" w:hAnsiTheme="minorHAnsi"/>
          <w:sz w:val="22"/>
          <w:szCs w:val="22"/>
        </w:rPr>
      </w:pPr>
      <w:r w:rsidRPr="007E4441">
        <w:rPr>
          <w:rFonts w:asciiTheme="minorHAnsi" w:hAnsiTheme="minorHAnsi"/>
          <w:sz w:val="22"/>
          <w:szCs w:val="22"/>
        </w:rPr>
        <w:t>The duty assessment importation periods and application dates for aluminium extrusions</w:t>
      </w:r>
      <w:r>
        <w:rPr>
          <w:rFonts w:asciiTheme="minorHAnsi" w:hAnsiTheme="minorHAnsi"/>
          <w:sz w:val="22"/>
          <w:szCs w:val="22"/>
        </w:rPr>
        <w:t xml:space="preserve"> </w:t>
      </w:r>
      <w:r w:rsidRPr="00CB7FD8">
        <w:rPr>
          <w:rFonts w:asciiTheme="minorHAnsi" w:hAnsiTheme="minorHAnsi"/>
          <w:b/>
          <w:sz w:val="22"/>
          <w:szCs w:val="22"/>
        </w:rPr>
        <w:t>Mill Finish</w:t>
      </w:r>
      <w:r>
        <w:rPr>
          <w:rFonts w:asciiTheme="minorHAnsi" w:hAnsiTheme="minorHAnsi"/>
          <w:b/>
          <w:sz w:val="22"/>
          <w:szCs w:val="22"/>
        </w:rPr>
        <w:t xml:space="preserve"> </w:t>
      </w:r>
      <w:r>
        <w:rPr>
          <w:rFonts w:asciiTheme="minorHAnsi" w:hAnsiTheme="minorHAnsi"/>
          <w:sz w:val="22"/>
          <w:szCs w:val="22"/>
        </w:rPr>
        <w:t xml:space="preserve">as per </w:t>
      </w:r>
      <w:r w:rsidRPr="005A63FB">
        <w:rPr>
          <w:rFonts w:asciiTheme="minorHAnsi" w:hAnsiTheme="minorHAnsi"/>
          <w:b/>
          <w:sz w:val="22"/>
          <w:szCs w:val="22"/>
        </w:rPr>
        <w:t>Anti-Dumping Notice</w:t>
      </w:r>
      <w:r>
        <w:rPr>
          <w:rFonts w:asciiTheme="minorHAnsi" w:hAnsiTheme="minorHAnsi"/>
          <w:b/>
          <w:sz w:val="22"/>
          <w:szCs w:val="22"/>
        </w:rPr>
        <w:t xml:space="preserve"> </w:t>
      </w:r>
      <w:hyperlink r:id="rId41" w:history="1">
        <w:r w:rsidRPr="007C0C84">
          <w:rPr>
            <w:rStyle w:val="Hyperlink"/>
            <w:rFonts w:asciiTheme="minorHAnsi" w:hAnsiTheme="minorHAnsi"/>
            <w:sz w:val="22"/>
          </w:rPr>
          <w:t>20</w:t>
        </w:r>
        <w:r>
          <w:rPr>
            <w:rStyle w:val="Hyperlink"/>
            <w:rFonts w:asciiTheme="minorHAnsi" w:hAnsiTheme="minorHAnsi"/>
            <w:sz w:val="22"/>
          </w:rPr>
          <w:t>21</w:t>
        </w:r>
        <w:r w:rsidRPr="007C0C84">
          <w:rPr>
            <w:rStyle w:val="Hyperlink"/>
            <w:rFonts w:asciiTheme="minorHAnsi" w:hAnsiTheme="minorHAnsi"/>
            <w:sz w:val="22"/>
          </w:rPr>
          <w:t>/</w:t>
        </w:r>
        <w:r>
          <w:rPr>
            <w:rStyle w:val="Hyperlink"/>
            <w:rFonts w:asciiTheme="minorHAnsi" w:hAnsiTheme="minorHAnsi"/>
            <w:sz w:val="22"/>
          </w:rPr>
          <w:t>033</w:t>
        </w:r>
      </w:hyperlink>
      <w:r w:rsidRPr="0046061A">
        <w:rPr>
          <w:rStyle w:val="Hyperlink"/>
          <w:rFonts w:asciiTheme="minorHAnsi" w:hAnsiTheme="minorHAnsi"/>
          <w:color w:val="auto"/>
          <w:sz w:val="22"/>
          <w:u w:val="none"/>
        </w:rPr>
        <w:t xml:space="preserve"> </w:t>
      </w:r>
      <w:r w:rsidRPr="00A65C35">
        <w:rPr>
          <w:rFonts w:asciiTheme="minorHAnsi" w:hAnsiTheme="minorHAnsi"/>
          <w:sz w:val="22"/>
          <w:szCs w:val="22"/>
        </w:rPr>
        <w:t>and</w:t>
      </w:r>
      <w:r w:rsidRPr="00CB7FD8">
        <w:rPr>
          <w:rFonts w:asciiTheme="minorHAnsi" w:hAnsiTheme="minorHAnsi"/>
          <w:b/>
          <w:sz w:val="22"/>
          <w:szCs w:val="22"/>
        </w:rPr>
        <w:t xml:space="preserve"> Surface Finish</w:t>
      </w:r>
      <w:r>
        <w:rPr>
          <w:rFonts w:asciiTheme="minorHAnsi" w:hAnsiTheme="minorHAnsi"/>
          <w:b/>
          <w:sz w:val="22"/>
          <w:szCs w:val="22"/>
        </w:rPr>
        <w:t xml:space="preserve"> </w:t>
      </w:r>
      <w:r w:rsidRPr="00890EB1">
        <w:rPr>
          <w:rFonts w:asciiTheme="minorHAnsi" w:hAnsiTheme="minorHAnsi"/>
          <w:sz w:val="22"/>
          <w:szCs w:val="22"/>
        </w:rPr>
        <w:t>as per</w:t>
      </w:r>
      <w:r>
        <w:rPr>
          <w:rFonts w:asciiTheme="minorHAnsi" w:hAnsiTheme="minorHAnsi"/>
          <w:b/>
          <w:sz w:val="22"/>
          <w:szCs w:val="22"/>
        </w:rPr>
        <w:t xml:space="preserve"> Anti-Dumping Notice </w:t>
      </w:r>
      <w:hyperlink r:id="rId42" w:history="1">
        <w:r w:rsidRPr="007C0C84">
          <w:rPr>
            <w:rStyle w:val="Hyperlink"/>
            <w:rFonts w:asciiTheme="minorHAnsi" w:hAnsiTheme="minorHAnsi"/>
            <w:sz w:val="22"/>
          </w:rPr>
          <w:t>20</w:t>
        </w:r>
        <w:r>
          <w:rPr>
            <w:rStyle w:val="Hyperlink"/>
            <w:rFonts w:asciiTheme="minorHAnsi" w:hAnsiTheme="minorHAnsi"/>
            <w:sz w:val="22"/>
          </w:rPr>
          <w:t>21</w:t>
        </w:r>
        <w:r w:rsidRPr="007C0C84">
          <w:rPr>
            <w:rStyle w:val="Hyperlink"/>
            <w:rFonts w:asciiTheme="minorHAnsi" w:hAnsiTheme="minorHAnsi"/>
            <w:sz w:val="22"/>
          </w:rPr>
          <w:t>/</w:t>
        </w:r>
        <w:r>
          <w:rPr>
            <w:rStyle w:val="Hyperlink"/>
            <w:rFonts w:asciiTheme="minorHAnsi" w:hAnsiTheme="minorHAnsi"/>
            <w:sz w:val="22"/>
          </w:rPr>
          <w:t>035</w:t>
        </w:r>
      </w:hyperlink>
      <w:r w:rsidRPr="00772930">
        <w:rPr>
          <w:rStyle w:val="Hyperlink"/>
          <w:rFonts w:asciiTheme="minorHAnsi" w:hAnsiTheme="minorHAnsi"/>
          <w:b/>
          <w:sz w:val="22"/>
          <w:u w:val="none"/>
        </w:rPr>
        <w:t xml:space="preserve"> </w:t>
      </w:r>
      <w:r w:rsidRPr="00772930">
        <w:rPr>
          <w:rFonts w:asciiTheme="minorHAnsi" w:hAnsiTheme="minorHAnsi"/>
          <w:sz w:val="22"/>
          <w:szCs w:val="22"/>
        </w:rPr>
        <w:t xml:space="preserve"> </w:t>
      </w:r>
      <w:r w:rsidRPr="007E4441">
        <w:rPr>
          <w:rFonts w:asciiTheme="minorHAnsi" w:hAnsiTheme="minorHAnsi"/>
          <w:sz w:val="22"/>
          <w:szCs w:val="22"/>
        </w:rPr>
        <w:t xml:space="preserve">from </w:t>
      </w:r>
      <w:r w:rsidRPr="00B440E0">
        <w:rPr>
          <w:rFonts w:asciiTheme="minorHAnsi" w:hAnsiTheme="minorHAnsi"/>
          <w:b/>
          <w:sz w:val="22"/>
          <w:szCs w:val="22"/>
        </w:rPr>
        <w:t xml:space="preserve">Malaysia </w:t>
      </w:r>
      <w:r w:rsidRPr="007E4441">
        <w:rPr>
          <w:rFonts w:asciiTheme="minorHAnsi" w:hAnsiTheme="minorHAnsi"/>
          <w:sz w:val="22"/>
          <w:szCs w:val="22"/>
        </w:rPr>
        <w:t>are as follows</w:t>
      </w:r>
      <w:r w:rsidRPr="00101A85">
        <w:rPr>
          <w:rFonts w:asciiTheme="minorHAnsi" w:hAnsiTheme="minorHAnsi"/>
          <w:sz w:val="22"/>
          <w:szCs w:val="22"/>
        </w:rPr>
        <w:t>:</w:t>
      </w:r>
    </w:p>
    <w:tbl>
      <w:tblPr>
        <w:tblW w:w="8800" w:type="dxa"/>
        <w:jc w:val="center"/>
        <w:tblLook w:val="04A0" w:firstRow="1" w:lastRow="0" w:firstColumn="1" w:lastColumn="0" w:noHBand="0" w:noVBand="1"/>
      </w:tblPr>
      <w:tblGrid>
        <w:gridCol w:w="4400"/>
        <w:gridCol w:w="4400"/>
      </w:tblGrid>
      <w:tr w:rsidR="00DB36EC" w:rsidRPr="00DB36EC" w14:paraId="10DCD7FA" w14:textId="77777777" w:rsidTr="00025057">
        <w:trPr>
          <w:trHeight w:val="300"/>
          <w:jc w:val="center"/>
        </w:trPr>
        <w:tc>
          <w:tcPr>
            <w:tcW w:w="4400" w:type="dxa"/>
            <w:tcBorders>
              <w:top w:val="nil"/>
              <w:left w:val="nil"/>
              <w:bottom w:val="nil"/>
              <w:right w:val="nil"/>
            </w:tcBorders>
            <w:shd w:val="clear" w:color="auto" w:fill="auto"/>
            <w:vAlign w:val="center"/>
            <w:hideMark/>
          </w:tcPr>
          <w:p w14:paraId="6B93DAB0" w14:textId="77777777" w:rsidR="00DB36EC" w:rsidRPr="00DB36EC" w:rsidRDefault="00DB36EC" w:rsidP="00DB36EC">
            <w:pPr>
              <w:rPr>
                <w:rFonts w:cs="Calibri"/>
                <w:b/>
                <w:bCs/>
                <w:color w:val="000000"/>
                <w:szCs w:val="20"/>
              </w:rPr>
            </w:pPr>
            <w:r w:rsidRPr="00DB36EC">
              <w:rPr>
                <w:rFonts w:cs="Calibri"/>
                <w:b/>
                <w:bCs/>
                <w:color w:val="000000"/>
                <w:szCs w:val="20"/>
              </w:rPr>
              <w:t>MALAYSIA (MILL/SURFACE)</w:t>
            </w:r>
          </w:p>
        </w:tc>
        <w:tc>
          <w:tcPr>
            <w:tcW w:w="4400" w:type="dxa"/>
            <w:tcBorders>
              <w:top w:val="nil"/>
              <w:left w:val="nil"/>
              <w:bottom w:val="nil"/>
              <w:right w:val="nil"/>
            </w:tcBorders>
            <w:shd w:val="clear" w:color="auto" w:fill="auto"/>
            <w:vAlign w:val="center"/>
            <w:hideMark/>
          </w:tcPr>
          <w:p w14:paraId="22397226" w14:textId="77777777" w:rsidR="00DB36EC" w:rsidRPr="00DB36EC" w:rsidRDefault="00DB36EC" w:rsidP="00DB36EC">
            <w:pPr>
              <w:rPr>
                <w:rFonts w:cs="Calibri"/>
                <w:b/>
                <w:bCs/>
                <w:color w:val="000000"/>
                <w:szCs w:val="20"/>
              </w:rPr>
            </w:pPr>
          </w:p>
        </w:tc>
      </w:tr>
      <w:tr w:rsidR="00DB36EC" w:rsidRPr="00DB36EC" w14:paraId="6359DF87" w14:textId="77777777" w:rsidTr="00025057">
        <w:trPr>
          <w:trHeight w:val="300"/>
          <w:jc w:val="center"/>
        </w:trPr>
        <w:tc>
          <w:tcPr>
            <w:tcW w:w="44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3563FD5" w14:textId="77777777" w:rsidR="00DB36EC" w:rsidRPr="00DB36EC" w:rsidRDefault="00DB36EC" w:rsidP="00DB36EC">
            <w:pPr>
              <w:jc w:val="center"/>
              <w:rPr>
                <w:rFonts w:cs="Calibri"/>
                <w:b/>
                <w:bCs/>
                <w:color w:val="000000"/>
                <w:szCs w:val="20"/>
              </w:rPr>
            </w:pPr>
            <w:r w:rsidRPr="00DB36EC">
              <w:rPr>
                <w:rFonts w:cs="Calibri"/>
                <w:b/>
                <w:bCs/>
                <w:color w:val="000000"/>
                <w:szCs w:val="20"/>
              </w:rPr>
              <w:t>Importation Period</w:t>
            </w:r>
          </w:p>
        </w:tc>
        <w:tc>
          <w:tcPr>
            <w:tcW w:w="4400" w:type="dxa"/>
            <w:tcBorders>
              <w:top w:val="single" w:sz="8" w:space="0" w:color="auto"/>
              <w:left w:val="nil"/>
              <w:bottom w:val="single" w:sz="8" w:space="0" w:color="auto"/>
              <w:right w:val="single" w:sz="8" w:space="0" w:color="auto"/>
            </w:tcBorders>
            <w:shd w:val="clear" w:color="000000" w:fill="F2F2F2"/>
            <w:vAlign w:val="center"/>
            <w:hideMark/>
          </w:tcPr>
          <w:p w14:paraId="1EDB6FB9" w14:textId="77777777" w:rsidR="00DB36EC" w:rsidRPr="00DB36EC" w:rsidRDefault="00DB36EC" w:rsidP="00DB36EC">
            <w:pPr>
              <w:jc w:val="center"/>
              <w:rPr>
                <w:rFonts w:cs="Calibri"/>
                <w:b/>
                <w:bCs/>
                <w:color w:val="000000"/>
                <w:szCs w:val="20"/>
              </w:rPr>
            </w:pPr>
            <w:r w:rsidRPr="00DB36EC">
              <w:rPr>
                <w:rFonts w:cs="Calibri"/>
                <w:b/>
                <w:bCs/>
                <w:color w:val="000000"/>
                <w:szCs w:val="20"/>
              </w:rPr>
              <w:t>Application Period</w:t>
            </w:r>
          </w:p>
        </w:tc>
      </w:tr>
      <w:tr w:rsidR="00DB36EC" w:rsidRPr="00DB36EC" w14:paraId="0F9CD832"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09E11749" w14:textId="77777777" w:rsidR="00DB36EC" w:rsidRPr="00DB36EC" w:rsidRDefault="00DB36EC" w:rsidP="00DB36EC">
            <w:pPr>
              <w:jc w:val="center"/>
              <w:rPr>
                <w:rFonts w:cs="Calibri"/>
                <w:color w:val="000000"/>
                <w:szCs w:val="20"/>
              </w:rPr>
            </w:pPr>
            <w:r w:rsidRPr="00DB36EC">
              <w:rPr>
                <w:rFonts w:cs="Calibri"/>
                <w:color w:val="000000"/>
                <w:szCs w:val="20"/>
              </w:rPr>
              <w:t>2 June 2021 – 1 December 2021</w:t>
            </w:r>
          </w:p>
        </w:tc>
        <w:tc>
          <w:tcPr>
            <w:tcW w:w="4400" w:type="dxa"/>
            <w:tcBorders>
              <w:top w:val="nil"/>
              <w:left w:val="nil"/>
              <w:bottom w:val="single" w:sz="8" w:space="0" w:color="auto"/>
              <w:right w:val="single" w:sz="8" w:space="0" w:color="auto"/>
            </w:tcBorders>
            <w:shd w:val="clear" w:color="auto" w:fill="auto"/>
            <w:vAlign w:val="center"/>
            <w:hideMark/>
          </w:tcPr>
          <w:p w14:paraId="1B470BD0" w14:textId="77777777" w:rsidR="00DB36EC" w:rsidRPr="00DB36EC" w:rsidRDefault="00DB36EC" w:rsidP="00DB36EC">
            <w:pPr>
              <w:jc w:val="center"/>
              <w:rPr>
                <w:rFonts w:cs="Calibri"/>
                <w:color w:val="000000"/>
                <w:szCs w:val="20"/>
              </w:rPr>
            </w:pPr>
            <w:r w:rsidRPr="00DB36EC">
              <w:rPr>
                <w:rFonts w:cs="Calibri"/>
                <w:color w:val="000000"/>
                <w:szCs w:val="20"/>
              </w:rPr>
              <w:t>2 December 2021 – 1 June 2022</w:t>
            </w:r>
          </w:p>
        </w:tc>
      </w:tr>
      <w:tr w:rsidR="00DB36EC" w:rsidRPr="00DB36EC" w14:paraId="2AB2F1FB"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0F1EC165" w14:textId="77777777" w:rsidR="00DB36EC" w:rsidRPr="00DB36EC" w:rsidRDefault="00DB36EC" w:rsidP="00DB36EC">
            <w:pPr>
              <w:jc w:val="center"/>
              <w:rPr>
                <w:rFonts w:cs="Calibri"/>
                <w:color w:val="000000"/>
                <w:szCs w:val="20"/>
              </w:rPr>
            </w:pPr>
            <w:r w:rsidRPr="00DB36EC">
              <w:rPr>
                <w:rFonts w:cs="Calibri"/>
                <w:color w:val="000000"/>
                <w:szCs w:val="20"/>
              </w:rPr>
              <w:t>2 December 2021 – 1 June 2022</w:t>
            </w:r>
          </w:p>
        </w:tc>
        <w:tc>
          <w:tcPr>
            <w:tcW w:w="4400" w:type="dxa"/>
            <w:tcBorders>
              <w:top w:val="nil"/>
              <w:left w:val="nil"/>
              <w:bottom w:val="single" w:sz="8" w:space="0" w:color="auto"/>
              <w:right w:val="single" w:sz="8" w:space="0" w:color="auto"/>
            </w:tcBorders>
            <w:shd w:val="clear" w:color="auto" w:fill="auto"/>
            <w:vAlign w:val="center"/>
            <w:hideMark/>
          </w:tcPr>
          <w:p w14:paraId="29EE0141" w14:textId="77777777" w:rsidR="00DB36EC" w:rsidRPr="00DB36EC" w:rsidRDefault="00DB36EC" w:rsidP="00DB36EC">
            <w:pPr>
              <w:jc w:val="center"/>
              <w:rPr>
                <w:rFonts w:cs="Calibri"/>
                <w:color w:val="000000"/>
                <w:szCs w:val="20"/>
              </w:rPr>
            </w:pPr>
            <w:r w:rsidRPr="00DB36EC">
              <w:rPr>
                <w:rFonts w:cs="Calibri"/>
                <w:color w:val="000000"/>
                <w:szCs w:val="20"/>
              </w:rPr>
              <w:t>2 June 2022 – 1 December 2022</w:t>
            </w:r>
          </w:p>
        </w:tc>
      </w:tr>
      <w:tr w:rsidR="00DB36EC" w:rsidRPr="00DB36EC" w14:paraId="796C4B2C"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2DF9FC15" w14:textId="77777777" w:rsidR="00DB36EC" w:rsidRPr="00DB36EC" w:rsidRDefault="00DB36EC" w:rsidP="00DB36EC">
            <w:pPr>
              <w:jc w:val="center"/>
              <w:rPr>
                <w:rFonts w:cs="Calibri"/>
                <w:color w:val="000000"/>
                <w:szCs w:val="20"/>
              </w:rPr>
            </w:pPr>
            <w:r w:rsidRPr="00DB36EC">
              <w:rPr>
                <w:rFonts w:cs="Calibri"/>
                <w:color w:val="000000"/>
                <w:szCs w:val="20"/>
              </w:rPr>
              <w:t>2 June 2022 – 1 December 2022</w:t>
            </w:r>
          </w:p>
        </w:tc>
        <w:tc>
          <w:tcPr>
            <w:tcW w:w="4400" w:type="dxa"/>
            <w:tcBorders>
              <w:top w:val="nil"/>
              <w:left w:val="nil"/>
              <w:bottom w:val="single" w:sz="8" w:space="0" w:color="auto"/>
              <w:right w:val="single" w:sz="8" w:space="0" w:color="auto"/>
            </w:tcBorders>
            <w:shd w:val="clear" w:color="auto" w:fill="auto"/>
            <w:vAlign w:val="center"/>
            <w:hideMark/>
          </w:tcPr>
          <w:p w14:paraId="6A48798F" w14:textId="77777777" w:rsidR="00DB36EC" w:rsidRPr="00DB36EC" w:rsidRDefault="00DB36EC" w:rsidP="00DB36EC">
            <w:pPr>
              <w:jc w:val="center"/>
              <w:rPr>
                <w:rFonts w:cs="Calibri"/>
                <w:color w:val="000000"/>
                <w:szCs w:val="20"/>
              </w:rPr>
            </w:pPr>
            <w:r w:rsidRPr="00DB36EC">
              <w:rPr>
                <w:rFonts w:cs="Calibri"/>
                <w:color w:val="000000"/>
                <w:szCs w:val="20"/>
              </w:rPr>
              <w:t>2 December 2022 – 1 June 2023</w:t>
            </w:r>
          </w:p>
        </w:tc>
      </w:tr>
      <w:tr w:rsidR="00DB36EC" w:rsidRPr="00DB36EC" w14:paraId="50882238"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4A8CCA39" w14:textId="77777777" w:rsidR="00DB36EC" w:rsidRPr="00DB36EC" w:rsidRDefault="00DB36EC" w:rsidP="00DB36EC">
            <w:pPr>
              <w:jc w:val="center"/>
              <w:rPr>
                <w:rFonts w:cs="Calibri"/>
                <w:color w:val="000000"/>
                <w:szCs w:val="20"/>
              </w:rPr>
            </w:pPr>
            <w:r w:rsidRPr="00DB36EC">
              <w:rPr>
                <w:rFonts w:cs="Calibri"/>
                <w:color w:val="000000"/>
                <w:szCs w:val="20"/>
              </w:rPr>
              <w:t>2 December 2022 – 1 June 2023</w:t>
            </w:r>
          </w:p>
        </w:tc>
        <w:tc>
          <w:tcPr>
            <w:tcW w:w="4400" w:type="dxa"/>
            <w:tcBorders>
              <w:top w:val="nil"/>
              <w:left w:val="nil"/>
              <w:bottom w:val="single" w:sz="8" w:space="0" w:color="auto"/>
              <w:right w:val="single" w:sz="8" w:space="0" w:color="auto"/>
            </w:tcBorders>
            <w:shd w:val="clear" w:color="auto" w:fill="auto"/>
            <w:vAlign w:val="center"/>
            <w:hideMark/>
          </w:tcPr>
          <w:p w14:paraId="1636D4A3" w14:textId="77777777" w:rsidR="00DB36EC" w:rsidRPr="00DB36EC" w:rsidRDefault="00DB36EC" w:rsidP="00DB36EC">
            <w:pPr>
              <w:jc w:val="center"/>
              <w:rPr>
                <w:rFonts w:cs="Calibri"/>
                <w:color w:val="000000"/>
                <w:szCs w:val="20"/>
              </w:rPr>
            </w:pPr>
            <w:r w:rsidRPr="00DB36EC">
              <w:rPr>
                <w:rFonts w:cs="Calibri"/>
                <w:color w:val="000000"/>
                <w:szCs w:val="20"/>
              </w:rPr>
              <w:t>2 June 2023 – 1 December 2023</w:t>
            </w:r>
          </w:p>
        </w:tc>
      </w:tr>
      <w:tr w:rsidR="00DB36EC" w:rsidRPr="00DB36EC" w14:paraId="628CE45D"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1195903E" w14:textId="77777777" w:rsidR="00DB36EC" w:rsidRPr="00DB36EC" w:rsidRDefault="00DB36EC" w:rsidP="00DB36EC">
            <w:pPr>
              <w:jc w:val="center"/>
              <w:rPr>
                <w:rFonts w:cs="Calibri"/>
                <w:color w:val="000000"/>
                <w:szCs w:val="20"/>
              </w:rPr>
            </w:pPr>
            <w:r w:rsidRPr="00DB36EC">
              <w:rPr>
                <w:rFonts w:cs="Calibri"/>
                <w:color w:val="000000"/>
                <w:szCs w:val="20"/>
              </w:rPr>
              <w:t>2 June 2023 – 1 December 2023</w:t>
            </w:r>
          </w:p>
        </w:tc>
        <w:tc>
          <w:tcPr>
            <w:tcW w:w="4400" w:type="dxa"/>
            <w:tcBorders>
              <w:top w:val="nil"/>
              <w:left w:val="nil"/>
              <w:bottom w:val="single" w:sz="8" w:space="0" w:color="auto"/>
              <w:right w:val="single" w:sz="8" w:space="0" w:color="auto"/>
            </w:tcBorders>
            <w:shd w:val="clear" w:color="auto" w:fill="auto"/>
            <w:vAlign w:val="center"/>
            <w:hideMark/>
          </w:tcPr>
          <w:p w14:paraId="31CB6275" w14:textId="77777777" w:rsidR="00DB36EC" w:rsidRPr="00DB36EC" w:rsidRDefault="00DB36EC" w:rsidP="00DB36EC">
            <w:pPr>
              <w:jc w:val="center"/>
              <w:rPr>
                <w:rFonts w:cs="Calibri"/>
                <w:color w:val="000000"/>
                <w:szCs w:val="20"/>
              </w:rPr>
            </w:pPr>
            <w:r w:rsidRPr="00DB36EC">
              <w:rPr>
                <w:rFonts w:cs="Calibri"/>
                <w:color w:val="000000"/>
                <w:szCs w:val="20"/>
              </w:rPr>
              <w:t>2 December 2023 – 1 June 2024</w:t>
            </w:r>
          </w:p>
        </w:tc>
      </w:tr>
      <w:tr w:rsidR="00DB36EC" w:rsidRPr="00DB36EC" w14:paraId="6536A86F"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5221B706" w14:textId="77777777" w:rsidR="00DB36EC" w:rsidRPr="00DB36EC" w:rsidRDefault="00DB36EC" w:rsidP="00DB36EC">
            <w:pPr>
              <w:jc w:val="center"/>
              <w:rPr>
                <w:rFonts w:cs="Calibri"/>
                <w:color w:val="000000"/>
                <w:szCs w:val="20"/>
              </w:rPr>
            </w:pPr>
            <w:r w:rsidRPr="00DB36EC">
              <w:rPr>
                <w:rFonts w:cs="Calibri"/>
                <w:color w:val="000000"/>
                <w:szCs w:val="20"/>
              </w:rPr>
              <w:t>2 December 2023 – 1 June 2024</w:t>
            </w:r>
          </w:p>
        </w:tc>
        <w:tc>
          <w:tcPr>
            <w:tcW w:w="4400" w:type="dxa"/>
            <w:tcBorders>
              <w:top w:val="nil"/>
              <w:left w:val="nil"/>
              <w:bottom w:val="single" w:sz="8" w:space="0" w:color="auto"/>
              <w:right w:val="single" w:sz="8" w:space="0" w:color="auto"/>
            </w:tcBorders>
            <w:shd w:val="clear" w:color="auto" w:fill="auto"/>
            <w:vAlign w:val="center"/>
            <w:hideMark/>
          </w:tcPr>
          <w:p w14:paraId="727748F4" w14:textId="77777777" w:rsidR="00DB36EC" w:rsidRPr="00DB36EC" w:rsidRDefault="00DB36EC" w:rsidP="00DB36EC">
            <w:pPr>
              <w:jc w:val="center"/>
              <w:rPr>
                <w:rFonts w:cs="Calibri"/>
                <w:color w:val="000000"/>
                <w:szCs w:val="20"/>
              </w:rPr>
            </w:pPr>
            <w:r w:rsidRPr="00DB36EC">
              <w:rPr>
                <w:rFonts w:cs="Calibri"/>
                <w:color w:val="000000"/>
                <w:szCs w:val="20"/>
              </w:rPr>
              <w:t>2 June 2024 – 1 December 2024</w:t>
            </w:r>
          </w:p>
        </w:tc>
      </w:tr>
      <w:tr w:rsidR="00DB36EC" w:rsidRPr="00DB36EC" w14:paraId="3866FB90"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7CE88476" w14:textId="77777777" w:rsidR="00DB36EC" w:rsidRPr="00DB36EC" w:rsidRDefault="00DB36EC" w:rsidP="00DB36EC">
            <w:pPr>
              <w:jc w:val="center"/>
              <w:rPr>
                <w:rFonts w:cs="Calibri"/>
                <w:color w:val="000000"/>
                <w:szCs w:val="20"/>
              </w:rPr>
            </w:pPr>
            <w:r w:rsidRPr="00DB36EC">
              <w:rPr>
                <w:rFonts w:cs="Calibri"/>
                <w:color w:val="000000"/>
                <w:szCs w:val="20"/>
              </w:rPr>
              <w:t>2 June 2024 – 1 December 2024</w:t>
            </w:r>
          </w:p>
        </w:tc>
        <w:tc>
          <w:tcPr>
            <w:tcW w:w="4400" w:type="dxa"/>
            <w:tcBorders>
              <w:top w:val="nil"/>
              <w:left w:val="nil"/>
              <w:bottom w:val="single" w:sz="8" w:space="0" w:color="auto"/>
              <w:right w:val="single" w:sz="8" w:space="0" w:color="auto"/>
            </w:tcBorders>
            <w:shd w:val="clear" w:color="auto" w:fill="auto"/>
            <w:vAlign w:val="center"/>
            <w:hideMark/>
          </w:tcPr>
          <w:p w14:paraId="7F2E9069" w14:textId="77777777" w:rsidR="00DB36EC" w:rsidRPr="00DB36EC" w:rsidRDefault="00DB36EC" w:rsidP="00DB36EC">
            <w:pPr>
              <w:jc w:val="center"/>
              <w:rPr>
                <w:rFonts w:cs="Calibri"/>
                <w:color w:val="000000"/>
                <w:szCs w:val="20"/>
              </w:rPr>
            </w:pPr>
            <w:r w:rsidRPr="00DB36EC">
              <w:rPr>
                <w:rFonts w:cs="Calibri"/>
                <w:color w:val="000000"/>
                <w:szCs w:val="20"/>
              </w:rPr>
              <w:t>2 December 2024 – 1 June 2025</w:t>
            </w:r>
          </w:p>
        </w:tc>
      </w:tr>
      <w:tr w:rsidR="00DB36EC" w:rsidRPr="00DB36EC" w14:paraId="56B13DCF"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61CDA10C" w14:textId="77777777" w:rsidR="00DB36EC" w:rsidRPr="00DB36EC" w:rsidRDefault="00DB36EC" w:rsidP="00DB36EC">
            <w:pPr>
              <w:jc w:val="center"/>
              <w:rPr>
                <w:rFonts w:cs="Calibri"/>
                <w:color w:val="000000"/>
                <w:szCs w:val="20"/>
              </w:rPr>
            </w:pPr>
            <w:r w:rsidRPr="00DB36EC">
              <w:rPr>
                <w:rFonts w:cs="Calibri"/>
                <w:color w:val="000000"/>
                <w:szCs w:val="20"/>
              </w:rPr>
              <w:t>2 December 2024 – 1 June 2025</w:t>
            </w:r>
          </w:p>
        </w:tc>
        <w:tc>
          <w:tcPr>
            <w:tcW w:w="4400" w:type="dxa"/>
            <w:tcBorders>
              <w:top w:val="nil"/>
              <w:left w:val="nil"/>
              <w:bottom w:val="single" w:sz="8" w:space="0" w:color="auto"/>
              <w:right w:val="single" w:sz="8" w:space="0" w:color="auto"/>
            </w:tcBorders>
            <w:shd w:val="clear" w:color="auto" w:fill="auto"/>
            <w:vAlign w:val="center"/>
            <w:hideMark/>
          </w:tcPr>
          <w:p w14:paraId="28A82C1E" w14:textId="77777777" w:rsidR="00DB36EC" w:rsidRPr="00DB36EC" w:rsidRDefault="00DB36EC" w:rsidP="00DB36EC">
            <w:pPr>
              <w:jc w:val="center"/>
              <w:rPr>
                <w:rFonts w:cs="Calibri"/>
                <w:color w:val="000000"/>
                <w:szCs w:val="20"/>
              </w:rPr>
            </w:pPr>
            <w:r w:rsidRPr="00DB36EC">
              <w:rPr>
                <w:rFonts w:cs="Calibri"/>
                <w:color w:val="000000"/>
                <w:szCs w:val="20"/>
              </w:rPr>
              <w:t>2 June 2025 – 1 December 2025</w:t>
            </w:r>
          </w:p>
        </w:tc>
      </w:tr>
      <w:tr w:rsidR="00DB36EC" w:rsidRPr="00DB36EC" w14:paraId="5466AD3E"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689D0FE7" w14:textId="77777777" w:rsidR="00DB36EC" w:rsidRPr="00DB36EC" w:rsidRDefault="00DB36EC" w:rsidP="00DB36EC">
            <w:pPr>
              <w:jc w:val="center"/>
              <w:rPr>
                <w:rFonts w:cs="Calibri"/>
                <w:color w:val="000000"/>
                <w:szCs w:val="20"/>
              </w:rPr>
            </w:pPr>
            <w:r w:rsidRPr="00DB36EC">
              <w:rPr>
                <w:rFonts w:cs="Calibri"/>
                <w:color w:val="000000"/>
                <w:szCs w:val="20"/>
              </w:rPr>
              <w:t>2 June 2025 – 1 December 2025</w:t>
            </w:r>
          </w:p>
        </w:tc>
        <w:tc>
          <w:tcPr>
            <w:tcW w:w="4400" w:type="dxa"/>
            <w:tcBorders>
              <w:top w:val="nil"/>
              <w:left w:val="nil"/>
              <w:bottom w:val="single" w:sz="8" w:space="0" w:color="auto"/>
              <w:right w:val="single" w:sz="8" w:space="0" w:color="auto"/>
            </w:tcBorders>
            <w:shd w:val="clear" w:color="auto" w:fill="auto"/>
            <w:vAlign w:val="center"/>
            <w:hideMark/>
          </w:tcPr>
          <w:p w14:paraId="6C780BB9" w14:textId="77777777" w:rsidR="00DB36EC" w:rsidRPr="00DB36EC" w:rsidRDefault="00DB36EC" w:rsidP="00DB36EC">
            <w:pPr>
              <w:jc w:val="center"/>
              <w:rPr>
                <w:rFonts w:cs="Calibri"/>
                <w:color w:val="000000"/>
                <w:szCs w:val="20"/>
              </w:rPr>
            </w:pPr>
            <w:r w:rsidRPr="00DB36EC">
              <w:rPr>
                <w:rFonts w:cs="Calibri"/>
                <w:color w:val="000000"/>
                <w:szCs w:val="20"/>
              </w:rPr>
              <w:t>2 December 2025 – 1 June 2026</w:t>
            </w:r>
          </w:p>
        </w:tc>
      </w:tr>
      <w:tr w:rsidR="00DB36EC" w:rsidRPr="00DB36EC" w14:paraId="17EE033A" w14:textId="77777777" w:rsidTr="00025057">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0211193D" w14:textId="77777777" w:rsidR="00DB36EC" w:rsidRPr="00DB36EC" w:rsidRDefault="00DB36EC" w:rsidP="00DB36EC">
            <w:pPr>
              <w:jc w:val="center"/>
              <w:rPr>
                <w:rFonts w:cs="Calibri"/>
                <w:color w:val="000000"/>
                <w:szCs w:val="20"/>
              </w:rPr>
            </w:pPr>
            <w:r w:rsidRPr="00DB36EC">
              <w:rPr>
                <w:rFonts w:cs="Calibri"/>
                <w:color w:val="000000"/>
                <w:szCs w:val="20"/>
              </w:rPr>
              <w:t>2 December 2025 – 1 June 2026</w:t>
            </w:r>
          </w:p>
        </w:tc>
        <w:tc>
          <w:tcPr>
            <w:tcW w:w="4400" w:type="dxa"/>
            <w:tcBorders>
              <w:top w:val="nil"/>
              <w:left w:val="nil"/>
              <w:bottom w:val="single" w:sz="8" w:space="0" w:color="auto"/>
              <w:right w:val="single" w:sz="8" w:space="0" w:color="auto"/>
            </w:tcBorders>
            <w:shd w:val="clear" w:color="auto" w:fill="auto"/>
            <w:vAlign w:val="center"/>
            <w:hideMark/>
          </w:tcPr>
          <w:p w14:paraId="6501FA59" w14:textId="77777777" w:rsidR="00DB36EC" w:rsidRPr="00DB36EC" w:rsidRDefault="00DB36EC" w:rsidP="00DB36EC">
            <w:pPr>
              <w:jc w:val="center"/>
              <w:rPr>
                <w:rFonts w:cs="Calibri"/>
                <w:color w:val="000000"/>
                <w:szCs w:val="20"/>
              </w:rPr>
            </w:pPr>
            <w:r w:rsidRPr="00DB36EC">
              <w:rPr>
                <w:rFonts w:cs="Calibri"/>
                <w:color w:val="000000"/>
                <w:szCs w:val="20"/>
              </w:rPr>
              <w:t>2 June 2026 – 1 December 2026</w:t>
            </w:r>
          </w:p>
        </w:tc>
      </w:tr>
    </w:tbl>
    <w:p w14:paraId="5252D4C8" w14:textId="77777777" w:rsidR="00E10188" w:rsidRDefault="00E10188" w:rsidP="00E10188">
      <w:pPr>
        <w:spacing w:after="120"/>
        <w:ind w:right="-108"/>
        <w:jc w:val="center"/>
        <w:rPr>
          <w:rFonts w:cs="Calibri"/>
          <w:sz w:val="22"/>
          <w:szCs w:val="22"/>
        </w:rPr>
      </w:pPr>
      <w:r>
        <w:rPr>
          <w:rFonts w:cs="Calibri"/>
          <w:sz w:val="22"/>
          <w:szCs w:val="22"/>
        </w:rPr>
        <w:t xml:space="preserve">*Applications must be received by the commission as per </w:t>
      </w:r>
      <w:hyperlink r:id="rId43" w:history="1">
        <w:r>
          <w:rPr>
            <w:rStyle w:val="Hyperlink"/>
            <w:rFonts w:cs="Calibri"/>
            <w:sz w:val="22"/>
            <w:szCs w:val="22"/>
          </w:rPr>
          <w:t>Anti-Dumping Notice 2024/075</w:t>
        </w:r>
      </w:hyperlink>
      <w:r>
        <w:rPr>
          <w:rFonts w:cs="Calibri"/>
          <w:sz w:val="22"/>
          <w:szCs w:val="22"/>
        </w:rPr>
        <w:t>.</w:t>
      </w:r>
    </w:p>
    <w:p w14:paraId="0077A0C8" w14:textId="2CC198F6" w:rsidR="001C575B" w:rsidRDefault="001C575B" w:rsidP="00025057">
      <w:pPr>
        <w:ind w:right="-11"/>
        <w:jc w:val="center"/>
        <w:rPr>
          <w:rFonts w:asciiTheme="minorHAnsi" w:hAnsiTheme="minorHAnsi"/>
          <w:sz w:val="22"/>
          <w:szCs w:val="22"/>
        </w:rPr>
      </w:pPr>
      <w:r w:rsidRPr="007E4441">
        <w:rPr>
          <w:rFonts w:asciiTheme="minorHAnsi" w:hAnsiTheme="minorHAnsi"/>
          <w:sz w:val="22"/>
          <w:szCs w:val="22"/>
        </w:rPr>
        <w:t>The duty assessment importation periods and application dates for aluminium extrusions</w:t>
      </w:r>
      <w:r>
        <w:rPr>
          <w:rFonts w:asciiTheme="minorHAnsi" w:hAnsiTheme="minorHAnsi"/>
          <w:sz w:val="22"/>
          <w:szCs w:val="22"/>
        </w:rPr>
        <w:t xml:space="preserve"> due to an Anti-Dumping Review Panel investigation </w:t>
      </w:r>
      <w:r w:rsidRPr="007E4441">
        <w:rPr>
          <w:rFonts w:asciiTheme="minorHAnsi" w:hAnsiTheme="minorHAnsi"/>
          <w:sz w:val="22"/>
          <w:szCs w:val="22"/>
        </w:rPr>
        <w:t xml:space="preserve">from </w:t>
      </w:r>
      <w:r w:rsidRPr="00B440E0">
        <w:rPr>
          <w:rFonts w:asciiTheme="minorHAnsi" w:hAnsiTheme="minorHAnsi"/>
          <w:b/>
          <w:sz w:val="22"/>
          <w:szCs w:val="22"/>
        </w:rPr>
        <w:t xml:space="preserve">Malaysia </w:t>
      </w:r>
      <w:r w:rsidR="003A69FF">
        <w:rPr>
          <w:rFonts w:asciiTheme="minorHAnsi" w:hAnsiTheme="minorHAnsi"/>
          <w:b/>
          <w:sz w:val="22"/>
          <w:szCs w:val="22"/>
        </w:rPr>
        <w:t xml:space="preserve">and Vietnam </w:t>
      </w:r>
      <w:r w:rsidRPr="007E4441">
        <w:rPr>
          <w:rFonts w:asciiTheme="minorHAnsi" w:hAnsiTheme="minorHAnsi"/>
          <w:sz w:val="22"/>
          <w:szCs w:val="22"/>
        </w:rPr>
        <w:t>are as follows</w:t>
      </w:r>
      <w:r w:rsidRPr="00101A85">
        <w:rPr>
          <w:rFonts w:asciiTheme="minorHAnsi" w:hAnsiTheme="minorHAnsi"/>
          <w:sz w:val="22"/>
          <w:szCs w:val="22"/>
        </w:rPr>
        <w:t>:</w:t>
      </w:r>
    </w:p>
    <w:tbl>
      <w:tblPr>
        <w:tblW w:w="8800" w:type="dxa"/>
        <w:jc w:val="center"/>
        <w:tblLook w:val="04A0" w:firstRow="1" w:lastRow="0" w:firstColumn="1" w:lastColumn="0" w:noHBand="0" w:noVBand="1"/>
      </w:tblPr>
      <w:tblGrid>
        <w:gridCol w:w="4400"/>
        <w:gridCol w:w="4400"/>
      </w:tblGrid>
      <w:tr w:rsidR="001C575B" w:rsidRPr="00DB36EC" w14:paraId="0C3086A2" w14:textId="77777777" w:rsidTr="00E10188">
        <w:trPr>
          <w:trHeight w:val="300"/>
          <w:jc w:val="center"/>
        </w:trPr>
        <w:tc>
          <w:tcPr>
            <w:tcW w:w="44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6EC1499" w14:textId="77777777" w:rsidR="001C575B" w:rsidRPr="00DB36EC" w:rsidRDefault="001C575B" w:rsidP="00025057">
            <w:pPr>
              <w:jc w:val="center"/>
              <w:rPr>
                <w:rFonts w:cs="Calibri"/>
                <w:b/>
                <w:bCs/>
                <w:color w:val="000000"/>
                <w:szCs w:val="20"/>
              </w:rPr>
            </w:pPr>
            <w:r w:rsidRPr="00DB36EC">
              <w:rPr>
                <w:rFonts w:cs="Calibri"/>
                <w:b/>
                <w:bCs/>
                <w:color w:val="000000"/>
                <w:szCs w:val="20"/>
              </w:rPr>
              <w:t>Importation Period</w:t>
            </w:r>
          </w:p>
        </w:tc>
        <w:tc>
          <w:tcPr>
            <w:tcW w:w="4400" w:type="dxa"/>
            <w:tcBorders>
              <w:top w:val="single" w:sz="8" w:space="0" w:color="auto"/>
              <w:left w:val="nil"/>
              <w:bottom w:val="single" w:sz="8" w:space="0" w:color="auto"/>
              <w:right w:val="single" w:sz="8" w:space="0" w:color="auto"/>
            </w:tcBorders>
            <w:shd w:val="clear" w:color="000000" w:fill="F2F2F2"/>
            <w:vAlign w:val="center"/>
            <w:hideMark/>
          </w:tcPr>
          <w:p w14:paraId="49DF0786" w14:textId="77777777" w:rsidR="001C575B" w:rsidRPr="00DB36EC" w:rsidRDefault="001C575B" w:rsidP="00025057">
            <w:pPr>
              <w:jc w:val="center"/>
              <w:rPr>
                <w:rFonts w:cs="Calibri"/>
                <w:b/>
                <w:bCs/>
                <w:color w:val="000000"/>
                <w:szCs w:val="20"/>
              </w:rPr>
            </w:pPr>
            <w:r w:rsidRPr="00DB36EC">
              <w:rPr>
                <w:rFonts w:cs="Calibri"/>
                <w:b/>
                <w:bCs/>
                <w:color w:val="000000"/>
                <w:szCs w:val="20"/>
              </w:rPr>
              <w:t>Application Period</w:t>
            </w:r>
          </w:p>
        </w:tc>
      </w:tr>
      <w:tr w:rsidR="001C575B" w:rsidRPr="00DB36EC" w14:paraId="17D956AF"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3CA9BE5B" w14:textId="502CFC37" w:rsidR="001C575B" w:rsidRPr="00DB36EC" w:rsidRDefault="001C575B" w:rsidP="00025057">
            <w:pPr>
              <w:jc w:val="center"/>
              <w:rPr>
                <w:rFonts w:cs="Calibri"/>
                <w:color w:val="000000"/>
                <w:szCs w:val="20"/>
              </w:rPr>
            </w:pPr>
            <w:r w:rsidRPr="00DB36EC">
              <w:rPr>
                <w:rFonts w:cs="Calibri"/>
                <w:color w:val="000000"/>
                <w:szCs w:val="20"/>
              </w:rPr>
              <w:t>2</w:t>
            </w:r>
            <w:r w:rsidR="003A69FF">
              <w:rPr>
                <w:rFonts w:cs="Calibri"/>
                <w:color w:val="000000"/>
                <w:szCs w:val="20"/>
              </w:rPr>
              <w:t>8</w:t>
            </w:r>
            <w:r w:rsidR="006E69D1">
              <w:rPr>
                <w:rFonts w:cs="Calibri"/>
                <w:color w:val="000000"/>
                <w:szCs w:val="20"/>
              </w:rPr>
              <w:t xml:space="preserve"> </w:t>
            </w:r>
            <w:r w:rsidRPr="00DB36EC">
              <w:rPr>
                <w:rFonts w:cs="Calibri"/>
                <w:color w:val="000000"/>
                <w:szCs w:val="20"/>
              </w:rPr>
              <w:t>June 2</w:t>
            </w:r>
            <w:r>
              <w:rPr>
                <w:rFonts w:cs="Calibri"/>
                <w:color w:val="000000"/>
                <w:szCs w:val="20"/>
              </w:rPr>
              <w:t>022 – 27 December 2022</w:t>
            </w:r>
          </w:p>
        </w:tc>
        <w:tc>
          <w:tcPr>
            <w:tcW w:w="4400" w:type="dxa"/>
            <w:tcBorders>
              <w:top w:val="nil"/>
              <w:left w:val="nil"/>
              <w:bottom w:val="single" w:sz="8" w:space="0" w:color="auto"/>
              <w:right w:val="single" w:sz="8" w:space="0" w:color="auto"/>
            </w:tcBorders>
            <w:shd w:val="clear" w:color="auto" w:fill="auto"/>
            <w:vAlign w:val="center"/>
            <w:hideMark/>
          </w:tcPr>
          <w:p w14:paraId="56F88A2A" w14:textId="2AD2BFFF" w:rsidR="001C575B" w:rsidRPr="00DB36EC" w:rsidRDefault="001C575B" w:rsidP="00025057">
            <w:pPr>
              <w:jc w:val="center"/>
              <w:rPr>
                <w:rFonts w:cs="Calibri"/>
                <w:color w:val="000000"/>
                <w:szCs w:val="20"/>
              </w:rPr>
            </w:pPr>
            <w:r>
              <w:rPr>
                <w:rFonts w:cs="Calibri"/>
                <w:color w:val="000000"/>
                <w:szCs w:val="20"/>
              </w:rPr>
              <w:t>2</w:t>
            </w:r>
            <w:r w:rsidR="007D01B9">
              <w:rPr>
                <w:rFonts w:cs="Calibri"/>
                <w:color w:val="000000"/>
                <w:szCs w:val="20"/>
              </w:rPr>
              <w:t>8</w:t>
            </w:r>
            <w:r>
              <w:rPr>
                <w:rFonts w:cs="Calibri"/>
                <w:color w:val="000000"/>
                <w:szCs w:val="20"/>
              </w:rPr>
              <w:t xml:space="preserve"> December 2022 – 2</w:t>
            </w:r>
            <w:r w:rsidR="003A69FF">
              <w:rPr>
                <w:rFonts w:cs="Calibri"/>
                <w:color w:val="000000"/>
                <w:szCs w:val="20"/>
              </w:rPr>
              <w:t>7</w:t>
            </w:r>
            <w:r>
              <w:rPr>
                <w:rFonts w:cs="Calibri"/>
                <w:color w:val="000000"/>
                <w:szCs w:val="20"/>
              </w:rPr>
              <w:t xml:space="preserve"> June 2023</w:t>
            </w:r>
          </w:p>
        </w:tc>
      </w:tr>
      <w:tr w:rsidR="001C575B" w:rsidRPr="00DB36EC" w14:paraId="00935145"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07DF40DC" w14:textId="77AABFBB" w:rsidR="001C575B" w:rsidRPr="00DB36EC" w:rsidRDefault="001C575B" w:rsidP="00025057">
            <w:pPr>
              <w:jc w:val="center"/>
              <w:rPr>
                <w:rFonts w:cs="Calibri"/>
                <w:color w:val="000000"/>
                <w:szCs w:val="20"/>
              </w:rPr>
            </w:pPr>
            <w:r>
              <w:rPr>
                <w:rFonts w:cs="Calibri"/>
                <w:color w:val="000000"/>
                <w:szCs w:val="20"/>
              </w:rPr>
              <w:t>28 December 2022 – 2</w:t>
            </w:r>
            <w:r w:rsidR="003A69FF">
              <w:rPr>
                <w:rFonts w:cs="Calibri"/>
                <w:color w:val="000000"/>
                <w:szCs w:val="20"/>
              </w:rPr>
              <w:t>7</w:t>
            </w:r>
            <w:r>
              <w:rPr>
                <w:rFonts w:cs="Calibri"/>
                <w:color w:val="000000"/>
                <w:szCs w:val="20"/>
              </w:rPr>
              <w:t xml:space="preserve"> June 2023</w:t>
            </w:r>
          </w:p>
        </w:tc>
        <w:tc>
          <w:tcPr>
            <w:tcW w:w="4400" w:type="dxa"/>
            <w:tcBorders>
              <w:top w:val="nil"/>
              <w:left w:val="nil"/>
              <w:bottom w:val="single" w:sz="8" w:space="0" w:color="auto"/>
              <w:right w:val="single" w:sz="8" w:space="0" w:color="auto"/>
            </w:tcBorders>
            <w:shd w:val="clear" w:color="auto" w:fill="auto"/>
            <w:vAlign w:val="center"/>
            <w:hideMark/>
          </w:tcPr>
          <w:p w14:paraId="1AC7DDC3" w14:textId="7F616B23" w:rsidR="001C575B" w:rsidRPr="00DB36EC" w:rsidRDefault="007D01B9" w:rsidP="00025057">
            <w:pPr>
              <w:jc w:val="center"/>
              <w:rPr>
                <w:rFonts w:cs="Calibri"/>
                <w:color w:val="000000"/>
                <w:szCs w:val="20"/>
              </w:rPr>
            </w:pPr>
            <w:r>
              <w:rPr>
                <w:rFonts w:cs="Calibri"/>
                <w:color w:val="000000"/>
                <w:szCs w:val="20"/>
              </w:rPr>
              <w:t>2</w:t>
            </w:r>
            <w:r w:rsidR="003A69FF">
              <w:rPr>
                <w:rFonts w:cs="Calibri"/>
                <w:color w:val="000000"/>
                <w:szCs w:val="20"/>
              </w:rPr>
              <w:t>8</w:t>
            </w:r>
            <w:r>
              <w:rPr>
                <w:rFonts w:cs="Calibri"/>
                <w:color w:val="000000"/>
                <w:szCs w:val="20"/>
              </w:rPr>
              <w:t xml:space="preserve"> June 2023 – 2</w:t>
            </w:r>
            <w:r w:rsidR="003A69FF">
              <w:rPr>
                <w:rFonts w:cs="Calibri"/>
                <w:color w:val="000000"/>
                <w:szCs w:val="20"/>
              </w:rPr>
              <w:t>7</w:t>
            </w:r>
            <w:r>
              <w:rPr>
                <w:rFonts w:cs="Calibri"/>
                <w:color w:val="000000"/>
                <w:szCs w:val="20"/>
              </w:rPr>
              <w:t xml:space="preserve"> December 2023</w:t>
            </w:r>
          </w:p>
        </w:tc>
      </w:tr>
      <w:tr w:rsidR="007D01B9" w:rsidRPr="00DB36EC" w14:paraId="66A87550"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2EA165DC" w14:textId="13A2C477" w:rsidR="007D01B9" w:rsidRPr="00DB36EC" w:rsidRDefault="007D01B9" w:rsidP="00025057">
            <w:pPr>
              <w:jc w:val="center"/>
              <w:rPr>
                <w:rFonts w:cs="Calibri"/>
                <w:color w:val="000000"/>
                <w:szCs w:val="20"/>
              </w:rPr>
            </w:pPr>
            <w:r w:rsidRPr="00DB36EC">
              <w:rPr>
                <w:rFonts w:cs="Calibri"/>
                <w:color w:val="000000"/>
                <w:szCs w:val="20"/>
              </w:rPr>
              <w:t>2</w:t>
            </w:r>
            <w:r w:rsidR="003A69FF">
              <w:rPr>
                <w:rFonts w:cs="Calibri"/>
                <w:color w:val="000000"/>
                <w:szCs w:val="20"/>
              </w:rPr>
              <w:t>8</w:t>
            </w:r>
            <w:r w:rsidRPr="00DB36EC">
              <w:rPr>
                <w:rFonts w:cs="Calibri"/>
                <w:color w:val="000000"/>
                <w:szCs w:val="20"/>
              </w:rPr>
              <w:t xml:space="preserve"> June 2</w:t>
            </w:r>
            <w:r>
              <w:rPr>
                <w:rFonts w:cs="Calibri"/>
                <w:color w:val="000000"/>
                <w:szCs w:val="20"/>
              </w:rPr>
              <w:t>023 – 27 December 2023</w:t>
            </w:r>
          </w:p>
        </w:tc>
        <w:tc>
          <w:tcPr>
            <w:tcW w:w="4400" w:type="dxa"/>
            <w:tcBorders>
              <w:top w:val="nil"/>
              <w:left w:val="nil"/>
              <w:bottom w:val="single" w:sz="8" w:space="0" w:color="auto"/>
              <w:right w:val="single" w:sz="8" w:space="0" w:color="auto"/>
            </w:tcBorders>
            <w:shd w:val="clear" w:color="auto" w:fill="auto"/>
            <w:vAlign w:val="center"/>
            <w:hideMark/>
          </w:tcPr>
          <w:p w14:paraId="00CD7FB2" w14:textId="67BD71EE" w:rsidR="007D01B9" w:rsidRPr="00DB36EC" w:rsidRDefault="007D01B9" w:rsidP="00025057">
            <w:pPr>
              <w:jc w:val="center"/>
              <w:rPr>
                <w:rFonts w:cs="Calibri"/>
                <w:color w:val="000000"/>
                <w:szCs w:val="20"/>
              </w:rPr>
            </w:pPr>
            <w:r>
              <w:rPr>
                <w:rFonts w:cs="Calibri"/>
                <w:color w:val="000000"/>
                <w:szCs w:val="20"/>
              </w:rPr>
              <w:t>28 December 2023 – 2</w:t>
            </w:r>
            <w:r w:rsidR="003A69FF">
              <w:rPr>
                <w:rFonts w:cs="Calibri"/>
                <w:color w:val="000000"/>
                <w:szCs w:val="20"/>
              </w:rPr>
              <w:t>7</w:t>
            </w:r>
            <w:r>
              <w:rPr>
                <w:rFonts w:cs="Calibri"/>
                <w:color w:val="000000"/>
                <w:szCs w:val="20"/>
              </w:rPr>
              <w:t xml:space="preserve"> June 2024</w:t>
            </w:r>
          </w:p>
        </w:tc>
      </w:tr>
      <w:tr w:rsidR="007D01B9" w:rsidRPr="00DB36EC" w14:paraId="25D15A0B"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67A9759C" w14:textId="52929386" w:rsidR="007D01B9" w:rsidRPr="00DB36EC" w:rsidRDefault="007D01B9" w:rsidP="00025057">
            <w:pPr>
              <w:jc w:val="center"/>
              <w:rPr>
                <w:rFonts w:cs="Calibri"/>
                <w:color w:val="000000"/>
                <w:szCs w:val="20"/>
              </w:rPr>
            </w:pPr>
            <w:r>
              <w:rPr>
                <w:rFonts w:cs="Calibri"/>
                <w:color w:val="000000"/>
                <w:szCs w:val="20"/>
              </w:rPr>
              <w:t>28 December 2023 – 2</w:t>
            </w:r>
            <w:r w:rsidR="003A69FF">
              <w:rPr>
                <w:rFonts w:cs="Calibri"/>
                <w:color w:val="000000"/>
                <w:szCs w:val="20"/>
              </w:rPr>
              <w:t>7</w:t>
            </w:r>
            <w:r>
              <w:rPr>
                <w:rFonts w:cs="Calibri"/>
                <w:color w:val="000000"/>
                <w:szCs w:val="20"/>
              </w:rPr>
              <w:t xml:space="preserve"> June 2024</w:t>
            </w:r>
          </w:p>
        </w:tc>
        <w:tc>
          <w:tcPr>
            <w:tcW w:w="4400" w:type="dxa"/>
            <w:tcBorders>
              <w:top w:val="nil"/>
              <w:left w:val="nil"/>
              <w:bottom w:val="single" w:sz="8" w:space="0" w:color="auto"/>
              <w:right w:val="single" w:sz="8" w:space="0" w:color="auto"/>
            </w:tcBorders>
            <w:shd w:val="clear" w:color="auto" w:fill="auto"/>
            <w:vAlign w:val="center"/>
            <w:hideMark/>
          </w:tcPr>
          <w:p w14:paraId="6B11D2D0" w14:textId="64FEC7F2" w:rsidR="007D01B9" w:rsidRPr="00DB36EC" w:rsidRDefault="007D01B9" w:rsidP="00025057">
            <w:pPr>
              <w:jc w:val="center"/>
              <w:rPr>
                <w:rFonts w:cs="Calibri"/>
                <w:color w:val="000000"/>
                <w:szCs w:val="20"/>
              </w:rPr>
            </w:pPr>
            <w:r>
              <w:rPr>
                <w:rFonts w:cs="Calibri"/>
                <w:color w:val="000000"/>
                <w:szCs w:val="20"/>
              </w:rPr>
              <w:t>2</w:t>
            </w:r>
            <w:r w:rsidR="003A69FF">
              <w:rPr>
                <w:rFonts w:cs="Calibri"/>
                <w:color w:val="000000"/>
                <w:szCs w:val="20"/>
              </w:rPr>
              <w:t>8</w:t>
            </w:r>
            <w:r>
              <w:rPr>
                <w:rFonts w:cs="Calibri"/>
                <w:color w:val="000000"/>
                <w:szCs w:val="20"/>
              </w:rPr>
              <w:t xml:space="preserve"> June 2024 – 2</w:t>
            </w:r>
            <w:r w:rsidR="003A69FF">
              <w:rPr>
                <w:rFonts w:cs="Calibri"/>
                <w:color w:val="000000"/>
                <w:szCs w:val="20"/>
              </w:rPr>
              <w:t>7</w:t>
            </w:r>
            <w:r>
              <w:rPr>
                <w:rFonts w:cs="Calibri"/>
                <w:color w:val="000000"/>
                <w:szCs w:val="20"/>
              </w:rPr>
              <w:t xml:space="preserve"> December 2024</w:t>
            </w:r>
          </w:p>
        </w:tc>
      </w:tr>
      <w:tr w:rsidR="007D01B9" w:rsidRPr="00DB36EC" w14:paraId="21CC274C"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6B7821CC" w14:textId="1315D4D6" w:rsidR="007D01B9" w:rsidRPr="00DB36EC" w:rsidRDefault="007D01B9" w:rsidP="00025057">
            <w:pPr>
              <w:jc w:val="center"/>
              <w:rPr>
                <w:rFonts w:cs="Calibri"/>
                <w:color w:val="000000"/>
                <w:szCs w:val="20"/>
              </w:rPr>
            </w:pPr>
            <w:r w:rsidRPr="00DB36EC">
              <w:rPr>
                <w:rFonts w:cs="Calibri"/>
                <w:color w:val="000000"/>
                <w:szCs w:val="20"/>
              </w:rPr>
              <w:t>2</w:t>
            </w:r>
            <w:r w:rsidR="003A69FF">
              <w:rPr>
                <w:rFonts w:cs="Calibri"/>
                <w:color w:val="000000"/>
                <w:szCs w:val="20"/>
              </w:rPr>
              <w:t>8</w:t>
            </w:r>
            <w:r w:rsidRPr="00DB36EC">
              <w:rPr>
                <w:rFonts w:cs="Calibri"/>
                <w:color w:val="000000"/>
                <w:szCs w:val="20"/>
              </w:rPr>
              <w:t xml:space="preserve"> June 2</w:t>
            </w:r>
            <w:r>
              <w:rPr>
                <w:rFonts w:cs="Calibri"/>
                <w:color w:val="000000"/>
                <w:szCs w:val="20"/>
              </w:rPr>
              <w:t>024 – 27 December 2024</w:t>
            </w:r>
          </w:p>
        </w:tc>
        <w:tc>
          <w:tcPr>
            <w:tcW w:w="4400" w:type="dxa"/>
            <w:tcBorders>
              <w:top w:val="nil"/>
              <w:left w:val="nil"/>
              <w:bottom w:val="single" w:sz="8" w:space="0" w:color="auto"/>
              <w:right w:val="single" w:sz="8" w:space="0" w:color="auto"/>
            </w:tcBorders>
            <w:shd w:val="clear" w:color="auto" w:fill="auto"/>
            <w:vAlign w:val="center"/>
            <w:hideMark/>
          </w:tcPr>
          <w:p w14:paraId="7AB58C16" w14:textId="27EABBC2" w:rsidR="007D01B9" w:rsidRPr="00DB36EC" w:rsidRDefault="007D01B9" w:rsidP="00025057">
            <w:pPr>
              <w:jc w:val="center"/>
              <w:rPr>
                <w:rFonts w:cs="Calibri"/>
                <w:color w:val="000000"/>
                <w:szCs w:val="20"/>
              </w:rPr>
            </w:pPr>
            <w:r>
              <w:rPr>
                <w:rFonts w:cs="Calibri"/>
                <w:color w:val="000000"/>
                <w:szCs w:val="20"/>
              </w:rPr>
              <w:t>28 December 2024 – 2</w:t>
            </w:r>
            <w:r w:rsidR="003A69FF">
              <w:rPr>
                <w:rFonts w:cs="Calibri"/>
                <w:color w:val="000000"/>
                <w:szCs w:val="20"/>
              </w:rPr>
              <w:t>7</w:t>
            </w:r>
            <w:r>
              <w:rPr>
                <w:rFonts w:cs="Calibri"/>
                <w:color w:val="000000"/>
                <w:szCs w:val="20"/>
              </w:rPr>
              <w:t xml:space="preserve"> June 2025</w:t>
            </w:r>
          </w:p>
        </w:tc>
      </w:tr>
      <w:tr w:rsidR="007D01B9" w:rsidRPr="00DB36EC" w14:paraId="3E79BC09"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300C5977" w14:textId="649D4242" w:rsidR="007D01B9" w:rsidRPr="00DB36EC" w:rsidRDefault="007D01B9" w:rsidP="00025057">
            <w:pPr>
              <w:jc w:val="center"/>
              <w:rPr>
                <w:rFonts w:cs="Calibri"/>
                <w:color w:val="000000"/>
                <w:szCs w:val="20"/>
              </w:rPr>
            </w:pPr>
            <w:r>
              <w:rPr>
                <w:rFonts w:cs="Calibri"/>
                <w:color w:val="000000"/>
                <w:szCs w:val="20"/>
              </w:rPr>
              <w:t>28 December 2024 – 2</w:t>
            </w:r>
            <w:r w:rsidR="003A69FF">
              <w:rPr>
                <w:rFonts w:cs="Calibri"/>
                <w:color w:val="000000"/>
                <w:szCs w:val="20"/>
              </w:rPr>
              <w:t>7</w:t>
            </w:r>
            <w:r>
              <w:rPr>
                <w:rFonts w:cs="Calibri"/>
                <w:color w:val="000000"/>
                <w:szCs w:val="20"/>
              </w:rPr>
              <w:t xml:space="preserve"> June 2025</w:t>
            </w:r>
          </w:p>
        </w:tc>
        <w:tc>
          <w:tcPr>
            <w:tcW w:w="4400" w:type="dxa"/>
            <w:tcBorders>
              <w:top w:val="nil"/>
              <w:left w:val="nil"/>
              <w:bottom w:val="single" w:sz="8" w:space="0" w:color="auto"/>
              <w:right w:val="single" w:sz="8" w:space="0" w:color="auto"/>
            </w:tcBorders>
            <w:shd w:val="clear" w:color="auto" w:fill="auto"/>
            <w:vAlign w:val="center"/>
            <w:hideMark/>
          </w:tcPr>
          <w:p w14:paraId="64D0EF50" w14:textId="01437C26" w:rsidR="007D01B9" w:rsidRPr="00DB36EC" w:rsidRDefault="007D01B9" w:rsidP="00025057">
            <w:pPr>
              <w:jc w:val="center"/>
              <w:rPr>
                <w:rFonts w:cs="Calibri"/>
                <w:color w:val="000000"/>
                <w:szCs w:val="20"/>
              </w:rPr>
            </w:pPr>
            <w:r>
              <w:rPr>
                <w:rFonts w:cs="Calibri"/>
                <w:color w:val="000000"/>
                <w:szCs w:val="20"/>
              </w:rPr>
              <w:t>2</w:t>
            </w:r>
            <w:r w:rsidR="003A69FF">
              <w:rPr>
                <w:rFonts w:cs="Calibri"/>
                <w:color w:val="000000"/>
                <w:szCs w:val="20"/>
              </w:rPr>
              <w:t>8</w:t>
            </w:r>
            <w:r>
              <w:rPr>
                <w:rFonts w:cs="Calibri"/>
                <w:color w:val="000000"/>
                <w:szCs w:val="20"/>
              </w:rPr>
              <w:t xml:space="preserve"> June 2025 – 2</w:t>
            </w:r>
            <w:r w:rsidR="003A69FF">
              <w:rPr>
                <w:rFonts w:cs="Calibri"/>
                <w:color w:val="000000"/>
                <w:szCs w:val="20"/>
              </w:rPr>
              <w:t>7</w:t>
            </w:r>
            <w:r>
              <w:rPr>
                <w:rFonts w:cs="Calibri"/>
                <w:color w:val="000000"/>
                <w:szCs w:val="20"/>
              </w:rPr>
              <w:t xml:space="preserve"> December 2025</w:t>
            </w:r>
          </w:p>
        </w:tc>
      </w:tr>
      <w:tr w:rsidR="007D01B9" w:rsidRPr="00DB36EC" w14:paraId="16D2D62F"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5F2F754B" w14:textId="29B55E57" w:rsidR="007D01B9" w:rsidRPr="00DB36EC" w:rsidRDefault="007D01B9" w:rsidP="00025057">
            <w:pPr>
              <w:jc w:val="center"/>
              <w:rPr>
                <w:rFonts w:cs="Calibri"/>
                <w:color w:val="000000"/>
                <w:szCs w:val="20"/>
              </w:rPr>
            </w:pPr>
            <w:r w:rsidRPr="00DB36EC">
              <w:rPr>
                <w:rFonts w:cs="Calibri"/>
                <w:color w:val="000000"/>
                <w:szCs w:val="20"/>
              </w:rPr>
              <w:t>2</w:t>
            </w:r>
            <w:r w:rsidR="003A69FF">
              <w:rPr>
                <w:rFonts w:cs="Calibri"/>
                <w:color w:val="000000"/>
                <w:szCs w:val="20"/>
              </w:rPr>
              <w:t>8</w:t>
            </w:r>
            <w:r w:rsidRPr="00DB36EC">
              <w:rPr>
                <w:rFonts w:cs="Calibri"/>
                <w:color w:val="000000"/>
                <w:szCs w:val="20"/>
              </w:rPr>
              <w:t xml:space="preserve"> June 2</w:t>
            </w:r>
            <w:r>
              <w:rPr>
                <w:rFonts w:cs="Calibri"/>
                <w:color w:val="000000"/>
                <w:szCs w:val="20"/>
              </w:rPr>
              <w:t>025 – 27 December 2025</w:t>
            </w:r>
          </w:p>
        </w:tc>
        <w:tc>
          <w:tcPr>
            <w:tcW w:w="4400" w:type="dxa"/>
            <w:tcBorders>
              <w:top w:val="nil"/>
              <w:left w:val="nil"/>
              <w:bottom w:val="single" w:sz="8" w:space="0" w:color="auto"/>
              <w:right w:val="single" w:sz="8" w:space="0" w:color="auto"/>
            </w:tcBorders>
            <w:shd w:val="clear" w:color="auto" w:fill="auto"/>
            <w:vAlign w:val="center"/>
            <w:hideMark/>
          </w:tcPr>
          <w:p w14:paraId="3AB397C9" w14:textId="7FFC2C72" w:rsidR="007D01B9" w:rsidRPr="00DB36EC" w:rsidRDefault="007D01B9" w:rsidP="00025057">
            <w:pPr>
              <w:jc w:val="center"/>
              <w:rPr>
                <w:rFonts w:cs="Calibri"/>
                <w:color w:val="000000"/>
                <w:szCs w:val="20"/>
              </w:rPr>
            </w:pPr>
            <w:r>
              <w:rPr>
                <w:rFonts w:cs="Calibri"/>
                <w:color w:val="000000"/>
                <w:szCs w:val="20"/>
              </w:rPr>
              <w:t>28 December 2025 – 2</w:t>
            </w:r>
            <w:r w:rsidR="003A69FF">
              <w:rPr>
                <w:rFonts w:cs="Calibri"/>
                <w:color w:val="000000"/>
                <w:szCs w:val="20"/>
              </w:rPr>
              <w:t>7</w:t>
            </w:r>
            <w:r>
              <w:rPr>
                <w:rFonts w:cs="Calibri"/>
                <w:color w:val="000000"/>
                <w:szCs w:val="20"/>
              </w:rPr>
              <w:t xml:space="preserve"> June 2026</w:t>
            </w:r>
          </w:p>
        </w:tc>
      </w:tr>
      <w:tr w:rsidR="007D01B9" w:rsidRPr="00DB36EC" w14:paraId="5260F52F"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316F8C96" w14:textId="11B6C8EA" w:rsidR="007D01B9" w:rsidRPr="00DB36EC" w:rsidRDefault="007D01B9" w:rsidP="00025057">
            <w:pPr>
              <w:jc w:val="center"/>
              <w:rPr>
                <w:rFonts w:cs="Calibri"/>
                <w:color w:val="000000"/>
                <w:szCs w:val="20"/>
              </w:rPr>
            </w:pPr>
            <w:r>
              <w:rPr>
                <w:rFonts w:cs="Calibri"/>
                <w:color w:val="000000"/>
                <w:szCs w:val="20"/>
              </w:rPr>
              <w:t>28 December 2025 – 2</w:t>
            </w:r>
            <w:r w:rsidR="003A69FF">
              <w:rPr>
                <w:rFonts w:cs="Calibri"/>
                <w:color w:val="000000"/>
                <w:szCs w:val="20"/>
              </w:rPr>
              <w:t>7</w:t>
            </w:r>
            <w:r>
              <w:rPr>
                <w:rFonts w:cs="Calibri"/>
                <w:color w:val="000000"/>
                <w:szCs w:val="20"/>
              </w:rPr>
              <w:t xml:space="preserve"> June 2026</w:t>
            </w:r>
          </w:p>
        </w:tc>
        <w:tc>
          <w:tcPr>
            <w:tcW w:w="4400" w:type="dxa"/>
            <w:tcBorders>
              <w:top w:val="nil"/>
              <w:left w:val="nil"/>
              <w:bottom w:val="single" w:sz="8" w:space="0" w:color="auto"/>
              <w:right w:val="single" w:sz="8" w:space="0" w:color="auto"/>
            </w:tcBorders>
            <w:shd w:val="clear" w:color="auto" w:fill="auto"/>
            <w:vAlign w:val="center"/>
            <w:hideMark/>
          </w:tcPr>
          <w:p w14:paraId="1F712339" w14:textId="6388193D" w:rsidR="007D01B9" w:rsidRPr="00DB36EC" w:rsidRDefault="007D01B9" w:rsidP="00025057">
            <w:pPr>
              <w:jc w:val="center"/>
              <w:rPr>
                <w:rFonts w:cs="Calibri"/>
                <w:color w:val="000000"/>
                <w:szCs w:val="20"/>
              </w:rPr>
            </w:pPr>
            <w:r>
              <w:rPr>
                <w:rFonts w:cs="Calibri"/>
                <w:color w:val="000000"/>
                <w:szCs w:val="20"/>
              </w:rPr>
              <w:t>2</w:t>
            </w:r>
            <w:r w:rsidR="003A69FF">
              <w:rPr>
                <w:rFonts w:cs="Calibri"/>
                <w:color w:val="000000"/>
                <w:szCs w:val="20"/>
              </w:rPr>
              <w:t>8</w:t>
            </w:r>
            <w:r>
              <w:rPr>
                <w:rFonts w:cs="Calibri"/>
                <w:color w:val="000000"/>
                <w:szCs w:val="20"/>
              </w:rPr>
              <w:t xml:space="preserve"> June 2026 – 2</w:t>
            </w:r>
            <w:r w:rsidR="003A69FF">
              <w:rPr>
                <w:rFonts w:cs="Calibri"/>
                <w:color w:val="000000"/>
                <w:szCs w:val="20"/>
              </w:rPr>
              <w:t>7</w:t>
            </w:r>
            <w:r>
              <w:rPr>
                <w:rFonts w:cs="Calibri"/>
                <w:color w:val="000000"/>
                <w:szCs w:val="20"/>
              </w:rPr>
              <w:t xml:space="preserve"> December 2026</w:t>
            </w:r>
          </w:p>
        </w:tc>
      </w:tr>
      <w:tr w:rsidR="007D01B9" w:rsidRPr="00DB36EC" w14:paraId="7B5BBD97"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6CAADDBE" w14:textId="27647423" w:rsidR="007D01B9" w:rsidRPr="00DB36EC" w:rsidRDefault="007D01B9" w:rsidP="00025057">
            <w:pPr>
              <w:jc w:val="center"/>
              <w:rPr>
                <w:rFonts w:cs="Calibri"/>
                <w:color w:val="000000"/>
                <w:szCs w:val="20"/>
              </w:rPr>
            </w:pPr>
            <w:r w:rsidRPr="00DB36EC">
              <w:rPr>
                <w:rFonts w:cs="Calibri"/>
                <w:color w:val="000000"/>
                <w:szCs w:val="20"/>
              </w:rPr>
              <w:t>2</w:t>
            </w:r>
            <w:r w:rsidR="003A69FF">
              <w:rPr>
                <w:rFonts w:cs="Calibri"/>
                <w:color w:val="000000"/>
                <w:szCs w:val="20"/>
              </w:rPr>
              <w:t>8</w:t>
            </w:r>
            <w:r w:rsidRPr="00DB36EC">
              <w:rPr>
                <w:rFonts w:cs="Calibri"/>
                <w:color w:val="000000"/>
                <w:szCs w:val="20"/>
              </w:rPr>
              <w:t xml:space="preserve"> June 2</w:t>
            </w:r>
            <w:r>
              <w:rPr>
                <w:rFonts w:cs="Calibri"/>
                <w:color w:val="000000"/>
                <w:szCs w:val="20"/>
              </w:rPr>
              <w:t>026 – 27 December 2026</w:t>
            </w:r>
          </w:p>
        </w:tc>
        <w:tc>
          <w:tcPr>
            <w:tcW w:w="4400" w:type="dxa"/>
            <w:tcBorders>
              <w:top w:val="nil"/>
              <w:left w:val="nil"/>
              <w:bottom w:val="single" w:sz="8" w:space="0" w:color="auto"/>
              <w:right w:val="single" w:sz="8" w:space="0" w:color="auto"/>
            </w:tcBorders>
            <w:shd w:val="clear" w:color="auto" w:fill="auto"/>
            <w:vAlign w:val="center"/>
            <w:hideMark/>
          </w:tcPr>
          <w:p w14:paraId="7209C1C6" w14:textId="015027A9" w:rsidR="007D01B9" w:rsidRPr="00DB36EC" w:rsidRDefault="007D01B9" w:rsidP="00025057">
            <w:pPr>
              <w:jc w:val="center"/>
              <w:rPr>
                <w:rFonts w:cs="Calibri"/>
                <w:color w:val="000000"/>
                <w:szCs w:val="20"/>
              </w:rPr>
            </w:pPr>
            <w:r>
              <w:rPr>
                <w:rFonts w:cs="Calibri"/>
                <w:color w:val="000000"/>
                <w:szCs w:val="20"/>
              </w:rPr>
              <w:t>28 December 2026 – 2</w:t>
            </w:r>
            <w:r w:rsidR="003A69FF">
              <w:rPr>
                <w:rFonts w:cs="Calibri"/>
                <w:color w:val="000000"/>
                <w:szCs w:val="20"/>
              </w:rPr>
              <w:t>7</w:t>
            </w:r>
            <w:r>
              <w:rPr>
                <w:rFonts w:cs="Calibri"/>
                <w:color w:val="000000"/>
                <w:szCs w:val="20"/>
              </w:rPr>
              <w:t xml:space="preserve"> June 2027</w:t>
            </w:r>
          </w:p>
        </w:tc>
      </w:tr>
      <w:tr w:rsidR="007D01B9" w:rsidRPr="00DB36EC" w14:paraId="22D783B5"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tcPr>
          <w:p w14:paraId="7DC0D400" w14:textId="3E8251FA" w:rsidR="007D01B9" w:rsidRPr="00DB36EC" w:rsidRDefault="007D01B9" w:rsidP="00025057">
            <w:pPr>
              <w:jc w:val="center"/>
              <w:rPr>
                <w:rFonts w:cs="Calibri"/>
                <w:color w:val="000000"/>
                <w:szCs w:val="20"/>
              </w:rPr>
            </w:pPr>
            <w:r>
              <w:rPr>
                <w:rFonts w:cs="Calibri"/>
                <w:color w:val="000000"/>
                <w:szCs w:val="20"/>
              </w:rPr>
              <w:t>28 December 2026 – 2</w:t>
            </w:r>
            <w:r w:rsidR="003A69FF">
              <w:rPr>
                <w:rFonts w:cs="Calibri"/>
                <w:color w:val="000000"/>
                <w:szCs w:val="20"/>
              </w:rPr>
              <w:t>7</w:t>
            </w:r>
            <w:r>
              <w:rPr>
                <w:rFonts w:cs="Calibri"/>
                <w:color w:val="000000"/>
                <w:szCs w:val="20"/>
              </w:rPr>
              <w:t xml:space="preserve"> June 2027</w:t>
            </w:r>
          </w:p>
        </w:tc>
        <w:tc>
          <w:tcPr>
            <w:tcW w:w="4400" w:type="dxa"/>
            <w:tcBorders>
              <w:top w:val="nil"/>
              <w:left w:val="nil"/>
              <w:bottom w:val="single" w:sz="8" w:space="0" w:color="auto"/>
              <w:right w:val="single" w:sz="8" w:space="0" w:color="auto"/>
            </w:tcBorders>
            <w:shd w:val="clear" w:color="auto" w:fill="auto"/>
            <w:vAlign w:val="center"/>
          </w:tcPr>
          <w:p w14:paraId="69920BB1" w14:textId="394695E8" w:rsidR="007D01B9" w:rsidRPr="00DB36EC" w:rsidRDefault="007D01B9" w:rsidP="00025057">
            <w:pPr>
              <w:jc w:val="center"/>
              <w:rPr>
                <w:rFonts w:cs="Calibri"/>
                <w:color w:val="000000"/>
                <w:szCs w:val="20"/>
              </w:rPr>
            </w:pPr>
            <w:r>
              <w:rPr>
                <w:rFonts w:cs="Calibri"/>
                <w:color w:val="000000"/>
                <w:szCs w:val="20"/>
              </w:rPr>
              <w:t>2</w:t>
            </w:r>
            <w:r w:rsidR="003A69FF">
              <w:rPr>
                <w:rFonts w:cs="Calibri"/>
                <w:color w:val="000000"/>
                <w:szCs w:val="20"/>
              </w:rPr>
              <w:t>8</w:t>
            </w:r>
            <w:r>
              <w:rPr>
                <w:rFonts w:cs="Calibri"/>
                <w:color w:val="000000"/>
                <w:szCs w:val="20"/>
              </w:rPr>
              <w:t xml:space="preserve"> June 2027 – 2</w:t>
            </w:r>
            <w:r w:rsidR="003A69FF">
              <w:rPr>
                <w:rFonts w:cs="Calibri"/>
                <w:color w:val="000000"/>
                <w:szCs w:val="20"/>
              </w:rPr>
              <w:t>7</w:t>
            </w:r>
            <w:r>
              <w:rPr>
                <w:rFonts w:cs="Calibri"/>
                <w:color w:val="000000"/>
                <w:szCs w:val="20"/>
              </w:rPr>
              <w:t xml:space="preserve"> December 2027</w:t>
            </w:r>
          </w:p>
        </w:tc>
      </w:tr>
      <w:tr w:rsidR="007D01B9" w:rsidRPr="00DB36EC" w14:paraId="4581C3CD" w14:textId="77777777" w:rsidTr="00E10188">
        <w:trPr>
          <w:trHeight w:val="300"/>
          <w:jc w:val="center"/>
        </w:trPr>
        <w:tc>
          <w:tcPr>
            <w:tcW w:w="4400" w:type="dxa"/>
            <w:tcBorders>
              <w:top w:val="nil"/>
              <w:left w:val="single" w:sz="8" w:space="0" w:color="auto"/>
              <w:bottom w:val="single" w:sz="8" w:space="0" w:color="auto"/>
              <w:right w:val="single" w:sz="8" w:space="0" w:color="auto"/>
            </w:tcBorders>
            <w:shd w:val="clear" w:color="auto" w:fill="auto"/>
            <w:vAlign w:val="center"/>
            <w:hideMark/>
          </w:tcPr>
          <w:p w14:paraId="09854305" w14:textId="2CFBB31D" w:rsidR="007D01B9" w:rsidRPr="00DB36EC" w:rsidRDefault="007D01B9" w:rsidP="00025057">
            <w:pPr>
              <w:jc w:val="center"/>
              <w:rPr>
                <w:rFonts w:cs="Calibri"/>
                <w:color w:val="000000"/>
                <w:szCs w:val="20"/>
              </w:rPr>
            </w:pPr>
            <w:r w:rsidRPr="00DB36EC">
              <w:rPr>
                <w:rFonts w:cs="Calibri"/>
                <w:color w:val="000000"/>
                <w:szCs w:val="20"/>
              </w:rPr>
              <w:t>2</w:t>
            </w:r>
            <w:r w:rsidR="003A69FF">
              <w:rPr>
                <w:rFonts w:cs="Calibri"/>
                <w:color w:val="000000"/>
                <w:szCs w:val="20"/>
              </w:rPr>
              <w:t>8</w:t>
            </w:r>
            <w:r w:rsidRPr="00DB36EC">
              <w:rPr>
                <w:rFonts w:cs="Calibri"/>
                <w:color w:val="000000"/>
                <w:szCs w:val="20"/>
              </w:rPr>
              <w:t xml:space="preserve"> June 2</w:t>
            </w:r>
            <w:r>
              <w:rPr>
                <w:rFonts w:cs="Calibri"/>
                <w:color w:val="000000"/>
                <w:szCs w:val="20"/>
              </w:rPr>
              <w:t>026 – 27 December 2026</w:t>
            </w:r>
          </w:p>
        </w:tc>
        <w:tc>
          <w:tcPr>
            <w:tcW w:w="4400" w:type="dxa"/>
            <w:tcBorders>
              <w:top w:val="nil"/>
              <w:left w:val="nil"/>
              <w:bottom w:val="single" w:sz="8" w:space="0" w:color="auto"/>
              <w:right w:val="single" w:sz="8" w:space="0" w:color="auto"/>
            </w:tcBorders>
            <w:shd w:val="clear" w:color="auto" w:fill="auto"/>
            <w:vAlign w:val="center"/>
            <w:hideMark/>
          </w:tcPr>
          <w:p w14:paraId="5868BF5A" w14:textId="4D99AA49" w:rsidR="007D01B9" w:rsidRPr="00DB36EC" w:rsidRDefault="007D01B9" w:rsidP="00025057">
            <w:pPr>
              <w:jc w:val="center"/>
              <w:rPr>
                <w:rFonts w:cs="Calibri"/>
                <w:color w:val="000000"/>
                <w:szCs w:val="20"/>
              </w:rPr>
            </w:pPr>
            <w:r>
              <w:rPr>
                <w:rFonts w:cs="Calibri"/>
                <w:color w:val="000000"/>
                <w:szCs w:val="20"/>
              </w:rPr>
              <w:t>28 December 2027 – 2</w:t>
            </w:r>
            <w:r w:rsidR="003A69FF">
              <w:rPr>
                <w:rFonts w:cs="Calibri"/>
                <w:color w:val="000000"/>
                <w:szCs w:val="20"/>
              </w:rPr>
              <w:t>7</w:t>
            </w:r>
            <w:r>
              <w:rPr>
                <w:rFonts w:cs="Calibri"/>
                <w:color w:val="000000"/>
                <w:szCs w:val="20"/>
              </w:rPr>
              <w:t xml:space="preserve"> June 2028</w:t>
            </w:r>
          </w:p>
        </w:tc>
      </w:tr>
    </w:tbl>
    <w:p w14:paraId="740F0D21" w14:textId="42492F73" w:rsidR="001C575B" w:rsidRDefault="005539FF" w:rsidP="00025057">
      <w:pPr>
        <w:jc w:val="center"/>
        <w:rPr>
          <w:b/>
          <w:bCs/>
        </w:rPr>
      </w:pPr>
      <w:r>
        <w:rPr>
          <w:rFonts w:cs="Calibri"/>
          <w:sz w:val="22"/>
          <w:szCs w:val="22"/>
        </w:rPr>
        <w:t xml:space="preserve">*Applications must be received by the commission as per </w:t>
      </w:r>
      <w:hyperlink r:id="rId44" w:history="1">
        <w:r>
          <w:rPr>
            <w:rStyle w:val="Hyperlink"/>
            <w:rFonts w:cs="Calibri"/>
            <w:sz w:val="22"/>
            <w:szCs w:val="22"/>
          </w:rPr>
          <w:t>Anti-Dumping Notice 2024/075</w:t>
        </w:r>
      </w:hyperlink>
      <w:r>
        <w:rPr>
          <w:rFonts w:cs="Calibri"/>
          <w:sz w:val="22"/>
          <w:szCs w:val="22"/>
        </w:rPr>
        <w:t>.</w:t>
      </w:r>
    </w:p>
    <w:p w14:paraId="0C750CA5" w14:textId="77777777" w:rsidR="00E10188" w:rsidRDefault="00E10188" w:rsidP="00E4346B">
      <w:pPr>
        <w:jc w:val="both"/>
        <w:rPr>
          <w:rFonts w:asciiTheme="minorHAnsi" w:hAnsiTheme="minorHAnsi"/>
          <w:sz w:val="22"/>
          <w:szCs w:val="22"/>
        </w:rPr>
      </w:pPr>
    </w:p>
    <w:p w14:paraId="5FA7A2F8" w14:textId="65AF2D98"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45" w:history="1">
        <w:r w:rsidRPr="00051C80">
          <w:rPr>
            <w:rStyle w:val="Hyperlink"/>
            <w:rFonts w:asciiTheme="minorHAnsi" w:hAnsiTheme="minorHAnsi"/>
            <w:sz w:val="22"/>
            <w:szCs w:val="22"/>
          </w:rPr>
          <w:t>Anti-Dumping Commission website.</w:t>
        </w:r>
      </w:hyperlink>
    </w:p>
    <w:p w14:paraId="5FA7A324" w14:textId="3BAC43CC" w:rsidR="009A007D" w:rsidRPr="006F7A4C" w:rsidRDefault="00867B07" w:rsidP="006F7A4C">
      <w:pPr>
        <w:pStyle w:val="Heading1"/>
        <w:spacing w:after="240"/>
        <w:rPr>
          <w:sz w:val="28"/>
          <w:szCs w:val="28"/>
        </w:rPr>
      </w:pPr>
      <w:bookmarkStart w:id="31" w:name="_Toc141790416"/>
      <w:bookmarkEnd w:id="27"/>
      <w:r>
        <w:rPr>
          <w:sz w:val="28"/>
          <w:szCs w:val="28"/>
        </w:rPr>
        <w:lastRenderedPageBreak/>
        <w:t>9</w:t>
      </w:r>
      <w:r w:rsidR="000B3B0F" w:rsidRPr="006F7A4C">
        <w:rPr>
          <w:sz w:val="28"/>
          <w:szCs w:val="28"/>
        </w:rPr>
        <w:t xml:space="preserve">. </w:t>
      </w:r>
      <w:r w:rsidR="00AE588C">
        <w:rPr>
          <w:sz w:val="28"/>
          <w:szCs w:val="28"/>
        </w:rPr>
        <w:t xml:space="preserve">DCR changes including links to </w:t>
      </w:r>
      <w:r w:rsidR="00AE588C" w:rsidRPr="0062419B">
        <w:rPr>
          <w:sz w:val="28"/>
          <w:szCs w:val="28"/>
        </w:rPr>
        <w:t xml:space="preserve">key reports and notices </w:t>
      </w:r>
      <w:r w:rsidR="00AE588C">
        <w:rPr>
          <w:sz w:val="28"/>
          <w:szCs w:val="28"/>
        </w:rPr>
        <w:t xml:space="preserve">for </w:t>
      </w:r>
      <w:r w:rsidR="00AE588C" w:rsidRPr="0062419B">
        <w:rPr>
          <w:sz w:val="28"/>
          <w:szCs w:val="28"/>
        </w:rPr>
        <w:t xml:space="preserve">measures on </w:t>
      </w:r>
      <w:r w:rsidR="002C72A5">
        <w:rPr>
          <w:sz w:val="28"/>
          <w:szCs w:val="28"/>
        </w:rPr>
        <w:t>aluminium extrusions</w:t>
      </w:r>
      <w:r w:rsidR="00AE588C" w:rsidRPr="0062419B">
        <w:rPr>
          <w:sz w:val="28"/>
          <w:szCs w:val="28"/>
        </w:rPr>
        <w:t>?</w:t>
      </w:r>
      <w:bookmarkEnd w:id="31"/>
    </w:p>
    <w:tbl>
      <w:tblPr>
        <w:tblStyle w:val="TableGrid"/>
        <w:tblW w:w="10343" w:type="dxa"/>
        <w:tblLayout w:type="fixed"/>
        <w:tblLook w:val="04A0" w:firstRow="1" w:lastRow="0" w:firstColumn="1" w:lastColumn="0" w:noHBand="0" w:noVBand="1"/>
      </w:tblPr>
      <w:tblGrid>
        <w:gridCol w:w="1838"/>
        <w:gridCol w:w="5135"/>
        <w:gridCol w:w="1953"/>
        <w:gridCol w:w="1417"/>
      </w:tblGrid>
      <w:tr w:rsidR="00A829D8" w14:paraId="5FA7A329" w14:textId="77777777" w:rsidTr="6D47942F">
        <w:trPr>
          <w:trHeight w:val="283"/>
        </w:trPr>
        <w:tc>
          <w:tcPr>
            <w:tcW w:w="1838" w:type="dxa"/>
            <w:shd w:val="clear" w:color="auto" w:fill="F2F2F2" w:themeFill="background1" w:themeFillShade="F2"/>
          </w:tcPr>
          <w:p w14:paraId="5FA7A325" w14:textId="77777777" w:rsidR="00A829D8" w:rsidRDefault="00A829D8" w:rsidP="00E4346B">
            <w:pPr>
              <w:autoSpaceDE w:val="0"/>
              <w:autoSpaceDN w:val="0"/>
              <w:adjustRightInd w:val="0"/>
              <w:spacing w:line="264" w:lineRule="auto"/>
              <w:jc w:val="both"/>
              <w:rPr>
                <w:rFonts w:cs="Calibri,Bold"/>
                <w:bCs/>
                <w:color w:val="000000"/>
                <w:sz w:val="22"/>
                <w:szCs w:val="22"/>
              </w:rPr>
            </w:pPr>
            <w:r w:rsidRPr="00C043FA">
              <w:rPr>
                <w:rFonts w:cs="Calibri,Bold"/>
                <w:b/>
                <w:bCs/>
                <w:color w:val="000000"/>
                <w:szCs w:val="20"/>
              </w:rPr>
              <w:t>Date Published</w:t>
            </w:r>
          </w:p>
        </w:tc>
        <w:tc>
          <w:tcPr>
            <w:tcW w:w="5135" w:type="dxa"/>
            <w:shd w:val="clear" w:color="auto" w:fill="F2F2F2" w:themeFill="background1" w:themeFillShade="F2"/>
          </w:tcPr>
          <w:p w14:paraId="5FA7A326" w14:textId="77777777" w:rsidR="00A829D8" w:rsidRDefault="00A829D8" w:rsidP="00E4346B">
            <w:pPr>
              <w:autoSpaceDE w:val="0"/>
              <w:autoSpaceDN w:val="0"/>
              <w:adjustRightInd w:val="0"/>
              <w:spacing w:line="264" w:lineRule="auto"/>
              <w:jc w:val="both"/>
              <w:rPr>
                <w:rFonts w:cs="Calibri,Bold"/>
                <w:bCs/>
                <w:color w:val="000000"/>
                <w:sz w:val="22"/>
                <w:szCs w:val="22"/>
              </w:rPr>
            </w:pPr>
            <w:r w:rsidRPr="00C043FA">
              <w:rPr>
                <w:rFonts w:cs="Calibri,Bold"/>
                <w:b/>
                <w:bCs/>
                <w:color w:val="000000"/>
                <w:szCs w:val="20"/>
              </w:rPr>
              <w:t>Description</w:t>
            </w:r>
          </w:p>
        </w:tc>
        <w:tc>
          <w:tcPr>
            <w:tcW w:w="1953" w:type="dxa"/>
            <w:shd w:val="clear" w:color="auto" w:fill="F2F2F2" w:themeFill="background1" w:themeFillShade="F2"/>
          </w:tcPr>
          <w:p w14:paraId="5FA7A327" w14:textId="77777777" w:rsidR="00A829D8" w:rsidRDefault="00A829D8" w:rsidP="00E4346B">
            <w:pPr>
              <w:autoSpaceDE w:val="0"/>
              <w:autoSpaceDN w:val="0"/>
              <w:adjustRightInd w:val="0"/>
              <w:spacing w:line="264" w:lineRule="auto"/>
              <w:jc w:val="both"/>
              <w:rPr>
                <w:rFonts w:cs="Calibri,Bold"/>
                <w:bCs/>
                <w:color w:val="000000"/>
                <w:sz w:val="22"/>
                <w:szCs w:val="22"/>
              </w:rPr>
            </w:pPr>
            <w:r w:rsidRPr="00C043FA">
              <w:rPr>
                <w:rFonts w:cs="Calibri,Bold"/>
                <w:b/>
                <w:bCs/>
                <w:color w:val="000000"/>
                <w:szCs w:val="20"/>
              </w:rPr>
              <w:t>Report</w:t>
            </w:r>
          </w:p>
        </w:tc>
        <w:tc>
          <w:tcPr>
            <w:tcW w:w="1417" w:type="dxa"/>
            <w:shd w:val="clear" w:color="auto" w:fill="F2F2F2" w:themeFill="background1" w:themeFillShade="F2"/>
          </w:tcPr>
          <w:p w14:paraId="5FA7A328" w14:textId="77777777" w:rsidR="00A829D8" w:rsidRDefault="00A829D8" w:rsidP="00E4346B">
            <w:pPr>
              <w:autoSpaceDE w:val="0"/>
              <w:autoSpaceDN w:val="0"/>
              <w:adjustRightInd w:val="0"/>
              <w:spacing w:line="264" w:lineRule="auto"/>
              <w:jc w:val="both"/>
              <w:rPr>
                <w:rFonts w:cs="Calibri,Bold"/>
                <w:bCs/>
                <w:color w:val="000000"/>
                <w:sz w:val="22"/>
                <w:szCs w:val="22"/>
              </w:rPr>
            </w:pPr>
            <w:r w:rsidRPr="00C043FA">
              <w:rPr>
                <w:rFonts w:cs="Calibri,Bold"/>
                <w:b/>
                <w:bCs/>
                <w:color w:val="000000"/>
                <w:szCs w:val="20"/>
              </w:rPr>
              <w:t>ADN</w:t>
            </w:r>
          </w:p>
        </w:tc>
      </w:tr>
      <w:tr w:rsidR="004F21D2" w:rsidRPr="00D034FD" w14:paraId="38018035" w14:textId="77777777" w:rsidTr="6D47942F">
        <w:trPr>
          <w:trHeight w:val="283"/>
        </w:trPr>
        <w:tc>
          <w:tcPr>
            <w:tcW w:w="1838" w:type="dxa"/>
            <w:shd w:val="clear" w:color="auto" w:fill="auto"/>
          </w:tcPr>
          <w:p w14:paraId="681AD82B" w14:textId="29983BBA" w:rsidR="004F21D2" w:rsidRPr="00D034FD" w:rsidRDefault="004F21D2" w:rsidP="00951245">
            <w:pPr>
              <w:autoSpaceDE w:val="0"/>
              <w:autoSpaceDN w:val="0"/>
              <w:adjustRightInd w:val="0"/>
              <w:spacing w:line="264" w:lineRule="auto"/>
              <w:rPr>
                <w:rFonts w:cs="Calibri,Bold"/>
                <w:color w:val="000000"/>
                <w:szCs w:val="20"/>
              </w:rPr>
            </w:pPr>
            <w:r w:rsidRPr="00D034FD">
              <w:rPr>
                <w:rFonts w:cs="Calibri,Bold"/>
                <w:color w:val="000000"/>
                <w:szCs w:val="20"/>
              </w:rPr>
              <w:t>22</w:t>
            </w:r>
            <w:r w:rsidR="00D034FD">
              <w:rPr>
                <w:rFonts w:cs="Calibri,Bold"/>
                <w:color w:val="000000"/>
                <w:szCs w:val="20"/>
              </w:rPr>
              <w:t xml:space="preserve"> </w:t>
            </w:r>
            <w:r w:rsidRPr="00D034FD">
              <w:rPr>
                <w:rFonts w:cs="Calibri,Bold"/>
                <w:color w:val="000000"/>
                <w:szCs w:val="20"/>
              </w:rPr>
              <w:t>November</w:t>
            </w:r>
            <w:r w:rsidR="00D034FD">
              <w:rPr>
                <w:rFonts w:cs="Calibri,Bold"/>
                <w:color w:val="000000"/>
                <w:szCs w:val="20"/>
              </w:rPr>
              <w:t xml:space="preserve"> </w:t>
            </w:r>
            <w:r w:rsidRPr="00D034FD">
              <w:rPr>
                <w:rFonts w:cs="Calibri,Bold"/>
                <w:color w:val="000000"/>
                <w:szCs w:val="20"/>
              </w:rPr>
              <w:t>2012</w:t>
            </w:r>
          </w:p>
        </w:tc>
        <w:tc>
          <w:tcPr>
            <w:tcW w:w="5135" w:type="dxa"/>
            <w:shd w:val="clear" w:color="auto" w:fill="auto"/>
          </w:tcPr>
          <w:p w14:paraId="68E3D66A" w14:textId="593A882F" w:rsidR="004F21D2" w:rsidRPr="00D034FD" w:rsidRDefault="004F21D2" w:rsidP="00E4346B">
            <w:pPr>
              <w:autoSpaceDE w:val="0"/>
              <w:autoSpaceDN w:val="0"/>
              <w:adjustRightInd w:val="0"/>
              <w:spacing w:line="264" w:lineRule="auto"/>
              <w:jc w:val="both"/>
              <w:rPr>
                <w:rFonts w:cs="Calibri,Bold"/>
                <w:color w:val="000000"/>
                <w:szCs w:val="20"/>
              </w:rPr>
            </w:pPr>
            <w:r w:rsidRPr="00D034FD">
              <w:rPr>
                <w:rFonts w:cs="Calibri,Bold"/>
                <w:color w:val="000000"/>
                <w:szCs w:val="20"/>
              </w:rPr>
              <w:t>Finding of a Review of Measures</w:t>
            </w:r>
          </w:p>
        </w:tc>
        <w:tc>
          <w:tcPr>
            <w:tcW w:w="1953" w:type="dxa"/>
            <w:shd w:val="clear" w:color="auto" w:fill="auto"/>
          </w:tcPr>
          <w:p w14:paraId="07A596D3" w14:textId="663908E2" w:rsidR="004F21D2" w:rsidRPr="00D034FD" w:rsidRDefault="004F21D2" w:rsidP="00E4346B">
            <w:pPr>
              <w:autoSpaceDE w:val="0"/>
              <w:autoSpaceDN w:val="0"/>
              <w:adjustRightInd w:val="0"/>
              <w:spacing w:line="264" w:lineRule="auto"/>
              <w:jc w:val="both"/>
              <w:rPr>
                <w:rFonts w:cs="Calibri,Bold"/>
                <w:color w:val="000000"/>
                <w:szCs w:val="20"/>
              </w:rPr>
            </w:pPr>
            <w:r w:rsidRPr="00D034FD">
              <w:rPr>
                <w:rFonts w:cs="Calibri,Bold"/>
                <w:color w:val="000000"/>
                <w:szCs w:val="20"/>
              </w:rPr>
              <w:t xml:space="preserve">Final </w:t>
            </w:r>
            <w:r w:rsidR="00D034FD" w:rsidRPr="00D034FD">
              <w:rPr>
                <w:rFonts w:cs="Calibri,Bold"/>
                <w:color w:val="000000"/>
                <w:szCs w:val="20"/>
              </w:rPr>
              <w:t>R</w:t>
            </w:r>
            <w:r w:rsidRPr="00D034FD">
              <w:rPr>
                <w:rFonts w:cs="Calibri,Bold"/>
                <w:color w:val="000000"/>
                <w:szCs w:val="20"/>
              </w:rPr>
              <w:t xml:space="preserve">eport </w:t>
            </w:r>
            <w:hyperlink r:id="rId46" w:history="1">
              <w:r w:rsidRPr="00D034FD">
                <w:rPr>
                  <w:rStyle w:val="Hyperlink"/>
                  <w:rFonts w:cs="Calibri,Bold"/>
                  <w:szCs w:val="20"/>
                </w:rPr>
                <w:t>REP 186</w:t>
              </w:r>
            </w:hyperlink>
          </w:p>
        </w:tc>
        <w:tc>
          <w:tcPr>
            <w:tcW w:w="1417" w:type="dxa"/>
            <w:shd w:val="clear" w:color="auto" w:fill="auto"/>
          </w:tcPr>
          <w:p w14:paraId="7697C8DB" w14:textId="0A8C721A" w:rsidR="004F21D2" w:rsidRPr="00D034FD" w:rsidRDefault="006149D3" w:rsidP="00951245">
            <w:pPr>
              <w:autoSpaceDE w:val="0"/>
              <w:autoSpaceDN w:val="0"/>
              <w:adjustRightInd w:val="0"/>
              <w:spacing w:line="264" w:lineRule="auto"/>
              <w:jc w:val="center"/>
              <w:rPr>
                <w:rFonts w:cs="Calibri,Bold"/>
                <w:color w:val="000000"/>
                <w:szCs w:val="20"/>
              </w:rPr>
            </w:pPr>
            <w:hyperlink r:id="rId47" w:history="1">
              <w:r w:rsidR="004F21D2" w:rsidRPr="00D034FD">
                <w:rPr>
                  <w:rStyle w:val="Hyperlink"/>
                  <w:rFonts w:cs="Calibri,Bold"/>
                  <w:szCs w:val="20"/>
                </w:rPr>
                <w:t>2012/055</w:t>
              </w:r>
            </w:hyperlink>
          </w:p>
        </w:tc>
      </w:tr>
      <w:tr w:rsidR="004F21D2" w:rsidRPr="00D034FD" w14:paraId="6D306369" w14:textId="77777777" w:rsidTr="6D47942F">
        <w:trPr>
          <w:trHeight w:val="283"/>
        </w:trPr>
        <w:tc>
          <w:tcPr>
            <w:tcW w:w="1838" w:type="dxa"/>
            <w:shd w:val="clear" w:color="auto" w:fill="auto"/>
          </w:tcPr>
          <w:p w14:paraId="78A6E675" w14:textId="78D9DFC5" w:rsidR="004F21D2" w:rsidRPr="00D034FD" w:rsidRDefault="00D034FD" w:rsidP="00951245">
            <w:pPr>
              <w:autoSpaceDE w:val="0"/>
              <w:autoSpaceDN w:val="0"/>
              <w:adjustRightInd w:val="0"/>
              <w:spacing w:line="264" w:lineRule="auto"/>
              <w:rPr>
                <w:rFonts w:cs="Calibri,Bold"/>
                <w:color w:val="000000"/>
                <w:szCs w:val="20"/>
              </w:rPr>
            </w:pPr>
            <w:r w:rsidRPr="00D034FD">
              <w:rPr>
                <w:rFonts w:cs="Calibri,Bold"/>
                <w:color w:val="000000"/>
                <w:szCs w:val="20"/>
              </w:rPr>
              <w:t>8 May 2014</w:t>
            </w:r>
          </w:p>
        </w:tc>
        <w:tc>
          <w:tcPr>
            <w:tcW w:w="5135" w:type="dxa"/>
            <w:shd w:val="clear" w:color="auto" w:fill="auto"/>
          </w:tcPr>
          <w:p w14:paraId="35E400AE" w14:textId="351A2AF6" w:rsidR="004F21D2" w:rsidRPr="00D034FD" w:rsidRDefault="00D034FD" w:rsidP="00E4346B">
            <w:pPr>
              <w:autoSpaceDE w:val="0"/>
              <w:autoSpaceDN w:val="0"/>
              <w:adjustRightInd w:val="0"/>
              <w:spacing w:line="264" w:lineRule="auto"/>
              <w:jc w:val="both"/>
              <w:rPr>
                <w:rFonts w:cs="Calibri,Bold"/>
                <w:color w:val="000000"/>
                <w:szCs w:val="20"/>
              </w:rPr>
            </w:pPr>
            <w:r w:rsidRPr="00D034FD">
              <w:rPr>
                <w:rFonts w:cs="Calibri,Bold"/>
                <w:color w:val="000000"/>
                <w:szCs w:val="20"/>
              </w:rPr>
              <w:t>Finding of a Review of Measures</w:t>
            </w:r>
          </w:p>
        </w:tc>
        <w:tc>
          <w:tcPr>
            <w:tcW w:w="1953" w:type="dxa"/>
            <w:shd w:val="clear" w:color="auto" w:fill="auto"/>
          </w:tcPr>
          <w:p w14:paraId="06FAD587" w14:textId="2B941CAD" w:rsidR="004F21D2" w:rsidRPr="00D034FD" w:rsidRDefault="00D034FD" w:rsidP="00E4346B">
            <w:pPr>
              <w:autoSpaceDE w:val="0"/>
              <w:autoSpaceDN w:val="0"/>
              <w:adjustRightInd w:val="0"/>
              <w:spacing w:line="264" w:lineRule="auto"/>
              <w:jc w:val="both"/>
              <w:rPr>
                <w:rFonts w:cs="Calibri,Bold"/>
                <w:color w:val="000000"/>
                <w:szCs w:val="20"/>
              </w:rPr>
            </w:pPr>
            <w:r w:rsidRPr="00D034FD">
              <w:rPr>
                <w:rFonts w:cs="Calibri,Bold"/>
                <w:color w:val="000000"/>
                <w:szCs w:val="20"/>
              </w:rPr>
              <w:t xml:space="preserve">Final Report </w:t>
            </w:r>
            <w:hyperlink r:id="rId48" w:history="1">
              <w:r w:rsidRPr="00D034FD">
                <w:rPr>
                  <w:rStyle w:val="Hyperlink"/>
                  <w:rFonts w:cs="Calibri,Bold"/>
                  <w:szCs w:val="20"/>
                </w:rPr>
                <w:t>REP 229</w:t>
              </w:r>
            </w:hyperlink>
          </w:p>
        </w:tc>
        <w:tc>
          <w:tcPr>
            <w:tcW w:w="1417" w:type="dxa"/>
            <w:shd w:val="clear" w:color="auto" w:fill="auto"/>
          </w:tcPr>
          <w:p w14:paraId="5FDE4600" w14:textId="1C6688CD" w:rsidR="004F21D2" w:rsidRPr="00D034FD" w:rsidRDefault="006149D3" w:rsidP="00951245">
            <w:pPr>
              <w:autoSpaceDE w:val="0"/>
              <w:autoSpaceDN w:val="0"/>
              <w:adjustRightInd w:val="0"/>
              <w:spacing w:line="264" w:lineRule="auto"/>
              <w:jc w:val="center"/>
              <w:rPr>
                <w:rFonts w:cs="Calibri,Bold"/>
                <w:color w:val="000000"/>
                <w:szCs w:val="20"/>
              </w:rPr>
            </w:pPr>
            <w:hyperlink r:id="rId49" w:history="1">
              <w:r w:rsidR="00D034FD" w:rsidRPr="00D034FD">
                <w:rPr>
                  <w:rStyle w:val="Hyperlink"/>
                  <w:rFonts w:cs="Calibri,Bold"/>
                  <w:szCs w:val="20"/>
                </w:rPr>
                <w:t>2013/087</w:t>
              </w:r>
            </w:hyperlink>
          </w:p>
        </w:tc>
      </w:tr>
      <w:tr w:rsidR="001D1385" w:rsidRPr="00D034FD" w14:paraId="2F1F60A6" w14:textId="77777777" w:rsidTr="6D47942F">
        <w:trPr>
          <w:trHeight w:val="283"/>
        </w:trPr>
        <w:tc>
          <w:tcPr>
            <w:tcW w:w="1838" w:type="dxa"/>
            <w:shd w:val="clear" w:color="auto" w:fill="auto"/>
          </w:tcPr>
          <w:p w14:paraId="25D8A90C" w14:textId="7FE6A629" w:rsidR="001D1385" w:rsidRPr="00D034FD" w:rsidRDefault="001D1385" w:rsidP="00951245">
            <w:pPr>
              <w:autoSpaceDE w:val="0"/>
              <w:autoSpaceDN w:val="0"/>
              <w:adjustRightInd w:val="0"/>
              <w:spacing w:line="264" w:lineRule="auto"/>
              <w:rPr>
                <w:rFonts w:cs="Calibri,Bold"/>
                <w:color w:val="000000"/>
                <w:szCs w:val="20"/>
              </w:rPr>
            </w:pPr>
            <w:r>
              <w:rPr>
                <w:rFonts w:cs="Calibri,Bold"/>
                <w:color w:val="000000"/>
                <w:szCs w:val="20"/>
              </w:rPr>
              <w:t>19 February 2015</w:t>
            </w:r>
          </w:p>
        </w:tc>
        <w:tc>
          <w:tcPr>
            <w:tcW w:w="5135" w:type="dxa"/>
            <w:shd w:val="clear" w:color="auto" w:fill="auto"/>
          </w:tcPr>
          <w:p w14:paraId="03DA0728" w14:textId="2A3501F5" w:rsidR="001D1385" w:rsidRPr="00D034FD" w:rsidRDefault="001D1385" w:rsidP="00E4346B">
            <w:pPr>
              <w:autoSpaceDE w:val="0"/>
              <w:autoSpaceDN w:val="0"/>
              <w:adjustRightInd w:val="0"/>
              <w:spacing w:line="264" w:lineRule="auto"/>
              <w:jc w:val="both"/>
              <w:rPr>
                <w:rFonts w:cs="Calibri,Bold"/>
                <w:color w:val="000000"/>
                <w:szCs w:val="20"/>
              </w:rPr>
            </w:pPr>
            <w:r>
              <w:rPr>
                <w:rFonts w:cs="Calibri,Bold"/>
                <w:color w:val="000000"/>
                <w:szCs w:val="20"/>
              </w:rPr>
              <w:t>Findings in relation to Anti-Circumvention</w:t>
            </w:r>
          </w:p>
        </w:tc>
        <w:tc>
          <w:tcPr>
            <w:tcW w:w="1953" w:type="dxa"/>
            <w:shd w:val="clear" w:color="auto" w:fill="auto"/>
          </w:tcPr>
          <w:p w14:paraId="5E513C2E" w14:textId="0D8BDC7D" w:rsidR="001D1385" w:rsidRPr="00D034FD" w:rsidRDefault="001D1385" w:rsidP="00E4346B">
            <w:pPr>
              <w:autoSpaceDE w:val="0"/>
              <w:autoSpaceDN w:val="0"/>
              <w:adjustRightInd w:val="0"/>
              <w:spacing w:line="264" w:lineRule="auto"/>
              <w:jc w:val="both"/>
              <w:rPr>
                <w:rFonts w:cs="Calibri,Bold"/>
                <w:color w:val="000000"/>
                <w:szCs w:val="20"/>
              </w:rPr>
            </w:pPr>
            <w:r w:rsidRPr="00D034FD">
              <w:rPr>
                <w:rFonts w:cs="Calibri,Bold"/>
                <w:color w:val="000000"/>
                <w:szCs w:val="20"/>
              </w:rPr>
              <w:t>Final Report</w:t>
            </w:r>
            <w:r>
              <w:rPr>
                <w:rFonts w:cs="Calibri,Bold"/>
                <w:color w:val="000000"/>
                <w:szCs w:val="20"/>
              </w:rPr>
              <w:t xml:space="preserve"> </w:t>
            </w:r>
            <w:hyperlink r:id="rId50" w:history="1">
              <w:r w:rsidRPr="001D1385">
                <w:rPr>
                  <w:rStyle w:val="Hyperlink"/>
                  <w:rFonts w:cs="Calibri,Bold"/>
                  <w:szCs w:val="20"/>
                </w:rPr>
                <w:t>REP 241</w:t>
              </w:r>
            </w:hyperlink>
          </w:p>
        </w:tc>
        <w:tc>
          <w:tcPr>
            <w:tcW w:w="1417" w:type="dxa"/>
            <w:shd w:val="clear" w:color="auto" w:fill="auto"/>
          </w:tcPr>
          <w:p w14:paraId="6D7EA8D2" w14:textId="484540CB" w:rsidR="001D1385" w:rsidRPr="00D034FD" w:rsidRDefault="006149D3" w:rsidP="00951245">
            <w:pPr>
              <w:autoSpaceDE w:val="0"/>
              <w:autoSpaceDN w:val="0"/>
              <w:adjustRightInd w:val="0"/>
              <w:spacing w:line="264" w:lineRule="auto"/>
              <w:jc w:val="center"/>
              <w:rPr>
                <w:rFonts w:cs="Calibri,Bold"/>
                <w:color w:val="000000"/>
                <w:szCs w:val="20"/>
              </w:rPr>
            </w:pPr>
            <w:hyperlink r:id="rId51" w:history="1">
              <w:r w:rsidR="001D1385" w:rsidRPr="001D1385">
                <w:rPr>
                  <w:rStyle w:val="Hyperlink"/>
                  <w:rFonts w:cs="Calibri,Bold"/>
                  <w:szCs w:val="20"/>
                </w:rPr>
                <w:t>2015/017</w:t>
              </w:r>
            </w:hyperlink>
          </w:p>
        </w:tc>
      </w:tr>
      <w:tr w:rsidR="00BC30FD" w:rsidRPr="00BC30FD" w14:paraId="1E195A7A" w14:textId="77777777" w:rsidTr="6D47942F">
        <w:trPr>
          <w:trHeight w:val="283"/>
        </w:trPr>
        <w:tc>
          <w:tcPr>
            <w:tcW w:w="1838" w:type="dxa"/>
            <w:shd w:val="clear" w:color="auto" w:fill="auto"/>
          </w:tcPr>
          <w:p w14:paraId="45827D76" w14:textId="4711BE74" w:rsidR="00BC30FD" w:rsidRPr="00BC30FD" w:rsidRDefault="00BC30FD" w:rsidP="00951245">
            <w:pPr>
              <w:autoSpaceDE w:val="0"/>
              <w:autoSpaceDN w:val="0"/>
              <w:adjustRightInd w:val="0"/>
              <w:spacing w:line="264" w:lineRule="auto"/>
              <w:rPr>
                <w:rFonts w:cs="Calibri,Bold"/>
                <w:color w:val="000000"/>
                <w:szCs w:val="20"/>
              </w:rPr>
            </w:pPr>
            <w:r w:rsidRPr="00BC30FD">
              <w:rPr>
                <w:rFonts w:cs="Calibri,Bold"/>
                <w:color w:val="000000"/>
                <w:szCs w:val="20"/>
              </w:rPr>
              <w:t>20 October 2015</w:t>
            </w:r>
          </w:p>
        </w:tc>
        <w:tc>
          <w:tcPr>
            <w:tcW w:w="5135" w:type="dxa"/>
            <w:shd w:val="clear" w:color="auto" w:fill="auto"/>
          </w:tcPr>
          <w:p w14:paraId="3A13E545" w14:textId="008D0494" w:rsidR="00BC30FD" w:rsidRPr="00BC30FD" w:rsidRDefault="00BC30FD" w:rsidP="00BC30FD">
            <w:pPr>
              <w:autoSpaceDE w:val="0"/>
              <w:autoSpaceDN w:val="0"/>
              <w:adjustRightInd w:val="0"/>
              <w:spacing w:line="264" w:lineRule="auto"/>
              <w:rPr>
                <w:rFonts w:cs="Calibri,Bold"/>
                <w:color w:val="000000"/>
                <w:szCs w:val="20"/>
              </w:rPr>
            </w:pPr>
            <w:r w:rsidRPr="00BC30FD">
              <w:rPr>
                <w:rFonts w:cs="Calibri,Bold"/>
                <w:color w:val="000000"/>
                <w:szCs w:val="20"/>
              </w:rPr>
              <w:t>Measures amended due to a continuation Inquiry</w:t>
            </w:r>
          </w:p>
        </w:tc>
        <w:tc>
          <w:tcPr>
            <w:tcW w:w="1953" w:type="dxa"/>
            <w:shd w:val="clear" w:color="auto" w:fill="auto"/>
          </w:tcPr>
          <w:p w14:paraId="284F53E5" w14:textId="6C3E8079" w:rsidR="00BC30FD" w:rsidRPr="00BC30FD" w:rsidRDefault="00BC30FD" w:rsidP="00BC30FD">
            <w:pPr>
              <w:autoSpaceDE w:val="0"/>
              <w:autoSpaceDN w:val="0"/>
              <w:adjustRightInd w:val="0"/>
              <w:spacing w:line="264" w:lineRule="auto"/>
              <w:rPr>
                <w:rFonts w:cs="Calibri,Bold"/>
                <w:color w:val="000000"/>
                <w:szCs w:val="20"/>
              </w:rPr>
            </w:pPr>
            <w:r w:rsidRPr="00BC30FD">
              <w:rPr>
                <w:rFonts w:cs="Calibri,Bold"/>
                <w:color w:val="000000"/>
                <w:szCs w:val="20"/>
              </w:rPr>
              <w:t xml:space="preserve">Final Report </w:t>
            </w:r>
            <w:hyperlink r:id="rId52" w:history="1">
              <w:r w:rsidRPr="00BC30FD">
                <w:rPr>
                  <w:rStyle w:val="Hyperlink"/>
                  <w:rFonts w:cs="Calibri,Bold"/>
                  <w:szCs w:val="20"/>
                </w:rPr>
                <w:t>REP 287</w:t>
              </w:r>
            </w:hyperlink>
          </w:p>
        </w:tc>
        <w:tc>
          <w:tcPr>
            <w:tcW w:w="1417" w:type="dxa"/>
            <w:shd w:val="clear" w:color="auto" w:fill="auto"/>
          </w:tcPr>
          <w:p w14:paraId="06524B24" w14:textId="70814ABD" w:rsidR="00BC30FD" w:rsidRPr="00BC30FD" w:rsidRDefault="006149D3" w:rsidP="00951245">
            <w:pPr>
              <w:autoSpaceDE w:val="0"/>
              <w:autoSpaceDN w:val="0"/>
              <w:adjustRightInd w:val="0"/>
              <w:spacing w:line="264" w:lineRule="auto"/>
              <w:jc w:val="center"/>
              <w:rPr>
                <w:rFonts w:cs="Calibri,Bold"/>
                <w:color w:val="000000"/>
                <w:szCs w:val="20"/>
              </w:rPr>
            </w:pPr>
            <w:hyperlink r:id="rId53" w:history="1">
              <w:r w:rsidR="00BC30FD" w:rsidRPr="00BC30FD">
                <w:rPr>
                  <w:rStyle w:val="Hyperlink"/>
                  <w:rFonts w:cs="Calibri,Bold"/>
                  <w:szCs w:val="20"/>
                </w:rPr>
                <w:t>2015/125</w:t>
              </w:r>
            </w:hyperlink>
          </w:p>
        </w:tc>
      </w:tr>
      <w:tr w:rsidR="00D034FD" w:rsidRPr="00BC30FD" w14:paraId="5A010C3A" w14:textId="77777777" w:rsidTr="6D47942F">
        <w:trPr>
          <w:trHeight w:val="283"/>
        </w:trPr>
        <w:tc>
          <w:tcPr>
            <w:tcW w:w="1838" w:type="dxa"/>
            <w:shd w:val="clear" w:color="auto" w:fill="auto"/>
          </w:tcPr>
          <w:p w14:paraId="60F23819" w14:textId="2E79E694" w:rsidR="00D034FD" w:rsidRPr="00BC30FD" w:rsidRDefault="00D034FD" w:rsidP="6D47942F">
            <w:pPr>
              <w:autoSpaceDE w:val="0"/>
              <w:autoSpaceDN w:val="0"/>
              <w:adjustRightInd w:val="0"/>
              <w:spacing w:line="264" w:lineRule="auto"/>
              <w:rPr>
                <w:rFonts w:cs="Calibri,Bold"/>
                <w:color w:val="000000"/>
                <w:szCs w:val="20"/>
              </w:rPr>
            </w:pPr>
            <w:r w:rsidRPr="6D47942F">
              <w:rPr>
                <w:rFonts w:cs="Calibri,Bold"/>
                <w:color w:val="000000" w:themeColor="text1"/>
              </w:rPr>
              <w:t>9 February 2016</w:t>
            </w:r>
          </w:p>
        </w:tc>
        <w:tc>
          <w:tcPr>
            <w:tcW w:w="5135" w:type="dxa"/>
            <w:shd w:val="clear" w:color="auto" w:fill="auto"/>
          </w:tcPr>
          <w:p w14:paraId="475F071A" w14:textId="0034C5D0" w:rsidR="00D034FD" w:rsidRPr="00BC30FD" w:rsidRDefault="00D034FD" w:rsidP="00BC30FD">
            <w:pPr>
              <w:autoSpaceDE w:val="0"/>
              <w:autoSpaceDN w:val="0"/>
              <w:adjustRightInd w:val="0"/>
              <w:spacing w:line="264" w:lineRule="auto"/>
              <w:rPr>
                <w:rFonts w:cs="Calibri,Bold"/>
                <w:color w:val="000000"/>
                <w:szCs w:val="20"/>
              </w:rPr>
            </w:pPr>
            <w:r w:rsidRPr="00D034FD">
              <w:rPr>
                <w:rFonts w:cs="Calibri,Bold"/>
                <w:color w:val="000000"/>
                <w:szCs w:val="20"/>
              </w:rPr>
              <w:t>Finding of a Review of Measures</w:t>
            </w:r>
          </w:p>
        </w:tc>
        <w:tc>
          <w:tcPr>
            <w:tcW w:w="1953" w:type="dxa"/>
            <w:shd w:val="clear" w:color="auto" w:fill="auto"/>
          </w:tcPr>
          <w:p w14:paraId="23A03921" w14:textId="3DD49411" w:rsidR="00D034FD" w:rsidRPr="00BC30FD" w:rsidRDefault="00D034FD" w:rsidP="00BC30FD">
            <w:pPr>
              <w:autoSpaceDE w:val="0"/>
              <w:autoSpaceDN w:val="0"/>
              <w:adjustRightInd w:val="0"/>
              <w:spacing w:line="264" w:lineRule="auto"/>
              <w:rPr>
                <w:rFonts w:cs="Calibri,Bold"/>
                <w:color w:val="000000"/>
                <w:szCs w:val="20"/>
              </w:rPr>
            </w:pPr>
            <w:r w:rsidRPr="00BC30FD">
              <w:rPr>
                <w:rFonts w:cs="Calibri,Bold"/>
                <w:color w:val="000000"/>
                <w:szCs w:val="20"/>
              </w:rPr>
              <w:t>Final Report</w:t>
            </w:r>
            <w:r>
              <w:rPr>
                <w:rFonts w:cs="Calibri,Bold"/>
                <w:color w:val="000000"/>
                <w:szCs w:val="20"/>
              </w:rPr>
              <w:t xml:space="preserve"> </w:t>
            </w:r>
            <w:hyperlink r:id="rId54" w:history="1">
              <w:r w:rsidRPr="009B50FB">
                <w:rPr>
                  <w:rStyle w:val="Hyperlink"/>
                  <w:rFonts w:cs="Calibri,Bold"/>
                  <w:szCs w:val="20"/>
                </w:rPr>
                <w:t>REP</w:t>
              </w:r>
              <w:r w:rsidR="009B50FB" w:rsidRPr="009B50FB">
                <w:rPr>
                  <w:rStyle w:val="Hyperlink"/>
                  <w:rFonts w:cs="Calibri,Bold"/>
                  <w:szCs w:val="20"/>
                </w:rPr>
                <w:t xml:space="preserve"> 304</w:t>
              </w:r>
            </w:hyperlink>
          </w:p>
        </w:tc>
        <w:tc>
          <w:tcPr>
            <w:tcW w:w="1417" w:type="dxa"/>
            <w:shd w:val="clear" w:color="auto" w:fill="auto"/>
          </w:tcPr>
          <w:p w14:paraId="54BC61CE" w14:textId="4B2C6638" w:rsidR="00D034FD" w:rsidRPr="00BC30FD" w:rsidRDefault="006149D3" w:rsidP="00951245">
            <w:pPr>
              <w:autoSpaceDE w:val="0"/>
              <w:autoSpaceDN w:val="0"/>
              <w:adjustRightInd w:val="0"/>
              <w:spacing w:line="264" w:lineRule="auto"/>
              <w:jc w:val="center"/>
              <w:rPr>
                <w:rFonts w:cs="Calibri,Bold"/>
                <w:color w:val="000000"/>
                <w:szCs w:val="20"/>
              </w:rPr>
            </w:pPr>
            <w:hyperlink r:id="rId55" w:history="1">
              <w:r w:rsidR="009B50FB" w:rsidRPr="009B50FB">
                <w:rPr>
                  <w:rStyle w:val="Hyperlink"/>
                  <w:rFonts w:cs="Calibri,Bold"/>
                  <w:szCs w:val="20"/>
                </w:rPr>
                <w:t>2016/004</w:t>
              </w:r>
            </w:hyperlink>
          </w:p>
        </w:tc>
      </w:tr>
      <w:tr w:rsidR="00A829D8" w14:paraId="5FA7A32E" w14:textId="77777777" w:rsidTr="6D47942F">
        <w:trPr>
          <w:trHeight w:val="283"/>
        </w:trPr>
        <w:tc>
          <w:tcPr>
            <w:tcW w:w="1838" w:type="dxa"/>
          </w:tcPr>
          <w:p w14:paraId="5FA7A32A" w14:textId="0DFD4764" w:rsidR="00A829D8" w:rsidRPr="00575AFB" w:rsidRDefault="002404F5" w:rsidP="00951245">
            <w:pPr>
              <w:autoSpaceDE w:val="0"/>
              <w:autoSpaceDN w:val="0"/>
              <w:adjustRightInd w:val="0"/>
              <w:spacing w:line="264" w:lineRule="auto"/>
              <w:rPr>
                <w:rFonts w:cs="Calibri,Bold"/>
                <w:bCs/>
                <w:color w:val="000000"/>
                <w:szCs w:val="20"/>
              </w:rPr>
            </w:pPr>
            <w:r w:rsidRPr="00575AFB">
              <w:rPr>
                <w:rFonts w:cs="Calibri,Bold"/>
                <w:bCs/>
                <w:color w:val="000000"/>
                <w:szCs w:val="20"/>
              </w:rPr>
              <w:t>27 June 2017</w:t>
            </w:r>
          </w:p>
        </w:tc>
        <w:tc>
          <w:tcPr>
            <w:tcW w:w="5135" w:type="dxa"/>
          </w:tcPr>
          <w:p w14:paraId="5FA7A32B" w14:textId="70AE2190" w:rsidR="00A829D8" w:rsidRPr="00575AFB" w:rsidRDefault="00DB36EC" w:rsidP="00BC30FD">
            <w:pPr>
              <w:autoSpaceDE w:val="0"/>
              <w:autoSpaceDN w:val="0"/>
              <w:adjustRightInd w:val="0"/>
              <w:spacing w:line="264" w:lineRule="auto"/>
              <w:rPr>
                <w:rFonts w:cs="Calibri,Bold"/>
                <w:bCs/>
                <w:color w:val="000000"/>
                <w:szCs w:val="20"/>
              </w:rPr>
            </w:pPr>
            <w:r w:rsidRPr="00575AFB">
              <w:rPr>
                <w:rFonts w:cs="Calibri,Bold"/>
                <w:bCs/>
                <w:color w:val="000000"/>
                <w:szCs w:val="20"/>
              </w:rPr>
              <w:t>Measures imposed on Vietnam &amp; Malaysia</w:t>
            </w:r>
          </w:p>
        </w:tc>
        <w:tc>
          <w:tcPr>
            <w:tcW w:w="1953" w:type="dxa"/>
          </w:tcPr>
          <w:p w14:paraId="5FA7A32C" w14:textId="3FE4BFC5" w:rsidR="00A829D8" w:rsidRPr="00575AFB" w:rsidRDefault="00DB36EC" w:rsidP="00BC30FD">
            <w:pPr>
              <w:autoSpaceDE w:val="0"/>
              <w:autoSpaceDN w:val="0"/>
              <w:adjustRightInd w:val="0"/>
              <w:spacing w:line="264" w:lineRule="auto"/>
              <w:rPr>
                <w:rFonts w:cs="Calibri,Bold"/>
                <w:bCs/>
                <w:color w:val="000000"/>
                <w:szCs w:val="20"/>
              </w:rPr>
            </w:pPr>
            <w:r w:rsidRPr="00575AFB">
              <w:rPr>
                <w:rFonts w:asciiTheme="minorHAnsi" w:hAnsiTheme="minorHAnsi"/>
                <w:szCs w:val="20"/>
              </w:rPr>
              <w:t xml:space="preserve">Final Report </w:t>
            </w:r>
            <w:hyperlink r:id="rId56" w:history="1">
              <w:r w:rsidRPr="009E7CC9">
                <w:rPr>
                  <w:rStyle w:val="Hyperlink"/>
                  <w:rFonts w:asciiTheme="minorHAnsi" w:hAnsiTheme="minorHAnsi"/>
                  <w:szCs w:val="20"/>
                </w:rPr>
                <w:t>REP 362</w:t>
              </w:r>
            </w:hyperlink>
          </w:p>
        </w:tc>
        <w:tc>
          <w:tcPr>
            <w:tcW w:w="1417" w:type="dxa"/>
          </w:tcPr>
          <w:p w14:paraId="54627CED" w14:textId="24EFB574" w:rsidR="00BA2D75" w:rsidRPr="001D1AC2" w:rsidRDefault="001D1AC2" w:rsidP="00951245">
            <w:pPr>
              <w:autoSpaceDE w:val="0"/>
              <w:autoSpaceDN w:val="0"/>
              <w:adjustRightInd w:val="0"/>
              <w:spacing w:line="264" w:lineRule="auto"/>
              <w:jc w:val="center"/>
              <w:rPr>
                <w:rStyle w:val="Hyperlink"/>
                <w:rFonts w:asciiTheme="minorHAnsi" w:hAnsiTheme="minorHAnsi"/>
                <w:szCs w:val="20"/>
              </w:rPr>
            </w:pPr>
            <w:r>
              <w:rPr>
                <w:rFonts w:asciiTheme="minorHAnsi" w:hAnsiTheme="minorHAnsi"/>
                <w:szCs w:val="20"/>
              </w:rPr>
              <w:fldChar w:fldCharType="begin"/>
            </w:r>
            <w:r>
              <w:rPr>
                <w:rFonts w:asciiTheme="minorHAnsi" w:hAnsiTheme="minorHAnsi"/>
                <w:szCs w:val="20"/>
              </w:rPr>
              <w:instrText xml:space="preserve"> HYPERLINK "https://www.industry.gov.au/sites/default/files/adc/public-record/090_-_notice_-_adn_2017-72_findings_in_relation_to_a_dumping_investigation.pdf" </w:instrText>
            </w:r>
            <w:r>
              <w:rPr>
                <w:rFonts w:asciiTheme="minorHAnsi" w:hAnsiTheme="minorHAnsi"/>
                <w:szCs w:val="20"/>
              </w:rPr>
            </w:r>
            <w:r>
              <w:rPr>
                <w:rFonts w:asciiTheme="minorHAnsi" w:hAnsiTheme="minorHAnsi"/>
                <w:szCs w:val="20"/>
              </w:rPr>
              <w:fldChar w:fldCharType="separate"/>
            </w:r>
            <w:r w:rsidR="00035937" w:rsidRPr="001D1AC2">
              <w:rPr>
                <w:rStyle w:val="Hyperlink"/>
                <w:rFonts w:asciiTheme="minorHAnsi" w:hAnsiTheme="minorHAnsi"/>
                <w:szCs w:val="20"/>
              </w:rPr>
              <w:t>2017/</w:t>
            </w:r>
            <w:r w:rsidR="001E320C" w:rsidRPr="001D1AC2">
              <w:rPr>
                <w:rStyle w:val="Hyperlink"/>
                <w:rFonts w:asciiTheme="minorHAnsi" w:hAnsiTheme="minorHAnsi"/>
                <w:szCs w:val="20"/>
              </w:rPr>
              <w:t>0</w:t>
            </w:r>
            <w:r w:rsidR="00035937" w:rsidRPr="001D1AC2">
              <w:rPr>
                <w:rStyle w:val="Hyperlink"/>
                <w:rFonts w:asciiTheme="minorHAnsi" w:hAnsiTheme="minorHAnsi"/>
                <w:szCs w:val="20"/>
              </w:rPr>
              <w:t>7</w:t>
            </w:r>
            <w:r>
              <w:rPr>
                <w:rStyle w:val="Hyperlink"/>
                <w:rFonts w:asciiTheme="minorHAnsi" w:hAnsiTheme="minorHAnsi"/>
                <w:szCs w:val="20"/>
              </w:rPr>
              <w:t>2</w:t>
            </w:r>
          </w:p>
          <w:p w14:paraId="5FA7A32D" w14:textId="17C6EF55" w:rsidR="00A829D8" w:rsidRPr="00575AFB" w:rsidRDefault="001D1AC2" w:rsidP="00951245">
            <w:pPr>
              <w:autoSpaceDE w:val="0"/>
              <w:autoSpaceDN w:val="0"/>
              <w:adjustRightInd w:val="0"/>
              <w:spacing w:line="264" w:lineRule="auto"/>
              <w:jc w:val="center"/>
              <w:rPr>
                <w:rFonts w:cs="Calibri,Bold"/>
                <w:bCs/>
                <w:color w:val="000000"/>
                <w:szCs w:val="20"/>
              </w:rPr>
            </w:pPr>
            <w:r>
              <w:rPr>
                <w:rFonts w:asciiTheme="minorHAnsi" w:hAnsiTheme="minorHAnsi"/>
                <w:szCs w:val="20"/>
              </w:rPr>
              <w:fldChar w:fldCharType="end"/>
            </w:r>
            <w:hyperlink r:id="rId57" w:history="1">
              <w:r w:rsidR="00035937" w:rsidRPr="001E320C">
                <w:rPr>
                  <w:rStyle w:val="Hyperlink"/>
                  <w:rFonts w:asciiTheme="minorHAnsi" w:hAnsiTheme="minorHAnsi"/>
                  <w:szCs w:val="20"/>
                </w:rPr>
                <w:t>2017/</w:t>
              </w:r>
              <w:r w:rsidR="001E320C" w:rsidRPr="001E320C">
                <w:rPr>
                  <w:rStyle w:val="Hyperlink"/>
                  <w:rFonts w:asciiTheme="minorHAnsi" w:hAnsiTheme="minorHAnsi"/>
                  <w:szCs w:val="20"/>
                </w:rPr>
                <w:t>0</w:t>
              </w:r>
              <w:r w:rsidR="00035937" w:rsidRPr="001E320C">
                <w:rPr>
                  <w:rStyle w:val="Hyperlink"/>
                  <w:rFonts w:asciiTheme="minorHAnsi" w:hAnsiTheme="minorHAnsi"/>
                  <w:szCs w:val="20"/>
                </w:rPr>
                <w:t>73</w:t>
              </w:r>
            </w:hyperlink>
          </w:p>
        </w:tc>
      </w:tr>
      <w:tr w:rsidR="009B50FB" w14:paraId="729F0A31" w14:textId="77777777" w:rsidTr="6D47942F">
        <w:trPr>
          <w:trHeight w:val="283"/>
        </w:trPr>
        <w:tc>
          <w:tcPr>
            <w:tcW w:w="1838" w:type="dxa"/>
          </w:tcPr>
          <w:p w14:paraId="0AF123C3" w14:textId="5A95ECC0" w:rsidR="009B50FB" w:rsidRPr="00575AFB" w:rsidRDefault="009B50FB" w:rsidP="00951245">
            <w:pPr>
              <w:autoSpaceDE w:val="0"/>
              <w:autoSpaceDN w:val="0"/>
              <w:adjustRightInd w:val="0"/>
              <w:spacing w:line="264" w:lineRule="auto"/>
              <w:rPr>
                <w:rFonts w:cs="Calibri,Bold"/>
                <w:bCs/>
                <w:color w:val="000000"/>
                <w:szCs w:val="20"/>
              </w:rPr>
            </w:pPr>
            <w:r>
              <w:rPr>
                <w:rFonts w:cs="Calibri,Bold"/>
                <w:bCs/>
                <w:color w:val="000000"/>
                <w:szCs w:val="20"/>
              </w:rPr>
              <w:t>10 November 2017</w:t>
            </w:r>
          </w:p>
        </w:tc>
        <w:tc>
          <w:tcPr>
            <w:tcW w:w="5135" w:type="dxa"/>
          </w:tcPr>
          <w:p w14:paraId="5FF5B73F" w14:textId="0A1EFDE9" w:rsidR="009B50FB" w:rsidRPr="00575AFB" w:rsidRDefault="009B50FB" w:rsidP="00BC30FD">
            <w:pPr>
              <w:autoSpaceDE w:val="0"/>
              <w:autoSpaceDN w:val="0"/>
              <w:adjustRightInd w:val="0"/>
              <w:spacing w:line="264" w:lineRule="auto"/>
              <w:rPr>
                <w:rFonts w:cs="Calibri,Bold"/>
                <w:bCs/>
                <w:color w:val="000000"/>
                <w:szCs w:val="20"/>
              </w:rPr>
            </w:pPr>
            <w:r w:rsidRPr="00D034FD">
              <w:rPr>
                <w:rFonts w:cs="Calibri,Bold"/>
                <w:color w:val="000000"/>
                <w:szCs w:val="20"/>
              </w:rPr>
              <w:t>Finding of a Review of Measures</w:t>
            </w:r>
          </w:p>
        </w:tc>
        <w:tc>
          <w:tcPr>
            <w:tcW w:w="1953" w:type="dxa"/>
          </w:tcPr>
          <w:p w14:paraId="7083C9B2" w14:textId="284A9F8F" w:rsidR="009B50FB" w:rsidRPr="00575AFB" w:rsidRDefault="009B50FB" w:rsidP="00BC30FD">
            <w:pPr>
              <w:autoSpaceDE w:val="0"/>
              <w:autoSpaceDN w:val="0"/>
              <w:adjustRightInd w:val="0"/>
              <w:spacing w:line="264" w:lineRule="auto"/>
              <w:rPr>
                <w:rFonts w:asciiTheme="minorHAnsi" w:hAnsiTheme="minorHAnsi"/>
                <w:szCs w:val="20"/>
              </w:rPr>
            </w:pPr>
            <w:r w:rsidRPr="00575AFB">
              <w:rPr>
                <w:rFonts w:asciiTheme="minorHAnsi" w:hAnsiTheme="minorHAnsi"/>
                <w:szCs w:val="20"/>
              </w:rPr>
              <w:t>Final Report</w:t>
            </w:r>
            <w:r>
              <w:rPr>
                <w:rFonts w:asciiTheme="minorHAnsi" w:hAnsiTheme="minorHAnsi"/>
                <w:szCs w:val="20"/>
              </w:rPr>
              <w:t xml:space="preserve"> </w:t>
            </w:r>
            <w:hyperlink r:id="rId58" w:history="1">
              <w:r w:rsidRPr="009B50FB">
                <w:rPr>
                  <w:rStyle w:val="Hyperlink"/>
                  <w:rFonts w:asciiTheme="minorHAnsi" w:hAnsiTheme="minorHAnsi"/>
                  <w:szCs w:val="20"/>
                </w:rPr>
                <w:t>REP 392</w:t>
              </w:r>
            </w:hyperlink>
          </w:p>
        </w:tc>
        <w:tc>
          <w:tcPr>
            <w:tcW w:w="1417" w:type="dxa"/>
          </w:tcPr>
          <w:p w14:paraId="0ADD9B64" w14:textId="77EC4DFE" w:rsidR="009B50FB" w:rsidRPr="00575AFB" w:rsidRDefault="006149D3" w:rsidP="00951245">
            <w:pPr>
              <w:autoSpaceDE w:val="0"/>
              <w:autoSpaceDN w:val="0"/>
              <w:adjustRightInd w:val="0"/>
              <w:spacing w:line="264" w:lineRule="auto"/>
              <w:jc w:val="center"/>
              <w:rPr>
                <w:rStyle w:val="Hyperlink"/>
                <w:rFonts w:asciiTheme="minorHAnsi" w:hAnsiTheme="minorHAnsi"/>
                <w:szCs w:val="20"/>
              </w:rPr>
            </w:pPr>
            <w:hyperlink r:id="rId59" w:history="1">
              <w:r w:rsidR="009B50FB" w:rsidRPr="009B50FB">
                <w:rPr>
                  <w:rStyle w:val="Hyperlink"/>
                  <w:rFonts w:asciiTheme="minorHAnsi" w:hAnsiTheme="minorHAnsi"/>
                  <w:szCs w:val="20"/>
                </w:rPr>
                <w:t>2017/138</w:t>
              </w:r>
            </w:hyperlink>
          </w:p>
        </w:tc>
      </w:tr>
      <w:tr w:rsidR="0081554B" w14:paraId="5FA7A339" w14:textId="77777777" w:rsidTr="6D47942F">
        <w:trPr>
          <w:trHeight w:val="283"/>
        </w:trPr>
        <w:tc>
          <w:tcPr>
            <w:tcW w:w="1838" w:type="dxa"/>
          </w:tcPr>
          <w:p w14:paraId="5FA7A335" w14:textId="03CF85C7" w:rsidR="0081554B" w:rsidRPr="00575AFB" w:rsidRDefault="002404F5" w:rsidP="0095124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29 </w:t>
            </w:r>
            <w:r w:rsidR="00575AFB">
              <w:rPr>
                <w:rFonts w:cs="Calibri,Bold"/>
                <w:bCs/>
                <w:color w:val="000000"/>
                <w:szCs w:val="20"/>
              </w:rPr>
              <w:t>O</w:t>
            </w:r>
            <w:r w:rsidRPr="00575AFB">
              <w:rPr>
                <w:rFonts w:cs="Calibri,Bold"/>
                <w:bCs/>
                <w:color w:val="000000"/>
                <w:szCs w:val="20"/>
              </w:rPr>
              <w:t>ctober 2018</w:t>
            </w:r>
          </w:p>
        </w:tc>
        <w:tc>
          <w:tcPr>
            <w:tcW w:w="5135" w:type="dxa"/>
          </w:tcPr>
          <w:p w14:paraId="5FA7A336" w14:textId="46373E09" w:rsidR="0081554B" w:rsidRPr="00575AFB" w:rsidRDefault="002404F5" w:rsidP="00BC30FD">
            <w:pPr>
              <w:autoSpaceDE w:val="0"/>
              <w:autoSpaceDN w:val="0"/>
              <w:adjustRightInd w:val="0"/>
              <w:spacing w:line="264" w:lineRule="auto"/>
              <w:rPr>
                <w:rFonts w:cs="Calibri,Bold"/>
                <w:bCs/>
                <w:color w:val="000000"/>
                <w:szCs w:val="20"/>
              </w:rPr>
            </w:pPr>
            <w:r w:rsidRPr="00575AFB">
              <w:rPr>
                <w:rFonts w:cs="Calibri,Bold"/>
                <w:bCs/>
                <w:color w:val="000000"/>
                <w:szCs w:val="20"/>
              </w:rPr>
              <w:t>Measures varied following anti-circumvention inquiry</w:t>
            </w:r>
          </w:p>
        </w:tc>
        <w:tc>
          <w:tcPr>
            <w:tcW w:w="1953" w:type="dxa"/>
          </w:tcPr>
          <w:p w14:paraId="5FA7A337" w14:textId="051B56F9" w:rsidR="0081554B" w:rsidRPr="00575AFB" w:rsidRDefault="002404F5" w:rsidP="00BC30FD">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60" w:history="1">
              <w:r w:rsidRPr="00575AFB">
                <w:rPr>
                  <w:rStyle w:val="Hyperlink"/>
                  <w:rFonts w:cs="Calibri,Bold"/>
                  <w:bCs/>
                  <w:szCs w:val="20"/>
                </w:rPr>
                <w:t>REP 447</w:t>
              </w:r>
            </w:hyperlink>
          </w:p>
        </w:tc>
        <w:tc>
          <w:tcPr>
            <w:tcW w:w="1417" w:type="dxa"/>
          </w:tcPr>
          <w:p w14:paraId="5FA7A338" w14:textId="6C38C32F" w:rsidR="002404F5" w:rsidRPr="00575AFB" w:rsidRDefault="006149D3" w:rsidP="00951245">
            <w:pPr>
              <w:autoSpaceDE w:val="0"/>
              <w:autoSpaceDN w:val="0"/>
              <w:adjustRightInd w:val="0"/>
              <w:spacing w:line="264" w:lineRule="auto"/>
              <w:jc w:val="center"/>
              <w:rPr>
                <w:rFonts w:cs="Calibri,Bold"/>
                <w:bCs/>
                <w:color w:val="000000"/>
                <w:szCs w:val="20"/>
              </w:rPr>
            </w:pPr>
            <w:hyperlink r:id="rId61" w:history="1">
              <w:r w:rsidR="002404F5" w:rsidRPr="00575AFB">
                <w:rPr>
                  <w:rStyle w:val="Hyperlink"/>
                  <w:rFonts w:cs="Calibri,Bold"/>
                  <w:bCs/>
                  <w:szCs w:val="20"/>
                </w:rPr>
                <w:t>2018/155</w:t>
              </w:r>
            </w:hyperlink>
          </w:p>
        </w:tc>
      </w:tr>
      <w:tr w:rsidR="001D1385" w14:paraId="66930E74" w14:textId="77777777" w:rsidTr="6D47942F">
        <w:trPr>
          <w:trHeight w:val="283"/>
        </w:trPr>
        <w:tc>
          <w:tcPr>
            <w:tcW w:w="1838" w:type="dxa"/>
          </w:tcPr>
          <w:p w14:paraId="2DD4ABFC" w14:textId="79601BB3" w:rsidR="001D1385" w:rsidRPr="00575AFB" w:rsidRDefault="001D1385" w:rsidP="00951245">
            <w:pPr>
              <w:autoSpaceDE w:val="0"/>
              <w:autoSpaceDN w:val="0"/>
              <w:adjustRightInd w:val="0"/>
              <w:spacing w:line="264" w:lineRule="auto"/>
              <w:rPr>
                <w:rFonts w:cs="Calibri,Bold"/>
                <w:bCs/>
                <w:color w:val="000000"/>
                <w:szCs w:val="20"/>
              </w:rPr>
            </w:pPr>
            <w:r>
              <w:rPr>
                <w:rFonts w:cs="Calibri,Bold"/>
                <w:bCs/>
                <w:color w:val="000000"/>
                <w:szCs w:val="20"/>
              </w:rPr>
              <w:t>9 May 2019</w:t>
            </w:r>
          </w:p>
        </w:tc>
        <w:tc>
          <w:tcPr>
            <w:tcW w:w="5135" w:type="dxa"/>
          </w:tcPr>
          <w:p w14:paraId="52D6AF6C" w14:textId="50B597BE" w:rsidR="001D1385" w:rsidRPr="00575AFB" w:rsidRDefault="001D1385" w:rsidP="001D1385">
            <w:pPr>
              <w:autoSpaceDE w:val="0"/>
              <w:autoSpaceDN w:val="0"/>
              <w:adjustRightInd w:val="0"/>
              <w:spacing w:line="264" w:lineRule="auto"/>
              <w:rPr>
                <w:rFonts w:cs="Calibri,Bold"/>
                <w:bCs/>
                <w:color w:val="000000"/>
                <w:szCs w:val="20"/>
              </w:rPr>
            </w:pPr>
            <w:r w:rsidRPr="00D034FD">
              <w:rPr>
                <w:rFonts w:cs="Calibri,Bold"/>
                <w:color w:val="000000"/>
                <w:szCs w:val="20"/>
              </w:rPr>
              <w:t>Finding of a Review of Measures</w:t>
            </w:r>
          </w:p>
        </w:tc>
        <w:tc>
          <w:tcPr>
            <w:tcW w:w="1953" w:type="dxa"/>
          </w:tcPr>
          <w:p w14:paraId="1114AA03" w14:textId="4201BC36"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r>
              <w:rPr>
                <w:rFonts w:cs="Calibri,Bold"/>
                <w:bCs/>
                <w:color w:val="000000"/>
                <w:szCs w:val="20"/>
              </w:rPr>
              <w:t xml:space="preserve"> </w:t>
            </w:r>
            <w:hyperlink r:id="rId62" w:history="1">
              <w:r w:rsidRPr="001D1385">
                <w:rPr>
                  <w:rStyle w:val="Hyperlink"/>
                  <w:rFonts w:cs="Calibri,Bold"/>
                  <w:bCs/>
                  <w:szCs w:val="20"/>
                </w:rPr>
                <w:t>REP 482</w:t>
              </w:r>
            </w:hyperlink>
          </w:p>
        </w:tc>
        <w:tc>
          <w:tcPr>
            <w:tcW w:w="1417" w:type="dxa"/>
          </w:tcPr>
          <w:p w14:paraId="60CAFE85" w14:textId="03423571" w:rsidR="001D1385" w:rsidRPr="00575AFB" w:rsidRDefault="006149D3" w:rsidP="00951245">
            <w:pPr>
              <w:autoSpaceDE w:val="0"/>
              <w:autoSpaceDN w:val="0"/>
              <w:adjustRightInd w:val="0"/>
              <w:spacing w:line="264" w:lineRule="auto"/>
              <w:jc w:val="center"/>
              <w:rPr>
                <w:rFonts w:cs="Calibri,Bold"/>
                <w:bCs/>
                <w:color w:val="000000"/>
                <w:szCs w:val="20"/>
              </w:rPr>
            </w:pPr>
            <w:hyperlink r:id="rId63" w:history="1">
              <w:r w:rsidR="001D1385" w:rsidRPr="001D1385">
                <w:rPr>
                  <w:rStyle w:val="Hyperlink"/>
                  <w:rFonts w:cs="Calibri,Bold"/>
                  <w:bCs/>
                  <w:szCs w:val="20"/>
                </w:rPr>
                <w:t>2019/044</w:t>
              </w:r>
            </w:hyperlink>
          </w:p>
        </w:tc>
      </w:tr>
      <w:tr w:rsidR="001D1385" w14:paraId="203FB49F" w14:textId="77777777" w:rsidTr="6D47942F">
        <w:trPr>
          <w:trHeight w:val="283"/>
        </w:trPr>
        <w:tc>
          <w:tcPr>
            <w:tcW w:w="1838" w:type="dxa"/>
          </w:tcPr>
          <w:p w14:paraId="17FFCED8" w14:textId="7661A900" w:rsidR="001D1385" w:rsidRPr="00575AFB" w:rsidRDefault="007114F7" w:rsidP="00951245">
            <w:pPr>
              <w:autoSpaceDE w:val="0"/>
              <w:autoSpaceDN w:val="0"/>
              <w:adjustRightInd w:val="0"/>
              <w:spacing w:line="264" w:lineRule="auto"/>
              <w:rPr>
                <w:rFonts w:cs="Calibri,Bold"/>
                <w:bCs/>
                <w:color w:val="000000"/>
                <w:szCs w:val="20"/>
              </w:rPr>
            </w:pPr>
            <w:r>
              <w:rPr>
                <w:rFonts w:cs="Calibri,Bold"/>
                <w:bCs/>
                <w:color w:val="000000"/>
                <w:szCs w:val="20"/>
              </w:rPr>
              <w:t>31 May 2019</w:t>
            </w:r>
          </w:p>
        </w:tc>
        <w:tc>
          <w:tcPr>
            <w:tcW w:w="5135" w:type="dxa"/>
          </w:tcPr>
          <w:p w14:paraId="4BAF0012" w14:textId="7DC2124A" w:rsidR="001D1385" w:rsidRPr="00575AFB" w:rsidRDefault="001D1385" w:rsidP="001D1385">
            <w:pPr>
              <w:autoSpaceDE w:val="0"/>
              <w:autoSpaceDN w:val="0"/>
              <w:adjustRightInd w:val="0"/>
              <w:spacing w:line="264" w:lineRule="auto"/>
              <w:rPr>
                <w:rFonts w:cs="Calibri,Bold"/>
                <w:bCs/>
                <w:color w:val="000000"/>
                <w:szCs w:val="20"/>
              </w:rPr>
            </w:pPr>
            <w:r w:rsidRPr="00D034FD">
              <w:rPr>
                <w:rFonts w:cs="Calibri,Bold"/>
                <w:color w:val="000000"/>
                <w:szCs w:val="20"/>
              </w:rPr>
              <w:t>Finding of a Review of Measures</w:t>
            </w:r>
          </w:p>
        </w:tc>
        <w:tc>
          <w:tcPr>
            <w:tcW w:w="1953" w:type="dxa"/>
          </w:tcPr>
          <w:p w14:paraId="13A296F2" w14:textId="2DF21AFA" w:rsidR="001D1385"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r>
              <w:rPr>
                <w:rFonts w:cs="Calibri,Bold"/>
                <w:bCs/>
                <w:color w:val="000000"/>
                <w:szCs w:val="20"/>
              </w:rPr>
              <w:t xml:space="preserve"> </w:t>
            </w:r>
            <w:hyperlink r:id="rId64" w:history="1">
              <w:r w:rsidRPr="001D1385">
                <w:rPr>
                  <w:rStyle w:val="Hyperlink"/>
                  <w:rFonts w:cs="Calibri,Bold"/>
                  <w:bCs/>
                  <w:szCs w:val="20"/>
                </w:rPr>
                <w:t>REP 494</w:t>
              </w:r>
            </w:hyperlink>
          </w:p>
        </w:tc>
        <w:tc>
          <w:tcPr>
            <w:tcW w:w="1417" w:type="dxa"/>
          </w:tcPr>
          <w:p w14:paraId="5F8584AC" w14:textId="6409670A" w:rsidR="001D1385" w:rsidRPr="00575AFB" w:rsidRDefault="006149D3" w:rsidP="00951245">
            <w:pPr>
              <w:autoSpaceDE w:val="0"/>
              <w:autoSpaceDN w:val="0"/>
              <w:adjustRightInd w:val="0"/>
              <w:spacing w:line="264" w:lineRule="auto"/>
              <w:jc w:val="center"/>
              <w:rPr>
                <w:rFonts w:cs="Calibri,Bold"/>
                <w:bCs/>
                <w:color w:val="000000"/>
                <w:szCs w:val="20"/>
              </w:rPr>
            </w:pPr>
            <w:hyperlink r:id="rId65" w:history="1">
              <w:r w:rsidR="001D1385" w:rsidRPr="001D1385">
                <w:rPr>
                  <w:rStyle w:val="Hyperlink"/>
                  <w:rFonts w:cs="Calibri,Bold"/>
                  <w:bCs/>
                  <w:szCs w:val="20"/>
                </w:rPr>
                <w:t>2019/061</w:t>
              </w:r>
            </w:hyperlink>
          </w:p>
        </w:tc>
      </w:tr>
      <w:tr w:rsidR="001D1385" w14:paraId="1BA259F2" w14:textId="77777777" w:rsidTr="6D47942F">
        <w:trPr>
          <w:trHeight w:val="283"/>
        </w:trPr>
        <w:tc>
          <w:tcPr>
            <w:tcW w:w="1838" w:type="dxa"/>
          </w:tcPr>
          <w:p w14:paraId="4A8F2DC2" w14:textId="4D593072" w:rsidR="001D1385" w:rsidRPr="00575AFB" w:rsidRDefault="001D1385" w:rsidP="00951245">
            <w:pPr>
              <w:autoSpaceDE w:val="0"/>
              <w:autoSpaceDN w:val="0"/>
              <w:adjustRightInd w:val="0"/>
              <w:spacing w:line="264" w:lineRule="auto"/>
              <w:rPr>
                <w:rFonts w:cs="Calibri,Bold"/>
                <w:bCs/>
                <w:color w:val="000000"/>
                <w:szCs w:val="20"/>
              </w:rPr>
            </w:pPr>
            <w:r>
              <w:rPr>
                <w:rFonts w:cs="Calibri,Bold"/>
                <w:bCs/>
                <w:color w:val="000000"/>
                <w:szCs w:val="20"/>
              </w:rPr>
              <w:t>12 December 2019</w:t>
            </w:r>
          </w:p>
        </w:tc>
        <w:tc>
          <w:tcPr>
            <w:tcW w:w="5135" w:type="dxa"/>
          </w:tcPr>
          <w:p w14:paraId="71DB5B7E" w14:textId="4A151037" w:rsidR="001D1385" w:rsidRPr="00575AFB" w:rsidRDefault="001D1385" w:rsidP="001D1385">
            <w:pPr>
              <w:autoSpaceDE w:val="0"/>
              <w:autoSpaceDN w:val="0"/>
              <w:adjustRightInd w:val="0"/>
              <w:spacing w:line="264" w:lineRule="auto"/>
              <w:rPr>
                <w:rFonts w:cs="Calibri,Bold"/>
                <w:bCs/>
                <w:color w:val="000000"/>
                <w:szCs w:val="20"/>
              </w:rPr>
            </w:pPr>
            <w:r w:rsidRPr="00D034FD">
              <w:rPr>
                <w:rFonts w:cs="Calibri,Bold"/>
                <w:color w:val="000000"/>
                <w:szCs w:val="20"/>
              </w:rPr>
              <w:t>Finding of a Review of Measures</w:t>
            </w:r>
          </w:p>
        </w:tc>
        <w:tc>
          <w:tcPr>
            <w:tcW w:w="1953" w:type="dxa"/>
          </w:tcPr>
          <w:p w14:paraId="0751DFD2" w14:textId="18B10834"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Final Report</w:t>
            </w:r>
            <w:r>
              <w:rPr>
                <w:rFonts w:cs="Calibri,Bold"/>
                <w:bCs/>
                <w:color w:val="000000"/>
                <w:szCs w:val="20"/>
              </w:rPr>
              <w:t xml:space="preserve"> </w:t>
            </w:r>
            <w:hyperlink r:id="rId66" w:history="1">
              <w:r w:rsidRPr="001D1385">
                <w:rPr>
                  <w:rStyle w:val="Hyperlink"/>
                  <w:rFonts w:cs="Calibri,Bold"/>
                  <w:bCs/>
                  <w:szCs w:val="20"/>
                </w:rPr>
                <w:t>REP 497</w:t>
              </w:r>
            </w:hyperlink>
          </w:p>
        </w:tc>
        <w:tc>
          <w:tcPr>
            <w:tcW w:w="1417" w:type="dxa"/>
          </w:tcPr>
          <w:p w14:paraId="6B043641" w14:textId="19915823" w:rsidR="001D1385" w:rsidRPr="00575AFB" w:rsidRDefault="006149D3" w:rsidP="00951245">
            <w:pPr>
              <w:autoSpaceDE w:val="0"/>
              <w:autoSpaceDN w:val="0"/>
              <w:adjustRightInd w:val="0"/>
              <w:spacing w:line="264" w:lineRule="auto"/>
              <w:jc w:val="center"/>
              <w:rPr>
                <w:rFonts w:cs="Calibri,Bold"/>
                <w:bCs/>
                <w:color w:val="000000"/>
                <w:szCs w:val="20"/>
              </w:rPr>
            </w:pPr>
            <w:hyperlink r:id="rId67" w:history="1">
              <w:r w:rsidR="001D1385" w:rsidRPr="001D1385">
                <w:rPr>
                  <w:rStyle w:val="Hyperlink"/>
                  <w:rFonts w:cs="Calibri,Bold"/>
                  <w:bCs/>
                  <w:szCs w:val="20"/>
                </w:rPr>
                <w:t>2019/143</w:t>
              </w:r>
            </w:hyperlink>
          </w:p>
        </w:tc>
      </w:tr>
      <w:tr w:rsidR="001D1385" w14:paraId="74E827BF" w14:textId="77777777" w:rsidTr="6D47942F">
        <w:trPr>
          <w:trHeight w:val="283"/>
        </w:trPr>
        <w:tc>
          <w:tcPr>
            <w:tcW w:w="1838" w:type="dxa"/>
          </w:tcPr>
          <w:p w14:paraId="535C0F9B" w14:textId="3F48E9D9" w:rsidR="001D1385" w:rsidRPr="00575AFB" w:rsidRDefault="001D1385" w:rsidP="00951245">
            <w:pPr>
              <w:autoSpaceDE w:val="0"/>
              <w:autoSpaceDN w:val="0"/>
              <w:adjustRightInd w:val="0"/>
              <w:spacing w:line="264" w:lineRule="auto"/>
              <w:rPr>
                <w:rFonts w:cs="Calibri,Bold"/>
                <w:bCs/>
                <w:color w:val="000000"/>
                <w:szCs w:val="20"/>
              </w:rPr>
            </w:pPr>
            <w:r w:rsidRPr="00575AFB">
              <w:rPr>
                <w:rFonts w:cs="Calibri,Bold"/>
                <w:bCs/>
                <w:color w:val="000000"/>
                <w:szCs w:val="20"/>
              </w:rPr>
              <w:t>12 February 2020</w:t>
            </w:r>
          </w:p>
        </w:tc>
        <w:tc>
          <w:tcPr>
            <w:tcW w:w="5135" w:type="dxa"/>
          </w:tcPr>
          <w:p w14:paraId="0DCF9024" w14:textId="5C9DA7DC" w:rsidR="001D1385" w:rsidRPr="00575AFB" w:rsidRDefault="001D1385" w:rsidP="001D1385">
            <w:pPr>
              <w:autoSpaceDE w:val="0"/>
              <w:autoSpaceDN w:val="0"/>
              <w:adjustRightInd w:val="0"/>
              <w:spacing w:line="264" w:lineRule="auto"/>
              <w:rPr>
                <w:rFonts w:cs="Calibri,Bold"/>
                <w:bCs/>
                <w:color w:val="000000"/>
                <w:szCs w:val="20"/>
              </w:rPr>
            </w:pPr>
            <w:r>
              <w:rPr>
                <w:szCs w:val="20"/>
              </w:rPr>
              <w:t xml:space="preserve">Addition of measures for </w:t>
            </w:r>
            <w:r w:rsidRPr="00673AC7">
              <w:rPr>
                <w:szCs w:val="20"/>
              </w:rPr>
              <w:t xml:space="preserve">Foshan </w:t>
            </w:r>
            <w:proofErr w:type="spellStart"/>
            <w:r w:rsidRPr="00673AC7">
              <w:rPr>
                <w:szCs w:val="20"/>
              </w:rPr>
              <w:t>Lvqiang</w:t>
            </w:r>
            <w:proofErr w:type="spellEnd"/>
            <w:r w:rsidRPr="00673AC7">
              <w:rPr>
                <w:szCs w:val="20"/>
              </w:rPr>
              <w:t xml:space="preserve"> Metal Product</w:t>
            </w:r>
            <w:r>
              <w:rPr>
                <w:szCs w:val="20"/>
              </w:rPr>
              <w:t xml:space="preserve"> following completion of accelerated review 530.</w:t>
            </w:r>
          </w:p>
        </w:tc>
        <w:tc>
          <w:tcPr>
            <w:tcW w:w="1953" w:type="dxa"/>
          </w:tcPr>
          <w:p w14:paraId="6ED97EF4" w14:textId="3F3D0741" w:rsidR="001D1385" w:rsidRPr="00575AFB" w:rsidRDefault="001D1385" w:rsidP="001D1385">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68" w:history="1">
              <w:r w:rsidRPr="00FD514A">
                <w:rPr>
                  <w:rStyle w:val="Hyperlink"/>
                  <w:rFonts w:cs="Calibri,Bold"/>
                  <w:bCs/>
                  <w:szCs w:val="20"/>
                </w:rPr>
                <w:t>REP 530</w:t>
              </w:r>
            </w:hyperlink>
          </w:p>
        </w:tc>
        <w:tc>
          <w:tcPr>
            <w:tcW w:w="1417" w:type="dxa"/>
          </w:tcPr>
          <w:p w14:paraId="28E85A97" w14:textId="0FB1BEC6" w:rsidR="001D1385" w:rsidRPr="00575AFB" w:rsidRDefault="006149D3" w:rsidP="00951245">
            <w:pPr>
              <w:autoSpaceDE w:val="0"/>
              <w:autoSpaceDN w:val="0"/>
              <w:adjustRightInd w:val="0"/>
              <w:spacing w:line="264" w:lineRule="auto"/>
              <w:jc w:val="center"/>
              <w:rPr>
                <w:rFonts w:cs="Calibri,Bold"/>
                <w:bCs/>
                <w:color w:val="000000"/>
                <w:szCs w:val="20"/>
              </w:rPr>
            </w:pPr>
            <w:hyperlink r:id="rId69" w:history="1">
              <w:r w:rsidR="001D1385" w:rsidRPr="00FD514A">
                <w:rPr>
                  <w:rStyle w:val="Hyperlink"/>
                  <w:rFonts w:cs="Calibri,Bold"/>
                  <w:bCs/>
                  <w:szCs w:val="20"/>
                </w:rPr>
                <w:t>2020/006</w:t>
              </w:r>
            </w:hyperlink>
          </w:p>
        </w:tc>
      </w:tr>
      <w:tr w:rsidR="001D1385" w14:paraId="1532F04D" w14:textId="77777777" w:rsidTr="6D47942F">
        <w:trPr>
          <w:trHeight w:val="283"/>
        </w:trPr>
        <w:tc>
          <w:tcPr>
            <w:tcW w:w="1838" w:type="dxa"/>
          </w:tcPr>
          <w:p w14:paraId="2B64002C" w14:textId="08DFE7D4" w:rsidR="001D1385" w:rsidRPr="00575AFB" w:rsidRDefault="001D1385" w:rsidP="00951245">
            <w:pPr>
              <w:autoSpaceDE w:val="0"/>
              <w:autoSpaceDN w:val="0"/>
              <w:adjustRightInd w:val="0"/>
              <w:spacing w:line="264" w:lineRule="auto"/>
              <w:rPr>
                <w:rFonts w:cs="Calibri,Bold"/>
                <w:bCs/>
                <w:color w:val="000000"/>
                <w:szCs w:val="20"/>
              </w:rPr>
            </w:pPr>
            <w:r>
              <w:rPr>
                <w:rFonts w:cs="Calibri"/>
              </w:rPr>
              <w:t>14 February 2020</w:t>
            </w:r>
          </w:p>
        </w:tc>
        <w:tc>
          <w:tcPr>
            <w:tcW w:w="5135" w:type="dxa"/>
            <w:vAlign w:val="center"/>
          </w:tcPr>
          <w:p w14:paraId="36675B7F" w14:textId="07066162" w:rsidR="001D1385" w:rsidRDefault="001D1385" w:rsidP="001D1385">
            <w:pPr>
              <w:autoSpaceDE w:val="0"/>
              <w:autoSpaceDN w:val="0"/>
              <w:adjustRightInd w:val="0"/>
              <w:spacing w:line="264" w:lineRule="auto"/>
              <w:rPr>
                <w:szCs w:val="20"/>
              </w:rPr>
            </w:pPr>
            <w:r>
              <w:rPr>
                <w:szCs w:val="20"/>
              </w:rPr>
              <w:t xml:space="preserve">Amendments of interim dumping duty and revocation of interim countervailing duty for </w:t>
            </w:r>
            <w:proofErr w:type="spellStart"/>
            <w:r>
              <w:rPr>
                <w:szCs w:val="20"/>
              </w:rPr>
              <w:t>Everpress</w:t>
            </w:r>
            <w:proofErr w:type="spellEnd"/>
            <w:r>
              <w:rPr>
                <w:szCs w:val="20"/>
              </w:rPr>
              <w:t xml:space="preserve"> Aluminium Industries following completion of review 509.</w:t>
            </w:r>
          </w:p>
        </w:tc>
        <w:tc>
          <w:tcPr>
            <w:tcW w:w="1953" w:type="dxa"/>
          </w:tcPr>
          <w:p w14:paraId="362DE3DD" w14:textId="0416FC43" w:rsidR="001D1385" w:rsidRPr="00575AFB" w:rsidRDefault="001D1385" w:rsidP="001D1385">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70" w:history="1">
              <w:r w:rsidRPr="00FD514A">
                <w:rPr>
                  <w:rStyle w:val="Hyperlink"/>
                  <w:rFonts w:cs="Calibri,Bold"/>
                  <w:bCs/>
                  <w:szCs w:val="20"/>
                </w:rPr>
                <w:t>REP 509</w:t>
              </w:r>
            </w:hyperlink>
          </w:p>
        </w:tc>
        <w:tc>
          <w:tcPr>
            <w:tcW w:w="1417" w:type="dxa"/>
          </w:tcPr>
          <w:p w14:paraId="198B6F20" w14:textId="07C740B2" w:rsidR="001D1385" w:rsidRPr="00575AFB" w:rsidRDefault="006149D3" w:rsidP="00951245">
            <w:pPr>
              <w:autoSpaceDE w:val="0"/>
              <w:autoSpaceDN w:val="0"/>
              <w:adjustRightInd w:val="0"/>
              <w:spacing w:line="264" w:lineRule="auto"/>
              <w:jc w:val="center"/>
              <w:rPr>
                <w:rFonts w:cs="Calibri,Bold"/>
                <w:bCs/>
                <w:color w:val="000000"/>
                <w:szCs w:val="20"/>
              </w:rPr>
            </w:pPr>
            <w:hyperlink r:id="rId71" w:history="1">
              <w:r w:rsidR="001D1385" w:rsidRPr="00FD514A">
                <w:rPr>
                  <w:rStyle w:val="Hyperlink"/>
                  <w:rFonts w:cs="Calibri,Bold"/>
                  <w:bCs/>
                  <w:szCs w:val="20"/>
                </w:rPr>
                <w:t>2020/005</w:t>
              </w:r>
            </w:hyperlink>
          </w:p>
        </w:tc>
      </w:tr>
      <w:tr w:rsidR="001D1385" w14:paraId="1F6DD58E" w14:textId="77777777" w:rsidTr="6D47942F">
        <w:trPr>
          <w:trHeight w:val="283"/>
        </w:trPr>
        <w:tc>
          <w:tcPr>
            <w:tcW w:w="1838" w:type="dxa"/>
          </w:tcPr>
          <w:p w14:paraId="605A3B01" w14:textId="53A658BB" w:rsidR="001D1385" w:rsidRDefault="001D1385" w:rsidP="00951245">
            <w:pPr>
              <w:autoSpaceDE w:val="0"/>
              <w:autoSpaceDN w:val="0"/>
              <w:adjustRightInd w:val="0"/>
              <w:spacing w:line="264" w:lineRule="auto"/>
              <w:rPr>
                <w:rFonts w:cs="Calibri"/>
              </w:rPr>
            </w:pPr>
            <w:r>
              <w:rPr>
                <w:rFonts w:cs="Calibri"/>
              </w:rPr>
              <w:t>31 March 2020</w:t>
            </w:r>
          </w:p>
        </w:tc>
        <w:tc>
          <w:tcPr>
            <w:tcW w:w="5135" w:type="dxa"/>
            <w:vAlign w:val="center"/>
          </w:tcPr>
          <w:p w14:paraId="0096701B" w14:textId="3B9CBD04" w:rsidR="001D1385" w:rsidRDefault="001D1385" w:rsidP="001D1385">
            <w:pPr>
              <w:autoSpaceDE w:val="0"/>
              <w:autoSpaceDN w:val="0"/>
              <w:adjustRightInd w:val="0"/>
              <w:spacing w:line="264" w:lineRule="auto"/>
              <w:rPr>
                <w:szCs w:val="20"/>
              </w:rPr>
            </w:pPr>
            <w:r>
              <w:rPr>
                <w:szCs w:val="20"/>
              </w:rPr>
              <w:t xml:space="preserve">Addition of measures for Premium Aluminium (M) </w:t>
            </w:r>
            <w:proofErr w:type="spellStart"/>
            <w:r>
              <w:rPr>
                <w:szCs w:val="20"/>
              </w:rPr>
              <w:t>Sdn</w:t>
            </w:r>
            <w:proofErr w:type="spellEnd"/>
            <w:r>
              <w:rPr>
                <w:szCs w:val="20"/>
              </w:rPr>
              <w:t xml:space="preserve"> </w:t>
            </w:r>
            <w:proofErr w:type="spellStart"/>
            <w:r>
              <w:rPr>
                <w:szCs w:val="20"/>
              </w:rPr>
              <w:t>Bhd</w:t>
            </w:r>
            <w:proofErr w:type="spellEnd"/>
            <w:r>
              <w:rPr>
                <w:szCs w:val="20"/>
              </w:rPr>
              <w:t xml:space="preserve"> following completion of accelerated review 534.</w:t>
            </w:r>
          </w:p>
        </w:tc>
        <w:tc>
          <w:tcPr>
            <w:tcW w:w="1953" w:type="dxa"/>
          </w:tcPr>
          <w:p w14:paraId="26576E03" w14:textId="5DB43A06" w:rsidR="001D1385" w:rsidRPr="00575AFB" w:rsidRDefault="001D1385" w:rsidP="001D1385">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72" w:history="1">
              <w:r w:rsidRPr="00FD514A">
                <w:rPr>
                  <w:rStyle w:val="Hyperlink"/>
                  <w:rFonts w:cs="Calibri,Bold"/>
                  <w:bCs/>
                  <w:szCs w:val="20"/>
                </w:rPr>
                <w:t>REP 534</w:t>
              </w:r>
            </w:hyperlink>
          </w:p>
        </w:tc>
        <w:tc>
          <w:tcPr>
            <w:tcW w:w="1417" w:type="dxa"/>
          </w:tcPr>
          <w:p w14:paraId="03243765" w14:textId="270A4C2E" w:rsidR="001D1385" w:rsidRPr="00575AFB" w:rsidRDefault="006149D3" w:rsidP="00951245">
            <w:pPr>
              <w:autoSpaceDE w:val="0"/>
              <w:autoSpaceDN w:val="0"/>
              <w:adjustRightInd w:val="0"/>
              <w:spacing w:line="264" w:lineRule="auto"/>
              <w:jc w:val="center"/>
              <w:rPr>
                <w:rFonts w:cs="Calibri,Bold"/>
                <w:bCs/>
                <w:color w:val="000000"/>
                <w:szCs w:val="20"/>
              </w:rPr>
            </w:pPr>
            <w:hyperlink r:id="rId73" w:history="1">
              <w:r w:rsidR="001D1385" w:rsidRPr="00FD514A">
                <w:rPr>
                  <w:rStyle w:val="Hyperlink"/>
                  <w:rFonts w:cs="Calibri,Bold"/>
                  <w:bCs/>
                  <w:szCs w:val="20"/>
                </w:rPr>
                <w:t>2020/021</w:t>
              </w:r>
            </w:hyperlink>
          </w:p>
        </w:tc>
      </w:tr>
      <w:tr w:rsidR="001D1385" w14:paraId="5FA7A33E" w14:textId="77777777" w:rsidTr="6D47942F">
        <w:trPr>
          <w:trHeight w:val="283"/>
        </w:trPr>
        <w:tc>
          <w:tcPr>
            <w:tcW w:w="1838" w:type="dxa"/>
          </w:tcPr>
          <w:p w14:paraId="5FA7A33A" w14:textId="5629C289" w:rsidR="001D1385" w:rsidRPr="00575AFB" w:rsidRDefault="001D1385" w:rsidP="00951245">
            <w:pPr>
              <w:autoSpaceDE w:val="0"/>
              <w:autoSpaceDN w:val="0"/>
              <w:adjustRightInd w:val="0"/>
              <w:spacing w:line="264" w:lineRule="auto"/>
              <w:rPr>
                <w:rFonts w:cs="Calibri,Bold"/>
                <w:bCs/>
                <w:color w:val="000000"/>
                <w:szCs w:val="20"/>
              </w:rPr>
            </w:pPr>
            <w:r w:rsidRPr="00575AFB">
              <w:rPr>
                <w:rFonts w:cs="Calibri,Bold"/>
                <w:bCs/>
                <w:color w:val="000000"/>
                <w:szCs w:val="20"/>
              </w:rPr>
              <w:t>12 October 2020</w:t>
            </w:r>
          </w:p>
        </w:tc>
        <w:tc>
          <w:tcPr>
            <w:tcW w:w="5135" w:type="dxa"/>
          </w:tcPr>
          <w:p w14:paraId="5FA7A33B" w14:textId="720B28A8"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Measures amended for China following Continuation inquiry</w:t>
            </w:r>
          </w:p>
        </w:tc>
        <w:tc>
          <w:tcPr>
            <w:tcW w:w="1953" w:type="dxa"/>
          </w:tcPr>
          <w:p w14:paraId="5FA7A33C" w14:textId="7FCF6B27"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74" w:history="1">
              <w:r w:rsidRPr="00575AFB">
                <w:rPr>
                  <w:rStyle w:val="Hyperlink"/>
                  <w:rFonts w:cs="Calibri,Bold"/>
                  <w:bCs/>
                  <w:szCs w:val="20"/>
                </w:rPr>
                <w:t>REP 543</w:t>
              </w:r>
            </w:hyperlink>
            <w:r w:rsidRPr="00575AFB">
              <w:rPr>
                <w:rFonts w:cs="Calibri,Bold"/>
                <w:bCs/>
                <w:color w:val="000000"/>
                <w:szCs w:val="20"/>
              </w:rPr>
              <w:t xml:space="preserve"> </w:t>
            </w:r>
          </w:p>
        </w:tc>
        <w:tc>
          <w:tcPr>
            <w:tcW w:w="1417" w:type="dxa"/>
          </w:tcPr>
          <w:p w14:paraId="5FA7A33D" w14:textId="1DBBCA77" w:rsidR="001D1385" w:rsidRPr="00575AFB" w:rsidRDefault="006149D3" w:rsidP="00951245">
            <w:pPr>
              <w:autoSpaceDE w:val="0"/>
              <w:autoSpaceDN w:val="0"/>
              <w:adjustRightInd w:val="0"/>
              <w:spacing w:line="264" w:lineRule="auto"/>
              <w:jc w:val="center"/>
              <w:rPr>
                <w:rFonts w:cs="Calibri,Bold"/>
                <w:bCs/>
                <w:color w:val="000000"/>
                <w:szCs w:val="20"/>
              </w:rPr>
            </w:pPr>
            <w:hyperlink r:id="rId75" w:history="1">
              <w:r w:rsidR="001D1385" w:rsidRPr="00575AFB">
                <w:rPr>
                  <w:rStyle w:val="Hyperlink"/>
                  <w:rFonts w:cs="Calibri,Bold"/>
                  <w:bCs/>
                  <w:szCs w:val="20"/>
                </w:rPr>
                <w:t>2020/103</w:t>
              </w:r>
            </w:hyperlink>
          </w:p>
        </w:tc>
      </w:tr>
      <w:tr w:rsidR="001D1385" w14:paraId="1D0181D9" w14:textId="77777777" w:rsidTr="6D47942F">
        <w:trPr>
          <w:trHeight w:val="283"/>
        </w:trPr>
        <w:tc>
          <w:tcPr>
            <w:tcW w:w="1838" w:type="dxa"/>
          </w:tcPr>
          <w:p w14:paraId="6D01D5E8" w14:textId="5DDF2903" w:rsidR="001D1385" w:rsidRPr="00575AFB" w:rsidRDefault="001D1385" w:rsidP="00951245">
            <w:pPr>
              <w:autoSpaceDE w:val="0"/>
              <w:autoSpaceDN w:val="0"/>
              <w:adjustRightInd w:val="0"/>
              <w:spacing w:line="264" w:lineRule="auto"/>
              <w:rPr>
                <w:rFonts w:cs="Calibri,Bold"/>
                <w:bCs/>
                <w:color w:val="000000"/>
                <w:szCs w:val="20"/>
              </w:rPr>
            </w:pPr>
            <w:r>
              <w:rPr>
                <w:rFonts w:cs="Calibri"/>
              </w:rPr>
              <w:t>25 May 2021</w:t>
            </w:r>
          </w:p>
        </w:tc>
        <w:tc>
          <w:tcPr>
            <w:tcW w:w="5135" w:type="dxa"/>
          </w:tcPr>
          <w:p w14:paraId="7A78281A" w14:textId="044C4F69" w:rsidR="001D1385" w:rsidRPr="00575AFB" w:rsidRDefault="001D1385" w:rsidP="001D1385">
            <w:pPr>
              <w:autoSpaceDE w:val="0"/>
              <w:autoSpaceDN w:val="0"/>
              <w:adjustRightInd w:val="0"/>
              <w:spacing w:line="264" w:lineRule="auto"/>
              <w:rPr>
                <w:rFonts w:cs="Calibri,Bold"/>
                <w:bCs/>
                <w:color w:val="000000"/>
                <w:szCs w:val="20"/>
              </w:rPr>
            </w:pPr>
            <w:r>
              <w:rPr>
                <w:szCs w:val="20"/>
              </w:rPr>
              <w:t xml:space="preserve">Addition of measures for </w:t>
            </w:r>
            <w:proofErr w:type="spellStart"/>
            <w:r>
              <w:rPr>
                <w:szCs w:val="20"/>
              </w:rPr>
              <w:t>Panasia</w:t>
            </w:r>
            <w:proofErr w:type="spellEnd"/>
            <w:r>
              <w:rPr>
                <w:szCs w:val="20"/>
              </w:rPr>
              <w:t xml:space="preserve"> Enterprises (Nanyang) Company Limited following completion Accelerated Review 576</w:t>
            </w:r>
          </w:p>
        </w:tc>
        <w:tc>
          <w:tcPr>
            <w:tcW w:w="1953" w:type="dxa"/>
          </w:tcPr>
          <w:p w14:paraId="6EA77357" w14:textId="3432390D" w:rsidR="001D1385" w:rsidRPr="00575AFB" w:rsidRDefault="001D1385" w:rsidP="001D1385">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76" w:history="1">
              <w:r w:rsidRPr="00FD514A">
                <w:rPr>
                  <w:rStyle w:val="Hyperlink"/>
                  <w:rFonts w:cs="Calibri,Bold"/>
                  <w:bCs/>
                  <w:szCs w:val="20"/>
                </w:rPr>
                <w:t>REP 576</w:t>
              </w:r>
            </w:hyperlink>
          </w:p>
        </w:tc>
        <w:tc>
          <w:tcPr>
            <w:tcW w:w="1417" w:type="dxa"/>
          </w:tcPr>
          <w:p w14:paraId="2900C139" w14:textId="26E05292" w:rsidR="001D1385" w:rsidRPr="00575AFB" w:rsidRDefault="006149D3" w:rsidP="00951245">
            <w:pPr>
              <w:autoSpaceDE w:val="0"/>
              <w:autoSpaceDN w:val="0"/>
              <w:adjustRightInd w:val="0"/>
              <w:spacing w:line="264" w:lineRule="auto"/>
              <w:jc w:val="center"/>
              <w:rPr>
                <w:rFonts w:cs="Calibri,Bold"/>
                <w:bCs/>
                <w:color w:val="000000"/>
                <w:szCs w:val="20"/>
              </w:rPr>
            </w:pPr>
            <w:hyperlink r:id="rId77" w:history="1">
              <w:r w:rsidR="001D1385" w:rsidRPr="00FD514A">
                <w:rPr>
                  <w:rStyle w:val="Hyperlink"/>
                  <w:rFonts w:cs="Calibri,Bold"/>
                  <w:bCs/>
                  <w:szCs w:val="20"/>
                </w:rPr>
                <w:t>2021/055</w:t>
              </w:r>
            </w:hyperlink>
          </w:p>
        </w:tc>
      </w:tr>
      <w:tr w:rsidR="001D1385" w14:paraId="5FA7A343" w14:textId="77777777" w:rsidTr="6D47942F">
        <w:trPr>
          <w:trHeight w:val="283"/>
        </w:trPr>
        <w:tc>
          <w:tcPr>
            <w:tcW w:w="1838" w:type="dxa"/>
          </w:tcPr>
          <w:p w14:paraId="5FA7A33F" w14:textId="75B0E452" w:rsidR="001D1385" w:rsidRPr="00575AFB" w:rsidRDefault="001D1385" w:rsidP="00951245">
            <w:pPr>
              <w:autoSpaceDE w:val="0"/>
              <w:autoSpaceDN w:val="0"/>
              <w:adjustRightInd w:val="0"/>
              <w:spacing w:line="264" w:lineRule="auto"/>
              <w:rPr>
                <w:rFonts w:cs="Calibri,Bold"/>
                <w:bCs/>
                <w:color w:val="000000"/>
                <w:szCs w:val="20"/>
              </w:rPr>
            </w:pPr>
            <w:r w:rsidRPr="00575AFB">
              <w:rPr>
                <w:rFonts w:cs="Calibri,Bold"/>
                <w:bCs/>
                <w:color w:val="000000"/>
                <w:szCs w:val="20"/>
              </w:rPr>
              <w:t>2 June 2021</w:t>
            </w:r>
          </w:p>
        </w:tc>
        <w:tc>
          <w:tcPr>
            <w:tcW w:w="5135" w:type="dxa"/>
          </w:tcPr>
          <w:p w14:paraId="5FA7A340" w14:textId="0CF063BC"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Measures amended for Malaysia &amp; Vietnam following a Review of measures</w:t>
            </w:r>
          </w:p>
        </w:tc>
        <w:tc>
          <w:tcPr>
            <w:tcW w:w="1953" w:type="dxa"/>
          </w:tcPr>
          <w:p w14:paraId="5FA7A341" w14:textId="1747D9CE"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78" w:history="1">
              <w:r w:rsidRPr="00575AFB">
                <w:rPr>
                  <w:rStyle w:val="Hyperlink"/>
                  <w:rFonts w:cs="Calibri,Bold"/>
                  <w:bCs/>
                  <w:szCs w:val="20"/>
                </w:rPr>
                <w:t>REP 544</w:t>
              </w:r>
            </w:hyperlink>
          </w:p>
        </w:tc>
        <w:tc>
          <w:tcPr>
            <w:tcW w:w="1417" w:type="dxa"/>
          </w:tcPr>
          <w:p w14:paraId="5FA7A342" w14:textId="3CB30D12" w:rsidR="001D1385" w:rsidRPr="00575AFB" w:rsidRDefault="006149D3" w:rsidP="00951245">
            <w:pPr>
              <w:autoSpaceDE w:val="0"/>
              <w:autoSpaceDN w:val="0"/>
              <w:adjustRightInd w:val="0"/>
              <w:spacing w:line="264" w:lineRule="auto"/>
              <w:jc w:val="center"/>
              <w:rPr>
                <w:rFonts w:cs="Calibri,Bold"/>
                <w:bCs/>
                <w:color w:val="000000"/>
                <w:szCs w:val="20"/>
              </w:rPr>
            </w:pPr>
            <w:hyperlink r:id="rId79" w:history="1">
              <w:r w:rsidR="001D1385" w:rsidRPr="00575AFB">
                <w:rPr>
                  <w:rStyle w:val="Hyperlink"/>
                  <w:rFonts w:cs="Calibri,Bold"/>
                  <w:bCs/>
                  <w:szCs w:val="20"/>
                </w:rPr>
                <w:t>2021/037</w:t>
              </w:r>
            </w:hyperlink>
          </w:p>
        </w:tc>
      </w:tr>
      <w:tr w:rsidR="001D1385" w14:paraId="5FA7A348" w14:textId="77777777" w:rsidTr="6D47942F">
        <w:trPr>
          <w:trHeight w:val="283"/>
        </w:trPr>
        <w:tc>
          <w:tcPr>
            <w:tcW w:w="1838" w:type="dxa"/>
          </w:tcPr>
          <w:p w14:paraId="5FA7A344" w14:textId="6AAE3A0A" w:rsidR="001D1385" w:rsidRPr="00575AFB" w:rsidRDefault="001D1385" w:rsidP="00951245">
            <w:pPr>
              <w:autoSpaceDE w:val="0"/>
              <w:autoSpaceDN w:val="0"/>
              <w:adjustRightInd w:val="0"/>
              <w:spacing w:line="264" w:lineRule="auto"/>
              <w:rPr>
                <w:rFonts w:cs="Calibri,Bold"/>
                <w:bCs/>
                <w:color w:val="000000"/>
                <w:szCs w:val="20"/>
              </w:rPr>
            </w:pPr>
            <w:r w:rsidRPr="00575AFB">
              <w:rPr>
                <w:rFonts w:cs="Calibri,Bold"/>
                <w:bCs/>
                <w:color w:val="000000"/>
                <w:szCs w:val="20"/>
              </w:rPr>
              <w:t>2 June 2021</w:t>
            </w:r>
          </w:p>
        </w:tc>
        <w:tc>
          <w:tcPr>
            <w:tcW w:w="5135" w:type="dxa"/>
          </w:tcPr>
          <w:p w14:paraId="5FA7A345" w14:textId="7C05610A"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Measures imposed on good with Mill or Surface finish exported from Malaysia</w:t>
            </w:r>
          </w:p>
        </w:tc>
        <w:tc>
          <w:tcPr>
            <w:tcW w:w="1953" w:type="dxa"/>
          </w:tcPr>
          <w:p w14:paraId="1FF1B7B7" w14:textId="2AD1CD06"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80" w:history="1">
              <w:r w:rsidRPr="00575AFB">
                <w:rPr>
                  <w:rStyle w:val="Hyperlink"/>
                  <w:rFonts w:cs="Calibri,Bold"/>
                  <w:bCs/>
                  <w:szCs w:val="20"/>
                </w:rPr>
                <w:t>REP 540</w:t>
              </w:r>
            </w:hyperlink>
          </w:p>
          <w:p w14:paraId="5FA7A346" w14:textId="06E8BCBB"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                     </w:t>
            </w:r>
            <w:hyperlink r:id="rId81" w:history="1">
              <w:r w:rsidRPr="00575AFB">
                <w:rPr>
                  <w:rStyle w:val="Hyperlink"/>
                  <w:rFonts w:cs="Calibri,Bold"/>
                  <w:bCs/>
                  <w:szCs w:val="20"/>
                </w:rPr>
                <w:t>REP541</w:t>
              </w:r>
            </w:hyperlink>
          </w:p>
        </w:tc>
        <w:tc>
          <w:tcPr>
            <w:tcW w:w="1417" w:type="dxa"/>
          </w:tcPr>
          <w:p w14:paraId="558CC6AA" w14:textId="55CE84D7" w:rsidR="001D1385" w:rsidRPr="00575AFB" w:rsidRDefault="006149D3" w:rsidP="00951245">
            <w:pPr>
              <w:autoSpaceDE w:val="0"/>
              <w:autoSpaceDN w:val="0"/>
              <w:adjustRightInd w:val="0"/>
              <w:spacing w:line="264" w:lineRule="auto"/>
              <w:jc w:val="center"/>
              <w:rPr>
                <w:rFonts w:cs="Calibri,Bold"/>
                <w:bCs/>
                <w:color w:val="000000"/>
                <w:szCs w:val="20"/>
              </w:rPr>
            </w:pPr>
            <w:hyperlink r:id="rId82" w:history="1">
              <w:r w:rsidR="001D1385" w:rsidRPr="00575AFB">
                <w:rPr>
                  <w:rStyle w:val="Hyperlink"/>
                  <w:rFonts w:cs="Calibri,Bold"/>
                  <w:bCs/>
                  <w:szCs w:val="20"/>
                </w:rPr>
                <w:t>2021/033</w:t>
              </w:r>
            </w:hyperlink>
          </w:p>
          <w:p w14:paraId="5FA7A347" w14:textId="5A4FD142" w:rsidR="001D1385" w:rsidRPr="00575AFB" w:rsidRDefault="006149D3" w:rsidP="00951245">
            <w:pPr>
              <w:autoSpaceDE w:val="0"/>
              <w:autoSpaceDN w:val="0"/>
              <w:adjustRightInd w:val="0"/>
              <w:spacing w:line="264" w:lineRule="auto"/>
              <w:jc w:val="center"/>
              <w:rPr>
                <w:rFonts w:cs="Calibri,Bold"/>
                <w:bCs/>
                <w:color w:val="000000"/>
                <w:szCs w:val="20"/>
              </w:rPr>
            </w:pPr>
            <w:hyperlink r:id="rId83" w:history="1">
              <w:r w:rsidR="001D1385" w:rsidRPr="00575AFB">
                <w:rPr>
                  <w:rStyle w:val="Hyperlink"/>
                  <w:rFonts w:cs="Calibri,Bold"/>
                  <w:bCs/>
                  <w:szCs w:val="20"/>
                </w:rPr>
                <w:t>2021/035</w:t>
              </w:r>
            </w:hyperlink>
          </w:p>
        </w:tc>
      </w:tr>
      <w:tr w:rsidR="001D1385" w14:paraId="60369487" w14:textId="77777777" w:rsidTr="6D47942F">
        <w:trPr>
          <w:trHeight w:val="283"/>
        </w:trPr>
        <w:tc>
          <w:tcPr>
            <w:tcW w:w="1838" w:type="dxa"/>
          </w:tcPr>
          <w:p w14:paraId="3AB7CD96" w14:textId="28ECE7CB" w:rsidR="001D1385" w:rsidRPr="00575AFB" w:rsidRDefault="001D1385" w:rsidP="00951245">
            <w:pPr>
              <w:autoSpaceDE w:val="0"/>
              <w:autoSpaceDN w:val="0"/>
              <w:adjustRightInd w:val="0"/>
              <w:spacing w:line="264" w:lineRule="auto"/>
              <w:rPr>
                <w:rFonts w:cs="Calibri,Bold"/>
                <w:bCs/>
                <w:color w:val="000000"/>
                <w:szCs w:val="20"/>
              </w:rPr>
            </w:pPr>
            <w:r>
              <w:rPr>
                <w:rFonts w:cs="Calibri"/>
              </w:rPr>
              <w:t>15 June 2021</w:t>
            </w:r>
          </w:p>
        </w:tc>
        <w:tc>
          <w:tcPr>
            <w:tcW w:w="5135" w:type="dxa"/>
          </w:tcPr>
          <w:p w14:paraId="3856D294" w14:textId="4300B89D" w:rsidR="001D1385" w:rsidRPr="00575AFB" w:rsidRDefault="001D1385" w:rsidP="001D1385">
            <w:pPr>
              <w:autoSpaceDE w:val="0"/>
              <w:autoSpaceDN w:val="0"/>
              <w:adjustRightInd w:val="0"/>
              <w:spacing w:line="264" w:lineRule="auto"/>
              <w:rPr>
                <w:rFonts w:cs="Calibri,Bold"/>
                <w:bCs/>
                <w:color w:val="000000"/>
                <w:szCs w:val="20"/>
              </w:rPr>
            </w:pPr>
            <w:r>
              <w:rPr>
                <w:szCs w:val="20"/>
              </w:rPr>
              <w:t xml:space="preserve">Addition of measures for PMB Aluminium </w:t>
            </w:r>
            <w:proofErr w:type="spellStart"/>
            <w:r>
              <w:rPr>
                <w:szCs w:val="20"/>
              </w:rPr>
              <w:t>Sdn</w:t>
            </w:r>
            <w:proofErr w:type="spellEnd"/>
            <w:r>
              <w:rPr>
                <w:szCs w:val="20"/>
              </w:rPr>
              <w:t xml:space="preserve"> </w:t>
            </w:r>
            <w:proofErr w:type="spellStart"/>
            <w:r>
              <w:rPr>
                <w:szCs w:val="20"/>
              </w:rPr>
              <w:t>Bhd</w:t>
            </w:r>
            <w:proofErr w:type="spellEnd"/>
            <w:r>
              <w:rPr>
                <w:szCs w:val="20"/>
              </w:rPr>
              <w:t xml:space="preserve"> following completion of accelerated review 577</w:t>
            </w:r>
          </w:p>
        </w:tc>
        <w:tc>
          <w:tcPr>
            <w:tcW w:w="1953" w:type="dxa"/>
          </w:tcPr>
          <w:p w14:paraId="75D93E7F" w14:textId="010D6F66" w:rsidR="001D1385" w:rsidRPr="00575AFB" w:rsidRDefault="001D1385" w:rsidP="001D1385">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84" w:history="1">
              <w:r w:rsidRPr="00FD514A">
                <w:rPr>
                  <w:rStyle w:val="Hyperlink"/>
                  <w:rFonts w:cs="Calibri,Bold"/>
                  <w:bCs/>
                  <w:szCs w:val="20"/>
                </w:rPr>
                <w:t>REP 577</w:t>
              </w:r>
            </w:hyperlink>
          </w:p>
        </w:tc>
        <w:tc>
          <w:tcPr>
            <w:tcW w:w="1417" w:type="dxa"/>
          </w:tcPr>
          <w:p w14:paraId="2A3F79F6" w14:textId="654CEE8B" w:rsidR="001D1385" w:rsidRPr="00575AFB" w:rsidRDefault="006149D3" w:rsidP="00951245">
            <w:pPr>
              <w:autoSpaceDE w:val="0"/>
              <w:autoSpaceDN w:val="0"/>
              <w:adjustRightInd w:val="0"/>
              <w:spacing w:line="264" w:lineRule="auto"/>
              <w:jc w:val="center"/>
              <w:rPr>
                <w:rFonts w:cs="Calibri,Bold"/>
                <w:bCs/>
                <w:color w:val="000000"/>
                <w:szCs w:val="20"/>
              </w:rPr>
            </w:pPr>
            <w:hyperlink r:id="rId85" w:history="1">
              <w:r w:rsidR="001D1385" w:rsidRPr="00FD514A">
                <w:rPr>
                  <w:rStyle w:val="Hyperlink"/>
                  <w:rFonts w:cs="Calibri,Bold"/>
                  <w:bCs/>
                  <w:szCs w:val="20"/>
                </w:rPr>
                <w:t>2021/062</w:t>
              </w:r>
            </w:hyperlink>
          </w:p>
        </w:tc>
      </w:tr>
      <w:tr w:rsidR="001D1385" w14:paraId="70865A01" w14:textId="77777777" w:rsidTr="6D47942F">
        <w:trPr>
          <w:trHeight w:val="283"/>
        </w:trPr>
        <w:tc>
          <w:tcPr>
            <w:tcW w:w="1838" w:type="dxa"/>
          </w:tcPr>
          <w:p w14:paraId="31A0C19C" w14:textId="6D37D45E" w:rsidR="001D1385" w:rsidRDefault="001D1385" w:rsidP="00951245">
            <w:pPr>
              <w:autoSpaceDE w:val="0"/>
              <w:autoSpaceDN w:val="0"/>
              <w:adjustRightInd w:val="0"/>
              <w:spacing w:line="264" w:lineRule="auto"/>
              <w:rPr>
                <w:rFonts w:cs="Calibri"/>
              </w:rPr>
            </w:pPr>
            <w:r>
              <w:rPr>
                <w:rFonts w:cs="Calibri"/>
              </w:rPr>
              <w:t>22 July 2021</w:t>
            </w:r>
          </w:p>
        </w:tc>
        <w:tc>
          <w:tcPr>
            <w:tcW w:w="5135" w:type="dxa"/>
            <w:vAlign w:val="center"/>
          </w:tcPr>
          <w:p w14:paraId="7F305DCD" w14:textId="7E6BAEF4" w:rsidR="001D1385" w:rsidRDefault="001D1385" w:rsidP="001D1385">
            <w:pPr>
              <w:autoSpaceDE w:val="0"/>
              <w:autoSpaceDN w:val="0"/>
              <w:adjustRightInd w:val="0"/>
              <w:spacing w:line="264" w:lineRule="auto"/>
              <w:rPr>
                <w:szCs w:val="20"/>
              </w:rPr>
            </w:pPr>
            <w:r>
              <w:rPr>
                <w:szCs w:val="20"/>
              </w:rPr>
              <w:t xml:space="preserve">Addition of measures for Qingyuan City Huanan Copper &amp; </w:t>
            </w:r>
            <w:r w:rsidR="007C7BBA">
              <w:rPr>
                <w:szCs w:val="20"/>
              </w:rPr>
              <w:t>Aluminium</w:t>
            </w:r>
            <w:r>
              <w:rPr>
                <w:szCs w:val="20"/>
              </w:rPr>
              <w:t xml:space="preserve"> Co Ltd following completion of accelerated review 581</w:t>
            </w:r>
          </w:p>
        </w:tc>
        <w:tc>
          <w:tcPr>
            <w:tcW w:w="1953" w:type="dxa"/>
          </w:tcPr>
          <w:p w14:paraId="7D8B8365" w14:textId="69D53912" w:rsidR="001D1385" w:rsidRPr="00575AFB" w:rsidRDefault="001D1385" w:rsidP="001D1385">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86" w:history="1">
              <w:r w:rsidRPr="00FD514A">
                <w:rPr>
                  <w:rStyle w:val="Hyperlink"/>
                  <w:rFonts w:cs="Calibri,Bold"/>
                  <w:bCs/>
                  <w:szCs w:val="20"/>
                </w:rPr>
                <w:t>REP 581</w:t>
              </w:r>
            </w:hyperlink>
          </w:p>
        </w:tc>
        <w:tc>
          <w:tcPr>
            <w:tcW w:w="1417" w:type="dxa"/>
          </w:tcPr>
          <w:p w14:paraId="4B49BDEA" w14:textId="22A662FB" w:rsidR="001D1385" w:rsidRDefault="006149D3" w:rsidP="00951245">
            <w:pPr>
              <w:autoSpaceDE w:val="0"/>
              <w:autoSpaceDN w:val="0"/>
              <w:adjustRightInd w:val="0"/>
              <w:spacing w:line="264" w:lineRule="auto"/>
              <w:jc w:val="center"/>
              <w:rPr>
                <w:rFonts w:cs="Calibri,Bold"/>
                <w:bCs/>
                <w:color w:val="000000"/>
                <w:szCs w:val="20"/>
              </w:rPr>
            </w:pPr>
            <w:hyperlink r:id="rId87" w:history="1">
              <w:r w:rsidR="001D1385" w:rsidRPr="00FD514A">
                <w:rPr>
                  <w:rStyle w:val="Hyperlink"/>
                  <w:rFonts w:cs="Calibri,Bold"/>
                  <w:bCs/>
                  <w:szCs w:val="20"/>
                </w:rPr>
                <w:t>2021/078</w:t>
              </w:r>
            </w:hyperlink>
          </w:p>
          <w:p w14:paraId="6C3CB8B1" w14:textId="33FB5071" w:rsidR="001D1385" w:rsidRPr="00FD514A" w:rsidRDefault="001D1385" w:rsidP="00951245">
            <w:pPr>
              <w:jc w:val="center"/>
              <w:rPr>
                <w:rFonts w:cs="Calibri,Bold"/>
                <w:szCs w:val="20"/>
              </w:rPr>
            </w:pPr>
          </w:p>
        </w:tc>
      </w:tr>
      <w:tr w:rsidR="001D1385" w14:paraId="5FA7A34D" w14:textId="77777777" w:rsidTr="6D47942F">
        <w:trPr>
          <w:trHeight w:val="283"/>
        </w:trPr>
        <w:tc>
          <w:tcPr>
            <w:tcW w:w="1838" w:type="dxa"/>
          </w:tcPr>
          <w:p w14:paraId="5FA7A349" w14:textId="274045FD" w:rsidR="001D1385" w:rsidRPr="00575AFB" w:rsidRDefault="001D1385" w:rsidP="00951245">
            <w:pPr>
              <w:autoSpaceDE w:val="0"/>
              <w:autoSpaceDN w:val="0"/>
              <w:adjustRightInd w:val="0"/>
              <w:spacing w:line="264" w:lineRule="auto"/>
              <w:rPr>
                <w:rFonts w:cs="Calibri,Bold"/>
                <w:bCs/>
                <w:color w:val="000000"/>
                <w:szCs w:val="20"/>
              </w:rPr>
            </w:pPr>
            <w:r w:rsidRPr="00575AFB">
              <w:rPr>
                <w:rFonts w:cs="Calibri,Bold"/>
                <w:bCs/>
                <w:color w:val="000000"/>
                <w:szCs w:val="20"/>
              </w:rPr>
              <w:t>27 June 2022</w:t>
            </w:r>
          </w:p>
        </w:tc>
        <w:tc>
          <w:tcPr>
            <w:tcW w:w="5135" w:type="dxa"/>
          </w:tcPr>
          <w:p w14:paraId="5FA7A34A" w14:textId="4EC862CC"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Measures expired for Malaysia and Vietnam (except for Case 540 &amp; 541)</w:t>
            </w:r>
          </w:p>
        </w:tc>
        <w:tc>
          <w:tcPr>
            <w:tcW w:w="1953" w:type="dxa"/>
          </w:tcPr>
          <w:p w14:paraId="751C7339" w14:textId="22B83872" w:rsidR="001D1385" w:rsidRPr="00575AFB" w:rsidRDefault="001D1385" w:rsidP="001D1385">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88" w:history="1">
              <w:r w:rsidRPr="00575AFB">
                <w:rPr>
                  <w:rStyle w:val="Hyperlink"/>
                  <w:rFonts w:cs="Calibri,Bold"/>
                  <w:bCs/>
                  <w:szCs w:val="20"/>
                </w:rPr>
                <w:t>REP 591</w:t>
              </w:r>
            </w:hyperlink>
          </w:p>
          <w:p w14:paraId="5FA7A34B" w14:textId="266B154A" w:rsidR="001D1385" w:rsidRPr="00575AFB" w:rsidRDefault="001D1385" w:rsidP="001D1385">
            <w:pPr>
              <w:autoSpaceDE w:val="0"/>
              <w:autoSpaceDN w:val="0"/>
              <w:adjustRightInd w:val="0"/>
              <w:spacing w:line="264" w:lineRule="auto"/>
              <w:rPr>
                <w:rFonts w:cs="Calibri,Bold"/>
                <w:bCs/>
                <w:color w:val="000000"/>
                <w:szCs w:val="20"/>
              </w:rPr>
            </w:pPr>
          </w:p>
        </w:tc>
        <w:tc>
          <w:tcPr>
            <w:tcW w:w="1417" w:type="dxa"/>
          </w:tcPr>
          <w:p w14:paraId="5FA7A34C" w14:textId="475AE62D" w:rsidR="001D1385" w:rsidRPr="00575AFB" w:rsidRDefault="006149D3" w:rsidP="00951245">
            <w:pPr>
              <w:autoSpaceDE w:val="0"/>
              <w:autoSpaceDN w:val="0"/>
              <w:adjustRightInd w:val="0"/>
              <w:spacing w:line="264" w:lineRule="auto"/>
              <w:jc w:val="center"/>
              <w:rPr>
                <w:rFonts w:cs="Calibri,Bold"/>
                <w:bCs/>
                <w:color w:val="000000"/>
                <w:szCs w:val="20"/>
              </w:rPr>
            </w:pPr>
            <w:hyperlink r:id="rId89" w:history="1">
              <w:r w:rsidR="001D1385" w:rsidRPr="00575AFB">
                <w:rPr>
                  <w:rStyle w:val="Hyperlink"/>
                  <w:rFonts w:cs="Calibri,Bold"/>
                  <w:bCs/>
                  <w:szCs w:val="20"/>
                </w:rPr>
                <w:t>2022/042</w:t>
              </w:r>
            </w:hyperlink>
          </w:p>
        </w:tc>
      </w:tr>
      <w:tr w:rsidR="00A863F5" w14:paraId="7F9604DE" w14:textId="77777777" w:rsidTr="6D47942F">
        <w:trPr>
          <w:trHeight w:val="283"/>
        </w:trPr>
        <w:tc>
          <w:tcPr>
            <w:tcW w:w="1838" w:type="dxa"/>
          </w:tcPr>
          <w:p w14:paraId="05F3CFCE" w14:textId="3CCDDA1D" w:rsidR="00A863F5" w:rsidRPr="00575AFB" w:rsidRDefault="00A863F5" w:rsidP="00951245">
            <w:pPr>
              <w:autoSpaceDE w:val="0"/>
              <w:autoSpaceDN w:val="0"/>
              <w:adjustRightInd w:val="0"/>
              <w:spacing w:line="264" w:lineRule="auto"/>
              <w:rPr>
                <w:rFonts w:cs="Calibri,Bold"/>
                <w:bCs/>
                <w:color w:val="000000"/>
                <w:szCs w:val="20"/>
              </w:rPr>
            </w:pPr>
            <w:r>
              <w:rPr>
                <w:rFonts w:cs="Calibri,Bold"/>
                <w:bCs/>
                <w:color w:val="000000"/>
                <w:szCs w:val="20"/>
              </w:rPr>
              <w:t>3 January 2023</w:t>
            </w:r>
          </w:p>
        </w:tc>
        <w:tc>
          <w:tcPr>
            <w:tcW w:w="5135" w:type="dxa"/>
          </w:tcPr>
          <w:p w14:paraId="7577BF04" w14:textId="16291618" w:rsidR="00A863F5" w:rsidRPr="00575AFB" w:rsidRDefault="00A863F5" w:rsidP="001D1385">
            <w:pPr>
              <w:autoSpaceDE w:val="0"/>
              <w:autoSpaceDN w:val="0"/>
              <w:adjustRightInd w:val="0"/>
              <w:spacing w:line="264" w:lineRule="auto"/>
              <w:rPr>
                <w:rFonts w:cs="Calibri,Bold"/>
                <w:bCs/>
                <w:color w:val="000000"/>
                <w:szCs w:val="20"/>
              </w:rPr>
            </w:pPr>
            <w:r w:rsidRPr="00A863F5">
              <w:rPr>
                <w:rFonts w:cs="Calibri,Bold"/>
                <w:bCs/>
                <w:color w:val="000000"/>
                <w:szCs w:val="20"/>
              </w:rPr>
              <w:t xml:space="preserve">Addition of securities for </w:t>
            </w:r>
            <w:proofErr w:type="spellStart"/>
            <w:r w:rsidR="002C694D" w:rsidRPr="002C694D">
              <w:rPr>
                <w:rFonts w:cs="Calibri,Bold"/>
                <w:bCs/>
                <w:color w:val="000000"/>
                <w:szCs w:val="20"/>
              </w:rPr>
              <w:t>Antai</w:t>
            </w:r>
            <w:proofErr w:type="spellEnd"/>
            <w:r w:rsidR="002C694D" w:rsidRPr="002C694D">
              <w:rPr>
                <w:rFonts w:cs="Calibri,Bold"/>
                <w:bCs/>
                <w:color w:val="000000"/>
                <w:szCs w:val="20"/>
              </w:rPr>
              <w:t xml:space="preserve"> Technology Co.,</w:t>
            </w:r>
            <w:r w:rsidR="002C694D">
              <w:rPr>
                <w:rFonts w:cs="Calibri"/>
                <w:color w:val="000000"/>
                <w:sz w:val="22"/>
                <w:szCs w:val="22"/>
              </w:rPr>
              <w:t xml:space="preserve"> </w:t>
            </w:r>
            <w:r w:rsidR="002C694D" w:rsidRPr="000612E6">
              <w:rPr>
                <w:rFonts w:cs="Calibri"/>
                <w:color w:val="000000"/>
                <w:sz w:val="22"/>
                <w:szCs w:val="22"/>
              </w:rPr>
              <w:t>Ltd</w:t>
            </w:r>
            <w:r w:rsidRPr="00A863F5">
              <w:rPr>
                <w:rFonts w:cs="Calibri,Bold"/>
                <w:bCs/>
                <w:color w:val="000000"/>
                <w:szCs w:val="20"/>
              </w:rPr>
              <w:t xml:space="preserve"> re</w:t>
            </w:r>
            <w:r w:rsidR="003813E2">
              <w:rPr>
                <w:rFonts w:cs="Calibri,Bold"/>
                <w:bCs/>
                <w:color w:val="000000"/>
                <w:szCs w:val="20"/>
              </w:rPr>
              <w:t>garding</w:t>
            </w:r>
            <w:r w:rsidRPr="00A863F5">
              <w:rPr>
                <w:rFonts w:cs="Calibri,Bold"/>
                <w:bCs/>
                <w:color w:val="000000"/>
                <w:szCs w:val="20"/>
              </w:rPr>
              <w:t xml:space="preserve"> an Accelerated Review</w:t>
            </w:r>
          </w:p>
        </w:tc>
        <w:tc>
          <w:tcPr>
            <w:tcW w:w="1953" w:type="dxa"/>
          </w:tcPr>
          <w:p w14:paraId="0DE7EA9A" w14:textId="77777777" w:rsidR="00A863F5" w:rsidRPr="00575AFB" w:rsidRDefault="00A863F5" w:rsidP="001D1385">
            <w:pPr>
              <w:autoSpaceDE w:val="0"/>
              <w:autoSpaceDN w:val="0"/>
              <w:adjustRightInd w:val="0"/>
              <w:spacing w:line="264" w:lineRule="auto"/>
              <w:rPr>
                <w:rFonts w:cs="Calibri,Bold"/>
                <w:bCs/>
                <w:color w:val="000000"/>
                <w:szCs w:val="20"/>
              </w:rPr>
            </w:pPr>
          </w:p>
        </w:tc>
        <w:tc>
          <w:tcPr>
            <w:tcW w:w="1417" w:type="dxa"/>
          </w:tcPr>
          <w:p w14:paraId="151FCA06" w14:textId="77777777" w:rsidR="00A863F5" w:rsidRDefault="00A863F5" w:rsidP="00951245">
            <w:pPr>
              <w:autoSpaceDE w:val="0"/>
              <w:autoSpaceDN w:val="0"/>
              <w:adjustRightInd w:val="0"/>
              <w:spacing w:line="264" w:lineRule="auto"/>
              <w:jc w:val="center"/>
            </w:pPr>
          </w:p>
        </w:tc>
      </w:tr>
      <w:tr w:rsidR="00A461D4" w14:paraId="2474D30F" w14:textId="77777777" w:rsidTr="6D47942F">
        <w:trPr>
          <w:trHeight w:val="283"/>
        </w:trPr>
        <w:tc>
          <w:tcPr>
            <w:tcW w:w="1838" w:type="dxa"/>
          </w:tcPr>
          <w:p w14:paraId="68C63F8F" w14:textId="1CABDC9B" w:rsidR="00A461D4" w:rsidRDefault="00A461D4" w:rsidP="00951245">
            <w:pPr>
              <w:autoSpaceDE w:val="0"/>
              <w:autoSpaceDN w:val="0"/>
              <w:adjustRightInd w:val="0"/>
              <w:spacing w:line="264" w:lineRule="auto"/>
              <w:rPr>
                <w:rFonts w:cs="Calibri,Bold"/>
                <w:bCs/>
                <w:color w:val="000000"/>
                <w:szCs w:val="20"/>
              </w:rPr>
            </w:pPr>
            <w:r>
              <w:rPr>
                <w:rFonts w:cs="Calibri,Bold"/>
                <w:bCs/>
                <w:color w:val="000000"/>
                <w:szCs w:val="20"/>
              </w:rPr>
              <w:t>24 March 2023</w:t>
            </w:r>
          </w:p>
        </w:tc>
        <w:tc>
          <w:tcPr>
            <w:tcW w:w="5135" w:type="dxa"/>
          </w:tcPr>
          <w:p w14:paraId="188148EA" w14:textId="06626EDA" w:rsidR="00A461D4" w:rsidRPr="00A863F5" w:rsidRDefault="00A461D4" w:rsidP="55423890">
            <w:pPr>
              <w:autoSpaceDE w:val="0"/>
              <w:autoSpaceDN w:val="0"/>
              <w:adjustRightInd w:val="0"/>
              <w:spacing w:line="264" w:lineRule="auto"/>
              <w:rPr>
                <w:rFonts w:cs="Calibri,Bold"/>
                <w:color w:val="000000"/>
              </w:rPr>
            </w:pPr>
            <w:r w:rsidRPr="55423890">
              <w:rPr>
                <w:rFonts w:cs="Calibri,Bold"/>
                <w:color w:val="000000" w:themeColor="text1"/>
              </w:rPr>
              <w:t xml:space="preserve">Addition of securities for Qingyuan </w:t>
            </w:r>
            <w:proofErr w:type="spellStart"/>
            <w:r w:rsidRPr="55423890">
              <w:rPr>
                <w:rFonts w:cs="Calibri,Bold"/>
                <w:color w:val="000000" w:themeColor="text1"/>
              </w:rPr>
              <w:t>XinYueYa</w:t>
            </w:r>
            <w:proofErr w:type="spellEnd"/>
            <w:r w:rsidRPr="55423890">
              <w:rPr>
                <w:rFonts w:cs="Calibri,Bold"/>
                <w:color w:val="000000" w:themeColor="text1"/>
              </w:rPr>
              <w:t xml:space="preserve"> </w:t>
            </w:r>
            <w:r w:rsidR="00025C49" w:rsidRPr="55423890">
              <w:rPr>
                <w:rFonts w:cs="Calibri,Bold"/>
                <w:color w:val="000000" w:themeColor="text1"/>
              </w:rPr>
              <w:t>Alumin</w:t>
            </w:r>
            <w:r w:rsidR="00E10188">
              <w:rPr>
                <w:rFonts w:cs="Calibri,Bold"/>
                <w:color w:val="000000" w:themeColor="text1"/>
              </w:rPr>
              <w:t>i</w:t>
            </w:r>
            <w:r w:rsidR="00025C49" w:rsidRPr="55423890">
              <w:rPr>
                <w:rFonts w:cs="Calibri,Bold"/>
                <w:color w:val="000000" w:themeColor="text1"/>
              </w:rPr>
              <w:t>um</w:t>
            </w:r>
            <w:r w:rsidRPr="55423890">
              <w:rPr>
                <w:rFonts w:cs="Calibri,Bold"/>
                <w:color w:val="000000" w:themeColor="text1"/>
              </w:rPr>
              <w:t xml:space="preserve"> Industry Co., Ltd re</w:t>
            </w:r>
            <w:r w:rsidR="003813E2">
              <w:rPr>
                <w:rFonts w:cs="Calibri,Bold"/>
                <w:color w:val="000000" w:themeColor="text1"/>
              </w:rPr>
              <w:t>garding</w:t>
            </w:r>
            <w:r w:rsidRPr="55423890">
              <w:rPr>
                <w:rFonts w:cs="Calibri,Bold"/>
                <w:color w:val="000000" w:themeColor="text1"/>
              </w:rPr>
              <w:t xml:space="preserve"> an Accelerated Review</w:t>
            </w:r>
          </w:p>
        </w:tc>
        <w:tc>
          <w:tcPr>
            <w:tcW w:w="1953" w:type="dxa"/>
          </w:tcPr>
          <w:p w14:paraId="32D6E511" w14:textId="77777777" w:rsidR="00A461D4" w:rsidRPr="00575AFB" w:rsidRDefault="00A461D4" w:rsidP="001D1385">
            <w:pPr>
              <w:autoSpaceDE w:val="0"/>
              <w:autoSpaceDN w:val="0"/>
              <w:adjustRightInd w:val="0"/>
              <w:spacing w:line="264" w:lineRule="auto"/>
              <w:rPr>
                <w:rFonts w:cs="Calibri,Bold"/>
                <w:bCs/>
                <w:color w:val="000000"/>
                <w:szCs w:val="20"/>
              </w:rPr>
            </w:pPr>
          </w:p>
        </w:tc>
        <w:tc>
          <w:tcPr>
            <w:tcW w:w="1417" w:type="dxa"/>
          </w:tcPr>
          <w:p w14:paraId="791E8F85" w14:textId="77777777" w:rsidR="00A461D4" w:rsidRDefault="00A461D4" w:rsidP="00951245">
            <w:pPr>
              <w:autoSpaceDE w:val="0"/>
              <w:autoSpaceDN w:val="0"/>
              <w:adjustRightInd w:val="0"/>
              <w:spacing w:line="264" w:lineRule="auto"/>
              <w:jc w:val="center"/>
            </w:pPr>
          </w:p>
        </w:tc>
      </w:tr>
      <w:tr w:rsidR="0027294C" w:rsidRPr="00575AFB" w14:paraId="161283C3" w14:textId="77777777" w:rsidTr="6D47942F">
        <w:trPr>
          <w:trHeight w:val="287"/>
        </w:trPr>
        <w:tc>
          <w:tcPr>
            <w:tcW w:w="1838" w:type="dxa"/>
          </w:tcPr>
          <w:p w14:paraId="029213CB" w14:textId="487FEC9B" w:rsidR="0027294C" w:rsidRPr="00575AFB" w:rsidRDefault="0027294C">
            <w:pPr>
              <w:autoSpaceDE w:val="0"/>
              <w:autoSpaceDN w:val="0"/>
              <w:adjustRightInd w:val="0"/>
              <w:spacing w:line="264" w:lineRule="auto"/>
              <w:rPr>
                <w:rFonts w:cs="Calibri,Bold"/>
                <w:bCs/>
                <w:color w:val="000000"/>
                <w:szCs w:val="20"/>
              </w:rPr>
            </w:pPr>
            <w:r>
              <w:rPr>
                <w:rFonts w:cs="Calibri,Bold"/>
                <w:bCs/>
                <w:color w:val="000000"/>
                <w:szCs w:val="20"/>
              </w:rPr>
              <w:t>13 July</w:t>
            </w:r>
            <w:r w:rsidRPr="00575AFB">
              <w:rPr>
                <w:rFonts w:cs="Calibri,Bold"/>
                <w:bCs/>
                <w:color w:val="000000"/>
                <w:szCs w:val="20"/>
              </w:rPr>
              <w:t xml:space="preserve"> 202</w:t>
            </w:r>
            <w:r>
              <w:rPr>
                <w:rFonts w:cs="Calibri,Bold"/>
                <w:bCs/>
                <w:color w:val="000000"/>
                <w:szCs w:val="20"/>
              </w:rPr>
              <w:t>3</w:t>
            </w:r>
          </w:p>
        </w:tc>
        <w:tc>
          <w:tcPr>
            <w:tcW w:w="5135" w:type="dxa"/>
          </w:tcPr>
          <w:p w14:paraId="390E0B51" w14:textId="64E26D57" w:rsidR="0027294C" w:rsidRPr="00575AFB" w:rsidRDefault="0027294C">
            <w:pPr>
              <w:autoSpaceDE w:val="0"/>
              <w:autoSpaceDN w:val="0"/>
              <w:adjustRightInd w:val="0"/>
              <w:spacing w:line="264" w:lineRule="auto"/>
              <w:rPr>
                <w:rFonts w:cs="Calibri,Bold"/>
                <w:bCs/>
                <w:color w:val="000000"/>
                <w:szCs w:val="20"/>
              </w:rPr>
            </w:pPr>
            <w:r>
              <w:rPr>
                <w:rFonts w:cs="Calibri,Bold"/>
                <w:bCs/>
                <w:color w:val="000000"/>
                <w:szCs w:val="20"/>
              </w:rPr>
              <w:t xml:space="preserve">Addition of measures for </w:t>
            </w:r>
            <w:proofErr w:type="spellStart"/>
            <w:r>
              <w:rPr>
                <w:rFonts w:cs="Calibri,Bold"/>
                <w:bCs/>
                <w:color w:val="000000"/>
                <w:szCs w:val="20"/>
              </w:rPr>
              <w:t>Antai</w:t>
            </w:r>
            <w:proofErr w:type="spellEnd"/>
            <w:r>
              <w:rPr>
                <w:rFonts w:cs="Calibri,Bold"/>
                <w:bCs/>
                <w:color w:val="000000"/>
                <w:szCs w:val="20"/>
              </w:rPr>
              <w:t xml:space="preserve"> Technology Co., Ltd</w:t>
            </w:r>
          </w:p>
        </w:tc>
        <w:tc>
          <w:tcPr>
            <w:tcW w:w="1953" w:type="dxa"/>
          </w:tcPr>
          <w:p w14:paraId="08AABC33" w14:textId="6A170F47" w:rsidR="0027294C" w:rsidRPr="00575AFB" w:rsidRDefault="0027294C">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90" w:history="1">
              <w:r w:rsidRPr="00E57136">
                <w:rPr>
                  <w:rStyle w:val="Hyperlink"/>
                  <w:rFonts w:cs="Calibri,Bold"/>
                  <w:bCs/>
                  <w:szCs w:val="20"/>
                </w:rPr>
                <w:t>REP 618</w:t>
              </w:r>
            </w:hyperlink>
          </w:p>
        </w:tc>
        <w:tc>
          <w:tcPr>
            <w:tcW w:w="1417" w:type="dxa"/>
          </w:tcPr>
          <w:p w14:paraId="1902A8CD" w14:textId="3C3F67DE" w:rsidR="0027294C" w:rsidRPr="00575AFB" w:rsidRDefault="006149D3">
            <w:pPr>
              <w:autoSpaceDE w:val="0"/>
              <w:autoSpaceDN w:val="0"/>
              <w:adjustRightInd w:val="0"/>
              <w:spacing w:line="264" w:lineRule="auto"/>
              <w:jc w:val="center"/>
              <w:rPr>
                <w:rFonts w:cs="Calibri,Bold"/>
                <w:bCs/>
                <w:color w:val="000000"/>
                <w:szCs w:val="20"/>
              </w:rPr>
            </w:pPr>
            <w:hyperlink r:id="rId91" w:history="1">
              <w:r w:rsidR="0027294C" w:rsidRPr="00E57136">
                <w:rPr>
                  <w:rStyle w:val="Hyperlink"/>
                  <w:rFonts w:cs="Calibri,Bold"/>
                  <w:bCs/>
                  <w:szCs w:val="20"/>
                </w:rPr>
                <w:t>2023/0</w:t>
              </w:r>
              <w:r w:rsidR="00E57136" w:rsidRPr="00E57136">
                <w:rPr>
                  <w:rStyle w:val="Hyperlink"/>
                  <w:rFonts w:cs="Calibri,Bold"/>
                  <w:bCs/>
                  <w:szCs w:val="20"/>
                </w:rPr>
                <w:t>37</w:t>
              </w:r>
            </w:hyperlink>
          </w:p>
        </w:tc>
      </w:tr>
      <w:tr w:rsidR="00F12053" w:rsidRPr="00575AFB" w14:paraId="18E0A0D7" w14:textId="77777777" w:rsidTr="6D47942F">
        <w:trPr>
          <w:trHeight w:val="283"/>
        </w:trPr>
        <w:tc>
          <w:tcPr>
            <w:tcW w:w="1838" w:type="dxa"/>
          </w:tcPr>
          <w:p w14:paraId="28FD0DC1" w14:textId="6610CFED" w:rsidR="00F12053" w:rsidRDefault="00F12053" w:rsidP="00F12053">
            <w:pPr>
              <w:autoSpaceDE w:val="0"/>
              <w:autoSpaceDN w:val="0"/>
              <w:adjustRightInd w:val="0"/>
              <w:spacing w:line="264" w:lineRule="auto"/>
              <w:rPr>
                <w:rFonts w:cs="Calibri,Bold"/>
                <w:bCs/>
                <w:color w:val="000000"/>
                <w:szCs w:val="20"/>
              </w:rPr>
            </w:pPr>
            <w:r>
              <w:rPr>
                <w:rFonts w:cs="Calibri,Bold"/>
                <w:bCs/>
                <w:color w:val="000000"/>
                <w:szCs w:val="20"/>
              </w:rPr>
              <w:t xml:space="preserve">1 August </w:t>
            </w:r>
            <w:r w:rsidRPr="00575AFB">
              <w:rPr>
                <w:rFonts w:cs="Calibri,Bold"/>
                <w:bCs/>
                <w:color w:val="000000"/>
                <w:szCs w:val="20"/>
              </w:rPr>
              <w:t>202</w:t>
            </w:r>
            <w:r>
              <w:rPr>
                <w:rFonts w:cs="Calibri,Bold"/>
                <w:bCs/>
                <w:color w:val="000000"/>
                <w:szCs w:val="20"/>
              </w:rPr>
              <w:t>3</w:t>
            </w:r>
          </w:p>
        </w:tc>
        <w:tc>
          <w:tcPr>
            <w:tcW w:w="5135" w:type="dxa"/>
          </w:tcPr>
          <w:p w14:paraId="0F056B2D" w14:textId="70EE422E" w:rsidR="00F12053" w:rsidRDefault="00F12053" w:rsidP="00F12053">
            <w:pPr>
              <w:autoSpaceDE w:val="0"/>
              <w:autoSpaceDN w:val="0"/>
              <w:adjustRightInd w:val="0"/>
              <w:spacing w:line="264" w:lineRule="auto"/>
              <w:rPr>
                <w:rFonts w:cs="Calibri,Bold"/>
                <w:bCs/>
                <w:color w:val="000000"/>
                <w:szCs w:val="20"/>
              </w:rPr>
            </w:pPr>
            <w:r>
              <w:rPr>
                <w:rFonts w:cs="Calibri,Bold"/>
                <w:bCs/>
                <w:color w:val="000000"/>
                <w:szCs w:val="20"/>
              </w:rPr>
              <w:t xml:space="preserve">Addition of measures for </w:t>
            </w:r>
            <w:r w:rsidRPr="00F12053">
              <w:rPr>
                <w:rFonts w:cs="Calibri,Bold"/>
                <w:bCs/>
                <w:color w:val="000000"/>
                <w:szCs w:val="20"/>
              </w:rPr>
              <w:t xml:space="preserve">Qingyuan </w:t>
            </w:r>
            <w:proofErr w:type="spellStart"/>
            <w:r w:rsidRPr="00F12053">
              <w:rPr>
                <w:rFonts w:cs="Calibri,Bold"/>
                <w:bCs/>
                <w:color w:val="000000"/>
                <w:szCs w:val="20"/>
              </w:rPr>
              <w:t>XinYueYa</w:t>
            </w:r>
            <w:proofErr w:type="spellEnd"/>
            <w:r w:rsidRPr="00F12053">
              <w:rPr>
                <w:rFonts w:cs="Calibri,Bold"/>
                <w:bCs/>
                <w:color w:val="000000"/>
                <w:szCs w:val="20"/>
              </w:rPr>
              <w:t xml:space="preserve"> Aluminium Industry Co., Ltd</w:t>
            </w:r>
          </w:p>
        </w:tc>
        <w:tc>
          <w:tcPr>
            <w:tcW w:w="1953" w:type="dxa"/>
          </w:tcPr>
          <w:p w14:paraId="29D35663" w14:textId="0B6F4B44" w:rsidR="00F12053" w:rsidRPr="00575AFB" w:rsidRDefault="00F12053" w:rsidP="00F12053">
            <w:pPr>
              <w:autoSpaceDE w:val="0"/>
              <w:autoSpaceDN w:val="0"/>
              <w:adjustRightInd w:val="0"/>
              <w:spacing w:line="264" w:lineRule="auto"/>
              <w:rPr>
                <w:rFonts w:cs="Calibri,Bold"/>
                <w:bCs/>
                <w:color w:val="000000"/>
                <w:szCs w:val="20"/>
              </w:rPr>
            </w:pPr>
            <w:r w:rsidRPr="00575AFB">
              <w:rPr>
                <w:rFonts w:cs="Calibri,Bold"/>
                <w:bCs/>
                <w:color w:val="000000"/>
                <w:szCs w:val="20"/>
              </w:rPr>
              <w:t xml:space="preserve">Final Report </w:t>
            </w:r>
            <w:hyperlink r:id="rId92" w:history="1">
              <w:r w:rsidRPr="007C51D2">
                <w:rPr>
                  <w:rStyle w:val="Hyperlink"/>
                  <w:rFonts w:cs="Calibri,Bold"/>
                  <w:bCs/>
                  <w:szCs w:val="20"/>
                </w:rPr>
                <w:t>REP 619</w:t>
              </w:r>
            </w:hyperlink>
          </w:p>
          <w:p w14:paraId="5DED4A74" w14:textId="77777777" w:rsidR="00F12053" w:rsidRPr="00575AFB" w:rsidRDefault="00F12053" w:rsidP="00F12053">
            <w:pPr>
              <w:autoSpaceDE w:val="0"/>
              <w:autoSpaceDN w:val="0"/>
              <w:adjustRightInd w:val="0"/>
              <w:spacing w:line="264" w:lineRule="auto"/>
              <w:rPr>
                <w:rFonts w:cs="Calibri,Bold"/>
                <w:bCs/>
                <w:color w:val="000000"/>
                <w:szCs w:val="20"/>
              </w:rPr>
            </w:pPr>
          </w:p>
        </w:tc>
        <w:tc>
          <w:tcPr>
            <w:tcW w:w="1417" w:type="dxa"/>
          </w:tcPr>
          <w:p w14:paraId="734E2B50" w14:textId="6D00097D" w:rsidR="00F12053" w:rsidRDefault="006149D3" w:rsidP="00F12053">
            <w:pPr>
              <w:autoSpaceDE w:val="0"/>
              <w:autoSpaceDN w:val="0"/>
              <w:adjustRightInd w:val="0"/>
              <w:spacing w:line="264" w:lineRule="auto"/>
              <w:jc w:val="center"/>
            </w:pPr>
            <w:hyperlink r:id="rId93" w:history="1">
              <w:r w:rsidR="00F12053" w:rsidRPr="007C51D2">
                <w:rPr>
                  <w:rStyle w:val="Hyperlink"/>
                  <w:rFonts w:cs="Calibri,Bold"/>
                  <w:bCs/>
                  <w:szCs w:val="20"/>
                </w:rPr>
                <w:t>2023/03</w:t>
              </w:r>
              <w:r w:rsidR="007C51D2" w:rsidRPr="007C51D2">
                <w:rPr>
                  <w:rStyle w:val="Hyperlink"/>
                  <w:rFonts w:cs="Calibri,Bold"/>
                  <w:bCs/>
                  <w:szCs w:val="20"/>
                </w:rPr>
                <w:t>9</w:t>
              </w:r>
            </w:hyperlink>
          </w:p>
        </w:tc>
      </w:tr>
      <w:tr w:rsidR="00667CC5" w:rsidRPr="00575AFB" w14:paraId="66B78362" w14:textId="77777777" w:rsidTr="6D47942F">
        <w:trPr>
          <w:trHeight w:val="283"/>
        </w:trPr>
        <w:tc>
          <w:tcPr>
            <w:tcW w:w="1838" w:type="dxa"/>
          </w:tcPr>
          <w:p w14:paraId="6D14DDC3" w14:textId="65EB6F81" w:rsidR="00667CC5" w:rsidRDefault="00667CC5" w:rsidP="00F12053">
            <w:pPr>
              <w:autoSpaceDE w:val="0"/>
              <w:autoSpaceDN w:val="0"/>
              <w:adjustRightInd w:val="0"/>
              <w:spacing w:line="264" w:lineRule="auto"/>
              <w:rPr>
                <w:rFonts w:cs="Calibri,Bold"/>
                <w:bCs/>
                <w:color w:val="000000"/>
                <w:szCs w:val="20"/>
              </w:rPr>
            </w:pPr>
            <w:r>
              <w:rPr>
                <w:rFonts w:cs="Calibri,Bold"/>
                <w:bCs/>
                <w:color w:val="000000"/>
                <w:szCs w:val="20"/>
              </w:rPr>
              <w:t>16 September 2023</w:t>
            </w:r>
          </w:p>
        </w:tc>
        <w:tc>
          <w:tcPr>
            <w:tcW w:w="5135" w:type="dxa"/>
          </w:tcPr>
          <w:p w14:paraId="548C76E0" w14:textId="6910670A" w:rsidR="00667CC5" w:rsidRDefault="00667CC5" w:rsidP="00F12053">
            <w:pPr>
              <w:autoSpaceDE w:val="0"/>
              <w:autoSpaceDN w:val="0"/>
              <w:adjustRightInd w:val="0"/>
              <w:spacing w:line="264" w:lineRule="auto"/>
              <w:rPr>
                <w:rFonts w:cs="Calibri,Bold"/>
                <w:bCs/>
                <w:color w:val="000000"/>
                <w:szCs w:val="20"/>
              </w:rPr>
            </w:pPr>
            <w:r>
              <w:rPr>
                <w:rFonts w:cs="Calibri,Bold"/>
                <w:bCs/>
                <w:color w:val="000000"/>
                <w:szCs w:val="20"/>
              </w:rPr>
              <w:t>Measures amended for China following Review of measure</w:t>
            </w:r>
          </w:p>
        </w:tc>
        <w:tc>
          <w:tcPr>
            <w:tcW w:w="1953" w:type="dxa"/>
          </w:tcPr>
          <w:p w14:paraId="2BB96517" w14:textId="6329033A" w:rsidR="00667CC5" w:rsidRPr="00575AFB" w:rsidRDefault="00667CC5" w:rsidP="30598D61">
            <w:pPr>
              <w:autoSpaceDE w:val="0"/>
              <w:autoSpaceDN w:val="0"/>
              <w:adjustRightInd w:val="0"/>
              <w:spacing w:line="264" w:lineRule="auto"/>
              <w:rPr>
                <w:rFonts w:cs="Calibri,Bold"/>
                <w:color w:val="000000"/>
              </w:rPr>
            </w:pPr>
            <w:r w:rsidRPr="30598D61">
              <w:rPr>
                <w:rFonts w:cs="Calibri,Bold"/>
                <w:color w:val="000000" w:themeColor="text1"/>
              </w:rPr>
              <w:t xml:space="preserve">Final Report </w:t>
            </w:r>
            <w:hyperlink r:id="rId94">
              <w:r w:rsidRPr="30598D61">
                <w:rPr>
                  <w:rStyle w:val="Hyperlink"/>
                  <w:rFonts w:cs="Calibri,Bold"/>
                </w:rPr>
                <w:t>REP 609</w:t>
              </w:r>
            </w:hyperlink>
          </w:p>
        </w:tc>
        <w:tc>
          <w:tcPr>
            <w:tcW w:w="1417" w:type="dxa"/>
          </w:tcPr>
          <w:p w14:paraId="0267E48C" w14:textId="33B7383A" w:rsidR="00667CC5" w:rsidRDefault="006149D3" w:rsidP="00F12053">
            <w:pPr>
              <w:autoSpaceDE w:val="0"/>
              <w:autoSpaceDN w:val="0"/>
              <w:adjustRightInd w:val="0"/>
              <w:spacing w:line="264" w:lineRule="auto"/>
              <w:jc w:val="center"/>
            </w:pPr>
            <w:hyperlink r:id="rId95" w:history="1">
              <w:r w:rsidR="00667CC5" w:rsidRPr="00756326">
                <w:rPr>
                  <w:rStyle w:val="Hyperlink"/>
                </w:rPr>
                <w:t>2023/</w:t>
              </w:r>
              <w:r w:rsidR="001741E6" w:rsidRPr="00756326">
                <w:rPr>
                  <w:rStyle w:val="Hyperlink"/>
                </w:rPr>
                <w:t>051</w:t>
              </w:r>
            </w:hyperlink>
          </w:p>
        </w:tc>
      </w:tr>
      <w:tr w:rsidR="006113D2" w:rsidRPr="00575AFB" w14:paraId="1F5E06A7" w14:textId="77777777" w:rsidTr="6D47942F">
        <w:trPr>
          <w:trHeight w:val="283"/>
        </w:trPr>
        <w:tc>
          <w:tcPr>
            <w:tcW w:w="1838" w:type="dxa"/>
          </w:tcPr>
          <w:p w14:paraId="22C6EEF8" w14:textId="4C0EBE70" w:rsidR="006113D2" w:rsidRDefault="006113D2" w:rsidP="00F12053">
            <w:pPr>
              <w:autoSpaceDE w:val="0"/>
              <w:autoSpaceDN w:val="0"/>
              <w:adjustRightInd w:val="0"/>
              <w:spacing w:line="264" w:lineRule="auto"/>
              <w:rPr>
                <w:rFonts w:cs="Calibri,Bold"/>
                <w:bCs/>
                <w:color w:val="000000"/>
                <w:szCs w:val="20"/>
              </w:rPr>
            </w:pPr>
            <w:r>
              <w:rPr>
                <w:rFonts w:cs="Calibri,Bold"/>
                <w:bCs/>
                <w:color w:val="000000"/>
                <w:szCs w:val="20"/>
              </w:rPr>
              <w:t>28 June 2022</w:t>
            </w:r>
          </w:p>
        </w:tc>
        <w:tc>
          <w:tcPr>
            <w:tcW w:w="5135" w:type="dxa"/>
          </w:tcPr>
          <w:p w14:paraId="44CA6E9E" w14:textId="306F5FEE" w:rsidR="006113D2" w:rsidRDefault="006113D2" w:rsidP="00F12053">
            <w:pPr>
              <w:autoSpaceDE w:val="0"/>
              <w:autoSpaceDN w:val="0"/>
              <w:adjustRightInd w:val="0"/>
              <w:spacing w:line="264" w:lineRule="auto"/>
              <w:rPr>
                <w:rFonts w:cs="Calibri,Bold"/>
                <w:bCs/>
                <w:color w:val="000000"/>
                <w:szCs w:val="20"/>
              </w:rPr>
            </w:pPr>
            <w:r>
              <w:rPr>
                <w:rFonts w:cs="Calibri,Bold"/>
                <w:bCs/>
                <w:color w:val="000000"/>
                <w:szCs w:val="20"/>
              </w:rPr>
              <w:t xml:space="preserve">Measure amended due to a Continuation Inquiry </w:t>
            </w:r>
          </w:p>
        </w:tc>
        <w:tc>
          <w:tcPr>
            <w:tcW w:w="1953" w:type="dxa"/>
          </w:tcPr>
          <w:p w14:paraId="25028B07" w14:textId="4FAA1C97" w:rsidR="006113D2" w:rsidRDefault="006113D2" w:rsidP="00F12053">
            <w:pPr>
              <w:autoSpaceDE w:val="0"/>
              <w:autoSpaceDN w:val="0"/>
              <w:adjustRightInd w:val="0"/>
              <w:spacing w:line="264" w:lineRule="auto"/>
              <w:rPr>
                <w:rFonts w:cs="Calibri,Bold"/>
                <w:bCs/>
                <w:color w:val="000000"/>
                <w:szCs w:val="20"/>
              </w:rPr>
            </w:pPr>
            <w:r>
              <w:rPr>
                <w:rFonts w:cs="Calibri,Bold"/>
                <w:bCs/>
                <w:color w:val="000000"/>
                <w:szCs w:val="20"/>
              </w:rPr>
              <w:t>ADRP Review</w:t>
            </w:r>
          </w:p>
        </w:tc>
        <w:tc>
          <w:tcPr>
            <w:tcW w:w="1417" w:type="dxa"/>
          </w:tcPr>
          <w:p w14:paraId="6D9C4709" w14:textId="67BA2B8B" w:rsidR="006113D2" w:rsidRDefault="006149D3" w:rsidP="00F12053">
            <w:pPr>
              <w:autoSpaceDE w:val="0"/>
              <w:autoSpaceDN w:val="0"/>
              <w:adjustRightInd w:val="0"/>
              <w:spacing w:line="264" w:lineRule="auto"/>
              <w:jc w:val="center"/>
            </w:pPr>
            <w:hyperlink r:id="rId96" w:history="1">
              <w:r w:rsidR="006113D2" w:rsidRPr="006113D2">
                <w:rPr>
                  <w:rStyle w:val="Hyperlink"/>
                </w:rPr>
                <w:t>ADRP Review</w:t>
              </w:r>
            </w:hyperlink>
          </w:p>
        </w:tc>
      </w:tr>
      <w:tr w:rsidR="006113D2" w:rsidRPr="00575AFB" w14:paraId="376FB8C6" w14:textId="77777777" w:rsidTr="6D47942F">
        <w:trPr>
          <w:trHeight w:val="283"/>
        </w:trPr>
        <w:tc>
          <w:tcPr>
            <w:tcW w:w="1838" w:type="dxa"/>
          </w:tcPr>
          <w:p w14:paraId="5688D24B" w14:textId="67015232" w:rsidR="006113D2" w:rsidRDefault="006113D2" w:rsidP="00F12053">
            <w:pPr>
              <w:autoSpaceDE w:val="0"/>
              <w:autoSpaceDN w:val="0"/>
              <w:adjustRightInd w:val="0"/>
              <w:spacing w:line="264" w:lineRule="auto"/>
              <w:rPr>
                <w:rFonts w:cs="Calibri,Bold"/>
                <w:bCs/>
                <w:color w:val="000000"/>
                <w:szCs w:val="20"/>
              </w:rPr>
            </w:pPr>
            <w:r>
              <w:rPr>
                <w:rFonts w:cs="Calibri,Bold"/>
                <w:bCs/>
                <w:color w:val="000000"/>
                <w:szCs w:val="20"/>
              </w:rPr>
              <w:t>15 December 2023</w:t>
            </w:r>
          </w:p>
        </w:tc>
        <w:tc>
          <w:tcPr>
            <w:tcW w:w="5135" w:type="dxa"/>
          </w:tcPr>
          <w:p w14:paraId="59F86FC5" w14:textId="083141F0" w:rsidR="006113D2" w:rsidRDefault="006113D2" w:rsidP="00F12053">
            <w:pPr>
              <w:autoSpaceDE w:val="0"/>
              <w:autoSpaceDN w:val="0"/>
              <w:adjustRightInd w:val="0"/>
              <w:spacing w:line="264" w:lineRule="auto"/>
              <w:rPr>
                <w:rFonts w:cs="Calibri,Bold"/>
                <w:bCs/>
                <w:color w:val="000000"/>
                <w:szCs w:val="20"/>
              </w:rPr>
            </w:pPr>
            <w:r>
              <w:rPr>
                <w:rFonts w:cs="Calibri,Bold"/>
                <w:bCs/>
                <w:color w:val="000000"/>
                <w:szCs w:val="20"/>
              </w:rPr>
              <w:t xml:space="preserve">Measure become effective for Malaysia &amp; Vietnam </w:t>
            </w:r>
          </w:p>
        </w:tc>
        <w:tc>
          <w:tcPr>
            <w:tcW w:w="1953" w:type="dxa"/>
          </w:tcPr>
          <w:p w14:paraId="2AE4C151" w14:textId="7DC5B013" w:rsidR="006113D2" w:rsidRDefault="006113D2" w:rsidP="00F12053">
            <w:pPr>
              <w:autoSpaceDE w:val="0"/>
              <w:autoSpaceDN w:val="0"/>
              <w:adjustRightInd w:val="0"/>
              <w:spacing w:line="264" w:lineRule="auto"/>
              <w:rPr>
                <w:rFonts w:cs="Calibri,Bold"/>
                <w:bCs/>
                <w:color w:val="000000"/>
                <w:szCs w:val="20"/>
              </w:rPr>
            </w:pPr>
            <w:r>
              <w:rPr>
                <w:rFonts w:cs="Calibri,Bold"/>
                <w:bCs/>
                <w:color w:val="000000"/>
                <w:szCs w:val="20"/>
              </w:rPr>
              <w:t>ADRP Review</w:t>
            </w:r>
          </w:p>
        </w:tc>
        <w:tc>
          <w:tcPr>
            <w:tcW w:w="1417" w:type="dxa"/>
          </w:tcPr>
          <w:p w14:paraId="24D917B8" w14:textId="7828F7E0" w:rsidR="006113D2" w:rsidRDefault="006149D3" w:rsidP="00F12053">
            <w:pPr>
              <w:autoSpaceDE w:val="0"/>
              <w:autoSpaceDN w:val="0"/>
              <w:adjustRightInd w:val="0"/>
              <w:spacing w:line="264" w:lineRule="auto"/>
              <w:jc w:val="center"/>
            </w:pPr>
            <w:hyperlink r:id="rId97" w:history="1">
              <w:r w:rsidR="006113D2" w:rsidRPr="006113D2">
                <w:rPr>
                  <w:rStyle w:val="Hyperlink"/>
                </w:rPr>
                <w:t>ADRP Review</w:t>
              </w:r>
            </w:hyperlink>
          </w:p>
        </w:tc>
      </w:tr>
      <w:tr w:rsidR="00D373DF" w:rsidRPr="00575AFB" w14:paraId="67EB3A06" w14:textId="77777777" w:rsidTr="6D47942F">
        <w:trPr>
          <w:trHeight w:val="283"/>
        </w:trPr>
        <w:tc>
          <w:tcPr>
            <w:tcW w:w="1838" w:type="dxa"/>
          </w:tcPr>
          <w:p w14:paraId="579D6A4B" w14:textId="4DC09725" w:rsidR="00D373DF" w:rsidRDefault="00662BE8" w:rsidP="00F12053">
            <w:pPr>
              <w:autoSpaceDE w:val="0"/>
              <w:autoSpaceDN w:val="0"/>
              <w:adjustRightInd w:val="0"/>
              <w:spacing w:line="264" w:lineRule="auto"/>
              <w:rPr>
                <w:rFonts w:cs="Calibri,Bold"/>
                <w:bCs/>
                <w:color w:val="000000"/>
                <w:szCs w:val="20"/>
              </w:rPr>
            </w:pPr>
            <w:r>
              <w:rPr>
                <w:rFonts w:cs="Calibri,Bold"/>
                <w:bCs/>
                <w:color w:val="000000"/>
                <w:szCs w:val="20"/>
              </w:rPr>
              <w:t>20 June 2024</w:t>
            </w:r>
          </w:p>
        </w:tc>
        <w:tc>
          <w:tcPr>
            <w:tcW w:w="5135" w:type="dxa"/>
          </w:tcPr>
          <w:p w14:paraId="4D03938A" w14:textId="394476F5" w:rsidR="00D373DF" w:rsidRDefault="007F4546" w:rsidP="00F12053">
            <w:pPr>
              <w:autoSpaceDE w:val="0"/>
              <w:autoSpaceDN w:val="0"/>
              <w:adjustRightInd w:val="0"/>
              <w:spacing w:line="264" w:lineRule="auto"/>
              <w:rPr>
                <w:rFonts w:cs="Calibri,Bold"/>
                <w:bCs/>
                <w:color w:val="000000"/>
                <w:szCs w:val="20"/>
              </w:rPr>
            </w:pPr>
            <w:r>
              <w:rPr>
                <w:rFonts w:cs="Calibri,Bold"/>
                <w:bCs/>
                <w:color w:val="000000"/>
                <w:szCs w:val="20"/>
              </w:rPr>
              <w:t xml:space="preserve">Perfect Gateway Enterprises added as supplier </w:t>
            </w:r>
            <w:r w:rsidR="007525B4">
              <w:rPr>
                <w:rFonts w:cs="Calibri,Bold"/>
                <w:bCs/>
                <w:color w:val="000000"/>
                <w:szCs w:val="20"/>
              </w:rPr>
              <w:t>of East Asia Aluminium</w:t>
            </w:r>
          </w:p>
        </w:tc>
        <w:tc>
          <w:tcPr>
            <w:tcW w:w="1953" w:type="dxa"/>
          </w:tcPr>
          <w:p w14:paraId="1D3FFC3D" w14:textId="77777777" w:rsidR="00D373DF" w:rsidRDefault="00D373DF" w:rsidP="00F12053">
            <w:pPr>
              <w:autoSpaceDE w:val="0"/>
              <w:autoSpaceDN w:val="0"/>
              <w:adjustRightInd w:val="0"/>
              <w:spacing w:line="264" w:lineRule="auto"/>
              <w:rPr>
                <w:rFonts w:cs="Calibri,Bold"/>
                <w:bCs/>
                <w:color w:val="000000"/>
                <w:szCs w:val="20"/>
              </w:rPr>
            </w:pPr>
          </w:p>
        </w:tc>
        <w:tc>
          <w:tcPr>
            <w:tcW w:w="1417" w:type="dxa"/>
          </w:tcPr>
          <w:p w14:paraId="3ABC613D" w14:textId="77777777" w:rsidR="00D373DF" w:rsidRDefault="00D373DF" w:rsidP="00F12053">
            <w:pPr>
              <w:autoSpaceDE w:val="0"/>
              <w:autoSpaceDN w:val="0"/>
              <w:adjustRightInd w:val="0"/>
              <w:spacing w:line="264" w:lineRule="auto"/>
              <w:jc w:val="center"/>
            </w:pPr>
          </w:p>
        </w:tc>
      </w:tr>
      <w:tr w:rsidR="6B71EADE" w14:paraId="5BCE57D2" w14:textId="77777777" w:rsidTr="6D47942F">
        <w:trPr>
          <w:trHeight w:val="283"/>
        </w:trPr>
        <w:tc>
          <w:tcPr>
            <w:tcW w:w="1838" w:type="dxa"/>
          </w:tcPr>
          <w:p w14:paraId="0DC1712D" w14:textId="7665A175" w:rsidR="6B71EADE" w:rsidRDefault="4FB72224" w:rsidP="6B71EADE">
            <w:pPr>
              <w:spacing w:line="264" w:lineRule="auto"/>
              <w:rPr>
                <w:rFonts w:cs="Calibri,Bold"/>
                <w:color w:val="000000" w:themeColor="text1"/>
              </w:rPr>
            </w:pPr>
            <w:r w:rsidRPr="2786E4BF">
              <w:rPr>
                <w:rFonts w:cs="Calibri,Bold"/>
                <w:color w:val="000000" w:themeColor="text1"/>
              </w:rPr>
              <w:t>17 July 2024</w:t>
            </w:r>
          </w:p>
        </w:tc>
        <w:tc>
          <w:tcPr>
            <w:tcW w:w="5135" w:type="dxa"/>
          </w:tcPr>
          <w:p w14:paraId="151A98DE" w14:textId="63D90E62" w:rsidR="6B71EADE" w:rsidRDefault="4FB72224" w:rsidP="2786E4BF">
            <w:pPr>
              <w:spacing w:line="264" w:lineRule="auto"/>
            </w:pPr>
            <w:r w:rsidRPr="60C1B82E">
              <w:rPr>
                <w:rFonts w:cstheme="minorBidi"/>
                <w:color w:val="000000" w:themeColor="text1"/>
              </w:rPr>
              <w:t xml:space="preserve">Foshan Chi Hang Trading Company Limited added as supplier of </w:t>
            </w:r>
            <w:r w:rsidR="77CD645F" w:rsidRPr="60C1B82E">
              <w:rPr>
                <w:rFonts w:cstheme="minorBidi"/>
                <w:color w:val="000000" w:themeColor="text1"/>
              </w:rPr>
              <w:t xml:space="preserve">Foshan </w:t>
            </w:r>
            <w:proofErr w:type="spellStart"/>
            <w:r w:rsidR="77CD645F" w:rsidRPr="60C1B82E">
              <w:rPr>
                <w:rFonts w:cstheme="minorBidi"/>
                <w:color w:val="000000" w:themeColor="text1"/>
              </w:rPr>
              <w:t>Yatai</w:t>
            </w:r>
            <w:proofErr w:type="spellEnd"/>
            <w:r w:rsidR="77CD645F" w:rsidRPr="60C1B82E">
              <w:rPr>
                <w:rFonts w:cstheme="minorBidi"/>
                <w:color w:val="000000" w:themeColor="text1"/>
              </w:rPr>
              <w:t xml:space="preserve"> PVC and ALU Co. Ltd</w:t>
            </w:r>
          </w:p>
        </w:tc>
        <w:tc>
          <w:tcPr>
            <w:tcW w:w="1953" w:type="dxa"/>
          </w:tcPr>
          <w:p w14:paraId="2752DAF7" w14:textId="50B5381D" w:rsidR="6B71EADE" w:rsidRDefault="6B71EADE" w:rsidP="6B71EADE">
            <w:pPr>
              <w:spacing w:line="264" w:lineRule="auto"/>
              <w:rPr>
                <w:rFonts w:cs="Calibri,Bold"/>
                <w:color w:val="000000" w:themeColor="text1"/>
              </w:rPr>
            </w:pPr>
          </w:p>
        </w:tc>
        <w:tc>
          <w:tcPr>
            <w:tcW w:w="1417" w:type="dxa"/>
          </w:tcPr>
          <w:p w14:paraId="18931C7C" w14:textId="58C9006D" w:rsidR="6B71EADE" w:rsidRDefault="6B71EADE" w:rsidP="6B71EADE">
            <w:pPr>
              <w:spacing w:line="264" w:lineRule="auto"/>
              <w:jc w:val="center"/>
            </w:pPr>
          </w:p>
        </w:tc>
      </w:tr>
      <w:tr w:rsidR="009936F1" w14:paraId="24D0C6D1" w14:textId="77777777" w:rsidTr="6D47942F">
        <w:trPr>
          <w:trHeight w:val="283"/>
        </w:trPr>
        <w:tc>
          <w:tcPr>
            <w:tcW w:w="1838" w:type="dxa"/>
          </w:tcPr>
          <w:p w14:paraId="7255E753" w14:textId="6AA2E52B" w:rsidR="009936F1" w:rsidRPr="2786E4BF" w:rsidRDefault="005A5A51" w:rsidP="6B71EADE">
            <w:pPr>
              <w:spacing w:line="264" w:lineRule="auto"/>
              <w:rPr>
                <w:rFonts w:cs="Calibri,Bold"/>
                <w:color w:val="000000" w:themeColor="text1"/>
              </w:rPr>
            </w:pPr>
            <w:r>
              <w:rPr>
                <w:rFonts w:cs="Calibri,Bold"/>
                <w:color w:val="000000" w:themeColor="text1"/>
              </w:rPr>
              <w:lastRenderedPageBreak/>
              <w:t>23 July 2024</w:t>
            </w:r>
          </w:p>
        </w:tc>
        <w:tc>
          <w:tcPr>
            <w:tcW w:w="5135" w:type="dxa"/>
          </w:tcPr>
          <w:p w14:paraId="649851FD" w14:textId="058D9202" w:rsidR="009936F1" w:rsidRPr="60C1B82E" w:rsidRDefault="005A5A51" w:rsidP="2786E4BF">
            <w:pPr>
              <w:spacing w:line="264" w:lineRule="auto"/>
              <w:rPr>
                <w:rFonts w:cstheme="minorBidi"/>
                <w:color w:val="000000" w:themeColor="text1"/>
              </w:rPr>
            </w:pPr>
            <w:r>
              <w:rPr>
                <w:rFonts w:cstheme="minorBidi"/>
                <w:color w:val="000000" w:themeColor="text1"/>
              </w:rPr>
              <w:t xml:space="preserve">Shenzhen </w:t>
            </w:r>
            <w:proofErr w:type="spellStart"/>
            <w:r>
              <w:rPr>
                <w:rFonts w:cstheme="minorBidi"/>
                <w:color w:val="000000" w:themeColor="text1"/>
              </w:rPr>
              <w:t>Guanghuatai</w:t>
            </w:r>
            <w:proofErr w:type="spellEnd"/>
            <w:r>
              <w:rPr>
                <w:rFonts w:cstheme="minorBidi"/>
                <w:color w:val="000000" w:themeColor="text1"/>
              </w:rPr>
              <w:t xml:space="preserve"> Import &amp; Export Co., Ltd added as a supplier of Guangdong </w:t>
            </w:r>
            <w:proofErr w:type="spellStart"/>
            <w:r>
              <w:rPr>
                <w:rFonts w:cstheme="minorBidi"/>
                <w:color w:val="000000" w:themeColor="text1"/>
              </w:rPr>
              <w:t>Xing</w:t>
            </w:r>
            <w:r w:rsidR="00683651">
              <w:rPr>
                <w:rFonts w:cstheme="minorBidi"/>
                <w:color w:val="000000" w:themeColor="text1"/>
              </w:rPr>
              <w:t>qiu</w:t>
            </w:r>
            <w:proofErr w:type="spellEnd"/>
            <w:r w:rsidR="00683651">
              <w:rPr>
                <w:rFonts w:cstheme="minorBidi"/>
                <w:color w:val="000000" w:themeColor="text1"/>
              </w:rPr>
              <w:t xml:space="preserve"> Aluminium Co Ltd</w:t>
            </w:r>
          </w:p>
        </w:tc>
        <w:tc>
          <w:tcPr>
            <w:tcW w:w="1953" w:type="dxa"/>
          </w:tcPr>
          <w:p w14:paraId="428E340C" w14:textId="77777777" w:rsidR="009936F1" w:rsidRDefault="009936F1" w:rsidP="6B71EADE">
            <w:pPr>
              <w:spacing w:line="264" w:lineRule="auto"/>
              <w:rPr>
                <w:rFonts w:cs="Calibri,Bold"/>
                <w:color w:val="000000" w:themeColor="text1"/>
              </w:rPr>
            </w:pPr>
          </w:p>
        </w:tc>
        <w:tc>
          <w:tcPr>
            <w:tcW w:w="1417" w:type="dxa"/>
          </w:tcPr>
          <w:p w14:paraId="22073B23" w14:textId="77777777" w:rsidR="009936F1" w:rsidRDefault="009936F1" w:rsidP="6B71EADE">
            <w:pPr>
              <w:spacing w:line="264" w:lineRule="auto"/>
              <w:jc w:val="center"/>
            </w:pPr>
          </w:p>
          <w:p w14:paraId="646F81BB" w14:textId="77777777" w:rsidR="00FF7465" w:rsidRDefault="00FF7465" w:rsidP="6B71EADE">
            <w:pPr>
              <w:spacing w:line="264" w:lineRule="auto"/>
              <w:jc w:val="center"/>
            </w:pPr>
          </w:p>
        </w:tc>
      </w:tr>
      <w:tr w:rsidR="00FF7465" w14:paraId="00D7A396" w14:textId="77777777" w:rsidTr="6D47942F">
        <w:trPr>
          <w:trHeight w:val="283"/>
        </w:trPr>
        <w:tc>
          <w:tcPr>
            <w:tcW w:w="1838" w:type="dxa"/>
          </w:tcPr>
          <w:p w14:paraId="49A3E18F" w14:textId="765F0B22" w:rsidR="00FF7465" w:rsidRDefault="00AA2A10" w:rsidP="6B71EADE">
            <w:pPr>
              <w:spacing w:line="264" w:lineRule="auto"/>
              <w:rPr>
                <w:rFonts w:cs="Calibri,Bold"/>
                <w:color w:val="000000" w:themeColor="text1"/>
              </w:rPr>
            </w:pPr>
            <w:r>
              <w:rPr>
                <w:rFonts w:cs="Calibri,Bold"/>
                <w:color w:val="000000" w:themeColor="text1"/>
              </w:rPr>
              <w:t>7 November 2024</w:t>
            </w:r>
          </w:p>
        </w:tc>
        <w:tc>
          <w:tcPr>
            <w:tcW w:w="5135" w:type="dxa"/>
          </w:tcPr>
          <w:p w14:paraId="2F1110A1" w14:textId="5FDF8941" w:rsidR="00FF7465" w:rsidRDefault="00283EF1" w:rsidP="2786E4BF">
            <w:pPr>
              <w:spacing w:line="264" w:lineRule="auto"/>
              <w:rPr>
                <w:rFonts w:cstheme="minorBidi"/>
                <w:color w:val="000000" w:themeColor="text1"/>
              </w:rPr>
            </w:pPr>
            <w:r>
              <w:rPr>
                <w:rFonts w:cstheme="minorBidi"/>
                <w:color w:val="000000" w:themeColor="text1"/>
              </w:rPr>
              <w:t xml:space="preserve">Huangshan </w:t>
            </w:r>
            <w:proofErr w:type="spellStart"/>
            <w:r>
              <w:rPr>
                <w:rFonts w:cstheme="minorBidi"/>
                <w:color w:val="000000" w:themeColor="text1"/>
              </w:rPr>
              <w:t>Kelimei</w:t>
            </w:r>
            <w:proofErr w:type="spellEnd"/>
            <w:r>
              <w:rPr>
                <w:rFonts w:cstheme="minorBidi"/>
                <w:color w:val="000000" w:themeColor="text1"/>
              </w:rPr>
              <w:t xml:space="preserve"> Trading Co Ltd added as a supplier of </w:t>
            </w:r>
            <w:r w:rsidR="00806DDA" w:rsidRPr="00806DDA">
              <w:rPr>
                <w:rFonts w:cs="Calibri"/>
                <w:color w:val="000000"/>
                <w:szCs w:val="20"/>
              </w:rPr>
              <w:t xml:space="preserve">Guangdong </w:t>
            </w:r>
            <w:proofErr w:type="spellStart"/>
            <w:r w:rsidR="00806DDA" w:rsidRPr="00806DDA">
              <w:rPr>
                <w:rFonts w:cs="Calibri"/>
                <w:color w:val="000000"/>
                <w:szCs w:val="20"/>
              </w:rPr>
              <w:t>Zhongya</w:t>
            </w:r>
            <w:proofErr w:type="spellEnd"/>
            <w:r w:rsidR="00806DDA" w:rsidRPr="00806DDA">
              <w:rPr>
                <w:rFonts w:cs="Calibri"/>
                <w:color w:val="000000"/>
                <w:szCs w:val="20"/>
              </w:rPr>
              <w:t xml:space="preserve"> Aluminium Company Ltd</w:t>
            </w:r>
          </w:p>
        </w:tc>
        <w:tc>
          <w:tcPr>
            <w:tcW w:w="1953" w:type="dxa"/>
          </w:tcPr>
          <w:p w14:paraId="3CB7B69F" w14:textId="77777777" w:rsidR="00FF7465" w:rsidRDefault="00FF7465" w:rsidP="6B71EADE">
            <w:pPr>
              <w:spacing w:line="264" w:lineRule="auto"/>
              <w:rPr>
                <w:rFonts w:cs="Calibri,Bold"/>
                <w:color w:val="000000" w:themeColor="text1"/>
              </w:rPr>
            </w:pPr>
          </w:p>
        </w:tc>
        <w:tc>
          <w:tcPr>
            <w:tcW w:w="1417" w:type="dxa"/>
          </w:tcPr>
          <w:p w14:paraId="4415B029" w14:textId="77777777" w:rsidR="00FF7465" w:rsidRDefault="00FF7465" w:rsidP="6B71EADE">
            <w:pPr>
              <w:spacing w:line="264" w:lineRule="auto"/>
              <w:jc w:val="center"/>
            </w:pPr>
          </w:p>
          <w:p w14:paraId="6EE5CC33" w14:textId="77777777" w:rsidR="00783BAE" w:rsidRDefault="00783BAE" w:rsidP="6B71EADE">
            <w:pPr>
              <w:spacing w:line="264" w:lineRule="auto"/>
              <w:jc w:val="center"/>
            </w:pPr>
          </w:p>
        </w:tc>
      </w:tr>
      <w:tr w:rsidR="00783BAE" w14:paraId="3B1E61D0" w14:textId="77777777" w:rsidTr="6D47942F">
        <w:trPr>
          <w:trHeight w:val="283"/>
        </w:trPr>
        <w:tc>
          <w:tcPr>
            <w:tcW w:w="1838" w:type="dxa"/>
          </w:tcPr>
          <w:p w14:paraId="7449C0C4" w14:textId="011CFD7C" w:rsidR="00783BAE" w:rsidRDefault="00783BAE" w:rsidP="6B71EADE">
            <w:pPr>
              <w:spacing w:line="264" w:lineRule="auto"/>
              <w:rPr>
                <w:rFonts w:cs="Calibri,Bold"/>
                <w:color w:val="000000" w:themeColor="text1"/>
              </w:rPr>
            </w:pPr>
            <w:r>
              <w:rPr>
                <w:rFonts w:cs="Calibri,Bold"/>
                <w:color w:val="000000" w:themeColor="text1"/>
              </w:rPr>
              <w:t>18 March 2025</w:t>
            </w:r>
          </w:p>
        </w:tc>
        <w:tc>
          <w:tcPr>
            <w:tcW w:w="5135" w:type="dxa"/>
          </w:tcPr>
          <w:p w14:paraId="4C7509C0" w14:textId="343C11C5" w:rsidR="00783BAE" w:rsidRDefault="00783BAE" w:rsidP="2786E4BF">
            <w:pPr>
              <w:spacing w:line="264" w:lineRule="auto"/>
              <w:rPr>
                <w:rFonts w:cstheme="minorBidi"/>
                <w:color w:val="000000" w:themeColor="text1"/>
              </w:rPr>
            </w:pPr>
            <w:r>
              <w:rPr>
                <w:rFonts w:cstheme="minorBidi"/>
                <w:color w:val="000000" w:themeColor="text1"/>
              </w:rPr>
              <w:t xml:space="preserve">Measures amended for </w:t>
            </w:r>
            <w:r w:rsidR="009D1701">
              <w:rPr>
                <w:rFonts w:cstheme="minorBidi"/>
                <w:color w:val="000000" w:themeColor="text1"/>
              </w:rPr>
              <w:t xml:space="preserve">Guangdong </w:t>
            </w:r>
            <w:proofErr w:type="spellStart"/>
            <w:r w:rsidR="009D1701">
              <w:rPr>
                <w:rFonts w:cstheme="minorBidi"/>
                <w:color w:val="000000" w:themeColor="text1"/>
              </w:rPr>
              <w:t>Xingfa</w:t>
            </w:r>
            <w:proofErr w:type="spellEnd"/>
            <w:r w:rsidR="009D1701">
              <w:rPr>
                <w:rFonts w:cstheme="minorBidi"/>
                <w:color w:val="000000" w:themeColor="text1"/>
              </w:rPr>
              <w:t xml:space="preserve"> Aluminium Co Ltd following a Review of measures</w:t>
            </w:r>
            <w:r w:rsidR="000771A2">
              <w:rPr>
                <w:rFonts w:cstheme="minorBidi"/>
                <w:color w:val="000000" w:themeColor="text1"/>
              </w:rPr>
              <w:t>.</w:t>
            </w:r>
          </w:p>
        </w:tc>
        <w:tc>
          <w:tcPr>
            <w:tcW w:w="1953" w:type="dxa"/>
          </w:tcPr>
          <w:p w14:paraId="4103EFFA" w14:textId="12EBD714" w:rsidR="00783BAE" w:rsidRDefault="000771A2" w:rsidP="6B71EADE">
            <w:pPr>
              <w:spacing w:line="264" w:lineRule="auto"/>
              <w:rPr>
                <w:rFonts w:cs="Calibri,Bold"/>
                <w:color w:val="000000" w:themeColor="text1"/>
              </w:rPr>
            </w:pPr>
            <w:r>
              <w:rPr>
                <w:rFonts w:cs="Calibri,Bold"/>
                <w:color w:val="000000" w:themeColor="text1"/>
              </w:rPr>
              <w:t xml:space="preserve">Final Report </w:t>
            </w:r>
            <w:hyperlink r:id="rId98" w:history="1">
              <w:r w:rsidRPr="009F5C6B">
                <w:rPr>
                  <w:rStyle w:val="Hyperlink"/>
                  <w:rFonts w:cs="Calibri,Bold"/>
                </w:rPr>
                <w:t>REP 633</w:t>
              </w:r>
            </w:hyperlink>
          </w:p>
        </w:tc>
        <w:tc>
          <w:tcPr>
            <w:tcW w:w="1417" w:type="dxa"/>
          </w:tcPr>
          <w:p w14:paraId="4F1A32DF" w14:textId="34006FCB" w:rsidR="00783BAE" w:rsidRDefault="006149D3" w:rsidP="6B71EADE">
            <w:pPr>
              <w:spacing w:line="264" w:lineRule="auto"/>
              <w:jc w:val="center"/>
            </w:pPr>
            <w:hyperlink r:id="rId99" w:history="1">
              <w:r w:rsidR="00545302" w:rsidRPr="00545302">
                <w:rPr>
                  <w:rStyle w:val="Hyperlink"/>
                </w:rPr>
                <w:t>2025/015</w:t>
              </w:r>
            </w:hyperlink>
          </w:p>
        </w:tc>
      </w:tr>
      <w:tr w:rsidR="002F6011" w14:paraId="3B8F6D63" w14:textId="77777777" w:rsidTr="6D47942F">
        <w:trPr>
          <w:trHeight w:val="283"/>
        </w:trPr>
        <w:tc>
          <w:tcPr>
            <w:tcW w:w="1838" w:type="dxa"/>
          </w:tcPr>
          <w:p w14:paraId="6DC7BE67" w14:textId="478E7A65" w:rsidR="002F6011" w:rsidRDefault="002F6011" w:rsidP="6B71EADE">
            <w:pPr>
              <w:spacing w:line="264" w:lineRule="auto"/>
              <w:rPr>
                <w:rFonts w:cs="Calibri,Bold"/>
                <w:color w:val="000000" w:themeColor="text1"/>
              </w:rPr>
            </w:pPr>
            <w:r>
              <w:rPr>
                <w:rFonts w:cs="Calibri,Bold"/>
                <w:color w:val="000000" w:themeColor="text1"/>
              </w:rPr>
              <w:t>16 April 2025</w:t>
            </w:r>
          </w:p>
        </w:tc>
        <w:tc>
          <w:tcPr>
            <w:tcW w:w="5135" w:type="dxa"/>
          </w:tcPr>
          <w:p w14:paraId="22E06D75" w14:textId="52558AA5" w:rsidR="002F6011" w:rsidRPr="003E742A" w:rsidRDefault="002F6011" w:rsidP="2786E4BF">
            <w:pPr>
              <w:spacing w:line="264" w:lineRule="auto"/>
              <w:rPr>
                <w:rFonts w:cstheme="minorBidi"/>
                <w:color w:val="000000" w:themeColor="text1"/>
              </w:rPr>
            </w:pPr>
            <w:r w:rsidRPr="003E742A">
              <w:rPr>
                <w:rFonts w:cstheme="minorBidi"/>
                <w:color w:val="000000" w:themeColor="text1"/>
              </w:rPr>
              <w:t xml:space="preserve">Sun Top Industrial (HK) Company Limited added as a supplier of </w:t>
            </w:r>
            <w:r w:rsidR="003E742A" w:rsidRPr="003E742A">
              <w:rPr>
                <w:rFonts w:cstheme="minorBidi"/>
                <w:color w:val="000000" w:themeColor="text1"/>
              </w:rPr>
              <w:t xml:space="preserve">Foshan </w:t>
            </w:r>
            <w:proofErr w:type="spellStart"/>
            <w:r w:rsidR="003E742A" w:rsidRPr="003E742A">
              <w:rPr>
                <w:rFonts w:cstheme="minorBidi"/>
                <w:color w:val="000000" w:themeColor="text1"/>
              </w:rPr>
              <w:t>Yatai</w:t>
            </w:r>
            <w:proofErr w:type="spellEnd"/>
            <w:r w:rsidR="003E742A" w:rsidRPr="003E742A">
              <w:rPr>
                <w:rFonts w:cstheme="minorBidi"/>
                <w:color w:val="000000" w:themeColor="text1"/>
              </w:rPr>
              <w:t xml:space="preserve"> PVC &amp; Alu Co. Ltd  </w:t>
            </w:r>
          </w:p>
        </w:tc>
        <w:tc>
          <w:tcPr>
            <w:tcW w:w="1953" w:type="dxa"/>
          </w:tcPr>
          <w:p w14:paraId="16D3D4AF" w14:textId="77777777" w:rsidR="002F6011" w:rsidRDefault="002F6011" w:rsidP="6B71EADE">
            <w:pPr>
              <w:spacing w:line="264" w:lineRule="auto"/>
              <w:rPr>
                <w:rFonts w:cs="Calibri,Bold"/>
                <w:color w:val="000000" w:themeColor="text1"/>
              </w:rPr>
            </w:pPr>
          </w:p>
        </w:tc>
        <w:tc>
          <w:tcPr>
            <w:tcW w:w="1417" w:type="dxa"/>
          </w:tcPr>
          <w:p w14:paraId="5792F35F" w14:textId="77777777" w:rsidR="002F6011" w:rsidRDefault="002F6011" w:rsidP="6B71EADE">
            <w:pPr>
              <w:spacing w:line="264" w:lineRule="auto"/>
              <w:jc w:val="center"/>
            </w:pPr>
          </w:p>
        </w:tc>
      </w:tr>
    </w:tbl>
    <w:p w14:paraId="5FA7A362" w14:textId="77777777" w:rsidR="0007591B" w:rsidRDefault="0007591B" w:rsidP="00E4346B">
      <w:pPr>
        <w:autoSpaceDE w:val="0"/>
        <w:autoSpaceDN w:val="0"/>
        <w:adjustRightInd w:val="0"/>
        <w:spacing w:line="264" w:lineRule="auto"/>
        <w:jc w:val="both"/>
        <w:rPr>
          <w:rFonts w:cs="Calibri,Bold"/>
          <w:bCs/>
          <w:color w:val="000000"/>
          <w:sz w:val="22"/>
          <w:szCs w:val="22"/>
        </w:rPr>
      </w:pPr>
    </w:p>
    <w:sectPr w:rsidR="0007591B"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4341" w14:textId="77777777" w:rsidR="00A64F1E" w:rsidRDefault="00A64F1E">
      <w:r>
        <w:separator/>
      </w:r>
    </w:p>
  </w:endnote>
  <w:endnote w:type="continuationSeparator" w:id="0">
    <w:p w14:paraId="7A057903" w14:textId="77777777" w:rsidR="00A64F1E" w:rsidRDefault="00A64F1E">
      <w:r>
        <w:continuationSeparator/>
      </w:r>
    </w:p>
  </w:endnote>
  <w:endnote w:type="continuationNotice" w:id="1">
    <w:p w14:paraId="0ED029DC" w14:textId="77777777" w:rsidR="00A64F1E" w:rsidRDefault="00A64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36D" w14:textId="77777777" w:rsidR="00DB36EC" w:rsidRDefault="00DB36EC" w:rsidP="00DE47F5">
    <w:pPr>
      <w:jc w:val="both"/>
      <w:rPr>
        <w:szCs w:val="22"/>
        <w:lang w:eastAsia="zh-CN"/>
      </w:rPr>
    </w:pPr>
    <w:r>
      <w:rPr>
        <w:i/>
        <w:iCs/>
        <w:color w:val="404040"/>
        <w:sz w:val="16"/>
        <w:szCs w:val="16"/>
        <w:lang w:val="en" w:eastAsia="zh-CN"/>
      </w:rPr>
      <w:t xml:space="preserve">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w:t>
    </w:r>
    <w:proofErr w:type="gramStart"/>
    <w:r>
      <w:rPr>
        <w:i/>
        <w:iCs/>
        <w:color w:val="404040"/>
        <w:sz w:val="16"/>
        <w:szCs w:val="16"/>
        <w:lang w:val="en" w:eastAsia="zh-CN"/>
      </w:rPr>
      <w:t>document..</w:t>
    </w:r>
    <w:proofErr w:type="gramEnd"/>
  </w:p>
  <w:p w14:paraId="5FA7A36E" w14:textId="77777777" w:rsidR="00DB36EC" w:rsidRDefault="00DB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A0D" w14:textId="77777777" w:rsidR="00A64F1E" w:rsidRDefault="00A64F1E">
      <w:r>
        <w:separator/>
      </w:r>
    </w:p>
  </w:footnote>
  <w:footnote w:type="continuationSeparator" w:id="0">
    <w:p w14:paraId="50BF92A2" w14:textId="77777777" w:rsidR="00A64F1E" w:rsidRDefault="00A64F1E">
      <w:r>
        <w:continuationSeparator/>
      </w:r>
    </w:p>
  </w:footnote>
  <w:footnote w:type="continuationNotice" w:id="1">
    <w:p w14:paraId="40D094DB" w14:textId="77777777" w:rsidR="00A64F1E" w:rsidRDefault="00A64F1E"/>
  </w:footnote>
  <w:footnote w:id="2">
    <w:p w14:paraId="722105FF" w14:textId="1F171663" w:rsidR="00B548B0" w:rsidRDefault="00B548B0">
      <w:pPr>
        <w:pStyle w:val="FootnoteText"/>
      </w:pPr>
      <w:r>
        <w:rPr>
          <w:rStyle w:val="FootnoteReference"/>
        </w:rPr>
        <w:footnoteRef/>
      </w:r>
      <w:r>
        <w:t xml:space="preserve"> These measures also apply to named exporters from T</w:t>
      </w:r>
      <w:r w:rsidRPr="00B548B0">
        <w:t xml:space="preserve">hailand and Taiwan and entered for home </w:t>
      </w:r>
      <w:r w:rsidR="00F04A75">
        <w:t>c</w:t>
      </w:r>
      <w:r w:rsidRPr="00B548B0">
        <w:t>onsumption on or after 16 October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36B" w14:textId="77777777" w:rsidR="00DB36EC" w:rsidRPr="009C1D1D" w:rsidRDefault="00DB36EC"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B548B0">
      <w:rPr>
        <w:rFonts w:cs="Calibri"/>
        <w:noProof/>
        <w:sz w:val="18"/>
        <w:szCs w:val="18"/>
      </w:rPr>
      <w:t>2</w:t>
    </w:r>
    <w:r w:rsidRPr="009C1D1D">
      <w:rPr>
        <w:rFonts w:cs="Calibri"/>
        <w:noProof/>
        <w:sz w:val="18"/>
        <w:szCs w:val="18"/>
      </w:rPr>
      <w:fldChar w:fldCharType="end"/>
    </w:r>
  </w:p>
  <w:p w14:paraId="5FA7A36C" w14:textId="77777777" w:rsidR="00DB36EC" w:rsidRDefault="00DB3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42C6F"/>
    <w:multiLevelType w:val="hybridMultilevel"/>
    <w:tmpl w:val="BC3614A2"/>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 w15:restartNumberingAfterBreak="0">
    <w:nsid w:val="052513AB"/>
    <w:multiLevelType w:val="hybridMultilevel"/>
    <w:tmpl w:val="93AA4E6C"/>
    <w:lvl w:ilvl="0" w:tplc="476C8C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A764B"/>
    <w:multiLevelType w:val="hybridMultilevel"/>
    <w:tmpl w:val="44CEF8CC"/>
    <w:lvl w:ilvl="0" w:tplc="476C8C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6ECE5BC">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E6D38"/>
    <w:multiLevelType w:val="hybridMultilevel"/>
    <w:tmpl w:val="7ABE5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34B49"/>
    <w:multiLevelType w:val="hybridMultilevel"/>
    <w:tmpl w:val="7A8AA3C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1"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B4949"/>
    <w:multiLevelType w:val="hybridMultilevel"/>
    <w:tmpl w:val="89561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411E00"/>
    <w:multiLevelType w:val="hybridMultilevel"/>
    <w:tmpl w:val="41B2C38E"/>
    <w:lvl w:ilvl="0" w:tplc="C1B2522E">
      <w:start w:val="1"/>
      <w:numFmt w:val="decimal"/>
      <w:pStyle w:val="ListParagraph"/>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FA20F8"/>
    <w:multiLevelType w:val="hybridMultilevel"/>
    <w:tmpl w:val="E744C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456429"/>
    <w:multiLevelType w:val="multilevel"/>
    <w:tmpl w:val="CCE02DA2"/>
    <w:lvl w:ilvl="0">
      <w:start w:val="1"/>
      <w:numFmt w:val="decimal"/>
      <w:pStyle w:val="ListNumber"/>
      <w:lvlText w:val="%1."/>
      <w:lvlJc w:val="left"/>
      <w:pPr>
        <w:ind w:left="369" w:hanging="369"/>
      </w:pPr>
      <w:rPr>
        <w:rFonts w:ascii="Arial" w:eastAsia="Calibri" w:hAnsi="Arial" w:cs="Times New Roman"/>
        <w:i w:val="0"/>
        <w:color w:val="auto"/>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5481422"/>
    <w:multiLevelType w:val="hybridMultilevel"/>
    <w:tmpl w:val="ADBA5C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942CC01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3788718">
    <w:abstractNumId w:val="3"/>
  </w:num>
  <w:num w:numId="2" w16cid:durableId="597254187">
    <w:abstractNumId w:val="16"/>
  </w:num>
  <w:num w:numId="3" w16cid:durableId="1451313433">
    <w:abstractNumId w:val="8"/>
  </w:num>
  <w:num w:numId="4" w16cid:durableId="1224872968">
    <w:abstractNumId w:val="14"/>
  </w:num>
  <w:num w:numId="5" w16cid:durableId="1110469911">
    <w:abstractNumId w:val="18"/>
  </w:num>
  <w:num w:numId="6" w16cid:durableId="1794247360">
    <w:abstractNumId w:val="10"/>
  </w:num>
  <w:num w:numId="7" w16cid:durableId="958678822">
    <w:abstractNumId w:val="5"/>
  </w:num>
  <w:num w:numId="8" w16cid:durableId="1181897878">
    <w:abstractNumId w:val="6"/>
  </w:num>
  <w:num w:numId="9" w16cid:durableId="272594363">
    <w:abstractNumId w:val="12"/>
  </w:num>
  <w:num w:numId="10" w16cid:durableId="1578520116">
    <w:abstractNumId w:val="5"/>
    <w:lvlOverride w:ilvl="0">
      <w:startOverride w:val="1"/>
    </w:lvlOverride>
  </w:num>
  <w:num w:numId="11" w16cid:durableId="389229272">
    <w:abstractNumId w:val="17"/>
  </w:num>
  <w:num w:numId="12" w16cid:durableId="1944532912">
    <w:abstractNumId w:val="11"/>
  </w:num>
  <w:num w:numId="13" w16cid:durableId="938635190">
    <w:abstractNumId w:val="0"/>
  </w:num>
  <w:num w:numId="14" w16cid:durableId="1323854938">
    <w:abstractNumId w:val="9"/>
  </w:num>
  <w:num w:numId="15" w16cid:durableId="1578661517">
    <w:abstractNumId w:val="2"/>
  </w:num>
  <w:num w:numId="16" w16cid:durableId="827945500">
    <w:abstractNumId w:val="4"/>
  </w:num>
  <w:num w:numId="17" w16cid:durableId="1815174726">
    <w:abstractNumId w:val="1"/>
  </w:num>
  <w:num w:numId="18" w16cid:durableId="463473102">
    <w:abstractNumId w:val="21"/>
  </w:num>
  <w:num w:numId="19" w16cid:durableId="1787775380">
    <w:abstractNumId w:val="19"/>
  </w:num>
  <w:num w:numId="20" w16cid:durableId="1042826730">
    <w:abstractNumId w:val="7"/>
  </w:num>
  <w:num w:numId="21" w16cid:durableId="864639069">
    <w:abstractNumId w:val="13"/>
  </w:num>
  <w:num w:numId="22" w16cid:durableId="1569920686">
    <w:abstractNumId w:val="20"/>
  </w:num>
  <w:num w:numId="23" w16cid:durableId="92696635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3004"/>
    <w:rsid w:val="00014F23"/>
    <w:rsid w:val="00016EF0"/>
    <w:rsid w:val="00023A02"/>
    <w:rsid w:val="00024130"/>
    <w:rsid w:val="00025057"/>
    <w:rsid w:val="00025C49"/>
    <w:rsid w:val="00027DEF"/>
    <w:rsid w:val="00027F2A"/>
    <w:rsid w:val="0003049E"/>
    <w:rsid w:val="000306F7"/>
    <w:rsid w:val="00031BD6"/>
    <w:rsid w:val="000323B2"/>
    <w:rsid w:val="00035937"/>
    <w:rsid w:val="00035BFC"/>
    <w:rsid w:val="000375D1"/>
    <w:rsid w:val="0004147B"/>
    <w:rsid w:val="0004220B"/>
    <w:rsid w:val="00047BEA"/>
    <w:rsid w:val="000501E5"/>
    <w:rsid w:val="00050944"/>
    <w:rsid w:val="000516D3"/>
    <w:rsid w:val="000517D5"/>
    <w:rsid w:val="00051C80"/>
    <w:rsid w:val="0005203F"/>
    <w:rsid w:val="000520D1"/>
    <w:rsid w:val="000537B2"/>
    <w:rsid w:val="00054B96"/>
    <w:rsid w:val="0005633C"/>
    <w:rsid w:val="00056682"/>
    <w:rsid w:val="00056769"/>
    <w:rsid w:val="00056BB2"/>
    <w:rsid w:val="00057BD3"/>
    <w:rsid w:val="00060DC6"/>
    <w:rsid w:val="000612E6"/>
    <w:rsid w:val="00062316"/>
    <w:rsid w:val="00062462"/>
    <w:rsid w:val="00062A59"/>
    <w:rsid w:val="00063726"/>
    <w:rsid w:val="00063DE3"/>
    <w:rsid w:val="00063EAC"/>
    <w:rsid w:val="00064BF6"/>
    <w:rsid w:val="000655E2"/>
    <w:rsid w:val="000661A4"/>
    <w:rsid w:val="000664E6"/>
    <w:rsid w:val="00066A0A"/>
    <w:rsid w:val="000704E1"/>
    <w:rsid w:val="00071968"/>
    <w:rsid w:val="000719F7"/>
    <w:rsid w:val="00071E2C"/>
    <w:rsid w:val="0007420D"/>
    <w:rsid w:val="000745A7"/>
    <w:rsid w:val="00074FE6"/>
    <w:rsid w:val="00075815"/>
    <w:rsid w:val="0007591B"/>
    <w:rsid w:val="000771A2"/>
    <w:rsid w:val="00082018"/>
    <w:rsid w:val="000829E7"/>
    <w:rsid w:val="0008325C"/>
    <w:rsid w:val="00083614"/>
    <w:rsid w:val="00083AE9"/>
    <w:rsid w:val="00083E46"/>
    <w:rsid w:val="00090DC5"/>
    <w:rsid w:val="000928ED"/>
    <w:rsid w:val="000932D8"/>
    <w:rsid w:val="000936CF"/>
    <w:rsid w:val="00093902"/>
    <w:rsid w:val="00094B9C"/>
    <w:rsid w:val="000975D5"/>
    <w:rsid w:val="000977F7"/>
    <w:rsid w:val="000A1A81"/>
    <w:rsid w:val="000A1CE8"/>
    <w:rsid w:val="000A1E8D"/>
    <w:rsid w:val="000A207D"/>
    <w:rsid w:val="000A2FDF"/>
    <w:rsid w:val="000A3C02"/>
    <w:rsid w:val="000A5650"/>
    <w:rsid w:val="000A5822"/>
    <w:rsid w:val="000A6159"/>
    <w:rsid w:val="000B0D2F"/>
    <w:rsid w:val="000B0EAE"/>
    <w:rsid w:val="000B1585"/>
    <w:rsid w:val="000B1C06"/>
    <w:rsid w:val="000B234D"/>
    <w:rsid w:val="000B320D"/>
    <w:rsid w:val="000B3B0F"/>
    <w:rsid w:val="000B5F20"/>
    <w:rsid w:val="000B745B"/>
    <w:rsid w:val="000C067A"/>
    <w:rsid w:val="000C0E0F"/>
    <w:rsid w:val="000C1ACF"/>
    <w:rsid w:val="000C2394"/>
    <w:rsid w:val="000C2BFA"/>
    <w:rsid w:val="000C41C3"/>
    <w:rsid w:val="000C4325"/>
    <w:rsid w:val="000C57EC"/>
    <w:rsid w:val="000C731F"/>
    <w:rsid w:val="000D3D2B"/>
    <w:rsid w:val="000D49AD"/>
    <w:rsid w:val="000D4C8F"/>
    <w:rsid w:val="000D55EA"/>
    <w:rsid w:val="000D6A08"/>
    <w:rsid w:val="000E3ADD"/>
    <w:rsid w:val="000E421D"/>
    <w:rsid w:val="000E4C7D"/>
    <w:rsid w:val="000E5D41"/>
    <w:rsid w:val="000E5E18"/>
    <w:rsid w:val="000E780B"/>
    <w:rsid w:val="000E7F86"/>
    <w:rsid w:val="000F1902"/>
    <w:rsid w:val="000F419B"/>
    <w:rsid w:val="000F5AC6"/>
    <w:rsid w:val="000F70AE"/>
    <w:rsid w:val="00100129"/>
    <w:rsid w:val="001010F6"/>
    <w:rsid w:val="00101A85"/>
    <w:rsid w:val="001037D2"/>
    <w:rsid w:val="00103A3E"/>
    <w:rsid w:val="00103A85"/>
    <w:rsid w:val="00106359"/>
    <w:rsid w:val="00106618"/>
    <w:rsid w:val="0011419B"/>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3850"/>
    <w:rsid w:val="00144D81"/>
    <w:rsid w:val="00146429"/>
    <w:rsid w:val="00146D19"/>
    <w:rsid w:val="00151808"/>
    <w:rsid w:val="001536F5"/>
    <w:rsid w:val="00153FCB"/>
    <w:rsid w:val="0015440A"/>
    <w:rsid w:val="00154999"/>
    <w:rsid w:val="001553BE"/>
    <w:rsid w:val="00155BF1"/>
    <w:rsid w:val="001566E7"/>
    <w:rsid w:val="00157503"/>
    <w:rsid w:val="001601B8"/>
    <w:rsid w:val="00160B10"/>
    <w:rsid w:val="0016144E"/>
    <w:rsid w:val="0016157A"/>
    <w:rsid w:val="00162595"/>
    <w:rsid w:val="00165C2B"/>
    <w:rsid w:val="00170A77"/>
    <w:rsid w:val="001741E6"/>
    <w:rsid w:val="00176CE5"/>
    <w:rsid w:val="00176D31"/>
    <w:rsid w:val="0018098C"/>
    <w:rsid w:val="0018105F"/>
    <w:rsid w:val="001822C6"/>
    <w:rsid w:val="00183CB7"/>
    <w:rsid w:val="001840BC"/>
    <w:rsid w:val="00184321"/>
    <w:rsid w:val="00185B02"/>
    <w:rsid w:val="001908A4"/>
    <w:rsid w:val="0019256C"/>
    <w:rsid w:val="0019386B"/>
    <w:rsid w:val="001952E2"/>
    <w:rsid w:val="00196CB7"/>
    <w:rsid w:val="00197ABB"/>
    <w:rsid w:val="001A0873"/>
    <w:rsid w:val="001A0C78"/>
    <w:rsid w:val="001A32C6"/>
    <w:rsid w:val="001A473C"/>
    <w:rsid w:val="001A48C6"/>
    <w:rsid w:val="001A4CA5"/>
    <w:rsid w:val="001A69B2"/>
    <w:rsid w:val="001A6D1C"/>
    <w:rsid w:val="001A729F"/>
    <w:rsid w:val="001B0777"/>
    <w:rsid w:val="001B16BB"/>
    <w:rsid w:val="001B3ABE"/>
    <w:rsid w:val="001B5AB3"/>
    <w:rsid w:val="001B7B3D"/>
    <w:rsid w:val="001C2F5C"/>
    <w:rsid w:val="001C34C2"/>
    <w:rsid w:val="001C575B"/>
    <w:rsid w:val="001C62A9"/>
    <w:rsid w:val="001C66E9"/>
    <w:rsid w:val="001C6E32"/>
    <w:rsid w:val="001C7A6C"/>
    <w:rsid w:val="001D1385"/>
    <w:rsid w:val="001D1AC2"/>
    <w:rsid w:val="001D5348"/>
    <w:rsid w:val="001D5442"/>
    <w:rsid w:val="001D60E7"/>
    <w:rsid w:val="001D7A0C"/>
    <w:rsid w:val="001E045A"/>
    <w:rsid w:val="001E1630"/>
    <w:rsid w:val="001E29A8"/>
    <w:rsid w:val="001E320C"/>
    <w:rsid w:val="001E50A2"/>
    <w:rsid w:val="001E6181"/>
    <w:rsid w:val="001E77EB"/>
    <w:rsid w:val="001F1252"/>
    <w:rsid w:val="001F1D5F"/>
    <w:rsid w:val="001F2856"/>
    <w:rsid w:val="001F74F2"/>
    <w:rsid w:val="002003F7"/>
    <w:rsid w:val="00201971"/>
    <w:rsid w:val="00204601"/>
    <w:rsid w:val="0020562B"/>
    <w:rsid w:val="00205D68"/>
    <w:rsid w:val="00206173"/>
    <w:rsid w:val="00206970"/>
    <w:rsid w:val="002121C8"/>
    <w:rsid w:val="002151D2"/>
    <w:rsid w:val="002153D0"/>
    <w:rsid w:val="00215D49"/>
    <w:rsid w:val="00215EEB"/>
    <w:rsid w:val="0021608D"/>
    <w:rsid w:val="002175A4"/>
    <w:rsid w:val="0022060E"/>
    <w:rsid w:val="00220854"/>
    <w:rsid w:val="00221AB0"/>
    <w:rsid w:val="002240D2"/>
    <w:rsid w:val="00225C11"/>
    <w:rsid w:val="00231211"/>
    <w:rsid w:val="00232C24"/>
    <w:rsid w:val="00234FCF"/>
    <w:rsid w:val="0023632C"/>
    <w:rsid w:val="00237331"/>
    <w:rsid w:val="00237434"/>
    <w:rsid w:val="00237579"/>
    <w:rsid w:val="002401E7"/>
    <w:rsid w:val="002404F5"/>
    <w:rsid w:val="002409ED"/>
    <w:rsid w:val="002439D0"/>
    <w:rsid w:val="00246EFA"/>
    <w:rsid w:val="00250624"/>
    <w:rsid w:val="0025132F"/>
    <w:rsid w:val="00251712"/>
    <w:rsid w:val="002542D6"/>
    <w:rsid w:val="00255DAF"/>
    <w:rsid w:val="00256D4C"/>
    <w:rsid w:val="00264326"/>
    <w:rsid w:val="00265870"/>
    <w:rsid w:val="00267113"/>
    <w:rsid w:val="0027294C"/>
    <w:rsid w:val="00272BA6"/>
    <w:rsid w:val="00272CE5"/>
    <w:rsid w:val="00273051"/>
    <w:rsid w:val="002779E4"/>
    <w:rsid w:val="00277BCD"/>
    <w:rsid w:val="00277F4B"/>
    <w:rsid w:val="00280CB4"/>
    <w:rsid w:val="00280F8C"/>
    <w:rsid w:val="002814C1"/>
    <w:rsid w:val="00281789"/>
    <w:rsid w:val="00281E8D"/>
    <w:rsid w:val="002833E4"/>
    <w:rsid w:val="00283D41"/>
    <w:rsid w:val="00283EF1"/>
    <w:rsid w:val="002877DD"/>
    <w:rsid w:val="00290077"/>
    <w:rsid w:val="00290210"/>
    <w:rsid w:val="00290539"/>
    <w:rsid w:val="00293E07"/>
    <w:rsid w:val="00293E6C"/>
    <w:rsid w:val="00295018"/>
    <w:rsid w:val="0029512C"/>
    <w:rsid w:val="00295142"/>
    <w:rsid w:val="0029629D"/>
    <w:rsid w:val="00297243"/>
    <w:rsid w:val="0029754F"/>
    <w:rsid w:val="002977AE"/>
    <w:rsid w:val="002A2944"/>
    <w:rsid w:val="002A487F"/>
    <w:rsid w:val="002A4D89"/>
    <w:rsid w:val="002A61B8"/>
    <w:rsid w:val="002A666E"/>
    <w:rsid w:val="002A7379"/>
    <w:rsid w:val="002B0716"/>
    <w:rsid w:val="002B0D58"/>
    <w:rsid w:val="002B423C"/>
    <w:rsid w:val="002B5676"/>
    <w:rsid w:val="002B59D6"/>
    <w:rsid w:val="002B617F"/>
    <w:rsid w:val="002B6754"/>
    <w:rsid w:val="002B69EE"/>
    <w:rsid w:val="002B6C1C"/>
    <w:rsid w:val="002B7038"/>
    <w:rsid w:val="002B705F"/>
    <w:rsid w:val="002C1991"/>
    <w:rsid w:val="002C254D"/>
    <w:rsid w:val="002C4ABE"/>
    <w:rsid w:val="002C4F72"/>
    <w:rsid w:val="002C5377"/>
    <w:rsid w:val="002C5829"/>
    <w:rsid w:val="002C5CE1"/>
    <w:rsid w:val="002C694D"/>
    <w:rsid w:val="002C72A5"/>
    <w:rsid w:val="002D5CD6"/>
    <w:rsid w:val="002D710C"/>
    <w:rsid w:val="002D7E2A"/>
    <w:rsid w:val="002E1948"/>
    <w:rsid w:val="002E290B"/>
    <w:rsid w:val="002E47C0"/>
    <w:rsid w:val="002E4966"/>
    <w:rsid w:val="002E52BE"/>
    <w:rsid w:val="002E5E5D"/>
    <w:rsid w:val="002E749C"/>
    <w:rsid w:val="002E7CC8"/>
    <w:rsid w:val="002F1652"/>
    <w:rsid w:val="002F4319"/>
    <w:rsid w:val="002F49C4"/>
    <w:rsid w:val="002F4F73"/>
    <w:rsid w:val="002F6011"/>
    <w:rsid w:val="002F6580"/>
    <w:rsid w:val="00301165"/>
    <w:rsid w:val="003022EC"/>
    <w:rsid w:val="003027A2"/>
    <w:rsid w:val="00311CC7"/>
    <w:rsid w:val="0031208B"/>
    <w:rsid w:val="003123C9"/>
    <w:rsid w:val="003132B9"/>
    <w:rsid w:val="003132F5"/>
    <w:rsid w:val="00313B16"/>
    <w:rsid w:val="00315E61"/>
    <w:rsid w:val="003165C8"/>
    <w:rsid w:val="00317A74"/>
    <w:rsid w:val="003202CC"/>
    <w:rsid w:val="00321313"/>
    <w:rsid w:val="00321AA9"/>
    <w:rsid w:val="0032305D"/>
    <w:rsid w:val="00323381"/>
    <w:rsid w:val="003242CE"/>
    <w:rsid w:val="00326E61"/>
    <w:rsid w:val="00331ED0"/>
    <w:rsid w:val="00333232"/>
    <w:rsid w:val="0033336B"/>
    <w:rsid w:val="00333E35"/>
    <w:rsid w:val="003341AE"/>
    <w:rsid w:val="00335C76"/>
    <w:rsid w:val="00336B77"/>
    <w:rsid w:val="0033752A"/>
    <w:rsid w:val="00340A14"/>
    <w:rsid w:val="003413AB"/>
    <w:rsid w:val="003428FB"/>
    <w:rsid w:val="003442D4"/>
    <w:rsid w:val="003475E8"/>
    <w:rsid w:val="00350068"/>
    <w:rsid w:val="003505F0"/>
    <w:rsid w:val="0035446A"/>
    <w:rsid w:val="00356D37"/>
    <w:rsid w:val="003575AA"/>
    <w:rsid w:val="003578F1"/>
    <w:rsid w:val="00360C9E"/>
    <w:rsid w:val="0036327A"/>
    <w:rsid w:val="0036337C"/>
    <w:rsid w:val="0036361F"/>
    <w:rsid w:val="00363743"/>
    <w:rsid w:val="00363BFA"/>
    <w:rsid w:val="00365590"/>
    <w:rsid w:val="00366EB0"/>
    <w:rsid w:val="0037057B"/>
    <w:rsid w:val="0037339C"/>
    <w:rsid w:val="00373840"/>
    <w:rsid w:val="003748E3"/>
    <w:rsid w:val="00374A0D"/>
    <w:rsid w:val="00375147"/>
    <w:rsid w:val="0037569B"/>
    <w:rsid w:val="003813E2"/>
    <w:rsid w:val="0038451B"/>
    <w:rsid w:val="00385073"/>
    <w:rsid w:val="00385D86"/>
    <w:rsid w:val="00386EDE"/>
    <w:rsid w:val="00392F02"/>
    <w:rsid w:val="003938CE"/>
    <w:rsid w:val="00393F82"/>
    <w:rsid w:val="00396948"/>
    <w:rsid w:val="00396C14"/>
    <w:rsid w:val="003A0C2D"/>
    <w:rsid w:val="003A1F75"/>
    <w:rsid w:val="003A3C25"/>
    <w:rsid w:val="003A69FF"/>
    <w:rsid w:val="003B08A6"/>
    <w:rsid w:val="003B24B9"/>
    <w:rsid w:val="003B4540"/>
    <w:rsid w:val="003B4CA2"/>
    <w:rsid w:val="003B640E"/>
    <w:rsid w:val="003B66BC"/>
    <w:rsid w:val="003C11A0"/>
    <w:rsid w:val="003C215C"/>
    <w:rsid w:val="003C2D5B"/>
    <w:rsid w:val="003C2E68"/>
    <w:rsid w:val="003C3C51"/>
    <w:rsid w:val="003C53B7"/>
    <w:rsid w:val="003C5ECA"/>
    <w:rsid w:val="003C6201"/>
    <w:rsid w:val="003C6CBD"/>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E742A"/>
    <w:rsid w:val="003F1073"/>
    <w:rsid w:val="003F2C42"/>
    <w:rsid w:val="003F39E2"/>
    <w:rsid w:val="003F7500"/>
    <w:rsid w:val="00400D90"/>
    <w:rsid w:val="00400D9A"/>
    <w:rsid w:val="00400ED8"/>
    <w:rsid w:val="004014E1"/>
    <w:rsid w:val="00403CE3"/>
    <w:rsid w:val="004040EB"/>
    <w:rsid w:val="00404340"/>
    <w:rsid w:val="00407283"/>
    <w:rsid w:val="00411B5E"/>
    <w:rsid w:val="00411DA8"/>
    <w:rsid w:val="00413AF4"/>
    <w:rsid w:val="00413ED3"/>
    <w:rsid w:val="00414492"/>
    <w:rsid w:val="00415A48"/>
    <w:rsid w:val="00427342"/>
    <w:rsid w:val="004274F0"/>
    <w:rsid w:val="00427561"/>
    <w:rsid w:val="00430945"/>
    <w:rsid w:val="00431CCB"/>
    <w:rsid w:val="0043479E"/>
    <w:rsid w:val="00440324"/>
    <w:rsid w:val="0044587D"/>
    <w:rsid w:val="00445D59"/>
    <w:rsid w:val="004500CC"/>
    <w:rsid w:val="00451C69"/>
    <w:rsid w:val="00453CDA"/>
    <w:rsid w:val="0045658B"/>
    <w:rsid w:val="00460387"/>
    <w:rsid w:val="004609B9"/>
    <w:rsid w:val="00461F75"/>
    <w:rsid w:val="00462CCB"/>
    <w:rsid w:val="0046469B"/>
    <w:rsid w:val="00464B5A"/>
    <w:rsid w:val="00465404"/>
    <w:rsid w:val="00466792"/>
    <w:rsid w:val="00467283"/>
    <w:rsid w:val="004708E8"/>
    <w:rsid w:val="004716A5"/>
    <w:rsid w:val="00471FD3"/>
    <w:rsid w:val="004722FE"/>
    <w:rsid w:val="00473B06"/>
    <w:rsid w:val="004745FA"/>
    <w:rsid w:val="004746E8"/>
    <w:rsid w:val="004746FC"/>
    <w:rsid w:val="004747D4"/>
    <w:rsid w:val="0047503E"/>
    <w:rsid w:val="004762A7"/>
    <w:rsid w:val="004800B7"/>
    <w:rsid w:val="00480E44"/>
    <w:rsid w:val="00482ADC"/>
    <w:rsid w:val="00482F80"/>
    <w:rsid w:val="004831C0"/>
    <w:rsid w:val="00483518"/>
    <w:rsid w:val="00485B49"/>
    <w:rsid w:val="00486713"/>
    <w:rsid w:val="004871C9"/>
    <w:rsid w:val="00487DD5"/>
    <w:rsid w:val="004926E7"/>
    <w:rsid w:val="00495274"/>
    <w:rsid w:val="004957A1"/>
    <w:rsid w:val="00497E06"/>
    <w:rsid w:val="004A0385"/>
    <w:rsid w:val="004A2103"/>
    <w:rsid w:val="004A25BA"/>
    <w:rsid w:val="004A296C"/>
    <w:rsid w:val="004A2FB2"/>
    <w:rsid w:val="004A3718"/>
    <w:rsid w:val="004A4169"/>
    <w:rsid w:val="004A4198"/>
    <w:rsid w:val="004A4780"/>
    <w:rsid w:val="004A5229"/>
    <w:rsid w:val="004A544C"/>
    <w:rsid w:val="004A5AF2"/>
    <w:rsid w:val="004A7FE6"/>
    <w:rsid w:val="004B22FC"/>
    <w:rsid w:val="004B2973"/>
    <w:rsid w:val="004B3AE0"/>
    <w:rsid w:val="004B52D2"/>
    <w:rsid w:val="004B5F77"/>
    <w:rsid w:val="004B6A82"/>
    <w:rsid w:val="004B6DDC"/>
    <w:rsid w:val="004C0516"/>
    <w:rsid w:val="004C1318"/>
    <w:rsid w:val="004C1C2C"/>
    <w:rsid w:val="004C1EA2"/>
    <w:rsid w:val="004C4CBC"/>
    <w:rsid w:val="004C5F11"/>
    <w:rsid w:val="004C6B64"/>
    <w:rsid w:val="004C7F2D"/>
    <w:rsid w:val="004D1704"/>
    <w:rsid w:val="004D1D8F"/>
    <w:rsid w:val="004D22DC"/>
    <w:rsid w:val="004D292E"/>
    <w:rsid w:val="004D5216"/>
    <w:rsid w:val="004D5793"/>
    <w:rsid w:val="004D60E1"/>
    <w:rsid w:val="004D6AF6"/>
    <w:rsid w:val="004D7922"/>
    <w:rsid w:val="004D7E89"/>
    <w:rsid w:val="004E076B"/>
    <w:rsid w:val="004E0D88"/>
    <w:rsid w:val="004E22CA"/>
    <w:rsid w:val="004E4009"/>
    <w:rsid w:val="004E4393"/>
    <w:rsid w:val="004E6295"/>
    <w:rsid w:val="004E71B1"/>
    <w:rsid w:val="004F1171"/>
    <w:rsid w:val="004F1330"/>
    <w:rsid w:val="004F1824"/>
    <w:rsid w:val="004F21D2"/>
    <w:rsid w:val="004F3363"/>
    <w:rsid w:val="004F33C7"/>
    <w:rsid w:val="004F3ED7"/>
    <w:rsid w:val="004F42E3"/>
    <w:rsid w:val="004F4B47"/>
    <w:rsid w:val="004F5380"/>
    <w:rsid w:val="004F5AB1"/>
    <w:rsid w:val="004F6E97"/>
    <w:rsid w:val="00501981"/>
    <w:rsid w:val="00502FA5"/>
    <w:rsid w:val="00503BD0"/>
    <w:rsid w:val="00507AD0"/>
    <w:rsid w:val="00507BCF"/>
    <w:rsid w:val="0051234E"/>
    <w:rsid w:val="005123F4"/>
    <w:rsid w:val="00512F14"/>
    <w:rsid w:val="00513315"/>
    <w:rsid w:val="0051585A"/>
    <w:rsid w:val="00515DE6"/>
    <w:rsid w:val="00521D57"/>
    <w:rsid w:val="00522610"/>
    <w:rsid w:val="00522EBB"/>
    <w:rsid w:val="0052517A"/>
    <w:rsid w:val="00526529"/>
    <w:rsid w:val="00530083"/>
    <w:rsid w:val="0053263E"/>
    <w:rsid w:val="00533960"/>
    <w:rsid w:val="00535153"/>
    <w:rsid w:val="00535C73"/>
    <w:rsid w:val="00540E6B"/>
    <w:rsid w:val="00541495"/>
    <w:rsid w:val="005421A7"/>
    <w:rsid w:val="00545302"/>
    <w:rsid w:val="005458EF"/>
    <w:rsid w:val="00545B6C"/>
    <w:rsid w:val="00545E2F"/>
    <w:rsid w:val="00547E49"/>
    <w:rsid w:val="005504C4"/>
    <w:rsid w:val="00550BA1"/>
    <w:rsid w:val="00552A7D"/>
    <w:rsid w:val="005539FF"/>
    <w:rsid w:val="005542E7"/>
    <w:rsid w:val="00557370"/>
    <w:rsid w:val="005579E0"/>
    <w:rsid w:val="005605D5"/>
    <w:rsid w:val="005618ED"/>
    <w:rsid w:val="00561BDE"/>
    <w:rsid w:val="0056269E"/>
    <w:rsid w:val="0056715B"/>
    <w:rsid w:val="00570DE1"/>
    <w:rsid w:val="00571937"/>
    <w:rsid w:val="00571D05"/>
    <w:rsid w:val="00571E09"/>
    <w:rsid w:val="00573098"/>
    <w:rsid w:val="00573BD7"/>
    <w:rsid w:val="00573C92"/>
    <w:rsid w:val="00575AFB"/>
    <w:rsid w:val="00576380"/>
    <w:rsid w:val="005770D1"/>
    <w:rsid w:val="00581D69"/>
    <w:rsid w:val="00582519"/>
    <w:rsid w:val="00582B92"/>
    <w:rsid w:val="00590034"/>
    <w:rsid w:val="00592CEB"/>
    <w:rsid w:val="0059602A"/>
    <w:rsid w:val="005A095D"/>
    <w:rsid w:val="005A2E82"/>
    <w:rsid w:val="005A43E1"/>
    <w:rsid w:val="005A5046"/>
    <w:rsid w:val="005A5A51"/>
    <w:rsid w:val="005A6364"/>
    <w:rsid w:val="005A7BE2"/>
    <w:rsid w:val="005B2CA7"/>
    <w:rsid w:val="005B6661"/>
    <w:rsid w:val="005B757C"/>
    <w:rsid w:val="005B7675"/>
    <w:rsid w:val="005C0E47"/>
    <w:rsid w:val="005C322D"/>
    <w:rsid w:val="005C3C27"/>
    <w:rsid w:val="005C3C73"/>
    <w:rsid w:val="005C438D"/>
    <w:rsid w:val="005C5743"/>
    <w:rsid w:val="005C5D11"/>
    <w:rsid w:val="005C6555"/>
    <w:rsid w:val="005C71F6"/>
    <w:rsid w:val="005C75EF"/>
    <w:rsid w:val="005D3193"/>
    <w:rsid w:val="005D6D6A"/>
    <w:rsid w:val="005E3904"/>
    <w:rsid w:val="005E44A6"/>
    <w:rsid w:val="005E558A"/>
    <w:rsid w:val="005E5889"/>
    <w:rsid w:val="005E5CF0"/>
    <w:rsid w:val="005E5EA5"/>
    <w:rsid w:val="005E6AF4"/>
    <w:rsid w:val="005E7113"/>
    <w:rsid w:val="005F131D"/>
    <w:rsid w:val="005F192D"/>
    <w:rsid w:val="005F21F0"/>
    <w:rsid w:val="005F2579"/>
    <w:rsid w:val="005F2B16"/>
    <w:rsid w:val="005F3847"/>
    <w:rsid w:val="0060046A"/>
    <w:rsid w:val="00600C4D"/>
    <w:rsid w:val="0060113D"/>
    <w:rsid w:val="006018F2"/>
    <w:rsid w:val="00601CCE"/>
    <w:rsid w:val="006034CB"/>
    <w:rsid w:val="00604B17"/>
    <w:rsid w:val="00604C25"/>
    <w:rsid w:val="00605E50"/>
    <w:rsid w:val="00606A82"/>
    <w:rsid w:val="00607BE6"/>
    <w:rsid w:val="00610650"/>
    <w:rsid w:val="006113D2"/>
    <w:rsid w:val="00612424"/>
    <w:rsid w:val="00612966"/>
    <w:rsid w:val="00612AAB"/>
    <w:rsid w:val="00612B89"/>
    <w:rsid w:val="006149D3"/>
    <w:rsid w:val="00615C30"/>
    <w:rsid w:val="00617D82"/>
    <w:rsid w:val="00622458"/>
    <w:rsid w:val="00624E45"/>
    <w:rsid w:val="00626D79"/>
    <w:rsid w:val="00627BB0"/>
    <w:rsid w:val="006305BC"/>
    <w:rsid w:val="00633312"/>
    <w:rsid w:val="00633A3C"/>
    <w:rsid w:val="00634D49"/>
    <w:rsid w:val="00635B62"/>
    <w:rsid w:val="00641428"/>
    <w:rsid w:val="00642958"/>
    <w:rsid w:val="00644B13"/>
    <w:rsid w:val="00647AF5"/>
    <w:rsid w:val="006501B7"/>
    <w:rsid w:val="00651727"/>
    <w:rsid w:val="00651B94"/>
    <w:rsid w:val="006547E4"/>
    <w:rsid w:val="00654F40"/>
    <w:rsid w:val="00656537"/>
    <w:rsid w:val="00657D7B"/>
    <w:rsid w:val="00657E2C"/>
    <w:rsid w:val="00661285"/>
    <w:rsid w:val="00662BE8"/>
    <w:rsid w:val="00664EF2"/>
    <w:rsid w:val="00667CC5"/>
    <w:rsid w:val="00667FBB"/>
    <w:rsid w:val="00671579"/>
    <w:rsid w:val="00672440"/>
    <w:rsid w:val="00673DCE"/>
    <w:rsid w:val="00675970"/>
    <w:rsid w:val="00677A88"/>
    <w:rsid w:val="0068047F"/>
    <w:rsid w:val="006823EF"/>
    <w:rsid w:val="00683651"/>
    <w:rsid w:val="006838CE"/>
    <w:rsid w:val="006843CD"/>
    <w:rsid w:val="006843D1"/>
    <w:rsid w:val="00685B62"/>
    <w:rsid w:val="006866D3"/>
    <w:rsid w:val="00686E6C"/>
    <w:rsid w:val="00690CB0"/>
    <w:rsid w:val="0069149C"/>
    <w:rsid w:val="006919C0"/>
    <w:rsid w:val="006926F2"/>
    <w:rsid w:val="00692883"/>
    <w:rsid w:val="0069344E"/>
    <w:rsid w:val="00694C89"/>
    <w:rsid w:val="00695926"/>
    <w:rsid w:val="00697DB2"/>
    <w:rsid w:val="006A033D"/>
    <w:rsid w:val="006A085D"/>
    <w:rsid w:val="006A2D5D"/>
    <w:rsid w:val="006A315D"/>
    <w:rsid w:val="006A3744"/>
    <w:rsid w:val="006A4B08"/>
    <w:rsid w:val="006A5CD0"/>
    <w:rsid w:val="006A67A1"/>
    <w:rsid w:val="006B1DC9"/>
    <w:rsid w:val="006B1EF7"/>
    <w:rsid w:val="006B5BF2"/>
    <w:rsid w:val="006B5D69"/>
    <w:rsid w:val="006B7CE2"/>
    <w:rsid w:val="006B7D96"/>
    <w:rsid w:val="006B7DFA"/>
    <w:rsid w:val="006C08AE"/>
    <w:rsid w:val="006C230F"/>
    <w:rsid w:val="006C2C10"/>
    <w:rsid w:val="006C5442"/>
    <w:rsid w:val="006C5531"/>
    <w:rsid w:val="006C74AC"/>
    <w:rsid w:val="006C7B29"/>
    <w:rsid w:val="006D0D9C"/>
    <w:rsid w:val="006D1B10"/>
    <w:rsid w:val="006D34DF"/>
    <w:rsid w:val="006D35EA"/>
    <w:rsid w:val="006D44A4"/>
    <w:rsid w:val="006D598D"/>
    <w:rsid w:val="006D706F"/>
    <w:rsid w:val="006E09F1"/>
    <w:rsid w:val="006E2408"/>
    <w:rsid w:val="006E31CF"/>
    <w:rsid w:val="006E3463"/>
    <w:rsid w:val="006E4730"/>
    <w:rsid w:val="006E4C8C"/>
    <w:rsid w:val="006E5DE4"/>
    <w:rsid w:val="006E69D1"/>
    <w:rsid w:val="006E6E89"/>
    <w:rsid w:val="006E7862"/>
    <w:rsid w:val="006F0248"/>
    <w:rsid w:val="006F32D1"/>
    <w:rsid w:val="006F67CE"/>
    <w:rsid w:val="006F6C4F"/>
    <w:rsid w:val="006F7A4C"/>
    <w:rsid w:val="00704B5E"/>
    <w:rsid w:val="00705F8A"/>
    <w:rsid w:val="00706B5F"/>
    <w:rsid w:val="00707EE2"/>
    <w:rsid w:val="00710F27"/>
    <w:rsid w:val="007114F7"/>
    <w:rsid w:val="00711C17"/>
    <w:rsid w:val="00716A7A"/>
    <w:rsid w:val="007170BC"/>
    <w:rsid w:val="007179B1"/>
    <w:rsid w:val="00717D43"/>
    <w:rsid w:val="00720FAA"/>
    <w:rsid w:val="007216C3"/>
    <w:rsid w:val="007222EA"/>
    <w:rsid w:val="00722796"/>
    <w:rsid w:val="00723C4E"/>
    <w:rsid w:val="00723E25"/>
    <w:rsid w:val="00724845"/>
    <w:rsid w:val="00724969"/>
    <w:rsid w:val="00726149"/>
    <w:rsid w:val="00726368"/>
    <w:rsid w:val="00726404"/>
    <w:rsid w:val="0072748E"/>
    <w:rsid w:val="00731E03"/>
    <w:rsid w:val="007337F5"/>
    <w:rsid w:val="00733B9B"/>
    <w:rsid w:val="00734C2E"/>
    <w:rsid w:val="00735FA1"/>
    <w:rsid w:val="007362A7"/>
    <w:rsid w:val="00736A77"/>
    <w:rsid w:val="00742A19"/>
    <w:rsid w:val="00747902"/>
    <w:rsid w:val="00751E94"/>
    <w:rsid w:val="007525B4"/>
    <w:rsid w:val="00756326"/>
    <w:rsid w:val="00756AFB"/>
    <w:rsid w:val="00756F7E"/>
    <w:rsid w:val="00760052"/>
    <w:rsid w:val="0076189E"/>
    <w:rsid w:val="007625C9"/>
    <w:rsid w:val="0076325F"/>
    <w:rsid w:val="007633B7"/>
    <w:rsid w:val="00764D48"/>
    <w:rsid w:val="007659E0"/>
    <w:rsid w:val="00766A73"/>
    <w:rsid w:val="007674B6"/>
    <w:rsid w:val="007674BC"/>
    <w:rsid w:val="00770DC3"/>
    <w:rsid w:val="00774399"/>
    <w:rsid w:val="0077504A"/>
    <w:rsid w:val="007762AC"/>
    <w:rsid w:val="00777ABA"/>
    <w:rsid w:val="00777B28"/>
    <w:rsid w:val="0078364F"/>
    <w:rsid w:val="00783BAE"/>
    <w:rsid w:val="00785D8B"/>
    <w:rsid w:val="00786265"/>
    <w:rsid w:val="00786A07"/>
    <w:rsid w:val="00786F57"/>
    <w:rsid w:val="007911CF"/>
    <w:rsid w:val="0079395F"/>
    <w:rsid w:val="00794CE0"/>
    <w:rsid w:val="00795051"/>
    <w:rsid w:val="00795E7D"/>
    <w:rsid w:val="007970C2"/>
    <w:rsid w:val="0079779C"/>
    <w:rsid w:val="007A472D"/>
    <w:rsid w:val="007A4983"/>
    <w:rsid w:val="007A4D08"/>
    <w:rsid w:val="007A60AE"/>
    <w:rsid w:val="007A689C"/>
    <w:rsid w:val="007A79EF"/>
    <w:rsid w:val="007B00BF"/>
    <w:rsid w:val="007B1069"/>
    <w:rsid w:val="007B1BED"/>
    <w:rsid w:val="007B22F8"/>
    <w:rsid w:val="007B2988"/>
    <w:rsid w:val="007B396E"/>
    <w:rsid w:val="007B3D32"/>
    <w:rsid w:val="007B40C1"/>
    <w:rsid w:val="007B4CDE"/>
    <w:rsid w:val="007B668E"/>
    <w:rsid w:val="007C09A4"/>
    <w:rsid w:val="007C1C95"/>
    <w:rsid w:val="007C30E7"/>
    <w:rsid w:val="007C3413"/>
    <w:rsid w:val="007C34A0"/>
    <w:rsid w:val="007C3D05"/>
    <w:rsid w:val="007C51D2"/>
    <w:rsid w:val="007C59B4"/>
    <w:rsid w:val="007C7769"/>
    <w:rsid w:val="007C7A67"/>
    <w:rsid w:val="007C7BBA"/>
    <w:rsid w:val="007D01B9"/>
    <w:rsid w:val="007D2E57"/>
    <w:rsid w:val="007D3157"/>
    <w:rsid w:val="007D41AD"/>
    <w:rsid w:val="007D528C"/>
    <w:rsid w:val="007D5900"/>
    <w:rsid w:val="007D7124"/>
    <w:rsid w:val="007D799E"/>
    <w:rsid w:val="007E1F4C"/>
    <w:rsid w:val="007E2EE1"/>
    <w:rsid w:val="007E2F41"/>
    <w:rsid w:val="007E4290"/>
    <w:rsid w:val="007E4F2A"/>
    <w:rsid w:val="007E581B"/>
    <w:rsid w:val="007E58DB"/>
    <w:rsid w:val="007E6A7B"/>
    <w:rsid w:val="007E7913"/>
    <w:rsid w:val="007F11AC"/>
    <w:rsid w:val="007F25CD"/>
    <w:rsid w:val="007F2A37"/>
    <w:rsid w:val="007F3C0E"/>
    <w:rsid w:val="007F4546"/>
    <w:rsid w:val="007F480B"/>
    <w:rsid w:val="007F6F03"/>
    <w:rsid w:val="007F7206"/>
    <w:rsid w:val="007F77E6"/>
    <w:rsid w:val="007F7F5D"/>
    <w:rsid w:val="00800678"/>
    <w:rsid w:val="0080088A"/>
    <w:rsid w:val="008019D1"/>
    <w:rsid w:val="0080387E"/>
    <w:rsid w:val="0080472B"/>
    <w:rsid w:val="00805306"/>
    <w:rsid w:val="00806775"/>
    <w:rsid w:val="00806DDA"/>
    <w:rsid w:val="0080703B"/>
    <w:rsid w:val="0080782D"/>
    <w:rsid w:val="008107F3"/>
    <w:rsid w:val="008122BE"/>
    <w:rsid w:val="008145F4"/>
    <w:rsid w:val="00814FB5"/>
    <w:rsid w:val="00815384"/>
    <w:rsid w:val="0081554B"/>
    <w:rsid w:val="008156B9"/>
    <w:rsid w:val="0081580C"/>
    <w:rsid w:val="00815D2B"/>
    <w:rsid w:val="00816FAD"/>
    <w:rsid w:val="00817D9C"/>
    <w:rsid w:val="008220AD"/>
    <w:rsid w:val="0082361D"/>
    <w:rsid w:val="00825100"/>
    <w:rsid w:val="0082513D"/>
    <w:rsid w:val="0082735A"/>
    <w:rsid w:val="00827706"/>
    <w:rsid w:val="008278F4"/>
    <w:rsid w:val="00827ABB"/>
    <w:rsid w:val="00830095"/>
    <w:rsid w:val="00830678"/>
    <w:rsid w:val="00830B8D"/>
    <w:rsid w:val="008324AD"/>
    <w:rsid w:val="008361A3"/>
    <w:rsid w:val="00836CB2"/>
    <w:rsid w:val="00844C10"/>
    <w:rsid w:val="008465F9"/>
    <w:rsid w:val="008479D7"/>
    <w:rsid w:val="00852538"/>
    <w:rsid w:val="008560B2"/>
    <w:rsid w:val="00863646"/>
    <w:rsid w:val="00864883"/>
    <w:rsid w:val="00866702"/>
    <w:rsid w:val="00867320"/>
    <w:rsid w:val="00867B07"/>
    <w:rsid w:val="00873565"/>
    <w:rsid w:val="00874801"/>
    <w:rsid w:val="008753F4"/>
    <w:rsid w:val="0087549E"/>
    <w:rsid w:val="00875B98"/>
    <w:rsid w:val="008760BF"/>
    <w:rsid w:val="00877607"/>
    <w:rsid w:val="00877ACB"/>
    <w:rsid w:val="00883DFC"/>
    <w:rsid w:val="008864B8"/>
    <w:rsid w:val="0089287D"/>
    <w:rsid w:val="00892C2F"/>
    <w:rsid w:val="00892F9C"/>
    <w:rsid w:val="008942DB"/>
    <w:rsid w:val="008A0928"/>
    <w:rsid w:val="008A5BD1"/>
    <w:rsid w:val="008A6065"/>
    <w:rsid w:val="008A6358"/>
    <w:rsid w:val="008A6FF8"/>
    <w:rsid w:val="008A7B76"/>
    <w:rsid w:val="008B0F73"/>
    <w:rsid w:val="008B1768"/>
    <w:rsid w:val="008B698F"/>
    <w:rsid w:val="008B7BFB"/>
    <w:rsid w:val="008C1994"/>
    <w:rsid w:val="008C20B2"/>
    <w:rsid w:val="008C2AF6"/>
    <w:rsid w:val="008C2C97"/>
    <w:rsid w:val="008C305B"/>
    <w:rsid w:val="008C3E0E"/>
    <w:rsid w:val="008D30D5"/>
    <w:rsid w:val="008D3677"/>
    <w:rsid w:val="008D49FB"/>
    <w:rsid w:val="008D6291"/>
    <w:rsid w:val="008D6638"/>
    <w:rsid w:val="008D6D3A"/>
    <w:rsid w:val="008D73FB"/>
    <w:rsid w:val="008D7D1B"/>
    <w:rsid w:val="008E10D8"/>
    <w:rsid w:val="008E2AC3"/>
    <w:rsid w:val="008E314C"/>
    <w:rsid w:val="008E63B9"/>
    <w:rsid w:val="008E6FB0"/>
    <w:rsid w:val="008E705A"/>
    <w:rsid w:val="008F0CAB"/>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5A33"/>
    <w:rsid w:val="009172F0"/>
    <w:rsid w:val="009173CD"/>
    <w:rsid w:val="0092146F"/>
    <w:rsid w:val="009222B3"/>
    <w:rsid w:val="00923107"/>
    <w:rsid w:val="0092367C"/>
    <w:rsid w:val="009240BC"/>
    <w:rsid w:val="009244A5"/>
    <w:rsid w:val="009257EC"/>
    <w:rsid w:val="0092605C"/>
    <w:rsid w:val="009261C8"/>
    <w:rsid w:val="009305C3"/>
    <w:rsid w:val="00930840"/>
    <w:rsid w:val="009309E8"/>
    <w:rsid w:val="00930C3E"/>
    <w:rsid w:val="00930C47"/>
    <w:rsid w:val="00930EEB"/>
    <w:rsid w:val="009325EA"/>
    <w:rsid w:val="00935064"/>
    <w:rsid w:val="00935285"/>
    <w:rsid w:val="00936510"/>
    <w:rsid w:val="009366AF"/>
    <w:rsid w:val="00936BFB"/>
    <w:rsid w:val="00940272"/>
    <w:rsid w:val="00942483"/>
    <w:rsid w:val="00943EDC"/>
    <w:rsid w:val="009446D7"/>
    <w:rsid w:val="009501FD"/>
    <w:rsid w:val="00951245"/>
    <w:rsid w:val="009534E8"/>
    <w:rsid w:val="009548C8"/>
    <w:rsid w:val="00955247"/>
    <w:rsid w:val="00955CAD"/>
    <w:rsid w:val="00957039"/>
    <w:rsid w:val="00962217"/>
    <w:rsid w:val="0096226A"/>
    <w:rsid w:val="009650DC"/>
    <w:rsid w:val="00965B3F"/>
    <w:rsid w:val="009673D9"/>
    <w:rsid w:val="009709AA"/>
    <w:rsid w:val="00970F4E"/>
    <w:rsid w:val="00974EEB"/>
    <w:rsid w:val="00980289"/>
    <w:rsid w:val="00980803"/>
    <w:rsid w:val="00982CE7"/>
    <w:rsid w:val="00985D0A"/>
    <w:rsid w:val="00985D13"/>
    <w:rsid w:val="00986302"/>
    <w:rsid w:val="009865A4"/>
    <w:rsid w:val="00990899"/>
    <w:rsid w:val="00990F5D"/>
    <w:rsid w:val="009922B6"/>
    <w:rsid w:val="00992746"/>
    <w:rsid w:val="00992917"/>
    <w:rsid w:val="00992AAE"/>
    <w:rsid w:val="009930F1"/>
    <w:rsid w:val="0099329E"/>
    <w:rsid w:val="009936F1"/>
    <w:rsid w:val="00994138"/>
    <w:rsid w:val="00995538"/>
    <w:rsid w:val="00996384"/>
    <w:rsid w:val="009A007D"/>
    <w:rsid w:val="009A0271"/>
    <w:rsid w:val="009A1660"/>
    <w:rsid w:val="009A3107"/>
    <w:rsid w:val="009A36A5"/>
    <w:rsid w:val="009A3781"/>
    <w:rsid w:val="009A39EA"/>
    <w:rsid w:val="009A6F83"/>
    <w:rsid w:val="009B2F1C"/>
    <w:rsid w:val="009B2FFB"/>
    <w:rsid w:val="009B33C2"/>
    <w:rsid w:val="009B4F0C"/>
    <w:rsid w:val="009B50FB"/>
    <w:rsid w:val="009B5BB4"/>
    <w:rsid w:val="009C0DAB"/>
    <w:rsid w:val="009C161A"/>
    <w:rsid w:val="009C1D1D"/>
    <w:rsid w:val="009C266D"/>
    <w:rsid w:val="009C40CD"/>
    <w:rsid w:val="009C5C0E"/>
    <w:rsid w:val="009C6661"/>
    <w:rsid w:val="009D0FEE"/>
    <w:rsid w:val="009D1701"/>
    <w:rsid w:val="009D1F07"/>
    <w:rsid w:val="009D2476"/>
    <w:rsid w:val="009D32E1"/>
    <w:rsid w:val="009D43D4"/>
    <w:rsid w:val="009D5554"/>
    <w:rsid w:val="009D73CB"/>
    <w:rsid w:val="009E0358"/>
    <w:rsid w:val="009E0D0E"/>
    <w:rsid w:val="009E485B"/>
    <w:rsid w:val="009E51ED"/>
    <w:rsid w:val="009E6C55"/>
    <w:rsid w:val="009E7CC9"/>
    <w:rsid w:val="009F0D68"/>
    <w:rsid w:val="009F0F96"/>
    <w:rsid w:val="009F105F"/>
    <w:rsid w:val="009F15A4"/>
    <w:rsid w:val="009F193D"/>
    <w:rsid w:val="009F2CE3"/>
    <w:rsid w:val="009F2ED6"/>
    <w:rsid w:val="009F2F67"/>
    <w:rsid w:val="009F3048"/>
    <w:rsid w:val="009F36A2"/>
    <w:rsid w:val="009F3B08"/>
    <w:rsid w:val="009F5C6B"/>
    <w:rsid w:val="009F76DB"/>
    <w:rsid w:val="00A01E46"/>
    <w:rsid w:val="00A04BBC"/>
    <w:rsid w:val="00A053C9"/>
    <w:rsid w:val="00A0701C"/>
    <w:rsid w:val="00A1047D"/>
    <w:rsid w:val="00A10F4B"/>
    <w:rsid w:val="00A133A8"/>
    <w:rsid w:val="00A16CE6"/>
    <w:rsid w:val="00A2433B"/>
    <w:rsid w:val="00A26300"/>
    <w:rsid w:val="00A27993"/>
    <w:rsid w:val="00A34200"/>
    <w:rsid w:val="00A35025"/>
    <w:rsid w:val="00A3624F"/>
    <w:rsid w:val="00A37D8E"/>
    <w:rsid w:val="00A40597"/>
    <w:rsid w:val="00A428F3"/>
    <w:rsid w:val="00A440AE"/>
    <w:rsid w:val="00A44182"/>
    <w:rsid w:val="00A45EA7"/>
    <w:rsid w:val="00A461D4"/>
    <w:rsid w:val="00A46820"/>
    <w:rsid w:val="00A47575"/>
    <w:rsid w:val="00A54461"/>
    <w:rsid w:val="00A54B41"/>
    <w:rsid w:val="00A55DF6"/>
    <w:rsid w:val="00A6108E"/>
    <w:rsid w:val="00A6158C"/>
    <w:rsid w:val="00A618AF"/>
    <w:rsid w:val="00A63E30"/>
    <w:rsid w:val="00A64C19"/>
    <w:rsid w:val="00A64F1E"/>
    <w:rsid w:val="00A65B22"/>
    <w:rsid w:val="00A672CD"/>
    <w:rsid w:val="00A722CB"/>
    <w:rsid w:val="00A72B02"/>
    <w:rsid w:val="00A735B9"/>
    <w:rsid w:val="00A74191"/>
    <w:rsid w:val="00A74EE9"/>
    <w:rsid w:val="00A751C4"/>
    <w:rsid w:val="00A759A6"/>
    <w:rsid w:val="00A76712"/>
    <w:rsid w:val="00A76B45"/>
    <w:rsid w:val="00A82240"/>
    <w:rsid w:val="00A829D8"/>
    <w:rsid w:val="00A86070"/>
    <w:rsid w:val="00A863F5"/>
    <w:rsid w:val="00A86BD2"/>
    <w:rsid w:val="00A920A5"/>
    <w:rsid w:val="00A93F21"/>
    <w:rsid w:val="00A96982"/>
    <w:rsid w:val="00A970D8"/>
    <w:rsid w:val="00AA1813"/>
    <w:rsid w:val="00AA2A10"/>
    <w:rsid w:val="00AA3224"/>
    <w:rsid w:val="00AA3764"/>
    <w:rsid w:val="00AA3ABA"/>
    <w:rsid w:val="00AA3DF6"/>
    <w:rsid w:val="00AB17CB"/>
    <w:rsid w:val="00AB3B3B"/>
    <w:rsid w:val="00AB4D7A"/>
    <w:rsid w:val="00AB53B3"/>
    <w:rsid w:val="00AB671E"/>
    <w:rsid w:val="00AB74C1"/>
    <w:rsid w:val="00AC3F1E"/>
    <w:rsid w:val="00AC4195"/>
    <w:rsid w:val="00AC478F"/>
    <w:rsid w:val="00AC67CA"/>
    <w:rsid w:val="00AC6B78"/>
    <w:rsid w:val="00AC7804"/>
    <w:rsid w:val="00AC7DA7"/>
    <w:rsid w:val="00AC7FDE"/>
    <w:rsid w:val="00AD3ECF"/>
    <w:rsid w:val="00AD5716"/>
    <w:rsid w:val="00AD572E"/>
    <w:rsid w:val="00AD5784"/>
    <w:rsid w:val="00AD5D68"/>
    <w:rsid w:val="00AE132A"/>
    <w:rsid w:val="00AE32C1"/>
    <w:rsid w:val="00AE33AF"/>
    <w:rsid w:val="00AE3AF7"/>
    <w:rsid w:val="00AE523F"/>
    <w:rsid w:val="00AE588C"/>
    <w:rsid w:val="00AE626B"/>
    <w:rsid w:val="00AF04DF"/>
    <w:rsid w:val="00AF0AB8"/>
    <w:rsid w:val="00AF131E"/>
    <w:rsid w:val="00AF1E47"/>
    <w:rsid w:val="00AF1FB4"/>
    <w:rsid w:val="00AF2351"/>
    <w:rsid w:val="00AF3C78"/>
    <w:rsid w:val="00AF7F25"/>
    <w:rsid w:val="00B01768"/>
    <w:rsid w:val="00B03537"/>
    <w:rsid w:val="00B03F57"/>
    <w:rsid w:val="00B04DBF"/>
    <w:rsid w:val="00B0676A"/>
    <w:rsid w:val="00B06FB0"/>
    <w:rsid w:val="00B10C6B"/>
    <w:rsid w:val="00B10CD8"/>
    <w:rsid w:val="00B11161"/>
    <w:rsid w:val="00B114AD"/>
    <w:rsid w:val="00B11FB2"/>
    <w:rsid w:val="00B1323C"/>
    <w:rsid w:val="00B14D82"/>
    <w:rsid w:val="00B1525D"/>
    <w:rsid w:val="00B162FB"/>
    <w:rsid w:val="00B178BC"/>
    <w:rsid w:val="00B27846"/>
    <w:rsid w:val="00B3009B"/>
    <w:rsid w:val="00B30A3C"/>
    <w:rsid w:val="00B30D2E"/>
    <w:rsid w:val="00B3502B"/>
    <w:rsid w:val="00B35593"/>
    <w:rsid w:val="00B36082"/>
    <w:rsid w:val="00B40EC4"/>
    <w:rsid w:val="00B430A3"/>
    <w:rsid w:val="00B4434A"/>
    <w:rsid w:val="00B44DE1"/>
    <w:rsid w:val="00B45B4E"/>
    <w:rsid w:val="00B45D1F"/>
    <w:rsid w:val="00B4600A"/>
    <w:rsid w:val="00B50A37"/>
    <w:rsid w:val="00B50A67"/>
    <w:rsid w:val="00B50AC8"/>
    <w:rsid w:val="00B516F7"/>
    <w:rsid w:val="00B5183C"/>
    <w:rsid w:val="00B525DE"/>
    <w:rsid w:val="00B52627"/>
    <w:rsid w:val="00B53D42"/>
    <w:rsid w:val="00B54518"/>
    <w:rsid w:val="00B54749"/>
    <w:rsid w:val="00B548B0"/>
    <w:rsid w:val="00B55433"/>
    <w:rsid w:val="00B620F7"/>
    <w:rsid w:val="00B623E5"/>
    <w:rsid w:val="00B66367"/>
    <w:rsid w:val="00B66E08"/>
    <w:rsid w:val="00B70285"/>
    <w:rsid w:val="00B70823"/>
    <w:rsid w:val="00B70E86"/>
    <w:rsid w:val="00B72452"/>
    <w:rsid w:val="00B73BE7"/>
    <w:rsid w:val="00B746EF"/>
    <w:rsid w:val="00B747A3"/>
    <w:rsid w:val="00B75301"/>
    <w:rsid w:val="00B838AF"/>
    <w:rsid w:val="00B847CD"/>
    <w:rsid w:val="00B852A0"/>
    <w:rsid w:val="00B90EEA"/>
    <w:rsid w:val="00B913FC"/>
    <w:rsid w:val="00B91416"/>
    <w:rsid w:val="00B9348B"/>
    <w:rsid w:val="00B96CC1"/>
    <w:rsid w:val="00BA1A1F"/>
    <w:rsid w:val="00BA2274"/>
    <w:rsid w:val="00BA2D75"/>
    <w:rsid w:val="00BA4441"/>
    <w:rsid w:val="00BA523C"/>
    <w:rsid w:val="00BA65AF"/>
    <w:rsid w:val="00BA74BF"/>
    <w:rsid w:val="00BB0029"/>
    <w:rsid w:val="00BB102A"/>
    <w:rsid w:val="00BB264F"/>
    <w:rsid w:val="00BB3035"/>
    <w:rsid w:val="00BB3E79"/>
    <w:rsid w:val="00BB6E74"/>
    <w:rsid w:val="00BB75AB"/>
    <w:rsid w:val="00BB7A0B"/>
    <w:rsid w:val="00BC113D"/>
    <w:rsid w:val="00BC20FA"/>
    <w:rsid w:val="00BC2526"/>
    <w:rsid w:val="00BC30FD"/>
    <w:rsid w:val="00BC3202"/>
    <w:rsid w:val="00BC36BA"/>
    <w:rsid w:val="00BC68CE"/>
    <w:rsid w:val="00BD0BB6"/>
    <w:rsid w:val="00BD259E"/>
    <w:rsid w:val="00BD3008"/>
    <w:rsid w:val="00BD3C9D"/>
    <w:rsid w:val="00BD3D1D"/>
    <w:rsid w:val="00BD4690"/>
    <w:rsid w:val="00BD62D5"/>
    <w:rsid w:val="00BD6F19"/>
    <w:rsid w:val="00BE0ECB"/>
    <w:rsid w:val="00BE3C65"/>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1D0"/>
    <w:rsid w:val="00C03658"/>
    <w:rsid w:val="00C03BB1"/>
    <w:rsid w:val="00C03F67"/>
    <w:rsid w:val="00C043FA"/>
    <w:rsid w:val="00C0537E"/>
    <w:rsid w:val="00C055CA"/>
    <w:rsid w:val="00C06AE3"/>
    <w:rsid w:val="00C114E1"/>
    <w:rsid w:val="00C118EC"/>
    <w:rsid w:val="00C12775"/>
    <w:rsid w:val="00C14373"/>
    <w:rsid w:val="00C14710"/>
    <w:rsid w:val="00C15FE3"/>
    <w:rsid w:val="00C20989"/>
    <w:rsid w:val="00C21BDA"/>
    <w:rsid w:val="00C26A9A"/>
    <w:rsid w:val="00C304D6"/>
    <w:rsid w:val="00C305A3"/>
    <w:rsid w:val="00C31F51"/>
    <w:rsid w:val="00C32192"/>
    <w:rsid w:val="00C32613"/>
    <w:rsid w:val="00C3396F"/>
    <w:rsid w:val="00C3489C"/>
    <w:rsid w:val="00C35806"/>
    <w:rsid w:val="00C35990"/>
    <w:rsid w:val="00C360D9"/>
    <w:rsid w:val="00C36C62"/>
    <w:rsid w:val="00C37F37"/>
    <w:rsid w:val="00C41C3A"/>
    <w:rsid w:val="00C4709C"/>
    <w:rsid w:val="00C520EA"/>
    <w:rsid w:val="00C525C9"/>
    <w:rsid w:val="00C53DB8"/>
    <w:rsid w:val="00C56B84"/>
    <w:rsid w:val="00C56EE2"/>
    <w:rsid w:val="00C5756A"/>
    <w:rsid w:val="00C57687"/>
    <w:rsid w:val="00C57714"/>
    <w:rsid w:val="00C57C0B"/>
    <w:rsid w:val="00C57CFB"/>
    <w:rsid w:val="00C600FA"/>
    <w:rsid w:val="00C64382"/>
    <w:rsid w:val="00C651FB"/>
    <w:rsid w:val="00C65ACB"/>
    <w:rsid w:val="00C65C30"/>
    <w:rsid w:val="00C7046C"/>
    <w:rsid w:val="00C70674"/>
    <w:rsid w:val="00C71BED"/>
    <w:rsid w:val="00C729AD"/>
    <w:rsid w:val="00C72AB8"/>
    <w:rsid w:val="00C7360F"/>
    <w:rsid w:val="00C7373E"/>
    <w:rsid w:val="00C76E4D"/>
    <w:rsid w:val="00C7755A"/>
    <w:rsid w:val="00C817A0"/>
    <w:rsid w:val="00C82579"/>
    <w:rsid w:val="00C82600"/>
    <w:rsid w:val="00C84636"/>
    <w:rsid w:val="00C85C36"/>
    <w:rsid w:val="00C8746A"/>
    <w:rsid w:val="00C87AA2"/>
    <w:rsid w:val="00C95997"/>
    <w:rsid w:val="00C972AA"/>
    <w:rsid w:val="00C97FB8"/>
    <w:rsid w:val="00CA1235"/>
    <w:rsid w:val="00CA1B99"/>
    <w:rsid w:val="00CA2393"/>
    <w:rsid w:val="00CA27DD"/>
    <w:rsid w:val="00CA28A3"/>
    <w:rsid w:val="00CB0DD6"/>
    <w:rsid w:val="00CB0EC7"/>
    <w:rsid w:val="00CB182C"/>
    <w:rsid w:val="00CB2056"/>
    <w:rsid w:val="00CB35C0"/>
    <w:rsid w:val="00CB4953"/>
    <w:rsid w:val="00CB5984"/>
    <w:rsid w:val="00CB5D07"/>
    <w:rsid w:val="00CB6F0E"/>
    <w:rsid w:val="00CB70F2"/>
    <w:rsid w:val="00CB779F"/>
    <w:rsid w:val="00CC06C7"/>
    <w:rsid w:val="00CC070B"/>
    <w:rsid w:val="00CC0DAF"/>
    <w:rsid w:val="00CC122E"/>
    <w:rsid w:val="00CC18D3"/>
    <w:rsid w:val="00CC2CCD"/>
    <w:rsid w:val="00CC3152"/>
    <w:rsid w:val="00CC4214"/>
    <w:rsid w:val="00CC575F"/>
    <w:rsid w:val="00CC690B"/>
    <w:rsid w:val="00CC7FE2"/>
    <w:rsid w:val="00CD0619"/>
    <w:rsid w:val="00CD07E2"/>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413"/>
    <w:rsid w:val="00CF3B7E"/>
    <w:rsid w:val="00CF6514"/>
    <w:rsid w:val="00CF664C"/>
    <w:rsid w:val="00CF6FDD"/>
    <w:rsid w:val="00D0152A"/>
    <w:rsid w:val="00D02CA8"/>
    <w:rsid w:val="00D034FD"/>
    <w:rsid w:val="00D03D3A"/>
    <w:rsid w:val="00D05079"/>
    <w:rsid w:val="00D056AF"/>
    <w:rsid w:val="00D064E1"/>
    <w:rsid w:val="00D0676B"/>
    <w:rsid w:val="00D0687D"/>
    <w:rsid w:val="00D06DC5"/>
    <w:rsid w:val="00D10497"/>
    <w:rsid w:val="00D115A9"/>
    <w:rsid w:val="00D11F3B"/>
    <w:rsid w:val="00D13062"/>
    <w:rsid w:val="00D147FB"/>
    <w:rsid w:val="00D14B66"/>
    <w:rsid w:val="00D17AD1"/>
    <w:rsid w:val="00D25319"/>
    <w:rsid w:val="00D26133"/>
    <w:rsid w:val="00D31FC1"/>
    <w:rsid w:val="00D32CC1"/>
    <w:rsid w:val="00D33E27"/>
    <w:rsid w:val="00D34198"/>
    <w:rsid w:val="00D35060"/>
    <w:rsid w:val="00D35EBE"/>
    <w:rsid w:val="00D35F6F"/>
    <w:rsid w:val="00D36918"/>
    <w:rsid w:val="00D373DF"/>
    <w:rsid w:val="00D408F4"/>
    <w:rsid w:val="00D45B83"/>
    <w:rsid w:val="00D465B4"/>
    <w:rsid w:val="00D4684E"/>
    <w:rsid w:val="00D46EAF"/>
    <w:rsid w:val="00D5069F"/>
    <w:rsid w:val="00D533A4"/>
    <w:rsid w:val="00D564EF"/>
    <w:rsid w:val="00D61A9A"/>
    <w:rsid w:val="00D629B7"/>
    <w:rsid w:val="00D62B06"/>
    <w:rsid w:val="00D634BB"/>
    <w:rsid w:val="00D635E0"/>
    <w:rsid w:val="00D63CD7"/>
    <w:rsid w:val="00D641E8"/>
    <w:rsid w:val="00D64E6E"/>
    <w:rsid w:val="00D71E4D"/>
    <w:rsid w:val="00D74AEE"/>
    <w:rsid w:val="00D74D3B"/>
    <w:rsid w:val="00D762EF"/>
    <w:rsid w:val="00D7663F"/>
    <w:rsid w:val="00D77BE5"/>
    <w:rsid w:val="00D81B78"/>
    <w:rsid w:val="00D8297A"/>
    <w:rsid w:val="00D82BD4"/>
    <w:rsid w:val="00D82F5D"/>
    <w:rsid w:val="00D835A4"/>
    <w:rsid w:val="00D85BE3"/>
    <w:rsid w:val="00D876CC"/>
    <w:rsid w:val="00D8786A"/>
    <w:rsid w:val="00D90F82"/>
    <w:rsid w:val="00D93118"/>
    <w:rsid w:val="00D93450"/>
    <w:rsid w:val="00D94C8C"/>
    <w:rsid w:val="00D957D5"/>
    <w:rsid w:val="00D9604F"/>
    <w:rsid w:val="00D96AFB"/>
    <w:rsid w:val="00D97925"/>
    <w:rsid w:val="00DA005D"/>
    <w:rsid w:val="00DA0896"/>
    <w:rsid w:val="00DA1570"/>
    <w:rsid w:val="00DA1B27"/>
    <w:rsid w:val="00DA1F1C"/>
    <w:rsid w:val="00DA71BD"/>
    <w:rsid w:val="00DB04C2"/>
    <w:rsid w:val="00DB1AAC"/>
    <w:rsid w:val="00DB1EFD"/>
    <w:rsid w:val="00DB2BAE"/>
    <w:rsid w:val="00DB36EC"/>
    <w:rsid w:val="00DB47FB"/>
    <w:rsid w:val="00DB6C11"/>
    <w:rsid w:val="00DC090A"/>
    <w:rsid w:val="00DC0D50"/>
    <w:rsid w:val="00DC217D"/>
    <w:rsid w:val="00DC5EFF"/>
    <w:rsid w:val="00DD0419"/>
    <w:rsid w:val="00DD0FCB"/>
    <w:rsid w:val="00DD12FF"/>
    <w:rsid w:val="00DD37E8"/>
    <w:rsid w:val="00DD3F36"/>
    <w:rsid w:val="00DD41E0"/>
    <w:rsid w:val="00DD6632"/>
    <w:rsid w:val="00DD7518"/>
    <w:rsid w:val="00DD7D5A"/>
    <w:rsid w:val="00DD7DFC"/>
    <w:rsid w:val="00DE0029"/>
    <w:rsid w:val="00DE0B19"/>
    <w:rsid w:val="00DE3660"/>
    <w:rsid w:val="00DE3B46"/>
    <w:rsid w:val="00DE47F5"/>
    <w:rsid w:val="00DE6A77"/>
    <w:rsid w:val="00DF1D35"/>
    <w:rsid w:val="00DF26D5"/>
    <w:rsid w:val="00DF2829"/>
    <w:rsid w:val="00DF2F66"/>
    <w:rsid w:val="00DF4DFC"/>
    <w:rsid w:val="00DF7107"/>
    <w:rsid w:val="00E02AC6"/>
    <w:rsid w:val="00E056FC"/>
    <w:rsid w:val="00E05D98"/>
    <w:rsid w:val="00E0674E"/>
    <w:rsid w:val="00E10188"/>
    <w:rsid w:val="00E12D0B"/>
    <w:rsid w:val="00E12FA5"/>
    <w:rsid w:val="00E14A7B"/>
    <w:rsid w:val="00E15814"/>
    <w:rsid w:val="00E1623F"/>
    <w:rsid w:val="00E20A20"/>
    <w:rsid w:val="00E20F95"/>
    <w:rsid w:val="00E219A3"/>
    <w:rsid w:val="00E239CD"/>
    <w:rsid w:val="00E25C1A"/>
    <w:rsid w:val="00E263B0"/>
    <w:rsid w:val="00E27212"/>
    <w:rsid w:val="00E27AD1"/>
    <w:rsid w:val="00E323A8"/>
    <w:rsid w:val="00E32E1F"/>
    <w:rsid w:val="00E345F7"/>
    <w:rsid w:val="00E40A77"/>
    <w:rsid w:val="00E41103"/>
    <w:rsid w:val="00E414AF"/>
    <w:rsid w:val="00E418E3"/>
    <w:rsid w:val="00E422BF"/>
    <w:rsid w:val="00E4346B"/>
    <w:rsid w:val="00E43A38"/>
    <w:rsid w:val="00E44CB6"/>
    <w:rsid w:val="00E45658"/>
    <w:rsid w:val="00E460C2"/>
    <w:rsid w:val="00E462B2"/>
    <w:rsid w:val="00E463B7"/>
    <w:rsid w:val="00E47727"/>
    <w:rsid w:val="00E50AF9"/>
    <w:rsid w:val="00E512CA"/>
    <w:rsid w:val="00E52DB1"/>
    <w:rsid w:val="00E5456B"/>
    <w:rsid w:val="00E54A69"/>
    <w:rsid w:val="00E55B7B"/>
    <w:rsid w:val="00E57136"/>
    <w:rsid w:val="00E57508"/>
    <w:rsid w:val="00E60D51"/>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1A2"/>
    <w:rsid w:val="00E92AAE"/>
    <w:rsid w:val="00E944C6"/>
    <w:rsid w:val="00E9460A"/>
    <w:rsid w:val="00E9597C"/>
    <w:rsid w:val="00E968EC"/>
    <w:rsid w:val="00EA22FD"/>
    <w:rsid w:val="00EA35E1"/>
    <w:rsid w:val="00EA4837"/>
    <w:rsid w:val="00EA5F38"/>
    <w:rsid w:val="00EA6880"/>
    <w:rsid w:val="00EA6E7C"/>
    <w:rsid w:val="00EA6FDE"/>
    <w:rsid w:val="00EB1C77"/>
    <w:rsid w:val="00EB1EB3"/>
    <w:rsid w:val="00EB4A46"/>
    <w:rsid w:val="00EB4BF3"/>
    <w:rsid w:val="00EB4C7C"/>
    <w:rsid w:val="00EB6B20"/>
    <w:rsid w:val="00EC156F"/>
    <w:rsid w:val="00EC1FEE"/>
    <w:rsid w:val="00EC2291"/>
    <w:rsid w:val="00EC2295"/>
    <w:rsid w:val="00EC401D"/>
    <w:rsid w:val="00EC6C39"/>
    <w:rsid w:val="00ED1D78"/>
    <w:rsid w:val="00ED41DE"/>
    <w:rsid w:val="00EE0341"/>
    <w:rsid w:val="00EE1E27"/>
    <w:rsid w:val="00EE349C"/>
    <w:rsid w:val="00EE6022"/>
    <w:rsid w:val="00EE7A4E"/>
    <w:rsid w:val="00EF0C1D"/>
    <w:rsid w:val="00EF2B91"/>
    <w:rsid w:val="00EF3D82"/>
    <w:rsid w:val="00EF4617"/>
    <w:rsid w:val="00EF4E17"/>
    <w:rsid w:val="00EF5FD7"/>
    <w:rsid w:val="00EF6AFA"/>
    <w:rsid w:val="00F02274"/>
    <w:rsid w:val="00F03168"/>
    <w:rsid w:val="00F040CD"/>
    <w:rsid w:val="00F04A75"/>
    <w:rsid w:val="00F04E8E"/>
    <w:rsid w:val="00F06B03"/>
    <w:rsid w:val="00F07B4D"/>
    <w:rsid w:val="00F10A0A"/>
    <w:rsid w:val="00F12053"/>
    <w:rsid w:val="00F1217F"/>
    <w:rsid w:val="00F167EA"/>
    <w:rsid w:val="00F16BDA"/>
    <w:rsid w:val="00F17E08"/>
    <w:rsid w:val="00F231AB"/>
    <w:rsid w:val="00F248D2"/>
    <w:rsid w:val="00F316F2"/>
    <w:rsid w:val="00F34404"/>
    <w:rsid w:val="00F3774D"/>
    <w:rsid w:val="00F40302"/>
    <w:rsid w:val="00F41C8D"/>
    <w:rsid w:val="00F42D46"/>
    <w:rsid w:val="00F452E5"/>
    <w:rsid w:val="00F47020"/>
    <w:rsid w:val="00F50106"/>
    <w:rsid w:val="00F52AB9"/>
    <w:rsid w:val="00F5404E"/>
    <w:rsid w:val="00F545C8"/>
    <w:rsid w:val="00F54B0C"/>
    <w:rsid w:val="00F5505C"/>
    <w:rsid w:val="00F569AD"/>
    <w:rsid w:val="00F62962"/>
    <w:rsid w:val="00F62977"/>
    <w:rsid w:val="00F6302D"/>
    <w:rsid w:val="00F6363D"/>
    <w:rsid w:val="00F66270"/>
    <w:rsid w:val="00F706BC"/>
    <w:rsid w:val="00F7162C"/>
    <w:rsid w:val="00F7262F"/>
    <w:rsid w:val="00F731E1"/>
    <w:rsid w:val="00F73E8F"/>
    <w:rsid w:val="00F74569"/>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2011"/>
    <w:rsid w:val="00FC3BC2"/>
    <w:rsid w:val="00FC3BFD"/>
    <w:rsid w:val="00FC3DD5"/>
    <w:rsid w:val="00FC43B1"/>
    <w:rsid w:val="00FC536D"/>
    <w:rsid w:val="00FC56E3"/>
    <w:rsid w:val="00FC5847"/>
    <w:rsid w:val="00FC6091"/>
    <w:rsid w:val="00FC6257"/>
    <w:rsid w:val="00FC76D4"/>
    <w:rsid w:val="00FC78E1"/>
    <w:rsid w:val="00FD09D2"/>
    <w:rsid w:val="00FD2EE6"/>
    <w:rsid w:val="00FD46E7"/>
    <w:rsid w:val="00FD514A"/>
    <w:rsid w:val="00FD6121"/>
    <w:rsid w:val="00FD7589"/>
    <w:rsid w:val="00FE4836"/>
    <w:rsid w:val="00FE4AFC"/>
    <w:rsid w:val="00FE68EF"/>
    <w:rsid w:val="00FE6A80"/>
    <w:rsid w:val="00FE6F66"/>
    <w:rsid w:val="00FF350C"/>
    <w:rsid w:val="00FF3C6B"/>
    <w:rsid w:val="00FF4158"/>
    <w:rsid w:val="00FF7465"/>
    <w:rsid w:val="07CE548C"/>
    <w:rsid w:val="07E6B495"/>
    <w:rsid w:val="0FAC2122"/>
    <w:rsid w:val="11AE06E1"/>
    <w:rsid w:val="18C6C3C8"/>
    <w:rsid w:val="1F32F24D"/>
    <w:rsid w:val="20A473D0"/>
    <w:rsid w:val="20ADE0DA"/>
    <w:rsid w:val="254BB41A"/>
    <w:rsid w:val="2786E4BF"/>
    <w:rsid w:val="30598D61"/>
    <w:rsid w:val="376AB9FE"/>
    <w:rsid w:val="38E8E563"/>
    <w:rsid w:val="39AEDAFF"/>
    <w:rsid w:val="3DB96CB3"/>
    <w:rsid w:val="3E84A600"/>
    <w:rsid w:val="44FA0D5B"/>
    <w:rsid w:val="453456D0"/>
    <w:rsid w:val="46A12599"/>
    <w:rsid w:val="49C2A4CF"/>
    <w:rsid w:val="4D66CB28"/>
    <w:rsid w:val="4E490A9C"/>
    <w:rsid w:val="4FB72224"/>
    <w:rsid w:val="55423890"/>
    <w:rsid w:val="57C6F558"/>
    <w:rsid w:val="596F502C"/>
    <w:rsid w:val="5B6B44E8"/>
    <w:rsid w:val="5F16EC31"/>
    <w:rsid w:val="5FCFAAC3"/>
    <w:rsid w:val="60C1B82E"/>
    <w:rsid w:val="6B71EADE"/>
    <w:rsid w:val="6D47942F"/>
    <w:rsid w:val="6EB41FCA"/>
    <w:rsid w:val="77CD64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7A12A"/>
  <w15:docId w15:val="{A038BFF1-05CF-4F2F-96EA-486837A1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414492"/>
    <w:pPr>
      <w:numPr>
        <w:numId w:val="23"/>
      </w:numPr>
      <w:overflowPunct w:val="0"/>
      <w:autoSpaceDE w:val="0"/>
      <w:autoSpaceDN w:val="0"/>
      <w:adjustRightInd w:val="0"/>
      <w:spacing w:line="264" w:lineRule="auto"/>
      <w:ind w:right="-214"/>
      <w:jc w:val="both"/>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customStyle="1" w:styleId="UnresolvedMention1">
    <w:name w:val="Unresolved Mention1"/>
    <w:basedOn w:val="DefaultParagraphFont"/>
    <w:uiPriority w:val="99"/>
    <w:semiHidden/>
    <w:unhideWhenUsed/>
    <w:rsid w:val="00EA6FDE"/>
    <w:rPr>
      <w:color w:val="605E5C"/>
      <w:shd w:val="clear" w:color="auto" w:fill="E1DFDD"/>
    </w:rPr>
  </w:style>
  <w:style w:type="character" w:styleId="UnresolvedMention">
    <w:name w:val="Unresolved Mention"/>
    <w:basedOn w:val="DefaultParagraphFont"/>
    <w:uiPriority w:val="99"/>
    <w:semiHidden/>
    <w:unhideWhenUsed/>
    <w:rsid w:val="005C5743"/>
    <w:rPr>
      <w:color w:val="605E5C"/>
      <w:shd w:val="clear" w:color="auto" w:fill="E1DFDD"/>
    </w:rPr>
  </w:style>
  <w:style w:type="character" w:customStyle="1" w:styleId="Advisorytext">
    <w:name w:val="Advisory text"/>
    <w:basedOn w:val="DefaultParagraphFont"/>
    <w:uiPriority w:val="99"/>
    <w:rsid w:val="002B423C"/>
    <w:rPr>
      <w:color w:val="FF0000"/>
    </w:rPr>
  </w:style>
  <w:style w:type="paragraph" w:styleId="ListNumber">
    <w:name w:val="List Number"/>
    <w:basedOn w:val="Normal"/>
    <w:uiPriority w:val="99"/>
    <w:qFormat/>
    <w:rsid w:val="002B423C"/>
    <w:pPr>
      <w:numPr>
        <w:numId w:val="22"/>
      </w:numPr>
      <w:spacing w:after="200" w:line="276" w:lineRule="auto"/>
    </w:pPr>
    <w:rPr>
      <w:rFonts w:ascii="Arial" w:eastAsia="Calibri" w:hAnsi="Arial" w:cs="Times New Roman"/>
      <w:sz w:val="22"/>
      <w:szCs w:val="22"/>
      <w:lang w:eastAsia="en-US"/>
    </w:rPr>
  </w:style>
  <w:style w:type="paragraph" w:styleId="ListNumber2">
    <w:name w:val="List Number 2"/>
    <w:basedOn w:val="Normal"/>
    <w:uiPriority w:val="99"/>
    <w:rsid w:val="002B423C"/>
    <w:pPr>
      <w:numPr>
        <w:ilvl w:val="1"/>
        <w:numId w:val="22"/>
      </w:numPr>
      <w:spacing w:after="200" w:line="276" w:lineRule="auto"/>
    </w:pPr>
    <w:rPr>
      <w:rFonts w:ascii="Arial" w:eastAsia="Calibri" w:hAnsi="Arial" w:cs="Times New Roman"/>
      <w:sz w:val="22"/>
      <w:szCs w:val="22"/>
      <w:lang w:eastAsia="en-US"/>
    </w:rPr>
  </w:style>
  <w:style w:type="paragraph" w:styleId="ListNumber3">
    <w:name w:val="List Number 3"/>
    <w:basedOn w:val="Normal"/>
    <w:uiPriority w:val="99"/>
    <w:rsid w:val="002B423C"/>
    <w:pPr>
      <w:numPr>
        <w:ilvl w:val="2"/>
        <w:numId w:val="22"/>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2B423C"/>
    <w:pPr>
      <w:numPr>
        <w:ilvl w:val="3"/>
        <w:numId w:val="22"/>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2B423C"/>
    <w:pPr>
      <w:numPr>
        <w:ilvl w:val="4"/>
        <w:numId w:val="22"/>
      </w:numPr>
      <w:spacing w:after="200" w:line="276" w:lineRule="auto"/>
    </w:pPr>
    <w:rPr>
      <w:rFonts w:ascii="Arial" w:eastAsia="Calibri" w:hAnsi="Arial" w:cs="Times New Roman"/>
      <w:sz w:val="22"/>
      <w:szCs w:val="22"/>
      <w:lang w:eastAsia="en-US"/>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0A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77485306">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5280131">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17731107">
      <w:bodyDiv w:val="1"/>
      <w:marLeft w:val="0"/>
      <w:marRight w:val="0"/>
      <w:marTop w:val="0"/>
      <w:marBottom w:val="0"/>
      <w:divBdr>
        <w:top w:val="none" w:sz="0" w:space="0" w:color="auto"/>
        <w:left w:val="none" w:sz="0" w:space="0" w:color="auto"/>
        <w:bottom w:val="none" w:sz="0" w:space="0" w:color="auto"/>
        <w:right w:val="none" w:sz="0" w:space="0" w:color="auto"/>
      </w:divBdr>
    </w:div>
    <w:div w:id="326326556">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19252709">
      <w:bodyDiv w:val="1"/>
      <w:marLeft w:val="0"/>
      <w:marRight w:val="0"/>
      <w:marTop w:val="0"/>
      <w:marBottom w:val="0"/>
      <w:divBdr>
        <w:top w:val="none" w:sz="0" w:space="0" w:color="auto"/>
        <w:left w:val="none" w:sz="0" w:space="0" w:color="auto"/>
        <w:bottom w:val="none" w:sz="0" w:space="0" w:color="auto"/>
        <w:right w:val="none" w:sz="0" w:space="0" w:color="auto"/>
      </w:divBdr>
    </w:div>
    <w:div w:id="458498749">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555704988">
      <w:bodyDiv w:val="1"/>
      <w:marLeft w:val="0"/>
      <w:marRight w:val="0"/>
      <w:marTop w:val="0"/>
      <w:marBottom w:val="0"/>
      <w:divBdr>
        <w:top w:val="none" w:sz="0" w:space="0" w:color="auto"/>
        <w:left w:val="none" w:sz="0" w:space="0" w:color="auto"/>
        <w:bottom w:val="none" w:sz="0" w:space="0" w:color="auto"/>
        <w:right w:val="none" w:sz="0" w:space="0" w:color="auto"/>
      </w:divBdr>
    </w:div>
    <w:div w:id="585697612">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22605499">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01567">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51259099">
      <w:bodyDiv w:val="1"/>
      <w:marLeft w:val="0"/>
      <w:marRight w:val="0"/>
      <w:marTop w:val="0"/>
      <w:marBottom w:val="0"/>
      <w:divBdr>
        <w:top w:val="none" w:sz="0" w:space="0" w:color="auto"/>
        <w:left w:val="none" w:sz="0" w:space="0" w:color="auto"/>
        <w:bottom w:val="none" w:sz="0" w:space="0" w:color="auto"/>
        <w:right w:val="none" w:sz="0" w:space="0" w:color="auto"/>
      </w:divBdr>
    </w:div>
    <w:div w:id="861472947">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4122963">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964579030">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17735096">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45525439">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123421565">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38900081">
      <w:bodyDiv w:val="1"/>
      <w:marLeft w:val="0"/>
      <w:marRight w:val="0"/>
      <w:marTop w:val="0"/>
      <w:marBottom w:val="0"/>
      <w:divBdr>
        <w:top w:val="none" w:sz="0" w:space="0" w:color="auto"/>
        <w:left w:val="none" w:sz="0" w:space="0" w:color="auto"/>
        <w:bottom w:val="none" w:sz="0" w:space="0" w:color="auto"/>
        <w:right w:val="none" w:sz="0" w:space="0" w:color="auto"/>
      </w:divBdr>
    </w:div>
    <w:div w:id="1250850696">
      <w:bodyDiv w:val="1"/>
      <w:marLeft w:val="0"/>
      <w:marRight w:val="0"/>
      <w:marTop w:val="0"/>
      <w:marBottom w:val="0"/>
      <w:divBdr>
        <w:top w:val="none" w:sz="0" w:space="0" w:color="auto"/>
        <w:left w:val="none" w:sz="0" w:space="0" w:color="auto"/>
        <w:bottom w:val="none" w:sz="0" w:space="0" w:color="auto"/>
        <w:right w:val="none" w:sz="0" w:space="0" w:color="auto"/>
      </w:divBdr>
    </w:div>
    <w:div w:id="1266041799">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298028913">
      <w:bodyDiv w:val="1"/>
      <w:marLeft w:val="0"/>
      <w:marRight w:val="0"/>
      <w:marTop w:val="0"/>
      <w:marBottom w:val="0"/>
      <w:divBdr>
        <w:top w:val="none" w:sz="0" w:space="0" w:color="auto"/>
        <w:left w:val="none" w:sz="0" w:space="0" w:color="auto"/>
        <w:bottom w:val="none" w:sz="0" w:space="0" w:color="auto"/>
        <w:right w:val="none" w:sz="0" w:space="0" w:color="auto"/>
      </w:divBdr>
    </w:div>
    <w:div w:id="1307780468">
      <w:bodyDiv w:val="1"/>
      <w:marLeft w:val="0"/>
      <w:marRight w:val="0"/>
      <w:marTop w:val="0"/>
      <w:marBottom w:val="0"/>
      <w:divBdr>
        <w:top w:val="none" w:sz="0" w:space="0" w:color="auto"/>
        <w:left w:val="none" w:sz="0" w:space="0" w:color="auto"/>
        <w:bottom w:val="none" w:sz="0" w:space="0" w:color="auto"/>
        <w:right w:val="none" w:sz="0" w:space="0" w:color="auto"/>
      </w:divBdr>
    </w:div>
    <w:div w:id="1427071157">
      <w:bodyDiv w:val="1"/>
      <w:marLeft w:val="0"/>
      <w:marRight w:val="0"/>
      <w:marTop w:val="0"/>
      <w:marBottom w:val="0"/>
      <w:divBdr>
        <w:top w:val="none" w:sz="0" w:space="0" w:color="auto"/>
        <w:left w:val="none" w:sz="0" w:space="0" w:color="auto"/>
        <w:bottom w:val="none" w:sz="0" w:space="0" w:color="auto"/>
        <w:right w:val="none" w:sz="0" w:space="0" w:color="auto"/>
      </w:divBdr>
    </w:div>
    <w:div w:id="1432629678">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9514">
      <w:bodyDiv w:val="1"/>
      <w:marLeft w:val="0"/>
      <w:marRight w:val="0"/>
      <w:marTop w:val="0"/>
      <w:marBottom w:val="0"/>
      <w:divBdr>
        <w:top w:val="none" w:sz="0" w:space="0" w:color="auto"/>
        <w:left w:val="none" w:sz="0" w:space="0" w:color="auto"/>
        <w:bottom w:val="none" w:sz="0" w:space="0" w:color="auto"/>
        <w:right w:val="none" w:sz="0" w:space="0" w:color="auto"/>
      </w:divBdr>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679692691">
      <w:bodyDiv w:val="1"/>
      <w:marLeft w:val="0"/>
      <w:marRight w:val="0"/>
      <w:marTop w:val="0"/>
      <w:marBottom w:val="0"/>
      <w:divBdr>
        <w:top w:val="none" w:sz="0" w:space="0" w:color="auto"/>
        <w:left w:val="none" w:sz="0" w:space="0" w:color="auto"/>
        <w:bottom w:val="none" w:sz="0" w:space="0" w:color="auto"/>
        <w:right w:val="none" w:sz="0" w:space="0" w:color="auto"/>
      </w:divBdr>
    </w:div>
    <w:div w:id="1679966322">
      <w:bodyDiv w:val="1"/>
      <w:marLeft w:val="0"/>
      <w:marRight w:val="0"/>
      <w:marTop w:val="0"/>
      <w:marBottom w:val="0"/>
      <w:divBdr>
        <w:top w:val="none" w:sz="0" w:space="0" w:color="auto"/>
        <w:left w:val="none" w:sz="0" w:space="0" w:color="auto"/>
        <w:bottom w:val="none" w:sz="0" w:space="0" w:color="auto"/>
        <w:right w:val="none" w:sz="0" w:space="0" w:color="auto"/>
      </w:divBdr>
    </w:div>
    <w:div w:id="1687632045">
      <w:bodyDiv w:val="1"/>
      <w:marLeft w:val="0"/>
      <w:marRight w:val="0"/>
      <w:marTop w:val="0"/>
      <w:marBottom w:val="0"/>
      <w:divBdr>
        <w:top w:val="none" w:sz="0" w:space="0" w:color="auto"/>
        <w:left w:val="none" w:sz="0" w:space="0" w:color="auto"/>
        <w:bottom w:val="none" w:sz="0" w:space="0" w:color="auto"/>
        <w:right w:val="none" w:sz="0" w:space="0" w:color="auto"/>
      </w:divBdr>
    </w:div>
    <w:div w:id="1711495244">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779062283">
      <w:bodyDiv w:val="1"/>
      <w:marLeft w:val="0"/>
      <w:marRight w:val="0"/>
      <w:marTop w:val="0"/>
      <w:marBottom w:val="0"/>
      <w:divBdr>
        <w:top w:val="none" w:sz="0" w:space="0" w:color="auto"/>
        <w:left w:val="none" w:sz="0" w:space="0" w:color="auto"/>
        <w:bottom w:val="none" w:sz="0" w:space="0" w:color="auto"/>
        <w:right w:val="none" w:sz="0" w:space="0" w:color="auto"/>
      </w:divBdr>
    </w:div>
    <w:div w:id="1797329570">
      <w:bodyDiv w:val="1"/>
      <w:marLeft w:val="0"/>
      <w:marRight w:val="0"/>
      <w:marTop w:val="0"/>
      <w:marBottom w:val="0"/>
      <w:divBdr>
        <w:top w:val="none" w:sz="0" w:space="0" w:color="auto"/>
        <w:left w:val="none" w:sz="0" w:space="0" w:color="auto"/>
        <w:bottom w:val="none" w:sz="0" w:space="0" w:color="auto"/>
        <w:right w:val="none" w:sz="0" w:space="0" w:color="auto"/>
      </w:divBdr>
    </w:div>
    <w:div w:id="1872767784">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20627388">
      <w:bodyDiv w:val="1"/>
      <w:marLeft w:val="0"/>
      <w:marRight w:val="0"/>
      <w:marTop w:val="0"/>
      <w:marBottom w:val="0"/>
      <w:divBdr>
        <w:top w:val="none" w:sz="0" w:space="0" w:color="auto"/>
        <w:left w:val="none" w:sz="0" w:space="0" w:color="auto"/>
        <w:bottom w:val="none" w:sz="0" w:space="0" w:color="auto"/>
        <w:right w:val="none" w:sz="0" w:space="0" w:color="auto"/>
      </w:divBdr>
    </w:div>
    <w:div w:id="1944458132">
      <w:bodyDiv w:val="1"/>
      <w:marLeft w:val="0"/>
      <w:marRight w:val="0"/>
      <w:marTop w:val="0"/>
      <w:marBottom w:val="0"/>
      <w:divBdr>
        <w:top w:val="none" w:sz="0" w:space="0" w:color="auto"/>
        <w:left w:val="none" w:sz="0" w:space="0" w:color="auto"/>
        <w:bottom w:val="none" w:sz="0" w:space="0" w:color="auto"/>
        <w:right w:val="none" w:sz="0" w:space="0" w:color="auto"/>
      </w:divBdr>
    </w:div>
    <w:div w:id="1966035919">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16767099">
      <w:bodyDiv w:val="1"/>
      <w:marLeft w:val="0"/>
      <w:marRight w:val="0"/>
      <w:marTop w:val="0"/>
      <w:marBottom w:val="0"/>
      <w:divBdr>
        <w:top w:val="none" w:sz="0" w:space="0" w:color="auto"/>
        <w:left w:val="none" w:sz="0" w:space="0" w:color="auto"/>
        <w:bottom w:val="none" w:sz="0" w:space="0" w:color="auto"/>
        <w:right w:val="none" w:sz="0" w:space="0" w:color="auto"/>
      </w:divBdr>
    </w:div>
    <w:div w:id="2023507642">
      <w:bodyDiv w:val="1"/>
      <w:marLeft w:val="0"/>
      <w:marRight w:val="0"/>
      <w:marTop w:val="0"/>
      <w:marBottom w:val="0"/>
      <w:divBdr>
        <w:top w:val="none" w:sz="0" w:space="0" w:color="auto"/>
        <w:left w:val="none" w:sz="0" w:space="0" w:color="auto"/>
        <w:bottom w:val="none" w:sz="0" w:space="0" w:color="auto"/>
        <w:right w:val="none" w:sz="0" w:space="0" w:color="auto"/>
      </w:divBdr>
    </w:div>
    <w:div w:id="2083217119">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 w:id="21429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dustry.gov.au/sites/default/files/adc/public-record/ex0076_-_006_-_final_report_ex0076_-_exemption_inquiry_report.pdf" TargetMode="External"/><Relationship Id="rId21" Type="http://schemas.openxmlformats.org/officeDocument/2006/relationships/hyperlink" Target="https://www.industry.gov.au/sites/default/files/adc/public-record/089_-_report_-_final_report_-_rep_362.pdf" TargetMode="External"/><Relationship Id="rId42" Type="http://schemas.openxmlformats.org/officeDocument/2006/relationships/hyperlink" Target="https://www.industry.gov.au/sites/default/files/adc/public-record/541_-_077_notice_adn_-_adn_2021-035_-_findings_in_relation_to_a_dumping_investigation_0.pdf" TargetMode="External"/><Relationship Id="rId47" Type="http://schemas.openxmlformats.org/officeDocument/2006/relationships/hyperlink" Target="https://www.industry.gov.au/sites/default/files/adc/public-record/015-acdn2012-55-finalfinding.pdf" TargetMode="External"/><Relationship Id="rId63" Type="http://schemas.openxmlformats.org/officeDocument/2006/relationships/hyperlink" Target="https://www.industry.gov.au/sites/default/files/adc/public-record/482-064_-_notice_-_adn_2019-044_-_findings_in_relation_to_a_review_of_anti-dumping_measures.pdf" TargetMode="External"/><Relationship Id="rId68" Type="http://schemas.openxmlformats.org/officeDocument/2006/relationships/hyperlink" Target="https://www.industry.gov.au/sites/default/files/adc/public-record/530_-_005_-_report_-_final_report_-_rep_530.pdf" TargetMode="External"/><Relationship Id="rId84" Type="http://schemas.openxmlformats.org/officeDocument/2006/relationships/hyperlink" Target="https://www.industry.gov.au/sites/default/files/adc/public-record/577_-_003_-_report_-_final_report_-_rep_577.pdf" TargetMode="External"/><Relationship Id="rId89" Type="http://schemas.openxmlformats.org/officeDocument/2006/relationships/hyperlink" Target="https://ausgov.sharepoint.com/sites/STRATUS-D6117-BF/Implementation/2022/042." TargetMode="External"/><Relationship Id="rId16" Type="http://schemas.openxmlformats.org/officeDocument/2006/relationships/hyperlink" Target="https://www.industry.gov.au/trade/anti-dumping-review-panel/current-anti-dumping-review-panel-reviews/aluminium-extrusions-exported-malaysia-and-socialist-republic-vietnam" TargetMode="External"/><Relationship Id="rId11" Type="http://schemas.openxmlformats.org/officeDocument/2006/relationships/image" Target="media/image1.png"/><Relationship Id="rId32" Type="http://schemas.openxmlformats.org/officeDocument/2006/relationships/hyperlink" Target="https://www.industry.gov.au/sites/default/files/adc/public-record/2024-03/ex0095_-_9_-_final_report_0.pdf" TargetMode="External"/><Relationship Id="rId37" Type="http://schemas.openxmlformats.org/officeDocument/2006/relationships/hyperlink" Target="mailto:clientsupport@adcommission.gov.au" TargetMode="External"/><Relationship Id="rId53" Type="http://schemas.openxmlformats.org/officeDocument/2006/relationships/hyperlink" Target="https://www.industry.gov.au/sites/default/files/adc/public-record/016-adn_no._2015-125-case287.pdf" TargetMode="External"/><Relationship Id="rId58" Type="http://schemas.openxmlformats.org/officeDocument/2006/relationships/hyperlink" Target="https://www.industry.gov.au/sites/default/files/adc/public-record/069_-_final_report_-_rep_392.pdf" TargetMode="External"/><Relationship Id="rId74" Type="http://schemas.openxmlformats.org/officeDocument/2006/relationships/hyperlink" Target="https://www.industry.gov.au/sites/default/files/adc/public-record/543_-_061_-_report_-_adc_-_final_report_-_rep_543.pdf" TargetMode="External"/><Relationship Id="rId79" Type="http://schemas.openxmlformats.org/officeDocument/2006/relationships/hyperlink" Target="https://www.industry.gov.au/sites/default/files/adc/public-record/544_-_033_-_notice_adn_-_adn_2021-037_-_findings_in_relation_to_a_review_of_measures.pdf" TargetMode="External"/><Relationship Id="rId5" Type="http://schemas.openxmlformats.org/officeDocument/2006/relationships/numbering" Target="numbering.xml"/><Relationship Id="rId90" Type="http://schemas.openxmlformats.org/officeDocument/2006/relationships/hyperlink" Target="https://www.industry.gov.au/sites/default/files/adc/public-record/2023-07/618_-_5_-_report_-_adc_-_final_report_-_rep_618.pdf" TargetMode="External"/><Relationship Id="rId95" Type="http://schemas.openxmlformats.org/officeDocument/2006/relationships/hyperlink" Target="https://industry2.govcms.gov.au/sites/default/files/adc/public-record/2023-09/609_-_042_-_notice_adn_-_adn_2023-051_-_findings_of_a_review_of_measures.pdf" TargetMode="External"/><Relationship Id="rId22" Type="http://schemas.openxmlformats.org/officeDocument/2006/relationships/hyperlink" Target="https://www.industry.gov.au/sites/default/files/adc/public-record/005_-_notice_-_ministerial_exemption_instrument_5_of_2017.pdf" TargetMode="External"/><Relationship Id="rId27" Type="http://schemas.openxmlformats.org/officeDocument/2006/relationships/hyperlink" Target="https://www.industry.gov.au/sites/default/files/adc/public-record/ex0081_-_007_-_other_-_ministerial_exemption_instrument_no_5_of_2021.pdf" TargetMode="External"/><Relationship Id="rId43"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48" Type="http://schemas.openxmlformats.org/officeDocument/2006/relationships/hyperlink" Target="https://www.industry.gov.au/sites/default/files/adc/public-record/016-report-finalreportno229.pdf" TargetMode="External"/><Relationship Id="rId64" Type="http://schemas.openxmlformats.org/officeDocument/2006/relationships/hyperlink" Target="https://www.industry.gov.au/sites/default/files/adc/public-record/494_-_019_-_report_-_rep_494_final_report.pdf" TargetMode="External"/><Relationship Id="rId69" Type="http://schemas.openxmlformats.org/officeDocument/2006/relationships/hyperlink" Target="https://www.industry.gov.au/sites/default/files/adc/public-record/530_-_006_-_notice_adn_-_adn_2020-006_findings_in_relation_to_an_accelerated_review.pdf" TargetMode="External"/><Relationship Id="rId80" Type="http://schemas.openxmlformats.org/officeDocument/2006/relationships/hyperlink" Target="https://www.industry.gov.au/sites/default/files/adc/public-record/540_-_065_-_report_-_final_report_-_rep_540.pdf" TargetMode="External"/><Relationship Id="rId85" Type="http://schemas.openxmlformats.org/officeDocument/2006/relationships/hyperlink" Target="https://www.industry.gov.au/sites/default/files/adc/public-record/577_-_004_-_notice_adn_-_adn_2021-062_-_findings_in_relation_to_an_accelerated_review.pdf" TargetMode="External"/><Relationship Id="rId12" Type="http://schemas.openxmlformats.org/officeDocument/2006/relationships/hyperlink" Target="https://www.industry.gov.au/sites/default/files/adc/public-record/543_-_062_-_notice_adn_-_adn_2020-103_-_findings_in_realtion_to_continuation_inquiry.pdf" TargetMode="External"/><Relationship Id="rId17" Type="http://schemas.openxmlformats.org/officeDocument/2006/relationships/hyperlink" Target="https://www.industry.gov.au/data-and-publications/anti-dumping-commission-current-cases" TargetMode="External"/><Relationship Id="rId25" Type="http://schemas.openxmlformats.org/officeDocument/2006/relationships/hyperlink" Target="https://www.industry.gov.au/sites/default/files/adc/public-record/ex0075_-_006_report_-_final_report_rep_ex0075_-_final_report_rep_ex0075.pdf" TargetMode="External"/><Relationship Id="rId33" Type="http://schemas.openxmlformats.org/officeDocument/2006/relationships/hyperlink" Target="https://www.abf.gov.au/importing-exporting-and-manufacturing/tariff-classification/current-tariff" TargetMode="External"/><Relationship Id="rId38" Type="http://schemas.openxmlformats.org/officeDocument/2006/relationships/hyperlink" Target="mailto:NTIS@abf.gov.au" TargetMode="External"/><Relationship Id="rId46" Type="http://schemas.openxmlformats.org/officeDocument/2006/relationships/hyperlink" Target="https://www.industry.gov.au/sites/default/files/adc/public-record/013finalreport186.pdf" TargetMode="External"/><Relationship Id="rId59" Type="http://schemas.openxmlformats.org/officeDocument/2006/relationships/hyperlink" Target="https://www.industry.gov.au/sites/default/files/adc/public-record/070_-_adn_2017-138_-_findings_in_relation_to_review_of_measures.pdf" TargetMode="External"/><Relationship Id="rId67" Type="http://schemas.openxmlformats.org/officeDocument/2006/relationships/hyperlink" Target="https://www.industry.gov.au/sites/default/files/adc/public-record/497_-_014_-_notice_adn_-_adn_2019-143_findings_in_relation_to_a_review_of_measures.pdf" TargetMode="External"/><Relationship Id="rId20" Type="http://schemas.openxmlformats.org/officeDocument/2006/relationships/hyperlink" Target="https://www.industry.gov.au/sites/default/files/adc/public-record/543_-_061_-_report_-_adc_-_final_report_-_rep_543.pdf" TargetMode="External"/><Relationship Id="rId41" Type="http://schemas.openxmlformats.org/officeDocument/2006/relationships/hyperlink" Target="https://www.industry.gov.au/sites/default/files/adc/public-record/540_-_066_-_notice_adn_-_adn_2021-033_-_findings_in_relation_to_a_dumping_investigation.pdf" TargetMode="External"/><Relationship Id="rId54" Type="http://schemas.openxmlformats.org/officeDocument/2006/relationships/hyperlink" Target="https://www.industry.gov.au/sites/default/files/adc/public-record/010-_final_report_-_press_metal_international_final.pdf" TargetMode="External"/><Relationship Id="rId62" Type="http://schemas.openxmlformats.org/officeDocument/2006/relationships/hyperlink" Target="https://www.industry.gov.au/sites/default/files/adc/public-record/482-063_report_-_rep_482.pdf" TargetMode="External"/><Relationship Id="rId70" Type="http://schemas.openxmlformats.org/officeDocument/2006/relationships/hyperlink" Target="https://www.industry.gov.au/sites/default/files/adc/public-record/509_-_023_-_report_-_final_report_-_rep_509.pdf" TargetMode="External"/><Relationship Id="rId75" Type="http://schemas.openxmlformats.org/officeDocument/2006/relationships/hyperlink" Target="https://www.industry.gov.au/sites/default/files/adc/public-record/543_-_062_-_notice_adn_-_adn_2020-103_-_findings_in_realtion_to_continuation_inquiry.pdf" TargetMode="External"/><Relationship Id="rId83" Type="http://schemas.openxmlformats.org/officeDocument/2006/relationships/hyperlink" Target="https://www.industry.gov.au/sites/default/files/adc/public-record/541_-_077_notice_adn_-_adn_2021-035_-_findings_in_relation_to_a_dumping_investigation_0.pdf" TargetMode="External"/><Relationship Id="rId88" Type="http://schemas.openxmlformats.org/officeDocument/2006/relationships/hyperlink" Target="https://www.industry.gov.au/sites/default/files/adc/public-record/591_-_038_-_anti-dumping_commission_report_no._591.pdf" TargetMode="External"/><Relationship Id="rId91" Type="http://schemas.openxmlformats.org/officeDocument/2006/relationships/hyperlink" Target="https://www.industry.gov.au/sites/default/files/adc/public-record/2023-07/618_-_6_-_notice_-_adn_-_adn_2023-037_-_findings_in_relation_to_an_of_accelerated_review.pdf" TargetMode="External"/><Relationship Id="rId96" Type="http://schemas.openxmlformats.org/officeDocument/2006/relationships/hyperlink" Target="https://www.industry.gov.au/sites/default/files/adrp/2023-12/2022_155_-_public_notice_of_269zzm_decisio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dustry.gov.au/trade/anti-dumping-review-panel/current-anti-dumping-review-panel-reviews/aluminium-extrusions-exported-malaysia-and-socialist-republic-vietnam" TargetMode="External"/><Relationship Id="rId23" Type="http://schemas.openxmlformats.org/officeDocument/2006/relationships/hyperlink" Target="https://www.industry.gov.au/sites/default/files/adc/public-record/ex0074_-_007_-_exemption_instrument_no._6_of_2019.pdf" TargetMode="External"/><Relationship Id="rId28" Type="http://schemas.openxmlformats.org/officeDocument/2006/relationships/hyperlink" Target="https://www.industry.gov.au/sites/default/files/adc/public-record/ex0081_-_006_-_report_-_final_report_-_ex0081.pdf" TargetMode="External"/><Relationship Id="rId36" Type="http://schemas.openxmlformats.org/officeDocument/2006/relationships/hyperlink" Target="https://www.industry.gov.au/sites/default/files/adc/public-record/062_-_notice_-_adn_2018-155_-_findings_in_relation_to_anti-circumvention_inquiry_447.pdf" TargetMode="External"/><Relationship Id="rId49" Type="http://schemas.openxmlformats.org/officeDocument/2006/relationships/hyperlink" Target="https://www.industry.gov.au/sites/default/files/adc/public-record/003-adn-201387initiationofreviewofantidumping-measures.pdf" TargetMode="External"/><Relationship Id="rId57" Type="http://schemas.openxmlformats.org/officeDocument/2006/relationships/hyperlink" Target="https://www.industry.gov.au/sites/default/files/adc/public-record/092_-_notice_-_adn_2017-73_findings_in_relation_to_a_subsidy_investigation.pdf" TargetMode="External"/><Relationship Id="rId10" Type="http://schemas.openxmlformats.org/officeDocument/2006/relationships/endnotes" Target="endnotes.xml"/><Relationship Id="rId31" Type="http://schemas.openxmlformats.org/officeDocument/2006/relationships/hyperlink" Target="https://www.industry.gov.au/sites/default/files/adc/public-record/ex0081_-_007_-_other_-_ministerial_exemption_instrument_no_5_of_2021.pdf" TargetMode="External"/><Relationship Id="rId44"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52" Type="http://schemas.openxmlformats.org/officeDocument/2006/relationships/hyperlink" Target="https://www.industry.gov.au/sites/default/files/adc/public-record/014-final_report-case287.pdf" TargetMode="External"/><Relationship Id="rId60" Type="http://schemas.openxmlformats.org/officeDocument/2006/relationships/hyperlink" Target="https://www.industry.gov.au/sites/default/files/adc/public-record/061_-_report_-_final_report_-_rep_447.pdf" TargetMode="External"/><Relationship Id="rId65" Type="http://schemas.openxmlformats.org/officeDocument/2006/relationships/hyperlink" Target="https://www.industry.gov.au/sites/default/files/adc/public-record/494-020_-_notice_-_adn_2019-61_-_findings_in_relation_to_a_review_of_anti-dumping_measures_relating_to_alumac_industries_sdn_bhd.pdf" TargetMode="External"/><Relationship Id="rId73" Type="http://schemas.openxmlformats.org/officeDocument/2006/relationships/hyperlink" Target="https://www.industry.gov.au/sites/default/files/adc/public-record/534_-_006_-_notice_adn_-_adn_2020-021_-_findings_in_relation_to_an_accelerated_review.pdf" TargetMode="External"/><Relationship Id="rId78" Type="http://schemas.openxmlformats.org/officeDocument/2006/relationships/hyperlink" Target="https://www.industry.gov.au/sites/default/files/adc/public-record/544_-_032_report_-_final_report_-_rep_544.pdf" TargetMode="External"/><Relationship Id="rId81" Type="http://schemas.openxmlformats.org/officeDocument/2006/relationships/hyperlink" Target="https://www.industry.gov.au/sites/default/files/adc/public-record/541_-_076_-_report_-_final_report_-_rep_541.pdf" TargetMode="External"/><Relationship Id="rId86" Type="http://schemas.openxmlformats.org/officeDocument/2006/relationships/hyperlink" Target="https://www.industry.gov.au/sites/default/files/adc/public-record/581_-_006_-_report_-_final_report_-_rep_581.pdf" TargetMode="External"/><Relationship Id="rId94" Type="http://schemas.openxmlformats.org/officeDocument/2006/relationships/hyperlink" Target="https://www.industry.gov.au/anti-dumping-commission/archive-cases-and-electronic-public-record-epr/609" TargetMode="External"/><Relationship Id="rId99" Type="http://schemas.openxmlformats.org/officeDocument/2006/relationships/hyperlink" Target="https://www.industry.gov.au/sites/default/files/adc/public-record/2025-03/633_-_28_-_notice_-_adn_2025-015_-_findings_of_a_review_of_measures.pdf"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ndustry.gov.au/sites/default/files/adc/public-record/540_-_066_-_notice_adn_-_adn_2021-033_-_findings_in_relation_to_a_dumping_investigation.pdf" TargetMode="External"/><Relationship Id="rId18" Type="http://schemas.openxmlformats.org/officeDocument/2006/relationships/hyperlink" Target="https://www.industry.gov.au/sites/default/files/adc/public-record/540_-_066_-_notice_adn_-_adn_2021-033_-_findings_in_relation_to_a_dumping_investigation.pdf" TargetMode="External"/><Relationship Id="rId39" Type="http://schemas.openxmlformats.org/officeDocument/2006/relationships/hyperlink" Target="https://www.industry.gov.au/sites/default/files/adc/public-record/543_-_062_-_notice_adn_-_adn_2020-103_-_findings_in_realtion_to_continuation_inquiry.pdf" TargetMode="External"/><Relationship Id="rId34" Type="http://schemas.openxmlformats.org/officeDocument/2006/relationships/header" Target="header1.xml"/><Relationship Id="rId50" Type="http://schemas.openxmlformats.org/officeDocument/2006/relationships/hyperlink" Target="https://www.industry.gov.au/sites/default/files/adc/public-record/039-finalreport241anti-circumventioninquirypublicrecordversion.pdf" TargetMode="External"/><Relationship Id="rId55" Type="http://schemas.openxmlformats.org/officeDocument/2006/relationships/hyperlink" Target="https://www.industry.gov.au/sites/default/files/adc/public-record/009_-_adn_no_-_2016_04_-_certain_aluminium_extrusions.pdf" TargetMode="External"/><Relationship Id="rId76" Type="http://schemas.openxmlformats.org/officeDocument/2006/relationships/hyperlink" Target="https://www.industry.gov.au/sites/default/files/adc/public-record/576_-_004_-_final_report_-_rep_576.pdf" TargetMode="External"/><Relationship Id="rId97" Type="http://schemas.openxmlformats.org/officeDocument/2006/relationships/hyperlink" Target="https://www.industry.gov.au/sites/default/files/adrp/2023-12/2022_155_-_public_notice_of_269zzm_decision.pdf" TargetMode="External"/><Relationship Id="rId7" Type="http://schemas.openxmlformats.org/officeDocument/2006/relationships/settings" Target="settings.xml"/><Relationship Id="rId71" Type="http://schemas.openxmlformats.org/officeDocument/2006/relationships/hyperlink" Target="https://www.industry.gov.au/sites/default/files/adc/public-record/509_-_024_-_notice_adn_-_adn_2020-005_-_findings_of_a_review_of_measures.pdf" TargetMode="External"/><Relationship Id="rId92" Type="http://schemas.openxmlformats.org/officeDocument/2006/relationships/hyperlink" Target="https://www.industry.gov.au/sites/default/files/adc/public-record/2023-08/619_-005_-_final_report.pdf" TargetMode="External"/><Relationship Id="rId2" Type="http://schemas.openxmlformats.org/officeDocument/2006/relationships/customXml" Target="../customXml/item2.xml"/><Relationship Id="rId29" Type="http://schemas.openxmlformats.org/officeDocument/2006/relationships/hyperlink" Target="https://www.industry.gov.au/sites/default/files/adc/public-record/2024-03/ex0094_-_8_-_notice_other_-_ministerial_exemption_instrument_no_4_of_2023.pdf" TargetMode="External"/><Relationship Id="rId24" Type="http://schemas.openxmlformats.org/officeDocument/2006/relationships/hyperlink" Target="https://www.industry.gov.au/sites/default/files/adc/public-record/ex0074_-_006_report_-_final_report_rep_ex0074.pdf" TargetMode="External"/><Relationship Id="rId4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45" Type="http://schemas.openxmlformats.org/officeDocument/2006/relationships/hyperlink" Target="https://www.industry.gov.au/regulations-and-standards/anti-dumping-and-countervailing-system/importers-and-exporters-in-the-anti-dumping-system" TargetMode="External"/><Relationship Id="rId66" Type="http://schemas.openxmlformats.org/officeDocument/2006/relationships/hyperlink" Target="https://www.industry.gov.au/sites/default/files/adc/public-record/497_-_013_-_report_-_final_report_-_rep_497.pdf" TargetMode="External"/><Relationship Id="rId87" Type="http://schemas.openxmlformats.org/officeDocument/2006/relationships/hyperlink" Target="https://www.industry.gov.au/sites/default/files/adc/public-record/581_-_007_-_notice_adn_-_adn_2021-078_-_findings_of_an_accelerated_review.pdf" TargetMode="External"/><Relationship Id="rId61" Type="http://schemas.openxmlformats.org/officeDocument/2006/relationships/hyperlink" Target="https://www.industry.gov.au/sites/default/files/adc/public-record/062_-_notice_-_adn_2018-155_-_findings_in_relation_to_anti-circumvention_inquiry_447.pdf" TargetMode="External"/><Relationship Id="rId82" Type="http://schemas.openxmlformats.org/officeDocument/2006/relationships/hyperlink" Target="https://www.industry.gov.au/sites/default/files/adc/public-record/540_-_066_-_notice_adn_-_adn_2021-033_-_findings_in_relation_to_a_dumping_investigation.pdf" TargetMode="External"/><Relationship Id="rId19" Type="http://schemas.openxmlformats.org/officeDocument/2006/relationships/hyperlink" Target="https://www.industry.gov.au/sites/default/files/adc/public-record/541_-_077_notice_adn_-_adn_2021-035_-_findings_in_relation_to_a_dumping_investigation_0.pdf" TargetMode="External"/><Relationship Id="rId14" Type="http://schemas.openxmlformats.org/officeDocument/2006/relationships/hyperlink" Target="https://www.industry.gov.au/sites/default/files/adc/public-record/541_-_077_notice_adn_-_adn_2021-035_-_findings_in_relation_to_a_dumping_investigation_0.pdf" TargetMode="External"/><Relationship Id="rId30" Type="http://schemas.openxmlformats.org/officeDocument/2006/relationships/hyperlink" Target="https://www.industry.gov.au/sites/default/files/adc/public-record/2024-03/ex0094_-7_-_report_-_final_report_final_report_ex0094.pdf" TargetMode="External"/><Relationship Id="rId35" Type="http://schemas.openxmlformats.org/officeDocument/2006/relationships/footer" Target="footer1.xml"/><Relationship Id="rId56" Type="http://schemas.openxmlformats.org/officeDocument/2006/relationships/hyperlink" Target="https://www.industry.gov.au/sites/default/files/adc/public-record/089_-_report_-_final_report_-_rep_362.pdf" TargetMode="External"/><Relationship Id="rId77" Type="http://schemas.openxmlformats.org/officeDocument/2006/relationships/hyperlink" Target="https://www.industry.gov.au/sites/default/files/adc/public-record/576_-_005_-_notice_adn_-_adn_2021-055_-_findings_in_relation_to_an_accelerated_review.pdf"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ndustry.gov.au/sites/default/files/adc/public-record/037-adn2015-17anti-circfindings.pdf" TargetMode="External"/><Relationship Id="rId72" Type="http://schemas.openxmlformats.org/officeDocument/2006/relationships/hyperlink" Target="https://www.industry.gov.au/sites/default/files/adc/public-record/534_-_005_-_report_-_final_report_-_rep_534.pdf" TargetMode="External"/><Relationship Id="rId93" Type="http://schemas.openxmlformats.org/officeDocument/2006/relationships/hyperlink" Target="https://www.industry.gov.au/sites/default/files/adc/public-record/2023-08/619_-006_-_2023-039.pdf" TargetMode="External"/><Relationship Id="rId98" Type="http://schemas.openxmlformats.org/officeDocument/2006/relationships/hyperlink" Target="https://www.industry.gov.au/sites/default/files/adc/public-record/2025-03/633_-_27_-_report_-_adc_-_final_report_-_rep_633.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2.xml><?xml version="1.0" encoding="utf-8"?>
<ds:datastoreItem xmlns:ds="http://schemas.openxmlformats.org/officeDocument/2006/customXml" ds:itemID="{62F709EA-3374-4015-8DAA-972AFA1B5245}">
  <ds:schemaRefs>
    <ds:schemaRef ds:uri="http://schemas.openxmlformats.org/officeDocument/2006/bibliography"/>
  </ds:schemaRefs>
</ds:datastoreItem>
</file>

<file path=customXml/itemProps3.xml><?xml version="1.0" encoding="utf-8"?>
<ds:datastoreItem xmlns:ds="http://schemas.openxmlformats.org/officeDocument/2006/customXml" ds:itemID="{E6BAEEFD-B000-4F3E-91CC-082BBF03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4238B-670A-4C7A-B9F9-AB8E5A132889}">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741b5a84-ad2a-4cba-b1bf-e95f12732401"/>
    <ds:schemaRef ds:uri="772b126d-104a-4cd6-9891-7ab7df372f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7249</Words>
  <Characters>41320</Characters>
  <Application>Microsoft Office Word</Application>
  <DocSecurity>0</DocSecurity>
  <Lines>344</Lines>
  <Paragraphs>96</Paragraphs>
  <ScaleCrop>false</ScaleCrop>
  <Company>Australian Customs Service</Company>
  <LinksUpToDate>false</LinksUpToDate>
  <CharactersWithSpaces>48473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extrusions</dc:title>
  <dc:subject/>
  <dc:creator>C8rjc</dc:creator>
  <cp:keywords/>
  <cp:lastModifiedBy>Watkins, Simon</cp:lastModifiedBy>
  <cp:revision>2</cp:revision>
  <cp:lastPrinted>2025-04-10T20:00:00Z</cp:lastPrinted>
  <dcterms:created xsi:type="dcterms:W3CDTF">2025-04-30T04:47:00Z</dcterms:created>
  <dcterms:modified xsi:type="dcterms:W3CDTF">2025-04-30T04:47:00Z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4375;#2023|4fbcaf2e-c858-4248-836e-58ac5eb285ca</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55;#Aluminium extrusions|13712dbc-8c09-40ee-9417-ccf6208c32b7</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9594abd5-fe08-4b3a-988d-190fdc36d474</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