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E3D0A" w14:textId="77777777" w:rsidR="00CB4DCB" w:rsidRPr="00B273A2" w:rsidRDefault="00CB4DCB" w:rsidP="00B273A2"/>
    <w:p w14:paraId="10089D39" w14:textId="77777777" w:rsidR="006A76C5" w:rsidRPr="007866BD" w:rsidRDefault="006A76C5" w:rsidP="00B273A2">
      <w:pPr>
        <w:pStyle w:val="Title"/>
        <w:rPr>
          <w:sz w:val="44"/>
        </w:rPr>
      </w:pPr>
      <w:r w:rsidRPr="007866BD">
        <w:rPr>
          <w:sz w:val="44"/>
        </w:rPr>
        <w:t>IMPORTER QUESTIONNAIRE</w:t>
      </w:r>
    </w:p>
    <w:p w14:paraId="35845F76" w14:textId="77777777" w:rsidR="006A76C5" w:rsidRPr="007866BD" w:rsidRDefault="006A76C5" w:rsidP="00312A90">
      <w:pPr>
        <w:rPr>
          <w:szCs w:val="22"/>
        </w:rPr>
      </w:pPr>
    </w:p>
    <w:p w14:paraId="324EFDD8" w14:textId="77777777" w:rsidR="006A76C5" w:rsidRPr="007866BD" w:rsidRDefault="007866BD" w:rsidP="00B273A2">
      <w:pPr>
        <w:pStyle w:val="Title"/>
        <w:rPr>
          <w:sz w:val="26"/>
        </w:rPr>
      </w:pPr>
      <w:r w:rsidRPr="007866BD">
        <w:rPr>
          <w:sz w:val="26"/>
        </w:rPr>
        <w:t>Hollow Structural Sections</w:t>
      </w:r>
    </w:p>
    <w:p w14:paraId="1B6D285B" w14:textId="77777777" w:rsidR="00AF735F" w:rsidRPr="007866BD" w:rsidRDefault="00AF735F" w:rsidP="00B273A2"/>
    <w:p w14:paraId="45B1D937" w14:textId="746371C8" w:rsidR="006A76C5" w:rsidRPr="007866BD" w:rsidRDefault="006A76C5" w:rsidP="00B273A2">
      <w:pPr>
        <w:pStyle w:val="Title"/>
        <w:rPr>
          <w:sz w:val="26"/>
        </w:rPr>
      </w:pPr>
      <w:r w:rsidRPr="007866BD">
        <w:rPr>
          <w:sz w:val="26"/>
        </w:rPr>
        <w:t xml:space="preserve">EXPORTED TO AUSTRALIA FROM </w:t>
      </w:r>
      <w:r w:rsidR="007866BD" w:rsidRPr="007866BD">
        <w:rPr>
          <w:sz w:val="26"/>
        </w:rPr>
        <w:t>THE REPUBLIC OF KOREA</w:t>
      </w:r>
      <w:r w:rsidR="00D71A6B">
        <w:rPr>
          <w:sz w:val="26"/>
        </w:rPr>
        <w:t xml:space="preserve"> </w:t>
      </w:r>
      <w:r w:rsidR="00243F01">
        <w:rPr>
          <w:sz w:val="26"/>
        </w:rPr>
        <w:br/>
      </w:r>
      <w:r w:rsidR="00D71A6B">
        <w:rPr>
          <w:sz w:val="26"/>
        </w:rPr>
        <w:t>BY HISTEEL CO., LTD.</w:t>
      </w:r>
    </w:p>
    <w:p w14:paraId="52E6E89F" w14:textId="77777777" w:rsidR="006A76C5" w:rsidRPr="007866BD" w:rsidRDefault="006A76C5" w:rsidP="00312A90"/>
    <w:p w14:paraId="7F770D33" w14:textId="77777777" w:rsidR="00CB4DCB" w:rsidRPr="007866BD" w:rsidRDefault="006A76C5" w:rsidP="00E52047">
      <w:r w:rsidRPr="007866BD">
        <w:t xml:space="preserve">This questionnaire seeks information in relation to your imports and sales of </w:t>
      </w:r>
      <w:r w:rsidR="007866BD" w:rsidRPr="007866BD">
        <w:t>Hollow Structural Sections (HSS)</w:t>
      </w:r>
      <w:r w:rsidR="00770AF7" w:rsidRPr="007866BD">
        <w:t xml:space="preserve"> </w:t>
      </w:r>
      <w:r w:rsidRPr="007866BD">
        <w:t xml:space="preserve">exported to Australia </w:t>
      </w:r>
      <w:r w:rsidR="00D71A6B">
        <w:t xml:space="preserve">by HiSteel Co., Ltd. (HiSteel) </w:t>
      </w:r>
      <w:r w:rsidRPr="007866BD">
        <w:t xml:space="preserve">from </w:t>
      </w:r>
      <w:r w:rsidR="007866BD" w:rsidRPr="007866BD">
        <w:t>the Republic of Korea (Korea)</w:t>
      </w:r>
      <w:r w:rsidR="00CB4DCB" w:rsidRPr="007866BD">
        <w:t>.</w:t>
      </w:r>
    </w:p>
    <w:p w14:paraId="15425DE2" w14:textId="77777777" w:rsidR="00E52047" w:rsidRPr="007866BD" w:rsidRDefault="00E52047" w:rsidP="00E52047"/>
    <w:p w14:paraId="2E18606C" w14:textId="4D93661C" w:rsidR="00CB4DCB" w:rsidRDefault="006A76C5" w:rsidP="00E52047">
      <w:r w:rsidRPr="007866BD">
        <w:t xml:space="preserve">This information will be used to assist in determining export prices and non-injurious prices, to construct the Australian market for the goods, and in </w:t>
      </w:r>
      <w:r w:rsidRPr="000703E0">
        <w:t xml:space="preserve">the assessment of </w:t>
      </w:r>
      <w:r>
        <w:t>the applicant’s claims</w:t>
      </w:r>
      <w:r w:rsidR="00545351">
        <w:t xml:space="preserve"> that </w:t>
      </w:r>
      <w:r w:rsidR="00243F01">
        <w:t xml:space="preserve">the </w:t>
      </w:r>
      <w:r w:rsidR="00545351">
        <w:t>anti-dumping measures are no longer warranted</w:t>
      </w:r>
      <w:r>
        <w:t xml:space="preserve">.  </w:t>
      </w:r>
    </w:p>
    <w:p w14:paraId="7837E759" w14:textId="77777777" w:rsidR="00E52047" w:rsidRDefault="00E52047" w:rsidP="00E52047"/>
    <w:p w14:paraId="13B3328D" w14:textId="5F89222E" w:rsidR="006A76C5" w:rsidRDefault="006A76C5" w:rsidP="00E52047">
      <w:r>
        <w:t>The attached A</w:t>
      </w:r>
      <w:r w:rsidR="00243F01">
        <w:t>nti-</w:t>
      </w:r>
      <w:r w:rsidR="00CB4DCB">
        <w:t xml:space="preserve">Dumping Notice </w:t>
      </w:r>
      <w:r w:rsidR="00243F01">
        <w:t xml:space="preserve">(ADN) </w:t>
      </w:r>
      <w:r w:rsidR="00CB4DCB">
        <w:t>No</w:t>
      </w:r>
      <w:r w:rsidR="00243F01">
        <w:t>.</w:t>
      </w:r>
      <w:r>
        <w:t xml:space="preserve"> </w:t>
      </w:r>
      <w:r w:rsidR="00CB4DCB" w:rsidRPr="00545351">
        <w:t>20</w:t>
      </w:r>
      <w:r w:rsidR="00545351" w:rsidRPr="00545351">
        <w:t>20/109</w:t>
      </w:r>
      <w:r w:rsidRPr="00545351">
        <w:t xml:space="preserve"> </w:t>
      </w:r>
      <w:r w:rsidR="00CB4DCB" w:rsidRPr="00545351">
        <w:t>provides</w:t>
      </w:r>
      <w:r w:rsidRPr="00545351">
        <w:t xml:space="preserve"> </w:t>
      </w:r>
      <w:r>
        <w:t xml:space="preserve">details of the goods under consideration, the </w:t>
      </w:r>
      <w:r w:rsidR="00CB4DCB">
        <w:t>application</w:t>
      </w:r>
      <w:r>
        <w:t xml:space="preserve"> and the investigation procedures.</w:t>
      </w:r>
    </w:p>
    <w:p w14:paraId="5CA71061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55365C0C" w14:textId="77777777" w:rsidTr="00D822EC">
        <w:tc>
          <w:tcPr>
            <w:tcW w:w="1134" w:type="dxa"/>
          </w:tcPr>
          <w:p w14:paraId="102C4C2E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0E734C9E" w14:textId="71310AE3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information</w:t>
            </w:r>
          </w:p>
          <w:p w14:paraId="784EFCF2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094ACEEC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15F0E2B8" w14:textId="21C0DC06" w:rsidR="006A76C5" w:rsidRPr="00770AF7" w:rsidRDefault="00EF2DFC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8</w:t>
            </w:r>
            <w:r w:rsidR="00D71A6B">
              <w:rPr>
                <w:rFonts w:cs="Arial"/>
                <w:b/>
                <w:bCs/>
                <w:color w:val="FF0000"/>
                <w:sz w:val="28"/>
              </w:rPr>
              <w:t xml:space="preserve"> October 2020</w:t>
            </w:r>
          </w:p>
        </w:tc>
      </w:tr>
      <w:tr w:rsidR="00D822EC" w14:paraId="27660744" w14:textId="77777777" w:rsidTr="00D822EC">
        <w:tc>
          <w:tcPr>
            <w:tcW w:w="1134" w:type="dxa"/>
          </w:tcPr>
          <w:p w14:paraId="217622D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C23237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7B1551A4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7BE9FB9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A667366" w14:textId="55E60349" w:rsidR="00D822EC" w:rsidRDefault="00D822EC" w:rsidP="00EF2DFC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0"/>
            <w:r w:rsidR="00EF2DFC">
              <w:rPr>
                <w:rFonts w:cs="Arial"/>
                <w:b/>
                <w:bCs/>
                <w:color w:val="FF0000"/>
                <w:sz w:val="28"/>
              </w:rPr>
              <w:t>7</w:t>
            </w:r>
            <w:r w:rsidR="00D71A6B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r w:rsidR="00EF2DFC">
              <w:rPr>
                <w:rFonts w:cs="Arial"/>
                <w:b/>
                <w:bCs/>
                <w:color w:val="FF0000"/>
                <w:sz w:val="28"/>
              </w:rPr>
              <w:t>November 2020</w:t>
            </w:r>
          </w:p>
        </w:tc>
      </w:tr>
      <w:tr w:rsidR="00D822EC" w14:paraId="29B61D56" w14:textId="77777777" w:rsidTr="00D822EC">
        <w:tc>
          <w:tcPr>
            <w:tcW w:w="1134" w:type="dxa"/>
          </w:tcPr>
          <w:p w14:paraId="1031952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593467D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4A7F848F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190D2E4E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A902C28" w14:textId="77777777" w:rsidR="00E52047" w:rsidRDefault="00E52047" w:rsidP="00E52047"/>
    <w:p w14:paraId="17FAD20D" w14:textId="6C3E61FC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</w:t>
      </w:r>
      <w:r w:rsidR="00243F01">
        <w:t>D</w:t>
      </w:r>
      <w:r w:rsidRPr="00833D82">
        <w:t xml:space="preserve">irection are explained in </w:t>
      </w:r>
      <w:r w:rsidR="00243F01">
        <w:t>ADN No.</w:t>
      </w:r>
      <w:r w:rsidRPr="00833D82">
        <w:t xml:space="preserve">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0C58F632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4BE99BDA" w14:textId="77777777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hyperlink r:id="rId13" w:history="1">
        <w:r w:rsidR="00205613" w:rsidRPr="0044013C">
          <w:rPr>
            <w:rStyle w:val="Hyperlink"/>
            <w:rFonts w:cs="Arial"/>
            <w:sz w:val="24"/>
          </w:rPr>
          <w:t>investigations1@adcommission.gov.au</w:t>
        </w:r>
      </w:hyperlink>
      <w:r w:rsidR="00CB4DCB">
        <w:rPr>
          <w:rFonts w:cs="Arial"/>
          <w:sz w:val="24"/>
        </w:rPr>
        <w:tab/>
      </w:r>
    </w:p>
    <w:p w14:paraId="5C0CE32B" w14:textId="0B03D3FA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information</w:t>
      </w:r>
    </w:p>
    <w:p w14:paraId="7573D4D1" w14:textId="77777777" w:rsidR="006A76C5" w:rsidRPr="00B273A2" w:rsidRDefault="006A76C5" w:rsidP="006A76C5">
      <w:pPr>
        <w:jc w:val="both"/>
      </w:pPr>
    </w:p>
    <w:p w14:paraId="77B83ADA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71B6B0CF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79FD464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9D988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F245" w14:textId="77777777" w:rsidR="006A76C5" w:rsidRPr="00B273A2" w:rsidRDefault="006A76C5" w:rsidP="00E52047"/>
        </w:tc>
      </w:tr>
      <w:tr w:rsidR="006A76C5" w14:paraId="54851B2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E5D3A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3389" w14:textId="77777777" w:rsidR="006A76C5" w:rsidRPr="00B273A2" w:rsidRDefault="006A76C5" w:rsidP="00E52047"/>
        </w:tc>
      </w:tr>
      <w:tr w:rsidR="006A76C5" w14:paraId="69D7F34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0C334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4F4C" w14:textId="77777777" w:rsidR="006A76C5" w:rsidRPr="00B273A2" w:rsidRDefault="006A76C5" w:rsidP="00E52047"/>
        </w:tc>
      </w:tr>
      <w:tr w:rsidR="006A76C5" w14:paraId="2B5BAD8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788A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5F603" w14:textId="77777777" w:rsidR="006A76C5" w:rsidRPr="00B273A2" w:rsidRDefault="006A76C5" w:rsidP="00E52047"/>
        </w:tc>
      </w:tr>
      <w:tr w:rsidR="006A76C5" w14:paraId="4A1A795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DD99A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1F1EA" w14:textId="77777777" w:rsidR="006A76C5" w:rsidRPr="00B273A2" w:rsidRDefault="006A76C5" w:rsidP="00E52047"/>
        </w:tc>
      </w:tr>
      <w:tr w:rsidR="006A76C5" w14:paraId="2C245EF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AE0EEA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F2111" w14:textId="77777777" w:rsidR="006A76C5" w:rsidRPr="00B273A2" w:rsidRDefault="006A76C5" w:rsidP="00E52047"/>
        </w:tc>
      </w:tr>
      <w:tr w:rsidR="006A76C5" w14:paraId="3A715FB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A5C291D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1E8EC" w14:textId="77777777" w:rsidR="006A76C5" w:rsidRPr="00B273A2" w:rsidRDefault="006A76C5" w:rsidP="00E52047"/>
        </w:tc>
      </w:tr>
      <w:tr w:rsidR="006A76C5" w14:paraId="36876B4C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A72530A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872C2" w14:textId="77777777" w:rsidR="006A76C5" w:rsidRPr="00B273A2" w:rsidRDefault="006A76C5" w:rsidP="00E52047"/>
        </w:tc>
      </w:tr>
      <w:tr w:rsidR="006A76C5" w14:paraId="1CC255DA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42C0EF7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6D0BB" w14:textId="77777777" w:rsidR="006A76C5" w:rsidRPr="00B273A2" w:rsidRDefault="006A76C5" w:rsidP="00E52047"/>
        </w:tc>
      </w:tr>
      <w:tr w:rsidR="006A76C5" w14:paraId="4059B44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D59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5F2B" w14:textId="77777777" w:rsidR="006A76C5" w:rsidRPr="00B273A2" w:rsidRDefault="006A76C5" w:rsidP="00E52047"/>
        </w:tc>
      </w:tr>
      <w:tr w:rsidR="006A76C5" w14:paraId="75731D2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3AC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9AF" w14:textId="77777777" w:rsidR="006A76C5" w:rsidRPr="00B273A2" w:rsidRDefault="006A76C5" w:rsidP="00E52047"/>
        </w:tc>
      </w:tr>
      <w:tr w:rsidR="006A76C5" w14:paraId="6C61DB9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B41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8A0C" w14:textId="77777777" w:rsidR="006A76C5" w:rsidRPr="00B273A2" w:rsidRDefault="006A76C5" w:rsidP="00E52047"/>
        </w:tc>
      </w:tr>
    </w:tbl>
    <w:p w14:paraId="01329CDC" w14:textId="77777777" w:rsidR="006A76C5" w:rsidRPr="00B273A2" w:rsidRDefault="006A76C5" w:rsidP="00E52047"/>
    <w:p w14:paraId="0DB8456B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714BD4C3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52E3FB5" w14:textId="77777777" w:rsidR="00C802E7" w:rsidRDefault="00C802E7" w:rsidP="00E52047">
      <w:pPr>
        <w:rPr>
          <w:rFonts w:cs="Arial"/>
        </w:rPr>
      </w:pPr>
    </w:p>
    <w:p w14:paraId="5A4EAC30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</w:t>
      </w:r>
      <w:r w:rsidRPr="00545351">
        <w:rPr>
          <w:rFonts w:cs="Arial"/>
        </w:rPr>
        <w:t xml:space="preserve">for </w:t>
      </w:r>
      <w:r w:rsidR="007866BD" w:rsidRPr="00545351">
        <w:rPr>
          <w:rFonts w:cs="Arial"/>
        </w:rPr>
        <w:t>HSS</w:t>
      </w:r>
      <w:r w:rsidRPr="00545351">
        <w:rPr>
          <w:rFonts w:cs="Arial"/>
        </w:rPr>
        <w:t xml:space="preserve"> </w:t>
      </w:r>
      <w:r w:rsidR="00D70A70" w:rsidRPr="00545351">
        <w:rPr>
          <w:rFonts w:cs="Arial"/>
        </w:rPr>
        <w:t>–</w:t>
      </w:r>
      <w:r w:rsidRPr="00545351">
        <w:rPr>
          <w:rFonts w:cs="Arial"/>
        </w:rPr>
        <w:t xml:space="preserve"> for </w:t>
      </w:r>
      <w:r>
        <w:rPr>
          <w:rFonts w:cs="Arial"/>
        </w:rPr>
        <w:t>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17309870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E54C2DA" w14:textId="77777777" w:rsidR="006A76C5" w:rsidRDefault="006A76C5" w:rsidP="00E52047">
      <w:pPr>
        <w:rPr>
          <w:rFonts w:cs="Arial"/>
        </w:rPr>
      </w:pPr>
    </w:p>
    <w:p w14:paraId="54C3E795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7A98166B" w14:textId="77777777" w:rsidR="006A76C5" w:rsidRPr="00B273A2" w:rsidRDefault="006A76C5" w:rsidP="00E5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52ECD18D" w14:textId="77777777" w:rsidTr="00BA3EA1">
        <w:tc>
          <w:tcPr>
            <w:tcW w:w="4261" w:type="dxa"/>
          </w:tcPr>
          <w:p w14:paraId="37A0F82A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261" w:type="dxa"/>
          </w:tcPr>
          <w:p w14:paraId="355D2F50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790D7336" w14:textId="77777777" w:rsidTr="00BA3EA1">
        <w:tc>
          <w:tcPr>
            <w:tcW w:w="4261" w:type="dxa"/>
          </w:tcPr>
          <w:p w14:paraId="622FDE9E" w14:textId="77777777" w:rsidR="006A76C5" w:rsidRPr="00B273A2" w:rsidRDefault="006A76C5" w:rsidP="00E52047"/>
        </w:tc>
        <w:tc>
          <w:tcPr>
            <w:tcW w:w="4261" w:type="dxa"/>
          </w:tcPr>
          <w:p w14:paraId="617C4FC7" w14:textId="77777777" w:rsidR="006A76C5" w:rsidRPr="00B273A2" w:rsidRDefault="006A76C5" w:rsidP="00E52047"/>
        </w:tc>
      </w:tr>
      <w:tr w:rsidR="006A76C5" w14:paraId="1AB25D59" w14:textId="77777777" w:rsidTr="00BA3EA1">
        <w:tc>
          <w:tcPr>
            <w:tcW w:w="4261" w:type="dxa"/>
          </w:tcPr>
          <w:p w14:paraId="1409CA5E" w14:textId="77777777" w:rsidR="006A76C5" w:rsidRPr="00B273A2" w:rsidRDefault="006A76C5" w:rsidP="00E52047"/>
        </w:tc>
        <w:tc>
          <w:tcPr>
            <w:tcW w:w="4261" w:type="dxa"/>
          </w:tcPr>
          <w:p w14:paraId="56A5336A" w14:textId="77777777" w:rsidR="006A76C5" w:rsidRPr="00B273A2" w:rsidRDefault="006A76C5" w:rsidP="00E52047"/>
        </w:tc>
      </w:tr>
      <w:tr w:rsidR="006A76C5" w14:paraId="4711CAB3" w14:textId="77777777" w:rsidTr="00BA3EA1">
        <w:tc>
          <w:tcPr>
            <w:tcW w:w="4261" w:type="dxa"/>
          </w:tcPr>
          <w:p w14:paraId="47B3F221" w14:textId="77777777" w:rsidR="006A76C5" w:rsidRPr="00B273A2" w:rsidRDefault="006A76C5" w:rsidP="00E52047"/>
        </w:tc>
        <w:tc>
          <w:tcPr>
            <w:tcW w:w="4261" w:type="dxa"/>
          </w:tcPr>
          <w:p w14:paraId="5D5CAAD0" w14:textId="77777777" w:rsidR="006A76C5" w:rsidRPr="00B273A2" w:rsidRDefault="006A76C5" w:rsidP="00E52047"/>
        </w:tc>
      </w:tr>
      <w:tr w:rsidR="006A76C5" w14:paraId="5C516188" w14:textId="77777777" w:rsidTr="00BA3EA1">
        <w:tc>
          <w:tcPr>
            <w:tcW w:w="4261" w:type="dxa"/>
          </w:tcPr>
          <w:p w14:paraId="109A0667" w14:textId="77777777" w:rsidR="006A76C5" w:rsidRPr="00B273A2" w:rsidRDefault="006A76C5" w:rsidP="00E52047"/>
        </w:tc>
        <w:tc>
          <w:tcPr>
            <w:tcW w:w="4261" w:type="dxa"/>
          </w:tcPr>
          <w:p w14:paraId="7FF45AEE" w14:textId="77777777" w:rsidR="006A76C5" w:rsidRPr="00B273A2" w:rsidRDefault="006A76C5" w:rsidP="00E52047"/>
        </w:tc>
      </w:tr>
      <w:tr w:rsidR="006A76C5" w14:paraId="62A73819" w14:textId="77777777" w:rsidTr="00BA3EA1">
        <w:tc>
          <w:tcPr>
            <w:tcW w:w="4261" w:type="dxa"/>
          </w:tcPr>
          <w:p w14:paraId="39178F06" w14:textId="77777777" w:rsidR="006A76C5" w:rsidRPr="00B273A2" w:rsidRDefault="006A76C5" w:rsidP="00E52047"/>
        </w:tc>
        <w:tc>
          <w:tcPr>
            <w:tcW w:w="4261" w:type="dxa"/>
          </w:tcPr>
          <w:p w14:paraId="57D6B33E" w14:textId="77777777" w:rsidR="006A76C5" w:rsidRPr="00B273A2" w:rsidRDefault="006A76C5" w:rsidP="00E52047"/>
        </w:tc>
      </w:tr>
      <w:tr w:rsidR="006A76C5" w14:paraId="27A5FEE3" w14:textId="77777777" w:rsidTr="00BA3EA1">
        <w:tc>
          <w:tcPr>
            <w:tcW w:w="4261" w:type="dxa"/>
          </w:tcPr>
          <w:p w14:paraId="44200A79" w14:textId="77777777" w:rsidR="006A76C5" w:rsidRPr="00B273A2" w:rsidRDefault="006A76C5" w:rsidP="00E52047"/>
        </w:tc>
        <w:tc>
          <w:tcPr>
            <w:tcW w:w="4261" w:type="dxa"/>
          </w:tcPr>
          <w:p w14:paraId="1C3E934F" w14:textId="77777777" w:rsidR="006A76C5" w:rsidRPr="00B273A2" w:rsidRDefault="006A76C5" w:rsidP="00E52047"/>
        </w:tc>
      </w:tr>
      <w:tr w:rsidR="006A76C5" w14:paraId="007A6E97" w14:textId="77777777" w:rsidTr="00BA3EA1">
        <w:tc>
          <w:tcPr>
            <w:tcW w:w="4261" w:type="dxa"/>
          </w:tcPr>
          <w:p w14:paraId="2630255B" w14:textId="77777777" w:rsidR="006A76C5" w:rsidRPr="00B273A2" w:rsidRDefault="006A76C5" w:rsidP="00E52047"/>
        </w:tc>
        <w:tc>
          <w:tcPr>
            <w:tcW w:w="4261" w:type="dxa"/>
          </w:tcPr>
          <w:p w14:paraId="2015D433" w14:textId="77777777" w:rsidR="006A76C5" w:rsidRPr="00B273A2" w:rsidRDefault="006A76C5" w:rsidP="00E52047"/>
        </w:tc>
      </w:tr>
      <w:tr w:rsidR="006A76C5" w14:paraId="03328D86" w14:textId="77777777" w:rsidTr="00BA3EA1">
        <w:tc>
          <w:tcPr>
            <w:tcW w:w="4261" w:type="dxa"/>
          </w:tcPr>
          <w:p w14:paraId="73F143F6" w14:textId="77777777" w:rsidR="006A76C5" w:rsidRPr="00B273A2" w:rsidRDefault="006A76C5" w:rsidP="00E52047"/>
        </w:tc>
        <w:tc>
          <w:tcPr>
            <w:tcW w:w="4261" w:type="dxa"/>
          </w:tcPr>
          <w:p w14:paraId="09C91B8C" w14:textId="77777777" w:rsidR="006A76C5" w:rsidRPr="00B273A2" w:rsidRDefault="006A76C5" w:rsidP="00E52047"/>
        </w:tc>
      </w:tr>
      <w:tr w:rsidR="006A76C5" w14:paraId="765AA114" w14:textId="77777777" w:rsidTr="00BA3EA1">
        <w:tc>
          <w:tcPr>
            <w:tcW w:w="4261" w:type="dxa"/>
          </w:tcPr>
          <w:p w14:paraId="456C01FB" w14:textId="77777777" w:rsidR="006A76C5" w:rsidRPr="00B273A2" w:rsidRDefault="006A76C5" w:rsidP="00E52047"/>
        </w:tc>
        <w:tc>
          <w:tcPr>
            <w:tcW w:w="4261" w:type="dxa"/>
          </w:tcPr>
          <w:p w14:paraId="5B94CBC8" w14:textId="77777777" w:rsidR="006A76C5" w:rsidRPr="00B273A2" w:rsidRDefault="006A76C5" w:rsidP="00E52047"/>
        </w:tc>
      </w:tr>
      <w:tr w:rsidR="006A76C5" w14:paraId="755134FF" w14:textId="77777777" w:rsidTr="00BA3EA1">
        <w:tc>
          <w:tcPr>
            <w:tcW w:w="4261" w:type="dxa"/>
          </w:tcPr>
          <w:p w14:paraId="0DE26BEA" w14:textId="77777777" w:rsidR="006A76C5" w:rsidRPr="00B273A2" w:rsidRDefault="006A76C5" w:rsidP="00E52047"/>
        </w:tc>
        <w:tc>
          <w:tcPr>
            <w:tcW w:w="4261" w:type="dxa"/>
          </w:tcPr>
          <w:p w14:paraId="425295FF" w14:textId="77777777" w:rsidR="006A76C5" w:rsidRPr="00B273A2" w:rsidRDefault="006A76C5" w:rsidP="00E52047"/>
        </w:tc>
      </w:tr>
      <w:tr w:rsidR="006A76C5" w14:paraId="29FE1C63" w14:textId="77777777" w:rsidTr="00BA3EA1">
        <w:tc>
          <w:tcPr>
            <w:tcW w:w="4261" w:type="dxa"/>
          </w:tcPr>
          <w:p w14:paraId="476B00EA" w14:textId="77777777" w:rsidR="006A76C5" w:rsidRPr="00B273A2" w:rsidRDefault="006A76C5" w:rsidP="00E52047"/>
        </w:tc>
        <w:tc>
          <w:tcPr>
            <w:tcW w:w="4261" w:type="dxa"/>
          </w:tcPr>
          <w:p w14:paraId="6F0EE899" w14:textId="77777777" w:rsidR="006A76C5" w:rsidRPr="00B273A2" w:rsidRDefault="006A76C5" w:rsidP="00E52047"/>
        </w:tc>
      </w:tr>
    </w:tbl>
    <w:p w14:paraId="1493BD89" w14:textId="77777777" w:rsidR="00C802E7" w:rsidRPr="00B273A2" w:rsidRDefault="00C802E7" w:rsidP="00E52047"/>
    <w:p w14:paraId="012C1ABC" w14:textId="740FFD94" w:rsidR="006A76C5" w:rsidRPr="00545351" w:rsidRDefault="006A76C5" w:rsidP="00545351">
      <w:pPr>
        <w:jc w:val="both"/>
        <w:rPr>
          <w:sz w:val="20"/>
        </w:rPr>
      </w:pPr>
    </w:p>
    <w:p w14:paraId="2EA3EE75" w14:textId="31B72123" w:rsidR="00C959B3" w:rsidRPr="00B273A2" w:rsidRDefault="006A76C5" w:rsidP="00C959B3">
      <w:pPr>
        <w:jc w:val="both"/>
        <w:rPr>
          <w:b/>
        </w:rPr>
      </w:pPr>
      <w:r w:rsidRPr="00B273A2">
        <w:rPr>
          <w:b/>
        </w:rPr>
        <w:br w:type="page"/>
      </w:r>
      <w:r w:rsidR="00C959B3">
        <w:rPr>
          <w:b/>
        </w:rPr>
        <w:t xml:space="preserve">A.2 </w:t>
      </w:r>
      <w:r w:rsidR="00C959B3">
        <w:rPr>
          <w:b/>
        </w:rPr>
        <w:tab/>
      </w:r>
      <w:r w:rsidR="00C959B3" w:rsidRPr="00B273A2">
        <w:rPr>
          <w:b/>
        </w:rPr>
        <w:t>Your overseas supplier(s) of the goods under consideration</w:t>
      </w:r>
    </w:p>
    <w:p w14:paraId="61FFD74B" w14:textId="77777777" w:rsidR="00C959B3" w:rsidRPr="00B273A2" w:rsidRDefault="00C959B3" w:rsidP="00C959B3"/>
    <w:p w14:paraId="2EF33B74" w14:textId="29230F51" w:rsidR="00C959B3" w:rsidRPr="00B273A2" w:rsidRDefault="00C959B3" w:rsidP="00C959B3">
      <w:r w:rsidRPr="00B273A2">
        <w:t xml:space="preserve">Please complete the below information for each of your overseas </w:t>
      </w:r>
      <w:r w:rsidRPr="00C959B3">
        <w:t xml:space="preserve">supplier of </w:t>
      </w:r>
      <w:r w:rsidRPr="00C959B3">
        <w:t>HSS</w:t>
      </w:r>
      <w:r w:rsidRPr="00C959B3">
        <w:t xml:space="preserve"> (</w:t>
      </w:r>
      <w:r w:rsidRPr="00B273A2">
        <w:t xml:space="preserve">using a new box for each supplier). </w:t>
      </w:r>
    </w:p>
    <w:p w14:paraId="443C9780" w14:textId="77777777" w:rsidR="00C959B3" w:rsidRPr="00B273A2" w:rsidRDefault="00C959B3" w:rsidP="00C959B3"/>
    <w:p w14:paraId="638CD27A" w14:textId="77777777" w:rsidR="00C959B3" w:rsidRPr="00B273A2" w:rsidRDefault="00C959B3" w:rsidP="00C959B3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959B3" w14:paraId="682C26AD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38F61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35C8" w14:textId="50A01864" w:rsidR="00C959B3" w:rsidRPr="00B273A2" w:rsidRDefault="00C959B3" w:rsidP="001B249C">
            <w:pPr>
              <w:rPr>
                <w:sz w:val="20"/>
              </w:rPr>
            </w:pPr>
            <w:r w:rsidRPr="00C959B3">
              <w:rPr>
                <w:sz w:val="20"/>
              </w:rPr>
              <w:t>HSS</w:t>
            </w:r>
          </w:p>
        </w:tc>
      </w:tr>
      <w:tr w:rsidR="00C959B3" w14:paraId="204208FE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9FB5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F8298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21A7235E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FBC63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13CAD9B7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FA59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0775704A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48A5E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Finish(es)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CFAFC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54AA82F7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7916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F0F4C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58335AC4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2BF4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5EA89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196715B9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DF89B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71F43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5E41F041" w14:textId="77777777" w:rsidTr="001B249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91F85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AE578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73BE57BF" w14:textId="77777777" w:rsidTr="001B24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AC847" w14:textId="77777777" w:rsidR="00C959B3" w:rsidRPr="00B273A2" w:rsidRDefault="00C959B3" w:rsidP="001B249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21D65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012F8B3E" w14:textId="77777777" w:rsidTr="001B24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93318" w14:textId="77777777" w:rsidR="00C959B3" w:rsidRPr="00B273A2" w:rsidRDefault="00C959B3" w:rsidP="001B249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A1188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263BAACF" w14:textId="77777777" w:rsidTr="001B24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6E51" w14:textId="77777777" w:rsidR="00C959B3" w:rsidRPr="00B273A2" w:rsidRDefault="00C959B3" w:rsidP="001B249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DD405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22352A4E" w14:textId="77777777" w:rsidTr="001B24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4811E" w14:textId="77777777" w:rsidR="00C959B3" w:rsidRPr="00B273A2" w:rsidRDefault="00C959B3" w:rsidP="001B249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A4565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6D590D31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A6A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AAC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2814660B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04C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21E0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29AE26CC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B67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FC3B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</w:tbl>
    <w:p w14:paraId="355C4C2C" w14:textId="07A41865" w:rsidR="00D70A70" w:rsidRPr="00B273A2" w:rsidRDefault="007866BD" w:rsidP="00545351">
      <w:pPr>
        <w:jc w:val="both"/>
      </w:pPr>
      <w:r w:rsidRPr="00B273A2" w:rsidDel="007866BD">
        <w:rPr>
          <w:b/>
        </w:rPr>
        <w:t xml:space="preserve"> </w:t>
      </w:r>
    </w:p>
    <w:p w14:paraId="72A5CD58" w14:textId="77777777" w:rsidR="00C959B3" w:rsidRDefault="00C959B3" w:rsidP="00C959B3">
      <w:pPr>
        <w:jc w:val="both"/>
        <w:rPr>
          <w:b/>
        </w:rPr>
      </w:pPr>
    </w:p>
    <w:p w14:paraId="343E25C1" w14:textId="77777777" w:rsidR="00C959B3" w:rsidRDefault="00C959B3" w:rsidP="00C959B3">
      <w:pPr>
        <w:jc w:val="both"/>
        <w:rPr>
          <w:b/>
        </w:rPr>
      </w:pPr>
    </w:p>
    <w:p w14:paraId="1485B776" w14:textId="5DC39BD5" w:rsidR="00C959B3" w:rsidRPr="00B273A2" w:rsidRDefault="00C959B3" w:rsidP="00C959B3">
      <w:pPr>
        <w:jc w:val="both"/>
      </w:pPr>
      <w:r w:rsidRPr="00B273A2">
        <w:rPr>
          <w:b/>
        </w:rPr>
        <w:t>A.3</w:t>
      </w:r>
      <w:r w:rsidRPr="00B273A2">
        <w:rPr>
          <w:b/>
        </w:rPr>
        <w:tab/>
        <w:t>Overseas manufacturer(s) of the goods under investigation</w:t>
      </w:r>
      <w:r w:rsidRPr="00B273A2">
        <w:t xml:space="preserve"> </w:t>
      </w:r>
    </w:p>
    <w:p w14:paraId="68DBDAF1" w14:textId="77777777" w:rsidR="00C959B3" w:rsidRPr="00B273A2" w:rsidRDefault="00C959B3" w:rsidP="00C959B3"/>
    <w:p w14:paraId="556B4EC7" w14:textId="18CC2930" w:rsidR="00C959B3" w:rsidRPr="00B273A2" w:rsidRDefault="00C959B3" w:rsidP="00C959B3">
      <w:r w:rsidRPr="00B273A2">
        <w:t xml:space="preserve">If the supplier(s) </w:t>
      </w:r>
      <w:r w:rsidRPr="00C959B3">
        <w:t xml:space="preserve">listed in your response to question A.2 above is not the manufacturer of the </w:t>
      </w:r>
      <w:r w:rsidRPr="00C959B3">
        <w:t>HSS</w:t>
      </w:r>
      <w:r w:rsidRPr="00C959B3">
        <w:t xml:space="preserve"> supplied, please complete the below for each manufacturer of the </w:t>
      </w:r>
      <w:r w:rsidRPr="00C959B3">
        <w:t>HSS</w:t>
      </w:r>
      <w:r w:rsidRPr="00C959B3">
        <w:t xml:space="preserve"> supplied (using </w:t>
      </w:r>
      <w:r w:rsidRPr="00B273A2">
        <w:t>a new box for each supplier).</w:t>
      </w:r>
    </w:p>
    <w:p w14:paraId="10BA1278" w14:textId="77777777" w:rsidR="00C959B3" w:rsidRPr="00B273A2" w:rsidRDefault="00C959B3" w:rsidP="00C959B3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959B3" w14:paraId="247C2278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47D4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FBB" w14:textId="323A8166" w:rsidR="00C959B3" w:rsidRPr="00B273A2" w:rsidRDefault="00C959B3" w:rsidP="001B249C">
            <w:pPr>
              <w:rPr>
                <w:sz w:val="20"/>
              </w:rPr>
            </w:pPr>
            <w:r w:rsidRPr="00C959B3">
              <w:rPr>
                <w:sz w:val="20"/>
              </w:rPr>
              <w:t>HSS</w:t>
            </w:r>
          </w:p>
        </w:tc>
      </w:tr>
      <w:tr w:rsidR="00C959B3" w14:paraId="4F9B5305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3210C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79FD4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272434BB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CB9D7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2A7A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5A3BE80C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7BC6E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A146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6EBFFE7A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20A99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D5B2F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4964DBA2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27772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D2442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7460A73E" w14:textId="77777777" w:rsidTr="001B249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A9FA8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BC6A5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38A1F3A7" w14:textId="77777777" w:rsidTr="001B24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CE6BE" w14:textId="77777777" w:rsidR="00C959B3" w:rsidRPr="00B273A2" w:rsidRDefault="00C959B3" w:rsidP="001B249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CCC2F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73289C47" w14:textId="77777777" w:rsidTr="001B24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D1992" w14:textId="77777777" w:rsidR="00C959B3" w:rsidRPr="00B273A2" w:rsidRDefault="00C959B3" w:rsidP="001B249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ACFF3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2CA22393" w14:textId="77777777" w:rsidTr="001B24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04B6C" w14:textId="77777777" w:rsidR="00C959B3" w:rsidRPr="00B273A2" w:rsidRDefault="00C959B3" w:rsidP="001B249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A6359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1EE755BB" w14:textId="77777777" w:rsidTr="001B24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9ADD" w14:textId="77777777" w:rsidR="00C959B3" w:rsidRPr="00B273A2" w:rsidRDefault="00C959B3" w:rsidP="001B249C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0EFAC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1F2DD048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BE9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8BA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02160052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A09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7BB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  <w:tr w:rsidR="00C959B3" w14:paraId="680D815D" w14:textId="77777777" w:rsidTr="001B24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61C" w14:textId="77777777" w:rsidR="00C959B3" w:rsidRPr="00B273A2" w:rsidRDefault="00C959B3" w:rsidP="001B249C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C1F" w14:textId="77777777" w:rsidR="00C959B3" w:rsidRPr="00B273A2" w:rsidRDefault="00C959B3" w:rsidP="001B249C">
            <w:pPr>
              <w:rPr>
                <w:sz w:val="20"/>
              </w:rPr>
            </w:pPr>
          </w:p>
        </w:tc>
      </w:tr>
    </w:tbl>
    <w:p w14:paraId="6D723F40" w14:textId="77777777" w:rsidR="00C959B3" w:rsidRDefault="00C959B3" w:rsidP="00E52047">
      <w:pPr>
        <w:rPr>
          <w:b/>
        </w:rPr>
      </w:pPr>
    </w:p>
    <w:p w14:paraId="5A353500" w14:textId="52F1AF8D" w:rsidR="00C959B3" w:rsidRDefault="00F02047" w:rsidP="00E52047">
      <w:pPr>
        <w:rPr>
          <w:b/>
        </w:rPr>
      </w:pPr>
      <w:r w:rsidRPr="00E52047">
        <w:rPr>
          <w:b/>
        </w:rPr>
        <w:tab/>
      </w:r>
    </w:p>
    <w:p w14:paraId="015C7499" w14:textId="77777777" w:rsidR="00C959B3" w:rsidRDefault="00C959B3">
      <w:pPr>
        <w:rPr>
          <w:b/>
        </w:rPr>
      </w:pPr>
      <w:r>
        <w:rPr>
          <w:b/>
        </w:rPr>
        <w:br w:type="page"/>
      </w:r>
    </w:p>
    <w:p w14:paraId="30E3129F" w14:textId="2918B025" w:rsidR="006A76C5" w:rsidRPr="00E52047" w:rsidRDefault="00C959B3" w:rsidP="00E52047">
      <w:pPr>
        <w:rPr>
          <w:b/>
        </w:rPr>
      </w:pPr>
      <w:r>
        <w:rPr>
          <w:b/>
        </w:rPr>
        <w:t xml:space="preserve">A.4 </w:t>
      </w:r>
      <w:r>
        <w:rPr>
          <w:b/>
        </w:rPr>
        <w:tab/>
      </w:r>
      <w:r w:rsidR="00F02047" w:rsidRPr="00E52047">
        <w:rPr>
          <w:b/>
        </w:rPr>
        <w:t xml:space="preserve">Timing of proposed </w:t>
      </w:r>
      <w:r w:rsidR="001B6080">
        <w:rPr>
          <w:b/>
        </w:rPr>
        <w:t>verification</w:t>
      </w:r>
      <w:r w:rsidR="00F02047" w:rsidRPr="00E52047">
        <w:rPr>
          <w:b/>
        </w:rPr>
        <w:t xml:space="preserve"> by the Commission</w:t>
      </w:r>
    </w:p>
    <w:p w14:paraId="124E210D" w14:textId="77777777" w:rsidR="006A76C5" w:rsidRDefault="006A76C5" w:rsidP="00E52047"/>
    <w:p w14:paraId="24719F84" w14:textId="77777777" w:rsidR="00545351" w:rsidRPr="00253B8A" w:rsidRDefault="00545351" w:rsidP="00545351">
      <w:r>
        <w:rPr>
          <w:snapToGrid w:val="0"/>
        </w:rPr>
        <w:t>T</w:t>
      </w:r>
      <w:r w:rsidRPr="00253B8A">
        <w:t xml:space="preserve">he Commission may wish to conduct a </w:t>
      </w:r>
      <w:r>
        <w:t>verification of</w:t>
      </w:r>
      <w:r w:rsidRPr="00253B8A">
        <w:t xml:space="preserve"> your questionnaire response</w:t>
      </w:r>
      <w:r>
        <w:t xml:space="preserve"> for </w:t>
      </w:r>
      <w:r w:rsidRPr="00253B8A">
        <w:t>completeness, relevance and accuracy</w:t>
      </w:r>
      <w:r>
        <w:t xml:space="preserve"> of the information to your company’s records</w:t>
      </w:r>
      <w:r w:rsidRPr="00253B8A">
        <w:t xml:space="preserve">. </w:t>
      </w:r>
    </w:p>
    <w:p w14:paraId="3601433A" w14:textId="77777777" w:rsidR="00545351" w:rsidRDefault="00545351" w:rsidP="00545351">
      <w:pPr>
        <w:rPr>
          <w:snapToGrid w:val="0"/>
        </w:rPr>
      </w:pPr>
    </w:p>
    <w:p w14:paraId="697CCB5B" w14:textId="77777777" w:rsidR="00545351" w:rsidRDefault="00545351" w:rsidP="00545351">
      <w:pPr>
        <w:rPr>
          <w:snapToGrid w:val="0"/>
        </w:rPr>
      </w:pPr>
      <w:r>
        <w:rPr>
          <w:snapToGrid w:val="0"/>
        </w:rPr>
        <w:t>The verification is not meant to be a chance for you to provide new or additional information. The Commission expects your response to the questionnaire to be relevant, complete and accurate.</w:t>
      </w:r>
    </w:p>
    <w:p w14:paraId="7392403E" w14:textId="77777777" w:rsidR="00545351" w:rsidRDefault="00545351" w:rsidP="00545351">
      <w:pPr>
        <w:rPr>
          <w:snapToGrid w:val="0"/>
        </w:rPr>
      </w:pPr>
    </w:p>
    <w:p w14:paraId="4CB770BA" w14:textId="2566B764" w:rsidR="00545351" w:rsidRDefault="00545351" w:rsidP="00545351">
      <w:pPr>
        <w:rPr>
          <w:snapToGrid w:val="0"/>
        </w:rPr>
      </w:pPr>
      <w:r>
        <w:rPr>
          <w:snapToGrid w:val="0"/>
        </w:rPr>
        <w:t>The verification may include Commission staff visiting your company to conduct on onsite verification</w:t>
      </w:r>
      <w:r w:rsidR="00243F01">
        <w:rPr>
          <w:snapToGrid w:val="0"/>
        </w:rPr>
        <w:t>.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 w:rsidRPr="008A237F">
        <w:rPr>
          <w:snapToGrid w:val="0"/>
        </w:rPr>
        <w:t xml:space="preserve">To assist with planning of a verification, please contact the </w:t>
      </w:r>
      <w:r>
        <w:rPr>
          <w:snapToGrid w:val="0"/>
        </w:rPr>
        <w:t>Commission</w:t>
      </w:r>
      <w:r w:rsidRPr="008A237F">
        <w:rPr>
          <w:snapToGrid w:val="0"/>
        </w:rPr>
        <w:t xml:space="preserve"> as soon as possible for a </w:t>
      </w:r>
      <w:r>
        <w:rPr>
          <w:snapToGrid w:val="0"/>
        </w:rPr>
        <w:t xml:space="preserve">potential </w:t>
      </w:r>
      <w:r w:rsidRPr="008A237F">
        <w:rPr>
          <w:snapToGrid w:val="0"/>
        </w:rPr>
        <w:t>verification date to be scheduled.</w:t>
      </w:r>
    </w:p>
    <w:p w14:paraId="51018ADF" w14:textId="77777777" w:rsidR="00545351" w:rsidRDefault="00545351" w:rsidP="00545351"/>
    <w:p w14:paraId="43397982" w14:textId="77777777" w:rsidR="00545351" w:rsidRDefault="00545351" w:rsidP="00545351">
      <w:r>
        <w:t>The Commission may elect to undertake an alternative verification methodology than an onsite verification to satisfy itself of the completeness, relevance and accuracy of the data.</w:t>
      </w:r>
    </w:p>
    <w:p w14:paraId="0EF74AAB" w14:textId="77777777" w:rsidR="00545351" w:rsidRDefault="00545351" w:rsidP="00545351">
      <w:pPr>
        <w:rPr>
          <w:snapToGrid w:val="0"/>
        </w:rPr>
      </w:pPr>
    </w:p>
    <w:p w14:paraId="3FF83ED0" w14:textId="77777777" w:rsidR="00545351" w:rsidRDefault="00545351" w:rsidP="00545351">
      <w:pPr>
        <w:rPr>
          <w:snapToGrid w:val="0"/>
        </w:rPr>
      </w:pPr>
      <w:r>
        <w:rPr>
          <w:snapToGrid w:val="0"/>
        </w:rPr>
        <w:t>Note that the Commission may disregard any data or information that is not verified, including new or additional information provided after the verification visit.</w:t>
      </w:r>
    </w:p>
    <w:p w14:paraId="318E9059" w14:textId="77777777" w:rsidR="00545351" w:rsidRDefault="00545351" w:rsidP="00545351">
      <w:pPr>
        <w:rPr>
          <w:snapToGrid w:val="0"/>
        </w:rPr>
      </w:pPr>
    </w:p>
    <w:p w14:paraId="3E7019FF" w14:textId="608608C7" w:rsidR="00545351" w:rsidRDefault="00545351" w:rsidP="00545351">
      <w:r>
        <w:t>A</w:t>
      </w:r>
      <w:r w:rsidRPr="00253B8A">
        <w:t xml:space="preserve"> report </w:t>
      </w:r>
      <w:r>
        <w:t xml:space="preserve">will be prepared following the verification, </w:t>
      </w:r>
      <w:r w:rsidRPr="00253B8A">
        <w:t xml:space="preserve">which details the outcomes of the </w:t>
      </w:r>
      <w:r>
        <w:t>verification. This report will be placed on the public r</w:t>
      </w:r>
      <w:r w:rsidRPr="00253B8A">
        <w:t>ecord</w:t>
      </w:r>
      <w:r>
        <w:t>. You will be provided with an opportunity to comment on the accuracy and confidentiality of the verification report prior to its publication on the public record.</w:t>
      </w:r>
    </w:p>
    <w:p w14:paraId="6DA2154A" w14:textId="77777777" w:rsidR="00545351" w:rsidRDefault="00545351" w:rsidP="00545351"/>
    <w:p w14:paraId="2B2D20EE" w14:textId="524D3149" w:rsidR="00545351" w:rsidRDefault="00545351" w:rsidP="00E52047">
      <w:r>
        <w:t>For information on the Commission’s verification procedures, refer to A</w:t>
      </w:r>
      <w:r w:rsidR="00243F01">
        <w:t xml:space="preserve">DN </w:t>
      </w:r>
      <w:r>
        <w:t>No. 2016/30</w:t>
      </w:r>
      <w:r w:rsidR="00243F01">
        <w:t>,</w:t>
      </w:r>
      <w:r>
        <w:t xml:space="preserve"> available on the Commission’s website.</w:t>
      </w:r>
    </w:p>
    <w:p w14:paraId="4C581559" w14:textId="77777777" w:rsidR="00545351" w:rsidRPr="00B273A2" w:rsidRDefault="00545351" w:rsidP="00E52047"/>
    <w:p w14:paraId="467CBAAF" w14:textId="77777777" w:rsidR="006A76C5" w:rsidRPr="00B273A2" w:rsidRDefault="006A76C5" w:rsidP="00E52047"/>
    <w:p w14:paraId="3A12942E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75CB82EC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1B6A8C40" w14:textId="45B92114" w:rsidR="006A76C5" w:rsidRPr="00205613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 xml:space="preserve">detailed </w:t>
      </w:r>
      <w:r w:rsidRPr="00205613">
        <w:t>spreadsheets of imports</w:t>
      </w:r>
      <w:r w:rsidR="002E547B" w:rsidRPr="00205613">
        <w:t>,</w:t>
      </w:r>
      <w:r w:rsidRPr="00205613">
        <w:t xml:space="preserve"> </w:t>
      </w:r>
      <w:r w:rsidR="002E547B" w:rsidRPr="00205613">
        <w:t xml:space="preserve">and </w:t>
      </w:r>
      <w:r w:rsidR="00924D03" w:rsidRPr="00205613">
        <w:t>return</w:t>
      </w:r>
      <w:r w:rsidR="002E547B" w:rsidRPr="00205613">
        <w:t xml:space="preserve"> </w:t>
      </w:r>
      <w:r w:rsidR="00924D03" w:rsidRPr="00205613">
        <w:t xml:space="preserve">this part, </w:t>
      </w:r>
      <w:r w:rsidR="002E547B" w:rsidRPr="00205613">
        <w:t xml:space="preserve">along with your response to Part C no later than </w:t>
      </w:r>
      <w:r w:rsidR="00EF2DFC">
        <w:rPr>
          <w:color w:val="FF0000"/>
        </w:rPr>
        <w:t>7</w:t>
      </w:r>
      <w:r w:rsidR="00205613" w:rsidRPr="00D71A6B">
        <w:rPr>
          <w:color w:val="FF0000"/>
        </w:rPr>
        <w:t xml:space="preserve"> </w:t>
      </w:r>
      <w:r w:rsidR="00EF2DFC">
        <w:rPr>
          <w:color w:val="FF0000"/>
        </w:rPr>
        <w:t xml:space="preserve">November </w:t>
      </w:r>
      <w:r w:rsidR="00205613" w:rsidRPr="00D71A6B">
        <w:rPr>
          <w:color w:val="FF0000"/>
        </w:rPr>
        <w:t>2020</w:t>
      </w:r>
      <w:r w:rsidR="002E547B" w:rsidRPr="00205613">
        <w:t>.</w:t>
      </w:r>
    </w:p>
    <w:p w14:paraId="6193381B" w14:textId="77777777" w:rsidR="006A76C5" w:rsidRPr="00205613" w:rsidRDefault="006A76C5" w:rsidP="00E52047"/>
    <w:p w14:paraId="0C8B3D8D" w14:textId="2AC17EB0" w:rsidR="000D4093" w:rsidRPr="00205613" w:rsidRDefault="006A76C5" w:rsidP="00E52047">
      <w:pPr>
        <w:rPr>
          <w:rFonts w:cs="Arial"/>
        </w:rPr>
      </w:pPr>
      <w:r w:rsidRPr="00205613">
        <w:rPr>
          <w:rFonts w:cs="Arial"/>
        </w:rPr>
        <w:t xml:space="preserve">To assist with the identification of imports of the </w:t>
      </w:r>
      <w:r w:rsidR="00205613" w:rsidRPr="00205613">
        <w:rPr>
          <w:rFonts w:cs="Arial"/>
        </w:rPr>
        <w:t xml:space="preserve">HSS </w:t>
      </w:r>
      <w:r w:rsidRPr="00205613">
        <w:rPr>
          <w:rFonts w:cs="Arial"/>
        </w:rPr>
        <w:t>under investigation</w:t>
      </w:r>
      <w:r w:rsidR="00B249FC" w:rsidRPr="00205613">
        <w:rPr>
          <w:rFonts w:cs="Arial"/>
        </w:rPr>
        <w:t>,</w:t>
      </w:r>
      <w:r w:rsidRPr="00205613">
        <w:rPr>
          <w:rFonts w:cs="Arial"/>
        </w:rPr>
        <w:t xml:space="preserve"> </w:t>
      </w:r>
      <w:r w:rsidR="00F02047" w:rsidRPr="00205613">
        <w:rPr>
          <w:rFonts w:cs="Arial"/>
        </w:rPr>
        <w:t>the Commission</w:t>
      </w:r>
      <w:r w:rsidRPr="00205613">
        <w:rPr>
          <w:rFonts w:cs="Arial"/>
        </w:rPr>
        <w:t xml:space="preserve"> will </w:t>
      </w:r>
      <w:r w:rsidR="00B249FC" w:rsidRPr="00205613">
        <w:rPr>
          <w:rFonts w:cs="Arial"/>
        </w:rPr>
        <w:t xml:space="preserve">shortly </w:t>
      </w:r>
      <w:r w:rsidRPr="00205613">
        <w:rPr>
          <w:rFonts w:cs="Arial"/>
        </w:rPr>
        <w:t xml:space="preserve">provide </w:t>
      </w:r>
      <w:r w:rsidR="007103C6" w:rsidRPr="00205613">
        <w:rPr>
          <w:rFonts w:cs="Arial"/>
        </w:rPr>
        <w:t>you with</w:t>
      </w:r>
      <w:r w:rsidRPr="00205613">
        <w:rPr>
          <w:rFonts w:cs="Arial"/>
        </w:rPr>
        <w:t xml:space="preserve"> spreadsheets of your imports of </w:t>
      </w:r>
      <w:r w:rsidR="00205613" w:rsidRPr="00205613">
        <w:rPr>
          <w:rFonts w:cs="Arial"/>
        </w:rPr>
        <w:t>HSS</w:t>
      </w:r>
      <w:r w:rsidR="00B249FC" w:rsidRPr="00205613">
        <w:rPr>
          <w:rFonts w:cs="Arial"/>
        </w:rPr>
        <w:t xml:space="preserve"> from </w:t>
      </w:r>
      <w:r w:rsidR="001B6080">
        <w:rPr>
          <w:rFonts w:cs="Arial"/>
        </w:rPr>
        <w:t xml:space="preserve">HiSteel Co Ltd between </w:t>
      </w:r>
      <w:r w:rsidR="00205613" w:rsidRPr="00205613">
        <w:rPr>
          <w:rFonts w:cs="Arial"/>
        </w:rPr>
        <w:t xml:space="preserve">1 October 2019 </w:t>
      </w:r>
      <w:r w:rsidR="001B6080">
        <w:rPr>
          <w:rFonts w:cs="Arial"/>
        </w:rPr>
        <w:t>and</w:t>
      </w:r>
      <w:r w:rsidR="00205613" w:rsidRPr="00205613">
        <w:rPr>
          <w:rFonts w:cs="Arial"/>
        </w:rPr>
        <w:t xml:space="preserve"> 30 September 2020</w:t>
      </w:r>
      <w:r w:rsidRPr="00205613">
        <w:rPr>
          <w:rFonts w:cs="Arial"/>
        </w:rPr>
        <w:t xml:space="preserve">.  </w:t>
      </w:r>
    </w:p>
    <w:p w14:paraId="54C4FC46" w14:textId="77777777" w:rsidR="00B249FC" w:rsidRPr="00205613" w:rsidRDefault="00B249FC" w:rsidP="00E52047">
      <w:pPr>
        <w:rPr>
          <w:rFonts w:cs="Arial"/>
        </w:rPr>
      </w:pPr>
    </w:p>
    <w:p w14:paraId="240EF029" w14:textId="77777777" w:rsidR="006A76C5" w:rsidRPr="00205613" w:rsidRDefault="006A76C5" w:rsidP="00E52047">
      <w:pPr>
        <w:rPr>
          <w:rFonts w:cs="Arial"/>
        </w:rPr>
      </w:pPr>
      <w:r w:rsidRPr="00205613">
        <w:rPr>
          <w:rFonts w:cs="Arial"/>
        </w:rPr>
        <w:t>This information will be provided from the</w:t>
      </w:r>
      <w:r w:rsidR="00F02047" w:rsidRPr="00205613">
        <w:rPr>
          <w:rFonts w:cs="Arial"/>
        </w:rPr>
        <w:t xml:space="preserve"> Commission</w:t>
      </w:r>
      <w:r w:rsidR="000D4093" w:rsidRPr="00205613">
        <w:rPr>
          <w:rFonts w:cs="Arial"/>
        </w:rPr>
        <w:t>’s</w:t>
      </w:r>
      <w:r w:rsidRPr="00205613">
        <w:rPr>
          <w:rFonts w:cs="Arial"/>
        </w:rPr>
        <w:t xml:space="preserve"> </w:t>
      </w:r>
      <w:r w:rsidR="007103C6" w:rsidRPr="00205613">
        <w:rPr>
          <w:rFonts w:cs="Arial"/>
        </w:rPr>
        <w:t xml:space="preserve">import </w:t>
      </w:r>
      <w:r w:rsidRPr="00205613">
        <w:rPr>
          <w:rFonts w:cs="Arial"/>
        </w:rPr>
        <w:t>database.</w:t>
      </w:r>
    </w:p>
    <w:p w14:paraId="6C20097E" w14:textId="77777777" w:rsidR="000D4093" w:rsidRPr="00205613" w:rsidRDefault="000D4093" w:rsidP="00E52047">
      <w:pPr>
        <w:rPr>
          <w:rFonts w:cs="Arial"/>
        </w:rPr>
      </w:pPr>
    </w:p>
    <w:p w14:paraId="2419143F" w14:textId="77777777" w:rsidR="000D4093" w:rsidRPr="00205613" w:rsidRDefault="000D4093" w:rsidP="00E52047">
      <w:pPr>
        <w:rPr>
          <w:rFonts w:cs="Arial"/>
        </w:rPr>
      </w:pPr>
      <w:r w:rsidRPr="00205613">
        <w:rPr>
          <w:rFonts w:cs="Arial"/>
        </w:rPr>
        <w:t xml:space="preserve">Within this spreadsheet, </w:t>
      </w:r>
      <w:r w:rsidR="00F02047" w:rsidRPr="00205613">
        <w:rPr>
          <w:rFonts w:cs="Arial"/>
        </w:rPr>
        <w:t>the Commission</w:t>
      </w:r>
      <w:r w:rsidRPr="00205613">
        <w:rPr>
          <w:rFonts w:cs="Arial"/>
        </w:rPr>
        <w:t xml:space="preserve"> will select several shipments (by highlighting them) that it wishes to examine in more detail.</w:t>
      </w:r>
    </w:p>
    <w:p w14:paraId="712A76E5" w14:textId="77777777" w:rsidR="006A76C5" w:rsidRPr="00205613" w:rsidRDefault="006A76C5" w:rsidP="00E52047">
      <w:pPr>
        <w:rPr>
          <w:rFonts w:cs="Arial"/>
        </w:rPr>
      </w:pPr>
    </w:p>
    <w:p w14:paraId="0520305F" w14:textId="77777777" w:rsidR="006A76C5" w:rsidRPr="00205613" w:rsidRDefault="00B249FC" w:rsidP="00E52047">
      <w:pPr>
        <w:rPr>
          <w:b/>
        </w:rPr>
      </w:pPr>
      <w:r w:rsidRPr="00205613">
        <w:rPr>
          <w:b/>
        </w:rPr>
        <w:t>B.1</w:t>
      </w:r>
      <w:r w:rsidR="006A76C5" w:rsidRPr="00205613">
        <w:rPr>
          <w:b/>
        </w:rPr>
        <w:tab/>
        <w:t>Import details</w:t>
      </w:r>
    </w:p>
    <w:p w14:paraId="3EEC65AF" w14:textId="77777777" w:rsidR="006A76C5" w:rsidRPr="00205613" w:rsidRDefault="006A76C5" w:rsidP="00E52047"/>
    <w:p w14:paraId="0E05B4C2" w14:textId="77777777" w:rsidR="002E547B" w:rsidRPr="00205613" w:rsidRDefault="006A76C5" w:rsidP="00E52047">
      <w:r w:rsidRPr="00205613">
        <w:t>Please complete the “</w:t>
      </w:r>
      <w:r w:rsidR="002E547B" w:rsidRPr="00205613">
        <w:t>Part B – Cost to import and sell”</w:t>
      </w:r>
      <w:r w:rsidRPr="00205613">
        <w:t xml:space="preserve"> spreadsheet included </w:t>
      </w:r>
      <w:r w:rsidR="002E547B" w:rsidRPr="00205613">
        <w:t>in the “</w:t>
      </w:r>
      <w:r w:rsidR="00205613" w:rsidRPr="00205613">
        <w:t xml:space="preserve">HSS </w:t>
      </w:r>
      <w:r w:rsidR="002E547B" w:rsidRPr="00205613">
        <w:t>Importer Questionnaire Spreadsheets” workbook</w:t>
      </w:r>
      <w:r w:rsidR="00924D03" w:rsidRPr="00205613">
        <w:t xml:space="preserve">, </w:t>
      </w:r>
      <w:r w:rsidRPr="00205613">
        <w:t xml:space="preserve">with details for </w:t>
      </w:r>
      <w:r w:rsidR="002E547B" w:rsidRPr="00205613">
        <w:t xml:space="preserve">the highlighted </w:t>
      </w:r>
      <w:r w:rsidRPr="00205613">
        <w:t xml:space="preserve">selected shipments.  </w:t>
      </w:r>
    </w:p>
    <w:p w14:paraId="0BF42336" w14:textId="77777777" w:rsidR="002E547B" w:rsidRPr="00205613" w:rsidRDefault="002E547B" w:rsidP="00E52047"/>
    <w:p w14:paraId="2FF792F4" w14:textId="77777777" w:rsidR="006A76C5" w:rsidRPr="00205613" w:rsidRDefault="006A76C5" w:rsidP="00E52047">
      <w:r w:rsidRPr="00205613">
        <w:t xml:space="preserve">The spreadsheet should contain costs and sales data for the selected shipments of </w:t>
      </w:r>
      <w:r w:rsidR="00205613" w:rsidRPr="00205613">
        <w:t>HSS</w:t>
      </w:r>
      <w:r w:rsidRPr="00205613">
        <w:t xml:space="preserve"> </w:t>
      </w:r>
      <w:r w:rsidRPr="00205613">
        <w:rPr>
          <w:b/>
        </w:rPr>
        <w:t>exported</w:t>
      </w:r>
      <w:r w:rsidR="00205613" w:rsidRPr="00205613">
        <w:t xml:space="preserve"> from HiSteel Co Ltd </w:t>
      </w:r>
      <w:r w:rsidR="002E547B" w:rsidRPr="00205613">
        <w:t xml:space="preserve">since </w:t>
      </w:r>
      <w:r w:rsidR="00205613" w:rsidRPr="00205613">
        <w:t>1 October 2019</w:t>
      </w:r>
      <w:r w:rsidRPr="00205613">
        <w:t>.  The completed spreadsheet should be returned a</w:t>
      </w:r>
      <w:r w:rsidR="002E547B" w:rsidRPr="00205613">
        <w:t>s part of your Part B response, along with details of your forward orders (see B.3 below).</w:t>
      </w:r>
    </w:p>
    <w:p w14:paraId="47CD674B" w14:textId="77777777" w:rsidR="006A76C5" w:rsidRPr="00B273A2" w:rsidRDefault="006A76C5" w:rsidP="00E52047"/>
    <w:p w14:paraId="2E007B1E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638003B1" w14:textId="77777777" w:rsidR="00924D03" w:rsidRPr="00B273A2" w:rsidRDefault="00924D03" w:rsidP="00E52047"/>
    <w:p w14:paraId="411A7651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2F39D32D" w14:textId="77777777" w:rsidR="006A76C5" w:rsidRPr="00B273A2" w:rsidRDefault="006A76C5" w:rsidP="00E52047">
      <w:pPr>
        <w:rPr>
          <w:b/>
        </w:rPr>
      </w:pPr>
    </w:p>
    <w:p w14:paraId="58671F57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072A3D14" w14:textId="77777777" w:rsidR="002E547B" w:rsidRDefault="002E547B" w:rsidP="00E52047">
      <w:pPr>
        <w:rPr>
          <w:rFonts w:cs="Arial"/>
        </w:rPr>
      </w:pPr>
    </w:p>
    <w:p w14:paraId="7A75CE07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146DD15D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5405A923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78368113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5E029C2E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252E684E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006438C7" w14:textId="77777777" w:rsidR="006A76C5" w:rsidRPr="00B273A2" w:rsidRDefault="006A76C5" w:rsidP="00E52047">
      <w:pPr>
        <w:rPr>
          <w:b/>
        </w:rPr>
      </w:pPr>
    </w:p>
    <w:p w14:paraId="1FE2E5DD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5E991245" w14:textId="77777777" w:rsidR="006A76C5" w:rsidRPr="00B273A2" w:rsidRDefault="006A76C5" w:rsidP="00E52047">
      <w:pPr>
        <w:rPr>
          <w:b/>
        </w:rPr>
      </w:pPr>
    </w:p>
    <w:p w14:paraId="315ED821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1E963585" w14:textId="77777777" w:rsidR="006A76C5" w:rsidRPr="00B273A2" w:rsidRDefault="006A76C5" w:rsidP="00E52047"/>
    <w:p w14:paraId="038FE665" w14:textId="77777777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“</w:t>
      </w:r>
      <w:r w:rsidR="00D71A6B" w:rsidRPr="00D71A6B">
        <w:t>HSS</w:t>
      </w:r>
      <w:r w:rsidR="002E547B" w:rsidRPr="00B273A2">
        <w:t xml:space="preserve"> Importer Questionnaire 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42865136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35E65803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60CB4B4C" w14:textId="4186AE94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EF2DFC">
        <w:rPr>
          <w:color w:val="FF0000"/>
        </w:rPr>
        <w:t>7 November</w:t>
      </w:r>
      <w:r w:rsidR="00D71A6B">
        <w:rPr>
          <w:color w:val="FF0000"/>
        </w:rPr>
        <w:t xml:space="preserve"> 2020</w:t>
      </w:r>
      <w:r w:rsidR="002E547B" w:rsidRPr="00B273A2">
        <w:t>.</w:t>
      </w:r>
    </w:p>
    <w:p w14:paraId="72148523" w14:textId="77777777" w:rsidR="006A76C5" w:rsidRPr="00B273A2" w:rsidRDefault="006A76C5" w:rsidP="00E52047">
      <w:pPr>
        <w:rPr>
          <w:bdr w:val="single" w:sz="4" w:space="0" w:color="auto"/>
        </w:rPr>
      </w:pPr>
    </w:p>
    <w:p w14:paraId="18448A73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188025A3" w14:textId="0982EB71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Australian </w:t>
      </w:r>
      <w:r w:rsidRPr="00D71A6B">
        <w:rPr>
          <w:rFonts w:cs="Arial"/>
        </w:rPr>
        <w:t xml:space="preserve">market of </w:t>
      </w:r>
      <w:r w:rsidR="00D71A6B" w:rsidRPr="00D71A6B">
        <w:rPr>
          <w:rFonts w:cs="Arial"/>
        </w:rPr>
        <w:t>HSS</w:t>
      </w:r>
      <w:r w:rsidRPr="00D71A6B">
        <w:rPr>
          <w:rFonts w:cs="Arial"/>
        </w:rPr>
        <w:t xml:space="preserve"> exported from</w:t>
      </w:r>
      <w:r w:rsidR="002E547B" w:rsidRPr="00D71A6B">
        <w:rPr>
          <w:rFonts w:cs="Arial"/>
        </w:rPr>
        <w:t xml:space="preserve"> </w:t>
      </w:r>
      <w:r w:rsidR="00D71A6B" w:rsidRPr="00D71A6B">
        <w:rPr>
          <w:rFonts w:cs="Arial"/>
        </w:rPr>
        <w:t>1 October 2019 to 30 September 2020</w:t>
      </w:r>
      <w:r w:rsidR="00C372B1" w:rsidRPr="00D71A6B">
        <w:rPr>
          <w:rFonts w:cs="Arial"/>
        </w:rPr>
        <w:t xml:space="preserve"> using</w:t>
      </w:r>
      <w:r w:rsidRPr="00D71A6B">
        <w:rPr>
          <w:rFonts w:cs="Arial"/>
        </w:rPr>
        <w:t xml:space="preserve"> the </w:t>
      </w:r>
      <w:r w:rsidR="008C1015" w:rsidRPr="00D71A6B">
        <w:rPr>
          <w:rFonts w:cs="Arial"/>
        </w:rPr>
        <w:t xml:space="preserve">“Part C – Sales” </w:t>
      </w:r>
      <w:r w:rsidR="00C372B1" w:rsidRPr="00D71A6B">
        <w:rPr>
          <w:rFonts w:cs="Arial"/>
        </w:rPr>
        <w:t>spreadsheet.</w:t>
      </w:r>
      <w:r w:rsidR="008B27BB" w:rsidRPr="00D71A6B">
        <w:rPr>
          <w:rFonts w:cs="Arial"/>
        </w:rPr>
        <w:t xml:space="preserve"> </w:t>
      </w:r>
      <w:r w:rsidR="008B27BB" w:rsidRPr="00D71A6B">
        <w:rPr>
          <w:snapToGrid w:val="0"/>
          <w:szCs w:val="24"/>
        </w:rPr>
        <w:t>If you have used formulas to complete this spreadsheet, please retain</w:t>
      </w:r>
      <w:r w:rsidR="008C1015" w:rsidRPr="00D71A6B">
        <w:rPr>
          <w:rFonts w:cs="Arial"/>
        </w:rPr>
        <w:t xml:space="preserve"> </w:t>
      </w:r>
      <w:r w:rsidR="008C1015">
        <w:rPr>
          <w:rFonts w:cs="Arial"/>
        </w:rPr>
        <w:t xml:space="preserve">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0730991D" w14:textId="77777777" w:rsidR="00E52047" w:rsidRDefault="00E52047" w:rsidP="00E52047">
      <w:pPr>
        <w:rPr>
          <w:b/>
          <w:snapToGrid w:val="0"/>
          <w:szCs w:val="24"/>
        </w:rPr>
      </w:pPr>
    </w:p>
    <w:p w14:paraId="6E6E982B" w14:textId="77777777" w:rsidR="00E52047" w:rsidRPr="00E52047" w:rsidRDefault="00E52047" w:rsidP="00E52047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23D09106" w14:textId="77777777" w:rsidR="00E52047" w:rsidRDefault="00883C4E" w:rsidP="00E52047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13586022" w14:textId="77777777" w:rsidR="00883C4E" w:rsidRPr="00E52047" w:rsidRDefault="00883C4E" w:rsidP="00E52047">
      <w:pPr>
        <w:rPr>
          <w:snapToGrid w:val="0"/>
          <w:szCs w:val="24"/>
        </w:rPr>
      </w:pPr>
    </w:p>
    <w:p w14:paraId="272AB19B" w14:textId="5CE1BE04" w:rsidR="00E52047" w:rsidRPr="00E52047" w:rsidRDefault="00E52047" w:rsidP="00E52047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 w:rsidR="00883C4E">
        <w:rPr>
          <w:snapToGrid w:val="0"/>
          <w:szCs w:val="24"/>
        </w:rPr>
        <w:t>categor</w:t>
      </w:r>
      <w:r w:rsidR="001B6080">
        <w:rPr>
          <w:snapToGrid w:val="0"/>
          <w:szCs w:val="24"/>
        </w:rPr>
        <w:t>ies</w:t>
      </w:r>
      <w:r w:rsidR="00883C4E">
        <w:rPr>
          <w:snapToGrid w:val="0"/>
          <w:szCs w:val="24"/>
        </w:rPr>
        <w:t xml:space="preserve"> listed as mandatory must be reported in the sales spreadsheet.</w:t>
      </w:r>
    </w:p>
    <w:p w14:paraId="4F35C56B" w14:textId="77777777" w:rsidR="00E52047" w:rsidRPr="00E52047" w:rsidRDefault="00E52047" w:rsidP="00E52047">
      <w:pPr>
        <w:rPr>
          <w:snapToGrid w:val="0"/>
          <w:szCs w:val="24"/>
        </w:rPr>
      </w:pPr>
    </w:p>
    <w:tbl>
      <w:tblPr>
        <w:tblStyle w:val="TableGrid2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9"/>
        <w:gridCol w:w="2225"/>
        <w:gridCol w:w="3682"/>
        <w:gridCol w:w="1145"/>
        <w:gridCol w:w="1275"/>
      </w:tblGrid>
      <w:tr w:rsidR="00964958" w:rsidRPr="00552B9C" w14:paraId="4AB6F0E6" w14:textId="77777777" w:rsidTr="001B6080">
        <w:trPr>
          <w:trHeight w:val="21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B04B3B" w14:textId="77777777" w:rsidR="00964958" w:rsidRPr="00DB30CC" w:rsidRDefault="00964958" w:rsidP="00F76A18">
            <w:pPr>
              <w:spacing w:before="60" w:after="60"/>
              <w:jc w:val="center"/>
              <w:rPr>
                <w:b/>
              </w:rPr>
            </w:pPr>
            <w:r w:rsidRPr="00DB30CC">
              <w:rPr>
                <w:b/>
              </w:rPr>
              <w:t>Item</w:t>
            </w:r>
            <w:r w:rsidRPr="00552B9C">
              <w:rPr>
                <w:rFonts w:cs="Arial"/>
                <w:b/>
                <w:lang w:eastAsia="en-A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42D9DE" w14:textId="77777777" w:rsidR="00964958" w:rsidRPr="00DB30CC" w:rsidRDefault="00964958" w:rsidP="00F76A18">
            <w:pPr>
              <w:spacing w:before="60" w:after="60"/>
              <w:jc w:val="center"/>
              <w:rPr>
                <w:b/>
              </w:rPr>
            </w:pPr>
            <w:r w:rsidRPr="00DB30CC">
              <w:rPr>
                <w:b/>
              </w:rPr>
              <w:t>Category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AD05C6" w14:textId="77777777" w:rsidR="00964958" w:rsidRPr="00DB30CC" w:rsidRDefault="00964958" w:rsidP="00F76A18">
            <w:pPr>
              <w:spacing w:before="60" w:after="60"/>
              <w:jc w:val="center"/>
              <w:rPr>
                <w:b/>
              </w:rPr>
            </w:pPr>
            <w:r w:rsidRPr="00552B9C">
              <w:rPr>
                <w:rFonts w:cs="Arial"/>
                <w:b/>
                <w:lang w:eastAsia="en-AU"/>
              </w:rPr>
              <w:t>Sub-category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C33488" w14:textId="77777777" w:rsidR="00964958" w:rsidRPr="00DB30CC" w:rsidRDefault="00964958" w:rsidP="00F76A18">
            <w:pPr>
              <w:spacing w:before="60" w:after="60"/>
              <w:jc w:val="center"/>
              <w:rPr>
                <w:b/>
              </w:rPr>
            </w:pPr>
            <w:r w:rsidRPr="00DB30CC">
              <w:rPr>
                <w:b/>
              </w:rPr>
              <w:t>Identifier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C2F057" w14:textId="77777777" w:rsidR="00964958" w:rsidRPr="00DB30CC" w:rsidRDefault="00964958" w:rsidP="00F76A18">
            <w:pPr>
              <w:spacing w:before="60" w:after="60"/>
              <w:jc w:val="center"/>
              <w:rPr>
                <w:b/>
              </w:rPr>
            </w:pPr>
            <w:r w:rsidRPr="00DB30CC">
              <w:rPr>
                <w:b/>
              </w:rPr>
              <w:t xml:space="preserve">Sales </w:t>
            </w:r>
            <w:r w:rsidRPr="00552B9C">
              <w:rPr>
                <w:rFonts w:cs="Arial"/>
                <w:b/>
                <w:lang w:eastAsia="en-AU"/>
              </w:rPr>
              <w:t>Data</w:t>
            </w:r>
          </w:p>
        </w:tc>
      </w:tr>
      <w:tr w:rsidR="00964958" w:rsidRPr="00552B9C" w14:paraId="03727F96" w14:textId="77777777" w:rsidTr="001B608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4854A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A4AA3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Prime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E387D" w14:textId="77777777" w:rsidR="00964958" w:rsidRPr="00DB30CC" w:rsidRDefault="00964958" w:rsidP="00F76A18">
            <w:pPr>
              <w:spacing w:before="40" w:after="40"/>
            </w:pPr>
            <w:r w:rsidRPr="00DB30CC">
              <w:t>Prime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59F51D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P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D5458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Mandatory</w:t>
            </w:r>
          </w:p>
        </w:tc>
      </w:tr>
      <w:tr w:rsidR="00964958" w:rsidRPr="00552B9C" w14:paraId="63127CD4" w14:textId="77777777" w:rsidTr="001B608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AA2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2DB15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B937E" w14:textId="77777777" w:rsidR="00964958" w:rsidRPr="00DB30CC" w:rsidRDefault="00964958" w:rsidP="00F76A18">
            <w:pPr>
              <w:spacing w:before="40" w:after="40"/>
            </w:pPr>
            <w:r w:rsidRPr="00DB30CC">
              <w:t>Non-Prime / downgrade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5FA9A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N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BB7C4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964958" w:rsidRPr="00552B9C" w14:paraId="49003FB4" w14:textId="77777777" w:rsidTr="001B608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4BBC50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4271A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Galvanising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CC259" w14:textId="77777777" w:rsidR="00964958" w:rsidRPr="00DB30CC" w:rsidRDefault="00964958" w:rsidP="00F76A18">
            <w:pPr>
              <w:spacing w:before="40" w:after="40"/>
            </w:pPr>
            <w:r w:rsidRPr="00DB30CC">
              <w:t>Galvanised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18A91F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G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1CED78" w14:textId="77777777" w:rsidR="00964958" w:rsidRPr="00552B9C" w:rsidRDefault="00964958" w:rsidP="00F76A18">
            <w:pPr>
              <w:spacing w:before="40" w:after="40"/>
              <w:jc w:val="center"/>
              <w:rPr>
                <w:rFonts w:cs="Arial"/>
                <w:lang w:eastAsia="en-AU"/>
              </w:rPr>
            </w:pPr>
          </w:p>
          <w:p w14:paraId="60CEDAF3" w14:textId="77777777" w:rsidR="00964958" w:rsidRPr="00552B9C" w:rsidRDefault="00964958" w:rsidP="00F76A18">
            <w:pPr>
              <w:spacing w:before="40" w:after="40"/>
              <w:jc w:val="center"/>
              <w:rPr>
                <w:rFonts w:cs="Arial"/>
                <w:lang w:eastAsia="en-AU"/>
              </w:rPr>
            </w:pPr>
            <w:r w:rsidRPr="00DB30CC">
              <w:t>Mandatory</w:t>
            </w:r>
          </w:p>
          <w:p w14:paraId="7AB28B9E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</w:tr>
      <w:tr w:rsidR="00964958" w:rsidRPr="00552B9C" w14:paraId="1A19ED9C" w14:textId="77777777" w:rsidTr="001B6080">
        <w:trPr>
          <w:trHeight w:val="38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8BD6D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7BAB0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1E5B4" w14:textId="77777777" w:rsidR="00964958" w:rsidRPr="00DB30CC" w:rsidRDefault="00964958" w:rsidP="00F76A18">
            <w:pPr>
              <w:spacing w:before="40" w:after="40"/>
            </w:pPr>
            <w:r w:rsidRPr="00DB30CC">
              <w:t>None (e.g. mill finish, ‘black’)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F638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N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39549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</w:tr>
      <w:tr w:rsidR="00964958" w:rsidRPr="00552B9C" w14:paraId="50FFA991" w14:textId="77777777" w:rsidTr="001B608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D3EE7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231DD3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Finish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C15DF" w14:textId="77777777" w:rsidR="00964958" w:rsidRPr="00DB30CC" w:rsidRDefault="00964958" w:rsidP="00F76A18">
            <w:pPr>
              <w:spacing w:before="40" w:after="40"/>
            </w:pPr>
            <w:r w:rsidRPr="00DB30CC">
              <w:t>Oiled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FED44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E4110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Mandatory</w:t>
            </w:r>
          </w:p>
        </w:tc>
      </w:tr>
      <w:tr w:rsidR="00964958" w:rsidRPr="00552B9C" w14:paraId="10C064FA" w14:textId="77777777" w:rsidTr="001B6080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90174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9C0EC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AC1ED" w14:textId="77777777" w:rsidR="00964958" w:rsidRPr="00DB30CC" w:rsidRDefault="00964958" w:rsidP="00F76A18">
            <w:pPr>
              <w:spacing w:before="40" w:after="40"/>
            </w:pPr>
            <w:r w:rsidRPr="00DB30CC">
              <w:t>Painted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E70AB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P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54C94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</w:tr>
      <w:tr w:rsidR="00964958" w:rsidRPr="00552B9C" w14:paraId="67C63F6F" w14:textId="77777777" w:rsidTr="001B608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E8736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60BE4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30B8A" w14:textId="77777777" w:rsidR="00964958" w:rsidRPr="00DB30CC" w:rsidRDefault="00964958" w:rsidP="00F76A18">
            <w:pPr>
              <w:spacing w:before="40" w:after="40"/>
            </w:pPr>
            <w:r w:rsidRPr="00DB30CC">
              <w:t>No oil or paint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E5B37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N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E1BA7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</w:tr>
      <w:tr w:rsidR="00964958" w:rsidRPr="00552B9C" w14:paraId="2E9203B4" w14:textId="77777777" w:rsidTr="001B608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7C6DED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91E674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Shape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42C351" w14:textId="77777777" w:rsidR="00964958" w:rsidRPr="00DB30CC" w:rsidRDefault="00964958" w:rsidP="00F76A18">
            <w:pPr>
              <w:spacing w:before="40" w:after="40"/>
            </w:pPr>
            <w:r w:rsidRPr="00DB30CC">
              <w:t>Circular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B9F5E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DA1AE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Mandatory</w:t>
            </w:r>
          </w:p>
        </w:tc>
      </w:tr>
      <w:tr w:rsidR="00964958" w:rsidRPr="00552B9C" w14:paraId="5A239DB0" w14:textId="77777777" w:rsidTr="001B608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4E403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15D6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EAF47" w14:textId="77777777" w:rsidR="00964958" w:rsidRPr="00DB30CC" w:rsidRDefault="00964958" w:rsidP="00F76A18">
            <w:pPr>
              <w:spacing w:before="40" w:after="40"/>
            </w:pPr>
            <w:r w:rsidRPr="00DB30CC">
              <w:t>Rectangular or square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6E612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R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531FC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964958" w:rsidRPr="00552B9C" w14:paraId="4AA58660" w14:textId="77777777" w:rsidTr="001B608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655EA7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5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CEDDC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 xml:space="preserve">Steel grades </w:t>
            </w:r>
            <w:r w:rsidRPr="00552B9C">
              <w:rPr>
                <w:rFonts w:cs="Arial"/>
                <w:lang w:eastAsia="en-AU"/>
              </w:rPr>
              <w:t>-</w:t>
            </w:r>
            <w:r w:rsidRPr="00DB30CC">
              <w:t xml:space="preserve"> nominal minimum yield strength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DC572" w14:textId="77777777" w:rsidR="00964958" w:rsidRPr="00DB30CC" w:rsidRDefault="00964958" w:rsidP="00F76A18">
            <w:pPr>
              <w:autoSpaceDE w:val="0"/>
              <w:autoSpaceDN w:val="0"/>
              <w:adjustRightInd w:val="0"/>
              <w:spacing w:before="40" w:after="40"/>
            </w:pPr>
            <w:r w:rsidRPr="00DB30CC">
              <w:t xml:space="preserve">Structural steel grade with nominal minimum yield strength less than or equal to 300 </w:t>
            </w:r>
            <w:r w:rsidRPr="00552B9C">
              <w:rPr>
                <w:rFonts w:cs="Arial"/>
                <w:lang w:eastAsia="en-AU"/>
              </w:rPr>
              <w:t>MPa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3C8CEB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250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6F06F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Mandatory</w:t>
            </w:r>
          </w:p>
        </w:tc>
      </w:tr>
      <w:tr w:rsidR="00964958" w:rsidRPr="00552B9C" w14:paraId="1348E0E5" w14:textId="77777777" w:rsidTr="001B6080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0DEA6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A74F9" w14:textId="77777777" w:rsidR="00964958" w:rsidRPr="002A116A" w:rsidRDefault="00964958" w:rsidP="00F76A18">
            <w:pPr>
              <w:spacing w:before="40" w:after="40"/>
              <w:rPr>
                <w:color w:val="FF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65928" w14:textId="77777777" w:rsidR="00964958" w:rsidRPr="00DB30CC" w:rsidRDefault="00964958" w:rsidP="00F76A18">
            <w:pPr>
              <w:autoSpaceDE w:val="0"/>
              <w:autoSpaceDN w:val="0"/>
              <w:adjustRightInd w:val="0"/>
              <w:spacing w:before="40" w:after="40"/>
            </w:pPr>
            <w:r w:rsidRPr="00DB30CC">
              <w:t xml:space="preserve">Structural steel grade with nominal minimum yield strength greater than 300 </w:t>
            </w:r>
            <w:r w:rsidRPr="00552B9C">
              <w:rPr>
                <w:rFonts w:cs="Arial"/>
                <w:lang w:eastAsia="en-AU"/>
              </w:rPr>
              <w:t>MPa</w:t>
            </w:r>
            <w:r w:rsidRPr="00DB30CC">
              <w:t xml:space="preserve"> but less than 380 </w:t>
            </w:r>
            <w:r w:rsidRPr="00552B9C">
              <w:rPr>
                <w:rFonts w:cs="Arial"/>
                <w:lang w:eastAsia="en-AU"/>
              </w:rPr>
              <w:t>MPa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75887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350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C1CC4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964958" w:rsidRPr="00552B9C" w14:paraId="5AA94943" w14:textId="77777777" w:rsidTr="001B6080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86BA2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619C5" w14:textId="77777777" w:rsidR="00964958" w:rsidRPr="002A116A" w:rsidRDefault="00964958" w:rsidP="00F76A18">
            <w:pPr>
              <w:spacing w:before="40" w:after="40"/>
              <w:rPr>
                <w:color w:val="FF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4E0B" w14:textId="77777777" w:rsidR="00964958" w:rsidRPr="00DB30CC" w:rsidRDefault="00964958" w:rsidP="00F76A18">
            <w:pPr>
              <w:autoSpaceDE w:val="0"/>
              <w:autoSpaceDN w:val="0"/>
              <w:adjustRightInd w:val="0"/>
              <w:spacing w:before="40" w:after="40"/>
            </w:pPr>
            <w:r w:rsidRPr="00DB30CC">
              <w:t xml:space="preserve">Structural steel grade with nominal minimum yield strength equal to or greater than 380 </w:t>
            </w:r>
            <w:r w:rsidRPr="00552B9C">
              <w:rPr>
                <w:rFonts w:cs="Arial"/>
                <w:lang w:eastAsia="en-AU"/>
              </w:rPr>
              <w:t>MPa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9CDAB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450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3F283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964958" w:rsidRPr="00552B9C" w14:paraId="27BD50CD" w14:textId="77777777" w:rsidTr="001B6080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C7731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56332" w14:textId="77777777" w:rsidR="00964958" w:rsidRPr="002A116A" w:rsidRDefault="00964958" w:rsidP="00F76A18">
            <w:pPr>
              <w:spacing w:before="40" w:after="40"/>
              <w:rPr>
                <w:color w:val="FF000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B718B" w14:textId="77777777" w:rsidR="00964958" w:rsidRPr="00DB30CC" w:rsidRDefault="00964958" w:rsidP="00F76A18">
            <w:pPr>
              <w:spacing w:before="40" w:after="40"/>
            </w:pPr>
            <w:r w:rsidRPr="00DB30CC">
              <w:t>Non-structural steel grade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FCF6B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N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50142" w14:textId="77777777" w:rsidR="00964958" w:rsidRPr="002A116A" w:rsidRDefault="00964958" w:rsidP="00F76A18">
            <w:pPr>
              <w:spacing w:before="40" w:after="40"/>
              <w:jc w:val="center"/>
              <w:rPr>
                <w:color w:val="FF0000"/>
              </w:rPr>
            </w:pPr>
          </w:p>
        </w:tc>
      </w:tr>
      <w:tr w:rsidR="00964958" w:rsidRPr="00552B9C" w14:paraId="23AC6A7B" w14:textId="77777777" w:rsidTr="001B608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1968D" w14:textId="77777777" w:rsidR="00964958" w:rsidRPr="00552B9C" w:rsidRDefault="00964958" w:rsidP="00F76A18">
            <w:pPr>
              <w:spacing w:before="40" w:after="40"/>
              <w:jc w:val="center"/>
              <w:rPr>
                <w:rFonts w:cs="Arial"/>
                <w:lang w:eastAsia="en-AU"/>
              </w:rPr>
            </w:pPr>
            <w:r w:rsidRPr="00DB30CC">
              <w:t>6</w:t>
            </w:r>
          </w:p>
          <w:p w14:paraId="17895D0B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C31CDB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Ends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6B754" w14:textId="77777777" w:rsidR="00964958" w:rsidRPr="00DB30CC" w:rsidRDefault="00964958" w:rsidP="00F76A18">
            <w:pPr>
              <w:spacing w:before="40" w:after="40"/>
            </w:pPr>
            <w:r w:rsidRPr="00DB30CC">
              <w:t>Plain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3ED13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P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AF0C2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Optional</w:t>
            </w:r>
          </w:p>
        </w:tc>
      </w:tr>
      <w:tr w:rsidR="00964958" w:rsidRPr="00552B9C" w:rsidDel="00F44A9B" w14:paraId="74AAECDA" w14:textId="77777777" w:rsidTr="001B6080">
        <w:trPr>
          <w:trHeight w:val="36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DAF40" w14:textId="77777777" w:rsidR="00964958" w:rsidRPr="00DB30CC" w:rsidDel="00F44A9B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8F76C" w14:textId="77777777" w:rsidR="00964958" w:rsidRPr="00DB30CC" w:rsidRDefault="00964958" w:rsidP="00F76A18">
            <w:pPr>
              <w:spacing w:before="40" w:after="40"/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8EDE2" w14:textId="77777777" w:rsidR="00964958" w:rsidRPr="00DB30CC" w:rsidRDefault="00964958" w:rsidP="00F76A18">
            <w:pPr>
              <w:spacing w:before="40" w:after="40"/>
            </w:pPr>
            <w:r w:rsidRPr="00DB30CC">
              <w:t>Threaded (at one or both ends)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AD67C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T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335BB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</w:tr>
      <w:tr w:rsidR="00964958" w:rsidRPr="00552B9C" w14:paraId="67EDA1B0" w14:textId="77777777" w:rsidTr="001B6080">
        <w:trPr>
          <w:trHeight w:val="36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D5710" w14:textId="77777777" w:rsidR="00964958" w:rsidRPr="00DB30CC" w:rsidDel="00F44A9B" w:rsidRDefault="00964958" w:rsidP="00F76A18">
            <w:pPr>
              <w:spacing w:before="40" w:after="40"/>
              <w:jc w:val="center"/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1E1FF" w14:textId="77777777" w:rsidR="00964958" w:rsidRPr="00DB30CC" w:rsidRDefault="00964958" w:rsidP="00F76A18">
            <w:pPr>
              <w:spacing w:before="40" w:after="40"/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7BDAB" w14:textId="77777777" w:rsidR="00964958" w:rsidRPr="00DB30CC" w:rsidRDefault="00964958" w:rsidP="00F76A18">
            <w:pPr>
              <w:spacing w:before="40" w:after="40"/>
            </w:pPr>
            <w:r w:rsidRPr="00DB30CC">
              <w:t>Threaded and coupled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0E48" w14:textId="77777777" w:rsidR="00964958" w:rsidRPr="00DB30CC" w:rsidRDefault="00964958" w:rsidP="00F76A18">
            <w:pPr>
              <w:spacing w:before="40" w:after="40"/>
              <w:jc w:val="center"/>
            </w:pPr>
            <w:r w:rsidRPr="00DB30CC">
              <w:t>C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4ACBC" w14:textId="77777777" w:rsidR="00964958" w:rsidRPr="00DB30CC" w:rsidRDefault="00964958" w:rsidP="00F76A18">
            <w:pPr>
              <w:spacing w:before="40" w:after="40"/>
              <w:jc w:val="center"/>
            </w:pPr>
          </w:p>
        </w:tc>
      </w:tr>
    </w:tbl>
    <w:p w14:paraId="408B85C2" w14:textId="4EB502D0" w:rsidR="001B6080" w:rsidRDefault="001B6080" w:rsidP="00E52047">
      <w:pPr>
        <w:rPr>
          <w:snapToGrid w:val="0"/>
          <w:szCs w:val="24"/>
        </w:rPr>
      </w:pPr>
    </w:p>
    <w:p w14:paraId="1E872B86" w14:textId="06AE096F" w:rsidR="00E52047" w:rsidRDefault="001B6080" w:rsidP="00E52047">
      <w:pPr>
        <w:rPr>
          <w:snapToGrid w:val="0"/>
          <w:szCs w:val="24"/>
        </w:rPr>
      </w:pPr>
      <w:r w:rsidRPr="001B6080">
        <w:rPr>
          <w:snapToGrid w:val="0"/>
          <w:szCs w:val="24"/>
        </w:rPr>
        <w:t>In constructing a MCC, use a "-" between each category. For example: P-N-O-R-350-P</w:t>
      </w:r>
      <w:r>
        <w:rPr>
          <w:snapToGrid w:val="0"/>
          <w:szCs w:val="24"/>
        </w:rPr>
        <w:t>.</w:t>
      </w:r>
    </w:p>
    <w:p w14:paraId="4A179B4F" w14:textId="77777777" w:rsidR="001B6080" w:rsidRDefault="001B6080" w:rsidP="00E52047">
      <w:pPr>
        <w:rPr>
          <w:snapToGrid w:val="0"/>
          <w:szCs w:val="24"/>
        </w:rPr>
      </w:pPr>
    </w:p>
    <w:p w14:paraId="27618112" w14:textId="0471A0DA" w:rsidR="001B6080" w:rsidRPr="001B6080" w:rsidRDefault="001B6080" w:rsidP="00E52047">
      <w:pPr>
        <w:rPr>
          <w:lang w:eastAsia="en-AU"/>
        </w:rPr>
      </w:pPr>
      <w:r>
        <w:rPr>
          <w:lang w:eastAsia="en-AU"/>
        </w:rPr>
        <w:lastRenderedPageBreak/>
        <w:t xml:space="preserve">If there are models sold by your company that do not align with the MCC structure above, this </w:t>
      </w:r>
      <w:r w:rsidRPr="00166274">
        <w:rPr>
          <w:lang w:eastAsia="en-AU"/>
        </w:rPr>
        <w:t>should be raised</w:t>
      </w:r>
      <w:r>
        <w:rPr>
          <w:lang w:eastAsia="en-AU"/>
        </w:rPr>
        <w:t xml:space="preserve"> by lodging a submission with the Commission</w:t>
      </w:r>
      <w:r w:rsidRPr="00166274">
        <w:rPr>
          <w:lang w:eastAsia="en-AU"/>
        </w:rPr>
        <w:t xml:space="preserve"> </w:t>
      </w:r>
      <w:r w:rsidRPr="0059010F">
        <w:t xml:space="preserve">as soon as is practicable, but no later than the time </w:t>
      </w:r>
      <w:r>
        <w:t>this questionnaire</w:t>
      </w:r>
      <w:r w:rsidRPr="0059010F">
        <w:t xml:space="preserve"> </w:t>
      </w:r>
      <w:r>
        <w:t>is</w:t>
      </w:r>
      <w:r w:rsidRPr="0059010F">
        <w:t xml:space="preserve"> due</w:t>
      </w:r>
      <w:r>
        <w:t>,</w:t>
      </w:r>
      <w:r w:rsidRPr="00166274">
        <w:rPr>
          <w:lang w:eastAsia="en-AU"/>
        </w:rPr>
        <w:t xml:space="preserve"> otherwise the response may be deemed deficient.</w:t>
      </w:r>
    </w:p>
    <w:p w14:paraId="429D667B" w14:textId="77777777" w:rsidR="00E52047" w:rsidRPr="00B273A2" w:rsidRDefault="00E52047" w:rsidP="00E52047"/>
    <w:p w14:paraId="2B715C5E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36F15A44" w14:textId="77777777" w:rsidR="006A76C5" w:rsidRPr="00B273A2" w:rsidRDefault="006A76C5" w:rsidP="00E52047"/>
    <w:p w14:paraId="6420AD8E" w14:textId="77777777" w:rsidR="006508CA" w:rsidRPr="00DB2282" w:rsidRDefault="006A76C5" w:rsidP="00E52047">
      <w:r w:rsidRPr="00B273A2">
        <w:t xml:space="preserve">Please </w:t>
      </w:r>
      <w:r w:rsidRPr="00DB2282">
        <w:t xml:space="preserve">calculate </w:t>
      </w:r>
      <w:r w:rsidR="008C1015" w:rsidRPr="00DB2282">
        <w:t>your</w:t>
      </w:r>
      <w:r w:rsidRPr="00DB2282">
        <w:t xml:space="preserve"> selling, general and administration costs for </w:t>
      </w:r>
      <w:r w:rsidR="00D71A6B" w:rsidRPr="00DB2282">
        <w:t>HSS</w:t>
      </w:r>
      <w:r w:rsidRPr="00DB2282">
        <w:t xml:space="preserve"> for the </w:t>
      </w:r>
      <w:r w:rsidR="008C1015" w:rsidRPr="00DB2282">
        <w:t xml:space="preserve">period </w:t>
      </w:r>
    </w:p>
    <w:p w14:paraId="54AF0C08" w14:textId="77777777" w:rsidR="006A76C5" w:rsidRPr="00B273A2" w:rsidRDefault="00D71A6B" w:rsidP="00E52047">
      <w:r w:rsidRPr="00DB2282">
        <w:rPr>
          <w:b/>
        </w:rPr>
        <w:t>1 October 2019</w:t>
      </w:r>
      <w:r w:rsidR="006A76C5" w:rsidRPr="00DB2282">
        <w:t xml:space="preserve"> </w:t>
      </w:r>
      <w:r w:rsidR="0041439D" w:rsidRPr="00DB2282">
        <w:t>to</w:t>
      </w:r>
      <w:r w:rsidR="00C372B1" w:rsidRPr="00DB2282">
        <w:rPr>
          <w:rFonts w:cs="Arial"/>
        </w:rPr>
        <w:t xml:space="preserve"> </w:t>
      </w:r>
      <w:r w:rsidRPr="00DB2282">
        <w:rPr>
          <w:b/>
        </w:rPr>
        <w:t>30 September 2020</w:t>
      </w:r>
      <w:r w:rsidR="0041439D" w:rsidRPr="00DB2282">
        <w:t xml:space="preserve"> </w:t>
      </w:r>
      <w:r w:rsidR="006A76C5" w:rsidRPr="00DB2282">
        <w:t xml:space="preserve">and enter </w:t>
      </w:r>
      <w:r w:rsidR="00924D03" w:rsidRPr="00DB2282">
        <w:t xml:space="preserve">this information </w:t>
      </w:r>
      <w:r w:rsidR="006A76C5" w:rsidRPr="00DB2282">
        <w:t xml:space="preserve">into the </w:t>
      </w:r>
      <w:r w:rsidR="008C1015" w:rsidRPr="00DB2282">
        <w:t>“Part B – Cost to import and sell” spreadsheet included in the “</w:t>
      </w:r>
      <w:r w:rsidRPr="00DB2282">
        <w:t>HSS</w:t>
      </w:r>
      <w:r w:rsidR="008C1015" w:rsidRPr="00DB2282">
        <w:t xml:space="preserve"> Importer Questionnaire </w:t>
      </w:r>
      <w:r w:rsidR="008C1015" w:rsidRPr="00B273A2">
        <w:t>Spreadshee</w:t>
      </w:r>
      <w:r w:rsidR="00BC2AAF" w:rsidRPr="00B273A2">
        <w:t>ts” workbook</w:t>
      </w:r>
      <w:r w:rsidR="008C1015" w:rsidRPr="00B273A2">
        <w:t>.</w:t>
      </w:r>
    </w:p>
    <w:p w14:paraId="5A6D7AE0" w14:textId="77777777" w:rsidR="008C1015" w:rsidRPr="00B273A2" w:rsidRDefault="008C1015" w:rsidP="00E52047"/>
    <w:p w14:paraId="350FD9C3" w14:textId="77777777" w:rsidR="006A76C5" w:rsidRPr="00B273A2" w:rsidRDefault="006A76C5" w:rsidP="00E52047">
      <w:r w:rsidRPr="00B273A2">
        <w:t>These expenses are normally derived from profit and loss statements or other management records and are typically expressed as a percentage of sales revenue</w:t>
      </w:r>
      <w:r w:rsidRPr="00F44CE7">
        <w:t xml:space="preserve">.  Where </w:t>
      </w:r>
      <w:r w:rsidR="00D71A6B" w:rsidRPr="00F44CE7">
        <w:t xml:space="preserve">HSS </w:t>
      </w:r>
      <w:r w:rsidRPr="00B273A2">
        <w:t>is only a part of overall company sales, allocations of selling, general and administrative expenses may have to be made.</w:t>
      </w:r>
    </w:p>
    <w:p w14:paraId="3C21E761" w14:textId="77777777" w:rsidR="00F02047" w:rsidRDefault="00F02047" w:rsidP="00E52047">
      <w:pPr>
        <w:rPr>
          <w:rFonts w:cs="Arial"/>
        </w:rPr>
      </w:pPr>
    </w:p>
    <w:p w14:paraId="7BB65066" w14:textId="0A6D4E01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</w:t>
      </w:r>
      <w:r w:rsidR="00F44CE7">
        <w:rPr>
          <w:rFonts w:cs="Arial"/>
        </w:rPr>
        <w:t>e expenses</w:t>
      </w:r>
      <w:r w:rsidR="006A76C5">
        <w:rPr>
          <w:rFonts w:cs="Arial"/>
        </w:rPr>
        <w:t>.</w:t>
      </w:r>
    </w:p>
    <w:p w14:paraId="1C3742EE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0F0F7144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5E78F825" w14:textId="445F3DF2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EF2DFC">
        <w:rPr>
          <w:rFonts w:cs="Arial"/>
          <w:b/>
          <w:color w:val="FF0000"/>
        </w:rPr>
        <w:t>8</w:t>
      </w:r>
      <w:r w:rsidR="00D71A6B">
        <w:rPr>
          <w:rFonts w:cs="Arial"/>
          <w:b/>
          <w:color w:val="FF0000"/>
        </w:rPr>
        <w:t xml:space="preserve"> October 2020</w:t>
      </w:r>
      <w:r>
        <w:rPr>
          <w:rFonts w:cs="Arial"/>
        </w:rPr>
        <w:t xml:space="preserve"> </w:t>
      </w:r>
    </w:p>
    <w:p w14:paraId="61D4975B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4E99045B" w14:textId="5E89B980" w:rsidR="007103C6" w:rsidRPr="00D10A4C" w:rsidRDefault="007103C6" w:rsidP="00F44CE7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5F48F491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0CDB52E5" w14:textId="7BD7A0F6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EF2DFC">
        <w:rPr>
          <w:rFonts w:cs="Arial"/>
          <w:b/>
          <w:color w:val="FF0000"/>
        </w:rPr>
        <w:t>7</w:t>
      </w:r>
      <w:r w:rsidR="00D71A6B">
        <w:rPr>
          <w:rFonts w:cs="Arial"/>
          <w:b/>
          <w:color w:val="FF0000"/>
        </w:rPr>
        <w:t xml:space="preserve"> </w:t>
      </w:r>
      <w:r w:rsidR="00EF2DFC">
        <w:rPr>
          <w:rFonts w:cs="Arial"/>
          <w:b/>
          <w:color w:val="FF0000"/>
        </w:rPr>
        <w:t xml:space="preserve">November </w:t>
      </w:r>
      <w:r w:rsidR="00D71A6B">
        <w:rPr>
          <w:rFonts w:cs="Arial"/>
          <w:b/>
          <w:color w:val="FF0000"/>
        </w:rPr>
        <w:t>2020</w:t>
      </w:r>
    </w:p>
    <w:p w14:paraId="5507C41A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25FAFA08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2856BD8E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22B2B05A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3C243647" w14:textId="53906B81" w:rsidR="007103C6" w:rsidRPr="00B02971" w:rsidRDefault="00F44CE7" w:rsidP="007103C6">
      <w:pPr>
        <w:pStyle w:val="BodyText2"/>
        <w:numPr>
          <w:ilvl w:val="1"/>
          <w:numId w:val="8"/>
        </w:numPr>
        <w:rPr>
          <w:rFonts w:cs="Arial"/>
        </w:rPr>
      </w:pPr>
      <w:r>
        <w:rPr>
          <w:rFonts w:cs="Arial"/>
        </w:rPr>
        <w:t>Sales spreadsheet</w:t>
      </w:r>
    </w:p>
    <w:p w14:paraId="5443038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29EA512B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D38A84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219C747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A2D272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01435A1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0FE4A95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5240EE75" w14:textId="3F068E25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</w:t>
      </w:r>
      <w:r w:rsidR="00F44CE7">
        <w:rPr>
          <w:rFonts w:cs="Arial"/>
        </w:rPr>
        <w:t>.</w:t>
      </w:r>
      <w:r w:rsidRPr="00B02971">
        <w:rPr>
          <w:rFonts w:cs="Arial"/>
        </w:rPr>
        <w:t>g</w:t>
      </w:r>
      <w:r w:rsidR="00F44CE7">
        <w:rPr>
          <w:rFonts w:cs="Arial"/>
        </w:rPr>
        <w:t>.</w:t>
      </w:r>
      <w:r w:rsidRPr="00B02971">
        <w:rPr>
          <w:rFonts w:cs="Arial"/>
        </w:rPr>
        <w:t xml:space="preserve"> freight, warehousing)</w:t>
      </w:r>
    </w:p>
    <w:p w14:paraId="2008D5E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0E030DE2" w14:textId="77777777" w:rsidR="007103C6" w:rsidRDefault="007103C6">
      <w:bookmarkStart w:id="1" w:name="_GoBack"/>
      <w:bookmarkEnd w:id="1"/>
    </w:p>
    <w:sectPr w:rsidR="007103C6" w:rsidSect="00E52047">
      <w:headerReference w:type="default" r:id="rId14"/>
      <w:headerReference w:type="first" r:id="rId15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427BC" w14:textId="77777777" w:rsidR="007866BD" w:rsidRDefault="007866BD">
      <w:r>
        <w:separator/>
      </w:r>
    </w:p>
  </w:endnote>
  <w:endnote w:type="continuationSeparator" w:id="0">
    <w:p w14:paraId="60D35DCA" w14:textId="77777777" w:rsidR="007866BD" w:rsidRDefault="007866BD">
      <w:r>
        <w:continuationSeparator/>
      </w:r>
    </w:p>
  </w:endnote>
  <w:endnote w:type="continuationNotice" w:id="1">
    <w:p w14:paraId="57BF844E" w14:textId="77777777" w:rsidR="007866BD" w:rsidRDefault="00786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87EAA" w14:textId="77777777" w:rsidR="007866BD" w:rsidRDefault="007866BD">
      <w:r>
        <w:separator/>
      </w:r>
    </w:p>
  </w:footnote>
  <w:footnote w:type="continuationSeparator" w:id="0">
    <w:p w14:paraId="04D0DC97" w14:textId="77777777" w:rsidR="007866BD" w:rsidRDefault="007866BD">
      <w:r>
        <w:continuationSeparator/>
      </w:r>
    </w:p>
  </w:footnote>
  <w:footnote w:type="continuationNotice" w:id="1">
    <w:p w14:paraId="55B87890" w14:textId="77777777" w:rsidR="007866BD" w:rsidRDefault="007866BD"/>
  </w:footnote>
  <w:footnote w:id="2">
    <w:p w14:paraId="6C6BB36D" w14:textId="230681FC" w:rsidR="00545351" w:rsidRDefault="00545351" w:rsidP="00545351">
      <w:pPr>
        <w:pStyle w:val="FootnoteText"/>
      </w:pPr>
      <w:r>
        <w:rPr>
          <w:rStyle w:val="FootnoteReference"/>
        </w:rPr>
        <w:footnoteRef/>
      </w:r>
      <w:r>
        <w:t xml:space="preserve"> The Commission has temporarily suspended onsite verification due to the COVID-19 pandemic (refer to A</w:t>
      </w:r>
      <w:r w:rsidR="00243F01">
        <w:t>D</w:t>
      </w:r>
      <w:r>
        <w:t>N</w:t>
      </w:r>
      <w:r w:rsidR="00243F01">
        <w:t xml:space="preserve"> </w:t>
      </w:r>
      <w:r>
        <w:t xml:space="preserve">No. 2020/29). However, your response to the </w:t>
      </w:r>
      <w:r w:rsidR="00F44CE7">
        <w:t>importer</w:t>
      </w:r>
      <w:r>
        <w:t xml:space="preserve"> questionnaire may still be subject to onsite verification should the suspension of onsite verifications be lifted.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EE57" w14:textId="406C04E0" w:rsidR="00545351" w:rsidRDefault="00545351" w:rsidP="00545351">
    <w:pPr>
      <w:pStyle w:val="Header"/>
      <w:jc w:val="center"/>
    </w:pPr>
    <w:r w:rsidRPr="00B273A2">
      <w:rPr>
        <w:b/>
        <w:color w:val="FF0000"/>
      </w:rPr>
      <w:t>OFFICIAL</w:t>
    </w:r>
    <w:r>
      <w:rPr>
        <w:b/>
        <w:color w:val="FF0000"/>
      </w:rPr>
      <w:t>: Sensitive / Public Record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BFEFF" w14:textId="64E06D0B" w:rsidR="00B63B79" w:rsidRPr="00312A90" w:rsidRDefault="00312A90" w:rsidP="00312A90">
    <w:pPr>
      <w:pStyle w:val="Header"/>
      <w:jc w:val="center"/>
      <w:rPr>
        <w:b/>
        <w:color w:val="FF0000"/>
      </w:rPr>
    </w:pPr>
    <w:r w:rsidRPr="00312A90">
      <w:rPr>
        <w:b/>
        <w:noProof/>
        <w:lang w:eastAsia="en-AU"/>
      </w:rPr>
      <w:drawing>
        <wp:anchor distT="0" distB="0" distL="114300" distR="114300" simplePos="0" relativeHeight="251659776" behindDoc="0" locked="0" layoutInCell="1" allowOverlap="1" wp14:anchorId="6524A3F7" wp14:editId="49B331F1">
          <wp:simplePos x="0" y="0"/>
          <wp:positionH relativeFrom="page">
            <wp:align>right</wp:align>
          </wp:positionH>
          <wp:positionV relativeFrom="paragraph">
            <wp:posOffset>304165</wp:posOffset>
          </wp:positionV>
          <wp:extent cx="7556500" cy="1119505"/>
          <wp:effectExtent l="0" t="0" r="6350" b="4445"/>
          <wp:wrapSquare wrapText="bothSides"/>
          <wp:docPr id="3" name="Picture 3" descr="\\prod.protected.ind\USER_VI1\user\xchew\Desktop\DISER-ADC-strip-Mono-with-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xchew\Desktop\DISER-ADC-strip-Mono-with-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3A5" w:rsidRPr="00B273A2">
      <w:rPr>
        <w:b/>
        <w:color w:val="FF0000"/>
      </w:rPr>
      <w:t>OFFICIAL</w:t>
    </w:r>
    <w:r w:rsidR="00E26DDA">
      <w:rPr>
        <w:b/>
        <w:color w:val="FF0000"/>
      </w:rPr>
      <w:t>: Sensitive</w:t>
    </w:r>
    <w:r w:rsidR="00545351">
      <w:rPr>
        <w:b/>
        <w:color w:val="FF0000"/>
      </w:rPr>
      <w:t xml:space="preserve"> / Public Record</w:t>
    </w:r>
  </w:p>
  <w:p w14:paraId="63847A9E" w14:textId="77777777" w:rsidR="00545351" w:rsidRDefault="005453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BD"/>
    <w:rsid w:val="00072DA4"/>
    <w:rsid w:val="000B47FC"/>
    <w:rsid w:val="000D4093"/>
    <w:rsid w:val="0014303F"/>
    <w:rsid w:val="001662DF"/>
    <w:rsid w:val="001B6080"/>
    <w:rsid w:val="00205613"/>
    <w:rsid w:val="00243F01"/>
    <w:rsid w:val="00283B91"/>
    <w:rsid w:val="002B3DF2"/>
    <w:rsid w:val="002B4622"/>
    <w:rsid w:val="002E46C1"/>
    <w:rsid w:val="002E547B"/>
    <w:rsid w:val="00312A90"/>
    <w:rsid w:val="003323A4"/>
    <w:rsid w:val="003A7117"/>
    <w:rsid w:val="003B6073"/>
    <w:rsid w:val="003E44D2"/>
    <w:rsid w:val="0040120D"/>
    <w:rsid w:val="00413985"/>
    <w:rsid w:val="0041439D"/>
    <w:rsid w:val="0048221E"/>
    <w:rsid w:val="00516BA4"/>
    <w:rsid w:val="00545351"/>
    <w:rsid w:val="005A4147"/>
    <w:rsid w:val="006508CA"/>
    <w:rsid w:val="006A76C5"/>
    <w:rsid w:val="006B43A5"/>
    <w:rsid w:val="007103C6"/>
    <w:rsid w:val="00756E0A"/>
    <w:rsid w:val="00770AF7"/>
    <w:rsid w:val="007822BC"/>
    <w:rsid w:val="007866BD"/>
    <w:rsid w:val="00802C97"/>
    <w:rsid w:val="00833D82"/>
    <w:rsid w:val="00883C4E"/>
    <w:rsid w:val="008B27BB"/>
    <w:rsid w:val="008C1015"/>
    <w:rsid w:val="0092234C"/>
    <w:rsid w:val="00924D03"/>
    <w:rsid w:val="00964958"/>
    <w:rsid w:val="0098356B"/>
    <w:rsid w:val="009D72DA"/>
    <w:rsid w:val="009F5D8E"/>
    <w:rsid w:val="00A2076C"/>
    <w:rsid w:val="00AA2AAE"/>
    <w:rsid w:val="00AA4FA1"/>
    <w:rsid w:val="00AF735F"/>
    <w:rsid w:val="00B249FC"/>
    <w:rsid w:val="00B273A2"/>
    <w:rsid w:val="00B33419"/>
    <w:rsid w:val="00B3481A"/>
    <w:rsid w:val="00B37336"/>
    <w:rsid w:val="00B63B79"/>
    <w:rsid w:val="00BA3EA1"/>
    <w:rsid w:val="00BA6A2C"/>
    <w:rsid w:val="00BC2AAF"/>
    <w:rsid w:val="00C372B1"/>
    <w:rsid w:val="00C42442"/>
    <w:rsid w:val="00C72ABC"/>
    <w:rsid w:val="00C802E7"/>
    <w:rsid w:val="00C959B3"/>
    <w:rsid w:val="00CB4DCB"/>
    <w:rsid w:val="00D70A70"/>
    <w:rsid w:val="00D71A6B"/>
    <w:rsid w:val="00D822EC"/>
    <w:rsid w:val="00DB2282"/>
    <w:rsid w:val="00DD6ABF"/>
    <w:rsid w:val="00E26DDA"/>
    <w:rsid w:val="00E52047"/>
    <w:rsid w:val="00E62B9C"/>
    <w:rsid w:val="00E672F1"/>
    <w:rsid w:val="00E94327"/>
    <w:rsid w:val="00EA7141"/>
    <w:rsid w:val="00EF2DFC"/>
    <w:rsid w:val="00F02047"/>
    <w:rsid w:val="00F44CE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5B807D"/>
  <w15:docId w15:val="{F56DCAD0-4BB4-4BA7-8F72-948D875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20561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56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5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5613"/>
    <w:rPr>
      <w:rFonts w:ascii="Arial" w:hAnsi="Arial"/>
      <w:b/>
      <w:bCs/>
      <w:lang w:eastAsia="en-US"/>
    </w:rPr>
  </w:style>
  <w:style w:type="paragraph" w:styleId="FootnoteText">
    <w:name w:val="footnote text"/>
    <w:aliases w:val="fn,Footnotes,Footnote ak,ft,fn cafc,fn Char,footnote text Char,Footnotes Char,Footnote ak Char,footnote citation,ALTS FOOTNOTE,Footnote Text Char1 Char,Footnote Text Char Char Char,Footnotes Char Char,Cha,f,C,footnote text,Ca"/>
    <w:basedOn w:val="Normal"/>
    <w:link w:val="FootnoteTextChar"/>
    <w:uiPriority w:val="99"/>
    <w:qFormat/>
    <w:rsid w:val="00545351"/>
    <w:rPr>
      <w:sz w:val="20"/>
    </w:rPr>
  </w:style>
  <w:style w:type="character" w:customStyle="1" w:styleId="FootnoteTextChar">
    <w:name w:val="Footnote Text Char"/>
    <w:aliases w:val="fn Char1,Footnotes Char1,Footnote ak Char1,ft Char,fn cafc Char,fn Char Char,footnote text Char Char,Footnotes Char Char1,Footnote ak Char Char,footnote citation Char,ALTS FOOTNOTE Char,Footnote Text Char1 Char Char,Cha Char,f Char"/>
    <w:basedOn w:val="DefaultParagraphFont"/>
    <w:link w:val="FootnoteText"/>
    <w:uiPriority w:val="99"/>
    <w:rsid w:val="00545351"/>
    <w:rPr>
      <w:rFonts w:ascii="Arial" w:hAnsi="Arial"/>
      <w:lang w:eastAsia="en-US"/>
    </w:rPr>
  </w:style>
  <w:style w:type="character" w:styleId="FootnoteReference">
    <w:name w:val="footnote reference"/>
    <w:aliases w:val="Ref,de nota al pie,註腳內容,Footnote Reference1,Ref1,de nota al pie1,de nota al pie + (Asian) MS Mincho,11 pt,註?腳內—e,fr,註?腳Ò®é»,11 p,????,-E Fußnotenzeichen,16 Point,Superscript 6 Point,註??腳內—e,11,-E Fuﬂnotenzeichen,註?腳內Ñe,Style 15,f?"/>
    <w:uiPriority w:val="99"/>
    <w:qFormat/>
    <w:rsid w:val="00545351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B608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1@adcommission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/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Revocation</TermName>
          <TermId xmlns="http://schemas.microsoft.com/office/infopath/2007/PartnerControls">216f1523-989b-437a-9148-b6d42faa6368</TermId>
        </TermInfo>
      </Terms>
    </a9e5005df30c49b59c550e68528fb7bc>
    <g7bcb40ba23249a78edca7d43a67c1c9 xmlns="5d55e9dd-4cea-4593-8805-904a126b9efb">
      <Terms xmlns="http://schemas.microsoft.com/office/infopath/2007/PartnerControls"/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TaxCatchAll xmlns="5d55e9dd-4cea-4593-8805-904a126b9efb">
      <Value>1147</Value>
      <Value>552</Value>
      <Value>58</Value>
      <Value>1092</Value>
      <Value>3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X37KMNPMRHAR-1962041061-12364</_dlc_DocId>
    <_dlc_DocIdUrl xmlns="5d55e9dd-4cea-4593-8805-904a126b9efb">
      <Url>https://dochub/div/antidumpingcommission/businessfunctions/operations/steelproducts/reviewsrevocations/_layouts/15/DocIdRedir.aspx?ID=X37KMNPMRHAR-1962041061-12364</Url>
      <Description>X37KMNPMRHAR-1962041061-12364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Hollow structural sections</TermName>
          <TermId xmlns="http://schemas.microsoft.com/office/infopath/2007/PartnerControls">f6dce904-7f94-4a0c-af19-e4ad40630259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Korea</TermName>
          <TermId xmlns="http://schemas.microsoft.com/office/infopath/2007/PartnerControls">120cb801-694c-4c10-a31b-c3aa3d8aa4f8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567</DocHub_Case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928508B3494FADD6F81036234106" ma:contentTypeVersion="61" ma:contentTypeDescription="Create a new document." ma:contentTypeScope="" ma:versionID="cffee25f515e6a066a202f0898e5a678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862209d1a0c49c2b50de57107f9ab748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E82A-336A-408D-BD65-5CE952E65BA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5d55e9dd-4cea-4593-8805-904a126b9e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A7BC1E-69BB-4094-9E40-9B0BD310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EA251F-BBBB-4796-9F31-381C163D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Byrne, Samuel</dc:creator>
  <cp:lastModifiedBy>Byrne, Samuel</cp:lastModifiedBy>
  <cp:revision>8</cp:revision>
  <cp:lastPrinted>2004-01-29T06:40:00Z</cp:lastPrinted>
  <dcterms:created xsi:type="dcterms:W3CDTF">2020-09-09T07:50:00Z</dcterms:created>
  <dcterms:modified xsi:type="dcterms:W3CDTF">2020-09-30T08:13:00Z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0x010100EFB0928508B3494FADD6F81036234106</vt:lpwstr>
  </property>
  <property fmtid="{D5CDD505-2E9C-101B-9397-08002B2CF9AE}" pid="7" name="_dlc_DocIdItemGuid">
    <vt:lpwstr>6dd20cc3-7cfb-4fb6-9b82-3062b66eeac9</vt:lpwstr>
  </property>
  <property fmtid="{D5CDD505-2E9C-101B-9397-08002B2CF9AE}" pid="8" name="DocHub_Year">
    <vt:lpwstr/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1147;#Revocation|216f1523-989b-437a-9148-b6d42faa6368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58;#Hollow structural sections|f6dce904-7f94-4a0c-af19-e4ad40630259</vt:lpwstr>
  </property>
  <property fmtid="{D5CDD505-2E9C-101B-9397-08002B2CF9AE}" pid="21" name="DocHub_Country">
    <vt:lpwstr>552;#Korea|120cb801-694c-4c10-a31b-c3aa3d8aa4f8</vt:lpwstr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