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184D" w14:textId="77777777" w:rsidR="00515B70" w:rsidRDefault="00AD5F74">
      <w:pPr>
        <w:widowControl w:val="0"/>
        <w:rPr>
          <w:snapToGrid w:val="0"/>
        </w:rPr>
      </w:pPr>
      <w:r w:rsidRPr="00AD5F74">
        <w:rPr>
          <w:noProof/>
          <w:snapToGrid w:val="0"/>
          <w:lang w:eastAsia="en-AU"/>
        </w:rPr>
        <w:drawing>
          <wp:anchor distT="0" distB="0" distL="114300" distR="114300" simplePos="0" relativeHeight="251660288" behindDoc="0" locked="0" layoutInCell="1" allowOverlap="1" wp14:anchorId="692A1C69" wp14:editId="0F90CB34">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FD1A8" w14:textId="77777777" w:rsidR="00DE3D68" w:rsidRDefault="00DE3D68">
      <w:pPr>
        <w:widowControl w:val="0"/>
        <w:rPr>
          <w:snapToGrid w:val="0"/>
        </w:rPr>
      </w:pPr>
    </w:p>
    <w:p w14:paraId="650AF9F6"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650AF9F7" w14:textId="77777777" w:rsidR="0050702E" w:rsidRPr="0050702E" w:rsidRDefault="0050702E">
      <w:pPr>
        <w:widowControl w:val="0"/>
        <w:jc w:val="center"/>
        <w:rPr>
          <w:b/>
          <w:snapToGrid w:val="0"/>
          <w:sz w:val="36"/>
        </w:rPr>
      </w:pPr>
    </w:p>
    <w:p w14:paraId="650AF9F8" w14:textId="77777777" w:rsidR="00515B70" w:rsidRDefault="00515B70">
      <w:pPr>
        <w:widowControl w:val="0"/>
        <w:rPr>
          <w:snapToGrid w:val="0"/>
        </w:rPr>
      </w:pPr>
    </w:p>
    <w:p w14:paraId="40D3BF26" w14:textId="70D447A0" w:rsidR="00DE3D68" w:rsidRPr="00C01F98" w:rsidRDefault="00DE3D68" w:rsidP="00B25D2B">
      <w:pPr>
        <w:widowControl w:val="0"/>
        <w:rPr>
          <w:snapToGrid w:val="0"/>
          <w:sz w:val="28"/>
        </w:rPr>
      </w:pPr>
      <w:r>
        <w:rPr>
          <w:b/>
          <w:snapToGrid w:val="0"/>
          <w:sz w:val="28"/>
        </w:rPr>
        <w:t xml:space="preserve">Case number: </w:t>
      </w:r>
      <w:r w:rsidR="00441FC8" w:rsidRPr="00441FC8">
        <w:rPr>
          <w:snapToGrid w:val="0"/>
          <w:sz w:val="28"/>
        </w:rPr>
        <w:t>567</w:t>
      </w:r>
    </w:p>
    <w:p w14:paraId="1658F58A" w14:textId="77777777" w:rsidR="00DE3D68" w:rsidRPr="00C06EDB" w:rsidRDefault="00DE3D68" w:rsidP="00B25D2B">
      <w:pPr>
        <w:widowControl w:val="0"/>
      </w:pPr>
    </w:p>
    <w:p w14:paraId="6DD075B6" w14:textId="77777777" w:rsidR="00DE3D68" w:rsidRPr="00C06EDB" w:rsidRDefault="00DE3D68" w:rsidP="00B25D2B">
      <w:pPr>
        <w:widowControl w:val="0"/>
      </w:pPr>
    </w:p>
    <w:p w14:paraId="7140CB5D" w14:textId="5B8EF20B" w:rsidR="00DE3D68" w:rsidRPr="00F23F30" w:rsidRDefault="00DE3D68" w:rsidP="00B25D2B">
      <w:pPr>
        <w:widowControl w:val="0"/>
        <w:rPr>
          <w:snapToGrid w:val="0"/>
          <w:sz w:val="28"/>
        </w:rPr>
      </w:pPr>
      <w:r>
        <w:rPr>
          <w:b/>
          <w:snapToGrid w:val="0"/>
          <w:sz w:val="28"/>
        </w:rPr>
        <w:t xml:space="preserve">Product: </w:t>
      </w:r>
      <w:bookmarkStart w:id="0" w:name="goods"/>
      <w:r>
        <w:rPr>
          <w:snapToGrid w:val="0"/>
          <w:sz w:val="28"/>
        </w:rPr>
        <w:t>Hollow Structural</w:t>
      </w:r>
      <w:r w:rsidRPr="00A478B0">
        <w:rPr>
          <w:snapToGrid w:val="0"/>
          <w:sz w:val="28"/>
        </w:rPr>
        <w:t xml:space="preserve"> Sections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bookmarkEnd w:id="0"/>
    <w:p w14:paraId="5DC69F8D" w14:textId="77777777" w:rsidR="00DE3D68" w:rsidRDefault="00DE3D68" w:rsidP="00B25D2B">
      <w:pPr>
        <w:widowControl w:val="0"/>
        <w:rPr>
          <w:snapToGrid w:val="0"/>
        </w:rPr>
      </w:pPr>
    </w:p>
    <w:p w14:paraId="27E3CC4D" w14:textId="77777777" w:rsidR="00DE3D68" w:rsidRPr="0091494E" w:rsidRDefault="00DE3D68" w:rsidP="00B25D2B">
      <w:pPr>
        <w:widowControl w:val="0"/>
        <w:rPr>
          <w:snapToGrid w:val="0"/>
        </w:rPr>
      </w:pPr>
    </w:p>
    <w:p w14:paraId="692164E9" w14:textId="00E702C3" w:rsidR="00DE3D68" w:rsidRPr="0091494E" w:rsidRDefault="00DE3D68" w:rsidP="00B25D2B">
      <w:pPr>
        <w:widowControl w:val="0"/>
        <w:rPr>
          <w:snapToGrid w:val="0"/>
        </w:rPr>
      </w:pPr>
      <w:r w:rsidRPr="0091494E">
        <w:rPr>
          <w:b/>
          <w:snapToGrid w:val="0"/>
          <w:sz w:val="28"/>
        </w:rPr>
        <w:t>From:</w:t>
      </w:r>
      <w:r>
        <w:rPr>
          <w:snapToGrid w:val="0"/>
          <w:sz w:val="28"/>
        </w:rPr>
        <w:t xml:space="preserve"> </w:t>
      </w:r>
      <w:r w:rsidR="00F141D2">
        <w:rPr>
          <w:snapToGrid w:val="0"/>
          <w:sz w:val="28"/>
        </w:rPr>
        <w:t>The</w:t>
      </w:r>
      <w:r w:rsidR="00F72BCA">
        <w:rPr>
          <w:snapToGrid w:val="0"/>
          <w:sz w:val="28"/>
        </w:rPr>
        <w:t xml:space="preserve"> Republic of Korea</w:t>
      </w:r>
      <w:r w:rsidR="00E40667">
        <w:rPr>
          <w:snapToGrid w:val="0"/>
          <w:sz w:val="28"/>
        </w:rPr>
        <w:t xml:space="preserve"> (HiSteel Co Ltd only)</w:t>
      </w:r>
    </w:p>
    <w:p w14:paraId="41292EAA" w14:textId="77777777" w:rsidR="00DE3D68" w:rsidRDefault="00DE3D68" w:rsidP="00B25D2B">
      <w:pPr>
        <w:widowControl w:val="0"/>
        <w:rPr>
          <w:snapToGrid w:val="0"/>
        </w:rPr>
      </w:pPr>
    </w:p>
    <w:p w14:paraId="63EFF870" w14:textId="77777777" w:rsidR="00DE3D68" w:rsidRPr="0091494E" w:rsidRDefault="00DE3D68" w:rsidP="00B25D2B">
      <w:pPr>
        <w:widowControl w:val="0"/>
        <w:rPr>
          <w:snapToGrid w:val="0"/>
        </w:rPr>
      </w:pPr>
    </w:p>
    <w:p w14:paraId="081AC1E0" w14:textId="6128333B" w:rsidR="00DE3D68" w:rsidRPr="00DB30CC" w:rsidRDefault="00DE3D68" w:rsidP="00B25D2B">
      <w:pPr>
        <w:widowControl w:val="0"/>
        <w:rPr>
          <w:sz w:val="28"/>
        </w:rPr>
      </w:pPr>
      <w:r>
        <w:rPr>
          <w:b/>
          <w:snapToGrid w:val="0"/>
          <w:sz w:val="28"/>
        </w:rPr>
        <w:t>Review</w:t>
      </w:r>
      <w:r w:rsidRPr="00A478B0">
        <w:rPr>
          <w:b/>
          <w:snapToGrid w:val="0"/>
          <w:sz w:val="28"/>
        </w:rPr>
        <w:t xml:space="preserve"> </w:t>
      </w:r>
      <w:r>
        <w:rPr>
          <w:b/>
          <w:snapToGrid w:val="0"/>
          <w:sz w:val="28"/>
        </w:rPr>
        <w:t>period</w:t>
      </w:r>
      <w:r w:rsidRPr="00D516AF">
        <w:rPr>
          <w:b/>
          <w:snapToGrid w:val="0"/>
          <w:sz w:val="28"/>
        </w:rPr>
        <w:t xml:space="preserve">: </w:t>
      </w:r>
      <w:r w:rsidRPr="00A478B0">
        <w:rPr>
          <w:snapToGrid w:val="0"/>
          <w:sz w:val="28"/>
        </w:rPr>
        <w:t xml:space="preserve">1 </w:t>
      </w:r>
      <w:r w:rsidR="00065D34">
        <w:rPr>
          <w:snapToGrid w:val="0"/>
          <w:sz w:val="28"/>
        </w:rPr>
        <w:t xml:space="preserve">October </w:t>
      </w:r>
      <w:r w:rsidR="00441FC8" w:rsidRPr="00441FC8">
        <w:rPr>
          <w:snapToGrid w:val="0"/>
          <w:sz w:val="28"/>
        </w:rPr>
        <w:t>2019</w:t>
      </w:r>
      <w:r w:rsidRPr="00A478B0">
        <w:rPr>
          <w:snapToGrid w:val="0"/>
          <w:sz w:val="28"/>
        </w:rPr>
        <w:t xml:space="preserve"> to </w:t>
      </w:r>
      <w:r w:rsidR="00065D34">
        <w:rPr>
          <w:snapToGrid w:val="0"/>
          <w:sz w:val="28"/>
        </w:rPr>
        <w:t>30 September</w:t>
      </w:r>
      <w:r w:rsidRPr="00A478B0">
        <w:rPr>
          <w:snapToGrid w:val="0"/>
          <w:sz w:val="28"/>
        </w:rPr>
        <w:t xml:space="preserve"> </w:t>
      </w:r>
      <w:r w:rsidR="00441FC8" w:rsidRPr="00441FC8">
        <w:rPr>
          <w:snapToGrid w:val="0"/>
          <w:sz w:val="28"/>
        </w:rPr>
        <w:t xml:space="preserve">2020 </w:t>
      </w:r>
      <w:r w:rsidR="00DF4FA8" w:rsidRPr="00441FC8">
        <w:rPr>
          <w:snapToGrid w:val="0"/>
          <w:sz w:val="28"/>
        </w:rPr>
        <w:t>(the period)</w:t>
      </w:r>
      <w:r w:rsidR="00515B70" w:rsidRPr="00441FC8">
        <w:rPr>
          <w:snapToGrid w:val="0"/>
          <w:sz w:val="28"/>
        </w:rPr>
        <w:fldChar w:fldCharType="begin"/>
      </w:r>
      <w:r w:rsidR="00515B70" w:rsidRPr="00441FC8">
        <w:rPr>
          <w:snapToGrid w:val="0"/>
          <w:sz w:val="28"/>
        </w:rPr>
        <w:instrText xml:space="preserve"> ASK poistart "Insert period of investigation start date"\o  \* MERGEFORMAT </w:instrText>
      </w:r>
      <w:r w:rsidR="00515B70" w:rsidRPr="00441FC8">
        <w:rPr>
          <w:snapToGrid w:val="0"/>
          <w:sz w:val="28"/>
        </w:rPr>
        <w:fldChar w:fldCharType="separate"/>
      </w:r>
      <w:bookmarkStart w:id="2" w:name="poistart"/>
      <w:r w:rsidR="00515B70" w:rsidRPr="00441FC8">
        <w:rPr>
          <w:snapToGrid w:val="0"/>
          <w:sz w:val="28"/>
        </w:rPr>
        <w:t>1-November-99</w:t>
      </w:r>
      <w:bookmarkEnd w:id="2"/>
      <w:r w:rsidR="00515B70" w:rsidRPr="00441FC8">
        <w:rPr>
          <w:snapToGrid w:val="0"/>
          <w:sz w:val="28"/>
        </w:rPr>
        <w:fldChar w:fldCharType="end"/>
      </w:r>
    </w:p>
    <w:p w14:paraId="058C520B" w14:textId="77777777" w:rsidR="00DE3D68" w:rsidRDefault="00DE3D68" w:rsidP="00B25D2B">
      <w:pPr>
        <w:widowControl w:val="0"/>
        <w:rPr>
          <w:snapToGrid w:val="0"/>
        </w:rPr>
      </w:pPr>
    </w:p>
    <w:p w14:paraId="73343527" w14:textId="77777777" w:rsidR="00DE3D68" w:rsidRPr="0091494E" w:rsidRDefault="00DE3D68" w:rsidP="00B25D2B">
      <w:pPr>
        <w:widowControl w:val="0"/>
        <w:rPr>
          <w:snapToGrid w:val="0"/>
        </w:rPr>
      </w:pPr>
    </w:p>
    <w:p w14:paraId="34E80C1C" w14:textId="77D334C7" w:rsidR="00DE3D68" w:rsidRPr="0091494E" w:rsidRDefault="00DE3D68" w:rsidP="00B25D2B">
      <w:pPr>
        <w:widowControl w:val="0"/>
        <w:rPr>
          <w:snapToGrid w:val="0"/>
        </w:rPr>
      </w:pPr>
      <w:r w:rsidRPr="0091494E">
        <w:rPr>
          <w:b/>
          <w:snapToGrid w:val="0"/>
          <w:sz w:val="28"/>
        </w:rPr>
        <w:t>Response due by:</w:t>
      </w:r>
      <w:r w:rsidRPr="00DB30CC">
        <w:rPr>
          <w:sz w:val="28"/>
        </w:rPr>
        <w:t xml:space="preserve"> </w:t>
      </w:r>
      <w:r w:rsidR="00B04D76">
        <w:rPr>
          <w:snapToGrid w:val="0"/>
          <w:sz w:val="28"/>
        </w:rPr>
        <w:t>7</w:t>
      </w:r>
      <w:r w:rsidR="00441FC8" w:rsidRPr="00441FC8">
        <w:rPr>
          <w:snapToGrid w:val="0"/>
          <w:sz w:val="28"/>
        </w:rPr>
        <w:t xml:space="preserve"> </w:t>
      </w:r>
      <w:r w:rsidR="00971A42">
        <w:rPr>
          <w:snapToGrid w:val="0"/>
          <w:sz w:val="28"/>
        </w:rPr>
        <w:t>November</w:t>
      </w:r>
      <w:r w:rsidR="00441FC8" w:rsidRPr="00441FC8">
        <w:rPr>
          <w:snapToGrid w:val="0"/>
          <w:sz w:val="28"/>
        </w:rPr>
        <w:t xml:space="preserve"> 2020</w:t>
      </w:r>
      <w:r w:rsidRPr="00A478B0">
        <w:rPr>
          <w:snapToGrid w:val="0"/>
          <w:sz w:val="28"/>
          <w:highlight w:val="yellow"/>
        </w:rPr>
        <w:fldChar w:fldCharType="begin"/>
      </w:r>
      <w:r w:rsidRPr="00A478B0">
        <w:rPr>
          <w:snapToGrid w:val="0"/>
          <w:sz w:val="28"/>
          <w:highlight w:val="yellow"/>
        </w:rPr>
        <w:instrText xml:space="preserve"> ASK responsedue "Insert due date for response to questionnaire"\o  \* MERGEFORMAT </w:instrText>
      </w:r>
      <w:r w:rsidRPr="00A478B0">
        <w:rPr>
          <w:snapToGrid w:val="0"/>
          <w:sz w:val="28"/>
          <w:highlight w:val="yellow"/>
        </w:rPr>
        <w:fldChar w:fldCharType="separate"/>
      </w:r>
      <w:bookmarkStart w:id="3" w:name="responsedue"/>
      <w:r w:rsidRPr="00A478B0">
        <w:rPr>
          <w:snapToGrid w:val="0"/>
          <w:sz w:val="28"/>
          <w:highlight w:val="yellow"/>
        </w:rPr>
        <w:t>7-November-99</w:t>
      </w:r>
      <w:bookmarkEnd w:id="3"/>
      <w:r w:rsidRPr="00A478B0">
        <w:rPr>
          <w:snapToGrid w:val="0"/>
          <w:sz w:val="28"/>
          <w:highlight w:val="yellow"/>
        </w:rPr>
        <w:fldChar w:fldCharType="end"/>
      </w:r>
    </w:p>
    <w:p w14:paraId="45255A39" w14:textId="77777777" w:rsidR="00DE3D68" w:rsidRPr="00DB30CC" w:rsidRDefault="00DE3D68" w:rsidP="00B25D2B">
      <w:pPr>
        <w:widowControl w:val="0"/>
      </w:pPr>
    </w:p>
    <w:p w14:paraId="4503248F" w14:textId="77777777" w:rsidR="00DE3D68" w:rsidRPr="00DB30CC" w:rsidRDefault="00DE3D68" w:rsidP="00B25D2B">
      <w:pPr>
        <w:widowControl w:val="0"/>
      </w:pPr>
    </w:p>
    <w:p w14:paraId="09770CDB" w14:textId="77777777" w:rsidR="00317C21" w:rsidRDefault="009B1B23" w:rsidP="00317C21">
      <w:pPr>
        <w:widowControl w:val="0"/>
        <w:rPr>
          <w:snapToGrid w:val="0"/>
          <w:sz w:val="28"/>
        </w:rPr>
      </w:pPr>
      <w:r w:rsidRPr="00441FC8">
        <w:rPr>
          <w:b/>
          <w:snapToGrid w:val="0"/>
          <w:sz w:val="28"/>
        </w:rPr>
        <w:t>Email enquiries to</w:t>
      </w:r>
      <w:r w:rsidR="00317C21" w:rsidRPr="00441FC8">
        <w:rPr>
          <w:b/>
          <w:snapToGrid w:val="0"/>
          <w:sz w:val="28"/>
        </w:rPr>
        <w:t>:</w:t>
      </w:r>
      <w:r w:rsidR="00317C21" w:rsidRPr="00441FC8">
        <w:rPr>
          <w:snapToGrid w:val="0"/>
          <w:sz w:val="28"/>
        </w:rPr>
        <w:t xml:space="preserve"> </w:t>
      </w:r>
      <w:r w:rsidR="00441FC8" w:rsidRPr="00441FC8">
        <w:rPr>
          <w:snapToGrid w:val="0"/>
          <w:sz w:val="28"/>
        </w:rPr>
        <w:t>investigations1</w:t>
      </w:r>
      <w:r w:rsidR="00317C21" w:rsidRPr="00441FC8">
        <w:rPr>
          <w:snapToGrid w:val="0"/>
          <w:sz w:val="28"/>
        </w:rPr>
        <w:t>@adcommission</w:t>
      </w:r>
      <w:r w:rsidR="00317C21" w:rsidRPr="00920A8A">
        <w:rPr>
          <w:snapToGrid w:val="0"/>
          <w:sz w:val="28"/>
        </w:rPr>
        <w:t>.gov.au</w:t>
      </w:r>
    </w:p>
    <w:p w14:paraId="44E95CFF" w14:textId="77777777" w:rsidR="00DE3D68" w:rsidRPr="00C06EDB" w:rsidRDefault="00DE3D68" w:rsidP="00DB30CC">
      <w:pPr>
        <w:widowControl w:val="0"/>
      </w:pPr>
    </w:p>
    <w:p w14:paraId="2708262D" w14:textId="77777777" w:rsidR="00DE3D68" w:rsidRPr="00DB30CC" w:rsidRDefault="00DE3D68" w:rsidP="00B25D2B">
      <w:pPr>
        <w:widowControl w:val="0"/>
      </w:pPr>
    </w:p>
    <w:p w14:paraId="7495D415" w14:textId="77777777" w:rsidR="00DE3D68" w:rsidRDefault="00DE3D68" w:rsidP="00DB30CC">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32F63226" w14:textId="77777777" w:rsidR="00DE3D68" w:rsidRDefault="00DE3D68" w:rsidP="00DB30CC">
      <w:pPr>
        <w:widowControl w:val="0"/>
        <w:rPr>
          <w:snapToGrid w:val="0"/>
        </w:rPr>
      </w:pPr>
    </w:p>
    <w:p w14:paraId="39876EEB" w14:textId="77777777" w:rsidR="00317C21" w:rsidRDefault="00317C21" w:rsidP="00317C21">
      <w:pPr>
        <w:widowControl w:val="0"/>
        <w:rPr>
          <w:snapToGrid w:val="0"/>
        </w:rPr>
      </w:pPr>
    </w:p>
    <w:p w14:paraId="650AFA0C" w14:textId="5DB2F393" w:rsidR="00515B70" w:rsidRDefault="00515B70">
      <w:pPr>
        <w:widowControl w:val="0"/>
        <w:rPr>
          <w:snapToGrid w:val="0"/>
        </w:rPr>
      </w:pPr>
    </w:p>
    <w:p w14:paraId="650AFA1B" w14:textId="77777777" w:rsidR="00515B70" w:rsidRDefault="00515B70" w:rsidP="00877FBA">
      <w:pPr>
        <w:widowControl w:val="0"/>
        <w:rPr>
          <w:snapToGrid w:val="0"/>
        </w:rPr>
      </w:pPr>
    </w:p>
    <w:p w14:paraId="3734F09F" w14:textId="77777777" w:rsidR="0076708C" w:rsidRDefault="0076708C" w:rsidP="00317C21">
      <w:pPr>
        <w:widowControl w:val="0"/>
        <w:rPr>
          <w:snapToGrid w:val="0"/>
        </w:rPr>
      </w:pPr>
    </w:p>
    <w:p w14:paraId="04FFCD0C" w14:textId="77777777" w:rsidR="0076708C" w:rsidRDefault="0076708C" w:rsidP="00317C21">
      <w:pPr>
        <w:widowControl w:val="0"/>
        <w:rPr>
          <w:snapToGrid w:val="0"/>
        </w:rPr>
      </w:pPr>
    </w:p>
    <w:p w14:paraId="6469EB32" w14:textId="77777777" w:rsidR="0076708C" w:rsidRDefault="0076708C" w:rsidP="00317C21">
      <w:pPr>
        <w:widowControl w:val="0"/>
        <w:rPr>
          <w:snapToGrid w:val="0"/>
        </w:rPr>
      </w:pPr>
    </w:p>
    <w:p w14:paraId="4E70D2F3" w14:textId="77777777" w:rsidR="0076708C" w:rsidRDefault="0076708C" w:rsidP="00317C21">
      <w:pPr>
        <w:widowControl w:val="0"/>
        <w:rPr>
          <w:snapToGrid w:val="0"/>
        </w:rPr>
      </w:pPr>
    </w:p>
    <w:p w14:paraId="5959A2CC" w14:textId="77777777" w:rsidR="0076708C" w:rsidRDefault="0076708C" w:rsidP="00317C21">
      <w:pPr>
        <w:widowControl w:val="0"/>
        <w:rPr>
          <w:snapToGrid w:val="0"/>
        </w:rPr>
      </w:pPr>
    </w:p>
    <w:p w14:paraId="5EC742E0" w14:textId="77777777"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1D5D7241" w14:textId="77777777" w:rsidR="00515B70" w:rsidRDefault="00515B70">
      <w:pPr>
        <w:widowControl w:val="0"/>
        <w:rPr>
          <w:snapToGrid w:val="0"/>
        </w:rPr>
      </w:pPr>
    </w:p>
    <w:p w14:paraId="24F4EA27" w14:textId="77777777" w:rsidR="00515B70" w:rsidRDefault="00515B70" w:rsidP="00877FBA">
      <w:pPr>
        <w:widowControl w:val="0"/>
        <w:rPr>
          <w:snapToGrid w:val="0"/>
        </w:rPr>
      </w:pPr>
    </w:p>
    <w:p w14:paraId="650AFA20" w14:textId="48B6E8F1" w:rsidR="00515B70" w:rsidRDefault="00515B70" w:rsidP="00033ADB">
      <w:pPr>
        <w:pStyle w:val="Heading1"/>
      </w:pPr>
      <w:bookmarkStart w:id="4" w:name="_Toc506971814"/>
      <w:bookmarkStart w:id="5" w:name="_Toc508203806"/>
      <w:bookmarkStart w:id="6" w:name="_Toc508290340"/>
      <w:bookmarkStart w:id="7" w:name="_Toc515637624"/>
      <w:bookmarkStart w:id="8" w:name="_Toc22833663"/>
      <w:bookmarkStart w:id="9" w:name="_Toc50639545"/>
      <w:r>
        <w:lastRenderedPageBreak/>
        <w:t>Table of contents</w:t>
      </w:r>
      <w:bookmarkEnd w:id="4"/>
      <w:bookmarkEnd w:id="5"/>
      <w:bookmarkEnd w:id="6"/>
      <w:bookmarkEnd w:id="7"/>
      <w:bookmarkEnd w:id="8"/>
      <w:bookmarkEnd w:id="9"/>
    </w:p>
    <w:p w14:paraId="52F358C6" w14:textId="77777777" w:rsidR="00B25D2B"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50639545" w:history="1">
        <w:r w:rsidR="00B25D2B" w:rsidRPr="00C06018">
          <w:rPr>
            <w:rStyle w:val="Hyperlink"/>
            <w:noProof/>
          </w:rPr>
          <w:t>Table of contents</w:t>
        </w:r>
        <w:r w:rsidR="00B25D2B">
          <w:rPr>
            <w:noProof/>
            <w:webHidden/>
          </w:rPr>
          <w:tab/>
        </w:r>
        <w:r w:rsidR="00B25D2B">
          <w:rPr>
            <w:noProof/>
            <w:webHidden/>
          </w:rPr>
          <w:fldChar w:fldCharType="begin"/>
        </w:r>
        <w:r w:rsidR="00B25D2B">
          <w:rPr>
            <w:noProof/>
            <w:webHidden/>
          </w:rPr>
          <w:instrText xml:space="preserve"> PAGEREF _Toc50639545 \h </w:instrText>
        </w:r>
        <w:r w:rsidR="00B25D2B">
          <w:rPr>
            <w:noProof/>
            <w:webHidden/>
          </w:rPr>
        </w:r>
        <w:r w:rsidR="00B25D2B">
          <w:rPr>
            <w:noProof/>
            <w:webHidden/>
          </w:rPr>
          <w:fldChar w:fldCharType="separate"/>
        </w:r>
        <w:r w:rsidR="00B25D2B">
          <w:rPr>
            <w:noProof/>
            <w:webHidden/>
          </w:rPr>
          <w:t>2</w:t>
        </w:r>
        <w:r w:rsidR="00B25D2B">
          <w:rPr>
            <w:noProof/>
            <w:webHidden/>
          </w:rPr>
          <w:fldChar w:fldCharType="end"/>
        </w:r>
      </w:hyperlink>
    </w:p>
    <w:p w14:paraId="5CA173F4"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46" w:history="1">
        <w:r w:rsidR="00B25D2B" w:rsidRPr="00C06018">
          <w:rPr>
            <w:rStyle w:val="Hyperlink"/>
            <w:noProof/>
          </w:rPr>
          <w:t>Instructions</w:t>
        </w:r>
        <w:r w:rsidR="00B25D2B">
          <w:rPr>
            <w:noProof/>
            <w:webHidden/>
          </w:rPr>
          <w:tab/>
        </w:r>
        <w:r w:rsidR="00B25D2B">
          <w:rPr>
            <w:noProof/>
            <w:webHidden/>
          </w:rPr>
          <w:fldChar w:fldCharType="begin"/>
        </w:r>
        <w:r w:rsidR="00B25D2B">
          <w:rPr>
            <w:noProof/>
            <w:webHidden/>
          </w:rPr>
          <w:instrText xml:space="preserve"> PAGEREF _Toc50639546 \h </w:instrText>
        </w:r>
        <w:r w:rsidR="00B25D2B">
          <w:rPr>
            <w:noProof/>
            <w:webHidden/>
          </w:rPr>
        </w:r>
        <w:r w:rsidR="00B25D2B">
          <w:rPr>
            <w:noProof/>
            <w:webHidden/>
          </w:rPr>
          <w:fldChar w:fldCharType="separate"/>
        </w:r>
        <w:r w:rsidR="00B25D2B">
          <w:rPr>
            <w:noProof/>
            <w:webHidden/>
          </w:rPr>
          <w:t>3</w:t>
        </w:r>
        <w:r w:rsidR="00B25D2B">
          <w:rPr>
            <w:noProof/>
            <w:webHidden/>
          </w:rPr>
          <w:fldChar w:fldCharType="end"/>
        </w:r>
      </w:hyperlink>
    </w:p>
    <w:p w14:paraId="38EA482F"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47" w:history="1">
        <w:r w:rsidR="00B25D2B" w:rsidRPr="00C06018">
          <w:rPr>
            <w:rStyle w:val="Hyperlink"/>
            <w:noProof/>
          </w:rPr>
          <w:t>Checklist</w:t>
        </w:r>
        <w:r w:rsidR="00B25D2B">
          <w:rPr>
            <w:noProof/>
            <w:webHidden/>
          </w:rPr>
          <w:tab/>
        </w:r>
        <w:r w:rsidR="00B25D2B">
          <w:rPr>
            <w:noProof/>
            <w:webHidden/>
          </w:rPr>
          <w:fldChar w:fldCharType="begin"/>
        </w:r>
        <w:r w:rsidR="00B25D2B">
          <w:rPr>
            <w:noProof/>
            <w:webHidden/>
          </w:rPr>
          <w:instrText xml:space="preserve"> PAGEREF _Toc50639547 \h </w:instrText>
        </w:r>
        <w:r w:rsidR="00B25D2B">
          <w:rPr>
            <w:noProof/>
            <w:webHidden/>
          </w:rPr>
        </w:r>
        <w:r w:rsidR="00B25D2B">
          <w:rPr>
            <w:noProof/>
            <w:webHidden/>
          </w:rPr>
          <w:fldChar w:fldCharType="separate"/>
        </w:r>
        <w:r w:rsidR="00B25D2B">
          <w:rPr>
            <w:noProof/>
            <w:webHidden/>
          </w:rPr>
          <w:t>6</w:t>
        </w:r>
        <w:r w:rsidR="00B25D2B">
          <w:rPr>
            <w:noProof/>
            <w:webHidden/>
          </w:rPr>
          <w:fldChar w:fldCharType="end"/>
        </w:r>
      </w:hyperlink>
    </w:p>
    <w:p w14:paraId="0EE0062C"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48" w:history="1">
        <w:r w:rsidR="00B25D2B" w:rsidRPr="00C06018">
          <w:rPr>
            <w:rStyle w:val="Hyperlink"/>
            <w:noProof/>
          </w:rPr>
          <w:t>Goods subject to Anti-dumping measures</w:t>
        </w:r>
        <w:r w:rsidR="00B25D2B">
          <w:rPr>
            <w:noProof/>
            <w:webHidden/>
          </w:rPr>
          <w:tab/>
        </w:r>
        <w:r w:rsidR="00B25D2B">
          <w:rPr>
            <w:noProof/>
            <w:webHidden/>
          </w:rPr>
          <w:fldChar w:fldCharType="begin"/>
        </w:r>
        <w:r w:rsidR="00B25D2B">
          <w:rPr>
            <w:noProof/>
            <w:webHidden/>
          </w:rPr>
          <w:instrText xml:space="preserve"> PAGEREF _Toc50639548 \h </w:instrText>
        </w:r>
        <w:r w:rsidR="00B25D2B">
          <w:rPr>
            <w:noProof/>
            <w:webHidden/>
          </w:rPr>
        </w:r>
        <w:r w:rsidR="00B25D2B">
          <w:rPr>
            <w:noProof/>
            <w:webHidden/>
          </w:rPr>
          <w:fldChar w:fldCharType="separate"/>
        </w:r>
        <w:r w:rsidR="00B25D2B">
          <w:rPr>
            <w:noProof/>
            <w:webHidden/>
          </w:rPr>
          <w:t>7</w:t>
        </w:r>
        <w:r w:rsidR="00B25D2B">
          <w:rPr>
            <w:noProof/>
            <w:webHidden/>
          </w:rPr>
          <w:fldChar w:fldCharType="end"/>
        </w:r>
      </w:hyperlink>
    </w:p>
    <w:p w14:paraId="43598A52"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49" w:history="1">
        <w:r w:rsidR="00B25D2B" w:rsidRPr="00C06018">
          <w:rPr>
            <w:rStyle w:val="Hyperlink"/>
            <w:noProof/>
          </w:rPr>
          <w:t>Section A Company information</w:t>
        </w:r>
        <w:r w:rsidR="00B25D2B">
          <w:rPr>
            <w:noProof/>
            <w:webHidden/>
          </w:rPr>
          <w:tab/>
        </w:r>
        <w:r w:rsidR="00B25D2B">
          <w:rPr>
            <w:noProof/>
            <w:webHidden/>
          </w:rPr>
          <w:fldChar w:fldCharType="begin"/>
        </w:r>
        <w:r w:rsidR="00B25D2B">
          <w:rPr>
            <w:noProof/>
            <w:webHidden/>
          </w:rPr>
          <w:instrText xml:space="preserve"> PAGEREF _Toc50639549 \h </w:instrText>
        </w:r>
        <w:r w:rsidR="00B25D2B">
          <w:rPr>
            <w:noProof/>
            <w:webHidden/>
          </w:rPr>
        </w:r>
        <w:r w:rsidR="00B25D2B">
          <w:rPr>
            <w:noProof/>
            <w:webHidden/>
          </w:rPr>
          <w:fldChar w:fldCharType="separate"/>
        </w:r>
        <w:r w:rsidR="00B25D2B">
          <w:rPr>
            <w:noProof/>
            <w:webHidden/>
          </w:rPr>
          <w:t>10</w:t>
        </w:r>
        <w:r w:rsidR="00B25D2B">
          <w:rPr>
            <w:noProof/>
            <w:webHidden/>
          </w:rPr>
          <w:fldChar w:fldCharType="end"/>
        </w:r>
      </w:hyperlink>
    </w:p>
    <w:p w14:paraId="5D1C3870"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50" w:history="1">
        <w:r w:rsidR="00B25D2B" w:rsidRPr="00C06018">
          <w:rPr>
            <w:rStyle w:val="Hyperlink"/>
            <w:noProof/>
          </w:rPr>
          <w:t>A-1</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Company representative and location</w:t>
        </w:r>
        <w:r w:rsidR="00B25D2B">
          <w:rPr>
            <w:noProof/>
            <w:webHidden/>
          </w:rPr>
          <w:tab/>
        </w:r>
        <w:r w:rsidR="00B25D2B">
          <w:rPr>
            <w:noProof/>
            <w:webHidden/>
          </w:rPr>
          <w:fldChar w:fldCharType="begin"/>
        </w:r>
        <w:r w:rsidR="00B25D2B">
          <w:rPr>
            <w:noProof/>
            <w:webHidden/>
          </w:rPr>
          <w:instrText xml:space="preserve"> PAGEREF _Toc50639550 \h </w:instrText>
        </w:r>
        <w:r w:rsidR="00B25D2B">
          <w:rPr>
            <w:noProof/>
            <w:webHidden/>
          </w:rPr>
        </w:r>
        <w:r w:rsidR="00B25D2B">
          <w:rPr>
            <w:noProof/>
            <w:webHidden/>
          </w:rPr>
          <w:fldChar w:fldCharType="separate"/>
        </w:r>
        <w:r w:rsidR="00B25D2B">
          <w:rPr>
            <w:noProof/>
            <w:webHidden/>
          </w:rPr>
          <w:t>10</w:t>
        </w:r>
        <w:r w:rsidR="00B25D2B">
          <w:rPr>
            <w:noProof/>
            <w:webHidden/>
          </w:rPr>
          <w:fldChar w:fldCharType="end"/>
        </w:r>
      </w:hyperlink>
    </w:p>
    <w:p w14:paraId="1EAE19ED"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51" w:history="1">
        <w:r w:rsidR="00B25D2B" w:rsidRPr="00C06018">
          <w:rPr>
            <w:rStyle w:val="Hyperlink"/>
            <w:noProof/>
          </w:rPr>
          <w:t>A-2</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Company information</w:t>
        </w:r>
        <w:r w:rsidR="00B25D2B">
          <w:rPr>
            <w:noProof/>
            <w:webHidden/>
          </w:rPr>
          <w:tab/>
        </w:r>
        <w:r w:rsidR="00B25D2B">
          <w:rPr>
            <w:noProof/>
            <w:webHidden/>
          </w:rPr>
          <w:fldChar w:fldCharType="begin"/>
        </w:r>
        <w:r w:rsidR="00B25D2B">
          <w:rPr>
            <w:noProof/>
            <w:webHidden/>
          </w:rPr>
          <w:instrText xml:space="preserve"> PAGEREF _Toc50639551 \h </w:instrText>
        </w:r>
        <w:r w:rsidR="00B25D2B">
          <w:rPr>
            <w:noProof/>
            <w:webHidden/>
          </w:rPr>
        </w:r>
        <w:r w:rsidR="00B25D2B">
          <w:rPr>
            <w:noProof/>
            <w:webHidden/>
          </w:rPr>
          <w:fldChar w:fldCharType="separate"/>
        </w:r>
        <w:r w:rsidR="00B25D2B">
          <w:rPr>
            <w:noProof/>
            <w:webHidden/>
          </w:rPr>
          <w:t>10</w:t>
        </w:r>
        <w:r w:rsidR="00B25D2B">
          <w:rPr>
            <w:noProof/>
            <w:webHidden/>
          </w:rPr>
          <w:fldChar w:fldCharType="end"/>
        </w:r>
      </w:hyperlink>
    </w:p>
    <w:p w14:paraId="18254888"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52" w:history="1">
        <w:r w:rsidR="00B25D2B" w:rsidRPr="00C06018">
          <w:rPr>
            <w:rStyle w:val="Hyperlink"/>
            <w:noProof/>
          </w:rPr>
          <w:t>A-3</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General accounting information</w:t>
        </w:r>
        <w:r w:rsidR="00B25D2B">
          <w:rPr>
            <w:noProof/>
            <w:webHidden/>
          </w:rPr>
          <w:tab/>
        </w:r>
        <w:r w:rsidR="00B25D2B">
          <w:rPr>
            <w:noProof/>
            <w:webHidden/>
          </w:rPr>
          <w:fldChar w:fldCharType="begin"/>
        </w:r>
        <w:r w:rsidR="00B25D2B">
          <w:rPr>
            <w:noProof/>
            <w:webHidden/>
          </w:rPr>
          <w:instrText xml:space="preserve"> PAGEREF _Toc50639552 \h </w:instrText>
        </w:r>
        <w:r w:rsidR="00B25D2B">
          <w:rPr>
            <w:noProof/>
            <w:webHidden/>
          </w:rPr>
        </w:r>
        <w:r w:rsidR="00B25D2B">
          <w:rPr>
            <w:noProof/>
            <w:webHidden/>
          </w:rPr>
          <w:fldChar w:fldCharType="separate"/>
        </w:r>
        <w:r w:rsidR="00B25D2B">
          <w:rPr>
            <w:noProof/>
            <w:webHidden/>
          </w:rPr>
          <w:t>11</w:t>
        </w:r>
        <w:r w:rsidR="00B25D2B">
          <w:rPr>
            <w:noProof/>
            <w:webHidden/>
          </w:rPr>
          <w:fldChar w:fldCharType="end"/>
        </w:r>
      </w:hyperlink>
    </w:p>
    <w:p w14:paraId="695C3C0E"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53" w:history="1">
        <w:r w:rsidR="00B25D2B" w:rsidRPr="00C06018">
          <w:rPr>
            <w:rStyle w:val="Hyperlink"/>
            <w:noProof/>
          </w:rPr>
          <w:t>A-4</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Financial Documents</w:t>
        </w:r>
        <w:r w:rsidR="00B25D2B">
          <w:rPr>
            <w:noProof/>
            <w:webHidden/>
          </w:rPr>
          <w:tab/>
        </w:r>
        <w:r w:rsidR="00B25D2B">
          <w:rPr>
            <w:noProof/>
            <w:webHidden/>
          </w:rPr>
          <w:fldChar w:fldCharType="begin"/>
        </w:r>
        <w:r w:rsidR="00B25D2B">
          <w:rPr>
            <w:noProof/>
            <w:webHidden/>
          </w:rPr>
          <w:instrText xml:space="preserve"> PAGEREF _Toc50639553 \h </w:instrText>
        </w:r>
        <w:r w:rsidR="00B25D2B">
          <w:rPr>
            <w:noProof/>
            <w:webHidden/>
          </w:rPr>
        </w:r>
        <w:r w:rsidR="00B25D2B">
          <w:rPr>
            <w:noProof/>
            <w:webHidden/>
          </w:rPr>
          <w:fldChar w:fldCharType="separate"/>
        </w:r>
        <w:r w:rsidR="00B25D2B">
          <w:rPr>
            <w:noProof/>
            <w:webHidden/>
          </w:rPr>
          <w:t>11</w:t>
        </w:r>
        <w:r w:rsidR="00B25D2B">
          <w:rPr>
            <w:noProof/>
            <w:webHidden/>
          </w:rPr>
          <w:fldChar w:fldCharType="end"/>
        </w:r>
      </w:hyperlink>
    </w:p>
    <w:p w14:paraId="1278DD33"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54" w:history="1">
        <w:r w:rsidR="00B25D2B" w:rsidRPr="00C06018">
          <w:rPr>
            <w:rStyle w:val="Hyperlink"/>
            <w:noProof/>
          </w:rPr>
          <w:t>Section B Export sales to Australia</w:t>
        </w:r>
        <w:r w:rsidR="00B25D2B">
          <w:rPr>
            <w:noProof/>
            <w:webHidden/>
          </w:rPr>
          <w:tab/>
        </w:r>
        <w:r w:rsidR="00B25D2B">
          <w:rPr>
            <w:noProof/>
            <w:webHidden/>
          </w:rPr>
          <w:fldChar w:fldCharType="begin"/>
        </w:r>
        <w:r w:rsidR="00B25D2B">
          <w:rPr>
            <w:noProof/>
            <w:webHidden/>
          </w:rPr>
          <w:instrText xml:space="preserve"> PAGEREF _Toc50639554 \h </w:instrText>
        </w:r>
        <w:r w:rsidR="00B25D2B">
          <w:rPr>
            <w:noProof/>
            <w:webHidden/>
          </w:rPr>
        </w:r>
        <w:r w:rsidR="00B25D2B">
          <w:rPr>
            <w:noProof/>
            <w:webHidden/>
          </w:rPr>
          <w:fldChar w:fldCharType="separate"/>
        </w:r>
        <w:r w:rsidR="00B25D2B">
          <w:rPr>
            <w:noProof/>
            <w:webHidden/>
          </w:rPr>
          <w:t>12</w:t>
        </w:r>
        <w:r w:rsidR="00B25D2B">
          <w:rPr>
            <w:noProof/>
            <w:webHidden/>
          </w:rPr>
          <w:fldChar w:fldCharType="end"/>
        </w:r>
      </w:hyperlink>
    </w:p>
    <w:p w14:paraId="41CAA786"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55" w:history="1">
        <w:r w:rsidR="00B25D2B" w:rsidRPr="00C06018">
          <w:rPr>
            <w:rStyle w:val="Hyperlink"/>
            <w:noProof/>
          </w:rPr>
          <w:t>B-1</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Australian export sales process</w:t>
        </w:r>
        <w:r w:rsidR="00B25D2B">
          <w:rPr>
            <w:noProof/>
            <w:webHidden/>
          </w:rPr>
          <w:tab/>
        </w:r>
        <w:r w:rsidR="00B25D2B">
          <w:rPr>
            <w:noProof/>
            <w:webHidden/>
          </w:rPr>
          <w:fldChar w:fldCharType="begin"/>
        </w:r>
        <w:r w:rsidR="00B25D2B">
          <w:rPr>
            <w:noProof/>
            <w:webHidden/>
          </w:rPr>
          <w:instrText xml:space="preserve"> PAGEREF _Toc50639555 \h </w:instrText>
        </w:r>
        <w:r w:rsidR="00B25D2B">
          <w:rPr>
            <w:noProof/>
            <w:webHidden/>
          </w:rPr>
        </w:r>
        <w:r w:rsidR="00B25D2B">
          <w:rPr>
            <w:noProof/>
            <w:webHidden/>
          </w:rPr>
          <w:fldChar w:fldCharType="separate"/>
        </w:r>
        <w:r w:rsidR="00B25D2B">
          <w:rPr>
            <w:noProof/>
            <w:webHidden/>
          </w:rPr>
          <w:t>12</w:t>
        </w:r>
        <w:r w:rsidR="00B25D2B">
          <w:rPr>
            <w:noProof/>
            <w:webHidden/>
          </w:rPr>
          <w:fldChar w:fldCharType="end"/>
        </w:r>
      </w:hyperlink>
    </w:p>
    <w:p w14:paraId="168989C9"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56" w:history="1">
        <w:r w:rsidR="00B25D2B" w:rsidRPr="00C06018">
          <w:rPr>
            <w:rStyle w:val="Hyperlink"/>
            <w:noProof/>
          </w:rPr>
          <w:t>B-2</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Australian sales listing</w:t>
        </w:r>
        <w:r w:rsidR="00B25D2B">
          <w:rPr>
            <w:noProof/>
            <w:webHidden/>
          </w:rPr>
          <w:tab/>
        </w:r>
        <w:r w:rsidR="00B25D2B">
          <w:rPr>
            <w:noProof/>
            <w:webHidden/>
          </w:rPr>
          <w:fldChar w:fldCharType="begin"/>
        </w:r>
        <w:r w:rsidR="00B25D2B">
          <w:rPr>
            <w:noProof/>
            <w:webHidden/>
          </w:rPr>
          <w:instrText xml:space="preserve"> PAGEREF _Toc50639556 \h </w:instrText>
        </w:r>
        <w:r w:rsidR="00B25D2B">
          <w:rPr>
            <w:noProof/>
            <w:webHidden/>
          </w:rPr>
        </w:r>
        <w:r w:rsidR="00B25D2B">
          <w:rPr>
            <w:noProof/>
            <w:webHidden/>
          </w:rPr>
          <w:fldChar w:fldCharType="separate"/>
        </w:r>
        <w:r w:rsidR="00B25D2B">
          <w:rPr>
            <w:noProof/>
            <w:webHidden/>
          </w:rPr>
          <w:t>12</w:t>
        </w:r>
        <w:r w:rsidR="00B25D2B">
          <w:rPr>
            <w:noProof/>
            <w:webHidden/>
          </w:rPr>
          <w:fldChar w:fldCharType="end"/>
        </w:r>
      </w:hyperlink>
    </w:p>
    <w:p w14:paraId="3577B026"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57" w:history="1">
        <w:r w:rsidR="00B25D2B" w:rsidRPr="00C06018">
          <w:rPr>
            <w:rStyle w:val="Hyperlink"/>
            <w:noProof/>
          </w:rPr>
          <w:t>B-3</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Sample export documents</w:t>
        </w:r>
        <w:r w:rsidR="00B25D2B">
          <w:rPr>
            <w:noProof/>
            <w:webHidden/>
          </w:rPr>
          <w:tab/>
        </w:r>
        <w:r w:rsidR="00B25D2B">
          <w:rPr>
            <w:noProof/>
            <w:webHidden/>
          </w:rPr>
          <w:fldChar w:fldCharType="begin"/>
        </w:r>
        <w:r w:rsidR="00B25D2B">
          <w:rPr>
            <w:noProof/>
            <w:webHidden/>
          </w:rPr>
          <w:instrText xml:space="preserve"> PAGEREF _Toc50639557 \h </w:instrText>
        </w:r>
        <w:r w:rsidR="00B25D2B">
          <w:rPr>
            <w:noProof/>
            <w:webHidden/>
          </w:rPr>
        </w:r>
        <w:r w:rsidR="00B25D2B">
          <w:rPr>
            <w:noProof/>
            <w:webHidden/>
          </w:rPr>
          <w:fldChar w:fldCharType="separate"/>
        </w:r>
        <w:r w:rsidR="00B25D2B">
          <w:rPr>
            <w:noProof/>
            <w:webHidden/>
          </w:rPr>
          <w:t>13</w:t>
        </w:r>
        <w:r w:rsidR="00B25D2B">
          <w:rPr>
            <w:noProof/>
            <w:webHidden/>
          </w:rPr>
          <w:fldChar w:fldCharType="end"/>
        </w:r>
      </w:hyperlink>
    </w:p>
    <w:p w14:paraId="4BAD6A43"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58" w:history="1">
        <w:r w:rsidR="00B25D2B" w:rsidRPr="00C06018">
          <w:rPr>
            <w:rStyle w:val="Hyperlink"/>
            <w:noProof/>
          </w:rPr>
          <w:t>B-4</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Reconciliation of sales to financial accounts</w:t>
        </w:r>
        <w:r w:rsidR="00B25D2B">
          <w:rPr>
            <w:noProof/>
            <w:webHidden/>
          </w:rPr>
          <w:tab/>
        </w:r>
        <w:r w:rsidR="00B25D2B">
          <w:rPr>
            <w:noProof/>
            <w:webHidden/>
          </w:rPr>
          <w:fldChar w:fldCharType="begin"/>
        </w:r>
        <w:r w:rsidR="00B25D2B">
          <w:rPr>
            <w:noProof/>
            <w:webHidden/>
          </w:rPr>
          <w:instrText xml:space="preserve"> PAGEREF _Toc50639558 \h </w:instrText>
        </w:r>
        <w:r w:rsidR="00B25D2B">
          <w:rPr>
            <w:noProof/>
            <w:webHidden/>
          </w:rPr>
        </w:r>
        <w:r w:rsidR="00B25D2B">
          <w:rPr>
            <w:noProof/>
            <w:webHidden/>
          </w:rPr>
          <w:fldChar w:fldCharType="separate"/>
        </w:r>
        <w:r w:rsidR="00B25D2B">
          <w:rPr>
            <w:noProof/>
            <w:webHidden/>
          </w:rPr>
          <w:t>13</w:t>
        </w:r>
        <w:r w:rsidR="00B25D2B">
          <w:rPr>
            <w:noProof/>
            <w:webHidden/>
          </w:rPr>
          <w:fldChar w:fldCharType="end"/>
        </w:r>
      </w:hyperlink>
    </w:p>
    <w:p w14:paraId="56D2589E"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59" w:history="1">
        <w:r w:rsidR="00B25D2B" w:rsidRPr="00C06018">
          <w:rPr>
            <w:rStyle w:val="Hyperlink"/>
            <w:noProof/>
          </w:rPr>
          <w:t>B-5</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Reconciliation of direct selling expenses to financial accounts</w:t>
        </w:r>
        <w:r w:rsidR="00B25D2B">
          <w:rPr>
            <w:noProof/>
            <w:webHidden/>
          </w:rPr>
          <w:tab/>
        </w:r>
        <w:r w:rsidR="00B25D2B">
          <w:rPr>
            <w:noProof/>
            <w:webHidden/>
          </w:rPr>
          <w:fldChar w:fldCharType="begin"/>
        </w:r>
        <w:r w:rsidR="00B25D2B">
          <w:rPr>
            <w:noProof/>
            <w:webHidden/>
          </w:rPr>
          <w:instrText xml:space="preserve"> PAGEREF _Toc50639559 \h </w:instrText>
        </w:r>
        <w:r w:rsidR="00B25D2B">
          <w:rPr>
            <w:noProof/>
            <w:webHidden/>
          </w:rPr>
        </w:r>
        <w:r w:rsidR="00B25D2B">
          <w:rPr>
            <w:noProof/>
            <w:webHidden/>
          </w:rPr>
          <w:fldChar w:fldCharType="separate"/>
        </w:r>
        <w:r w:rsidR="00B25D2B">
          <w:rPr>
            <w:noProof/>
            <w:webHidden/>
          </w:rPr>
          <w:t>13</w:t>
        </w:r>
        <w:r w:rsidR="00B25D2B">
          <w:rPr>
            <w:noProof/>
            <w:webHidden/>
          </w:rPr>
          <w:fldChar w:fldCharType="end"/>
        </w:r>
      </w:hyperlink>
    </w:p>
    <w:p w14:paraId="5E9E7BCA"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60" w:history="1">
        <w:r w:rsidR="00B25D2B" w:rsidRPr="00C06018">
          <w:rPr>
            <w:rStyle w:val="Hyperlink"/>
            <w:noProof/>
          </w:rPr>
          <w:t>Section C Exported goods &amp; like goods</w:t>
        </w:r>
        <w:r w:rsidR="00B25D2B">
          <w:rPr>
            <w:noProof/>
            <w:webHidden/>
          </w:rPr>
          <w:tab/>
        </w:r>
        <w:r w:rsidR="00B25D2B">
          <w:rPr>
            <w:noProof/>
            <w:webHidden/>
          </w:rPr>
          <w:fldChar w:fldCharType="begin"/>
        </w:r>
        <w:r w:rsidR="00B25D2B">
          <w:rPr>
            <w:noProof/>
            <w:webHidden/>
          </w:rPr>
          <w:instrText xml:space="preserve"> PAGEREF _Toc50639560 \h </w:instrText>
        </w:r>
        <w:r w:rsidR="00B25D2B">
          <w:rPr>
            <w:noProof/>
            <w:webHidden/>
          </w:rPr>
        </w:r>
        <w:r w:rsidR="00B25D2B">
          <w:rPr>
            <w:noProof/>
            <w:webHidden/>
          </w:rPr>
          <w:fldChar w:fldCharType="separate"/>
        </w:r>
        <w:r w:rsidR="00B25D2B">
          <w:rPr>
            <w:noProof/>
            <w:webHidden/>
          </w:rPr>
          <w:t>15</w:t>
        </w:r>
        <w:r w:rsidR="00B25D2B">
          <w:rPr>
            <w:noProof/>
            <w:webHidden/>
          </w:rPr>
          <w:fldChar w:fldCharType="end"/>
        </w:r>
      </w:hyperlink>
    </w:p>
    <w:p w14:paraId="00FFDEC9"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61" w:history="1">
        <w:r w:rsidR="00B25D2B" w:rsidRPr="00C06018">
          <w:rPr>
            <w:rStyle w:val="Hyperlink"/>
            <w:noProof/>
          </w:rPr>
          <w:t>C-1</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Models exported to Australia</w:t>
        </w:r>
        <w:r w:rsidR="00B25D2B">
          <w:rPr>
            <w:noProof/>
            <w:webHidden/>
          </w:rPr>
          <w:tab/>
        </w:r>
        <w:r w:rsidR="00B25D2B">
          <w:rPr>
            <w:noProof/>
            <w:webHidden/>
          </w:rPr>
          <w:fldChar w:fldCharType="begin"/>
        </w:r>
        <w:r w:rsidR="00B25D2B">
          <w:rPr>
            <w:noProof/>
            <w:webHidden/>
          </w:rPr>
          <w:instrText xml:space="preserve"> PAGEREF _Toc50639561 \h </w:instrText>
        </w:r>
        <w:r w:rsidR="00B25D2B">
          <w:rPr>
            <w:noProof/>
            <w:webHidden/>
          </w:rPr>
        </w:r>
        <w:r w:rsidR="00B25D2B">
          <w:rPr>
            <w:noProof/>
            <w:webHidden/>
          </w:rPr>
          <w:fldChar w:fldCharType="separate"/>
        </w:r>
        <w:r w:rsidR="00B25D2B">
          <w:rPr>
            <w:noProof/>
            <w:webHidden/>
          </w:rPr>
          <w:t>15</w:t>
        </w:r>
        <w:r w:rsidR="00B25D2B">
          <w:rPr>
            <w:noProof/>
            <w:webHidden/>
          </w:rPr>
          <w:fldChar w:fldCharType="end"/>
        </w:r>
      </w:hyperlink>
    </w:p>
    <w:p w14:paraId="731275CC"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62" w:history="1">
        <w:r w:rsidR="00B25D2B" w:rsidRPr="00C06018">
          <w:rPr>
            <w:rStyle w:val="Hyperlink"/>
            <w:noProof/>
          </w:rPr>
          <w:t>C-2</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Models sold in the domestic market</w:t>
        </w:r>
        <w:r w:rsidR="00B25D2B">
          <w:rPr>
            <w:noProof/>
            <w:webHidden/>
          </w:rPr>
          <w:tab/>
        </w:r>
        <w:r w:rsidR="00B25D2B">
          <w:rPr>
            <w:noProof/>
            <w:webHidden/>
          </w:rPr>
          <w:fldChar w:fldCharType="begin"/>
        </w:r>
        <w:r w:rsidR="00B25D2B">
          <w:rPr>
            <w:noProof/>
            <w:webHidden/>
          </w:rPr>
          <w:instrText xml:space="preserve"> PAGEREF _Toc50639562 \h </w:instrText>
        </w:r>
        <w:r w:rsidR="00B25D2B">
          <w:rPr>
            <w:noProof/>
            <w:webHidden/>
          </w:rPr>
        </w:r>
        <w:r w:rsidR="00B25D2B">
          <w:rPr>
            <w:noProof/>
            <w:webHidden/>
          </w:rPr>
          <w:fldChar w:fldCharType="separate"/>
        </w:r>
        <w:r w:rsidR="00B25D2B">
          <w:rPr>
            <w:noProof/>
            <w:webHidden/>
          </w:rPr>
          <w:t>15</w:t>
        </w:r>
        <w:r w:rsidR="00B25D2B">
          <w:rPr>
            <w:noProof/>
            <w:webHidden/>
          </w:rPr>
          <w:fldChar w:fldCharType="end"/>
        </w:r>
      </w:hyperlink>
    </w:p>
    <w:p w14:paraId="263DF678"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63" w:history="1">
        <w:r w:rsidR="00B25D2B" w:rsidRPr="00C06018">
          <w:rPr>
            <w:rStyle w:val="Hyperlink"/>
            <w:noProof/>
          </w:rPr>
          <w:t>C-3</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Internal product codes</w:t>
        </w:r>
        <w:r w:rsidR="00B25D2B">
          <w:rPr>
            <w:noProof/>
            <w:webHidden/>
          </w:rPr>
          <w:tab/>
        </w:r>
        <w:r w:rsidR="00B25D2B">
          <w:rPr>
            <w:noProof/>
            <w:webHidden/>
          </w:rPr>
          <w:fldChar w:fldCharType="begin"/>
        </w:r>
        <w:r w:rsidR="00B25D2B">
          <w:rPr>
            <w:noProof/>
            <w:webHidden/>
          </w:rPr>
          <w:instrText xml:space="preserve"> PAGEREF _Toc50639563 \h </w:instrText>
        </w:r>
        <w:r w:rsidR="00B25D2B">
          <w:rPr>
            <w:noProof/>
            <w:webHidden/>
          </w:rPr>
        </w:r>
        <w:r w:rsidR="00B25D2B">
          <w:rPr>
            <w:noProof/>
            <w:webHidden/>
          </w:rPr>
          <w:fldChar w:fldCharType="separate"/>
        </w:r>
        <w:r w:rsidR="00B25D2B">
          <w:rPr>
            <w:noProof/>
            <w:webHidden/>
          </w:rPr>
          <w:t>15</w:t>
        </w:r>
        <w:r w:rsidR="00B25D2B">
          <w:rPr>
            <w:noProof/>
            <w:webHidden/>
          </w:rPr>
          <w:fldChar w:fldCharType="end"/>
        </w:r>
      </w:hyperlink>
    </w:p>
    <w:p w14:paraId="32251311"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64" w:history="1">
        <w:r w:rsidR="00B25D2B" w:rsidRPr="00C06018">
          <w:rPr>
            <w:rStyle w:val="Hyperlink"/>
            <w:noProof/>
          </w:rPr>
          <w:t>Section D Domestic sales</w:t>
        </w:r>
        <w:r w:rsidR="00B25D2B">
          <w:rPr>
            <w:noProof/>
            <w:webHidden/>
          </w:rPr>
          <w:tab/>
        </w:r>
        <w:r w:rsidR="00B25D2B">
          <w:rPr>
            <w:noProof/>
            <w:webHidden/>
          </w:rPr>
          <w:fldChar w:fldCharType="begin"/>
        </w:r>
        <w:r w:rsidR="00B25D2B">
          <w:rPr>
            <w:noProof/>
            <w:webHidden/>
          </w:rPr>
          <w:instrText xml:space="preserve"> PAGEREF _Toc50639564 \h </w:instrText>
        </w:r>
        <w:r w:rsidR="00B25D2B">
          <w:rPr>
            <w:noProof/>
            <w:webHidden/>
          </w:rPr>
        </w:r>
        <w:r w:rsidR="00B25D2B">
          <w:rPr>
            <w:noProof/>
            <w:webHidden/>
          </w:rPr>
          <w:fldChar w:fldCharType="separate"/>
        </w:r>
        <w:r w:rsidR="00B25D2B">
          <w:rPr>
            <w:noProof/>
            <w:webHidden/>
          </w:rPr>
          <w:t>16</w:t>
        </w:r>
        <w:r w:rsidR="00B25D2B">
          <w:rPr>
            <w:noProof/>
            <w:webHidden/>
          </w:rPr>
          <w:fldChar w:fldCharType="end"/>
        </w:r>
      </w:hyperlink>
    </w:p>
    <w:p w14:paraId="535932DD"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65" w:history="1">
        <w:r w:rsidR="00B25D2B" w:rsidRPr="00C06018">
          <w:rPr>
            <w:rStyle w:val="Hyperlink"/>
            <w:noProof/>
          </w:rPr>
          <w:t>D-1</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Domestic sales process</w:t>
        </w:r>
        <w:r w:rsidR="00B25D2B">
          <w:rPr>
            <w:noProof/>
            <w:webHidden/>
          </w:rPr>
          <w:tab/>
        </w:r>
        <w:r w:rsidR="00B25D2B">
          <w:rPr>
            <w:noProof/>
            <w:webHidden/>
          </w:rPr>
          <w:fldChar w:fldCharType="begin"/>
        </w:r>
        <w:r w:rsidR="00B25D2B">
          <w:rPr>
            <w:noProof/>
            <w:webHidden/>
          </w:rPr>
          <w:instrText xml:space="preserve"> PAGEREF _Toc50639565 \h </w:instrText>
        </w:r>
        <w:r w:rsidR="00B25D2B">
          <w:rPr>
            <w:noProof/>
            <w:webHidden/>
          </w:rPr>
        </w:r>
        <w:r w:rsidR="00B25D2B">
          <w:rPr>
            <w:noProof/>
            <w:webHidden/>
          </w:rPr>
          <w:fldChar w:fldCharType="separate"/>
        </w:r>
        <w:r w:rsidR="00B25D2B">
          <w:rPr>
            <w:noProof/>
            <w:webHidden/>
          </w:rPr>
          <w:t>16</w:t>
        </w:r>
        <w:r w:rsidR="00B25D2B">
          <w:rPr>
            <w:noProof/>
            <w:webHidden/>
          </w:rPr>
          <w:fldChar w:fldCharType="end"/>
        </w:r>
      </w:hyperlink>
    </w:p>
    <w:p w14:paraId="20013143"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66" w:history="1">
        <w:r w:rsidR="00B25D2B" w:rsidRPr="00C06018">
          <w:rPr>
            <w:rStyle w:val="Hyperlink"/>
            <w:noProof/>
          </w:rPr>
          <w:t>D-2</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Domestic sales listing</w:t>
        </w:r>
        <w:r w:rsidR="00B25D2B">
          <w:rPr>
            <w:noProof/>
            <w:webHidden/>
          </w:rPr>
          <w:tab/>
        </w:r>
        <w:r w:rsidR="00B25D2B">
          <w:rPr>
            <w:noProof/>
            <w:webHidden/>
          </w:rPr>
          <w:fldChar w:fldCharType="begin"/>
        </w:r>
        <w:r w:rsidR="00B25D2B">
          <w:rPr>
            <w:noProof/>
            <w:webHidden/>
          </w:rPr>
          <w:instrText xml:space="preserve"> PAGEREF _Toc50639566 \h </w:instrText>
        </w:r>
        <w:r w:rsidR="00B25D2B">
          <w:rPr>
            <w:noProof/>
            <w:webHidden/>
          </w:rPr>
        </w:r>
        <w:r w:rsidR="00B25D2B">
          <w:rPr>
            <w:noProof/>
            <w:webHidden/>
          </w:rPr>
          <w:fldChar w:fldCharType="separate"/>
        </w:r>
        <w:r w:rsidR="00B25D2B">
          <w:rPr>
            <w:noProof/>
            <w:webHidden/>
          </w:rPr>
          <w:t>16</w:t>
        </w:r>
        <w:r w:rsidR="00B25D2B">
          <w:rPr>
            <w:noProof/>
            <w:webHidden/>
          </w:rPr>
          <w:fldChar w:fldCharType="end"/>
        </w:r>
      </w:hyperlink>
    </w:p>
    <w:p w14:paraId="68CB9D2C"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67" w:history="1">
        <w:r w:rsidR="00B25D2B" w:rsidRPr="00C06018">
          <w:rPr>
            <w:rStyle w:val="Hyperlink"/>
            <w:noProof/>
          </w:rPr>
          <w:t>D-3</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Sample domestic sales documents</w:t>
        </w:r>
        <w:r w:rsidR="00B25D2B">
          <w:rPr>
            <w:noProof/>
            <w:webHidden/>
          </w:rPr>
          <w:tab/>
        </w:r>
        <w:r w:rsidR="00B25D2B">
          <w:rPr>
            <w:noProof/>
            <w:webHidden/>
          </w:rPr>
          <w:fldChar w:fldCharType="begin"/>
        </w:r>
        <w:r w:rsidR="00B25D2B">
          <w:rPr>
            <w:noProof/>
            <w:webHidden/>
          </w:rPr>
          <w:instrText xml:space="preserve"> PAGEREF _Toc50639567 \h </w:instrText>
        </w:r>
        <w:r w:rsidR="00B25D2B">
          <w:rPr>
            <w:noProof/>
            <w:webHidden/>
          </w:rPr>
        </w:r>
        <w:r w:rsidR="00B25D2B">
          <w:rPr>
            <w:noProof/>
            <w:webHidden/>
          </w:rPr>
          <w:fldChar w:fldCharType="separate"/>
        </w:r>
        <w:r w:rsidR="00B25D2B">
          <w:rPr>
            <w:noProof/>
            <w:webHidden/>
          </w:rPr>
          <w:t>16</w:t>
        </w:r>
        <w:r w:rsidR="00B25D2B">
          <w:rPr>
            <w:noProof/>
            <w:webHidden/>
          </w:rPr>
          <w:fldChar w:fldCharType="end"/>
        </w:r>
      </w:hyperlink>
    </w:p>
    <w:p w14:paraId="665985E9"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68" w:history="1">
        <w:r w:rsidR="00B25D2B" w:rsidRPr="00C06018">
          <w:rPr>
            <w:rStyle w:val="Hyperlink"/>
            <w:noProof/>
          </w:rPr>
          <w:t>D-4</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Reconciliation of sales to financial accounts</w:t>
        </w:r>
        <w:r w:rsidR="00B25D2B">
          <w:rPr>
            <w:noProof/>
            <w:webHidden/>
          </w:rPr>
          <w:tab/>
        </w:r>
        <w:r w:rsidR="00B25D2B">
          <w:rPr>
            <w:noProof/>
            <w:webHidden/>
          </w:rPr>
          <w:fldChar w:fldCharType="begin"/>
        </w:r>
        <w:r w:rsidR="00B25D2B">
          <w:rPr>
            <w:noProof/>
            <w:webHidden/>
          </w:rPr>
          <w:instrText xml:space="preserve"> PAGEREF _Toc50639568 \h </w:instrText>
        </w:r>
        <w:r w:rsidR="00B25D2B">
          <w:rPr>
            <w:noProof/>
            <w:webHidden/>
          </w:rPr>
        </w:r>
        <w:r w:rsidR="00B25D2B">
          <w:rPr>
            <w:noProof/>
            <w:webHidden/>
          </w:rPr>
          <w:fldChar w:fldCharType="separate"/>
        </w:r>
        <w:r w:rsidR="00B25D2B">
          <w:rPr>
            <w:noProof/>
            <w:webHidden/>
          </w:rPr>
          <w:t>17</w:t>
        </w:r>
        <w:r w:rsidR="00B25D2B">
          <w:rPr>
            <w:noProof/>
            <w:webHidden/>
          </w:rPr>
          <w:fldChar w:fldCharType="end"/>
        </w:r>
      </w:hyperlink>
    </w:p>
    <w:p w14:paraId="13732F30"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69" w:history="1">
        <w:r w:rsidR="00B25D2B" w:rsidRPr="00C06018">
          <w:rPr>
            <w:rStyle w:val="Hyperlink"/>
            <w:noProof/>
          </w:rPr>
          <w:t>Section E  Due allowance</w:t>
        </w:r>
        <w:r w:rsidR="00B25D2B">
          <w:rPr>
            <w:noProof/>
            <w:webHidden/>
          </w:rPr>
          <w:tab/>
        </w:r>
        <w:r w:rsidR="00B25D2B">
          <w:rPr>
            <w:noProof/>
            <w:webHidden/>
          </w:rPr>
          <w:fldChar w:fldCharType="begin"/>
        </w:r>
        <w:r w:rsidR="00B25D2B">
          <w:rPr>
            <w:noProof/>
            <w:webHidden/>
          </w:rPr>
          <w:instrText xml:space="preserve"> PAGEREF _Toc50639569 \h </w:instrText>
        </w:r>
        <w:r w:rsidR="00B25D2B">
          <w:rPr>
            <w:noProof/>
            <w:webHidden/>
          </w:rPr>
        </w:r>
        <w:r w:rsidR="00B25D2B">
          <w:rPr>
            <w:noProof/>
            <w:webHidden/>
          </w:rPr>
          <w:fldChar w:fldCharType="separate"/>
        </w:r>
        <w:r w:rsidR="00B25D2B">
          <w:rPr>
            <w:noProof/>
            <w:webHidden/>
          </w:rPr>
          <w:t>18</w:t>
        </w:r>
        <w:r w:rsidR="00B25D2B">
          <w:rPr>
            <w:noProof/>
            <w:webHidden/>
          </w:rPr>
          <w:fldChar w:fldCharType="end"/>
        </w:r>
      </w:hyperlink>
    </w:p>
    <w:p w14:paraId="44E5FB5C"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70" w:history="1">
        <w:r w:rsidR="00B25D2B" w:rsidRPr="00C06018">
          <w:rPr>
            <w:rStyle w:val="Hyperlink"/>
            <w:noProof/>
          </w:rPr>
          <w:t>E-1</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Credit expense</w:t>
        </w:r>
        <w:r w:rsidR="00B25D2B">
          <w:rPr>
            <w:noProof/>
            <w:webHidden/>
          </w:rPr>
          <w:tab/>
        </w:r>
        <w:r w:rsidR="00B25D2B">
          <w:rPr>
            <w:noProof/>
            <w:webHidden/>
          </w:rPr>
          <w:fldChar w:fldCharType="begin"/>
        </w:r>
        <w:r w:rsidR="00B25D2B">
          <w:rPr>
            <w:noProof/>
            <w:webHidden/>
          </w:rPr>
          <w:instrText xml:space="preserve"> PAGEREF _Toc50639570 \h </w:instrText>
        </w:r>
        <w:r w:rsidR="00B25D2B">
          <w:rPr>
            <w:noProof/>
            <w:webHidden/>
          </w:rPr>
        </w:r>
        <w:r w:rsidR="00B25D2B">
          <w:rPr>
            <w:noProof/>
            <w:webHidden/>
          </w:rPr>
          <w:fldChar w:fldCharType="separate"/>
        </w:r>
        <w:r w:rsidR="00B25D2B">
          <w:rPr>
            <w:noProof/>
            <w:webHidden/>
          </w:rPr>
          <w:t>18</w:t>
        </w:r>
        <w:r w:rsidR="00B25D2B">
          <w:rPr>
            <w:noProof/>
            <w:webHidden/>
          </w:rPr>
          <w:fldChar w:fldCharType="end"/>
        </w:r>
      </w:hyperlink>
    </w:p>
    <w:p w14:paraId="45E8D7BB"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71" w:history="1">
        <w:r w:rsidR="00B25D2B" w:rsidRPr="00C06018">
          <w:rPr>
            <w:rStyle w:val="Hyperlink"/>
            <w:noProof/>
          </w:rPr>
          <w:t>E-2</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Packaging</w:t>
        </w:r>
        <w:r w:rsidR="00B25D2B">
          <w:rPr>
            <w:noProof/>
            <w:webHidden/>
          </w:rPr>
          <w:tab/>
        </w:r>
        <w:r w:rsidR="00B25D2B">
          <w:rPr>
            <w:noProof/>
            <w:webHidden/>
          </w:rPr>
          <w:fldChar w:fldCharType="begin"/>
        </w:r>
        <w:r w:rsidR="00B25D2B">
          <w:rPr>
            <w:noProof/>
            <w:webHidden/>
          </w:rPr>
          <w:instrText xml:space="preserve"> PAGEREF _Toc50639571 \h </w:instrText>
        </w:r>
        <w:r w:rsidR="00B25D2B">
          <w:rPr>
            <w:noProof/>
            <w:webHidden/>
          </w:rPr>
        </w:r>
        <w:r w:rsidR="00B25D2B">
          <w:rPr>
            <w:noProof/>
            <w:webHidden/>
          </w:rPr>
          <w:fldChar w:fldCharType="separate"/>
        </w:r>
        <w:r w:rsidR="00B25D2B">
          <w:rPr>
            <w:noProof/>
            <w:webHidden/>
          </w:rPr>
          <w:t>18</w:t>
        </w:r>
        <w:r w:rsidR="00B25D2B">
          <w:rPr>
            <w:noProof/>
            <w:webHidden/>
          </w:rPr>
          <w:fldChar w:fldCharType="end"/>
        </w:r>
      </w:hyperlink>
    </w:p>
    <w:p w14:paraId="10A8FC93"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72" w:history="1">
        <w:r w:rsidR="00B25D2B" w:rsidRPr="00C06018">
          <w:rPr>
            <w:rStyle w:val="Hyperlink"/>
            <w:noProof/>
          </w:rPr>
          <w:t>E-3</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Delivery</w:t>
        </w:r>
        <w:r w:rsidR="00B25D2B">
          <w:rPr>
            <w:noProof/>
            <w:webHidden/>
          </w:rPr>
          <w:tab/>
        </w:r>
        <w:r w:rsidR="00B25D2B">
          <w:rPr>
            <w:noProof/>
            <w:webHidden/>
          </w:rPr>
          <w:fldChar w:fldCharType="begin"/>
        </w:r>
        <w:r w:rsidR="00B25D2B">
          <w:rPr>
            <w:noProof/>
            <w:webHidden/>
          </w:rPr>
          <w:instrText xml:space="preserve"> PAGEREF _Toc50639572 \h </w:instrText>
        </w:r>
        <w:r w:rsidR="00B25D2B">
          <w:rPr>
            <w:noProof/>
            <w:webHidden/>
          </w:rPr>
        </w:r>
        <w:r w:rsidR="00B25D2B">
          <w:rPr>
            <w:noProof/>
            <w:webHidden/>
          </w:rPr>
          <w:fldChar w:fldCharType="separate"/>
        </w:r>
        <w:r w:rsidR="00B25D2B">
          <w:rPr>
            <w:noProof/>
            <w:webHidden/>
          </w:rPr>
          <w:t>18</w:t>
        </w:r>
        <w:r w:rsidR="00B25D2B">
          <w:rPr>
            <w:noProof/>
            <w:webHidden/>
          </w:rPr>
          <w:fldChar w:fldCharType="end"/>
        </w:r>
      </w:hyperlink>
    </w:p>
    <w:p w14:paraId="3DEE4C80"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73" w:history="1">
        <w:r w:rsidR="00B25D2B" w:rsidRPr="00C06018">
          <w:rPr>
            <w:rStyle w:val="Hyperlink"/>
            <w:noProof/>
          </w:rPr>
          <w:t>E-4</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Other direct selling expenses</w:t>
        </w:r>
        <w:r w:rsidR="00B25D2B">
          <w:rPr>
            <w:noProof/>
            <w:webHidden/>
          </w:rPr>
          <w:tab/>
        </w:r>
        <w:r w:rsidR="00B25D2B">
          <w:rPr>
            <w:noProof/>
            <w:webHidden/>
          </w:rPr>
          <w:fldChar w:fldCharType="begin"/>
        </w:r>
        <w:r w:rsidR="00B25D2B">
          <w:rPr>
            <w:noProof/>
            <w:webHidden/>
          </w:rPr>
          <w:instrText xml:space="preserve"> PAGEREF _Toc50639573 \h </w:instrText>
        </w:r>
        <w:r w:rsidR="00B25D2B">
          <w:rPr>
            <w:noProof/>
            <w:webHidden/>
          </w:rPr>
        </w:r>
        <w:r w:rsidR="00B25D2B">
          <w:rPr>
            <w:noProof/>
            <w:webHidden/>
          </w:rPr>
          <w:fldChar w:fldCharType="separate"/>
        </w:r>
        <w:r w:rsidR="00B25D2B">
          <w:rPr>
            <w:noProof/>
            <w:webHidden/>
          </w:rPr>
          <w:t>19</w:t>
        </w:r>
        <w:r w:rsidR="00B25D2B">
          <w:rPr>
            <w:noProof/>
            <w:webHidden/>
          </w:rPr>
          <w:fldChar w:fldCharType="end"/>
        </w:r>
      </w:hyperlink>
    </w:p>
    <w:p w14:paraId="79F98DB5"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74" w:history="1">
        <w:r w:rsidR="00B25D2B" w:rsidRPr="00C06018">
          <w:rPr>
            <w:rStyle w:val="Hyperlink"/>
            <w:noProof/>
          </w:rPr>
          <w:t>E-5</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Other adjustment claims</w:t>
        </w:r>
        <w:r w:rsidR="00B25D2B">
          <w:rPr>
            <w:noProof/>
            <w:webHidden/>
          </w:rPr>
          <w:tab/>
        </w:r>
        <w:r w:rsidR="00B25D2B">
          <w:rPr>
            <w:noProof/>
            <w:webHidden/>
          </w:rPr>
          <w:fldChar w:fldCharType="begin"/>
        </w:r>
        <w:r w:rsidR="00B25D2B">
          <w:rPr>
            <w:noProof/>
            <w:webHidden/>
          </w:rPr>
          <w:instrText xml:space="preserve"> PAGEREF _Toc50639574 \h </w:instrText>
        </w:r>
        <w:r w:rsidR="00B25D2B">
          <w:rPr>
            <w:noProof/>
            <w:webHidden/>
          </w:rPr>
        </w:r>
        <w:r w:rsidR="00B25D2B">
          <w:rPr>
            <w:noProof/>
            <w:webHidden/>
          </w:rPr>
          <w:fldChar w:fldCharType="separate"/>
        </w:r>
        <w:r w:rsidR="00B25D2B">
          <w:rPr>
            <w:noProof/>
            <w:webHidden/>
          </w:rPr>
          <w:t>19</w:t>
        </w:r>
        <w:r w:rsidR="00B25D2B">
          <w:rPr>
            <w:noProof/>
            <w:webHidden/>
          </w:rPr>
          <w:fldChar w:fldCharType="end"/>
        </w:r>
      </w:hyperlink>
    </w:p>
    <w:p w14:paraId="75BE5655"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75" w:history="1">
        <w:r w:rsidR="00B25D2B" w:rsidRPr="00C06018">
          <w:rPr>
            <w:rStyle w:val="Hyperlink"/>
            <w:noProof/>
          </w:rPr>
          <w:t>Section F Third country sales</w:t>
        </w:r>
        <w:r w:rsidR="00B25D2B">
          <w:rPr>
            <w:noProof/>
            <w:webHidden/>
          </w:rPr>
          <w:tab/>
        </w:r>
        <w:r w:rsidR="00B25D2B">
          <w:rPr>
            <w:noProof/>
            <w:webHidden/>
          </w:rPr>
          <w:fldChar w:fldCharType="begin"/>
        </w:r>
        <w:r w:rsidR="00B25D2B">
          <w:rPr>
            <w:noProof/>
            <w:webHidden/>
          </w:rPr>
          <w:instrText xml:space="preserve"> PAGEREF _Toc50639575 \h </w:instrText>
        </w:r>
        <w:r w:rsidR="00B25D2B">
          <w:rPr>
            <w:noProof/>
            <w:webHidden/>
          </w:rPr>
        </w:r>
        <w:r w:rsidR="00B25D2B">
          <w:rPr>
            <w:noProof/>
            <w:webHidden/>
          </w:rPr>
          <w:fldChar w:fldCharType="separate"/>
        </w:r>
        <w:r w:rsidR="00B25D2B">
          <w:rPr>
            <w:noProof/>
            <w:webHidden/>
          </w:rPr>
          <w:t>20</w:t>
        </w:r>
        <w:r w:rsidR="00B25D2B">
          <w:rPr>
            <w:noProof/>
            <w:webHidden/>
          </w:rPr>
          <w:fldChar w:fldCharType="end"/>
        </w:r>
      </w:hyperlink>
    </w:p>
    <w:p w14:paraId="2202E534"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76" w:history="1">
        <w:r w:rsidR="00B25D2B" w:rsidRPr="00C06018">
          <w:rPr>
            <w:rStyle w:val="Hyperlink"/>
            <w:noProof/>
          </w:rPr>
          <w:t>F-1</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Third country sales process</w:t>
        </w:r>
        <w:r w:rsidR="00B25D2B">
          <w:rPr>
            <w:noProof/>
            <w:webHidden/>
          </w:rPr>
          <w:tab/>
        </w:r>
        <w:r w:rsidR="00B25D2B">
          <w:rPr>
            <w:noProof/>
            <w:webHidden/>
          </w:rPr>
          <w:fldChar w:fldCharType="begin"/>
        </w:r>
        <w:r w:rsidR="00B25D2B">
          <w:rPr>
            <w:noProof/>
            <w:webHidden/>
          </w:rPr>
          <w:instrText xml:space="preserve"> PAGEREF _Toc50639576 \h </w:instrText>
        </w:r>
        <w:r w:rsidR="00B25D2B">
          <w:rPr>
            <w:noProof/>
            <w:webHidden/>
          </w:rPr>
        </w:r>
        <w:r w:rsidR="00B25D2B">
          <w:rPr>
            <w:noProof/>
            <w:webHidden/>
          </w:rPr>
          <w:fldChar w:fldCharType="separate"/>
        </w:r>
        <w:r w:rsidR="00B25D2B">
          <w:rPr>
            <w:noProof/>
            <w:webHidden/>
          </w:rPr>
          <w:t>20</w:t>
        </w:r>
        <w:r w:rsidR="00B25D2B">
          <w:rPr>
            <w:noProof/>
            <w:webHidden/>
          </w:rPr>
          <w:fldChar w:fldCharType="end"/>
        </w:r>
      </w:hyperlink>
    </w:p>
    <w:p w14:paraId="641FCC23"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77" w:history="1">
        <w:r w:rsidR="00B25D2B" w:rsidRPr="00C06018">
          <w:rPr>
            <w:rStyle w:val="Hyperlink"/>
            <w:noProof/>
          </w:rPr>
          <w:t>F-2</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Third country sales listing</w:t>
        </w:r>
        <w:r w:rsidR="00B25D2B">
          <w:rPr>
            <w:noProof/>
            <w:webHidden/>
          </w:rPr>
          <w:tab/>
        </w:r>
        <w:r w:rsidR="00B25D2B">
          <w:rPr>
            <w:noProof/>
            <w:webHidden/>
          </w:rPr>
          <w:fldChar w:fldCharType="begin"/>
        </w:r>
        <w:r w:rsidR="00B25D2B">
          <w:rPr>
            <w:noProof/>
            <w:webHidden/>
          </w:rPr>
          <w:instrText xml:space="preserve"> PAGEREF _Toc50639577 \h </w:instrText>
        </w:r>
        <w:r w:rsidR="00B25D2B">
          <w:rPr>
            <w:noProof/>
            <w:webHidden/>
          </w:rPr>
        </w:r>
        <w:r w:rsidR="00B25D2B">
          <w:rPr>
            <w:noProof/>
            <w:webHidden/>
          </w:rPr>
          <w:fldChar w:fldCharType="separate"/>
        </w:r>
        <w:r w:rsidR="00B25D2B">
          <w:rPr>
            <w:noProof/>
            <w:webHidden/>
          </w:rPr>
          <w:t>20</w:t>
        </w:r>
        <w:r w:rsidR="00B25D2B">
          <w:rPr>
            <w:noProof/>
            <w:webHidden/>
          </w:rPr>
          <w:fldChar w:fldCharType="end"/>
        </w:r>
      </w:hyperlink>
    </w:p>
    <w:p w14:paraId="32E74929"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78" w:history="1">
        <w:r w:rsidR="00B25D2B" w:rsidRPr="00C06018">
          <w:rPr>
            <w:rStyle w:val="Hyperlink"/>
            <w:noProof/>
          </w:rPr>
          <w:t>F-3</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Differences in sales to third countries</w:t>
        </w:r>
        <w:r w:rsidR="00B25D2B">
          <w:rPr>
            <w:noProof/>
            <w:webHidden/>
          </w:rPr>
          <w:tab/>
        </w:r>
        <w:r w:rsidR="00B25D2B">
          <w:rPr>
            <w:noProof/>
            <w:webHidden/>
          </w:rPr>
          <w:fldChar w:fldCharType="begin"/>
        </w:r>
        <w:r w:rsidR="00B25D2B">
          <w:rPr>
            <w:noProof/>
            <w:webHidden/>
          </w:rPr>
          <w:instrText xml:space="preserve"> PAGEREF _Toc50639578 \h </w:instrText>
        </w:r>
        <w:r w:rsidR="00B25D2B">
          <w:rPr>
            <w:noProof/>
            <w:webHidden/>
          </w:rPr>
        </w:r>
        <w:r w:rsidR="00B25D2B">
          <w:rPr>
            <w:noProof/>
            <w:webHidden/>
          </w:rPr>
          <w:fldChar w:fldCharType="separate"/>
        </w:r>
        <w:r w:rsidR="00B25D2B">
          <w:rPr>
            <w:noProof/>
            <w:webHidden/>
          </w:rPr>
          <w:t>20</w:t>
        </w:r>
        <w:r w:rsidR="00B25D2B">
          <w:rPr>
            <w:noProof/>
            <w:webHidden/>
          </w:rPr>
          <w:fldChar w:fldCharType="end"/>
        </w:r>
      </w:hyperlink>
    </w:p>
    <w:p w14:paraId="6DEE79B1"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79" w:history="1">
        <w:r w:rsidR="00B25D2B" w:rsidRPr="00C06018">
          <w:rPr>
            <w:rStyle w:val="Hyperlink"/>
            <w:noProof/>
          </w:rPr>
          <w:t>Section G Cost to make and sell</w:t>
        </w:r>
        <w:r w:rsidR="00B25D2B">
          <w:rPr>
            <w:noProof/>
            <w:webHidden/>
          </w:rPr>
          <w:tab/>
        </w:r>
        <w:r w:rsidR="00B25D2B">
          <w:rPr>
            <w:noProof/>
            <w:webHidden/>
          </w:rPr>
          <w:fldChar w:fldCharType="begin"/>
        </w:r>
        <w:r w:rsidR="00B25D2B">
          <w:rPr>
            <w:noProof/>
            <w:webHidden/>
          </w:rPr>
          <w:instrText xml:space="preserve"> PAGEREF _Toc50639579 \h </w:instrText>
        </w:r>
        <w:r w:rsidR="00B25D2B">
          <w:rPr>
            <w:noProof/>
            <w:webHidden/>
          </w:rPr>
        </w:r>
        <w:r w:rsidR="00B25D2B">
          <w:rPr>
            <w:noProof/>
            <w:webHidden/>
          </w:rPr>
          <w:fldChar w:fldCharType="separate"/>
        </w:r>
        <w:r w:rsidR="00B25D2B">
          <w:rPr>
            <w:noProof/>
            <w:webHidden/>
          </w:rPr>
          <w:t>21</w:t>
        </w:r>
        <w:r w:rsidR="00B25D2B">
          <w:rPr>
            <w:noProof/>
            <w:webHidden/>
          </w:rPr>
          <w:fldChar w:fldCharType="end"/>
        </w:r>
      </w:hyperlink>
    </w:p>
    <w:p w14:paraId="70BF664C"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80" w:history="1">
        <w:r w:rsidR="00B25D2B" w:rsidRPr="00C06018">
          <w:rPr>
            <w:rStyle w:val="Hyperlink"/>
            <w:noProof/>
          </w:rPr>
          <w:t>G-1.</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Production process</w:t>
        </w:r>
        <w:r w:rsidR="00B25D2B">
          <w:rPr>
            <w:noProof/>
            <w:webHidden/>
          </w:rPr>
          <w:tab/>
        </w:r>
        <w:r w:rsidR="00B25D2B">
          <w:rPr>
            <w:noProof/>
            <w:webHidden/>
          </w:rPr>
          <w:fldChar w:fldCharType="begin"/>
        </w:r>
        <w:r w:rsidR="00B25D2B">
          <w:rPr>
            <w:noProof/>
            <w:webHidden/>
          </w:rPr>
          <w:instrText xml:space="preserve"> PAGEREF _Toc50639580 \h </w:instrText>
        </w:r>
        <w:r w:rsidR="00B25D2B">
          <w:rPr>
            <w:noProof/>
            <w:webHidden/>
          </w:rPr>
        </w:r>
        <w:r w:rsidR="00B25D2B">
          <w:rPr>
            <w:noProof/>
            <w:webHidden/>
          </w:rPr>
          <w:fldChar w:fldCharType="separate"/>
        </w:r>
        <w:r w:rsidR="00B25D2B">
          <w:rPr>
            <w:noProof/>
            <w:webHidden/>
          </w:rPr>
          <w:t>21</w:t>
        </w:r>
        <w:r w:rsidR="00B25D2B">
          <w:rPr>
            <w:noProof/>
            <w:webHidden/>
          </w:rPr>
          <w:fldChar w:fldCharType="end"/>
        </w:r>
      </w:hyperlink>
    </w:p>
    <w:p w14:paraId="79C45A22"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81" w:history="1">
        <w:r w:rsidR="00B25D2B" w:rsidRPr="00C06018">
          <w:rPr>
            <w:rStyle w:val="Hyperlink"/>
            <w:noProof/>
          </w:rPr>
          <w:t>G-2.</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Cost accounting practices</w:t>
        </w:r>
        <w:r w:rsidR="00B25D2B">
          <w:rPr>
            <w:noProof/>
            <w:webHidden/>
          </w:rPr>
          <w:tab/>
        </w:r>
        <w:r w:rsidR="00B25D2B">
          <w:rPr>
            <w:noProof/>
            <w:webHidden/>
          </w:rPr>
          <w:fldChar w:fldCharType="begin"/>
        </w:r>
        <w:r w:rsidR="00B25D2B">
          <w:rPr>
            <w:noProof/>
            <w:webHidden/>
          </w:rPr>
          <w:instrText xml:space="preserve"> PAGEREF _Toc50639581 \h </w:instrText>
        </w:r>
        <w:r w:rsidR="00B25D2B">
          <w:rPr>
            <w:noProof/>
            <w:webHidden/>
          </w:rPr>
        </w:r>
        <w:r w:rsidR="00B25D2B">
          <w:rPr>
            <w:noProof/>
            <w:webHidden/>
          </w:rPr>
          <w:fldChar w:fldCharType="separate"/>
        </w:r>
        <w:r w:rsidR="00B25D2B">
          <w:rPr>
            <w:noProof/>
            <w:webHidden/>
          </w:rPr>
          <w:t>21</w:t>
        </w:r>
        <w:r w:rsidR="00B25D2B">
          <w:rPr>
            <w:noProof/>
            <w:webHidden/>
          </w:rPr>
          <w:fldChar w:fldCharType="end"/>
        </w:r>
      </w:hyperlink>
    </w:p>
    <w:p w14:paraId="7CC2B32C"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82" w:history="1">
        <w:r w:rsidR="00B25D2B" w:rsidRPr="00C06018">
          <w:rPr>
            <w:rStyle w:val="Hyperlink"/>
            <w:noProof/>
          </w:rPr>
          <w:t>G-3</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Cost to make on domestic market</w:t>
        </w:r>
        <w:r w:rsidR="00B25D2B">
          <w:rPr>
            <w:noProof/>
            <w:webHidden/>
          </w:rPr>
          <w:tab/>
        </w:r>
        <w:r w:rsidR="00B25D2B">
          <w:rPr>
            <w:noProof/>
            <w:webHidden/>
          </w:rPr>
          <w:fldChar w:fldCharType="begin"/>
        </w:r>
        <w:r w:rsidR="00B25D2B">
          <w:rPr>
            <w:noProof/>
            <w:webHidden/>
          </w:rPr>
          <w:instrText xml:space="preserve"> PAGEREF _Toc50639582 \h </w:instrText>
        </w:r>
        <w:r w:rsidR="00B25D2B">
          <w:rPr>
            <w:noProof/>
            <w:webHidden/>
          </w:rPr>
        </w:r>
        <w:r w:rsidR="00B25D2B">
          <w:rPr>
            <w:noProof/>
            <w:webHidden/>
          </w:rPr>
          <w:fldChar w:fldCharType="separate"/>
        </w:r>
        <w:r w:rsidR="00B25D2B">
          <w:rPr>
            <w:noProof/>
            <w:webHidden/>
          </w:rPr>
          <w:t>21</w:t>
        </w:r>
        <w:r w:rsidR="00B25D2B">
          <w:rPr>
            <w:noProof/>
            <w:webHidden/>
          </w:rPr>
          <w:fldChar w:fldCharType="end"/>
        </w:r>
      </w:hyperlink>
    </w:p>
    <w:p w14:paraId="5460A3AE"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83" w:history="1">
        <w:r w:rsidR="00B25D2B" w:rsidRPr="00C06018">
          <w:rPr>
            <w:rStyle w:val="Hyperlink"/>
            <w:noProof/>
          </w:rPr>
          <w:t>G-4</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Selling, General &amp; Administration expenses</w:t>
        </w:r>
        <w:r w:rsidR="00B25D2B">
          <w:rPr>
            <w:noProof/>
            <w:webHidden/>
          </w:rPr>
          <w:tab/>
        </w:r>
        <w:r w:rsidR="00B25D2B">
          <w:rPr>
            <w:noProof/>
            <w:webHidden/>
          </w:rPr>
          <w:fldChar w:fldCharType="begin"/>
        </w:r>
        <w:r w:rsidR="00B25D2B">
          <w:rPr>
            <w:noProof/>
            <w:webHidden/>
          </w:rPr>
          <w:instrText xml:space="preserve"> PAGEREF _Toc50639583 \h </w:instrText>
        </w:r>
        <w:r w:rsidR="00B25D2B">
          <w:rPr>
            <w:noProof/>
            <w:webHidden/>
          </w:rPr>
        </w:r>
        <w:r w:rsidR="00B25D2B">
          <w:rPr>
            <w:noProof/>
            <w:webHidden/>
          </w:rPr>
          <w:fldChar w:fldCharType="separate"/>
        </w:r>
        <w:r w:rsidR="00B25D2B">
          <w:rPr>
            <w:noProof/>
            <w:webHidden/>
          </w:rPr>
          <w:t>22</w:t>
        </w:r>
        <w:r w:rsidR="00B25D2B">
          <w:rPr>
            <w:noProof/>
            <w:webHidden/>
          </w:rPr>
          <w:fldChar w:fldCharType="end"/>
        </w:r>
      </w:hyperlink>
    </w:p>
    <w:p w14:paraId="1A743E6D"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84" w:history="1">
        <w:r w:rsidR="00B25D2B" w:rsidRPr="00C06018">
          <w:rPr>
            <w:rStyle w:val="Hyperlink"/>
            <w:noProof/>
          </w:rPr>
          <w:t>G-5</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Cost to make the goods exported to Australia</w:t>
        </w:r>
        <w:r w:rsidR="00B25D2B">
          <w:rPr>
            <w:noProof/>
            <w:webHidden/>
          </w:rPr>
          <w:tab/>
        </w:r>
        <w:r w:rsidR="00B25D2B">
          <w:rPr>
            <w:noProof/>
            <w:webHidden/>
          </w:rPr>
          <w:fldChar w:fldCharType="begin"/>
        </w:r>
        <w:r w:rsidR="00B25D2B">
          <w:rPr>
            <w:noProof/>
            <w:webHidden/>
          </w:rPr>
          <w:instrText xml:space="preserve"> PAGEREF _Toc50639584 \h </w:instrText>
        </w:r>
        <w:r w:rsidR="00B25D2B">
          <w:rPr>
            <w:noProof/>
            <w:webHidden/>
          </w:rPr>
        </w:r>
        <w:r w:rsidR="00B25D2B">
          <w:rPr>
            <w:noProof/>
            <w:webHidden/>
          </w:rPr>
          <w:fldChar w:fldCharType="separate"/>
        </w:r>
        <w:r w:rsidR="00B25D2B">
          <w:rPr>
            <w:noProof/>
            <w:webHidden/>
          </w:rPr>
          <w:t>22</w:t>
        </w:r>
        <w:r w:rsidR="00B25D2B">
          <w:rPr>
            <w:noProof/>
            <w:webHidden/>
          </w:rPr>
          <w:fldChar w:fldCharType="end"/>
        </w:r>
      </w:hyperlink>
    </w:p>
    <w:p w14:paraId="788BAADE"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85" w:history="1">
        <w:r w:rsidR="00B25D2B" w:rsidRPr="00C06018">
          <w:rPr>
            <w:rStyle w:val="Hyperlink"/>
            <w:noProof/>
          </w:rPr>
          <w:t>G-6</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Cost allocation methodology</w:t>
        </w:r>
        <w:r w:rsidR="00B25D2B">
          <w:rPr>
            <w:noProof/>
            <w:webHidden/>
          </w:rPr>
          <w:tab/>
        </w:r>
        <w:r w:rsidR="00B25D2B">
          <w:rPr>
            <w:noProof/>
            <w:webHidden/>
          </w:rPr>
          <w:fldChar w:fldCharType="begin"/>
        </w:r>
        <w:r w:rsidR="00B25D2B">
          <w:rPr>
            <w:noProof/>
            <w:webHidden/>
          </w:rPr>
          <w:instrText xml:space="preserve"> PAGEREF _Toc50639585 \h </w:instrText>
        </w:r>
        <w:r w:rsidR="00B25D2B">
          <w:rPr>
            <w:noProof/>
            <w:webHidden/>
          </w:rPr>
        </w:r>
        <w:r w:rsidR="00B25D2B">
          <w:rPr>
            <w:noProof/>
            <w:webHidden/>
          </w:rPr>
          <w:fldChar w:fldCharType="separate"/>
        </w:r>
        <w:r w:rsidR="00B25D2B">
          <w:rPr>
            <w:noProof/>
            <w:webHidden/>
          </w:rPr>
          <w:t>22</w:t>
        </w:r>
        <w:r w:rsidR="00B25D2B">
          <w:rPr>
            <w:noProof/>
            <w:webHidden/>
          </w:rPr>
          <w:fldChar w:fldCharType="end"/>
        </w:r>
      </w:hyperlink>
    </w:p>
    <w:p w14:paraId="21270D99"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86" w:history="1">
        <w:r w:rsidR="00B25D2B" w:rsidRPr="00C06018">
          <w:rPr>
            <w:rStyle w:val="Hyperlink"/>
            <w:noProof/>
          </w:rPr>
          <w:t>G-7</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Major raw material costs</w:t>
        </w:r>
        <w:r w:rsidR="00B25D2B">
          <w:rPr>
            <w:noProof/>
            <w:webHidden/>
          </w:rPr>
          <w:tab/>
        </w:r>
        <w:r w:rsidR="00B25D2B">
          <w:rPr>
            <w:noProof/>
            <w:webHidden/>
          </w:rPr>
          <w:fldChar w:fldCharType="begin"/>
        </w:r>
        <w:r w:rsidR="00B25D2B">
          <w:rPr>
            <w:noProof/>
            <w:webHidden/>
          </w:rPr>
          <w:instrText xml:space="preserve"> PAGEREF _Toc50639586 \h </w:instrText>
        </w:r>
        <w:r w:rsidR="00B25D2B">
          <w:rPr>
            <w:noProof/>
            <w:webHidden/>
          </w:rPr>
        </w:r>
        <w:r w:rsidR="00B25D2B">
          <w:rPr>
            <w:noProof/>
            <w:webHidden/>
          </w:rPr>
          <w:fldChar w:fldCharType="separate"/>
        </w:r>
        <w:r w:rsidR="00B25D2B">
          <w:rPr>
            <w:noProof/>
            <w:webHidden/>
          </w:rPr>
          <w:t>22</w:t>
        </w:r>
        <w:r w:rsidR="00B25D2B">
          <w:rPr>
            <w:noProof/>
            <w:webHidden/>
          </w:rPr>
          <w:fldChar w:fldCharType="end"/>
        </w:r>
      </w:hyperlink>
    </w:p>
    <w:p w14:paraId="72415F4D" w14:textId="7E87DACD" w:rsidR="00B25D2B" w:rsidRDefault="009C6FC1">
      <w:pPr>
        <w:pStyle w:val="TOC2"/>
        <w:rPr>
          <w:rFonts w:asciiTheme="minorHAnsi" w:eastAsiaTheme="minorEastAsia" w:hAnsiTheme="minorHAnsi" w:cstheme="minorBidi"/>
          <w:smallCaps w:val="0"/>
          <w:noProof/>
          <w:sz w:val="22"/>
          <w:szCs w:val="22"/>
          <w:lang w:eastAsia="en-AU"/>
        </w:rPr>
      </w:pPr>
      <w:hyperlink w:anchor="_Toc50639587" w:history="1">
        <w:r w:rsidR="00B25D2B" w:rsidRPr="00C06018">
          <w:rPr>
            <w:rStyle w:val="Hyperlink"/>
            <w:noProof/>
          </w:rPr>
          <w:t xml:space="preserve">G-8 </w:t>
        </w:r>
        <w:r w:rsidR="00FC71A9">
          <w:rPr>
            <w:rStyle w:val="Hyperlink"/>
            <w:noProof/>
          </w:rPr>
          <w:tab/>
        </w:r>
        <w:r w:rsidR="00B25D2B" w:rsidRPr="00C06018">
          <w:rPr>
            <w:rStyle w:val="Hyperlink"/>
            <w:noProof/>
          </w:rPr>
          <w:t>Reconciliation of cost to make to audited financial statements</w:t>
        </w:r>
        <w:r w:rsidR="00B25D2B">
          <w:rPr>
            <w:noProof/>
            <w:webHidden/>
          </w:rPr>
          <w:tab/>
        </w:r>
        <w:r w:rsidR="00B25D2B">
          <w:rPr>
            <w:noProof/>
            <w:webHidden/>
          </w:rPr>
          <w:fldChar w:fldCharType="begin"/>
        </w:r>
        <w:r w:rsidR="00B25D2B">
          <w:rPr>
            <w:noProof/>
            <w:webHidden/>
          </w:rPr>
          <w:instrText xml:space="preserve"> PAGEREF _Toc50639587 \h </w:instrText>
        </w:r>
        <w:r w:rsidR="00B25D2B">
          <w:rPr>
            <w:noProof/>
            <w:webHidden/>
          </w:rPr>
        </w:r>
        <w:r w:rsidR="00B25D2B">
          <w:rPr>
            <w:noProof/>
            <w:webHidden/>
          </w:rPr>
          <w:fldChar w:fldCharType="separate"/>
        </w:r>
        <w:r w:rsidR="00B25D2B">
          <w:rPr>
            <w:noProof/>
            <w:webHidden/>
          </w:rPr>
          <w:t>23</w:t>
        </w:r>
        <w:r w:rsidR="00B25D2B">
          <w:rPr>
            <w:noProof/>
            <w:webHidden/>
          </w:rPr>
          <w:fldChar w:fldCharType="end"/>
        </w:r>
      </w:hyperlink>
    </w:p>
    <w:p w14:paraId="50F1FA11"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88" w:history="1">
        <w:r w:rsidR="00B25D2B" w:rsidRPr="00C06018">
          <w:rPr>
            <w:rStyle w:val="Hyperlink"/>
            <w:noProof/>
          </w:rPr>
          <w:t xml:space="preserve">G-9 </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Capacity Utilisation</w:t>
        </w:r>
        <w:r w:rsidR="00B25D2B">
          <w:rPr>
            <w:noProof/>
            <w:webHidden/>
          </w:rPr>
          <w:tab/>
        </w:r>
        <w:r w:rsidR="00B25D2B">
          <w:rPr>
            <w:noProof/>
            <w:webHidden/>
          </w:rPr>
          <w:fldChar w:fldCharType="begin"/>
        </w:r>
        <w:r w:rsidR="00B25D2B">
          <w:rPr>
            <w:noProof/>
            <w:webHidden/>
          </w:rPr>
          <w:instrText xml:space="preserve"> PAGEREF _Toc50639588 \h </w:instrText>
        </w:r>
        <w:r w:rsidR="00B25D2B">
          <w:rPr>
            <w:noProof/>
            <w:webHidden/>
          </w:rPr>
        </w:r>
        <w:r w:rsidR="00B25D2B">
          <w:rPr>
            <w:noProof/>
            <w:webHidden/>
          </w:rPr>
          <w:fldChar w:fldCharType="separate"/>
        </w:r>
        <w:r w:rsidR="00B25D2B">
          <w:rPr>
            <w:noProof/>
            <w:webHidden/>
          </w:rPr>
          <w:t>23</w:t>
        </w:r>
        <w:r w:rsidR="00B25D2B">
          <w:rPr>
            <w:noProof/>
            <w:webHidden/>
          </w:rPr>
          <w:fldChar w:fldCharType="end"/>
        </w:r>
      </w:hyperlink>
    </w:p>
    <w:p w14:paraId="6E1349FF" w14:textId="77777777" w:rsidR="00B25D2B" w:rsidRDefault="009C6FC1">
      <w:pPr>
        <w:pStyle w:val="TOC2"/>
        <w:rPr>
          <w:rFonts w:asciiTheme="minorHAnsi" w:eastAsiaTheme="minorEastAsia" w:hAnsiTheme="minorHAnsi" w:cstheme="minorBidi"/>
          <w:smallCaps w:val="0"/>
          <w:noProof/>
          <w:sz w:val="22"/>
          <w:szCs w:val="22"/>
          <w:lang w:eastAsia="en-AU"/>
        </w:rPr>
      </w:pPr>
      <w:hyperlink w:anchor="_Toc50639589" w:history="1">
        <w:r w:rsidR="00B25D2B" w:rsidRPr="00C06018">
          <w:rPr>
            <w:rStyle w:val="Hyperlink"/>
            <w:noProof/>
          </w:rPr>
          <w:t xml:space="preserve">G-10 </w:t>
        </w:r>
        <w:r w:rsidR="00B25D2B">
          <w:rPr>
            <w:rFonts w:asciiTheme="minorHAnsi" w:eastAsiaTheme="minorEastAsia" w:hAnsiTheme="minorHAnsi" w:cstheme="minorBidi"/>
            <w:smallCaps w:val="0"/>
            <w:noProof/>
            <w:sz w:val="22"/>
            <w:szCs w:val="22"/>
            <w:lang w:eastAsia="en-AU"/>
          </w:rPr>
          <w:tab/>
        </w:r>
        <w:r w:rsidR="00B25D2B" w:rsidRPr="00C06018">
          <w:rPr>
            <w:rStyle w:val="Hyperlink"/>
            <w:noProof/>
          </w:rPr>
          <w:t>Production of the goods under consideration</w:t>
        </w:r>
        <w:r w:rsidR="00B25D2B">
          <w:rPr>
            <w:noProof/>
            <w:webHidden/>
          </w:rPr>
          <w:tab/>
        </w:r>
        <w:r w:rsidR="00B25D2B">
          <w:rPr>
            <w:noProof/>
            <w:webHidden/>
          </w:rPr>
          <w:fldChar w:fldCharType="begin"/>
        </w:r>
        <w:r w:rsidR="00B25D2B">
          <w:rPr>
            <w:noProof/>
            <w:webHidden/>
          </w:rPr>
          <w:instrText xml:space="preserve"> PAGEREF _Toc50639589 \h </w:instrText>
        </w:r>
        <w:r w:rsidR="00B25D2B">
          <w:rPr>
            <w:noProof/>
            <w:webHidden/>
          </w:rPr>
        </w:r>
        <w:r w:rsidR="00B25D2B">
          <w:rPr>
            <w:noProof/>
            <w:webHidden/>
          </w:rPr>
          <w:fldChar w:fldCharType="separate"/>
        </w:r>
        <w:r w:rsidR="00B25D2B">
          <w:rPr>
            <w:noProof/>
            <w:webHidden/>
          </w:rPr>
          <w:t>24</w:t>
        </w:r>
        <w:r w:rsidR="00B25D2B">
          <w:rPr>
            <w:noProof/>
            <w:webHidden/>
          </w:rPr>
          <w:fldChar w:fldCharType="end"/>
        </w:r>
      </w:hyperlink>
    </w:p>
    <w:p w14:paraId="750AA415"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90" w:history="1">
        <w:r w:rsidR="00B25D2B" w:rsidRPr="00C06018">
          <w:rPr>
            <w:rStyle w:val="Hyperlink"/>
            <w:noProof/>
          </w:rPr>
          <w:t>Exporter's declaration</w:t>
        </w:r>
        <w:r w:rsidR="00B25D2B">
          <w:rPr>
            <w:noProof/>
            <w:webHidden/>
          </w:rPr>
          <w:tab/>
        </w:r>
        <w:r w:rsidR="00B25D2B">
          <w:rPr>
            <w:noProof/>
            <w:webHidden/>
          </w:rPr>
          <w:fldChar w:fldCharType="begin"/>
        </w:r>
        <w:r w:rsidR="00B25D2B">
          <w:rPr>
            <w:noProof/>
            <w:webHidden/>
          </w:rPr>
          <w:instrText xml:space="preserve"> PAGEREF _Toc50639590 \h </w:instrText>
        </w:r>
        <w:r w:rsidR="00B25D2B">
          <w:rPr>
            <w:noProof/>
            <w:webHidden/>
          </w:rPr>
        </w:r>
        <w:r w:rsidR="00B25D2B">
          <w:rPr>
            <w:noProof/>
            <w:webHidden/>
          </w:rPr>
          <w:fldChar w:fldCharType="separate"/>
        </w:r>
        <w:r w:rsidR="00B25D2B">
          <w:rPr>
            <w:noProof/>
            <w:webHidden/>
          </w:rPr>
          <w:t>25</w:t>
        </w:r>
        <w:r w:rsidR="00B25D2B">
          <w:rPr>
            <w:noProof/>
            <w:webHidden/>
          </w:rPr>
          <w:fldChar w:fldCharType="end"/>
        </w:r>
      </w:hyperlink>
    </w:p>
    <w:p w14:paraId="3445C1ED" w14:textId="77777777" w:rsidR="00B25D2B" w:rsidRDefault="009C6FC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639591" w:history="1">
        <w:r w:rsidR="00B25D2B" w:rsidRPr="00C06018">
          <w:rPr>
            <w:rStyle w:val="Hyperlink"/>
            <w:noProof/>
          </w:rPr>
          <w:t>Appendix Glossary of terms</w:t>
        </w:r>
        <w:r w:rsidR="00B25D2B">
          <w:rPr>
            <w:noProof/>
            <w:webHidden/>
          </w:rPr>
          <w:tab/>
        </w:r>
        <w:r w:rsidR="00B25D2B">
          <w:rPr>
            <w:noProof/>
            <w:webHidden/>
          </w:rPr>
          <w:fldChar w:fldCharType="begin"/>
        </w:r>
        <w:r w:rsidR="00B25D2B">
          <w:rPr>
            <w:noProof/>
            <w:webHidden/>
          </w:rPr>
          <w:instrText xml:space="preserve"> PAGEREF _Toc50639591 \h </w:instrText>
        </w:r>
        <w:r w:rsidR="00B25D2B">
          <w:rPr>
            <w:noProof/>
            <w:webHidden/>
          </w:rPr>
        </w:r>
        <w:r w:rsidR="00B25D2B">
          <w:rPr>
            <w:noProof/>
            <w:webHidden/>
          </w:rPr>
          <w:fldChar w:fldCharType="separate"/>
        </w:r>
        <w:r w:rsidR="00B25D2B">
          <w:rPr>
            <w:noProof/>
            <w:webHidden/>
          </w:rPr>
          <w:t>26</w:t>
        </w:r>
        <w:r w:rsidR="00B25D2B">
          <w:rPr>
            <w:noProof/>
            <w:webHidden/>
          </w:rPr>
          <w:fldChar w:fldCharType="end"/>
        </w:r>
      </w:hyperlink>
    </w:p>
    <w:p w14:paraId="5DC77A97" w14:textId="77777777" w:rsidR="00DD2C05" w:rsidRPr="00DD2C05" w:rsidRDefault="00DD2C05" w:rsidP="00DD2C05">
      <w:r>
        <w:fldChar w:fldCharType="end"/>
      </w:r>
    </w:p>
    <w:p w14:paraId="650AFA4B" w14:textId="2B9BDA3C" w:rsidR="00515B70" w:rsidRDefault="00515B70" w:rsidP="00033ADB">
      <w:pPr>
        <w:pStyle w:val="Heading1"/>
      </w:pPr>
      <w:bookmarkStart w:id="10" w:name="_Toc506971815"/>
      <w:bookmarkStart w:id="11" w:name="_Toc508203807"/>
      <w:bookmarkStart w:id="12" w:name="_Toc508290341"/>
      <w:bookmarkStart w:id="13" w:name="_Toc515637625"/>
      <w:bookmarkStart w:id="14" w:name="_Toc22833664"/>
      <w:bookmarkStart w:id="15" w:name="_Toc50639546"/>
      <w:r>
        <w:lastRenderedPageBreak/>
        <w:t>Instructions</w:t>
      </w:r>
      <w:bookmarkEnd w:id="10"/>
      <w:bookmarkEnd w:id="11"/>
      <w:bookmarkEnd w:id="12"/>
      <w:bookmarkEnd w:id="13"/>
      <w:bookmarkEnd w:id="14"/>
      <w:bookmarkEnd w:id="15"/>
    </w:p>
    <w:p w14:paraId="650AFA4C" w14:textId="56DAB2E8" w:rsidR="00515B70" w:rsidRDefault="00515B70">
      <w:pPr>
        <w:widowControl w:val="0"/>
        <w:rPr>
          <w:snapToGrid w:val="0"/>
        </w:rPr>
      </w:pPr>
    </w:p>
    <w:p w14:paraId="650AFA4D" w14:textId="30AC73EE" w:rsidR="00515B70" w:rsidRPr="00125B70" w:rsidRDefault="00515B70" w:rsidP="00C01F98">
      <w:bookmarkStart w:id="16" w:name="_Toc506971816"/>
      <w:bookmarkStart w:id="17" w:name="_Toc219017544"/>
      <w:bookmarkStart w:id="18" w:name="_Toc508203808"/>
      <w:bookmarkStart w:id="19" w:name="_Toc508290342"/>
      <w:bookmarkStart w:id="20" w:name="_Toc515637626"/>
      <w:r w:rsidRPr="00C01F98">
        <w:rPr>
          <w:b/>
        </w:rPr>
        <w:t>Why you have been asked to fill out this questionnaire</w:t>
      </w:r>
      <w:bookmarkEnd w:id="16"/>
      <w:r w:rsidR="00C44727" w:rsidRPr="00C01F98">
        <w:rPr>
          <w:b/>
        </w:rPr>
        <w:t>?</w:t>
      </w:r>
      <w:bookmarkEnd w:id="17"/>
      <w:bookmarkEnd w:id="18"/>
      <w:bookmarkEnd w:id="19"/>
      <w:bookmarkEnd w:id="20"/>
    </w:p>
    <w:p w14:paraId="650AFA4E" w14:textId="77777777" w:rsidR="00515B70" w:rsidRDefault="00515B70" w:rsidP="00773597">
      <w:pPr>
        <w:rPr>
          <w:snapToGrid w:val="0"/>
        </w:rPr>
      </w:pPr>
    </w:p>
    <w:p w14:paraId="650AFA4F" w14:textId="0CF657C8" w:rsidR="00515B70" w:rsidRDefault="00515B70" w:rsidP="00605FAA">
      <w:pPr>
        <w:rPr>
          <w:snapToGrid w:val="0"/>
        </w:rPr>
      </w:pPr>
      <w:r>
        <w:rPr>
          <w:snapToGrid w:val="0"/>
        </w:rPr>
        <w:t xml:space="preserve">The </w:t>
      </w:r>
      <w:r w:rsidR="00CD2329">
        <w:rPr>
          <w:snapToGrid w:val="0"/>
        </w:rPr>
        <w:t>Anti-Dumping Commission (the Commission</w:t>
      </w:r>
      <w:r>
        <w:rPr>
          <w:snapToGrid w:val="0"/>
        </w:rPr>
        <w:t xml:space="preserve">) is </w:t>
      </w:r>
      <w:r w:rsidR="00605FAA">
        <w:rPr>
          <w:snapToGrid w:val="0"/>
        </w:rPr>
        <w:t>conducting</w:t>
      </w:r>
      <w:r w:rsidR="00F72BCA">
        <w:rPr>
          <w:snapToGrid w:val="0"/>
        </w:rPr>
        <w:t xml:space="preserve"> a </w:t>
      </w:r>
      <w:r w:rsidR="00744DD8" w:rsidRPr="00744DD8">
        <w:rPr>
          <w:snapToGrid w:val="0"/>
        </w:rPr>
        <w:t xml:space="preserve">revocation </w:t>
      </w:r>
      <w:r w:rsidR="00F72BCA">
        <w:rPr>
          <w:snapToGrid w:val="0"/>
        </w:rPr>
        <w:t>r</w:t>
      </w:r>
      <w:r w:rsidR="005567D7">
        <w:rPr>
          <w:snapToGrid w:val="0"/>
        </w:rPr>
        <w:t xml:space="preserve">eview </w:t>
      </w:r>
      <w:r w:rsidR="00605FAA" w:rsidRPr="00744DD8">
        <w:rPr>
          <w:snapToGrid w:val="0"/>
        </w:rPr>
        <w:t xml:space="preserve">into </w:t>
      </w:r>
      <w:r w:rsidR="00744DD8" w:rsidRPr="00744DD8">
        <w:rPr>
          <w:snapToGrid w:val="0"/>
        </w:rPr>
        <w:t>Hollow Structural Sections</w:t>
      </w:r>
      <w:r>
        <w:rPr>
          <w:snapToGrid w:val="0"/>
        </w:rPr>
        <w:t xml:space="preserve"> </w:t>
      </w:r>
      <w:r w:rsidR="00F72BCA">
        <w:rPr>
          <w:snapToGrid w:val="0"/>
        </w:rPr>
        <w:t xml:space="preserve">(HSS) </w:t>
      </w:r>
      <w:r>
        <w:rPr>
          <w:snapToGrid w:val="0"/>
        </w:rPr>
        <w:t xml:space="preserve">exported to Australia from </w:t>
      </w:r>
      <w:r w:rsidR="005567D7">
        <w:rPr>
          <w:snapToGrid w:val="0"/>
        </w:rPr>
        <w:t>the Republic of Korea</w:t>
      </w:r>
      <w:r w:rsidR="005C01E1">
        <w:rPr>
          <w:snapToGrid w:val="0"/>
        </w:rPr>
        <w:t xml:space="preserve"> (Korea</w:t>
      </w:r>
      <w:r w:rsidR="00744DD8" w:rsidRPr="00744DD8">
        <w:rPr>
          <w:snapToGrid w:val="0"/>
        </w:rPr>
        <w:t>) by HiSteel Co. Ltd (HiSteel</w:t>
      </w:r>
      <w:r w:rsidR="005C01E1">
        <w:rPr>
          <w:snapToGrid w:val="0"/>
        </w:rPr>
        <w:t>)</w:t>
      </w:r>
      <w:r w:rsidR="005567D7">
        <w:rPr>
          <w:snapToGrid w:val="0"/>
        </w:rPr>
        <w:t>.</w:t>
      </w:r>
    </w:p>
    <w:p w14:paraId="650AFA50" w14:textId="5BCACD03" w:rsidR="00515B70" w:rsidRDefault="00515B70" w:rsidP="00605FAA">
      <w:pPr>
        <w:rPr>
          <w:snapToGrid w:val="0"/>
        </w:rPr>
      </w:pPr>
    </w:p>
    <w:p w14:paraId="650AFA52" w14:textId="0215FFD3" w:rsidR="00515B70" w:rsidRDefault="00CD2329" w:rsidP="00605FAA">
      <w:pPr>
        <w:rPr>
          <w:snapToGrid w:val="0"/>
        </w:rPr>
      </w:pPr>
      <w:r>
        <w:rPr>
          <w:snapToGrid w:val="0"/>
        </w:rPr>
        <w:t>The Commission</w:t>
      </w:r>
      <w:r w:rsidR="00515B70">
        <w:rPr>
          <w:snapToGrid w:val="0"/>
        </w:rPr>
        <w:t xml:space="preserve"> will use the information you provide to </w:t>
      </w:r>
      <w:r w:rsidR="00744DD8">
        <w:rPr>
          <w:snapToGrid w:val="0"/>
        </w:rPr>
        <w:t>assess</w:t>
      </w:r>
      <w:r w:rsidR="00463D03">
        <w:rPr>
          <w:snapToGrid w:val="0"/>
        </w:rPr>
        <w:t xml:space="preserve"> whether </w:t>
      </w:r>
      <w:r w:rsidR="00744DD8">
        <w:rPr>
          <w:snapToGrid w:val="0"/>
        </w:rPr>
        <w:t>anti-</w:t>
      </w:r>
      <w:r w:rsidR="002E1DCF">
        <w:rPr>
          <w:snapToGrid w:val="0"/>
        </w:rPr>
        <w:t xml:space="preserve">dumping </w:t>
      </w:r>
      <w:r w:rsidR="00744DD8">
        <w:rPr>
          <w:snapToGrid w:val="0"/>
        </w:rPr>
        <w:t>measures, as they apply to HiSteel,</w:t>
      </w:r>
      <w:r w:rsidR="00197C8D" w:rsidRPr="005567D7">
        <w:rPr>
          <w:snapToGrid w:val="0"/>
        </w:rPr>
        <w:t xml:space="preserve"> </w:t>
      </w:r>
      <w:r w:rsidR="005567D7">
        <w:rPr>
          <w:snapToGrid w:val="0"/>
        </w:rPr>
        <w:t xml:space="preserve">are </w:t>
      </w:r>
      <w:r w:rsidR="00744DD8">
        <w:rPr>
          <w:snapToGrid w:val="0"/>
        </w:rPr>
        <w:t>no longer warranted.</w:t>
      </w:r>
    </w:p>
    <w:p w14:paraId="41A38E3E" w14:textId="3E28939B" w:rsidR="00744DD8" w:rsidRDefault="00744DD8" w:rsidP="00605FAA">
      <w:pPr>
        <w:rPr>
          <w:snapToGrid w:val="0"/>
        </w:rPr>
      </w:pPr>
    </w:p>
    <w:p w14:paraId="68E491EC" w14:textId="77777777" w:rsidR="003F419C" w:rsidRDefault="003F419C" w:rsidP="003F419C">
      <w:pPr>
        <w:rPr>
          <w:snapToGrid w:val="0"/>
        </w:rPr>
      </w:pPr>
    </w:p>
    <w:p w14:paraId="650AFA56" w14:textId="08B7DE5C" w:rsidR="00515B70" w:rsidRPr="00125B70" w:rsidRDefault="00515B70" w:rsidP="00C01F98">
      <w:bookmarkStart w:id="21" w:name="_Toc506971817"/>
      <w:bookmarkStart w:id="22" w:name="_Toc219017545"/>
      <w:bookmarkStart w:id="23" w:name="_Toc508203809"/>
      <w:bookmarkStart w:id="24" w:name="_Toc508290343"/>
      <w:bookmarkStart w:id="25" w:name="_Toc515637627"/>
      <w:r w:rsidRPr="00C01F98">
        <w:rPr>
          <w:b/>
        </w:rPr>
        <w:t>What happens if you do not respond to this questionnaire?</w:t>
      </w:r>
      <w:bookmarkEnd w:id="21"/>
      <w:bookmarkEnd w:id="22"/>
      <w:bookmarkEnd w:id="23"/>
      <w:bookmarkEnd w:id="24"/>
      <w:bookmarkEnd w:id="25"/>
    </w:p>
    <w:p w14:paraId="25FA2706" w14:textId="77777777" w:rsidR="00DD2C05" w:rsidRPr="00DD2C05" w:rsidRDefault="00DD2C05" w:rsidP="00DE0C5C"/>
    <w:p w14:paraId="650AFA57" w14:textId="4DE2E4E9"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744DD8">
        <w:rPr>
          <w:snapToGrid w:val="0"/>
        </w:rPr>
        <w:t xml:space="preserve">will </w:t>
      </w:r>
      <w:r w:rsidR="002E1DCF">
        <w:rPr>
          <w:snapToGrid w:val="0"/>
        </w:rPr>
        <w:t>assess whether anti-</w:t>
      </w:r>
      <w:r w:rsidR="00BC6891">
        <w:rPr>
          <w:snapToGrid w:val="0"/>
        </w:rPr>
        <w:t xml:space="preserve">dumping </w:t>
      </w:r>
      <w:r w:rsidR="002E1DCF">
        <w:rPr>
          <w:snapToGrid w:val="0"/>
        </w:rPr>
        <w:t>measures are warranted</w:t>
      </w:r>
      <w:r w:rsidR="00BC6891">
        <w:rPr>
          <w:snapToGrid w:val="0"/>
        </w:rPr>
        <w:t xml:space="preserve"> having regard to all relevant information</w:t>
      </w:r>
      <w:r w:rsidR="00515B70">
        <w:rPr>
          <w:snapToGrid w:val="0"/>
        </w:rPr>
        <w:t xml:space="preserve">. </w:t>
      </w:r>
    </w:p>
    <w:p w14:paraId="650AFA58" w14:textId="77777777" w:rsidR="00515B70" w:rsidRDefault="00515B70" w:rsidP="00DE0C5C">
      <w:pPr>
        <w:rPr>
          <w:snapToGrid w:val="0"/>
        </w:rPr>
      </w:pPr>
    </w:p>
    <w:p w14:paraId="650AFA59" w14:textId="4AAB21E9"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5FA6EB26" w14:textId="77777777" w:rsidR="00DE0C5C" w:rsidRDefault="00DE0C5C" w:rsidP="00DE0C5C">
      <w:pPr>
        <w:rPr>
          <w:snapToGrid w:val="0"/>
        </w:rPr>
      </w:pPr>
    </w:p>
    <w:p w14:paraId="14BC1626" w14:textId="2CC7AFD4" w:rsidR="00C01F98" w:rsidRPr="00DE0C5C" w:rsidRDefault="00C01F98" w:rsidP="00DE0C5C">
      <w:pPr>
        <w:rPr>
          <w:b/>
        </w:rPr>
      </w:pPr>
      <w:r w:rsidRPr="00C01F98">
        <w:rPr>
          <w:b/>
        </w:rPr>
        <w:t>Extension requests</w:t>
      </w:r>
    </w:p>
    <w:p w14:paraId="7580BDFF" w14:textId="77777777" w:rsidR="00C01F98" w:rsidRDefault="00C01F98" w:rsidP="00C01F98"/>
    <w:p w14:paraId="10DFA522" w14:textId="1FFCC73F"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6ECEB2DC" w14:textId="77777777" w:rsidR="00DE0C5C" w:rsidRDefault="00DE0C5C" w:rsidP="00C01F98"/>
    <w:p w14:paraId="6DB3C779" w14:textId="29EC951E"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0C080227" w14:textId="03B66711" w:rsidR="000300F5" w:rsidRDefault="000300F5" w:rsidP="00B25D2B">
      <w:pPr>
        <w:pStyle w:val="ListParagraph"/>
        <w:numPr>
          <w:ilvl w:val="0"/>
          <w:numId w:val="47"/>
        </w:numPr>
        <w:rPr>
          <w:rFonts w:cs="Arial"/>
        </w:rPr>
      </w:pPr>
      <w:r>
        <w:rPr>
          <w:rFonts w:cs="Arial"/>
        </w:rPr>
        <w:t>the Commission’s responsibility to conduct the case in a timely and efficient manner;</w:t>
      </w:r>
    </w:p>
    <w:p w14:paraId="23378B2A" w14:textId="6D8C3321" w:rsidR="00DE0C5C" w:rsidRPr="008553F9" w:rsidRDefault="008553F9" w:rsidP="00B25D2B">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24E29065" w14:textId="77777777" w:rsidR="00DE0C5C" w:rsidRPr="008553F9" w:rsidRDefault="00DE0C5C" w:rsidP="00B25D2B">
      <w:pPr>
        <w:pStyle w:val="ListParagraph"/>
        <w:numPr>
          <w:ilvl w:val="0"/>
          <w:numId w:val="47"/>
        </w:numPr>
        <w:rPr>
          <w:rFonts w:cs="Arial"/>
        </w:rPr>
      </w:pPr>
      <w:r w:rsidRPr="008553F9">
        <w:rPr>
          <w:rFonts w:cs="Arial"/>
        </w:rPr>
        <w:t>ordinary business practices or commercial principles;</w:t>
      </w:r>
    </w:p>
    <w:p w14:paraId="22CA26C5" w14:textId="47CC133A" w:rsidR="00DE0C5C" w:rsidRPr="008553F9" w:rsidRDefault="00DE0C5C" w:rsidP="00B25D2B">
      <w:pPr>
        <w:pStyle w:val="ListParagraph"/>
        <w:numPr>
          <w:ilvl w:val="0"/>
          <w:numId w:val="47"/>
        </w:numPr>
        <w:rPr>
          <w:rFonts w:cs="Arial"/>
        </w:rPr>
      </w:pPr>
      <w:r w:rsidRPr="008553F9">
        <w:rPr>
          <w:rFonts w:cs="Arial"/>
        </w:rPr>
        <w:t xml:space="preserve">the Commission’s understanding of the relevant industry; </w:t>
      </w:r>
    </w:p>
    <w:p w14:paraId="14EF717B" w14:textId="77777777" w:rsidR="000300F5" w:rsidRDefault="00DE0C5C" w:rsidP="00B25D2B">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734AF12D" w14:textId="145E985E" w:rsidR="008553F9" w:rsidRPr="008553F9" w:rsidRDefault="00DE0C5C" w:rsidP="00B25D2B">
      <w:pPr>
        <w:pStyle w:val="ListParagraph"/>
        <w:numPr>
          <w:ilvl w:val="0"/>
          <w:numId w:val="47"/>
        </w:numPr>
      </w:pPr>
      <w:r w:rsidRPr="000300F5">
        <w:rPr>
          <w:rFonts w:cs="Arial"/>
        </w:rPr>
        <w:t>information provided by other interested parties.</w:t>
      </w:r>
    </w:p>
    <w:p w14:paraId="1D1346AF" w14:textId="77777777" w:rsidR="008553F9" w:rsidRDefault="008553F9" w:rsidP="00DE0C5C"/>
    <w:p w14:paraId="533EC6D9" w14:textId="356557F3"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6AFDF8AC" w14:textId="77777777" w:rsidR="00B34418" w:rsidRDefault="00B34418" w:rsidP="00DE0C5C"/>
    <w:p w14:paraId="083FCBDE" w14:textId="0D1F2A18"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8CC593A" w14:textId="77777777" w:rsidR="00D7626F" w:rsidRDefault="00D7626F" w:rsidP="00DE0C5C"/>
    <w:p w14:paraId="408E01DA" w14:textId="020C76F8" w:rsidR="00D7626F" w:rsidRDefault="00C77B3F" w:rsidP="00DE0C5C">
      <w:r>
        <w:t>A summary</w:t>
      </w:r>
      <w:r w:rsidR="00D7626F">
        <w:t xml:space="preserve"> of any requests and grants of extensions to submit a response to this exporter questionnaire will be published in the public record.</w:t>
      </w:r>
    </w:p>
    <w:p w14:paraId="0266E135" w14:textId="77777777" w:rsidR="00D7626F" w:rsidRPr="008553F9" w:rsidRDefault="00D7626F" w:rsidP="00DE0C5C"/>
    <w:p w14:paraId="300A2FB2" w14:textId="71179CC8" w:rsidR="00C01F98" w:rsidRDefault="00C01F98" w:rsidP="00C01F98">
      <w:pPr>
        <w:rPr>
          <w:b/>
        </w:rPr>
      </w:pPr>
      <w:r>
        <w:rPr>
          <w:b/>
        </w:rPr>
        <w:t>Submitting a response to the exporter questionnaire</w:t>
      </w:r>
    </w:p>
    <w:p w14:paraId="05F021D1" w14:textId="77777777" w:rsidR="00C01F98" w:rsidRDefault="00C01F98" w:rsidP="00C01F98"/>
    <w:p w14:paraId="108C4829" w14:textId="48527474"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w:t>
      </w:r>
      <w:r w:rsidRPr="00253B8A">
        <w:t xml:space="preserve"> email </w:t>
      </w:r>
      <w:r w:rsidR="009B1B23">
        <w:t xml:space="preserve">address </w:t>
      </w:r>
      <w:r w:rsidR="00773597">
        <w:t>listed on the cover page</w:t>
      </w:r>
      <w:r w:rsidR="009B1B23">
        <w:t xml:space="preserve"> to request access to SIGBOX.</w:t>
      </w:r>
    </w:p>
    <w:p w14:paraId="70B90430" w14:textId="77777777" w:rsidR="009B1B23" w:rsidRDefault="009B1B23" w:rsidP="00C01F98"/>
    <w:p w14:paraId="2131DCA5" w14:textId="3DE7BD69"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31E2D69A" w14:textId="77777777" w:rsidR="00773597" w:rsidRDefault="00773597" w:rsidP="00C01F98">
      <w:pPr>
        <w:rPr>
          <w:b/>
        </w:rPr>
      </w:pPr>
    </w:p>
    <w:p w14:paraId="1A56D96B" w14:textId="2FA56445" w:rsidR="00DE0C5C" w:rsidRDefault="00265E78" w:rsidP="00DE0C5C">
      <w:pPr>
        <w:rPr>
          <w:rFonts w:cs="Arial"/>
        </w:rPr>
      </w:pPr>
      <w:r>
        <w:rPr>
          <w:lang w:val="en-US"/>
        </w:rPr>
        <w:lastRenderedPageBreak/>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366F5C8E" w14:textId="77777777" w:rsidR="000300F5" w:rsidRDefault="000300F5" w:rsidP="00DE0C5C">
      <w:pPr>
        <w:rPr>
          <w:rFonts w:cs="Arial"/>
        </w:rPr>
      </w:pPr>
    </w:p>
    <w:p w14:paraId="650AFA69" w14:textId="69056504" w:rsidR="00515B70" w:rsidRPr="00125B70" w:rsidRDefault="00515B70" w:rsidP="00C01F98">
      <w:bookmarkStart w:id="26" w:name="_Toc506971819"/>
      <w:bookmarkStart w:id="27" w:name="_Toc219017547"/>
      <w:bookmarkStart w:id="28" w:name="_Toc508203811"/>
      <w:bookmarkStart w:id="29" w:name="_Toc508290345"/>
      <w:bookmarkStart w:id="30" w:name="_Toc515637629"/>
      <w:r w:rsidRPr="00C01F98">
        <w:rPr>
          <w:b/>
        </w:rPr>
        <w:t xml:space="preserve">Confidential and non-confidential </w:t>
      </w:r>
      <w:r w:rsidR="005D4E27">
        <w:rPr>
          <w:b/>
        </w:rPr>
        <w:t>response</w:t>
      </w:r>
      <w:r w:rsidRPr="00C01F98">
        <w:rPr>
          <w:b/>
        </w:rPr>
        <w:t>s</w:t>
      </w:r>
      <w:bookmarkEnd w:id="26"/>
      <w:bookmarkEnd w:id="27"/>
      <w:bookmarkEnd w:id="28"/>
      <w:bookmarkEnd w:id="29"/>
      <w:bookmarkEnd w:id="30"/>
    </w:p>
    <w:p w14:paraId="6DA5C489" w14:textId="77777777" w:rsidR="004B1515" w:rsidRDefault="004B1515" w:rsidP="00C758F7">
      <w:pPr>
        <w:rPr>
          <w:snapToGrid w:val="0"/>
        </w:rPr>
      </w:pPr>
    </w:p>
    <w:p w14:paraId="358E44EF" w14:textId="3BD042F2"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w:t>
      </w:r>
      <w:r w:rsidR="00682B35" w:rsidRPr="00682B35">
        <w:rPr>
          <w:b/>
          <w:lang w:val="en-GB"/>
        </w:rPr>
        <w:t>OFFICIAL: Sensitive</w:t>
      </w:r>
      <w:r>
        <w:rPr>
          <w:snapToGrid w:val="0"/>
        </w:rPr>
        <w:t xml:space="preserve">)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w:t>
      </w:r>
      <w:r w:rsidRPr="00DB30CC">
        <w:rPr>
          <w:b/>
          <w:lang w:val="en-GB"/>
        </w:rPr>
        <w:t>OFFICIAL</w:t>
      </w:r>
      <w:r w:rsidR="00682B35" w:rsidRPr="00682B35">
        <w:rPr>
          <w:b/>
          <w:lang w:val="en-GB"/>
        </w:rPr>
        <w:t>: Sensitive</w:t>
      </w:r>
      <w:r>
        <w:rPr>
          <w:snapToGrid w:val="0"/>
        </w:rPr>
        <w:t>” or “PUBLIC RECORD”.</w:t>
      </w:r>
      <w:r w:rsidR="00905F1F">
        <w:rPr>
          <w:snapToGrid w:val="0"/>
        </w:rPr>
        <w:t xml:space="preserve"> </w:t>
      </w:r>
    </w:p>
    <w:p w14:paraId="2064B609" w14:textId="77777777" w:rsidR="00905F1F" w:rsidRDefault="00905F1F" w:rsidP="00C758F7">
      <w:pPr>
        <w:rPr>
          <w:snapToGrid w:val="0"/>
        </w:rPr>
      </w:pPr>
    </w:p>
    <w:p w14:paraId="650AFA70" w14:textId="1E760DE1"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questionnaire</w:t>
      </w:r>
      <w:r>
        <w:rPr>
          <w:snapToGrid w:val="0"/>
        </w:rPr>
        <w:t xml:space="preserve">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6424B575" w14:textId="77777777" w:rsidR="00CE67F9" w:rsidRPr="000A3FF8" w:rsidRDefault="00CE67F9" w:rsidP="00C758F7">
      <w:pPr>
        <w:rPr>
          <w:snapToGrid w:val="0"/>
        </w:rPr>
      </w:pPr>
    </w:p>
    <w:p w14:paraId="650AFA72" w14:textId="31C0C438"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50AFA73" w14:textId="77777777" w:rsidR="00515B70" w:rsidRPr="000A3FF8" w:rsidRDefault="00515B70" w:rsidP="00C758F7">
      <w:pPr>
        <w:rPr>
          <w:snapToGrid w:val="0"/>
        </w:rPr>
      </w:pPr>
    </w:p>
    <w:p w14:paraId="650AFA74" w14:textId="59A567D2"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650AFA75" w14:textId="77777777" w:rsidR="000A3FF8" w:rsidRPr="000A3FF8" w:rsidRDefault="000A3FF8" w:rsidP="00C758F7">
      <w:pPr>
        <w:rPr>
          <w:snapToGrid w:val="0"/>
        </w:rPr>
      </w:pPr>
    </w:p>
    <w:p w14:paraId="650AFA76" w14:textId="6D345BC3"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50AFA77" w14:textId="77777777" w:rsidR="00515B70" w:rsidRDefault="00515B70" w:rsidP="00C758F7">
      <w:pPr>
        <w:rPr>
          <w:snapToGrid w:val="0"/>
        </w:rPr>
      </w:pPr>
    </w:p>
    <w:p w14:paraId="650AFA78" w14:textId="15C8BF36"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72C9BE2F" w14:textId="37B9B1A3" w:rsidR="005D3961" w:rsidRDefault="005D3961" w:rsidP="00C758F7">
      <w:pPr>
        <w:rPr>
          <w:snapToGrid w:val="0"/>
        </w:rPr>
      </w:pPr>
    </w:p>
    <w:p w14:paraId="650AFA80" w14:textId="77777777" w:rsidR="00515B70" w:rsidRPr="00125B70" w:rsidRDefault="001E0F36" w:rsidP="00C01F98">
      <w:bookmarkStart w:id="31" w:name="_Toc506971821"/>
      <w:bookmarkStart w:id="32" w:name="_Toc219017549"/>
      <w:bookmarkStart w:id="33" w:name="_Toc508203813"/>
      <w:bookmarkStart w:id="34" w:name="_Toc508290347"/>
      <w:bookmarkStart w:id="35" w:name="_Toc515637631"/>
      <w:r w:rsidRPr="00C01F98">
        <w:rPr>
          <w:b/>
        </w:rPr>
        <w:t>V</w:t>
      </w:r>
      <w:r w:rsidR="00515B70" w:rsidRPr="00C01F98">
        <w:rPr>
          <w:b/>
        </w:rPr>
        <w:t>erification of the information that you supply</w:t>
      </w:r>
      <w:bookmarkEnd w:id="31"/>
      <w:bookmarkEnd w:id="32"/>
      <w:bookmarkEnd w:id="33"/>
      <w:bookmarkEnd w:id="34"/>
      <w:bookmarkEnd w:id="35"/>
    </w:p>
    <w:p w14:paraId="650AFA81" w14:textId="77777777" w:rsidR="00515B70" w:rsidRDefault="00515B70" w:rsidP="00C758F7">
      <w:pPr>
        <w:rPr>
          <w:snapToGrid w:val="0"/>
        </w:rPr>
      </w:pPr>
    </w:p>
    <w:p w14:paraId="4864EF4C" w14:textId="6F603174" w:rsidR="003E4B23" w:rsidRPr="00253B8A" w:rsidRDefault="003E4B23" w:rsidP="003E4B23">
      <w:r>
        <w:rPr>
          <w:snapToGrid w:val="0"/>
        </w:rPr>
        <w:t>T</w:t>
      </w:r>
      <w:r w:rsidRPr="00253B8A">
        <w:t xml:space="preserve">he Commission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03FFFF9F" w14:textId="77777777" w:rsidR="003E4B23" w:rsidRDefault="003E4B23" w:rsidP="00C758F7">
      <w:pPr>
        <w:rPr>
          <w:snapToGrid w:val="0"/>
        </w:rPr>
      </w:pPr>
    </w:p>
    <w:p w14:paraId="650AFA82" w14:textId="2F68E365" w:rsidR="00515B70" w:rsidRDefault="00DE2D0F" w:rsidP="00C758F7">
      <w:pPr>
        <w:rPr>
          <w:snapToGrid w:val="0"/>
        </w:rPr>
      </w:pPr>
      <w:r>
        <w:rPr>
          <w:snapToGrid w:val="0"/>
        </w:rPr>
        <w:t>The verification</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650AFA83" w14:textId="77777777" w:rsidR="00515B70" w:rsidRDefault="00515B70" w:rsidP="00C758F7">
      <w:pPr>
        <w:rPr>
          <w:snapToGrid w:val="0"/>
        </w:rPr>
      </w:pPr>
    </w:p>
    <w:p w14:paraId="6F51B4E3" w14:textId="5DBB20B9"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To assist with 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1DB7E77D" w14:textId="77777777" w:rsidR="00877FBA" w:rsidRDefault="00877FBA" w:rsidP="00C758F7">
      <w:pPr>
        <w:rPr>
          <w:snapToGrid w:val="0"/>
        </w:rPr>
      </w:pPr>
    </w:p>
    <w:p w14:paraId="650AFA84" w14:textId="24E60CDE" w:rsidR="00515B70"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724F2238" w14:textId="77777777" w:rsidR="00857930" w:rsidRDefault="00857930" w:rsidP="00F5197E"/>
    <w:p w14:paraId="2609B47E" w14:textId="77777777" w:rsidR="00676FEF" w:rsidRDefault="00857930" w:rsidP="00676FEF">
      <w:r>
        <w:t xml:space="preserve">The Commission may </w:t>
      </w:r>
      <w:r w:rsidR="009A202A">
        <w:t xml:space="preserve">elect to undertake an alternative verification methodology than an </w:t>
      </w:r>
      <w:r w:rsidR="00676FEF">
        <w:t>onsite verification to satisfy itself of the completeness, relevance and accuracy of the data.</w:t>
      </w:r>
    </w:p>
    <w:p w14:paraId="29317C42" w14:textId="60E0AAEA" w:rsidR="00AC0C65" w:rsidRDefault="00AC0C65" w:rsidP="00C758F7">
      <w:pPr>
        <w:rPr>
          <w:snapToGrid w:val="0"/>
        </w:rPr>
      </w:pPr>
    </w:p>
    <w:p w14:paraId="468DA24F" w14:textId="0411D423"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1204FB61" w14:textId="77777777" w:rsidR="008A237F" w:rsidRDefault="008A237F" w:rsidP="00C758F7">
      <w:pPr>
        <w:rPr>
          <w:snapToGrid w:val="0"/>
        </w:rPr>
      </w:pPr>
    </w:p>
    <w:p w14:paraId="466303F6" w14:textId="53EFBE48"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 is not confidential information, but rather an aggregate figure derived from confidential data.</w:t>
      </w:r>
    </w:p>
    <w:p w14:paraId="5546F2B0" w14:textId="77777777" w:rsidR="00E45229" w:rsidRDefault="00E45229" w:rsidP="00F5197E"/>
    <w:p w14:paraId="6B7B069F" w14:textId="15679773"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w:t>
      </w:r>
    </w:p>
    <w:p w14:paraId="4B2F04F6" w14:textId="77777777" w:rsidR="009A202A" w:rsidRDefault="009A202A" w:rsidP="00F5197E"/>
    <w:p w14:paraId="2D83898C" w14:textId="23043DB9" w:rsidR="009A202A" w:rsidRDefault="009A202A" w:rsidP="00F5197E">
      <w:r>
        <w:t>For information on the Commission’s verification procedures, refer to Anti-Dumping Notice No. 2016/30</w:t>
      </w:r>
      <w:r w:rsidR="00743ECB">
        <w:t xml:space="preserve"> available on the Commission’s website.</w:t>
      </w:r>
    </w:p>
    <w:p w14:paraId="1ECABF6A" w14:textId="77777777" w:rsidR="00F5197E" w:rsidRDefault="00F5197E" w:rsidP="008A237F"/>
    <w:p w14:paraId="650AFAB8" w14:textId="5C3CD7C0" w:rsidR="00515B70" w:rsidRPr="00125B70" w:rsidRDefault="003F419C" w:rsidP="00C01F98">
      <w:bookmarkStart w:id="36" w:name="_Toc506971825"/>
      <w:bookmarkStart w:id="37" w:name="_Toc219017553"/>
      <w:bookmarkStart w:id="38" w:name="_Toc508203817"/>
      <w:bookmarkStart w:id="39" w:name="_Toc508290351"/>
      <w:bookmarkStart w:id="40" w:name="_Toc515637635"/>
      <w:r>
        <w:rPr>
          <w:b/>
        </w:rPr>
        <w:t>Important</w:t>
      </w:r>
      <w:r w:rsidR="00515B70" w:rsidRPr="00C01F98">
        <w:rPr>
          <w:b/>
        </w:rPr>
        <w:t xml:space="preserve"> instructions for preparing your response</w:t>
      </w:r>
      <w:bookmarkEnd w:id="36"/>
      <w:bookmarkEnd w:id="37"/>
      <w:bookmarkEnd w:id="38"/>
      <w:bookmarkEnd w:id="39"/>
      <w:bookmarkEnd w:id="40"/>
    </w:p>
    <w:p w14:paraId="650AFAB9" w14:textId="77777777" w:rsidR="00515B70" w:rsidRDefault="00515B70" w:rsidP="00C01F98">
      <w:pPr>
        <w:rPr>
          <w:snapToGrid w:val="0"/>
        </w:rPr>
      </w:pPr>
    </w:p>
    <w:p w14:paraId="79112113" w14:textId="798A39E8" w:rsidR="00C63312" w:rsidRDefault="000838CC" w:rsidP="00B25D2B">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DFF41A5" w14:textId="77777777" w:rsidR="000838CC" w:rsidRDefault="000838CC" w:rsidP="000838CC">
      <w:pPr>
        <w:pStyle w:val="ListParagraph"/>
        <w:ind w:left="360"/>
      </w:pPr>
    </w:p>
    <w:p w14:paraId="650AFABC" w14:textId="77777777" w:rsidR="005A0C08" w:rsidRDefault="005A0C08" w:rsidP="00B25D2B">
      <w:pPr>
        <w:pStyle w:val="ListParagraph"/>
        <w:numPr>
          <w:ilvl w:val="0"/>
          <w:numId w:val="48"/>
        </w:numPr>
        <w:ind w:left="360"/>
      </w:pPr>
      <w:r>
        <w:t>All questions must be answered in English. An English translation must be provided for documents not originally in English.</w:t>
      </w:r>
    </w:p>
    <w:p w14:paraId="03D86031" w14:textId="77777777" w:rsidR="000838CC" w:rsidRDefault="000838CC" w:rsidP="000838CC">
      <w:pPr>
        <w:pStyle w:val="ListParagraph"/>
      </w:pPr>
    </w:p>
    <w:p w14:paraId="650AFAC4" w14:textId="499A7BDE" w:rsidR="00515B70" w:rsidRDefault="00515B70" w:rsidP="00B25D2B">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79AF51" w14:textId="77777777" w:rsidR="000838CC" w:rsidRDefault="000838CC" w:rsidP="000838CC"/>
    <w:p w14:paraId="6D0E087F" w14:textId="736A74F0" w:rsidR="00802CA3" w:rsidRDefault="00802CA3" w:rsidP="00B25D2B">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7169286F" w14:textId="77777777" w:rsidR="000838CC" w:rsidRPr="00F22E1D" w:rsidRDefault="000838CC" w:rsidP="000838CC"/>
    <w:p w14:paraId="3331EFFC" w14:textId="46DC8027" w:rsidR="00F22E1D" w:rsidRDefault="00F22E1D" w:rsidP="00B25D2B">
      <w:pPr>
        <w:pStyle w:val="ListParagraph"/>
        <w:numPr>
          <w:ilvl w:val="0"/>
          <w:numId w:val="48"/>
        </w:numPr>
        <w:ind w:left="360"/>
      </w:pPr>
      <w:r>
        <w:t xml:space="preserve">The data must be created as spreadsheet files in Microsoft Excel. </w:t>
      </w:r>
    </w:p>
    <w:p w14:paraId="0DC79286" w14:textId="77777777" w:rsidR="000838CC" w:rsidRDefault="000838CC" w:rsidP="000838CC"/>
    <w:p w14:paraId="00A7642C" w14:textId="4109CF15" w:rsidR="00F22E1D" w:rsidRDefault="00F22E1D" w:rsidP="00B25D2B">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69F86F8" w14:textId="77777777" w:rsidR="000838CC" w:rsidRPr="00F22E1D" w:rsidRDefault="000838CC" w:rsidP="000838CC"/>
    <w:p w14:paraId="6F092D1F" w14:textId="142D3036" w:rsidR="000838CC" w:rsidRDefault="000838CC" w:rsidP="00B25D2B">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4E14E151" w14:textId="77777777" w:rsidR="000838CC" w:rsidRDefault="000838CC" w:rsidP="000838CC">
      <w:pPr>
        <w:pStyle w:val="ListParagraph"/>
      </w:pPr>
    </w:p>
    <w:p w14:paraId="49D47BE3" w14:textId="249F4B81" w:rsidR="000838CC" w:rsidRDefault="000838CC" w:rsidP="00B25D2B">
      <w:pPr>
        <w:pStyle w:val="ListParagraph"/>
        <w:numPr>
          <w:ilvl w:val="0"/>
          <w:numId w:val="48"/>
        </w:numPr>
        <w:ind w:left="360"/>
      </w:pPr>
      <w:r>
        <w:t>If you cannot present electronic data in the requested format contact the case officer as soon as possible.</w:t>
      </w:r>
    </w:p>
    <w:p w14:paraId="53C345FE" w14:textId="77777777" w:rsidR="000838CC" w:rsidRDefault="000838CC" w:rsidP="000838CC"/>
    <w:p w14:paraId="650AFACA" w14:textId="69BFC777" w:rsidR="00515B70" w:rsidRDefault="009057A6" w:rsidP="00B25D2B">
      <w:pPr>
        <w:pStyle w:val="ListParagraph"/>
        <w:numPr>
          <w:ilvl w:val="0"/>
          <w:numId w:val="48"/>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71F5E8B9" w14:textId="77777777" w:rsidR="00B64E36" w:rsidRDefault="00B64E36" w:rsidP="00B64E36">
      <w:pPr>
        <w:pStyle w:val="Heading1"/>
      </w:pPr>
      <w:bookmarkStart w:id="41" w:name="_Toc506971849"/>
      <w:bookmarkStart w:id="42" w:name="_Toc508203843"/>
      <w:bookmarkStart w:id="43" w:name="_Toc508290377"/>
      <w:bookmarkStart w:id="44" w:name="_Toc515637661"/>
      <w:bookmarkStart w:id="45" w:name="_Toc22833665"/>
      <w:bookmarkStart w:id="46" w:name="_Toc50639547"/>
      <w:r>
        <w:lastRenderedPageBreak/>
        <w:t>Checklist</w:t>
      </w:r>
      <w:bookmarkEnd w:id="41"/>
      <w:bookmarkEnd w:id="42"/>
      <w:bookmarkEnd w:id="43"/>
      <w:bookmarkEnd w:id="44"/>
      <w:bookmarkEnd w:id="45"/>
      <w:bookmarkEnd w:id="46"/>
    </w:p>
    <w:p w14:paraId="01EE0203" w14:textId="77777777" w:rsidR="00B64E36" w:rsidRDefault="00B64E36" w:rsidP="00B64E36"/>
    <w:p w14:paraId="22CFE9DC"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1D4B5C5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gridCol w:w="2008"/>
      </w:tblGrid>
      <w:tr w:rsidR="00B64E36" w14:paraId="165E4A58" w14:textId="77777777" w:rsidTr="002A116A">
        <w:trPr>
          <w:jc w:val="center"/>
        </w:trPr>
        <w:tc>
          <w:tcPr>
            <w:tcW w:w="6498" w:type="dxa"/>
          </w:tcPr>
          <w:p w14:paraId="6F214D2A" w14:textId="77777777" w:rsidR="00B64E36" w:rsidRDefault="00B64E36" w:rsidP="00B64E36">
            <w:pPr>
              <w:rPr>
                <w:b/>
              </w:rPr>
            </w:pPr>
            <w:r>
              <w:rPr>
                <w:b/>
              </w:rPr>
              <w:t>Section</w:t>
            </w:r>
          </w:p>
        </w:tc>
        <w:tc>
          <w:tcPr>
            <w:tcW w:w="2008" w:type="dxa"/>
          </w:tcPr>
          <w:p w14:paraId="6B9A37DF" w14:textId="77777777" w:rsidR="00B64E36" w:rsidRDefault="00B64E36" w:rsidP="00B64E36">
            <w:pPr>
              <w:jc w:val="center"/>
            </w:pPr>
            <w:r>
              <w:t>Please tick if you have responded to all questions</w:t>
            </w:r>
          </w:p>
        </w:tc>
      </w:tr>
      <w:tr w:rsidR="00B64E36" w14:paraId="7C971122" w14:textId="77777777" w:rsidTr="002A116A">
        <w:trPr>
          <w:jc w:val="center"/>
        </w:trPr>
        <w:tc>
          <w:tcPr>
            <w:tcW w:w="6498" w:type="dxa"/>
          </w:tcPr>
          <w:p w14:paraId="3A56CDD6"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6778F5">
              <w:t>Section A</w:t>
            </w:r>
            <w:r w:rsidR="006778F5">
              <w:br/>
              <w:t>Company information</w:t>
            </w:r>
            <w:r w:rsidRPr="00FA6961">
              <w:fldChar w:fldCharType="end"/>
            </w:r>
          </w:p>
        </w:tc>
        <w:tc>
          <w:tcPr>
            <w:tcW w:w="2008" w:type="dxa"/>
          </w:tcPr>
          <w:p w14:paraId="2F23699A" w14:textId="77777777" w:rsidR="00B64E36" w:rsidRDefault="00B64E36" w:rsidP="00B64E36">
            <w:pPr>
              <w:jc w:val="center"/>
              <w:rPr>
                <w:sz w:val="28"/>
              </w:rPr>
            </w:pPr>
            <w:r>
              <w:rPr>
                <w:sz w:val="28"/>
              </w:rPr>
              <w:sym w:font="Monotype Sorts" w:char="F07F"/>
            </w:r>
          </w:p>
        </w:tc>
      </w:tr>
      <w:tr w:rsidR="00B64E36" w14:paraId="6AE9BD10" w14:textId="77777777" w:rsidTr="002A116A">
        <w:trPr>
          <w:jc w:val="center"/>
        </w:trPr>
        <w:tc>
          <w:tcPr>
            <w:tcW w:w="6498" w:type="dxa"/>
          </w:tcPr>
          <w:p w14:paraId="4A793D89"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6778F5">
              <w:t>Section B</w:t>
            </w:r>
            <w:r w:rsidR="006778F5">
              <w:br/>
              <w:t>Export sales to Australia</w:t>
            </w:r>
            <w:r w:rsidRPr="00FA6961">
              <w:fldChar w:fldCharType="end"/>
            </w:r>
          </w:p>
        </w:tc>
        <w:tc>
          <w:tcPr>
            <w:tcW w:w="2008" w:type="dxa"/>
          </w:tcPr>
          <w:p w14:paraId="283A9819" w14:textId="77777777" w:rsidR="00B64E36" w:rsidRDefault="00B64E36" w:rsidP="00B64E36">
            <w:pPr>
              <w:jc w:val="center"/>
              <w:rPr>
                <w:sz w:val="28"/>
              </w:rPr>
            </w:pPr>
            <w:r>
              <w:rPr>
                <w:sz w:val="28"/>
              </w:rPr>
              <w:sym w:font="Monotype Sorts" w:char="F07F"/>
            </w:r>
          </w:p>
        </w:tc>
      </w:tr>
      <w:tr w:rsidR="00B64E36" w14:paraId="707E8A58" w14:textId="77777777" w:rsidTr="002A116A">
        <w:trPr>
          <w:jc w:val="center"/>
        </w:trPr>
        <w:tc>
          <w:tcPr>
            <w:tcW w:w="6498" w:type="dxa"/>
          </w:tcPr>
          <w:p w14:paraId="240701AE"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6778F5">
              <w:t>Section C</w:t>
            </w:r>
            <w:r w:rsidR="006778F5">
              <w:br/>
              <w:t>Exported goods &amp; like goods</w:t>
            </w:r>
            <w:r w:rsidRPr="00FA6961">
              <w:fldChar w:fldCharType="end"/>
            </w:r>
          </w:p>
        </w:tc>
        <w:tc>
          <w:tcPr>
            <w:tcW w:w="2008" w:type="dxa"/>
          </w:tcPr>
          <w:p w14:paraId="3BD83538" w14:textId="77777777" w:rsidR="00B64E36" w:rsidRDefault="00B64E36" w:rsidP="00B64E36">
            <w:pPr>
              <w:jc w:val="center"/>
              <w:rPr>
                <w:sz w:val="28"/>
              </w:rPr>
            </w:pPr>
            <w:r>
              <w:rPr>
                <w:sz w:val="28"/>
              </w:rPr>
              <w:sym w:font="Monotype Sorts" w:char="F07F"/>
            </w:r>
          </w:p>
        </w:tc>
      </w:tr>
      <w:tr w:rsidR="00B64E36" w14:paraId="4F2CFD9A" w14:textId="77777777" w:rsidTr="002A116A">
        <w:trPr>
          <w:jc w:val="center"/>
        </w:trPr>
        <w:tc>
          <w:tcPr>
            <w:tcW w:w="6498" w:type="dxa"/>
          </w:tcPr>
          <w:p w14:paraId="418E4C7A"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6778F5">
              <w:t>Section D</w:t>
            </w:r>
            <w:r w:rsidR="006778F5">
              <w:br/>
              <w:t>Domestic sales</w:t>
            </w:r>
            <w:r w:rsidRPr="00FA6961">
              <w:fldChar w:fldCharType="end"/>
            </w:r>
          </w:p>
        </w:tc>
        <w:tc>
          <w:tcPr>
            <w:tcW w:w="2008" w:type="dxa"/>
          </w:tcPr>
          <w:p w14:paraId="0B18BD90" w14:textId="77777777" w:rsidR="00B64E36" w:rsidRDefault="00B64E36" w:rsidP="00B64E36">
            <w:pPr>
              <w:jc w:val="center"/>
              <w:rPr>
                <w:sz w:val="28"/>
              </w:rPr>
            </w:pPr>
            <w:r>
              <w:rPr>
                <w:sz w:val="28"/>
              </w:rPr>
              <w:sym w:font="Monotype Sorts" w:char="F07F"/>
            </w:r>
          </w:p>
        </w:tc>
      </w:tr>
      <w:tr w:rsidR="00B64E36" w14:paraId="20A35239" w14:textId="77777777" w:rsidTr="002A116A">
        <w:trPr>
          <w:jc w:val="center"/>
        </w:trPr>
        <w:tc>
          <w:tcPr>
            <w:tcW w:w="6498" w:type="dxa"/>
          </w:tcPr>
          <w:p w14:paraId="0C09D0F2"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6778F5">
              <w:t xml:space="preserve">Section E </w:t>
            </w:r>
            <w:r w:rsidR="006778F5">
              <w:br/>
              <w:t>Due allowance</w:t>
            </w:r>
            <w:r w:rsidRPr="00FA6961">
              <w:fldChar w:fldCharType="end"/>
            </w:r>
          </w:p>
        </w:tc>
        <w:tc>
          <w:tcPr>
            <w:tcW w:w="2008" w:type="dxa"/>
          </w:tcPr>
          <w:p w14:paraId="6FA178C7" w14:textId="77777777" w:rsidR="00B64E36" w:rsidRDefault="00B64E36" w:rsidP="00B64E36">
            <w:pPr>
              <w:jc w:val="center"/>
              <w:rPr>
                <w:sz w:val="28"/>
              </w:rPr>
            </w:pPr>
            <w:r>
              <w:rPr>
                <w:sz w:val="28"/>
              </w:rPr>
              <w:sym w:font="Monotype Sorts" w:char="F07F"/>
            </w:r>
          </w:p>
        </w:tc>
      </w:tr>
      <w:tr w:rsidR="00B64E36" w14:paraId="20EF7047" w14:textId="77777777" w:rsidTr="002A116A">
        <w:trPr>
          <w:jc w:val="center"/>
        </w:trPr>
        <w:tc>
          <w:tcPr>
            <w:tcW w:w="6498" w:type="dxa"/>
          </w:tcPr>
          <w:p w14:paraId="349605C9"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6778F5">
              <w:t>Section F</w:t>
            </w:r>
            <w:r w:rsidR="006778F5">
              <w:br/>
              <w:t>Third country sales</w:t>
            </w:r>
            <w:r w:rsidRPr="00FA6961">
              <w:fldChar w:fldCharType="end"/>
            </w:r>
          </w:p>
        </w:tc>
        <w:tc>
          <w:tcPr>
            <w:tcW w:w="2008" w:type="dxa"/>
          </w:tcPr>
          <w:p w14:paraId="7A68C8E2" w14:textId="77777777" w:rsidR="00B64E36" w:rsidRDefault="00B64E36" w:rsidP="00B64E36">
            <w:pPr>
              <w:jc w:val="center"/>
              <w:rPr>
                <w:sz w:val="28"/>
              </w:rPr>
            </w:pPr>
            <w:r>
              <w:rPr>
                <w:sz w:val="28"/>
              </w:rPr>
              <w:sym w:font="Monotype Sorts" w:char="F07F"/>
            </w:r>
          </w:p>
        </w:tc>
      </w:tr>
      <w:tr w:rsidR="00B64E36" w14:paraId="1AB41967" w14:textId="77777777" w:rsidTr="002A116A">
        <w:trPr>
          <w:jc w:val="center"/>
        </w:trPr>
        <w:tc>
          <w:tcPr>
            <w:tcW w:w="6498" w:type="dxa"/>
          </w:tcPr>
          <w:p w14:paraId="1CB3161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6778F5">
              <w:t>Section G</w:t>
            </w:r>
            <w:r w:rsidR="006778F5">
              <w:br/>
              <w:t>Cost to make and sell</w:t>
            </w:r>
            <w:r w:rsidRPr="00FA6961">
              <w:fldChar w:fldCharType="end"/>
            </w:r>
          </w:p>
        </w:tc>
        <w:tc>
          <w:tcPr>
            <w:tcW w:w="2008" w:type="dxa"/>
          </w:tcPr>
          <w:p w14:paraId="1D63DA22" w14:textId="77777777" w:rsidR="00B64E36" w:rsidRDefault="00B64E36" w:rsidP="00B64E36">
            <w:pPr>
              <w:jc w:val="center"/>
              <w:rPr>
                <w:sz w:val="28"/>
              </w:rPr>
            </w:pPr>
            <w:r>
              <w:rPr>
                <w:sz w:val="28"/>
              </w:rPr>
              <w:sym w:font="Monotype Sorts" w:char="F07F"/>
            </w:r>
          </w:p>
        </w:tc>
      </w:tr>
      <w:tr w:rsidR="00B64E36" w14:paraId="5D6E1B5B" w14:textId="77777777" w:rsidTr="002A116A">
        <w:trPr>
          <w:jc w:val="center"/>
        </w:trPr>
        <w:tc>
          <w:tcPr>
            <w:tcW w:w="6498" w:type="dxa"/>
          </w:tcPr>
          <w:p w14:paraId="306D8D03" w14:textId="77777777" w:rsidR="00B64E36" w:rsidRDefault="006778F5" w:rsidP="00B64E36">
            <w:r>
              <w:fldChar w:fldCharType="begin"/>
            </w:r>
            <w:r>
              <w:instrText xml:space="preserve"> REF _Ref524005694 \h </w:instrText>
            </w:r>
            <w:r>
              <w:fldChar w:fldCharType="separate"/>
            </w:r>
            <w:r>
              <w:t>Exporter's declaration</w:t>
            </w:r>
            <w:r>
              <w:fldChar w:fldCharType="end"/>
            </w:r>
          </w:p>
          <w:p w14:paraId="0A3F5019" w14:textId="557AEC71" w:rsidR="001B0EDA" w:rsidRPr="006614D2" w:rsidRDefault="001B0EDA" w:rsidP="00B64E36"/>
        </w:tc>
        <w:tc>
          <w:tcPr>
            <w:tcW w:w="2008" w:type="dxa"/>
          </w:tcPr>
          <w:p w14:paraId="39F09417" w14:textId="77777777" w:rsidR="00B64E36" w:rsidRDefault="00B64E36" w:rsidP="00B64E36">
            <w:pPr>
              <w:jc w:val="center"/>
              <w:rPr>
                <w:sz w:val="28"/>
              </w:rPr>
            </w:pPr>
            <w:r>
              <w:rPr>
                <w:sz w:val="28"/>
              </w:rPr>
              <w:sym w:font="Monotype Sorts" w:char="F07F"/>
            </w:r>
          </w:p>
        </w:tc>
      </w:tr>
      <w:tr w:rsidR="00B64E36" w14:paraId="429B4ACA" w14:textId="77777777" w:rsidTr="002A116A">
        <w:trPr>
          <w:jc w:val="center"/>
        </w:trPr>
        <w:tc>
          <w:tcPr>
            <w:tcW w:w="6498" w:type="dxa"/>
          </w:tcPr>
          <w:p w14:paraId="67CD9A2B" w14:textId="77777777" w:rsidR="00B64E36" w:rsidRDefault="00B64E36" w:rsidP="00B64E36">
            <w:r>
              <w:t>Non-confidential version of this response</w:t>
            </w:r>
          </w:p>
          <w:p w14:paraId="641C6C91" w14:textId="77777777" w:rsidR="001B0EDA" w:rsidRDefault="001B0EDA" w:rsidP="00B64E36"/>
        </w:tc>
        <w:tc>
          <w:tcPr>
            <w:tcW w:w="2008" w:type="dxa"/>
          </w:tcPr>
          <w:p w14:paraId="317DCFD7" w14:textId="77777777" w:rsidR="00B64E36" w:rsidRDefault="00B64E36" w:rsidP="00B64E36">
            <w:pPr>
              <w:jc w:val="center"/>
              <w:rPr>
                <w:sz w:val="28"/>
              </w:rPr>
            </w:pPr>
            <w:r>
              <w:rPr>
                <w:sz w:val="28"/>
              </w:rPr>
              <w:sym w:font="Monotype Sorts" w:char="F07F"/>
            </w:r>
          </w:p>
        </w:tc>
      </w:tr>
    </w:tbl>
    <w:p w14:paraId="5A90FF7F" w14:textId="77777777" w:rsidR="00B64E36" w:rsidRDefault="00B64E36" w:rsidP="00B64E36"/>
    <w:p w14:paraId="1354A8C6" w14:textId="21F4FA1F" w:rsidR="00F75443" w:rsidRDefault="00F75443"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1990"/>
      </w:tblGrid>
      <w:tr w:rsidR="00B64E36" w:rsidRPr="003E323C" w14:paraId="4616950D" w14:textId="77777777" w:rsidTr="002A116A">
        <w:trPr>
          <w:jc w:val="center"/>
        </w:trPr>
        <w:tc>
          <w:tcPr>
            <w:tcW w:w="6516" w:type="dxa"/>
          </w:tcPr>
          <w:p w14:paraId="07A69C5B" w14:textId="77777777" w:rsidR="00B64E36" w:rsidRPr="003E323C" w:rsidRDefault="00B64E36" w:rsidP="00B64E36">
            <w:pPr>
              <w:rPr>
                <w:b/>
              </w:rPr>
            </w:pPr>
            <w:r w:rsidRPr="003E323C">
              <w:rPr>
                <w:b/>
              </w:rPr>
              <w:t>Attachments</w:t>
            </w:r>
          </w:p>
        </w:tc>
        <w:tc>
          <w:tcPr>
            <w:tcW w:w="1990" w:type="dxa"/>
          </w:tcPr>
          <w:p w14:paraId="1DC91425" w14:textId="77777777" w:rsidR="00B64E36" w:rsidRPr="003E323C" w:rsidRDefault="00B64E36" w:rsidP="00B64E36">
            <w:pPr>
              <w:jc w:val="center"/>
            </w:pPr>
            <w:r w:rsidRPr="003E323C">
              <w:t>Please tick if you have provided spreadsheet</w:t>
            </w:r>
          </w:p>
        </w:tc>
      </w:tr>
      <w:tr w:rsidR="00B64E36" w:rsidRPr="003E323C" w14:paraId="54BA3355" w14:textId="77777777" w:rsidTr="002A116A">
        <w:trPr>
          <w:jc w:val="center"/>
        </w:trPr>
        <w:tc>
          <w:tcPr>
            <w:tcW w:w="6516" w:type="dxa"/>
          </w:tcPr>
          <w:p w14:paraId="6B60E3BE" w14:textId="76D0B7E9" w:rsidR="00B64E36" w:rsidRPr="003E323C" w:rsidRDefault="003E323C" w:rsidP="003E323C">
            <w:r w:rsidRPr="003E323C">
              <w:t>B-2 Australian</w:t>
            </w:r>
            <w:r>
              <w:t xml:space="preserve"> s</w:t>
            </w:r>
            <w:r w:rsidRPr="003E323C">
              <w:t>ales</w:t>
            </w:r>
          </w:p>
        </w:tc>
        <w:tc>
          <w:tcPr>
            <w:tcW w:w="1990" w:type="dxa"/>
          </w:tcPr>
          <w:p w14:paraId="7F0DEFEC" w14:textId="77777777" w:rsidR="00B64E36" w:rsidRPr="003E323C" w:rsidRDefault="00B64E36" w:rsidP="00B64E36">
            <w:pPr>
              <w:jc w:val="center"/>
              <w:rPr>
                <w:sz w:val="28"/>
              </w:rPr>
            </w:pPr>
            <w:r w:rsidRPr="003E323C">
              <w:rPr>
                <w:sz w:val="28"/>
              </w:rPr>
              <w:sym w:font="Monotype Sorts" w:char="F07F"/>
            </w:r>
          </w:p>
        </w:tc>
      </w:tr>
      <w:tr w:rsidR="00B64E36" w:rsidRPr="003E323C" w14:paraId="61AC20AA" w14:textId="77777777" w:rsidTr="002A116A">
        <w:trPr>
          <w:jc w:val="center"/>
        </w:trPr>
        <w:tc>
          <w:tcPr>
            <w:tcW w:w="6516" w:type="dxa"/>
          </w:tcPr>
          <w:p w14:paraId="065034CD" w14:textId="008FF496" w:rsidR="00B64E36" w:rsidRPr="003E323C" w:rsidRDefault="003E323C" w:rsidP="00B64E36">
            <w:r w:rsidRPr="003E323C">
              <w:t>B</w:t>
            </w:r>
            <w:r>
              <w:t>-4 Upwards s</w:t>
            </w:r>
            <w:r w:rsidRPr="003E323C">
              <w:t>ales</w:t>
            </w:r>
          </w:p>
        </w:tc>
        <w:tc>
          <w:tcPr>
            <w:tcW w:w="1990" w:type="dxa"/>
          </w:tcPr>
          <w:p w14:paraId="4E0645AF" w14:textId="77777777" w:rsidR="00B64E36" w:rsidRPr="003E323C" w:rsidRDefault="00B64E36" w:rsidP="00B64E36">
            <w:pPr>
              <w:jc w:val="center"/>
              <w:rPr>
                <w:sz w:val="28"/>
              </w:rPr>
            </w:pPr>
            <w:r w:rsidRPr="003E323C">
              <w:rPr>
                <w:sz w:val="28"/>
              </w:rPr>
              <w:sym w:font="Monotype Sorts" w:char="F07F"/>
            </w:r>
          </w:p>
        </w:tc>
      </w:tr>
      <w:tr w:rsidR="00B64E36" w:rsidRPr="003E323C" w14:paraId="11731789" w14:textId="77777777" w:rsidTr="002A116A">
        <w:trPr>
          <w:jc w:val="center"/>
        </w:trPr>
        <w:tc>
          <w:tcPr>
            <w:tcW w:w="6516" w:type="dxa"/>
          </w:tcPr>
          <w:p w14:paraId="236E0EA6" w14:textId="4C9C78F8" w:rsidR="00B64E36" w:rsidRPr="003E323C" w:rsidRDefault="003E323C" w:rsidP="00B64E36">
            <w:r w:rsidRPr="003E323C">
              <w:t>B-5 Upwards selling expenses</w:t>
            </w:r>
          </w:p>
        </w:tc>
        <w:tc>
          <w:tcPr>
            <w:tcW w:w="1990" w:type="dxa"/>
          </w:tcPr>
          <w:p w14:paraId="5034B791" w14:textId="77777777" w:rsidR="00B64E36" w:rsidRPr="003E323C" w:rsidRDefault="00B64E36" w:rsidP="00B64E36">
            <w:pPr>
              <w:jc w:val="center"/>
              <w:rPr>
                <w:sz w:val="28"/>
              </w:rPr>
            </w:pPr>
            <w:r w:rsidRPr="003E323C">
              <w:rPr>
                <w:sz w:val="28"/>
              </w:rPr>
              <w:sym w:font="Monotype Sorts" w:char="F07F"/>
            </w:r>
          </w:p>
        </w:tc>
      </w:tr>
      <w:tr w:rsidR="00B64E36" w:rsidRPr="003E323C" w14:paraId="6C3D2EDF" w14:textId="77777777" w:rsidTr="002A116A">
        <w:trPr>
          <w:jc w:val="center"/>
        </w:trPr>
        <w:tc>
          <w:tcPr>
            <w:tcW w:w="6516" w:type="dxa"/>
          </w:tcPr>
          <w:p w14:paraId="075A9ECA" w14:textId="03CF0F8E" w:rsidR="00B64E36" w:rsidRPr="003E323C" w:rsidRDefault="003E323C" w:rsidP="00B64E36">
            <w:pPr>
              <w:ind w:left="1276" w:hanging="1276"/>
            </w:pPr>
            <w:r w:rsidRPr="003E323C">
              <w:t>D-2 Domestic sales</w:t>
            </w:r>
          </w:p>
        </w:tc>
        <w:tc>
          <w:tcPr>
            <w:tcW w:w="1990" w:type="dxa"/>
          </w:tcPr>
          <w:p w14:paraId="3A8A71D1" w14:textId="77777777" w:rsidR="00B64E36" w:rsidRPr="003E323C" w:rsidRDefault="00B64E36" w:rsidP="00B64E36">
            <w:pPr>
              <w:jc w:val="center"/>
              <w:rPr>
                <w:sz w:val="28"/>
              </w:rPr>
            </w:pPr>
            <w:r w:rsidRPr="003E323C">
              <w:rPr>
                <w:sz w:val="28"/>
              </w:rPr>
              <w:sym w:font="Monotype Sorts" w:char="F07F"/>
            </w:r>
          </w:p>
        </w:tc>
      </w:tr>
      <w:tr w:rsidR="00B64E36" w:rsidRPr="003E323C" w14:paraId="0DF0DC69" w14:textId="77777777" w:rsidTr="002A116A">
        <w:trPr>
          <w:jc w:val="center"/>
        </w:trPr>
        <w:tc>
          <w:tcPr>
            <w:tcW w:w="6516" w:type="dxa"/>
          </w:tcPr>
          <w:p w14:paraId="023C19F3" w14:textId="3D3DF353" w:rsidR="00B64E36" w:rsidRPr="003E323C" w:rsidRDefault="003E323C" w:rsidP="00B64E36">
            <w:r w:rsidRPr="003E323C">
              <w:t>F-2 Third country sales</w:t>
            </w:r>
          </w:p>
        </w:tc>
        <w:tc>
          <w:tcPr>
            <w:tcW w:w="1990" w:type="dxa"/>
          </w:tcPr>
          <w:p w14:paraId="56BC3959" w14:textId="77777777" w:rsidR="00B64E36" w:rsidRPr="003E323C" w:rsidRDefault="00B64E36" w:rsidP="00B64E36">
            <w:pPr>
              <w:jc w:val="center"/>
              <w:rPr>
                <w:sz w:val="28"/>
              </w:rPr>
            </w:pPr>
            <w:r w:rsidRPr="003E323C">
              <w:rPr>
                <w:sz w:val="28"/>
              </w:rPr>
              <w:sym w:font="Monotype Sorts" w:char="F07F"/>
            </w:r>
          </w:p>
        </w:tc>
      </w:tr>
      <w:tr w:rsidR="00B64E36" w:rsidRPr="003E323C" w14:paraId="7EC06A3E" w14:textId="77777777" w:rsidTr="002A116A">
        <w:trPr>
          <w:jc w:val="center"/>
        </w:trPr>
        <w:tc>
          <w:tcPr>
            <w:tcW w:w="6516" w:type="dxa"/>
          </w:tcPr>
          <w:p w14:paraId="6C4460CA" w14:textId="1E7CE2EA" w:rsidR="00B64E36" w:rsidRPr="003E323C" w:rsidRDefault="003E323C" w:rsidP="00B64E36">
            <w:r w:rsidRPr="003E323C">
              <w:t>G-3 Domestic CTM</w:t>
            </w:r>
          </w:p>
        </w:tc>
        <w:tc>
          <w:tcPr>
            <w:tcW w:w="1990" w:type="dxa"/>
          </w:tcPr>
          <w:p w14:paraId="16420B83" w14:textId="77777777" w:rsidR="00B64E36" w:rsidRPr="003E323C" w:rsidRDefault="00B64E36" w:rsidP="00B64E36">
            <w:pPr>
              <w:jc w:val="center"/>
              <w:rPr>
                <w:sz w:val="28"/>
              </w:rPr>
            </w:pPr>
            <w:r w:rsidRPr="003E323C">
              <w:rPr>
                <w:sz w:val="28"/>
              </w:rPr>
              <w:sym w:font="Monotype Sorts" w:char="F07F"/>
            </w:r>
          </w:p>
        </w:tc>
      </w:tr>
      <w:tr w:rsidR="00B64E36" w:rsidRPr="003E323C" w14:paraId="77E1A3B0" w14:textId="77777777" w:rsidTr="002A116A">
        <w:trPr>
          <w:jc w:val="center"/>
        </w:trPr>
        <w:tc>
          <w:tcPr>
            <w:tcW w:w="6516" w:type="dxa"/>
          </w:tcPr>
          <w:p w14:paraId="36B8BB91" w14:textId="115CBAA8" w:rsidR="00B64E36" w:rsidRPr="003E323C" w:rsidRDefault="003E323C" w:rsidP="00B64E36">
            <w:r>
              <w:t>G-4.1 SG&amp;A listing</w:t>
            </w:r>
          </w:p>
        </w:tc>
        <w:tc>
          <w:tcPr>
            <w:tcW w:w="1990" w:type="dxa"/>
          </w:tcPr>
          <w:p w14:paraId="68008B01" w14:textId="77777777" w:rsidR="00B64E36" w:rsidRPr="003E323C" w:rsidRDefault="00B64E36" w:rsidP="00B64E36">
            <w:pPr>
              <w:jc w:val="center"/>
              <w:rPr>
                <w:sz w:val="28"/>
              </w:rPr>
            </w:pPr>
            <w:r w:rsidRPr="003E323C">
              <w:rPr>
                <w:sz w:val="28"/>
              </w:rPr>
              <w:sym w:font="Monotype Sorts" w:char="F07F"/>
            </w:r>
          </w:p>
        </w:tc>
      </w:tr>
      <w:tr w:rsidR="003E323C" w:rsidRPr="003E323C" w14:paraId="6B5353E8" w14:textId="77777777" w:rsidTr="002A116A">
        <w:trPr>
          <w:jc w:val="center"/>
        </w:trPr>
        <w:tc>
          <w:tcPr>
            <w:tcW w:w="6516" w:type="dxa"/>
          </w:tcPr>
          <w:p w14:paraId="678BCD31" w14:textId="2D71810B" w:rsidR="003E323C" w:rsidRDefault="003E323C" w:rsidP="00B64E36">
            <w:r>
              <w:t>G-4.2 Dom SG&amp;A calculation</w:t>
            </w:r>
          </w:p>
        </w:tc>
        <w:tc>
          <w:tcPr>
            <w:tcW w:w="1990" w:type="dxa"/>
          </w:tcPr>
          <w:p w14:paraId="794BC862" w14:textId="2322DEC2" w:rsidR="003E323C" w:rsidRDefault="00367E07" w:rsidP="00B64E36">
            <w:pPr>
              <w:jc w:val="center"/>
              <w:rPr>
                <w:sz w:val="28"/>
              </w:rPr>
            </w:pPr>
            <w:r w:rsidRPr="003E323C">
              <w:rPr>
                <w:sz w:val="28"/>
              </w:rPr>
              <w:sym w:font="Monotype Sorts" w:char="F07F"/>
            </w:r>
          </w:p>
        </w:tc>
      </w:tr>
      <w:tr w:rsidR="003E323C" w:rsidRPr="003E323C" w14:paraId="3044B0F8" w14:textId="77777777" w:rsidTr="002A116A">
        <w:trPr>
          <w:jc w:val="center"/>
        </w:trPr>
        <w:tc>
          <w:tcPr>
            <w:tcW w:w="6516" w:type="dxa"/>
          </w:tcPr>
          <w:p w14:paraId="64F0AAF8" w14:textId="53D4CF8D" w:rsidR="003E323C" w:rsidRDefault="003E323C" w:rsidP="00B64E36">
            <w:r>
              <w:t>G-5 Australian CTM</w:t>
            </w:r>
          </w:p>
        </w:tc>
        <w:tc>
          <w:tcPr>
            <w:tcW w:w="1990" w:type="dxa"/>
          </w:tcPr>
          <w:p w14:paraId="7FDBD9EF" w14:textId="0BC87B9E" w:rsidR="003E323C" w:rsidRDefault="00367E07" w:rsidP="00B64E36">
            <w:pPr>
              <w:jc w:val="center"/>
              <w:rPr>
                <w:sz w:val="28"/>
              </w:rPr>
            </w:pPr>
            <w:r w:rsidRPr="003E323C">
              <w:rPr>
                <w:sz w:val="28"/>
              </w:rPr>
              <w:sym w:font="Monotype Sorts" w:char="F07F"/>
            </w:r>
          </w:p>
        </w:tc>
      </w:tr>
      <w:tr w:rsidR="003E323C" w:rsidRPr="003E323C" w14:paraId="14687EC1" w14:textId="77777777" w:rsidTr="002A116A">
        <w:trPr>
          <w:jc w:val="center"/>
        </w:trPr>
        <w:tc>
          <w:tcPr>
            <w:tcW w:w="6516" w:type="dxa"/>
          </w:tcPr>
          <w:p w14:paraId="3BD1C956" w14:textId="262B2E4A" w:rsidR="003E323C" w:rsidRDefault="003E323C" w:rsidP="00B64E36">
            <w:r>
              <w:t>G-7.2 Raw material CTM</w:t>
            </w:r>
          </w:p>
        </w:tc>
        <w:tc>
          <w:tcPr>
            <w:tcW w:w="1990" w:type="dxa"/>
          </w:tcPr>
          <w:p w14:paraId="7A25BA49" w14:textId="253B0649" w:rsidR="003E323C" w:rsidRDefault="00367E07" w:rsidP="00B64E36">
            <w:pPr>
              <w:jc w:val="center"/>
              <w:rPr>
                <w:sz w:val="28"/>
              </w:rPr>
            </w:pPr>
            <w:r w:rsidRPr="003E323C">
              <w:rPr>
                <w:sz w:val="28"/>
              </w:rPr>
              <w:sym w:font="Monotype Sorts" w:char="F07F"/>
            </w:r>
          </w:p>
        </w:tc>
      </w:tr>
      <w:tr w:rsidR="00975883" w:rsidRPr="003E323C" w14:paraId="7D08569B" w14:textId="77777777" w:rsidTr="002A116A">
        <w:trPr>
          <w:jc w:val="center"/>
        </w:trPr>
        <w:tc>
          <w:tcPr>
            <w:tcW w:w="6516" w:type="dxa"/>
          </w:tcPr>
          <w:p w14:paraId="0BB61B80" w14:textId="6BC3ABA5" w:rsidR="00975883" w:rsidRDefault="00975883" w:rsidP="0018697F">
            <w:r>
              <w:t>G-7.4 Raw material purchases</w:t>
            </w:r>
          </w:p>
        </w:tc>
        <w:tc>
          <w:tcPr>
            <w:tcW w:w="1990" w:type="dxa"/>
          </w:tcPr>
          <w:p w14:paraId="6449C49B" w14:textId="345E7210" w:rsidR="00975883" w:rsidRDefault="00975883" w:rsidP="00B64E36">
            <w:pPr>
              <w:jc w:val="center"/>
              <w:rPr>
                <w:sz w:val="28"/>
              </w:rPr>
            </w:pPr>
            <w:r w:rsidRPr="003E323C">
              <w:rPr>
                <w:sz w:val="28"/>
              </w:rPr>
              <w:sym w:font="Monotype Sorts" w:char="F07F"/>
            </w:r>
          </w:p>
        </w:tc>
      </w:tr>
      <w:tr w:rsidR="00F75443" w:rsidRPr="003E323C" w14:paraId="7093CA8B" w14:textId="77777777" w:rsidTr="00140CEC">
        <w:trPr>
          <w:jc w:val="center"/>
        </w:trPr>
        <w:tc>
          <w:tcPr>
            <w:tcW w:w="6516" w:type="dxa"/>
          </w:tcPr>
          <w:p w14:paraId="0B8CB227" w14:textId="31265301" w:rsidR="00F75443" w:rsidRDefault="00F75443" w:rsidP="0018697F">
            <w:r>
              <w:t>G-7.4</w:t>
            </w:r>
            <w:r w:rsidR="00975883">
              <w:t>a</w:t>
            </w:r>
            <w:r>
              <w:t xml:space="preserve"> HRC purchases</w:t>
            </w:r>
          </w:p>
        </w:tc>
        <w:tc>
          <w:tcPr>
            <w:tcW w:w="1990" w:type="dxa"/>
          </w:tcPr>
          <w:p w14:paraId="2F9B36D8" w14:textId="6D478FB0" w:rsidR="00F75443" w:rsidRPr="003E323C" w:rsidRDefault="00975883" w:rsidP="00B64E36">
            <w:pPr>
              <w:jc w:val="center"/>
              <w:rPr>
                <w:sz w:val="28"/>
              </w:rPr>
            </w:pPr>
            <w:r w:rsidRPr="003E323C">
              <w:rPr>
                <w:sz w:val="28"/>
              </w:rPr>
              <w:sym w:font="Monotype Sorts" w:char="F07F"/>
            </w:r>
          </w:p>
        </w:tc>
      </w:tr>
      <w:tr w:rsidR="003E323C" w:rsidRPr="003E323C" w14:paraId="30906331" w14:textId="77777777" w:rsidTr="002A116A">
        <w:trPr>
          <w:jc w:val="center"/>
        </w:trPr>
        <w:tc>
          <w:tcPr>
            <w:tcW w:w="6516" w:type="dxa"/>
          </w:tcPr>
          <w:p w14:paraId="34156C9F" w14:textId="1B05C846" w:rsidR="003E323C" w:rsidRPr="003E323C" w:rsidRDefault="003E323C" w:rsidP="003E323C">
            <w:r>
              <w:t>G-8 Upwards costs</w:t>
            </w:r>
          </w:p>
        </w:tc>
        <w:tc>
          <w:tcPr>
            <w:tcW w:w="1990" w:type="dxa"/>
          </w:tcPr>
          <w:p w14:paraId="34F4DB5E" w14:textId="40D771BF" w:rsidR="003E323C" w:rsidRPr="003E323C" w:rsidRDefault="00367E07" w:rsidP="00B64E36">
            <w:pPr>
              <w:jc w:val="center"/>
              <w:rPr>
                <w:sz w:val="28"/>
              </w:rPr>
            </w:pPr>
            <w:r w:rsidRPr="003E323C">
              <w:rPr>
                <w:sz w:val="28"/>
              </w:rPr>
              <w:sym w:font="Monotype Sorts" w:char="F07F"/>
            </w:r>
          </w:p>
        </w:tc>
      </w:tr>
      <w:tr w:rsidR="00F75443" w:rsidRPr="00367E07" w14:paraId="30ED9264" w14:textId="77777777" w:rsidTr="002A116A">
        <w:trPr>
          <w:jc w:val="center"/>
        </w:trPr>
        <w:tc>
          <w:tcPr>
            <w:tcW w:w="6516" w:type="dxa"/>
          </w:tcPr>
          <w:p w14:paraId="566E2493" w14:textId="20CF4242" w:rsidR="00F75443" w:rsidRPr="002A116A" w:rsidRDefault="00F75443" w:rsidP="00F75443">
            <w:r>
              <w:t>G-9 Capacity utilisation</w:t>
            </w:r>
          </w:p>
        </w:tc>
        <w:tc>
          <w:tcPr>
            <w:tcW w:w="1990" w:type="dxa"/>
          </w:tcPr>
          <w:p w14:paraId="5A7E0E0B" w14:textId="33411A07" w:rsidR="00F75443" w:rsidRPr="002A116A" w:rsidRDefault="00F75443" w:rsidP="00F75443">
            <w:pPr>
              <w:jc w:val="center"/>
              <w:rPr>
                <w:sz w:val="28"/>
              </w:rPr>
            </w:pPr>
            <w:r w:rsidRPr="002A116A">
              <w:rPr>
                <w:sz w:val="28"/>
              </w:rPr>
              <w:sym w:font="Monotype Sorts" w:char="F07F"/>
            </w:r>
          </w:p>
        </w:tc>
      </w:tr>
    </w:tbl>
    <w:p w14:paraId="4DE601D3" w14:textId="1832AB60" w:rsidR="00C758F7" w:rsidRDefault="00D97DCB" w:rsidP="00033ADB">
      <w:pPr>
        <w:pStyle w:val="Heading1"/>
      </w:pPr>
      <w:bookmarkStart w:id="47" w:name="_Toc22833666"/>
      <w:bookmarkStart w:id="48" w:name="_Toc50639548"/>
      <w:r>
        <w:lastRenderedPageBreak/>
        <w:t>Goods subject to Anti-dumping measures</w:t>
      </w:r>
      <w:bookmarkEnd w:id="47"/>
      <w:bookmarkEnd w:id="48"/>
    </w:p>
    <w:p w14:paraId="073DD196" w14:textId="77777777" w:rsidR="004D0FEE" w:rsidRPr="002A116A" w:rsidRDefault="004D0FEE" w:rsidP="00B25D2B">
      <w:pPr>
        <w:widowControl w:val="0"/>
      </w:pPr>
    </w:p>
    <w:p w14:paraId="206F7AC4" w14:textId="77777777" w:rsidR="00C758F7" w:rsidRPr="00E240B5" w:rsidRDefault="00C758F7" w:rsidP="00C758F7">
      <w:pPr>
        <w:rPr>
          <w:snapToGrid w:val="0"/>
        </w:rPr>
      </w:pPr>
      <w:r>
        <w:rPr>
          <w:snapToGrid w:val="0"/>
        </w:rPr>
        <w:t xml:space="preserve">The goods under consideration (the goods) i.e. the goods exported </w:t>
      </w:r>
      <w:r w:rsidRPr="00E240B5">
        <w:rPr>
          <w:snapToGrid w:val="0"/>
        </w:rPr>
        <w:t>to Australia, allegedly at dumped price</w:t>
      </w:r>
      <w:r w:rsidR="00E240B5" w:rsidRPr="00E240B5">
        <w:rPr>
          <w:snapToGrid w:val="0"/>
        </w:rPr>
        <w:t>s</w:t>
      </w:r>
      <w:r w:rsidRPr="00E240B5">
        <w:rPr>
          <w:snapToGrid w:val="0"/>
        </w:rPr>
        <w:t>, are:</w:t>
      </w:r>
    </w:p>
    <w:p w14:paraId="6FC58040" w14:textId="77777777" w:rsidR="00D97DCB" w:rsidRDefault="00D97DCB" w:rsidP="00C01F98">
      <w:pPr>
        <w:rPr>
          <w:snapToGrid w:val="0"/>
          <w:highlight w:val="yellow"/>
        </w:rPr>
      </w:pPr>
    </w:p>
    <w:p w14:paraId="604C5715" w14:textId="1A5438D1" w:rsidR="004D0FEE" w:rsidRPr="002A116A" w:rsidRDefault="004D0FEE" w:rsidP="002A116A">
      <w:pPr>
        <w:ind w:left="737"/>
      </w:pPr>
      <w:r w:rsidRPr="002A116A">
        <w:rPr>
          <w:sz w:val="22"/>
        </w:rPr>
        <w:t xml:space="preserve">Certain electric resistance welded pipe and tube made of carbon steel, comprising circular and non-circular hollow sections in galvanised and non-galvanised finishes. </w:t>
      </w:r>
      <w:r w:rsidRPr="002A116A">
        <w:t>The goods are normally referred to as either CHS (circular hollow sections) or RHS (rectangular or square hollow sections).  The goods are collectively referred to as HSS (hollow structural sections).  Finish types for the goods include inline galvanised (ILG), pre-galvanised, hot-dipped galvanised (HDG) and non-galvanised HSS.</w:t>
      </w:r>
    </w:p>
    <w:p w14:paraId="077784B6" w14:textId="77777777" w:rsidR="00193EFE" w:rsidRDefault="00193EFE" w:rsidP="004D0FEE">
      <w:pPr>
        <w:rPr>
          <w:snapToGrid w:val="0"/>
        </w:rPr>
      </w:pPr>
    </w:p>
    <w:p w14:paraId="6BB5AC00" w14:textId="77777777" w:rsidR="004D0FEE" w:rsidRDefault="004D0FEE" w:rsidP="004D0FEE">
      <w:pPr>
        <w:rPr>
          <w:snapToGrid w:val="0"/>
        </w:rPr>
      </w:pPr>
      <w:r w:rsidRPr="002A116A">
        <w:t>Sizes of the goods are, for circular products, those exceeding 21 millimetres (mm) up to and including 165.1 mm in outside diameter and, for oval, square and rectangular products those with a perimeter up to and including 1277.3 mm.  Categories of HSS excluded from the goods are conveyor tube; precision RHS with a nominal thickness of less than 1.6 mm and air heater tubes to Australian Standard (AS) 2556.</w:t>
      </w:r>
      <w:r w:rsidRPr="004D0FEE">
        <w:rPr>
          <w:snapToGrid w:val="0"/>
          <w:vertAlign w:val="superscript"/>
        </w:rPr>
        <w:footnoteReference w:id="3"/>
      </w:r>
    </w:p>
    <w:p w14:paraId="59D2102C" w14:textId="77777777" w:rsidR="004D0FEE" w:rsidRPr="002A116A" w:rsidRDefault="004D0FEE" w:rsidP="002A116A"/>
    <w:p w14:paraId="33946101" w14:textId="77777777" w:rsidR="004D0FEE" w:rsidRPr="004D0FEE" w:rsidRDefault="004D0FEE" w:rsidP="002A116A">
      <w:pPr>
        <w:rPr>
          <w:snapToGrid w:val="0"/>
        </w:rPr>
      </w:pPr>
      <w:r w:rsidRPr="004D0FEE">
        <w:rPr>
          <w:snapToGrid w:val="0"/>
        </w:rPr>
        <w:t>The following categories of HSS are excluded from the goods:</w:t>
      </w:r>
    </w:p>
    <w:p w14:paraId="5E5A3782" w14:textId="77777777" w:rsidR="004D0FEE" w:rsidRPr="004D0FEE" w:rsidRDefault="004D0FEE" w:rsidP="00B25D2B">
      <w:pPr>
        <w:numPr>
          <w:ilvl w:val="0"/>
          <w:numId w:val="58"/>
        </w:numPr>
        <w:rPr>
          <w:snapToGrid w:val="0"/>
        </w:rPr>
      </w:pPr>
      <w:r w:rsidRPr="004D0FEE">
        <w:rPr>
          <w:snapToGrid w:val="0"/>
        </w:rPr>
        <w:t>conveyor tube made for high speed idler rolls on conveyor systems with inner and outer fin protrusions removed by scarfing (not exceeding 0.1 mm on outer surface and 0.25 mm on inner surface) and out of round standards (i.e. ovality) which do not exceed 0.6 mm in order to maintain vibration free rotation and minimum wind noise during operation;</w:t>
      </w:r>
    </w:p>
    <w:p w14:paraId="46104F64" w14:textId="77777777" w:rsidR="004D0FEE" w:rsidRPr="004D0FEE" w:rsidRDefault="004D0FEE" w:rsidP="00B25D2B">
      <w:pPr>
        <w:numPr>
          <w:ilvl w:val="0"/>
          <w:numId w:val="58"/>
        </w:numPr>
        <w:rPr>
          <w:snapToGrid w:val="0"/>
        </w:rPr>
      </w:pPr>
      <w:r w:rsidRPr="004D0FEE">
        <w:rPr>
          <w:snapToGrid w:val="0"/>
        </w:rPr>
        <w:t xml:space="preserve">precision RHS with a nominal thickness of less than 1.6 mm; and </w:t>
      </w:r>
    </w:p>
    <w:p w14:paraId="1B488CDD" w14:textId="5CD8A461" w:rsidR="00EE580D" w:rsidRDefault="004D0FEE" w:rsidP="00B25D2B">
      <w:pPr>
        <w:numPr>
          <w:ilvl w:val="0"/>
          <w:numId w:val="58"/>
        </w:numPr>
        <w:rPr>
          <w:snapToGrid w:val="0"/>
        </w:rPr>
      </w:pPr>
      <w:r w:rsidRPr="004D0FEE">
        <w:rPr>
          <w:snapToGrid w:val="0"/>
        </w:rPr>
        <w:t>air heater tubes to AS 2556.</w:t>
      </w:r>
    </w:p>
    <w:p w14:paraId="2D63F954" w14:textId="6223BF8F" w:rsidR="00F57C1D" w:rsidRDefault="00F57C1D" w:rsidP="00F57C1D">
      <w:pPr>
        <w:rPr>
          <w:snapToGrid w:val="0"/>
        </w:rPr>
      </w:pPr>
    </w:p>
    <w:p w14:paraId="14130209" w14:textId="77777777" w:rsidR="00F57C1D" w:rsidRPr="00F57C1D" w:rsidRDefault="00F57C1D" w:rsidP="002A116A">
      <w:pPr>
        <w:spacing w:after="120"/>
        <w:rPr>
          <w:rFonts w:cs="Arial"/>
        </w:rPr>
      </w:pPr>
      <w:r w:rsidRPr="00F57C1D">
        <w:rPr>
          <w:rFonts w:cs="Arial"/>
        </w:rPr>
        <w:t>Finish types for the goods include in-line galvanised, pre-galvanised, hot-dipped galvanised and non-galvanised HSS.  Non-galvanised HSS is typically of painted, black, lacquered or oiled finish coatings.  CHS with other than plain ends (such as threaded, swaged and shouldered) are also included.</w:t>
      </w:r>
    </w:p>
    <w:p w14:paraId="519532E2" w14:textId="1042BC90" w:rsidR="00F57C1D" w:rsidRPr="002A116A" w:rsidRDefault="00F57C1D" w:rsidP="002A116A">
      <w:pPr>
        <w:spacing w:after="120"/>
      </w:pPr>
      <w:r w:rsidRPr="00F57C1D">
        <w:rPr>
          <w:rFonts w:cs="Arial"/>
        </w:rPr>
        <w:t>HSS is generally produced to either the British Standard BS 1387 or the Australian Standard AS 1163 or international equivalent standards (including ASTM/JIS and KS).  HSS can also be categorised according to minimum yield strength, the most common classifications being 250 and 350 mega Pascals (MPa).  HSS may also be referred to as extra-light, light, medium</w:t>
      </w:r>
      <w:r w:rsidR="00B91950">
        <w:t>, heavy</w:t>
      </w:r>
      <w:r w:rsidRPr="00F57C1D">
        <w:rPr>
          <w:rFonts w:cs="Arial"/>
        </w:rPr>
        <w:t xml:space="preserve"> or extra heavy according to its wall thickness.  </w:t>
      </w:r>
      <w:r w:rsidRPr="00F57C1D">
        <w:t>The goods include all electric resistance welded pipe and tube made of steel meeting the above description of the goods (and exclusions), regardless of whether or not the pipe or tube meets a specific structural standard or is used in structural applications.</w:t>
      </w:r>
    </w:p>
    <w:p w14:paraId="784E6529" w14:textId="77777777" w:rsidR="00EE580D" w:rsidRDefault="00EE580D" w:rsidP="001B0EDA">
      <w:pPr>
        <w:rPr>
          <w:b/>
          <w:snapToGrid w:val="0"/>
        </w:rPr>
      </w:pPr>
      <w:bookmarkStart w:id="49" w:name="_Toc21502772"/>
      <w:bookmarkStart w:id="50" w:name="_Toc21694529"/>
      <w:bookmarkStart w:id="51" w:name="_Toc22132002"/>
      <w:r w:rsidRPr="001B0EDA">
        <w:rPr>
          <w:b/>
          <w:snapToGrid w:val="0"/>
        </w:rPr>
        <w:t>Tariff classification</w:t>
      </w:r>
      <w:bookmarkEnd w:id="49"/>
      <w:bookmarkEnd w:id="50"/>
      <w:bookmarkEnd w:id="51"/>
    </w:p>
    <w:p w14:paraId="319C40B1" w14:textId="77777777" w:rsidR="001B0EDA" w:rsidRPr="001B0EDA" w:rsidRDefault="001B0EDA" w:rsidP="001B0EDA">
      <w:pPr>
        <w:rPr>
          <w:b/>
          <w:snapToGrid w:val="0"/>
        </w:rPr>
      </w:pPr>
    </w:p>
    <w:p w14:paraId="728BCC21" w14:textId="77777777" w:rsidR="00EE580D" w:rsidRPr="001A4459" w:rsidRDefault="00EE580D" w:rsidP="00EE580D">
      <w:pPr>
        <w:spacing w:after="120"/>
        <w:rPr>
          <w:rFonts w:cs="Arial"/>
        </w:rPr>
      </w:pPr>
      <w:bookmarkStart w:id="52" w:name="_Toc400963064"/>
      <w:r w:rsidRPr="001A4459">
        <w:rPr>
          <w:rFonts w:cs="Arial"/>
        </w:rPr>
        <w:t xml:space="preserve">The goods may be classified in Schedule 3 to the </w:t>
      </w:r>
      <w:r w:rsidRPr="001A4459">
        <w:rPr>
          <w:rFonts w:cs="Arial"/>
          <w:i/>
        </w:rPr>
        <w:t xml:space="preserve">Customs Tariff Act 1995 </w:t>
      </w:r>
      <w:r w:rsidRPr="001A4459">
        <w:rPr>
          <w:rFonts w:cs="Arial"/>
        </w:rPr>
        <w:t>as follows:</w:t>
      </w:r>
    </w:p>
    <w:tbl>
      <w:tblPr>
        <w:tblW w:w="91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18"/>
        <w:gridCol w:w="1843"/>
        <w:gridCol w:w="5885"/>
      </w:tblGrid>
      <w:tr w:rsidR="00EE580D" w:rsidRPr="001A4459" w14:paraId="12942E47" w14:textId="77777777" w:rsidTr="00193EFE">
        <w:trPr>
          <w:jc w:val="center"/>
        </w:trPr>
        <w:tc>
          <w:tcPr>
            <w:tcW w:w="1418" w:type="dxa"/>
            <w:tcBorders>
              <w:top w:val="single" w:sz="4" w:space="0" w:color="00000A"/>
              <w:left w:val="single" w:sz="4" w:space="0" w:color="00000A"/>
              <w:bottom w:val="single" w:sz="4" w:space="0" w:color="auto"/>
              <w:right w:val="single" w:sz="4" w:space="0" w:color="00000A"/>
            </w:tcBorders>
            <w:shd w:val="clear" w:color="auto" w:fill="D9D9D9"/>
            <w:tcMar>
              <w:left w:w="108" w:type="dxa"/>
            </w:tcMar>
          </w:tcPr>
          <w:p w14:paraId="7823001A" w14:textId="77777777" w:rsidR="00EE580D" w:rsidRPr="001A4459" w:rsidRDefault="00EE580D" w:rsidP="00193EFE">
            <w:pPr>
              <w:suppressAutoHyphens/>
              <w:spacing w:before="40" w:after="40"/>
              <w:jc w:val="center"/>
              <w:rPr>
                <w:rFonts w:cs="Arial"/>
                <w:b/>
              </w:rPr>
            </w:pPr>
            <w:r w:rsidRPr="001A4459">
              <w:rPr>
                <w:rFonts w:cs="Arial"/>
                <w:b/>
              </w:rPr>
              <w:t>Tariff Subheading</w:t>
            </w:r>
          </w:p>
        </w:tc>
        <w:tc>
          <w:tcPr>
            <w:tcW w:w="1843" w:type="dxa"/>
            <w:tcBorders>
              <w:top w:val="single" w:sz="4" w:space="0" w:color="00000A"/>
              <w:left w:val="single" w:sz="4" w:space="0" w:color="00000A"/>
              <w:bottom w:val="single" w:sz="4" w:space="0" w:color="auto"/>
              <w:right w:val="single" w:sz="4" w:space="0" w:color="00000A"/>
            </w:tcBorders>
            <w:shd w:val="clear" w:color="auto" w:fill="D9D9D9"/>
            <w:tcMar>
              <w:left w:w="108" w:type="dxa"/>
            </w:tcMar>
          </w:tcPr>
          <w:p w14:paraId="71C7D7DC" w14:textId="77777777" w:rsidR="00EE580D" w:rsidRPr="001A4459" w:rsidRDefault="00EE580D" w:rsidP="00193EFE">
            <w:pPr>
              <w:suppressAutoHyphens/>
              <w:spacing w:before="40" w:after="40"/>
              <w:jc w:val="center"/>
              <w:rPr>
                <w:rFonts w:cs="Arial"/>
                <w:b/>
              </w:rPr>
            </w:pPr>
            <w:r w:rsidRPr="001A4459">
              <w:rPr>
                <w:rFonts w:cs="Arial"/>
                <w:b/>
              </w:rPr>
              <w:t>Statistical Code</w:t>
            </w:r>
          </w:p>
        </w:tc>
        <w:tc>
          <w:tcPr>
            <w:tcW w:w="5885" w:type="dxa"/>
            <w:tcBorders>
              <w:top w:val="single" w:sz="4" w:space="0" w:color="00000A"/>
              <w:left w:val="single" w:sz="4" w:space="0" w:color="00000A"/>
              <w:bottom w:val="single" w:sz="4" w:space="0" w:color="auto"/>
              <w:right w:val="single" w:sz="4" w:space="0" w:color="00000A"/>
            </w:tcBorders>
            <w:shd w:val="clear" w:color="auto" w:fill="D9D9D9"/>
            <w:tcMar>
              <w:left w:w="108" w:type="dxa"/>
            </w:tcMar>
          </w:tcPr>
          <w:p w14:paraId="1AB0FADA" w14:textId="77777777" w:rsidR="00EE580D" w:rsidRPr="001A4459" w:rsidRDefault="00EE580D" w:rsidP="00193EFE">
            <w:pPr>
              <w:suppressAutoHyphens/>
              <w:spacing w:before="40" w:after="40"/>
              <w:rPr>
                <w:rFonts w:cs="Arial"/>
                <w:b/>
              </w:rPr>
            </w:pPr>
            <w:r w:rsidRPr="001A4459">
              <w:rPr>
                <w:rFonts w:cs="Arial"/>
                <w:b/>
              </w:rPr>
              <w:t>Description</w:t>
            </w:r>
          </w:p>
        </w:tc>
      </w:tr>
      <w:tr w:rsidR="00EE580D" w:rsidRPr="001A4459" w14:paraId="3D528879" w14:textId="77777777" w:rsidTr="00193EFE">
        <w:trPr>
          <w:jc w:val="center"/>
        </w:trPr>
        <w:tc>
          <w:tcPr>
            <w:tcW w:w="1418" w:type="dxa"/>
            <w:tcBorders>
              <w:top w:val="single" w:sz="4" w:space="0" w:color="auto"/>
              <w:left w:val="single" w:sz="4" w:space="0" w:color="auto"/>
              <w:bottom w:val="single" w:sz="4" w:space="0" w:color="auto"/>
              <w:right w:val="single" w:sz="4" w:space="0" w:color="auto"/>
            </w:tcBorders>
            <w:shd w:val="clear" w:color="auto" w:fill="A6A6A6"/>
            <w:tcMar>
              <w:left w:w="108" w:type="dxa"/>
            </w:tcMar>
          </w:tcPr>
          <w:p w14:paraId="59C00C4B" w14:textId="77777777" w:rsidR="00EE580D" w:rsidRPr="001A4459" w:rsidRDefault="00EE580D" w:rsidP="00193EFE">
            <w:pPr>
              <w:suppressAutoHyphens/>
              <w:spacing w:before="40" w:after="40"/>
              <w:rPr>
                <w:rFonts w:cs="Arial"/>
              </w:rPr>
            </w:pPr>
            <w:r w:rsidRPr="001A4459">
              <w:rPr>
                <w:rFonts w:cs="Arial"/>
              </w:rPr>
              <w:t>7306</w:t>
            </w:r>
          </w:p>
        </w:tc>
        <w:tc>
          <w:tcPr>
            <w:tcW w:w="7728" w:type="dxa"/>
            <w:gridSpan w:val="2"/>
            <w:tcBorders>
              <w:top w:val="single" w:sz="4" w:space="0" w:color="auto"/>
              <w:left w:val="single" w:sz="4" w:space="0" w:color="auto"/>
              <w:bottom w:val="single" w:sz="4" w:space="0" w:color="auto"/>
              <w:right w:val="single" w:sz="4" w:space="0" w:color="auto"/>
            </w:tcBorders>
            <w:shd w:val="clear" w:color="auto" w:fill="A6A6A6"/>
            <w:tcMar>
              <w:left w:w="108" w:type="dxa"/>
            </w:tcMar>
          </w:tcPr>
          <w:p w14:paraId="37A4836C" w14:textId="77777777" w:rsidR="00EE580D" w:rsidRPr="001A4459" w:rsidRDefault="00EE580D" w:rsidP="00193EFE">
            <w:pPr>
              <w:suppressAutoHyphens/>
              <w:spacing w:before="40" w:after="40"/>
              <w:rPr>
                <w:rFonts w:cs="Arial"/>
              </w:rPr>
            </w:pPr>
            <w:r w:rsidRPr="001A4459">
              <w:rPr>
                <w:rFonts w:cs="Arial"/>
              </w:rPr>
              <w:t>OTHER TUBES, PIPES AND HOLLOW PROFILES (FOR EXAMPLE, OPEN SEAM OR WELDED, RIVETED OR SIMILARLY CLOSED), OF IRON OR STEEL:</w:t>
            </w:r>
          </w:p>
        </w:tc>
      </w:tr>
      <w:tr w:rsidR="00EE580D" w:rsidRPr="001A4459" w14:paraId="5A9B8419" w14:textId="77777777" w:rsidTr="00193EFE">
        <w:trPr>
          <w:jc w:val="center"/>
        </w:trPr>
        <w:tc>
          <w:tcPr>
            <w:tcW w:w="1418" w:type="dxa"/>
            <w:tcBorders>
              <w:top w:val="single" w:sz="4" w:space="0" w:color="auto"/>
              <w:left w:val="single" w:sz="4" w:space="0" w:color="auto"/>
              <w:bottom w:val="single" w:sz="4" w:space="0" w:color="auto"/>
              <w:right w:val="single" w:sz="4" w:space="0" w:color="auto"/>
            </w:tcBorders>
            <w:shd w:val="clear" w:color="auto" w:fill="D9D9D9"/>
            <w:tcMar>
              <w:left w:w="108" w:type="dxa"/>
            </w:tcMar>
          </w:tcPr>
          <w:p w14:paraId="224A5350" w14:textId="77777777" w:rsidR="00EE580D" w:rsidRPr="001A4459" w:rsidRDefault="00EE580D" w:rsidP="00193EFE">
            <w:pPr>
              <w:suppressAutoHyphens/>
              <w:spacing w:before="40" w:after="40"/>
              <w:jc w:val="center"/>
              <w:rPr>
                <w:rFonts w:cs="Arial"/>
              </w:rPr>
            </w:pPr>
            <w:r w:rsidRPr="001A4459">
              <w:rPr>
                <w:rFonts w:cs="Arial"/>
              </w:rPr>
              <w:t>7306.30</w:t>
            </w:r>
          </w:p>
        </w:tc>
        <w:tc>
          <w:tcPr>
            <w:tcW w:w="7728" w:type="dxa"/>
            <w:gridSpan w:val="2"/>
            <w:tcBorders>
              <w:top w:val="single" w:sz="4" w:space="0" w:color="auto"/>
              <w:left w:val="single" w:sz="4" w:space="0" w:color="auto"/>
              <w:bottom w:val="single" w:sz="4" w:space="0" w:color="auto"/>
              <w:right w:val="single" w:sz="4" w:space="0" w:color="auto"/>
            </w:tcBorders>
            <w:shd w:val="clear" w:color="auto" w:fill="D9D9D9"/>
            <w:tcMar>
              <w:left w:w="108" w:type="dxa"/>
            </w:tcMar>
          </w:tcPr>
          <w:p w14:paraId="186AF73C" w14:textId="77777777" w:rsidR="00EE580D" w:rsidRPr="001A4459" w:rsidRDefault="00EE580D" w:rsidP="00193EFE">
            <w:pPr>
              <w:suppressAutoHyphens/>
              <w:spacing w:before="40" w:after="40"/>
              <w:rPr>
                <w:rFonts w:cs="Arial"/>
              </w:rPr>
            </w:pPr>
            <w:r w:rsidRPr="001A4459">
              <w:rPr>
                <w:rFonts w:cs="Arial"/>
              </w:rPr>
              <w:t>Other, welded, of circular cross-section, of iron or non-alloy steel:</w:t>
            </w:r>
          </w:p>
        </w:tc>
      </w:tr>
      <w:tr w:rsidR="00EE580D" w:rsidRPr="001A4459" w14:paraId="264AA973" w14:textId="77777777" w:rsidTr="00193EFE">
        <w:trPr>
          <w:trHeight w:val="265"/>
          <w:jc w:val="center"/>
        </w:trPr>
        <w:tc>
          <w:tcPr>
            <w:tcW w:w="1418" w:type="dxa"/>
            <w:vMerge w:val="restart"/>
            <w:tcBorders>
              <w:top w:val="single" w:sz="4" w:space="0" w:color="auto"/>
              <w:left w:val="single" w:sz="4" w:space="0" w:color="auto"/>
              <w:right w:val="single" w:sz="4" w:space="0" w:color="auto"/>
            </w:tcBorders>
            <w:shd w:val="clear" w:color="auto" w:fill="auto"/>
            <w:tcMar>
              <w:left w:w="108" w:type="dxa"/>
            </w:tcMar>
          </w:tcPr>
          <w:p w14:paraId="1B27A1FA" w14:textId="77777777" w:rsidR="00EE580D" w:rsidRPr="001A4459" w:rsidRDefault="00EE580D" w:rsidP="00193EFE">
            <w:pPr>
              <w:suppressAutoHyphens/>
              <w:spacing w:before="40" w:after="40"/>
              <w:jc w:val="center"/>
              <w:rPr>
                <w:rFonts w:cs="Arial"/>
              </w:rPr>
            </w:pPr>
            <w:r w:rsidRPr="001A4459">
              <w:rPr>
                <w:rFonts w:cs="Arial"/>
              </w:rPr>
              <w:t>7306.30.00</w:t>
            </w:r>
          </w:p>
        </w:tc>
        <w:tc>
          <w:tcPr>
            <w:tcW w:w="7728" w:type="dxa"/>
            <w:gridSpan w:val="2"/>
            <w:tcBorders>
              <w:top w:val="single" w:sz="4" w:space="0" w:color="auto"/>
              <w:left w:val="single" w:sz="4" w:space="0" w:color="auto"/>
              <w:right w:val="single" w:sz="4" w:space="0" w:color="auto"/>
            </w:tcBorders>
            <w:shd w:val="clear" w:color="auto" w:fill="auto"/>
            <w:tcMar>
              <w:left w:w="108" w:type="dxa"/>
            </w:tcMar>
          </w:tcPr>
          <w:p w14:paraId="5A7DC710" w14:textId="77777777" w:rsidR="00EE580D" w:rsidRPr="001A4459" w:rsidRDefault="00EE580D" w:rsidP="00193EFE">
            <w:pPr>
              <w:suppressAutoHyphens/>
              <w:spacing w:before="40" w:after="40"/>
              <w:rPr>
                <w:rFonts w:cs="Arial"/>
                <w:i/>
              </w:rPr>
            </w:pPr>
            <w:r w:rsidRPr="001A4459">
              <w:rPr>
                <w:rFonts w:cs="Arial"/>
                <w:i/>
              </w:rPr>
              <w:t>Exceeding 21 mm but not exceeding 60.3 mm external diameter:</w:t>
            </w:r>
          </w:p>
        </w:tc>
      </w:tr>
      <w:tr w:rsidR="00EE580D" w:rsidRPr="001A4459" w14:paraId="559276B2"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19536531"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F5DB60F" w14:textId="77777777" w:rsidR="00EE580D" w:rsidRPr="001A4459" w:rsidRDefault="00EE580D" w:rsidP="00193EFE">
            <w:pPr>
              <w:suppressAutoHyphens/>
              <w:spacing w:before="40" w:after="40"/>
              <w:jc w:val="center"/>
              <w:rPr>
                <w:rFonts w:cs="Arial"/>
              </w:rPr>
            </w:pPr>
            <w:r w:rsidRPr="001A4459">
              <w:rPr>
                <w:rFonts w:cs="Arial"/>
              </w:rPr>
              <w:t>31</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91E2C33" w14:textId="77777777" w:rsidR="00EE580D" w:rsidRPr="001A4459" w:rsidRDefault="00EE580D" w:rsidP="00193EFE">
            <w:pPr>
              <w:suppressAutoHyphens/>
              <w:spacing w:before="40" w:after="40"/>
              <w:rPr>
                <w:rFonts w:cs="Arial"/>
              </w:rPr>
            </w:pPr>
            <w:r w:rsidRPr="001A4459">
              <w:rPr>
                <w:rFonts w:cs="Arial"/>
                <w:iCs/>
              </w:rPr>
              <w:t>Wall thickness not exceeding 2.5 mm</w:t>
            </w:r>
          </w:p>
        </w:tc>
      </w:tr>
      <w:tr w:rsidR="00EE580D" w:rsidRPr="001A4459" w14:paraId="721CCE5B"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6EE06028"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0D5C20A"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32</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381B581" w14:textId="77777777" w:rsidR="00EE580D" w:rsidRPr="001A4459" w:rsidRDefault="00EE580D" w:rsidP="00193EFE">
            <w:pPr>
              <w:suppressAutoHyphens/>
              <w:spacing w:before="40" w:after="40"/>
              <w:rPr>
                <w:rFonts w:cs="Arial"/>
              </w:rPr>
            </w:pPr>
            <w:r w:rsidRPr="001A4459">
              <w:rPr>
                <w:rFonts w:cs="Arial"/>
                <w:iCs/>
              </w:rPr>
              <w:t>Wall thickness exceeding 2.5 mm but not exceeding 3.6 mm</w:t>
            </w:r>
          </w:p>
        </w:tc>
      </w:tr>
      <w:tr w:rsidR="00EE580D" w:rsidRPr="001A4459" w14:paraId="07957758"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5625779D"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66A93EE"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33</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1B9FFC1" w14:textId="77777777" w:rsidR="00EE580D" w:rsidRPr="001A4459" w:rsidRDefault="00EE580D" w:rsidP="00193EFE">
            <w:pPr>
              <w:suppressAutoHyphens/>
              <w:spacing w:before="40" w:after="40"/>
              <w:rPr>
                <w:rFonts w:cs="Arial"/>
              </w:rPr>
            </w:pPr>
            <w:r w:rsidRPr="001A4459">
              <w:rPr>
                <w:rFonts w:cs="Arial"/>
                <w:szCs w:val="24"/>
              </w:rPr>
              <w:t>Wall thickness exceeding 3.6 mm</w:t>
            </w:r>
          </w:p>
        </w:tc>
      </w:tr>
      <w:tr w:rsidR="00EE580D" w:rsidRPr="001A4459" w14:paraId="0EB57931"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0C10118F" w14:textId="77777777" w:rsidR="00EE580D" w:rsidRPr="001A4459" w:rsidRDefault="00EE580D" w:rsidP="00193EFE">
            <w:pPr>
              <w:suppressAutoHyphens/>
              <w:spacing w:before="40" w:after="40"/>
              <w:jc w:val="center"/>
              <w:rPr>
                <w:rFonts w:cs="Arial"/>
              </w:rPr>
            </w:pPr>
          </w:p>
        </w:tc>
        <w:tc>
          <w:tcPr>
            <w:tcW w:w="7728" w:type="dxa"/>
            <w:gridSpan w:val="2"/>
            <w:tcBorders>
              <w:top w:val="single" w:sz="4" w:space="0" w:color="auto"/>
              <w:left w:val="single" w:sz="4" w:space="0" w:color="auto"/>
              <w:bottom w:val="single" w:sz="4" w:space="0" w:color="auto"/>
              <w:right w:val="single" w:sz="4" w:space="0" w:color="auto"/>
            </w:tcBorders>
            <w:shd w:val="clear" w:color="auto" w:fill="auto"/>
            <w:tcMar>
              <w:left w:w="108" w:type="dxa"/>
            </w:tcMar>
          </w:tcPr>
          <w:p w14:paraId="5F7E6354" w14:textId="77777777" w:rsidR="00EE580D" w:rsidRPr="001A4459" w:rsidRDefault="00EE580D" w:rsidP="00193EFE">
            <w:pPr>
              <w:tabs>
                <w:tab w:val="left" w:pos="660"/>
                <w:tab w:val="center" w:pos="955"/>
              </w:tabs>
              <w:suppressAutoHyphens/>
              <w:spacing w:before="40" w:after="40"/>
              <w:rPr>
                <w:rFonts w:cs="Arial"/>
                <w:i/>
              </w:rPr>
            </w:pPr>
            <w:r w:rsidRPr="001A4459">
              <w:rPr>
                <w:rFonts w:cs="Arial"/>
                <w:i/>
                <w:iCs/>
              </w:rPr>
              <w:t>Exceeding 60.3 mm but not exceeding 114.3 mm external diameter:</w:t>
            </w:r>
          </w:p>
        </w:tc>
      </w:tr>
      <w:tr w:rsidR="00EE580D" w:rsidRPr="001A4459" w14:paraId="696B86CF"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62F700F3"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8EC544D"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34</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D6AE8A2" w14:textId="77777777" w:rsidR="00EE580D" w:rsidRPr="001A4459" w:rsidRDefault="00EE580D" w:rsidP="00193EFE">
            <w:pPr>
              <w:suppressAutoHyphens/>
              <w:spacing w:before="40" w:after="40"/>
              <w:rPr>
                <w:rFonts w:cs="Arial"/>
              </w:rPr>
            </w:pPr>
            <w:r w:rsidRPr="001A4459">
              <w:rPr>
                <w:rFonts w:cs="Arial"/>
                <w:iCs/>
                <w:szCs w:val="24"/>
              </w:rPr>
              <w:t>Wall thickness not exceeding 3.2 mm</w:t>
            </w:r>
          </w:p>
        </w:tc>
      </w:tr>
      <w:tr w:rsidR="00EE580D" w:rsidRPr="001A4459" w14:paraId="57563089"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5D1FABFB"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315B4E5"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35</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2C98093" w14:textId="77777777" w:rsidR="00EE580D" w:rsidRPr="001A4459" w:rsidRDefault="00EE580D" w:rsidP="00193EFE">
            <w:pPr>
              <w:suppressAutoHyphens/>
              <w:spacing w:before="40" w:after="40"/>
              <w:rPr>
                <w:rFonts w:cs="Arial"/>
              </w:rPr>
            </w:pPr>
            <w:r w:rsidRPr="001A4459">
              <w:rPr>
                <w:rFonts w:cs="Arial"/>
                <w:iCs/>
              </w:rPr>
              <w:t>Wall thickness exceeding 3.2 mm but not exceeding 4.5 mm</w:t>
            </w:r>
          </w:p>
        </w:tc>
      </w:tr>
      <w:tr w:rsidR="00EE580D" w:rsidRPr="001A4459" w14:paraId="7156CE9D"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2090ED42"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2EACF9F"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36</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52BEE04" w14:textId="77777777" w:rsidR="00EE580D" w:rsidRPr="001A4459" w:rsidRDefault="00EE580D" w:rsidP="00193EFE">
            <w:pPr>
              <w:suppressAutoHyphens/>
              <w:spacing w:before="40" w:after="40"/>
              <w:rPr>
                <w:rFonts w:cs="Arial"/>
              </w:rPr>
            </w:pPr>
            <w:r w:rsidRPr="001A4459">
              <w:rPr>
                <w:rFonts w:cs="Arial"/>
                <w:iCs/>
              </w:rPr>
              <w:t>Wall thickness exceeding 4.5 mm</w:t>
            </w:r>
          </w:p>
        </w:tc>
      </w:tr>
      <w:tr w:rsidR="00EE580D" w:rsidRPr="001A4459" w14:paraId="1BE7465A" w14:textId="77777777" w:rsidTr="00193EFE">
        <w:trPr>
          <w:jc w:val="center"/>
        </w:trPr>
        <w:tc>
          <w:tcPr>
            <w:tcW w:w="1418" w:type="dxa"/>
            <w:vMerge/>
            <w:tcBorders>
              <w:left w:val="single" w:sz="4" w:space="0" w:color="auto"/>
              <w:bottom w:val="single" w:sz="4" w:space="0" w:color="auto"/>
              <w:right w:val="single" w:sz="4" w:space="0" w:color="auto"/>
            </w:tcBorders>
            <w:shd w:val="clear" w:color="auto" w:fill="auto"/>
            <w:tcMar>
              <w:left w:w="108" w:type="dxa"/>
            </w:tcMar>
          </w:tcPr>
          <w:p w14:paraId="2A4161F6"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957D6D6" w14:textId="77777777" w:rsidR="00EE580D" w:rsidRPr="001A4459" w:rsidRDefault="00EE580D" w:rsidP="00193EFE">
            <w:pPr>
              <w:tabs>
                <w:tab w:val="left" w:pos="660"/>
                <w:tab w:val="center" w:pos="955"/>
              </w:tabs>
              <w:suppressAutoHyphens/>
              <w:spacing w:before="40" w:after="40"/>
              <w:jc w:val="center"/>
              <w:rPr>
                <w:rFonts w:cs="Arial"/>
              </w:rPr>
            </w:pPr>
            <w:r w:rsidRPr="001A4459">
              <w:rPr>
                <w:rFonts w:cs="Arial"/>
              </w:rPr>
              <w:t>37</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9D999A0" w14:textId="77777777" w:rsidR="00EE580D" w:rsidRPr="001A4459" w:rsidRDefault="00EE580D" w:rsidP="00193EFE">
            <w:pPr>
              <w:suppressAutoHyphens/>
              <w:spacing w:before="40" w:after="40"/>
              <w:rPr>
                <w:rFonts w:cs="Arial"/>
              </w:rPr>
            </w:pPr>
            <w:r w:rsidRPr="001A4459">
              <w:rPr>
                <w:rFonts w:cs="Arial"/>
                <w:iCs/>
              </w:rPr>
              <w:t>Exceeding 114.3 mm but not exceeding 165.1 mm external diameter</w:t>
            </w:r>
          </w:p>
        </w:tc>
      </w:tr>
      <w:tr w:rsidR="00EE580D" w:rsidRPr="001A4459" w14:paraId="2185F032" w14:textId="77777777" w:rsidTr="00193EFE">
        <w:trPr>
          <w:jc w:val="center"/>
        </w:trPr>
        <w:tc>
          <w:tcPr>
            <w:tcW w:w="1418" w:type="dxa"/>
            <w:tcBorders>
              <w:top w:val="single" w:sz="4" w:space="0" w:color="auto"/>
              <w:left w:val="single" w:sz="4" w:space="0" w:color="auto"/>
              <w:bottom w:val="single" w:sz="4" w:space="0" w:color="auto"/>
              <w:right w:val="single" w:sz="4" w:space="0" w:color="auto"/>
            </w:tcBorders>
            <w:shd w:val="clear" w:color="auto" w:fill="D9D9D9"/>
            <w:tcMar>
              <w:left w:w="108" w:type="dxa"/>
            </w:tcMar>
          </w:tcPr>
          <w:p w14:paraId="0A02C6E7" w14:textId="77777777" w:rsidR="00EE580D" w:rsidRPr="001A4459" w:rsidRDefault="00EE580D" w:rsidP="00193EFE">
            <w:pPr>
              <w:suppressAutoHyphens/>
              <w:spacing w:before="40" w:after="40"/>
              <w:jc w:val="center"/>
              <w:rPr>
                <w:rFonts w:cs="Arial"/>
              </w:rPr>
            </w:pPr>
            <w:r w:rsidRPr="001A4459">
              <w:rPr>
                <w:rFonts w:cs="Arial"/>
              </w:rPr>
              <w:t>7306.6</w:t>
            </w:r>
          </w:p>
        </w:tc>
        <w:tc>
          <w:tcPr>
            <w:tcW w:w="7728" w:type="dxa"/>
            <w:gridSpan w:val="2"/>
            <w:tcBorders>
              <w:top w:val="single" w:sz="4" w:space="0" w:color="auto"/>
              <w:left w:val="single" w:sz="4" w:space="0" w:color="auto"/>
              <w:bottom w:val="single" w:sz="4" w:space="0" w:color="auto"/>
              <w:right w:val="single" w:sz="4" w:space="0" w:color="auto"/>
            </w:tcBorders>
            <w:shd w:val="clear" w:color="auto" w:fill="D9D9D9"/>
            <w:tcMar>
              <w:left w:w="108" w:type="dxa"/>
            </w:tcMar>
          </w:tcPr>
          <w:p w14:paraId="27953102" w14:textId="77777777" w:rsidR="00EE580D" w:rsidRPr="001A4459" w:rsidRDefault="00EE580D" w:rsidP="00193EFE">
            <w:pPr>
              <w:suppressAutoHyphens/>
              <w:spacing w:before="40" w:after="40"/>
              <w:rPr>
                <w:rFonts w:cs="Arial"/>
              </w:rPr>
            </w:pPr>
            <w:r w:rsidRPr="001A4459">
              <w:rPr>
                <w:rFonts w:cs="Arial"/>
              </w:rPr>
              <w:t>Other, welded, of non-circular cross-section</w:t>
            </w:r>
          </w:p>
        </w:tc>
      </w:tr>
      <w:tr w:rsidR="00EE580D" w:rsidRPr="001A4459" w14:paraId="1C2D2C4F" w14:textId="77777777" w:rsidTr="00193EFE">
        <w:trPr>
          <w:jc w:val="center"/>
        </w:trPr>
        <w:tc>
          <w:tcPr>
            <w:tcW w:w="1418" w:type="dxa"/>
            <w:vMerge w:val="restart"/>
            <w:tcBorders>
              <w:top w:val="single" w:sz="4" w:space="0" w:color="auto"/>
              <w:left w:val="single" w:sz="4" w:space="0" w:color="auto"/>
              <w:right w:val="single" w:sz="4" w:space="0" w:color="auto"/>
            </w:tcBorders>
            <w:shd w:val="clear" w:color="auto" w:fill="auto"/>
            <w:tcMar>
              <w:left w:w="108" w:type="dxa"/>
            </w:tcMar>
          </w:tcPr>
          <w:p w14:paraId="2A5C792B" w14:textId="77777777" w:rsidR="00EE580D" w:rsidRPr="001A4459" w:rsidRDefault="00EE580D" w:rsidP="00193EFE">
            <w:pPr>
              <w:suppressAutoHyphens/>
              <w:spacing w:before="40" w:after="40"/>
              <w:jc w:val="center"/>
              <w:rPr>
                <w:rFonts w:cs="Arial"/>
              </w:rPr>
            </w:pPr>
            <w:r w:rsidRPr="001A4459">
              <w:rPr>
                <w:rFonts w:cs="Arial"/>
              </w:rPr>
              <w:t>7306.61.00</w:t>
            </w:r>
          </w:p>
        </w:tc>
        <w:tc>
          <w:tcPr>
            <w:tcW w:w="7728" w:type="dxa"/>
            <w:gridSpan w:val="2"/>
            <w:tcBorders>
              <w:top w:val="single" w:sz="4" w:space="0" w:color="auto"/>
              <w:left w:val="single" w:sz="4" w:space="0" w:color="auto"/>
              <w:bottom w:val="single" w:sz="4" w:space="0" w:color="auto"/>
              <w:right w:val="single" w:sz="4" w:space="0" w:color="auto"/>
            </w:tcBorders>
            <w:shd w:val="clear" w:color="auto" w:fill="auto"/>
            <w:tcMar>
              <w:left w:w="108" w:type="dxa"/>
            </w:tcMar>
          </w:tcPr>
          <w:p w14:paraId="38A139A4" w14:textId="77777777" w:rsidR="00EE580D" w:rsidRPr="001A4459" w:rsidRDefault="00EE580D" w:rsidP="00193EFE">
            <w:pPr>
              <w:suppressAutoHyphens/>
              <w:spacing w:before="40" w:after="40"/>
              <w:rPr>
                <w:rFonts w:cs="Arial"/>
                <w:i/>
                <w:color w:val="FF0000"/>
              </w:rPr>
            </w:pPr>
            <w:r w:rsidRPr="001A4459">
              <w:rPr>
                <w:rFonts w:cs="Arial"/>
                <w:i/>
              </w:rPr>
              <w:t xml:space="preserve">Of square or rectangular cross-section, </w:t>
            </w:r>
            <w:r w:rsidRPr="001A4459">
              <w:rPr>
                <w:rFonts w:cs="Arial"/>
                <w:i/>
                <w:iCs/>
              </w:rPr>
              <w:t>of iron or non-alloy steel, not exceeding 279.4 mm perimeter:</w:t>
            </w:r>
          </w:p>
        </w:tc>
      </w:tr>
      <w:tr w:rsidR="00EE580D" w:rsidRPr="001A4459" w14:paraId="3FD581C3"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0C09A37A"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8D12B73" w14:textId="77777777" w:rsidR="00EE580D" w:rsidRPr="001A4459" w:rsidRDefault="00EE580D" w:rsidP="00193EFE">
            <w:pPr>
              <w:suppressAutoHyphens/>
              <w:spacing w:before="40" w:after="40"/>
              <w:jc w:val="center"/>
              <w:rPr>
                <w:rFonts w:cs="Arial"/>
              </w:rPr>
            </w:pPr>
            <w:r w:rsidRPr="001A4459">
              <w:rPr>
                <w:rFonts w:cs="Arial"/>
              </w:rPr>
              <w:t>21</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B7CDA75" w14:textId="77777777" w:rsidR="00EE580D" w:rsidRPr="001A4459" w:rsidRDefault="00EE580D" w:rsidP="00193EFE">
            <w:pPr>
              <w:suppressAutoHyphens/>
              <w:spacing w:before="40" w:after="40"/>
              <w:rPr>
                <w:rFonts w:cs="Arial"/>
              </w:rPr>
            </w:pPr>
            <w:r w:rsidRPr="001A4459">
              <w:rPr>
                <w:rFonts w:cs="Arial"/>
              </w:rPr>
              <w:t>Wall thickness not exceeding 2 mm</w:t>
            </w:r>
          </w:p>
        </w:tc>
      </w:tr>
      <w:tr w:rsidR="00EE580D" w:rsidRPr="001A4459" w14:paraId="37940EE7"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7CDFE5B6"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47C6916" w14:textId="77777777" w:rsidR="00EE580D" w:rsidRPr="001A4459" w:rsidRDefault="00EE580D" w:rsidP="00193EFE">
            <w:pPr>
              <w:suppressAutoHyphens/>
              <w:spacing w:before="40" w:after="40"/>
              <w:jc w:val="center"/>
              <w:rPr>
                <w:rFonts w:cs="Arial"/>
              </w:rPr>
            </w:pPr>
            <w:r w:rsidRPr="001A4459">
              <w:rPr>
                <w:rFonts w:cs="Arial"/>
              </w:rPr>
              <w:t>22</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3D82F1C" w14:textId="77777777" w:rsidR="00EE580D" w:rsidRPr="001A4459" w:rsidRDefault="00EE580D" w:rsidP="00193EFE">
            <w:pPr>
              <w:suppressAutoHyphens/>
              <w:spacing w:before="40" w:after="40"/>
              <w:rPr>
                <w:rFonts w:cs="Arial"/>
              </w:rPr>
            </w:pPr>
            <w:r w:rsidRPr="001A4459">
              <w:rPr>
                <w:rFonts w:cs="Arial"/>
              </w:rPr>
              <w:t>Wall thickness exceeding 2 mm</w:t>
            </w:r>
          </w:p>
        </w:tc>
      </w:tr>
      <w:tr w:rsidR="00EE580D" w:rsidRPr="001A4459" w14:paraId="3186F4D0" w14:textId="77777777" w:rsidTr="00193EFE">
        <w:trPr>
          <w:jc w:val="center"/>
        </w:trPr>
        <w:tc>
          <w:tcPr>
            <w:tcW w:w="1418" w:type="dxa"/>
            <w:vMerge/>
            <w:tcBorders>
              <w:left w:val="single" w:sz="4" w:space="0" w:color="auto"/>
              <w:right w:val="single" w:sz="4" w:space="0" w:color="auto"/>
            </w:tcBorders>
            <w:shd w:val="clear" w:color="auto" w:fill="auto"/>
            <w:tcMar>
              <w:left w:w="108" w:type="dxa"/>
            </w:tcMar>
          </w:tcPr>
          <w:p w14:paraId="460C8391" w14:textId="77777777" w:rsidR="00EE580D" w:rsidRPr="001A4459" w:rsidRDefault="00EE580D" w:rsidP="00193EFE">
            <w:pPr>
              <w:suppressAutoHyphens/>
              <w:spacing w:before="40" w:after="40"/>
              <w:jc w:val="cente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9202EBC" w14:textId="77777777" w:rsidR="00EE580D" w:rsidRPr="001A4459" w:rsidRDefault="00EE580D" w:rsidP="00193EFE">
            <w:pPr>
              <w:suppressAutoHyphens/>
              <w:spacing w:before="40" w:after="40"/>
              <w:jc w:val="center"/>
              <w:rPr>
                <w:rFonts w:cs="Arial"/>
              </w:rPr>
            </w:pPr>
            <w:r w:rsidRPr="001A4459">
              <w:rPr>
                <w:rFonts w:cs="Arial"/>
              </w:rPr>
              <w:t>25</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2ADD311" w14:textId="77777777" w:rsidR="00EE580D" w:rsidRPr="001A4459" w:rsidRDefault="00EE580D" w:rsidP="00193EFE">
            <w:pPr>
              <w:suppressAutoHyphens/>
              <w:spacing w:before="40" w:after="40"/>
              <w:rPr>
                <w:rFonts w:cs="Arial"/>
              </w:rPr>
            </w:pPr>
            <w:r w:rsidRPr="001A4459">
              <w:rPr>
                <w:rFonts w:cs="Arial"/>
              </w:rPr>
              <w:t>Exceeding 279.4 mm perimeter</w:t>
            </w:r>
          </w:p>
        </w:tc>
      </w:tr>
      <w:tr w:rsidR="00EE580D" w:rsidRPr="001A4459" w14:paraId="4C23633E" w14:textId="77777777" w:rsidTr="00193EFE">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8A386ED" w14:textId="77777777" w:rsidR="00EE580D" w:rsidRPr="001A4459" w:rsidRDefault="00EE580D" w:rsidP="00193EFE">
            <w:pPr>
              <w:suppressAutoHyphens/>
              <w:spacing w:before="40" w:after="40"/>
              <w:jc w:val="center"/>
              <w:rPr>
                <w:rFonts w:cs="Arial"/>
              </w:rPr>
            </w:pPr>
            <w:r w:rsidRPr="001A4459">
              <w:rPr>
                <w:rFonts w:cs="Arial"/>
              </w:rPr>
              <w:t>7306.69.00</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47C1BBF" w14:textId="77777777" w:rsidR="00EE580D" w:rsidRPr="001A4459" w:rsidRDefault="00EE580D" w:rsidP="00193EFE">
            <w:pPr>
              <w:suppressAutoHyphens/>
              <w:spacing w:before="40" w:after="40"/>
              <w:jc w:val="center"/>
              <w:rPr>
                <w:rFonts w:cs="Arial"/>
              </w:rPr>
            </w:pPr>
            <w:r w:rsidRPr="001A4459">
              <w:rPr>
                <w:rFonts w:cs="Arial"/>
              </w:rPr>
              <w:t>10</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8414C93" w14:textId="77777777" w:rsidR="00EE580D" w:rsidRPr="001A4459" w:rsidRDefault="00EE580D" w:rsidP="00193EFE">
            <w:pPr>
              <w:suppressAutoHyphens/>
              <w:spacing w:before="40" w:after="40"/>
              <w:rPr>
                <w:rFonts w:cs="Arial"/>
                <w:color w:val="FF0000"/>
              </w:rPr>
            </w:pPr>
            <w:r w:rsidRPr="001A4459">
              <w:rPr>
                <w:rFonts w:cs="Arial"/>
              </w:rPr>
              <w:t>Of other non-circular cross-section</w:t>
            </w:r>
          </w:p>
        </w:tc>
      </w:tr>
      <w:tr w:rsidR="00140CEC" w:rsidRPr="001A4459" w14:paraId="3A9B16C0" w14:textId="77777777" w:rsidTr="00193EFE">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F58A6DE" w14:textId="7696EC36" w:rsidR="00140CEC" w:rsidRPr="001A4459" w:rsidRDefault="00140CEC" w:rsidP="00193EFE">
            <w:pPr>
              <w:suppressAutoHyphens/>
              <w:spacing w:before="40" w:after="40"/>
              <w:jc w:val="center"/>
              <w:rPr>
                <w:rFonts w:cs="Arial"/>
              </w:rPr>
            </w:pPr>
            <w:r>
              <w:rPr>
                <w:rFonts w:cs="Arial"/>
              </w:rPr>
              <w:t>7306.90.00</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70649B9" w14:textId="16F0C8A8" w:rsidR="00140CEC" w:rsidRPr="001A4459" w:rsidRDefault="00140CEC" w:rsidP="00193EFE">
            <w:pPr>
              <w:suppressAutoHyphens/>
              <w:spacing w:before="40" w:after="40"/>
              <w:jc w:val="center"/>
              <w:rPr>
                <w:rFonts w:cs="Arial"/>
              </w:rPr>
            </w:pPr>
            <w:r>
              <w:rPr>
                <w:rFonts w:cs="Arial"/>
              </w:rPr>
              <w:t>12</w:t>
            </w:r>
          </w:p>
        </w:tc>
        <w:tc>
          <w:tcPr>
            <w:tcW w:w="588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7470517" w14:textId="2E4EA462" w:rsidR="00140CEC" w:rsidRPr="001A4459" w:rsidRDefault="00140CEC" w:rsidP="00193EFE">
            <w:pPr>
              <w:suppressAutoHyphens/>
              <w:spacing w:before="40" w:after="40"/>
              <w:rPr>
                <w:rFonts w:cs="Arial"/>
              </w:rPr>
            </w:pPr>
            <w:r>
              <w:rPr>
                <w:rFonts w:cs="Arial"/>
              </w:rPr>
              <w:t>Other</w:t>
            </w:r>
          </w:p>
        </w:tc>
      </w:tr>
    </w:tbl>
    <w:p w14:paraId="1E660358" w14:textId="6AEB697C" w:rsidR="00435B5E" w:rsidRPr="009C6FC1" w:rsidRDefault="00EE580D" w:rsidP="009C6FC1">
      <w:pPr>
        <w:spacing w:before="120" w:after="240"/>
        <w:jc w:val="center"/>
        <w:rPr>
          <w:b/>
          <w:noProof/>
          <w:lang w:eastAsia="en-AU"/>
        </w:rPr>
      </w:pPr>
      <w:r w:rsidRPr="001A4459">
        <w:rPr>
          <w:b/>
          <w:noProof/>
          <w:lang w:eastAsia="en-AU"/>
        </w:rPr>
        <w:t xml:space="preserve">Table </w:t>
      </w:r>
      <w:r>
        <w:rPr>
          <w:b/>
          <w:noProof/>
          <w:lang w:eastAsia="en-AU"/>
        </w:rPr>
        <w:t>1</w:t>
      </w:r>
      <w:r w:rsidRPr="001A4459">
        <w:rPr>
          <w:b/>
          <w:noProof/>
          <w:lang w:eastAsia="en-AU"/>
        </w:rPr>
        <w:t>: General tariff classification for the goods</w:t>
      </w:r>
      <w:bookmarkEnd w:id="52"/>
      <w:r w:rsidR="00435B5E">
        <w:rPr>
          <w:b/>
          <w:noProof/>
          <w:lang w:eastAsia="en-AU"/>
        </w:rPr>
        <w:t xml:space="preserve"> exported from Korea</w:t>
      </w:r>
    </w:p>
    <w:p w14:paraId="1D9EC6D1" w14:textId="3A58DC08" w:rsidR="00C758F7" w:rsidRDefault="00C758F7" w:rsidP="00C01F98">
      <w:pPr>
        <w:rPr>
          <w:b/>
          <w:snapToGrid w:val="0"/>
        </w:rPr>
      </w:pPr>
      <w:r w:rsidRPr="009819E2">
        <w:rPr>
          <w:b/>
          <w:snapToGrid w:val="0"/>
        </w:rPr>
        <w:t xml:space="preserve">Model Control </w:t>
      </w:r>
      <w:r w:rsidR="00603E09" w:rsidRPr="009819E2">
        <w:rPr>
          <w:b/>
          <w:snapToGrid w:val="0"/>
        </w:rPr>
        <w:t>C</w:t>
      </w:r>
      <w:r w:rsidRPr="009819E2">
        <w:rPr>
          <w:b/>
          <w:snapToGrid w:val="0"/>
        </w:rPr>
        <w:t>ode</w:t>
      </w:r>
    </w:p>
    <w:p w14:paraId="63EA7FA9" w14:textId="77777777" w:rsidR="00603E09" w:rsidRDefault="00603E09" w:rsidP="00C01F98">
      <w:pPr>
        <w:rPr>
          <w:snapToGrid w:val="0"/>
        </w:rPr>
      </w:pPr>
    </w:p>
    <w:p w14:paraId="388BF84C" w14:textId="2E1DFFFD" w:rsidR="00C140AE" w:rsidRPr="009C6FC1" w:rsidRDefault="00603E09" w:rsidP="009C6FC1">
      <w:pPr>
        <w:spacing w:after="120"/>
      </w:pPr>
      <w:r>
        <w:rPr>
          <w:snapToGrid w:val="0"/>
        </w:rPr>
        <w:t>Details of the model control code (MCC) structure for the goods are detailed in the table below. Export sales data (Section B-2), domestic s</w:t>
      </w:r>
      <w:r w:rsidRPr="00324501">
        <w:t xml:space="preserve">ales </w:t>
      </w:r>
      <w:r>
        <w:t>d</w:t>
      </w:r>
      <w:bookmarkStart w:id="53" w:name="_GoBack"/>
      <w:bookmarkEnd w:id="53"/>
      <w:r>
        <w:t xml:space="preserve">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tbl>
      <w:tblPr>
        <w:tblStyle w:val="TableGrid2"/>
        <w:tblpPr w:leftFromText="180" w:rightFromText="180" w:vertAnchor="text" w:tblpXSpec="center" w:tblpY="1"/>
        <w:tblOverlap w:val="never"/>
        <w:tblW w:w="5000" w:type="pct"/>
        <w:tblLayout w:type="fixed"/>
        <w:tblLook w:val="04A0" w:firstRow="1" w:lastRow="0" w:firstColumn="1" w:lastColumn="0" w:noHBand="0" w:noVBand="1"/>
      </w:tblPr>
      <w:tblGrid>
        <w:gridCol w:w="629"/>
        <w:gridCol w:w="1267"/>
        <w:gridCol w:w="3334"/>
        <w:gridCol w:w="1134"/>
        <w:gridCol w:w="1276"/>
        <w:gridCol w:w="1357"/>
      </w:tblGrid>
      <w:tr w:rsidR="009C6FC1" w:rsidRPr="00552B9C" w14:paraId="0DCB3A61" w14:textId="77777777" w:rsidTr="009C6FC1">
        <w:trPr>
          <w:trHeight w:val="216"/>
        </w:trPr>
        <w:tc>
          <w:tcPr>
            <w:tcW w:w="349" w:type="pct"/>
            <w:tcBorders>
              <w:top w:val="single" w:sz="12" w:space="0" w:color="auto"/>
              <w:left w:val="single" w:sz="12" w:space="0" w:color="auto"/>
              <w:bottom w:val="single" w:sz="12" w:space="0" w:color="auto"/>
              <w:right w:val="single" w:sz="12" w:space="0" w:color="auto"/>
            </w:tcBorders>
            <w:shd w:val="clear" w:color="auto" w:fill="D9D9D9"/>
            <w:vAlign w:val="center"/>
          </w:tcPr>
          <w:p w14:paraId="55749C31" w14:textId="77777777" w:rsidR="009C6FC1" w:rsidRPr="00DB30CC" w:rsidRDefault="009C6FC1" w:rsidP="002A116A">
            <w:pPr>
              <w:spacing w:before="60" w:after="60"/>
              <w:jc w:val="center"/>
              <w:rPr>
                <w:b/>
              </w:rPr>
            </w:pPr>
            <w:r w:rsidRPr="00DB30CC">
              <w:rPr>
                <w:b/>
              </w:rPr>
              <w:t>Item</w:t>
            </w:r>
            <w:r w:rsidRPr="00552B9C">
              <w:rPr>
                <w:rFonts w:cs="Arial"/>
                <w:b/>
                <w:lang w:eastAsia="en-AU"/>
              </w:rPr>
              <w:t xml:space="preserve"> </w:t>
            </w:r>
          </w:p>
        </w:tc>
        <w:tc>
          <w:tcPr>
            <w:tcW w:w="704" w:type="pct"/>
            <w:tcBorders>
              <w:top w:val="single" w:sz="12" w:space="0" w:color="auto"/>
              <w:left w:val="single" w:sz="12" w:space="0" w:color="auto"/>
              <w:bottom w:val="single" w:sz="12" w:space="0" w:color="auto"/>
              <w:right w:val="single" w:sz="12" w:space="0" w:color="auto"/>
            </w:tcBorders>
            <w:shd w:val="clear" w:color="auto" w:fill="D9D9D9"/>
            <w:vAlign w:val="center"/>
          </w:tcPr>
          <w:p w14:paraId="7598F7A3" w14:textId="77777777" w:rsidR="009C6FC1" w:rsidRPr="00DB30CC" w:rsidRDefault="009C6FC1" w:rsidP="002A116A">
            <w:pPr>
              <w:spacing w:before="60" w:after="60"/>
              <w:jc w:val="center"/>
              <w:rPr>
                <w:b/>
              </w:rPr>
            </w:pPr>
            <w:r w:rsidRPr="00DB30CC">
              <w:rPr>
                <w:b/>
              </w:rPr>
              <w:t>Category</w:t>
            </w:r>
          </w:p>
        </w:tc>
        <w:tc>
          <w:tcPr>
            <w:tcW w:w="1853" w:type="pct"/>
            <w:tcBorders>
              <w:top w:val="single" w:sz="12" w:space="0" w:color="auto"/>
              <w:left w:val="single" w:sz="12" w:space="0" w:color="auto"/>
              <w:bottom w:val="single" w:sz="12" w:space="0" w:color="auto"/>
              <w:right w:val="single" w:sz="12" w:space="0" w:color="auto"/>
            </w:tcBorders>
            <w:shd w:val="clear" w:color="auto" w:fill="D9D9D9"/>
            <w:vAlign w:val="center"/>
          </w:tcPr>
          <w:p w14:paraId="08612161" w14:textId="4B899F27" w:rsidR="009C6FC1" w:rsidRPr="00DB30CC" w:rsidRDefault="009C6FC1" w:rsidP="002A116A">
            <w:pPr>
              <w:spacing w:before="60" w:after="60"/>
              <w:jc w:val="center"/>
              <w:rPr>
                <w:b/>
              </w:rPr>
            </w:pPr>
            <w:r w:rsidRPr="00552B9C">
              <w:rPr>
                <w:rFonts w:cs="Arial"/>
                <w:b/>
                <w:lang w:eastAsia="en-AU"/>
              </w:rPr>
              <w:t>Sub-category</w:t>
            </w:r>
          </w:p>
        </w:tc>
        <w:tc>
          <w:tcPr>
            <w:tcW w:w="630" w:type="pct"/>
            <w:tcBorders>
              <w:top w:val="single" w:sz="12" w:space="0" w:color="auto"/>
              <w:left w:val="single" w:sz="12" w:space="0" w:color="auto"/>
              <w:bottom w:val="single" w:sz="12" w:space="0" w:color="auto"/>
              <w:right w:val="single" w:sz="12" w:space="0" w:color="auto"/>
            </w:tcBorders>
            <w:shd w:val="clear" w:color="auto" w:fill="D9D9D9"/>
            <w:vAlign w:val="center"/>
          </w:tcPr>
          <w:p w14:paraId="114A2EC7" w14:textId="77777777" w:rsidR="009C6FC1" w:rsidRPr="00DB30CC" w:rsidRDefault="009C6FC1" w:rsidP="002A116A">
            <w:pPr>
              <w:spacing w:before="60" w:after="60"/>
              <w:jc w:val="center"/>
              <w:rPr>
                <w:b/>
              </w:rPr>
            </w:pPr>
            <w:r w:rsidRPr="00DB30CC">
              <w:rPr>
                <w:b/>
              </w:rPr>
              <w:t>Identifier</w:t>
            </w:r>
          </w:p>
        </w:tc>
        <w:tc>
          <w:tcPr>
            <w:tcW w:w="709" w:type="pct"/>
            <w:tcBorders>
              <w:top w:val="single" w:sz="12" w:space="0" w:color="auto"/>
              <w:left w:val="single" w:sz="12" w:space="0" w:color="auto"/>
              <w:bottom w:val="single" w:sz="12" w:space="0" w:color="auto"/>
              <w:right w:val="single" w:sz="12" w:space="0" w:color="auto"/>
            </w:tcBorders>
            <w:shd w:val="clear" w:color="auto" w:fill="D9D9D9"/>
            <w:vAlign w:val="center"/>
          </w:tcPr>
          <w:p w14:paraId="65F14608" w14:textId="7381F71A" w:rsidR="009C6FC1" w:rsidRPr="00DB30CC" w:rsidRDefault="009C6FC1" w:rsidP="002A116A">
            <w:pPr>
              <w:spacing w:before="60" w:after="60"/>
              <w:jc w:val="center"/>
              <w:rPr>
                <w:b/>
              </w:rPr>
            </w:pPr>
            <w:r w:rsidRPr="00DB30CC">
              <w:rPr>
                <w:b/>
              </w:rPr>
              <w:t xml:space="preserve">Sales </w:t>
            </w:r>
            <w:r w:rsidRPr="00552B9C">
              <w:rPr>
                <w:rFonts w:cs="Arial"/>
                <w:b/>
                <w:lang w:eastAsia="en-AU"/>
              </w:rPr>
              <w:t>Data</w:t>
            </w:r>
          </w:p>
        </w:tc>
        <w:tc>
          <w:tcPr>
            <w:tcW w:w="754" w:type="pct"/>
            <w:tcBorders>
              <w:top w:val="single" w:sz="12" w:space="0" w:color="auto"/>
              <w:left w:val="single" w:sz="12" w:space="0" w:color="auto"/>
              <w:bottom w:val="single" w:sz="12" w:space="0" w:color="auto"/>
              <w:right w:val="single" w:sz="12" w:space="0" w:color="auto"/>
            </w:tcBorders>
            <w:shd w:val="clear" w:color="auto" w:fill="D9D9D9"/>
            <w:vAlign w:val="center"/>
          </w:tcPr>
          <w:p w14:paraId="74189485" w14:textId="77777777" w:rsidR="009C6FC1" w:rsidRPr="00DB30CC" w:rsidRDefault="009C6FC1" w:rsidP="002A116A">
            <w:pPr>
              <w:spacing w:before="60" w:after="60"/>
              <w:jc w:val="center"/>
              <w:rPr>
                <w:b/>
              </w:rPr>
            </w:pPr>
            <w:r w:rsidRPr="00DB30CC">
              <w:rPr>
                <w:b/>
              </w:rPr>
              <w:t>Cost data</w:t>
            </w:r>
          </w:p>
        </w:tc>
      </w:tr>
      <w:tr w:rsidR="009C6FC1" w:rsidRPr="00552B9C" w14:paraId="4A6202CF" w14:textId="77777777" w:rsidTr="009C6FC1">
        <w:tc>
          <w:tcPr>
            <w:tcW w:w="349" w:type="pct"/>
            <w:vMerge w:val="restart"/>
            <w:tcBorders>
              <w:top w:val="single" w:sz="12" w:space="0" w:color="auto"/>
              <w:left w:val="single" w:sz="12" w:space="0" w:color="auto"/>
              <w:right w:val="single" w:sz="12" w:space="0" w:color="auto"/>
            </w:tcBorders>
            <w:vAlign w:val="center"/>
          </w:tcPr>
          <w:p w14:paraId="488B5EE6" w14:textId="77777777" w:rsidR="009C6FC1" w:rsidRPr="00DB30CC" w:rsidRDefault="009C6FC1" w:rsidP="002A116A">
            <w:pPr>
              <w:spacing w:before="40" w:after="40"/>
              <w:jc w:val="center"/>
            </w:pPr>
            <w:r w:rsidRPr="00DB30CC">
              <w:t>1</w:t>
            </w:r>
          </w:p>
        </w:tc>
        <w:tc>
          <w:tcPr>
            <w:tcW w:w="704" w:type="pct"/>
            <w:vMerge w:val="restart"/>
            <w:tcBorders>
              <w:top w:val="single" w:sz="12" w:space="0" w:color="auto"/>
              <w:left w:val="single" w:sz="12" w:space="0" w:color="auto"/>
              <w:right w:val="single" w:sz="12" w:space="0" w:color="auto"/>
            </w:tcBorders>
            <w:vAlign w:val="center"/>
          </w:tcPr>
          <w:p w14:paraId="25C47838" w14:textId="77777777" w:rsidR="009C6FC1" w:rsidRPr="00DB30CC" w:rsidRDefault="009C6FC1" w:rsidP="002A116A">
            <w:pPr>
              <w:spacing w:before="40" w:after="40"/>
              <w:jc w:val="center"/>
            </w:pPr>
            <w:r w:rsidRPr="00DB30CC">
              <w:t>Prime</w:t>
            </w:r>
          </w:p>
        </w:tc>
        <w:tc>
          <w:tcPr>
            <w:tcW w:w="1853" w:type="pct"/>
            <w:tcBorders>
              <w:top w:val="single" w:sz="12" w:space="0" w:color="auto"/>
              <w:left w:val="single" w:sz="12" w:space="0" w:color="auto"/>
              <w:bottom w:val="single" w:sz="6" w:space="0" w:color="auto"/>
              <w:right w:val="single" w:sz="12" w:space="0" w:color="auto"/>
            </w:tcBorders>
            <w:vAlign w:val="center"/>
          </w:tcPr>
          <w:p w14:paraId="7D44CDF0" w14:textId="77777777" w:rsidR="009C6FC1" w:rsidRPr="00DB30CC" w:rsidRDefault="009C6FC1" w:rsidP="002A116A">
            <w:pPr>
              <w:spacing w:before="40" w:after="40"/>
            </w:pPr>
            <w:r w:rsidRPr="00DB30CC">
              <w:t>Prime</w:t>
            </w:r>
          </w:p>
        </w:tc>
        <w:tc>
          <w:tcPr>
            <w:tcW w:w="630" w:type="pct"/>
            <w:tcBorders>
              <w:top w:val="single" w:sz="12" w:space="0" w:color="auto"/>
              <w:left w:val="single" w:sz="12" w:space="0" w:color="auto"/>
              <w:right w:val="single" w:sz="12" w:space="0" w:color="auto"/>
            </w:tcBorders>
            <w:vAlign w:val="center"/>
          </w:tcPr>
          <w:p w14:paraId="539D68F9" w14:textId="77777777" w:rsidR="009C6FC1" w:rsidRPr="00DB30CC" w:rsidRDefault="009C6FC1" w:rsidP="002A116A">
            <w:pPr>
              <w:spacing w:before="40" w:after="40"/>
              <w:jc w:val="center"/>
            </w:pPr>
            <w:r w:rsidRPr="00DB30CC">
              <w:t>P</w:t>
            </w:r>
          </w:p>
        </w:tc>
        <w:tc>
          <w:tcPr>
            <w:tcW w:w="709" w:type="pct"/>
            <w:vMerge w:val="restart"/>
            <w:tcBorders>
              <w:top w:val="single" w:sz="12" w:space="0" w:color="auto"/>
              <w:left w:val="single" w:sz="12" w:space="0" w:color="auto"/>
              <w:right w:val="single" w:sz="12" w:space="0" w:color="auto"/>
            </w:tcBorders>
            <w:vAlign w:val="center"/>
          </w:tcPr>
          <w:p w14:paraId="58D0EACD" w14:textId="77777777" w:rsidR="009C6FC1" w:rsidRPr="00DB30CC" w:rsidRDefault="009C6FC1" w:rsidP="002A116A">
            <w:pPr>
              <w:spacing w:before="40" w:after="40"/>
              <w:jc w:val="center"/>
            </w:pPr>
            <w:r w:rsidRPr="00DB30CC">
              <w:t>Mandatory</w:t>
            </w:r>
          </w:p>
        </w:tc>
        <w:tc>
          <w:tcPr>
            <w:tcW w:w="754" w:type="pct"/>
            <w:vMerge w:val="restart"/>
            <w:tcBorders>
              <w:top w:val="single" w:sz="12" w:space="0" w:color="auto"/>
              <w:left w:val="single" w:sz="12" w:space="0" w:color="auto"/>
              <w:right w:val="single" w:sz="12" w:space="0" w:color="auto"/>
            </w:tcBorders>
            <w:vAlign w:val="center"/>
          </w:tcPr>
          <w:p w14:paraId="61CCAC36" w14:textId="77777777" w:rsidR="009C6FC1" w:rsidRPr="00DB30CC" w:rsidRDefault="009C6FC1" w:rsidP="002A116A">
            <w:pPr>
              <w:spacing w:before="40" w:after="40"/>
              <w:jc w:val="center"/>
            </w:pPr>
            <w:r w:rsidRPr="00DB30CC">
              <w:t>Not applicable</w:t>
            </w:r>
          </w:p>
        </w:tc>
      </w:tr>
      <w:tr w:rsidR="009C6FC1" w:rsidRPr="00552B9C" w14:paraId="42D00F9D" w14:textId="77777777" w:rsidTr="009C6FC1">
        <w:tc>
          <w:tcPr>
            <w:tcW w:w="349" w:type="pct"/>
            <w:vMerge/>
            <w:tcBorders>
              <w:left w:val="single" w:sz="12" w:space="0" w:color="auto"/>
              <w:bottom w:val="single" w:sz="12" w:space="0" w:color="auto"/>
              <w:right w:val="single" w:sz="12" w:space="0" w:color="auto"/>
            </w:tcBorders>
            <w:vAlign w:val="center"/>
          </w:tcPr>
          <w:p w14:paraId="2D1291D9" w14:textId="77777777" w:rsidR="009C6FC1" w:rsidRPr="002A116A" w:rsidRDefault="009C6FC1" w:rsidP="002A116A">
            <w:pPr>
              <w:spacing w:before="40" w:after="40"/>
              <w:jc w:val="center"/>
              <w:rPr>
                <w:color w:val="FF0000"/>
              </w:rPr>
            </w:pPr>
          </w:p>
        </w:tc>
        <w:tc>
          <w:tcPr>
            <w:tcW w:w="704" w:type="pct"/>
            <w:vMerge/>
            <w:tcBorders>
              <w:left w:val="single" w:sz="12" w:space="0" w:color="auto"/>
              <w:bottom w:val="single" w:sz="12" w:space="0" w:color="auto"/>
              <w:right w:val="single" w:sz="12" w:space="0" w:color="auto"/>
            </w:tcBorders>
            <w:vAlign w:val="center"/>
          </w:tcPr>
          <w:p w14:paraId="3C71F2B8" w14:textId="77777777" w:rsidR="009C6FC1" w:rsidRPr="002A116A" w:rsidRDefault="009C6FC1" w:rsidP="002A116A">
            <w:pPr>
              <w:spacing w:before="40" w:after="40"/>
              <w:jc w:val="center"/>
              <w:rPr>
                <w:color w:val="FF0000"/>
              </w:rPr>
            </w:pPr>
          </w:p>
        </w:tc>
        <w:tc>
          <w:tcPr>
            <w:tcW w:w="1853" w:type="pct"/>
            <w:tcBorders>
              <w:top w:val="single" w:sz="6" w:space="0" w:color="auto"/>
              <w:left w:val="single" w:sz="12" w:space="0" w:color="auto"/>
              <w:bottom w:val="single" w:sz="12" w:space="0" w:color="auto"/>
              <w:right w:val="single" w:sz="12" w:space="0" w:color="auto"/>
            </w:tcBorders>
            <w:vAlign w:val="center"/>
          </w:tcPr>
          <w:p w14:paraId="7A796238" w14:textId="77777777" w:rsidR="009C6FC1" w:rsidRPr="00DB30CC" w:rsidRDefault="009C6FC1" w:rsidP="002A116A">
            <w:pPr>
              <w:spacing w:before="40" w:after="40"/>
            </w:pPr>
            <w:r w:rsidRPr="00DB30CC">
              <w:t>Non-Prime / downgrade</w:t>
            </w:r>
          </w:p>
        </w:tc>
        <w:tc>
          <w:tcPr>
            <w:tcW w:w="630" w:type="pct"/>
            <w:tcBorders>
              <w:left w:val="single" w:sz="12" w:space="0" w:color="auto"/>
              <w:bottom w:val="single" w:sz="12" w:space="0" w:color="auto"/>
              <w:right w:val="single" w:sz="12" w:space="0" w:color="auto"/>
            </w:tcBorders>
            <w:vAlign w:val="center"/>
          </w:tcPr>
          <w:p w14:paraId="1DB9F555" w14:textId="77777777" w:rsidR="009C6FC1" w:rsidRPr="00DB30CC" w:rsidRDefault="009C6FC1" w:rsidP="002A116A">
            <w:pPr>
              <w:spacing w:before="40" w:after="40"/>
              <w:jc w:val="center"/>
            </w:pPr>
            <w:r w:rsidRPr="00DB30CC">
              <w:t>N</w:t>
            </w:r>
          </w:p>
        </w:tc>
        <w:tc>
          <w:tcPr>
            <w:tcW w:w="709" w:type="pct"/>
            <w:vMerge/>
            <w:tcBorders>
              <w:left w:val="single" w:sz="12" w:space="0" w:color="auto"/>
              <w:bottom w:val="single" w:sz="12" w:space="0" w:color="auto"/>
              <w:right w:val="single" w:sz="12" w:space="0" w:color="auto"/>
            </w:tcBorders>
            <w:vAlign w:val="center"/>
          </w:tcPr>
          <w:p w14:paraId="02058271" w14:textId="77777777" w:rsidR="009C6FC1" w:rsidRPr="002A116A" w:rsidRDefault="009C6FC1" w:rsidP="002A116A">
            <w:pPr>
              <w:spacing w:before="40" w:after="40"/>
              <w:jc w:val="center"/>
              <w:rPr>
                <w:color w:val="FF0000"/>
              </w:rPr>
            </w:pPr>
          </w:p>
        </w:tc>
        <w:tc>
          <w:tcPr>
            <w:tcW w:w="754" w:type="pct"/>
            <w:vMerge/>
            <w:tcBorders>
              <w:left w:val="single" w:sz="12" w:space="0" w:color="auto"/>
              <w:bottom w:val="single" w:sz="12" w:space="0" w:color="auto"/>
              <w:right w:val="single" w:sz="12" w:space="0" w:color="auto"/>
            </w:tcBorders>
            <w:vAlign w:val="center"/>
          </w:tcPr>
          <w:p w14:paraId="2869E43F" w14:textId="77777777" w:rsidR="009C6FC1" w:rsidRPr="002A116A" w:rsidRDefault="009C6FC1" w:rsidP="002A116A">
            <w:pPr>
              <w:spacing w:before="40" w:after="40"/>
              <w:jc w:val="center"/>
              <w:rPr>
                <w:color w:val="FF0000"/>
              </w:rPr>
            </w:pPr>
          </w:p>
        </w:tc>
      </w:tr>
      <w:tr w:rsidR="009C6FC1" w:rsidRPr="00552B9C" w14:paraId="4027924B" w14:textId="77777777" w:rsidTr="009C6FC1">
        <w:trPr>
          <w:trHeight w:val="383"/>
        </w:trPr>
        <w:tc>
          <w:tcPr>
            <w:tcW w:w="349" w:type="pct"/>
            <w:vMerge w:val="restart"/>
            <w:tcBorders>
              <w:top w:val="single" w:sz="12" w:space="0" w:color="auto"/>
              <w:left w:val="single" w:sz="12" w:space="0" w:color="auto"/>
              <w:right w:val="single" w:sz="12" w:space="0" w:color="auto"/>
            </w:tcBorders>
            <w:vAlign w:val="center"/>
          </w:tcPr>
          <w:p w14:paraId="42F3BF6C" w14:textId="77777777" w:rsidR="009C6FC1" w:rsidRPr="00DB30CC" w:rsidRDefault="009C6FC1" w:rsidP="002A116A">
            <w:pPr>
              <w:spacing w:before="40" w:after="40"/>
              <w:jc w:val="center"/>
            </w:pPr>
            <w:r w:rsidRPr="00DB30CC">
              <w:t>2</w:t>
            </w:r>
          </w:p>
        </w:tc>
        <w:tc>
          <w:tcPr>
            <w:tcW w:w="704" w:type="pct"/>
            <w:vMerge w:val="restart"/>
            <w:tcBorders>
              <w:top w:val="single" w:sz="12" w:space="0" w:color="auto"/>
              <w:left w:val="single" w:sz="12" w:space="0" w:color="auto"/>
              <w:right w:val="single" w:sz="12" w:space="0" w:color="auto"/>
            </w:tcBorders>
            <w:vAlign w:val="center"/>
          </w:tcPr>
          <w:p w14:paraId="1C0358D2" w14:textId="77777777" w:rsidR="009C6FC1" w:rsidRPr="00DB30CC" w:rsidRDefault="009C6FC1" w:rsidP="002A116A">
            <w:pPr>
              <w:spacing w:before="40" w:after="40"/>
              <w:jc w:val="center"/>
            </w:pPr>
            <w:r w:rsidRPr="00DB30CC">
              <w:t>Galvanising</w:t>
            </w:r>
          </w:p>
        </w:tc>
        <w:tc>
          <w:tcPr>
            <w:tcW w:w="1853" w:type="pct"/>
            <w:tcBorders>
              <w:top w:val="single" w:sz="12" w:space="0" w:color="auto"/>
              <w:left w:val="single" w:sz="12" w:space="0" w:color="auto"/>
              <w:bottom w:val="single" w:sz="6" w:space="0" w:color="auto"/>
              <w:right w:val="single" w:sz="12" w:space="0" w:color="auto"/>
            </w:tcBorders>
            <w:vAlign w:val="center"/>
          </w:tcPr>
          <w:p w14:paraId="477327D0" w14:textId="77777777" w:rsidR="009C6FC1" w:rsidRPr="00DB30CC" w:rsidRDefault="009C6FC1" w:rsidP="002A116A">
            <w:pPr>
              <w:spacing w:before="40" w:after="40"/>
            </w:pPr>
            <w:r w:rsidRPr="00DB30CC">
              <w:t>Galvanised</w:t>
            </w:r>
          </w:p>
        </w:tc>
        <w:tc>
          <w:tcPr>
            <w:tcW w:w="630" w:type="pct"/>
            <w:tcBorders>
              <w:top w:val="single" w:sz="12" w:space="0" w:color="auto"/>
              <w:left w:val="single" w:sz="12" w:space="0" w:color="auto"/>
              <w:right w:val="single" w:sz="12" w:space="0" w:color="auto"/>
            </w:tcBorders>
            <w:vAlign w:val="center"/>
          </w:tcPr>
          <w:p w14:paraId="27CB20E5" w14:textId="77777777" w:rsidR="009C6FC1" w:rsidRPr="00DB30CC" w:rsidRDefault="009C6FC1" w:rsidP="002A116A">
            <w:pPr>
              <w:spacing w:before="40" w:after="40"/>
              <w:jc w:val="center"/>
            </w:pPr>
            <w:r w:rsidRPr="00DB30CC">
              <w:t>G</w:t>
            </w:r>
          </w:p>
        </w:tc>
        <w:tc>
          <w:tcPr>
            <w:tcW w:w="709" w:type="pct"/>
            <w:vMerge w:val="restart"/>
            <w:tcBorders>
              <w:top w:val="single" w:sz="12" w:space="0" w:color="auto"/>
              <w:left w:val="single" w:sz="12" w:space="0" w:color="auto"/>
              <w:right w:val="single" w:sz="12" w:space="0" w:color="auto"/>
            </w:tcBorders>
            <w:vAlign w:val="center"/>
          </w:tcPr>
          <w:p w14:paraId="36B9ABDC" w14:textId="77777777" w:rsidR="009C6FC1" w:rsidRPr="00552B9C" w:rsidRDefault="009C6FC1" w:rsidP="00DB30CC">
            <w:pPr>
              <w:spacing w:before="40" w:after="40"/>
              <w:jc w:val="center"/>
              <w:rPr>
                <w:rFonts w:cs="Arial"/>
                <w:lang w:eastAsia="en-AU"/>
              </w:rPr>
            </w:pPr>
          </w:p>
          <w:p w14:paraId="0C02F962" w14:textId="77777777" w:rsidR="009C6FC1" w:rsidRPr="00552B9C" w:rsidRDefault="009C6FC1" w:rsidP="00DB30CC">
            <w:pPr>
              <w:spacing w:before="40" w:after="40"/>
              <w:jc w:val="center"/>
              <w:rPr>
                <w:rFonts w:cs="Arial"/>
                <w:lang w:eastAsia="en-AU"/>
              </w:rPr>
            </w:pPr>
            <w:r w:rsidRPr="00DB30CC">
              <w:t>Mandatory</w:t>
            </w:r>
          </w:p>
          <w:p w14:paraId="6925CBA3" w14:textId="77777777" w:rsidR="009C6FC1" w:rsidRPr="00DB30CC" w:rsidRDefault="009C6FC1" w:rsidP="002A116A">
            <w:pPr>
              <w:spacing w:before="40" w:after="40"/>
              <w:jc w:val="center"/>
            </w:pPr>
          </w:p>
        </w:tc>
        <w:tc>
          <w:tcPr>
            <w:tcW w:w="754" w:type="pct"/>
            <w:vMerge w:val="restart"/>
            <w:tcBorders>
              <w:top w:val="single" w:sz="12" w:space="0" w:color="auto"/>
              <w:left w:val="single" w:sz="12" w:space="0" w:color="auto"/>
              <w:right w:val="single" w:sz="12" w:space="0" w:color="auto"/>
            </w:tcBorders>
            <w:vAlign w:val="center"/>
          </w:tcPr>
          <w:p w14:paraId="6A021E67" w14:textId="77777777" w:rsidR="009C6FC1" w:rsidRPr="00552B9C" w:rsidRDefault="009C6FC1" w:rsidP="00DB30CC">
            <w:pPr>
              <w:spacing w:before="40" w:after="40"/>
              <w:jc w:val="center"/>
              <w:rPr>
                <w:rFonts w:cs="Arial"/>
                <w:lang w:eastAsia="en-AU"/>
              </w:rPr>
            </w:pPr>
          </w:p>
          <w:p w14:paraId="6E554EB9" w14:textId="77777777" w:rsidR="009C6FC1" w:rsidRPr="00552B9C" w:rsidRDefault="009C6FC1" w:rsidP="00DB30CC">
            <w:pPr>
              <w:spacing w:before="40" w:after="40"/>
              <w:jc w:val="center"/>
              <w:rPr>
                <w:rFonts w:cs="Arial"/>
                <w:lang w:eastAsia="en-AU"/>
              </w:rPr>
            </w:pPr>
            <w:r w:rsidRPr="00DB30CC">
              <w:t>Mandatory</w:t>
            </w:r>
          </w:p>
          <w:p w14:paraId="59BA1255" w14:textId="77777777" w:rsidR="009C6FC1" w:rsidRPr="00DB30CC" w:rsidRDefault="009C6FC1" w:rsidP="002A116A">
            <w:pPr>
              <w:spacing w:before="40" w:after="40"/>
              <w:jc w:val="center"/>
            </w:pPr>
          </w:p>
        </w:tc>
      </w:tr>
      <w:tr w:rsidR="009C6FC1" w:rsidRPr="00552B9C" w14:paraId="440894D7" w14:textId="77777777" w:rsidTr="009C6FC1">
        <w:trPr>
          <w:trHeight w:val="382"/>
        </w:trPr>
        <w:tc>
          <w:tcPr>
            <w:tcW w:w="349" w:type="pct"/>
            <w:vMerge/>
            <w:tcBorders>
              <w:left w:val="single" w:sz="12" w:space="0" w:color="auto"/>
              <w:right w:val="single" w:sz="12" w:space="0" w:color="auto"/>
            </w:tcBorders>
            <w:vAlign w:val="center"/>
          </w:tcPr>
          <w:p w14:paraId="4924153F" w14:textId="77777777" w:rsidR="009C6FC1" w:rsidRPr="00DB30CC" w:rsidRDefault="009C6FC1" w:rsidP="002A116A">
            <w:pPr>
              <w:spacing w:before="40" w:after="40"/>
              <w:jc w:val="center"/>
            </w:pPr>
          </w:p>
        </w:tc>
        <w:tc>
          <w:tcPr>
            <w:tcW w:w="704" w:type="pct"/>
            <w:vMerge/>
            <w:tcBorders>
              <w:left w:val="single" w:sz="12" w:space="0" w:color="auto"/>
              <w:right w:val="single" w:sz="12" w:space="0" w:color="auto"/>
            </w:tcBorders>
            <w:vAlign w:val="center"/>
          </w:tcPr>
          <w:p w14:paraId="084FEF1A" w14:textId="77777777" w:rsidR="009C6FC1" w:rsidRPr="00DB30CC" w:rsidRDefault="009C6FC1" w:rsidP="002A116A">
            <w:pPr>
              <w:spacing w:before="40" w:after="40"/>
              <w:jc w:val="center"/>
            </w:pPr>
          </w:p>
        </w:tc>
        <w:tc>
          <w:tcPr>
            <w:tcW w:w="1853" w:type="pct"/>
            <w:tcBorders>
              <w:top w:val="single" w:sz="6" w:space="0" w:color="auto"/>
              <w:left w:val="single" w:sz="12" w:space="0" w:color="auto"/>
              <w:bottom w:val="single" w:sz="12" w:space="0" w:color="auto"/>
              <w:right w:val="single" w:sz="12" w:space="0" w:color="auto"/>
            </w:tcBorders>
            <w:vAlign w:val="center"/>
          </w:tcPr>
          <w:p w14:paraId="7D946A6B" w14:textId="77777777" w:rsidR="009C6FC1" w:rsidRPr="00DB30CC" w:rsidRDefault="009C6FC1" w:rsidP="002A116A">
            <w:pPr>
              <w:spacing w:before="40" w:after="40"/>
            </w:pPr>
            <w:r w:rsidRPr="00DB30CC">
              <w:t>None (e.g. mill finish, ‘black’)</w:t>
            </w:r>
          </w:p>
        </w:tc>
        <w:tc>
          <w:tcPr>
            <w:tcW w:w="630" w:type="pct"/>
            <w:tcBorders>
              <w:left w:val="single" w:sz="12" w:space="0" w:color="auto"/>
              <w:bottom w:val="single" w:sz="4" w:space="0" w:color="auto"/>
              <w:right w:val="single" w:sz="12" w:space="0" w:color="auto"/>
            </w:tcBorders>
            <w:vAlign w:val="center"/>
          </w:tcPr>
          <w:p w14:paraId="41C390FE" w14:textId="77777777" w:rsidR="009C6FC1" w:rsidRPr="00DB30CC" w:rsidRDefault="009C6FC1" w:rsidP="002A116A">
            <w:pPr>
              <w:spacing w:before="40" w:after="40"/>
              <w:jc w:val="center"/>
            </w:pPr>
            <w:r w:rsidRPr="00DB30CC">
              <w:t>N</w:t>
            </w:r>
          </w:p>
        </w:tc>
        <w:tc>
          <w:tcPr>
            <w:tcW w:w="709" w:type="pct"/>
            <w:vMerge/>
            <w:tcBorders>
              <w:left w:val="single" w:sz="12" w:space="0" w:color="auto"/>
              <w:right w:val="single" w:sz="12" w:space="0" w:color="auto"/>
            </w:tcBorders>
            <w:vAlign w:val="center"/>
          </w:tcPr>
          <w:p w14:paraId="069E3F83" w14:textId="77777777" w:rsidR="009C6FC1" w:rsidRPr="00DB30CC" w:rsidRDefault="009C6FC1" w:rsidP="002A116A">
            <w:pPr>
              <w:spacing w:before="40" w:after="40"/>
              <w:jc w:val="center"/>
            </w:pPr>
          </w:p>
        </w:tc>
        <w:tc>
          <w:tcPr>
            <w:tcW w:w="754" w:type="pct"/>
            <w:vMerge/>
            <w:tcBorders>
              <w:left w:val="single" w:sz="12" w:space="0" w:color="auto"/>
              <w:right w:val="single" w:sz="12" w:space="0" w:color="auto"/>
            </w:tcBorders>
            <w:vAlign w:val="center"/>
          </w:tcPr>
          <w:p w14:paraId="7FF732E4" w14:textId="77777777" w:rsidR="009C6FC1" w:rsidRPr="00DB30CC" w:rsidRDefault="009C6FC1" w:rsidP="002A116A">
            <w:pPr>
              <w:spacing w:before="40" w:after="40"/>
              <w:jc w:val="center"/>
            </w:pPr>
          </w:p>
        </w:tc>
      </w:tr>
      <w:tr w:rsidR="009C6FC1" w:rsidRPr="00552B9C" w14:paraId="65681400" w14:textId="77777777" w:rsidTr="009C6FC1">
        <w:tc>
          <w:tcPr>
            <w:tcW w:w="349" w:type="pct"/>
            <w:vMerge w:val="restart"/>
            <w:tcBorders>
              <w:top w:val="single" w:sz="12" w:space="0" w:color="auto"/>
              <w:left w:val="single" w:sz="12" w:space="0" w:color="auto"/>
              <w:right w:val="single" w:sz="12" w:space="0" w:color="auto"/>
            </w:tcBorders>
            <w:vAlign w:val="center"/>
          </w:tcPr>
          <w:p w14:paraId="1842DDD1" w14:textId="77777777" w:rsidR="009C6FC1" w:rsidRPr="00DB30CC" w:rsidRDefault="009C6FC1" w:rsidP="002A116A">
            <w:pPr>
              <w:spacing w:before="40" w:after="40"/>
              <w:jc w:val="center"/>
            </w:pPr>
            <w:r w:rsidRPr="00DB30CC">
              <w:t>3</w:t>
            </w:r>
          </w:p>
        </w:tc>
        <w:tc>
          <w:tcPr>
            <w:tcW w:w="704" w:type="pct"/>
            <w:vMerge w:val="restart"/>
            <w:tcBorders>
              <w:top w:val="single" w:sz="12" w:space="0" w:color="auto"/>
              <w:left w:val="single" w:sz="12" w:space="0" w:color="auto"/>
              <w:right w:val="single" w:sz="12" w:space="0" w:color="auto"/>
            </w:tcBorders>
            <w:vAlign w:val="center"/>
          </w:tcPr>
          <w:p w14:paraId="58444901" w14:textId="77777777" w:rsidR="009C6FC1" w:rsidRPr="00DB30CC" w:rsidRDefault="009C6FC1" w:rsidP="002A116A">
            <w:pPr>
              <w:spacing w:before="40" w:after="40"/>
              <w:jc w:val="center"/>
            </w:pPr>
            <w:r w:rsidRPr="00DB30CC">
              <w:t>Finish</w:t>
            </w:r>
          </w:p>
        </w:tc>
        <w:tc>
          <w:tcPr>
            <w:tcW w:w="1853" w:type="pct"/>
            <w:tcBorders>
              <w:top w:val="single" w:sz="12" w:space="0" w:color="auto"/>
              <w:left w:val="single" w:sz="12" w:space="0" w:color="auto"/>
              <w:bottom w:val="single" w:sz="4" w:space="0" w:color="auto"/>
              <w:right w:val="single" w:sz="12" w:space="0" w:color="auto"/>
            </w:tcBorders>
            <w:vAlign w:val="center"/>
          </w:tcPr>
          <w:p w14:paraId="4EB1A067" w14:textId="77777777" w:rsidR="009C6FC1" w:rsidRPr="00DB30CC" w:rsidRDefault="009C6FC1" w:rsidP="002A116A">
            <w:pPr>
              <w:spacing w:before="40" w:after="40"/>
            </w:pPr>
            <w:r w:rsidRPr="00DB30CC">
              <w:t>Oiled</w:t>
            </w:r>
          </w:p>
        </w:tc>
        <w:tc>
          <w:tcPr>
            <w:tcW w:w="630" w:type="pct"/>
            <w:tcBorders>
              <w:top w:val="single" w:sz="12" w:space="0" w:color="auto"/>
              <w:left w:val="single" w:sz="12" w:space="0" w:color="auto"/>
              <w:bottom w:val="single" w:sz="4" w:space="0" w:color="auto"/>
              <w:right w:val="single" w:sz="12" w:space="0" w:color="auto"/>
            </w:tcBorders>
            <w:vAlign w:val="center"/>
          </w:tcPr>
          <w:p w14:paraId="0F635E9F" w14:textId="77777777" w:rsidR="009C6FC1" w:rsidRPr="00DB30CC" w:rsidRDefault="009C6FC1" w:rsidP="002A116A">
            <w:pPr>
              <w:spacing w:before="40" w:after="40"/>
              <w:jc w:val="center"/>
            </w:pPr>
            <w:r w:rsidRPr="00DB30CC">
              <w:t>O</w:t>
            </w:r>
          </w:p>
        </w:tc>
        <w:tc>
          <w:tcPr>
            <w:tcW w:w="709" w:type="pct"/>
            <w:vMerge w:val="restart"/>
            <w:tcBorders>
              <w:top w:val="single" w:sz="12" w:space="0" w:color="auto"/>
              <w:left w:val="single" w:sz="12" w:space="0" w:color="auto"/>
              <w:right w:val="single" w:sz="12" w:space="0" w:color="auto"/>
            </w:tcBorders>
            <w:vAlign w:val="center"/>
          </w:tcPr>
          <w:p w14:paraId="7231AD03" w14:textId="77777777" w:rsidR="009C6FC1" w:rsidRPr="00DB30CC" w:rsidRDefault="009C6FC1" w:rsidP="002A116A">
            <w:pPr>
              <w:spacing w:before="40" w:after="40"/>
              <w:jc w:val="center"/>
            </w:pPr>
            <w:r w:rsidRPr="00DB30CC">
              <w:t>Mandatory</w:t>
            </w:r>
          </w:p>
        </w:tc>
        <w:tc>
          <w:tcPr>
            <w:tcW w:w="754" w:type="pct"/>
            <w:vMerge w:val="restart"/>
            <w:tcBorders>
              <w:top w:val="single" w:sz="12" w:space="0" w:color="auto"/>
              <w:left w:val="single" w:sz="12" w:space="0" w:color="auto"/>
              <w:right w:val="single" w:sz="12" w:space="0" w:color="auto"/>
            </w:tcBorders>
            <w:vAlign w:val="center"/>
          </w:tcPr>
          <w:p w14:paraId="76C72F38" w14:textId="77777777" w:rsidR="009C6FC1" w:rsidRPr="00DB30CC" w:rsidRDefault="009C6FC1" w:rsidP="002A116A">
            <w:pPr>
              <w:spacing w:before="40" w:after="40"/>
              <w:jc w:val="center"/>
            </w:pPr>
            <w:r w:rsidRPr="00DB30CC">
              <w:t>Mandatory</w:t>
            </w:r>
          </w:p>
        </w:tc>
      </w:tr>
      <w:tr w:rsidR="009C6FC1" w:rsidRPr="00552B9C" w14:paraId="3A071382" w14:textId="77777777" w:rsidTr="009C6FC1">
        <w:tc>
          <w:tcPr>
            <w:tcW w:w="349" w:type="pct"/>
            <w:vMerge/>
            <w:tcBorders>
              <w:left w:val="single" w:sz="12" w:space="0" w:color="auto"/>
              <w:right w:val="single" w:sz="12" w:space="0" w:color="auto"/>
            </w:tcBorders>
            <w:vAlign w:val="center"/>
          </w:tcPr>
          <w:p w14:paraId="64D42A0D" w14:textId="77777777" w:rsidR="009C6FC1" w:rsidRPr="00DB30CC" w:rsidRDefault="009C6FC1" w:rsidP="002A116A">
            <w:pPr>
              <w:spacing w:before="40" w:after="40"/>
              <w:jc w:val="center"/>
            </w:pPr>
          </w:p>
        </w:tc>
        <w:tc>
          <w:tcPr>
            <w:tcW w:w="704" w:type="pct"/>
            <w:vMerge/>
            <w:tcBorders>
              <w:left w:val="single" w:sz="12" w:space="0" w:color="auto"/>
              <w:right w:val="single" w:sz="12" w:space="0" w:color="auto"/>
            </w:tcBorders>
            <w:vAlign w:val="center"/>
          </w:tcPr>
          <w:p w14:paraId="3A5E1DB3" w14:textId="77777777" w:rsidR="009C6FC1" w:rsidRPr="00DB30CC" w:rsidRDefault="009C6FC1" w:rsidP="002A116A">
            <w:pPr>
              <w:spacing w:before="40" w:after="40"/>
              <w:jc w:val="center"/>
            </w:pPr>
          </w:p>
        </w:tc>
        <w:tc>
          <w:tcPr>
            <w:tcW w:w="1853" w:type="pct"/>
            <w:tcBorders>
              <w:top w:val="single" w:sz="4" w:space="0" w:color="auto"/>
              <w:left w:val="single" w:sz="12" w:space="0" w:color="auto"/>
              <w:bottom w:val="single" w:sz="4" w:space="0" w:color="auto"/>
              <w:right w:val="single" w:sz="12" w:space="0" w:color="auto"/>
            </w:tcBorders>
            <w:vAlign w:val="center"/>
          </w:tcPr>
          <w:p w14:paraId="47A621DC" w14:textId="77777777" w:rsidR="009C6FC1" w:rsidRPr="00DB30CC" w:rsidRDefault="009C6FC1" w:rsidP="002A116A">
            <w:pPr>
              <w:spacing w:before="40" w:after="40"/>
            </w:pPr>
            <w:r w:rsidRPr="00DB30CC">
              <w:t>Painted</w:t>
            </w:r>
          </w:p>
        </w:tc>
        <w:tc>
          <w:tcPr>
            <w:tcW w:w="630" w:type="pct"/>
            <w:tcBorders>
              <w:top w:val="single" w:sz="4" w:space="0" w:color="auto"/>
              <w:left w:val="single" w:sz="12" w:space="0" w:color="auto"/>
              <w:bottom w:val="single" w:sz="4" w:space="0" w:color="auto"/>
              <w:right w:val="single" w:sz="12" w:space="0" w:color="auto"/>
            </w:tcBorders>
            <w:vAlign w:val="center"/>
          </w:tcPr>
          <w:p w14:paraId="4B6DD9DA" w14:textId="77777777" w:rsidR="009C6FC1" w:rsidRPr="00DB30CC" w:rsidRDefault="009C6FC1" w:rsidP="002A116A">
            <w:pPr>
              <w:spacing w:before="40" w:after="40"/>
              <w:jc w:val="center"/>
            </w:pPr>
            <w:r w:rsidRPr="00DB30CC">
              <w:t>P</w:t>
            </w:r>
          </w:p>
        </w:tc>
        <w:tc>
          <w:tcPr>
            <w:tcW w:w="709" w:type="pct"/>
            <w:vMerge/>
            <w:tcBorders>
              <w:left w:val="single" w:sz="12" w:space="0" w:color="auto"/>
              <w:right w:val="single" w:sz="12" w:space="0" w:color="auto"/>
            </w:tcBorders>
            <w:vAlign w:val="center"/>
          </w:tcPr>
          <w:p w14:paraId="504B4D5F" w14:textId="77777777" w:rsidR="009C6FC1" w:rsidRPr="00DB30CC" w:rsidRDefault="009C6FC1" w:rsidP="002A116A">
            <w:pPr>
              <w:spacing w:before="40" w:after="40"/>
              <w:jc w:val="center"/>
            </w:pPr>
          </w:p>
        </w:tc>
        <w:tc>
          <w:tcPr>
            <w:tcW w:w="754" w:type="pct"/>
            <w:vMerge/>
            <w:tcBorders>
              <w:left w:val="single" w:sz="12" w:space="0" w:color="auto"/>
              <w:right w:val="single" w:sz="12" w:space="0" w:color="auto"/>
            </w:tcBorders>
            <w:vAlign w:val="center"/>
          </w:tcPr>
          <w:p w14:paraId="73E412CB" w14:textId="77777777" w:rsidR="009C6FC1" w:rsidRPr="00DB30CC" w:rsidRDefault="009C6FC1" w:rsidP="002A116A">
            <w:pPr>
              <w:spacing w:before="40" w:after="40"/>
              <w:jc w:val="center"/>
            </w:pPr>
          </w:p>
        </w:tc>
      </w:tr>
      <w:tr w:rsidR="009C6FC1" w:rsidRPr="00552B9C" w14:paraId="61B6533C" w14:textId="77777777" w:rsidTr="009C6FC1">
        <w:tc>
          <w:tcPr>
            <w:tcW w:w="349" w:type="pct"/>
            <w:vMerge/>
            <w:tcBorders>
              <w:left w:val="single" w:sz="12" w:space="0" w:color="auto"/>
              <w:bottom w:val="single" w:sz="12" w:space="0" w:color="auto"/>
              <w:right w:val="single" w:sz="12" w:space="0" w:color="auto"/>
            </w:tcBorders>
            <w:vAlign w:val="center"/>
          </w:tcPr>
          <w:p w14:paraId="3C8441B0" w14:textId="77777777" w:rsidR="009C6FC1" w:rsidRPr="00DB30CC" w:rsidRDefault="009C6FC1" w:rsidP="002A116A">
            <w:pPr>
              <w:spacing w:before="40" w:after="40"/>
              <w:jc w:val="center"/>
            </w:pPr>
          </w:p>
        </w:tc>
        <w:tc>
          <w:tcPr>
            <w:tcW w:w="704" w:type="pct"/>
            <w:vMerge/>
            <w:tcBorders>
              <w:left w:val="single" w:sz="12" w:space="0" w:color="auto"/>
              <w:bottom w:val="single" w:sz="12" w:space="0" w:color="auto"/>
              <w:right w:val="single" w:sz="12" w:space="0" w:color="auto"/>
            </w:tcBorders>
            <w:vAlign w:val="center"/>
          </w:tcPr>
          <w:p w14:paraId="38D8C026" w14:textId="77777777" w:rsidR="009C6FC1" w:rsidRPr="00DB30CC" w:rsidRDefault="009C6FC1" w:rsidP="002A116A">
            <w:pPr>
              <w:spacing w:before="40" w:after="40"/>
              <w:jc w:val="center"/>
            </w:pPr>
          </w:p>
        </w:tc>
        <w:tc>
          <w:tcPr>
            <w:tcW w:w="1853" w:type="pct"/>
            <w:tcBorders>
              <w:top w:val="single" w:sz="4" w:space="0" w:color="auto"/>
              <w:left w:val="single" w:sz="12" w:space="0" w:color="auto"/>
              <w:bottom w:val="single" w:sz="12" w:space="0" w:color="auto"/>
              <w:right w:val="single" w:sz="12" w:space="0" w:color="auto"/>
            </w:tcBorders>
            <w:vAlign w:val="center"/>
          </w:tcPr>
          <w:p w14:paraId="6E504905" w14:textId="77777777" w:rsidR="009C6FC1" w:rsidRPr="00DB30CC" w:rsidRDefault="009C6FC1" w:rsidP="002A116A">
            <w:pPr>
              <w:spacing w:before="40" w:after="40"/>
            </w:pPr>
            <w:r w:rsidRPr="00DB30CC">
              <w:t>No oil or paint</w:t>
            </w:r>
          </w:p>
        </w:tc>
        <w:tc>
          <w:tcPr>
            <w:tcW w:w="630" w:type="pct"/>
            <w:tcBorders>
              <w:top w:val="single" w:sz="4" w:space="0" w:color="auto"/>
              <w:left w:val="single" w:sz="12" w:space="0" w:color="auto"/>
              <w:bottom w:val="single" w:sz="12" w:space="0" w:color="auto"/>
              <w:right w:val="single" w:sz="12" w:space="0" w:color="auto"/>
            </w:tcBorders>
            <w:vAlign w:val="center"/>
          </w:tcPr>
          <w:p w14:paraId="190E2F24" w14:textId="77777777" w:rsidR="009C6FC1" w:rsidRPr="00DB30CC" w:rsidRDefault="009C6FC1" w:rsidP="002A116A">
            <w:pPr>
              <w:spacing w:before="40" w:after="40"/>
              <w:jc w:val="center"/>
            </w:pPr>
            <w:r w:rsidRPr="00DB30CC">
              <w:t>N</w:t>
            </w:r>
          </w:p>
        </w:tc>
        <w:tc>
          <w:tcPr>
            <w:tcW w:w="709" w:type="pct"/>
            <w:vMerge/>
            <w:tcBorders>
              <w:left w:val="single" w:sz="12" w:space="0" w:color="auto"/>
              <w:bottom w:val="single" w:sz="12" w:space="0" w:color="auto"/>
              <w:right w:val="single" w:sz="12" w:space="0" w:color="auto"/>
            </w:tcBorders>
            <w:vAlign w:val="center"/>
          </w:tcPr>
          <w:p w14:paraId="50334853" w14:textId="77777777" w:rsidR="009C6FC1" w:rsidRPr="00DB30CC" w:rsidRDefault="009C6FC1" w:rsidP="002A116A">
            <w:pPr>
              <w:spacing w:before="40" w:after="40"/>
              <w:jc w:val="center"/>
            </w:pPr>
          </w:p>
        </w:tc>
        <w:tc>
          <w:tcPr>
            <w:tcW w:w="754" w:type="pct"/>
            <w:vMerge/>
            <w:tcBorders>
              <w:left w:val="single" w:sz="12" w:space="0" w:color="auto"/>
              <w:bottom w:val="single" w:sz="12" w:space="0" w:color="auto"/>
              <w:right w:val="single" w:sz="12" w:space="0" w:color="auto"/>
            </w:tcBorders>
            <w:vAlign w:val="center"/>
          </w:tcPr>
          <w:p w14:paraId="5A6A8698" w14:textId="77777777" w:rsidR="009C6FC1" w:rsidRPr="00DB30CC" w:rsidRDefault="009C6FC1" w:rsidP="002A116A">
            <w:pPr>
              <w:spacing w:before="40" w:after="40"/>
              <w:jc w:val="center"/>
            </w:pPr>
          </w:p>
        </w:tc>
      </w:tr>
      <w:tr w:rsidR="009C6FC1" w:rsidRPr="00552B9C" w14:paraId="6365EA46" w14:textId="77777777" w:rsidTr="009C6FC1">
        <w:tc>
          <w:tcPr>
            <w:tcW w:w="349" w:type="pct"/>
            <w:vMerge w:val="restart"/>
            <w:tcBorders>
              <w:top w:val="single" w:sz="12" w:space="0" w:color="auto"/>
              <w:left w:val="single" w:sz="12" w:space="0" w:color="auto"/>
              <w:right w:val="single" w:sz="12" w:space="0" w:color="auto"/>
            </w:tcBorders>
            <w:vAlign w:val="center"/>
          </w:tcPr>
          <w:p w14:paraId="2AA40D53" w14:textId="77777777" w:rsidR="009C6FC1" w:rsidRPr="00DB30CC" w:rsidRDefault="009C6FC1" w:rsidP="002A116A">
            <w:pPr>
              <w:spacing w:before="40" w:after="40"/>
              <w:jc w:val="center"/>
            </w:pPr>
            <w:r w:rsidRPr="00DB30CC">
              <w:t>4</w:t>
            </w:r>
          </w:p>
        </w:tc>
        <w:tc>
          <w:tcPr>
            <w:tcW w:w="704" w:type="pct"/>
            <w:vMerge w:val="restart"/>
            <w:tcBorders>
              <w:top w:val="single" w:sz="12" w:space="0" w:color="auto"/>
              <w:left w:val="single" w:sz="12" w:space="0" w:color="auto"/>
              <w:right w:val="single" w:sz="12" w:space="0" w:color="auto"/>
            </w:tcBorders>
            <w:vAlign w:val="center"/>
          </w:tcPr>
          <w:p w14:paraId="729FEB89" w14:textId="77777777" w:rsidR="009C6FC1" w:rsidRPr="00DB30CC" w:rsidRDefault="009C6FC1" w:rsidP="002A116A">
            <w:pPr>
              <w:spacing w:before="40" w:after="40"/>
              <w:jc w:val="center"/>
            </w:pPr>
            <w:r w:rsidRPr="00DB30CC">
              <w:t>Shape</w:t>
            </w:r>
          </w:p>
        </w:tc>
        <w:tc>
          <w:tcPr>
            <w:tcW w:w="1853" w:type="pct"/>
            <w:tcBorders>
              <w:top w:val="single" w:sz="12" w:space="0" w:color="auto"/>
              <w:left w:val="single" w:sz="12" w:space="0" w:color="auto"/>
              <w:right w:val="single" w:sz="12" w:space="0" w:color="auto"/>
            </w:tcBorders>
            <w:vAlign w:val="center"/>
          </w:tcPr>
          <w:p w14:paraId="7C1BE46C" w14:textId="77777777" w:rsidR="009C6FC1" w:rsidRPr="00DB30CC" w:rsidRDefault="009C6FC1" w:rsidP="002A116A">
            <w:pPr>
              <w:spacing w:before="40" w:after="40"/>
            </w:pPr>
            <w:r w:rsidRPr="00DB30CC">
              <w:t>Circular</w:t>
            </w:r>
          </w:p>
        </w:tc>
        <w:tc>
          <w:tcPr>
            <w:tcW w:w="630" w:type="pct"/>
            <w:tcBorders>
              <w:top w:val="single" w:sz="12" w:space="0" w:color="auto"/>
              <w:left w:val="single" w:sz="12" w:space="0" w:color="auto"/>
              <w:right w:val="single" w:sz="12" w:space="0" w:color="auto"/>
            </w:tcBorders>
            <w:vAlign w:val="center"/>
          </w:tcPr>
          <w:p w14:paraId="5516F49A" w14:textId="77777777" w:rsidR="009C6FC1" w:rsidRPr="00DB30CC" w:rsidRDefault="009C6FC1" w:rsidP="002A116A">
            <w:pPr>
              <w:spacing w:before="40" w:after="40"/>
              <w:jc w:val="center"/>
            </w:pPr>
            <w:r w:rsidRPr="00DB30CC">
              <w:t>C</w:t>
            </w:r>
          </w:p>
        </w:tc>
        <w:tc>
          <w:tcPr>
            <w:tcW w:w="709" w:type="pct"/>
            <w:vMerge w:val="restart"/>
            <w:tcBorders>
              <w:top w:val="single" w:sz="12" w:space="0" w:color="auto"/>
              <w:left w:val="single" w:sz="12" w:space="0" w:color="auto"/>
              <w:right w:val="single" w:sz="12" w:space="0" w:color="auto"/>
            </w:tcBorders>
            <w:vAlign w:val="center"/>
          </w:tcPr>
          <w:p w14:paraId="6CB28B0A" w14:textId="77777777" w:rsidR="009C6FC1" w:rsidRPr="00DB30CC" w:rsidRDefault="009C6FC1" w:rsidP="002A116A">
            <w:pPr>
              <w:spacing w:before="40" w:after="40"/>
              <w:jc w:val="center"/>
            </w:pPr>
            <w:r w:rsidRPr="00DB30CC">
              <w:t>Mandatory</w:t>
            </w:r>
          </w:p>
        </w:tc>
        <w:tc>
          <w:tcPr>
            <w:tcW w:w="754" w:type="pct"/>
            <w:vMerge w:val="restart"/>
            <w:tcBorders>
              <w:top w:val="single" w:sz="12" w:space="0" w:color="auto"/>
              <w:left w:val="single" w:sz="12" w:space="0" w:color="auto"/>
              <w:right w:val="single" w:sz="12" w:space="0" w:color="auto"/>
            </w:tcBorders>
            <w:vAlign w:val="center"/>
          </w:tcPr>
          <w:p w14:paraId="188CE955" w14:textId="77777777" w:rsidR="009C6FC1" w:rsidRPr="00DB30CC" w:rsidRDefault="009C6FC1" w:rsidP="002A116A">
            <w:pPr>
              <w:spacing w:before="40" w:after="40"/>
              <w:jc w:val="center"/>
            </w:pPr>
            <w:r w:rsidRPr="00DB30CC">
              <w:t>Mandatory</w:t>
            </w:r>
          </w:p>
        </w:tc>
      </w:tr>
      <w:tr w:rsidR="009C6FC1" w:rsidRPr="00552B9C" w14:paraId="31014370" w14:textId="77777777" w:rsidTr="009C6FC1">
        <w:tc>
          <w:tcPr>
            <w:tcW w:w="349" w:type="pct"/>
            <w:vMerge/>
            <w:tcBorders>
              <w:left w:val="single" w:sz="12" w:space="0" w:color="auto"/>
              <w:bottom w:val="single" w:sz="12" w:space="0" w:color="auto"/>
              <w:right w:val="single" w:sz="12" w:space="0" w:color="auto"/>
            </w:tcBorders>
            <w:vAlign w:val="center"/>
          </w:tcPr>
          <w:p w14:paraId="57D97BBC" w14:textId="77777777" w:rsidR="009C6FC1" w:rsidRPr="002A116A" w:rsidRDefault="009C6FC1" w:rsidP="002A116A">
            <w:pPr>
              <w:spacing w:before="40" w:after="40"/>
              <w:jc w:val="center"/>
              <w:rPr>
                <w:color w:val="FF0000"/>
              </w:rPr>
            </w:pPr>
          </w:p>
        </w:tc>
        <w:tc>
          <w:tcPr>
            <w:tcW w:w="704" w:type="pct"/>
            <w:vMerge/>
            <w:tcBorders>
              <w:left w:val="single" w:sz="12" w:space="0" w:color="auto"/>
              <w:bottom w:val="single" w:sz="12" w:space="0" w:color="auto"/>
              <w:right w:val="single" w:sz="12" w:space="0" w:color="auto"/>
            </w:tcBorders>
            <w:vAlign w:val="center"/>
          </w:tcPr>
          <w:p w14:paraId="4D6CC23F" w14:textId="77777777" w:rsidR="009C6FC1" w:rsidRPr="002A116A" w:rsidRDefault="009C6FC1" w:rsidP="002A116A">
            <w:pPr>
              <w:spacing w:before="40" w:after="40"/>
              <w:jc w:val="center"/>
              <w:rPr>
                <w:color w:val="FF0000"/>
              </w:rPr>
            </w:pPr>
          </w:p>
        </w:tc>
        <w:tc>
          <w:tcPr>
            <w:tcW w:w="1853" w:type="pct"/>
            <w:tcBorders>
              <w:left w:val="single" w:sz="12" w:space="0" w:color="auto"/>
              <w:bottom w:val="single" w:sz="12" w:space="0" w:color="auto"/>
              <w:right w:val="single" w:sz="12" w:space="0" w:color="auto"/>
            </w:tcBorders>
            <w:vAlign w:val="center"/>
          </w:tcPr>
          <w:p w14:paraId="6064DAC1" w14:textId="77777777" w:rsidR="009C6FC1" w:rsidRPr="00DB30CC" w:rsidRDefault="009C6FC1" w:rsidP="002A116A">
            <w:pPr>
              <w:spacing w:before="40" w:after="40"/>
            </w:pPr>
            <w:r w:rsidRPr="00DB30CC">
              <w:t>Rectangular or square</w:t>
            </w:r>
          </w:p>
        </w:tc>
        <w:tc>
          <w:tcPr>
            <w:tcW w:w="630" w:type="pct"/>
            <w:tcBorders>
              <w:left w:val="single" w:sz="12" w:space="0" w:color="auto"/>
              <w:bottom w:val="single" w:sz="12" w:space="0" w:color="auto"/>
              <w:right w:val="single" w:sz="12" w:space="0" w:color="auto"/>
            </w:tcBorders>
            <w:vAlign w:val="center"/>
          </w:tcPr>
          <w:p w14:paraId="1828FF39" w14:textId="77777777" w:rsidR="009C6FC1" w:rsidRPr="00DB30CC" w:rsidRDefault="009C6FC1" w:rsidP="002A116A">
            <w:pPr>
              <w:spacing w:before="40" w:after="40"/>
              <w:jc w:val="center"/>
            </w:pPr>
            <w:r w:rsidRPr="00DB30CC">
              <w:t>R</w:t>
            </w:r>
          </w:p>
        </w:tc>
        <w:tc>
          <w:tcPr>
            <w:tcW w:w="709" w:type="pct"/>
            <w:vMerge/>
            <w:tcBorders>
              <w:left w:val="single" w:sz="12" w:space="0" w:color="auto"/>
              <w:bottom w:val="single" w:sz="12" w:space="0" w:color="auto"/>
              <w:right w:val="single" w:sz="12" w:space="0" w:color="auto"/>
            </w:tcBorders>
            <w:vAlign w:val="center"/>
          </w:tcPr>
          <w:p w14:paraId="77D3F0C4" w14:textId="77777777" w:rsidR="009C6FC1" w:rsidRPr="002A116A" w:rsidRDefault="009C6FC1" w:rsidP="002A116A">
            <w:pPr>
              <w:spacing w:before="40" w:after="40"/>
              <w:jc w:val="center"/>
              <w:rPr>
                <w:color w:val="FF0000"/>
              </w:rPr>
            </w:pPr>
          </w:p>
        </w:tc>
        <w:tc>
          <w:tcPr>
            <w:tcW w:w="754" w:type="pct"/>
            <w:vMerge/>
            <w:tcBorders>
              <w:left w:val="single" w:sz="12" w:space="0" w:color="auto"/>
              <w:bottom w:val="single" w:sz="12" w:space="0" w:color="auto"/>
              <w:right w:val="single" w:sz="12" w:space="0" w:color="auto"/>
            </w:tcBorders>
            <w:vAlign w:val="center"/>
          </w:tcPr>
          <w:p w14:paraId="18C87ED9" w14:textId="77777777" w:rsidR="009C6FC1" w:rsidRPr="002A116A" w:rsidRDefault="009C6FC1" w:rsidP="002A116A">
            <w:pPr>
              <w:spacing w:before="40" w:after="40"/>
              <w:jc w:val="center"/>
              <w:rPr>
                <w:color w:val="FF0000"/>
              </w:rPr>
            </w:pPr>
          </w:p>
        </w:tc>
      </w:tr>
      <w:tr w:rsidR="009C6FC1" w:rsidRPr="00552B9C" w14:paraId="55299716" w14:textId="77777777" w:rsidTr="009C6FC1">
        <w:tc>
          <w:tcPr>
            <w:tcW w:w="349" w:type="pct"/>
            <w:vMerge w:val="restart"/>
            <w:tcBorders>
              <w:top w:val="single" w:sz="12" w:space="0" w:color="auto"/>
              <w:left w:val="single" w:sz="12" w:space="0" w:color="auto"/>
              <w:right w:val="single" w:sz="12" w:space="0" w:color="auto"/>
            </w:tcBorders>
            <w:vAlign w:val="center"/>
          </w:tcPr>
          <w:p w14:paraId="1884DF9B" w14:textId="77777777" w:rsidR="009C6FC1" w:rsidRPr="00DB30CC" w:rsidRDefault="009C6FC1" w:rsidP="002A116A">
            <w:pPr>
              <w:spacing w:before="40" w:after="40"/>
              <w:jc w:val="center"/>
            </w:pPr>
            <w:r w:rsidRPr="00DB30CC">
              <w:t>5</w:t>
            </w:r>
          </w:p>
        </w:tc>
        <w:tc>
          <w:tcPr>
            <w:tcW w:w="704" w:type="pct"/>
            <w:vMerge w:val="restart"/>
            <w:tcBorders>
              <w:top w:val="single" w:sz="12" w:space="0" w:color="auto"/>
              <w:left w:val="single" w:sz="12" w:space="0" w:color="auto"/>
              <w:right w:val="single" w:sz="12" w:space="0" w:color="auto"/>
            </w:tcBorders>
            <w:vAlign w:val="center"/>
          </w:tcPr>
          <w:p w14:paraId="3C82EE76" w14:textId="6AB8D879" w:rsidR="009C6FC1" w:rsidRPr="00DB30CC" w:rsidRDefault="009C6FC1" w:rsidP="002A116A">
            <w:pPr>
              <w:spacing w:before="40" w:after="40"/>
              <w:jc w:val="center"/>
            </w:pPr>
            <w:r w:rsidRPr="00DB30CC">
              <w:t xml:space="preserve">Steel grades </w:t>
            </w:r>
            <w:r w:rsidRPr="00552B9C">
              <w:rPr>
                <w:rFonts w:cs="Arial"/>
                <w:lang w:eastAsia="en-AU"/>
              </w:rPr>
              <w:t>-</w:t>
            </w:r>
            <w:r w:rsidRPr="00DB30CC">
              <w:t xml:space="preserve"> nominal minimum yield strength</w:t>
            </w:r>
          </w:p>
        </w:tc>
        <w:tc>
          <w:tcPr>
            <w:tcW w:w="1853" w:type="pct"/>
            <w:tcBorders>
              <w:top w:val="single" w:sz="12" w:space="0" w:color="auto"/>
              <w:left w:val="single" w:sz="12" w:space="0" w:color="auto"/>
              <w:right w:val="single" w:sz="12" w:space="0" w:color="auto"/>
            </w:tcBorders>
            <w:vAlign w:val="center"/>
          </w:tcPr>
          <w:p w14:paraId="060304B4" w14:textId="698575E5" w:rsidR="009C6FC1" w:rsidRPr="00DB30CC" w:rsidRDefault="009C6FC1" w:rsidP="002A116A">
            <w:pPr>
              <w:autoSpaceDE w:val="0"/>
              <w:autoSpaceDN w:val="0"/>
              <w:adjustRightInd w:val="0"/>
              <w:spacing w:before="40" w:after="40"/>
            </w:pPr>
            <w:r w:rsidRPr="00DB30CC">
              <w:t xml:space="preserve">Structural steel grade with nominal minimum yield strength less than or equal to 300 </w:t>
            </w:r>
            <w:r w:rsidRPr="00552B9C">
              <w:rPr>
                <w:rFonts w:cs="Arial"/>
                <w:lang w:eastAsia="en-AU"/>
              </w:rPr>
              <w:t>MPa</w:t>
            </w:r>
          </w:p>
        </w:tc>
        <w:tc>
          <w:tcPr>
            <w:tcW w:w="630" w:type="pct"/>
            <w:tcBorders>
              <w:top w:val="single" w:sz="12" w:space="0" w:color="auto"/>
              <w:left w:val="single" w:sz="12" w:space="0" w:color="auto"/>
              <w:right w:val="single" w:sz="12" w:space="0" w:color="auto"/>
            </w:tcBorders>
            <w:vAlign w:val="center"/>
          </w:tcPr>
          <w:p w14:paraId="3CD82D15" w14:textId="77777777" w:rsidR="009C6FC1" w:rsidRPr="00DB30CC" w:rsidRDefault="009C6FC1" w:rsidP="002A116A">
            <w:pPr>
              <w:spacing w:before="40" w:after="40"/>
              <w:jc w:val="center"/>
            </w:pPr>
            <w:r w:rsidRPr="00DB30CC">
              <w:t>250</w:t>
            </w:r>
          </w:p>
        </w:tc>
        <w:tc>
          <w:tcPr>
            <w:tcW w:w="709" w:type="pct"/>
            <w:vMerge w:val="restart"/>
            <w:tcBorders>
              <w:top w:val="single" w:sz="12" w:space="0" w:color="auto"/>
              <w:left w:val="single" w:sz="12" w:space="0" w:color="auto"/>
              <w:right w:val="single" w:sz="12" w:space="0" w:color="auto"/>
            </w:tcBorders>
            <w:vAlign w:val="center"/>
          </w:tcPr>
          <w:p w14:paraId="4C46413D" w14:textId="77777777" w:rsidR="009C6FC1" w:rsidRPr="00DB30CC" w:rsidRDefault="009C6FC1" w:rsidP="002A116A">
            <w:pPr>
              <w:spacing w:before="40" w:after="40"/>
              <w:jc w:val="center"/>
            </w:pPr>
            <w:r w:rsidRPr="00DB30CC">
              <w:t>Mandatory</w:t>
            </w:r>
          </w:p>
        </w:tc>
        <w:tc>
          <w:tcPr>
            <w:tcW w:w="754" w:type="pct"/>
            <w:vMerge w:val="restart"/>
            <w:tcBorders>
              <w:top w:val="single" w:sz="12" w:space="0" w:color="auto"/>
              <w:left w:val="single" w:sz="12" w:space="0" w:color="auto"/>
              <w:right w:val="single" w:sz="12" w:space="0" w:color="auto"/>
            </w:tcBorders>
            <w:vAlign w:val="center"/>
          </w:tcPr>
          <w:p w14:paraId="3E41AD5B" w14:textId="77777777" w:rsidR="009C6FC1" w:rsidRPr="00DB30CC" w:rsidRDefault="009C6FC1" w:rsidP="002A116A">
            <w:pPr>
              <w:spacing w:before="40" w:after="40"/>
              <w:jc w:val="center"/>
            </w:pPr>
            <w:r w:rsidRPr="00DB30CC">
              <w:t>Optional</w:t>
            </w:r>
          </w:p>
        </w:tc>
      </w:tr>
      <w:tr w:rsidR="009C6FC1" w:rsidRPr="00552B9C" w14:paraId="4DF06630" w14:textId="77777777" w:rsidTr="009C6FC1">
        <w:tc>
          <w:tcPr>
            <w:tcW w:w="349" w:type="pct"/>
            <w:vMerge/>
            <w:tcBorders>
              <w:left w:val="single" w:sz="12" w:space="0" w:color="auto"/>
              <w:right w:val="single" w:sz="12" w:space="0" w:color="auto"/>
            </w:tcBorders>
            <w:vAlign w:val="center"/>
          </w:tcPr>
          <w:p w14:paraId="3796046E" w14:textId="77777777" w:rsidR="009C6FC1" w:rsidRPr="002A116A" w:rsidRDefault="009C6FC1" w:rsidP="002A116A">
            <w:pPr>
              <w:spacing w:before="40" w:after="40"/>
              <w:jc w:val="center"/>
              <w:rPr>
                <w:color w:val="FF0000"/>
              </w:rPr>
            </w:pPr>
          </w:p>
        </w:tc>
        <w:tc>
          <w:tcPr>
            <w:tcW w:w="704" w:type="pct"/>
            <w:vMerge/>
            <w:tcBorders>
              <w:left w:val="single" w:sz="12" w:space="0" w:color="auto"/>
              <w:right w:val="single" w:sz="12" w:space="0" w:color="auto"/>
            </w:tcBorders>
            <w:vAlign w:val="center"/>
          </w:tcPr>
          <w:p w14:paraId="1134B6D9" w14:textId="77777777" w:rsidR="009C6FC1" w:rsidRPr="002A116A" w:rsidRDefault="009C6FC1" w:rsidP="002A116A">
            <w:pPr>
              <w:spacing w:before="40" w:after="40"/>
              <w:rPr>
                <w:color w:val="FF0000"/>
              </w:rPr>
            </w:pPr>
          </w:p>
        </w:tc>
        <w:tc>
          <w:tcPr>
            <w:tcW w:w="1853" w:type="pct"/>
            <w:tcBorders>
              <w:left w:val="single" w:sz="12" w:space="0" w:color="auto"/>
              <w:right w:val="single" w:sz="12" w:space="0" w:color="auto"/>
            </w:tcBorders>
            <w:vAlign w:val="center"/>
          </w:tcPr>
          <w:p w14:paraId="2E574FDE" w14:textId="5B1F4B65" w:rsidR="009C6FC1" w:rsidRPr="00DB30CC" w:rsidRDefault="009C6FC1" w:rsidP="002A116A">
            <w:pPr>
              <w:autoSpaceDE w:val="0"/>
              <w:autoSpaceDN w:val="0"/>
              <w:adjustRightInd w:val="0"/>
              <w:spacing w:before="40" w:after="40"/>
            </w:pPr>
            <w:r w:rsidRPr="00DB30CC">
              <w:t xml:space="preserve">Structural steel grade with nominal minimum yield strength greater than 300 </w:t>
            </w:r>
            <w:r w:rsidRPr="00552B9C">
              <w:rPr>
                <w:rFonts w:cs="Arial"/>
                <w:lang w:eastAsia="en-AU"/>
              </w:rPr>
              <w:t>MPa</w:t>
            </w:r>
            <w:r w:rsidRPr="00DB30CC">
              <w:t xml:space="preserve"> but less than 380 </w:t>
            </w:r>
            <w:r w:rsidRPr="00552B9C">
              <w:rPr>
                <w:rFonts w:cs="Arial"/>
                <w:lang w:eastAsia="en-AU"/>
              </w:rPr>
              <w:t>MPa</w:t>
            </w:r>
          </w:p>
        </w:tc>
        <w:tc>
          <w:tcPr>
            <w:tcW w:w="630" w:type="pct"/>
            <w:tcBorders>
              <w:left w:val="single" w:sz="12" w:space="0" w:color="auto"/>
              <w:right w:val="single" w:sz="12" w:space="0" w:color="auto"/>
            </w:tcBorders>
            <w:vAlign w:val="center"/>
          </w:tcPr>
          <w:p w14:paraId="669FB17E" w14:textId="77777777" w:rsidR="009C6FC1" w:rsidRPr="00DB30CC" w:rsidRDefault="009C6FC1" w:rsidP="002A116A">
            <w:pPr>
              <w:spacing w:before="40" w:after="40"/>
              <w:jc w:val="center"/>
            </w:pPr>
            <w:r w:rsidRPr="00DB30CC">
              <w:t>350</w:t>
            </w:r>
          </w:p>
        </w:tc>
        <w:tc>
          <w:tcPr>
            <w:tcW w:w="709" w:type="pct"/>
            <w:vMerge/>
            <w:tcBorders>
              <w:left w:val="single" w:sz="12" w:space="0" w:color="auto"/>
              <w:right w:val="single" w:sz="12" w:space="0" w:color="auto"/>
            </w:tcBorders>
            <w:vAlign w:val="center"/>
          </w:tcPr>
          <w:p w14:paraId="1769114F" w14:textId="77777777" w:rsidR="009C6FC1" w:rsidRPr="002A116A" w:rsidRDefault="009C6FC1" w:rsidP="002A116A">
            <w:pPr>
              <w:spacing w:before="40" w:after="40"/>
              <w:jc w:val="center"/>
              <w:rPr>
                <w:color w:val="FF0000"/>
              </w:rPr>
            </w:pPr>
          </w:p>
        </w:tc>
        <w:tc>
          <w:tcPr>
            <w:tcW w:w="754" w:type="pct"/>
            <w:vMerge/>
            <w:tcBorders>
              <w:left w:val="single" w:sz="12" w:space="0" w:color="auto"/>
              <w:right w:val="single" w:sz="12" w:space="0" w:color="auto"/>
            </w:tcBorders>
            <w:vAlign w:val="center"/>
          </w:tcPr>
          <w:p w14:paraId="34C9B1B5" w14:textId="77777777" w:rsidR="009C6FC1" w:rsidRPr="002A116A" w:rsidRDefault="009C6FC1" w:rsidP="002A116A">
            <w:pPr>
              <w:spacing w:before="40" w:after="40"/>
              <w:jc w:val="center"/>
              <w:rPr>
                <w:color w:val="FF0000"/>
              </w:rPr>
            </w:pPr>
          </w:p>
        </w:tc>
      </w:tr>
      <w:tr w:rsidR="009C6FC1" w:rsidRPr="00552B9C" w14:paraId="3C52C1D9" w14:textId="77777777" w:rsidTr="009C6FC1">
        <w:tc>
          <w:tcPr>
            <w:tcW w:w="349" w:type="pct"/>
            <w:vMerge/>
            <w:tcBorders>
              <w:left w:val="single" w:sz="12" w:space="0" w:color="auto"/>
              <w:right w:val="single" w:sz="12" w:space="0" w:color="auto"/>
            </w:tcBorders>
            <w:vAlign w:val="center"/>
          </w:tcPr>
          <w:p w14:paraId="1A8D18AE" w14:textId="77777777" w:rsidR="009C6FC1" w:rsidRPr="002A116A" w:rsidRDefault="009C6FC1" w:rsidP="002A116A">
            <w:pPr>
              <w:spacing w:before="40" w:after="40"/>
              <w:jc w:val="center"/>
              <w:rPr>
                <w:color w:val="FF0000"/>
              </w:rPr>
            </w:pPr>
          </w:p>
        </w:tc>
        <w:tc>
          <w:tcPr>
            <w:tcW w:w="704" w:type="pct"/>
            <w:vMerge/>
            <w:tcBorders>
              <w:left w:val="single" w:sz="12" w:space="0" w:color="auto"/>
              <w:right w:val="single" w:sz="12" w:space="0" w:color="auto"/>
            </w:tcBorders>
            <w:vAlign w:val="center"/>
          </w:tcPr>
          <w:p w14:paraId="31F88B80" w14:textId="77777777" w:rsidR="009C6FC1" w:rsidRPr="002A116A" w:rsidRDefault="009C6FC1" w:rsidP="002A116A">
            <w:pPr>
              <w:spacing w:before="40" w:after="40"/>
              <w:rPr>
                <w:color w:val="FF0000"/>
              </w:rPr>
            </w:pPr>
          </w:p>
        </w:tc>
        <w:tc>
          <w:tcPr>
            <w:tcW w:w="1853" w:type="pct"/>
            <w:tcBorders>
              <w:left w:val="single" w:sz="12" w:space="0" w:color="auto"/>
              <w:right w:val="single" w:sz="12" w:space="0" w:color="auto"/>
            </w:tcBorders>
            <w:vAlign w:val="center"/>
          </w:tcPr>
          <w:p w14:paraId="270C817F" w14:textId="4342849E" w:rsidR="009C6FC1" w:rsidRPr="00DB30CC" w:rsidRDefault="009C6FC1" w:rsidP="002A116A">
            <w:pPr>
              <w:autoSpaceDE w:val="0"/>
              <w:autoSpaceDN w:val="0"/>
              <w:adjustRightInd w:val="0"/>
              <w:spacing w:before="40" w:after="40"/>
            </w:pPr>
            <w:r w:rsidRPr="00DB30CC">
              <w:t xml:space="preserve">Structural steel grade with nominal minimum yield strength equal to or greater than 380 </w:t>
            </w:r>
            <w:r w:rsidRPr="00552B9C">
              <w:rPr>
                <w:rFonts w:cs="Arial"/>
                <w:lang w:eastAsia="en-AU"/>
              </w:rPr>
              <w:t>MPa</w:t>
            </w:r>
          </w:p>
        </w:tc>
        <w:tc>
          <w:tcPr>
            <w:tcW w:w="630" w:type="pct"/>
            <w:tcBorders>
              <w:left w:val="single" w:sz="12" w:space="0" w:color="auto"/>
              <w:right w:val="single" w:sz="12" w:space="0" w:color="auto"/>
            </w:tcBorders>
            <w:vAlign w:val="center"/>
          </w:tcPr>
          <w:p w14:paraId="25D0B05E" w14:textId="77777777" w:rsidR="009C6FC1" w:rsidRPr="00DB30CC" w:rsidRDefault="009C6FC1" w:rsidP="002A116A">
            <w:pPr>
              <w:spacing w:before="40" w:after="40"/>
              <w:jc w:val="center"/>
            </w:pPr>
            <w:r w:rsidRPr="00DB30CC">
              <w:t>450</w:t>
            </w:r>
          </w:p>
        </w:tc>
        <w:tc>
          <w:tcPr>
            <w:tcW w:w="709" w:type="pct"/>
            <w:vMerge/>
            <w:tcBorders>
              <w:left w:val="single" w:sz="12" w:space="0" w:color="auto"/>
              <w:right w:val="single" w:sz="12" w:space="0" w:color="auto"/>
            </w:tcBorders>
            <w:vAlign w:val="center"/>
          </w:tcPr>
          <w:p w14:paraId="520AC7B6" w14:textId="77777777" w:rsidR="009C6FC1" w:rsidRPr="002A116A" w:rsidRDefault="009C6FC1" w:rsidP="002A116A">
            <w:pPr>
              <w:spacing w:before="40" w:after="40"/>
              <w:jc w:val="center"/>
              <w:rPr>
                <w:color w:val="FF0000"/>
              </w:rPr>
            </w:pPr>
          </w:p>
        </w:tc>
        <w:tc>
          <w:tcPr>
            <w:tcW w:w="754" w:type="pct"/>
            <w:vMerge/>
            <w:tcBorders>
              <w:left w:val="single" w:sz="12" w:space="0" w:color="auto"/>
              <w:right w:val="single" w:sz="12" w:space="0" w:color="auto"/>
            </w:tcBorders>
            <w:vAlign w:val="center"/>
          </w:tcPr>
          <w:p w14:paraId="029C687D" w14:textId="77777777" w:rsidR="009C6FC1" w:rsidRPr="002A116A" w:rsidRDefault="009C6FC1" w:rsidP="002A116A">
            <w:pPr>
              <w:spacing w:before="40" w:after="40"/>
              <w:jc w:val="center"/>
              <w:rPr>
                <w:color w:val="FF0000"/>
              </w:rPr>
            </w:pPr>
          </w:p>
        </w:tc>
      </w:tr>
      <w:tr w:rsidR="009C6FC1" w:rsidRPr="00552B9C" w14:paraId="0643EEB9" w14:textId="77777777" w:rsidTr="009C6FC1">
        <w:tc>
          <w:tcPr>
            <w:tcW w:w="349" w:type="pct"/>
            <w:vMerge/>
            <w:tcBorders>
              <w:left w:val="single" w:sz="12" w:space="0" w:color="auto"/>
              <w:bottom w:val="single" w:sz="12" w:space="0" w:color="auto"/>
              <w:right w:val="single" w:sz="12" w:space="0" w:color="auto"/>
            </w:tcBorders>
            <w:vAlign w:val="center"/>
          </w:tcPr>
          <w:p w14:paraId="4DE37AB2" w14:textId="77777777" w:rsidR="009C6FC1" w:rsidRPr="002A116A" w:rsidRDefault="009C6FC1" w:rsidP="002A116A">
            <w:pPr>
              <w:spacing w:before="40" w:after="40"/>
              <w:jc w:val="center"/>
              <w:rPr>
                <w:color w:val="FF0000"/>
              </w:rPr>
            </w:pPr>
          </w:p>
        </w:tc>
        <w:tc>
          <w:tcPr>
            <w:tcW w:w="704" w:type="pct"/>
            <w:vMerge/>
            <w:tcBorders>
              <w:left w:val="single" w:sz="12" w:space="0" w:color="auto"/>
              <w:bottom w:val="single" w:sz="12" w:space="0" w:color="auto"/>
              <w:right w:val="single" w:sz="12" w:space="0" w:color="auto"/>
            </w:tcBorders>
            <w:vAlign w:val="center"/>
          </w:tcPr>
          <w:p w14:paraId="2AE6E8D7" w14:textId="77777777" w:rsidR="009C6FC1" w:rsidRPr="002A116A" w:rsidRDefault="009C6FC1" w:rsidP="002A116A">
            <w:pPr>
              <w:spacing w:before="40" w:after="40"/>
              <w:rPr>
                <w:color w:val="FF0000"/>
              </w:rPr>
            </w:pPr>
          </w:p>
        </w:tc>
        <w:tc>
          <w:tcPr>
            <w:tcW w:w="1853" w:type="pct"/>
            <w:tcBorders>
              <w:left w:val="single" w:sz="12" w:space="0" w:color="auto"/>
              <w:bottom w:val="single" w:sz="12" w:space="0" w:color="auto"/>
              <w:right w:val="single" w:sz="12" w:space="0" w:color="auto"/>
            </w:tcBorders>
            <w:vAlign w:val="center"/>
          </w:tcPr>
          <w:p w14:paraId="777F4257" w14:textId="77777777" w:rsidR="009C6FC1" w:rsidRPr="00DB30CC" w:rsidRDefault="009C6FC1" w:rsidP="002A116A">
            <w:pPr>
              <w:spacing w:before="40" w:after="40"/>
            </w:pPr>
            <w:r w:rsidRPr="00DB30CC">
              <w:t>Non-structural steel grade</w:t>
            </w:r>
          </w:p>
        </w:tc>
        <w:tc>
          <w:tcPr>
            <w:tcW w:w="630" w:type="pct"/>
            <w:tcBorders>
              <w:left w:val="single" w:sz="12" w:space="0" w:color="auto"/>
              <w:bottom w:val="single" w:sz="12" w:space="0" w:color="auto"/>
              <w:right w:val="single" w:sz="12" w:space="0" w:color="auto"/>
            </w:tcBorders>
            <w:vAlign w:val="center"/>
          </w:tcPr>
          <w:p w14:paraId="6820F352" w14:textId="77777777" w:rsidR="009C6FC1" w:rsidRPr="00DB30CC" w:rsidRDefault="009C6FC1" w:rsidP="002A116A">
            <w:pPr>
              <w:spacing w:before="40" w:after="40"/>
              <w:jc w:val="center"/>
            </w:pPr>
            <w:r w:rsidRPr="00DB30CC">
              <w:t>N</w:t>
            </w:r>
          </w:p>
        </w:tc>
        <w:tc>
          <w:tcPr>
            <w:tcW w:w="709" w:type="pct"/>
            <w:vMerge/>
            <w:tcBorders>
              <w:left w:val="single" w:sz="12" w:space="0" w:color="auto"/>
              <w:bottom w:val="single" w:sz="12" w:space="0" w:color="auto"/>
              <w:right w:val="single" w:sz="12" w:space="0" w:color="auto"/>
            </w:tcBorders>
            <w:vAlign w:val="center"/>
          </w:tcPr>
          <w:p w14:paraId="53238A66" w14:textId="77777777" w:rsidR="009C6FC1" w:rsidRPr="002A116A" w:rsidRDefault="009C6FC1" w:rsidP="002A116A">
            <w:pPr>
              <w:spacing w:before="40" w:after="40"/>
              <w:jc w:val="center"/>
              <w:rPr>
                <w:color w:val="FF0000"/>
              </w:rPr>
            </w:pPr>
          </w:p>
        </w:tc>
        <w:tc>
          <w:tcPr>
            <w:tcW w:w="754" w:type="pct"/>
            <w:vMerge/>
            <w:tcBorders>
              <w:left w:val="single" w:sz="12" w:space="0" w:color="auto"/>
              <w:bottom w:val="single" w:sz="12" w:space="0" w:color="auto"/>
              <w:right w:val="single" w:sz="12" w:space="0" w:color="auto"/>
            </w:tcBorders>
            <w:vAlign w:val="center"/>
          </w:tcPr>
          <w:p w14:paraId="15813D54" w14:textId="77777777" w:rsidR="009C6FC1" w:rsidRPr="002A116A" w:rsidRDefault="009C6FC1" w:rsidP="002A116A">
            <w:pPr>
              <w:spacing w:before="40" w:after="40"/>
              <w:jc w:val="center"/>
              <w:rPr>
                <w:color w:val="FF0000"/>
              </w:rPr>
            </w:pPr>
          </w:p>
        </w:tc>
      </w:tr>
      <w:tr w:rsidR="009C6FC1" w:rsidRPr="00552B9C" w14:paraId="16F1A2DE" w14:textId="77777777" w:rsidTr="009C6FC1">
        <w:tc>
          <w:tcPr>
            <w:tcW w:w="349" w:type="pct"/>
            <w:vMerge w:val="restart"/>
            <w:tcBorders>
              <w:top w:val="single" w:sz="12" w:space="0" w:color="auto"/>
              <w:left w:val="single" w:sz="12" w:space="0" w:color="auto"/>
              <w:right w:val="single" w:sz="12" w:space="0" w:color="auto"/>
            </w:tcBorders>
            <w:vAlign w:val="center"/>
          </w:tcPr>
          <w:p w14:paraId="7729D797" w14:textId="77777777" w:rsidR="009C6FC1" w:rsidRPr="00552B9C" w:rsidRDefault="009C6FC1" w:rsidP="00DB30CC">
            <w:pPr>
              <w:spacing w:before="40" w:after="40"/>
              <w:jc w:val="center"/>
              <w:rPr>
                <w:rFonts w:cs="Arial"/>
                <w:lang w:eastAsia="en-AU"/>
              </w:rPr>
            </w:pPr>
            <w:r w:rsidRPr="00DB30CC">
              <w:t>6</w:t>
            </w:r>
          </w:p>
          <w:p w14:paraId="1B40B864" w14:textId="77777777" w:rsidR="009C6FC1" w:rsidRPr="00DB30CC" w:rsidRDefault="009C6FC1" w:rsidP="002A116A">
            <w:pPr>
              <w:spacing w:before="40" w:after="40"/>
              <w:jc w:val="center"/>
            </w:pPr>
          </w:p>
        </w:tc>
        <w:tc>
          <w:tcPr>
            <w:tcW w:w="704" w:type="pct"/>
            <w:vMerge w:val="restart"/>
            <w:tcBorders>
              <w:top w:val="single" w:sz="12" w:space="0" w:color="auto"/>
              <w:left w:val="single" w:sz="12" w:space="0" w:color="auto"/>
              <w:right w:val="single" w:sz="12" w:space="0" w:color="auto"/>
            </w:tcBorders>
            <w:vAlign w:val="center"/>
          </w:tcPr>
          <w:p w14:paraId="1CEE839C" w14:textId="77777777" w:rsidR="009C6FC1" w:rsidRPr="00DB30CC" w:rsidRDefault="009C6FC1" w:rsidP="002A116A">
            <w:pPr>
              <w:spacing w:before="40" w:after="40"/>
              <w:jc w:val="center"/>
            </w:pPr>
            <w:r w:rsidRPr="00DB30CC">
              <w:t>Ends</w:t>
            </w:r>
          </w:p>
        </w:tc>
        <w:tc>
          <w:tcPr>
            <w:tcW w:w="1853" w:type="pct"/>
            <w:tcBorders>
              <w:top w:val="single" w:sz="12" w:space="0" w:color="auto"/>
              <w:left w:val="single" w:sz="12" w:space="0" w:color="auto"/>
              <w:right w:val="single" w:sz="12" w:space="0" w:color="auto"/>
            </w:tcBorders>
            <w:vAlign w:val="center"/>
          </w:tcPr>
          <w:p w14:paraId="053BC2C1" w14:textId="77777777" w:rsidR="009C6FC1" w:rsidRPr="00DB30CC" w:rsidRDefault="009C6FC1" w:rsidP="002A116A">
            <w:pPr>
              <w:spacing w:before="40" w:after="40"/>
            </w:pPr>
            <w:r w:rsidRPr="00DB30CC">
              <w:t>Plain</w:t>
            </w:r>
          </w:p>
        </w:tc>
        <w:tc>
          <w:tcPr>
            <w:tcW w:w="630" w:type="pct"/>
            <w:tcBorders>
              <w:top w:val="single" w:sz="12" w:space="0" w:color="auto"/>
              <w:left w:val="single" w:sz="12" w:space="0" w:color="auto"/>
              <w:right w:val="single" w:sz="12" w:space="0" w:color="auto"/>
            </w:tcBorders>
            <w:vAlign w:val="center"/>
          </w:tcPr>
          <w:p w14:paraId="60AB19BD" w14:textId="77777777" w:rsidR="009C6FC1" w:rsidRPr="00DB30CC" w:rsidRDefault="009C6FC1" w:rsidP="002A116A">
            <w:pPr>
              <w:spacing w:before="40" w:after="40"/>
              <w:jc w:val="center"/>
            </w:pPr>
            <w:r w:rsidRPr="00DB30CC">
              <w:t>P</w:t>
            </w:r>
          </w:p>
        </w:tc>
        <w:tc>
          <w:tcPr>
            <w:tcW w:w="709" w:type="pct"/>
            <w:vMerge w:val="restart"/>
            <w:tcBorders>
              <w:top w:val="single" w:sz="12" w:space="0" w:color="auto"/>
              <w:left w:val="single" w:sz="12" w:space="0" w:color="auto"/>
              <w:right w:val="single" w:sz="12" w:space="0" w:color="auto"/>
            </w:tcBorders>
            <w:vAlign w:val="center"/>
          </w:tcPr>
          <w:p w14:paraId="1F074745" w14:textId="77777777" w:rsidR="009C6FC1" w:rsidRPr="00DB30CC" w:rsidRDefault="009C6FC1" w:rsidP="002A116A">
            <w:pPr>
              <w:spacing w:before="40" w:after="40"/>
              <w:jc w:val="center"/>
            </w:pPr>
            <w:r w:rsidRPr="00DB30CC">
              <w:t>Optional</w:t>
            </w:r>
          </w:p>
        </w:tc>
        <w:tc>
          <w:tcPr>
            <w:tcW w:w="754" w:type="pct"/>
            <w:vMerge w:val="restart"/>
            <w:tcBorders>
              <w:top w:val="single" w:sz="12" w:space="0" w:color="auto"/>
              <w:left w:val="single" w:sz="12" w:space="0" w:color="auto"/>
              <w:right w:val="single" w:sz="12" w:space="0" w:color="auto"/>
            </w:tcBorders>
            <w:vAlign w:val="center"/>
          </w:tcPr>
          <w:p w14:paraId="7545F336" w14:textId="77777777" w:rsidR="009C6FC1" w:rsidRPr="00DB30CC" w:rsidRDefault="009C6FC1" w:rsidP="002A116A">
            <w:pPr>
              <w:spacing w:before="40" w:after="40"/>
              <w:jc w:val="center"/>
            </w:pPr>
            <w:r w:rsidRPr="00DB30CC">
              <w:t>Optional</w:t>
            </w:r>
          </w:p>
        </w:tc>
      </w:tr>
      <w:tr w:rsidR="009C6FC1" w:rsidRPr="00552B9C" w14:paraId="3BAA4BE0" w14:textId="77777777" w:rsidTr="009C6FC1">
        <w:trPr>
          <w:trHeight w:val="360"/>
        </w:trPr>
        <w:tc>
          <w:tcPr>
            <w:tcW w:w="349" w:type="pct"/>
            <w:vMerge/>
            <w:tcBorders>
              <w:left w:val="single" w:sz="12" w:space="0" w:color="auto"/>
              <w:right w:val="single" w:sz="12" w:space="0" w:color="auto"/>
            </w:tcBorders>
            <w:vAlign w:val="center"/>
          </w:tcPr>
          <w:p w14:paraId="4F01CF5A" w14:textId="77777777" w:rsidR="009C6FC1" w:rsidRPr="00DB30CC" w:rsidDel="00F44A9B" w:rsidRDefault="009C6FC1" w:rsidP="00DB30CC">
            <w:pPr>
              <w:spacing w:before="40" w:after="40"/>
              <w:jc w:val="center"/>
            </w:pPr>
          </w:p>
        </w:tc>
        <w:tc>
          <w:tcPr>
            <w:tcW w:w="704" w:type="pct"/>
            <w:vMerge/>
            <w:tcBorders>
              <w:left w:val="single" w:sz="12" w:space="0" w:color="auto"/>
              <w:right w:val="single" w:sz="12" w:space="0" w:color="auto"/>
            </w:tcBorders>
            <w:vAlign w:val="center"/>
          </w:tcPr>
          <w:p w14:paraId="137C8C16" w14:textId="77777777" w:rsidR="009C6FC1" w:rsidRPr="00DB30CC" w:rsidRDefault="009C6FC1" w:rsidP="00DB30CC">
            <w:pPr>
              <w:spacing w:before="40" w:after="40"/>
            </w:pPr>
          </w:p>
        </w:tc>
        <w:tc>
          <w:tcPr>
            <w:tcW w:w="1853" w:type="pct"/>
            <w:tcBorders>
              <w:left w:val="single" w:sz="12" w:space="0" w:color="auto"/>
              <w:right w:val="single" w:sz="12" w:space="0" w:color="auto"/>
            </w:tcBorders>
            <w:vAlign w:val="center"/>
          </w:tcPr>
          <w:p w14:paraId="2C16DA0C" w14:textId="77777777" w:rsidR="009C6FC1" w:rsidRPr="00DB30CC" w:rsidRDefault="009C6FC1" w:rsidP="002A116A">
            <w:pPr>
              <w:spacing w:before="40" w:after="40"/>
            </w:pPr>
            <w:r w:rsidRPr="00DB30CC">
              <w:t>Threaded (at one or both ends)</w:t>
            </w:r>
          </w:p>
        </w:tc>
        <w:tc>
          <w:tcPr>
            <w:tcW w:w="630" w:type="pct"/>
            <w:tcBorders>
              <w:left w:val="single" w:sz="12" w:space="0" w:color="auto"/>
              <w:right w:val="single" w:sz="12" w:space="0" w:color="auto"/>
            </w:tcBorders>
            <w:vAlign w:val="center"/>
          </w:tcPr>
          <w:p w14:paraId="03B7BEBA" w14:textId="77777777" w:rsidR="009C6FC1" w:rsidRPr="00DB30CC" w:rsidRDefault="009C6FC1" w:rsidP="002A116A">
            <w:pPr>
              <w:spacing w:before="40" w:after="40"/>
              <w:jc w:val="center"/>
            </w:pPr>
            <w:r w:rsidRPr="00DB30CC">
              <w:t>T</w:t>
            </w:r>
          </w:p>
        </w:tc>
        <w:tc>
          <w:tcPr>
            <w:tcW w:w="709" w:type="pct"/>
            <w:vMerge/>
            <w:tcBorders>
              <w:left w:val="single" w:sz="12" w:space="0" w:color="auto"/>
              <w:right w:val="single" w:sz="12" w:space="0" w:color="auto"/>
            </w:tcBorders>
            <w:vAlign w:val="center"/>
          </w:tcPr>
          <w:p w14:paraId="3B1C9A2C" w14:textId="77777777" w:rsidR="009C6FC1" w:rsidRPr="00DB30CC" w:rsidRDefault="009C6FC1" w:rsidP="00DB30CC">
            <w:pPr>
              <w:spacing w:before="40" w:after="40"/>
              <w:jc w:val="center"/>
            </w:pPr>
          </w:p>
        </w:tc>
        <w:tc>
          <w:tcPr>
            <w:tcW w:w="754" w:type="pct"/>
            <w:vMerge/>
            <w:tcBorders>
              <w:left w:val="single" w:sz="12" w:space="0" w:color="auto"/>
              <w:right w:val="single" w:sz="12" w:space="0" w:color="auto"/>
            </w:tcBorders>
            <w:vAlign w:val="center"/>
          </w:tcPr>
          <w:p w14:paraId="53535117" w14:textId="77777777" w:rsidR="009C6FC1" w:rsidRPr="00DB30CC" w:rsidRDefault="009C6FC1" w:rsidP="00DB30CC">
            <w:pPr>
              <w:spacing w:before="40" w:after="40"/>
              <w:jc w:val="center"/>
            </w:pPr>
          </w:p>
        </w:tc>
      </w:tr>
      <w:tr w:rsidR="009C6FC1" w:rsidRPr="00552B9C" w14:paraId="0707EA0D" w14:textId="77777777" w:rsidTr="009C6FC1">
        <w:trPr>
          <w:trHeight w:val="360"/>
        </w:trPr>
        <w:tc>
          <w:tcPr>
            <w:tcW w:w="349" w:type="pct"/>
            <w:vMerge/>
            <w:tcBorders>
              <w:left w:val="single" w:sz="12" w:space="0" w:color="auto"/>
              <w:bottom w:val="single" w:sz="12" w:space="0" w:color="auto"/>
              <w:right w:val="single" w:sz="12" w:space="0" w:color="auto"/>
            </w:tcBorders>
            <w:vAlign w:val="center"/>
          </w:tcPr>
          <w:p w14:paraId="0F2DB408" w14:textId="77777777" w:rsidR="009C6FC1" w:rsidRPr="00DB30CC" w:rsidDel="00F44A9B" w:rsidRDefault="009C6FC1" w:rsidP="00DB30CC">
            <w:pPr>
              <w:spacing w:before="40" w:after="40"/>
              <w:jc w:val="center"/>
            </w:pPr>
          </w:p>
        </w:tc>
        <w:tc>
          <w:tcPr>
            <w:tcW w:w="704" w:type="pct"/>
            <w:vMerge/>
            <w:tcBorders>
              <w:left w:val="single" w:sz="12" w:space="0" w:color="auto"/>
              <w:bottom w:val="single" w:sz="12" w:space="0" w:color="auto"/>
              <w:right w:val="single" w:sz="12" w:space="0" w:color="auto"/>
            </w:tcBorders>
            <w:vAlign w:val="center"/>
          </w:tcPr>
          <w:p w14:paraId="676060B5" w14:textId="77777777" w:rsidR="009C6FC1" w:rsidRPr="00DB30CC" w:rsidRDefault="009C6FC1" w:rsidP="00DB30CC">
            <w:pPr>
              <w:spacing w:before="40" w:after="40"/>
            </w:pPr>
          </w:p>
        </w:tc>
        <w:tc>
          <w:tcPr>
            <w:tcW w:w="1853" w:type="pct"/>
            <w:tcBorders>
              <w:left w:val="single" w:sz="12" w:space="0" w:color="auto"/>
              <w:bottom w:val="single" w:sz="12" w:space="0" w:color="auto"/>
              <w:right w:val="single" w:sz="12" w:space="0" w:color="auto"/>
            </w:tcBorders>
            <w:vAlign w:val="center"/>
          </w:tcPr>
          <w:p w14:paraId="776AFCBB" w14:textId="77777777" w:rsidR="009C6FC1" w:rsidRPr="00DB30CC" w:rsidRDefault="009C6FC1" w:rsidP="002A116A">
            <w:pPr>
              <w:spacing w:before="40" w:after="40"/>
            </w:pPr>
            <w:r w:rsidRPr="00DB30CC">
              <w:t>Threaded and coupled</w:t>
            </w:r>
          </w:p>
        </w:tc>
        <w:tc>
          <w:tcPr>
            <w:tcW w:w="630" w:type="pct"/>
            <w:tcBorders>
              <w:left w:val="single" w:sz="12" w:space="0" w:color="auto"/>
              <w:bottom w:val="single" w:sz="12" w:space="0" w:color="auto"/>
              <w:right w:val="single" w:sz="12" w:space="0" w:color="auto"/>
            </w:tcBorders>
            <w:vAlign w:val="center"/>
          </w:tcPr>
          <w:p w14:paraId="5E6E913C" w14:textId="5E5B7E34" w:rsidR="009C6FC1" w:rsidRPr="00DB30CC" w:rsidRDefault="009C6FC1" w:rsidP="002A116A">
            <w:pPr>
              <w:spacing w:before="40" w:after="40"/>
              <w:jc w:val="center"/>
            </w:pPr>
            <w:r w:rsidRPr="00DB30CC">
              <w:t>C</w:t>
            </w:r>
          </w:p>
        </w:tc>
        <w:tc>
          <w:tcPr>
            <w:tcW w:w="709" w:type="pct"/>
            <w:vMerge/>
            <w:tcBorders>
              <w:left w:val="single" w:sz="12" w:space="0" w:color="auto"/>
              <w:bottom w:val="single" w:sz="12" w:space="0" w:color="auto"/>
              <w:right w:val="single" w:sz="12" w:space="0" w:color="auto"/>
            </w:tcBorders>
            <w:vAlign w:val="center"/>
          </w:tcPr>
          <w:p w14:paraId="52C69C03" w14:textId="77777777" w:rsidR="009C6FC1" w:rsidRPr="00DB30CC" w:rsidRDefault="009C6FC1" w:rsidP="00DB30CC">
            <w:pPr>
              <w:spacing w:before="40" w:after="40"/>
              <w:jc w:val="center"/>
            </w:pPr>
          </w:p>
        </w:tc>
        <w:tc>
          <w:tcPr>
            <w:tcW w:w="754" w:type="pct"/>
            <w:vMerge/>
            <w:tcBorders>
              <w:left w:val="single" w:sz="12" w:space="0" w:color="auto"/>
              <w:bottom w:val="single" w:sz="12" w:space="0" w:color="auto"/>
              <w:right w:val="single" w:sz="12" w:space="0" w:color="auto"/>
            </w:tcBorders>
            <w:vAlign w:val="center"/>
          </w:tcPr>
          <w:p w14:paraId="285C0A8A" w14:textId="77777777" w:rsidR="009C6FC1" w:rsidRPr="00DB30CC" w:rsidRDefault="009C6FC1" w:rsidP="00DB30CC">
            <w:pPr>
              <w:spacing w:before="40" w:after="40"/>
              <w:jc w:val="center"/>
            </w:pPr>
          </w:p>
        </w:tc>
      </w:tr>
    </w:tbl>
    <w:p w14:paraId="2C666B1E" w14:textId="77777777" w:rsidR="00603E09" w:rsidRPr="00C01F98" w:rsidRDefault="00603E09" w:rsidP="00C01F98">
      <w:pPr>
        <w:rPr>
          <w:snapToGrid w:val="0"/>
        </w:rPr>
      </w:pPr>
    </w:p>
    <w:p w14:paraId="017BF311" w14:textId="621916A0"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w:t>
      </w:r>
      <w:r w:rsidRPr="00F57C1D">
        <w:rPr>
          <w:rFonts w:cs="Arial"/>
          <w:lang w:eastAsia="en-AU"/>
        </w:rPr>
        <w:t xml:space="preserve">example: </w:t>
      </w:r>
      <w:r w:rsidR="00F141D2" w:rsidRPr="00F141D2">
        <w:rPr>
          <w:rFonts w:cs="Arial"/>
          <w:lang w:eastAsia="en-AU"/>
        </w:rPr>
        <w:t>P-N-O-R-350-P</w:t>
      </w:r>
    </w:p>
    <w:p w14:paraId="0B28950B" w14:textId="77777777" w:rsidR="00891546" w:rsidRDefault="00891546" w:rsidP="006C4A3A">
      <w:pPr>
        <w:rPr>
          <w:lang w:eastAsia="en-AU"/>
        </w:rPr>
      </w:pPr>
    </w:p>
    <w:p w14:paraId="7586C280" w14:textId="71B27319"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7C7A1A5C" w14:textId="77777777" w:rsidR="00A21064" w:rsidRDefault="00A21064" w:rsidP="006C4A3A">
      <w:pPr>
        <w:rPr>
          <w:lang w:eastAsia="en-AU"/>
        </w:rPr>
      </w:pPr>
    </w:p>
    <w:p w14:paraId="6A5C01DF" w14:textId="65F686BB"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01F8F6A3" w14:textId="77777777" w:rsidR="00603E09" w:rsidRDefault="00603E09" w:rsidP="00C01F98">
      <w:pPr>
        <w:rPr>
          <w:snapToGrid w:val="0"/>
        </w:rPr>
      </w:pPr>
    </w:p>
    <w:p w14:paraId="77935219" w14:textId="77777777" w:rsidR="00603E09" w:rsidRPr="00F8517C" w:rsidRDefault="00603E09" w:rsidP="00C01F98">
      <w:pPr>
        <w:rPr>
          <w:snapToGrid w:val="0"/>
        </w:rPr>
      </w:pPr>
    </w:p>
    <w:p w14:paraId="650AFAD7" w14:textId="7DFDF286" w:rsidR="00515B70" w:rsidRDefault="00515B70" w:rsidP="00033ADB">
      <w:pPr>
        <w:pStyle w:val="Heading1"/>
      </w:pPr>
      <w:bookmarkStart w:id="54" w:name="_Toc506971828"/>
      <w:bookmarkStart w:id="55" w:name="_Toc508203820"/>
      <w:bookmarkStart w:id="56" w:name="_Toc508290354"/>
      <w:bookmarkStart w:id="57" w:name="_Toc515637638"/>
      <w:bookmarkStart w:id="58" w:name="_Ref520387621"/>
      <w:bookmarkStart w:id="59" w:name="_Toc22833667"/>
      <w:bookmarkStart w:id="60" w:name="_Toc50639549"/>
      <w:r>
        <w:lastRenderedPageBreak/>
        <w:t>Section A</w:t>
      </w:r>
      <w:r>
        <w:br/>
        <w:t xml:space="preserve">Company </w:t>
      </w:r>
      <w:bookmarkEnd w:id="54"/>
      <w:bookmarkEnd w:id="55"/>
      <w:bookmarkEnd w:id="56"/>
      <w:bookmarkEnd w:id="57"/>
      <w:r w:rsidR="00E82A0A">
        <w:t>i</w:t>
      </w:r>
      <w:r w:rsidR="00B61189">
        <w:t>nformation</w:t>
      </w:r>
      <w:bookmarkEnd w:id="58"/>
      <w:bookmarkEnd w:id="59"/>
      <w:bookmarkEnd w:id="60"/>
    </w:p>
    <w:p w14:paraId="650AFAD8" w14:textId="77777777" w:rsidR="00515B70" w:rsidRDefault="00515B70">
      <w:pPr>
        <w:widowControl w:val="0"/>
        <w:ind w:right="-574"/>
        <w:jc w:val="both"/>
        <w:rPr>
          <w:snapToGrid w:val="0"/>
        </w:rPr>
      </w:pPr>
    </w:p>
    <w:p w14:paraId="650AFADB" w14:textId="34341CFD" w:rsidR="00515B70" w:rsidRDefault="00515B70">
      <w:pPr>
        <w:pStyle w:val="Heading2"/>
      </w:pPr>
      <w:bookmarkStart w:id="61" w:name="_Toc491596295"/>
      <w:bookmarkStart w:id="62" w:name="_Toc506971829"/>
      <w:bookmarkStart w:id="63" w:name="_Toc219017557"/>
      <w:bookmarkStart w:id="64" w:name="_Toc508203821"/>
      <w:bookmarkStart w:id="65" w:name="_Toc508290355"/>
      <w:bookmarkStart w:id="66" w:name="_Toc515637639"/>
      <w:bookmarkStart w:id="67" w:name="_Toc22833668"/>
      <w:bookmarkStart w:id="68" w:name="_Toc50639550"/>
      <w:r>
        <w:t>A-1</w:t>
      </w:r>
      <w:r>
        <w:tab/>
      </w:r>
      <w:bookmarkEnd w:id="61"/>
      <w:bookmarkEnd w:id="62"/>
      <w:bookmarkEnd w:id="63"/>
      <w:bookmarkEnd w:id="64"/>
      <w:bookmarkEnd w:id="65"/>
      <w:bookmarkEnd w:id="66"/>
      <w:r w:rsidR="00CC27E7">
        <w:t xml:space="preserve">Company representative </w:t>
      </w:r>
      <w:r w:rsidR="00251F2A">
        <w:t>and location</w:t>
      </w:r>
      <w:bookmarkEnd w:id="67"/>
      <w:bookmarkEnd w:id="68"/>
    </w:p>
    <w:p w14:paraId="650AFADD" w14:textId="7F50ABB5" w:rsidR="00515B70" w:rsidRPr="00747485" w:rsidRDefault="00515B70" w:rsidP="00B25D2B">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50AFAE1" w14:textId="77777777" w:rsidR="00515B70" w:rsidRDefault="00515B70">
      <w:pPr>
        <w:pStyle w:val="NormalIndent2"/>
        <w:tabs>
          <w:tab w:val="left" w:pos="1134"/>
        </w:tabs>
        <w:ind w:right="-680"/>
        <w:jc w:val="both"/>
      </w:pPr>
      <w:r>
        <w:tab/>
        <w:t>Name:</w:t>
      </w:r>
    </w:p>
    <w:p w14:paraId="650AFAE2" w14:textId="77777777" w:rsidR="00515B70" w:rsidRDefault="00515B70">
      <w:pPr>
        <w:pStyle w:val="NormalIndent2"/>
        <w:tabs>
          <w:tab w:val="left" w:pos="1134"/>
        </w:tabs>
        <w:ind w:right="-680"/>
        <w:jc w:val="both"/>
      </w:pPr>
      <w:r>
        <w:tab/>
        <w:t>Position in the company:</w:t>
      </w:r>
    </w:p>
    <w:p w14:paraId="650AFAE4" w14:textId="77777777" w:rsidR="00515B70" w:rsidRDefault="00515B70">
      <w:pPr>
        <w:pStyle w:val="NormalIndent2"/>
        <w:tabs>
          <w:tab w:val="left" w:pos="1134"/>
        </w:tabs>
        <w:ind w:right="-680"/>
        <w:jc w:val="both"/>
      </w:pPr>
      <w:r>
        <w:tab/>
        <w:t>Telephone:</w:t>
      </w:r>
    </w:p>
    <w:p w14:paraId="650AFAE6" w14:textId="3D40464F" w:rsidR="00515B70" w:rsidRDefault="00515B70">
      <w:pPr>
        <w:pStyle w:val="NormalIndent2"/>
        <w:tabs>
          <w:tab w:val="left" w:pos="1134"/>
        </w:tabs>
        <w:ind w:right="-680"/>
        <w:jc w:val="both"/>
      </w:pPr>
      <w:r>
        <w:tab/>
        <w:t>E-mail address:</w:t>
      </w:r>
    </w:p>
    <w:p w14:paraId="390B9A68" w14:textId="77777777" w:rsidR="00CC27E7" w:rsidRDefault="00CC27E7">
      <w:pPr>
        <w:pStyle w:val="NormalIndent2"/>
        <w:tabs>
          <w:tab w:val="left" w:pos="1134"/>
        </w:tabs>
        <w:ind w:right="-680"/>
        <w:jc w:val="both"/>
      </w:pPr>
    </w:p>
    <w:p w14:paraId="57B230F2" w14:textId="313C1AB8" w:rsidR="00CC27E7" w:rsidRDefault="00CC27E7" w:rsidP="00B25D2B">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7FA6CB46" w14:textId="77777777" w:rsidR="00CC27E7" w:rsidRDefault="00CC27E7" w:rsidP="00CC27E7">
      <w:pPr>
        <w:pStyle w:val="NormalIndent2"/>
        <w:tabs>
          <w:tab w:val="left" w:pos="1418"/>
        </w:tabs>
        <w:ind w:right="-680"/>
        <w:jc w:val="both"/>
      </w:pPr>
      <w:r>
        <w:tab/>
        <w:t>Name:</w:t>
      </w:r>
    </w:p>
    <w:p w14:paraId="3CD126AE" w14:textId="77777777" w:rsidR="00CC27E7" w:rsidRDefault="00CC27E7" w:rsidP="00CC27E7">
      <w:pPr>
        <w:pStyle w:val="NormalIndent2"/>
        <w:tabs>
          <w:tab w:val="left" w:pos="1418"/>
        </w:tabs>
        <w:ind w:left="1418" w:right="-680"/>
        <w:jc w:val="both"/>
      </w:pPr>
      <w:r>
        <w:t>Address:</w:t>
      </w:r>
    </w:p>
    <w:p w14:paraId="3EC5AA91" w14:textId="77777777" w:rsidR="00CC27E7" w:rsidRDefault="00CC27E7" w:rsidP="00CC27E7">
      <w:pPr>
        <w:pStyle w:val="NormalIndent2"/>
        <w:tabs>
          <w:tab w:val="left" w:pos="1418"/>
        </w:tabs>
        <w:ind w:left="1418" w:right="-680"/>
        <w:jc w:val="both"/>
      </w:pPr>
      <w:r>
        <w:t>Telephone:</w:t>
      </w:r>
    </w:p>
    <w:p w14:paraId="402D4FD9" w14:textId="2C36C7A5" w:rsidR="00CC27E7" w:rsidRDefault="00CC27E7" w:rsidP="00CC27E7">
      <w:pPr>
        <w:pStyle w:val="NormalIndent2"/>
        <w:tabs>
          <w:tab w:val="left" w:pos="1418"/>
        </w:tabs>
        <w:ind w:left="1418" w:right="-680"/>
        <w:jc w:val="both"/>
      </w:pPr>
      <w:r>
        <w:t>E-mail address:</w:t>
      </w:r>
    </w:p>
    <w:p w14:paraId="029859DA" w14:textId="77777777" w:rsidR="00E82A0A" w:rsidRDefault="00E82A0A" w:rsidP="00CC27E7">
      <w:pPr>
        <w:ind w:right="-680"/>
        <w:jc w:val="both"/>
        <w:rPr>
          <w:i/>
        </w:rPr>
      </w:pPr>
    </w:p>
    <w:p w14:paraId="38F35C59" w14:textId="1B7776E3"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650AFAE7" w14:textId="77777777" w:rsidR="00515B70" w:rsidRDefault="00515B70" w:rsidP="00743ECB">
      <w:pPr>
        <w:pStyle w:val="NormalIndent2"/>
        <w:tabs>
          <w:tab w:val="left" w:pos="1134"/>
        </w:tabs>
        <w:ind w:right="-680"/>
        <w:jc w:val="both"/>
      </w:pPr>
    </w:p>
    <w:p w14:paraId="650AFAE8" w14:textId="6D8960F2" w:rsidR="00BE15F8" w:rsidRPr="00C01F98" w:rsidRDefault="00251F2A" w:rsidP="00B25D2B">
      <w:pPr>
        <w:pStyle w:val="ListParagraph"/>
        <w:numPr>
          <w:ilvl w:val="0"/>
          <w:numId w:val="33"/>
        </w:numPr>
      </w:pPr>
      <w:r w:rsidRPr="00C01F98">
        <w:t>Please provide the location of the where the company’s financial records are held</w:t>
      </w:r>
      <w:r w:rsidR="00CC27E7">
        <w:t xml:space="preserve">. </w:t>
      </w:r>
    </w:p>
    <w:p w14:paraId="601100AA" w14:textId="77777777" w:rsidR="00251F2A" w:rsidRPr="00C01F98" w:rsidRDefault="00251F2A" w:rsidP="00C01F98">
      <w:pPr>
        <w:pStyle w:val="ListParagraph"/>
        <w:ind w:left="360"/>
      </w:pPr>
    </w:p>
    <w:p w14:paraId="55780C13" w14:textId="59490CDF" w:rsidR="00CC27E7" w:rsidRDefault="00CC27E7" w:rsidP="00B25D2B">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2A933536" w14:textId="77777777" w:rsidR="00747485" w:rsidRDefault="00747485" w:rsidP="00C01F98"/>
    <w:p w14:paraId="650AFAFC" w14:textId="4D462155" w:rsidR="00515B70" w:rsidRDefault="00515B70">
      <w:pPr>
        <w:pStyle w:val="Heading2"/>
      </w:pPr>
      <w:bookmarkStart w:id="69" w:name="_Toc506971831"/>
      <w:bookmarkStart w:id="70" w:name="_Toc219017559"/>
      <w:bookmarkStart w:id="71" w:name="_Toc508203823"/>
      <w:bookmarkStart w:id="72" w:name="_Toc508290357"/>
      <w:bookmarkStart w:id="73" w:name="_Toc515637641"/>
      <w:bookmarkStart w:id="74" w:name="_Toc22833669"/>
      <w:bookmarkStart w:id="75" w:name="_Toc50639551"/>
      <w:r>
        <w:t>A-</w:t>
      </w:r>
      <w:r w:rsidR="00CC27E7">
        <w:t>2</w:t>
      </w:r>
      <w:r>
        <w:tab/>
        <w:t>Company information</w:t>
      </w:r>
      <w:bookmarkEnd w:id="69"/>
      <w:bookmarkEnd w:id="70"/>
      <w:bookmarkEnd w:id="71"/>
      <w:bookmarkEnd w:id="72"/>
      <w:bookmarkEnd w:id="73"/>
      <w:bookmarkEnd w:id="74"/>
      <w:bookmarkEnd w:id="75"/>
    </w:p>
    <w:p w14:paraId="7C7218E6" w14:textId="4D8F255A"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5D7678A4" w14:textId="77777777" w:rsidR="00CC27E7" w:rsidRDefault="00CC27E7" w:rsidP="00C01F98">
      <w:pPr>
        <w:rPr>
          <w:snapToGrid w:val="0"/>
        </w:rPr>
      </w:pPr>
    </w:p>
    <w:p w14:paraId="66965366" w14:textId="3E6502C6"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1B0E6AD3" w14:textId="77777777" w:rsidR="00CC27E7" w:rsidRDefault="00CC27E7" w:rsidP="00C01F98">
      <w:pPr>
        <w:rPr>
          <w:snapToGrid w:val="0"/>
        </w:rPr>
      </w:pPr>
    </w:p>
    <w:p w14:paraId="3D4E2168" w14:textId="28392873"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D6598E7" w14:textId="77777777" w:rsidR="0025165E" w:rsidRPr="00AD67E9" w:rsidRDefault="0025165E" w:rsidP="00C01F98">
      <w:pPr>
        <w:pStyle w:val="ListParagraph"/>
        <w:rPr>
          <w:snapToGrid w:val="0"/>
        </w:rPr>
      </w:pPr>
    </w:p>
    <w:p w14:paraId="650AFAFE" w14:textId="7E76C206"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650AFAFF" w14:textId="77777777" w:rsidR="00515B70" w:rsidRDefault="00515B70" w:rsidP="00C01F98">
      <w:pPr>
        <w:rPr>
          <w:snapToGrid w:val="0"/>
        </w:rPr>
      </w:pPr>
    </w:p>
    <w:p w14:paraId="3F2F56D2" w14:textId="49498228"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7E70F0D9" w14:textId="470F73FC"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7FCFC140" w14:textId="2DDFC962" w:rsidR="000F3039" w:rsidRPr="000F3039" w:rsidRDefault="000F3039" w:rsidP="00216EE1">
      <w:pPr>
        <w:pStyle w:val="ListParagraph"/>
        <w:numPr>
          <w:ilvl w:val="1"/>
          <w:numId w:val="6"/>
        </w:numPr>
        <w:rPr>
          <w:snapToGrid w:val="0"/>
        </w:rPr>
      </w:pPr>
      <w:r>
        <w:rPr>
          <w:snapToGrid w:val="0"/>
        </w:rPr>
        <w:t>A list of all related companies and its functions</w:t>
      </w:r>
    </w:p>
    <w:p w14:paraId="7393D30D" w14:textId="77777777" w:rsidR="000F3039" w:rsidRPr="000F3039" w:rsidRDefault="000F3039" w:rsidP="00C01F98">
      <w:pPr>
        <w:pStyle w:val="ListParagraph"/>
        <w:rPr>
          <w:snapToGrid w:val="0"/>
        </w:rPr>
      </w:pPr>
    </w:p>
    <w:p w14:paraId="5EAD837A"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0148C5CB" w14:textId="4199D9D4"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0CC1C4B" w14:textId="42D89768"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06F439E0" w14:textId="096BD1DF"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4"/>
      </w:r>
    </w:p>
    <w:p w14:paraId="1657D31C" w14:textId="748358B3" w:rsidR="00CC27E7" w:rsidRDefault="000F3039" w:rsidP="00C01F98">
      <w:pPr>
        <w:pStyle w:val="ListParagraph"/>
        <w:rPr>
          <w:snapToGrid w:val="0"/>
        </w:rPr>
      </w:pPr>
      <w:r>
        <w:rPr>
          <w:snapToGrid w:val="0"/>
        </w:rPr>
        <w:t>If no, please provide:</w:t>
      </w:r>
    </w:p>
    <w:p w14:paraId="73E00742" w14:textId="48724772"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50AFB01" w14:textId="77777777" w:rsidR="00515B70" w:rsidRDefault="00515B70" w:rsidP="00C01F98">
      <w:pPr>
        <w:rPr>
          <w:snapToGrid w:val="0"/>
        </w:rPr>
      </w:pPr>
    </w:p>
    <w:p w14:paraId="650AFB0A" w14:textId="2050C5FF"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50AFB0B" w14:textId="77777777" w:rsidR="00515B70" w:rsidRDefault="00515B70" w:rsidP="00C01F98">
      <w:pPr>
        <w:rPr>
          <w:snapToGrid w:val="0"/>
        </w:rPr>
      </w:pPr>
    </w:p>
    <w:p w14:paraId="650AFB0C"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650AFB0E"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650AFB0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650AFB10" w14:textId="14B19F35"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50AFB11"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650AFB12" w14:textId="77777777" w:rsidR="00515B70" w:rsidRDefault="00515B70">
      <w:pPr>
        <w:widowControl w:val="0"/>
        <w:ind w:right="-680"/>
        <w:jc w:val="both"/>
        <w:rPr>
          <w:snapToGrid w:val="0"/>
        </w:rPr>
      </w:pPr>
    </w:p>
    <w:p w14:paraId="4E3C440D"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5A6EB245" w14:textId="77777777" w:rsidR="00125B70" w:rsidRDefault="00125B70" w:rsidP="00C01F98">
      <w:pPr>
        <w:pStyle w:val="ListParagraph"/>
        <w:ind w:left="705"/>
        <w:rPr>
          <w:snapToGrid w:val="0"/>
        </w:rPr>
      </w:pPr>
    </w:p>
    <w:p w14:paraId="650AFB13" w14:textId="790B837B"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650AFB14" w14:textId="77777777" w:rsidR="00515B70" w:rsidRDefault="00515B70" w:rsidP="00C01F98">
      <w:pPr>
        <w:rPr>
          <w:snapToGrid w:val="0"/>
        </w:rPr>
      </w:pPr>
    </w:p>
    <w:p w14:paraId="650AFB15" w14:textId="6160BB86"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650AFB16" w14:textId="77777777" w:rsidR="00515B70" w:rsidRDefault="00515B70" w:rsidP="00C01F98">
      <w:pPr>
        <w:rPr>
          <w:snapToGrid w:val="0"/>
        </w:rPr>
      </w:pPr>
    </w:p>
    <w:p w14:paraId="650AFB18" w14:textId="3240DC6B" w:rsidR="00515B70" w:rsidRDefault="00515B70">
      <w:pPr>
        <w:pStyle w:val="Heading2"/>
      </w:pPr>
      <w:bookmarkStart w:id="76" w:name="_Toc506971832"/>
      <w:bookmarkStart w:id="77" w:name="_Toc219017560"/>
      <w:bookmarkStart w:id="78" w:name="_Toc508203824"/>
      <w:bookmarkStart w:id="79" w:name="_Toc508290358"/>
      <w:bookmarkStart w:id="80" w:name="_Toc515637642"/>
      <w:bookmarkStart w:id="81" w:name="_Toc22833670"/>
      <w:bookmarkStart w:id="82" w:name="_Toc50639552"/>
      <w:r>
        <w:t>A-</w:t>
      </w:r>
      <w:r w:rsidR="00D66FC1">
        <w:t>3</w:t>
      </w:r>
      <w:r>
        <w:tab/>
        <w:t>General accounting information</w:t>
      </w:r>
      <w:bookmarkEnd w:id="76"/>
      <w:bookmarkEnd w:id="77"/>
      <w:bookmarkEnd w:id="78"/>
      <w:bookmarkEnd w:id="79"/>
      <w:bookmarkEnd w:id="80"/>
      <w:bookmarkEnd w:id="81"/>
      <w:bookmarkEnd w:id="82"/>
    </w:p>
    <w:p w14:paraId="57DD9FCB" w14:textId="0AB8E11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4632040" w14:textId="77777777" w:rsidR="00802CA3" w:rsidRDefault="00802CA3" w:rsidP="00C01F98">
      <w:pPr>
        <w:rPr>
          <w:snapToGrid w:val="0"/>
        </w:rPr>
      </w:pPr>
    </w:p>
    <w:p w14:paraId="6C238EE8" w14:textId="7D35622E"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2780F05A" w14:textId="77777777" w:rsidR="000B0D5C" w:rsidRPr="000B0D5C" w:rsidRDefault="000B0D5C" w:rsidP="00C01F98">
      <w:pPr>
        <w:pStyle w:val="ListParagraph"/>
        <w:rPr>
          <w:snapToGrid w:val="0"/>
        </w:rPr>
      </w:pPr>
    </w:p>
    <w:p w14:paraId="650AFB1A" w14:textId="04048C2E" w:rsidR="00515B70" w:rsidRPr="00C00C27" w:rsidRDefault="000B0D5C" w:rsidP="00216EE1">
      <w:pPr>
        <w:pStyle w:val="ListParagraph"/>
        <w:numPr>
          <w:ilvl w:val="0"/>
          <w:numId w:val="5"/>
        </w:numPr>
        <w:rPr>
          <w:snapToGrid w:val="0"/>
        </w:rPr>
      </w:pPr>
      <w:r>
        <w:rPr>
          <w:snapToGrid w:val="0"/>
        </w:rPr>
        <w:t>What currency are your accounts kept in?</w:t>
      </w:r>
    </w:p>
    <w:p w14:paraId="650AFB1B" w14:textId="77777777" w:rsidR="00515B70" w:rsidRDefault="00515B70" w:rsidP="00C01F98">
      <w:pPr>
        <w:rPr>
          <w:snapToGrid w:val="0"/>
        </w:rPr>
      </w:pPr>
    </w:p>
    <w:p w14:paraId="32DA95BB" w14:textId="5810DDA2"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2514743E" w14:textId="77777777" w:rsidR="00802CA3" w:rsidRPr="00802CA3" w:rsidRDefault="00802CA3" w:rsidP="00C01F98">
      <w:pPr>
        <w:rPr>
          <w:snapToGrid w:val="0"/>
        </w:rPr>
      </w:pPr>
    </w:p>
    <w:p w14:paraId="65568D20" w14:textId="2D663F61"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ABFF405" w14:textId="77777777" w:rsidR="00802CA3" w:rsidRPr="00802CA3" w:rsidRDefault="00802CA3" w:rsidP="00C01F98">
      <w:pPr>
        <w:rPr>
          <w:snapToGrid w:val="0"/>
        </w:rPr>
      </w:pPr>
    </w:p>
    <w:p w14:paraId="2F9793E7" w14:textId="1FD9C8E0"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6D0D5F8C" w14:textId="77777777" w:rsidR="00802CA3" w:rsidRPr="00802CA3" w:rsidRDefault="00802CA3" w:rsidP="00C01F98">
      <w:pPr>
        <w:rPr>
          <w:snapToGrid w:val="0"/>
        </w:rPr>
      </w:pPr>
    </w:p>
    <w:p w14:paraId="15C92C00" w14:textId="3D8271CA"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0DB0F720" w14:textId="77777777" w:rsidR="00E017F4" w:rsidRPr="00E017F4" w:rsidRDefault="00E017F4" w:rsidP="00C01F98">
      <w:pPr>
        <w:rPr>
          <w:snapToGrid w:val="0"/>
        </w:rPr>
      </w:pPr>
    </w:p>
    <w:p w14:paraId="02799760" w14:textId="6022893F"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00787C38" w14:textId="77777777" w:rsidR="00E017F4" w:rsidRPr="00E017F4" w:rsidRDefault="00E017F4" w:rsidP="00C01F98">
      <w:pPr>
        <w:pStyle w:val="ListParagraph"/>
        <w:rPr>
          <w:snapToGrid w:val="0"/>
        </w:rPr>
      </w:pPr>
    </w:p>
    <w:p w14:paraId="21C85198" w14:textId="480BFA0F"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650AFC0A" w14:textId="77777777" w:rsidR="00515B70" w:rsidRDefault="00515B70" w:rsidP="00C01F98">
      <w:pPr>
        <w:rPr>
          <w:snapToGrid w:val="0"/>
        </w:rPr>
      </w:pPr>
    </w:p>
    <w:p w14:paraId="650AFC0B" w14:textId="5656F0CC" w:rsidR="00515B70" w:rsidRDefault="00515B70">
      <w:pPr>
        <w:pStyle w:val="Heading2"/>
      </w:pPr>
      <w:bookmarkStart w:id="83" w:name="_Toc491596300"/>
      <w:bookmarkStart w:id="84" w:name="_Toc506971834"/>
      <w:bookmarkStart w:id="85" w:name="_Toc219017562"/>
      <w:bookmarkStart w:id="86" w:name="_Toc508203826"/>
      <w:bookmarkStart w:id="87" w:name="_Toc508290360"/>
      <w:bookmarkStart w:id="88" w:name="_Toc515637644"/>
      <w:bookmarkStart w:id="89" w:name="_Toc22833671"/>
      <w:bookmarkStart w:id="90" w:name="_Toc50639553"/>
      <w:r>
        <w:t>A-</w:t>
      </w:r>
      <w:r w:rsidR="00D66FC1">
        <w:t>4</w:t>
      </w:r>
      <w:r>
        <w:tab/>
      </w:r>
      <w:bookmarkEnd w:id="83"/>
      <w:bookmarkEnd w:id="84"/>
      <w:bookmarkEnd w:id="85"/>
      <w:bookmarkEnd w:id="86"/>
      <w:bookmarkEnd w:id="87"/>
      <w:bookmarkEnd w:id="88"/>
      <w:r w:rsidR="00796BBB">
        <w:t>Financial Documents</w:t>
      </w:r>
      <w:bookmarkEnd w:id="89"/>
      <w:bookmarkEnd w:id="90"/>
    </w:p>
    <w:p w14:paraId="56128586" w14:textId="4EF26AB8"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production and sale of the goods</w:t>
      </w:r>
      <w:r w:rsidR="00E017F4">
        <w:t xml:space="preserve">. </w:t>
      </w:r>
    </w:p>
    <w:p w14:paraId="59231514" w14:textId="77777777" w:rsidR="00412763" w:rsidRDefault="00412763" w:rsidP="00C01F98">
      <w:pPr>
        <w:pStyle w:val="ListParagraph"/>
        <w:ind w:left="360"/>
      </w:pPr>
    </w:p>
    <w:p w14:paraId="306563F7" w14:textId="100E3015"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40B2B057" w14:textId="3CB6FDFF"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F11E626" w14:textId="60045702"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68A012F6" w14:textId="77777777" w:rsidR="00E017F4" w:rsidRDefault="00E017F4" w:rsidP="00C01F98">
      <w:pPr>
        <w:pStyle w:val="ListParagraph"/>
        <w:ind w:left="1080"/>
      </w:pPr>
    </w:p>
    <w:p w14:paraId="2C2848B1" w14:textId="1E798E14"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6CDAD592" w14:textId="7735BF7F" w:rsidR="00D55AE7" w:rsidRDefault="00D55AE7" w:rsidP="00216EE1">
      <w:pPr>
        <w:pStyle w:val="ListParagraph"/>
        <w:numPr>
          <w:ilvl w:val="1"/>
          <w:numId w:val="4"/>
        </w:numPr>
      </w:pPr>
      <w:r>
        <w:t xml:space="preserve">the most recent financial year; </w:t>
      </w:r>
      <w:r w:rsidRPr="00C01F98">
        <w:rPr>
          <w:u w:val="single"/>
        </w:rPr>
        <w:t>and</w:t>
      </w:r>
    </w:p>
    <w:p w14:paraId="07C1EF42" w14:textId="6EDA4408" w:rsidR="00D55AE7" w:rsidRDefault="00DF4FA8" w:rsidP="00216EE1">
      <w:pPr>
        <w:pStyle w:val="ListParagraph"/>
        <w:numPr>
          <w:ilvl w:val="1"/>
          <w:numId w:val="4"/>
        </w:numPr>
      </w:pPr>
      <w:r>
        <w:t>the period</w:t>
      </w:r>
      <w:r w:rsidR="00D55AE7">
        <w:t>.</w:t>
      </w:r>
    </w:p>
    <w:p w14:paraId="1AFBD0D6" w14:textId="77777777" w:rsidR="00D55AE7" w:rsidRDefault="00D55AE7" w:rsidP="00C01F98">
      <w:pPr>
        <w:pStyle w:val="ListParagraph"/>
        <w:ind w:left="360"/>
      </w:pPr>
    </w:p>
    <w:p w14:paraId="61C63DB3" w14:textId="73A6F731"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0D39F351" w14:textId="32727196"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03382480" w14:textId="3A70514A"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0584F8A1" w14:textId="77777777" w:rsidR="00FF12B0" w:rsidRDefault="00FF12B0" w:rsidP="00C01F98">
      <w:pPr>
        <w:pStyle w:val="ListParagraph"/>
        <w:ind w:left="1080"/>
      </w:pPr>
    </w:p>
    <w:p w14:paraId="4D758AC8" w14:textId="49C91F82" w:rsidR="00F6060C" w:rsidRDefault="00F6060C" w:rsidP="00216EE1">
      <w:pPr>
        <w:pStyle w:val="ListParagraph"/>
        <w:numPr>
          <w:ilvl w:val="0"/>
          <w:numId w:val="4"/>
        </w:numPr>
        <w:ind w:left="360"/>
      </w:pPr>
      <w:r>
        <w:t>Please provide a copy of your company’s tr</w:t>
      </w:r>
      <w:r w:rsidR="00AA78F8">
        <w:t>ial</w:t>
      </w:r>
      <w:r>
        <w:t xml:space="preserve"> balance </w:t>
      </w:r>
      <w:r w:rsidR="0050383D">
        <w:t>(in Excel)</w:t>
      </w:r>
      <w:r>
        <w:t xml:space="preserve"> covering the </w:t>
      </w:r>
      <w:r w:rsidR="00813CC9">
        <w:t>period and</w:t>
      </w:r>
      <w:r>
        <w:t xml:space="preserve"> the most recent financial year.</w:t>
      </w:r>
    </w:p>
    <w:p w14:paraId="1E0BFFB0" w14:textId="66639258" w:rsidR="00E017F4" w:rsidRDefault="00E017F4" w:rsidP="00C01F98">
      <w:pPr>
        <w:pStyle w:val="ListParagraph"/>
        <w:ind w:left="1080"/>
      </w:pPr>
    </w:p>
    <w:p w14:paraId="51DE0259" w14:textId="43CA9B5D"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4B9E4463" w14:textId="1A45277F" w:rsidR="00983B79" w:rsidRDefault="00983B79" w:rsidP="00983B79"/>
    <w:p w14:paraId="7C03CC69" w14:textId="0B47D8CC"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50AFC6F" w14:textId="16276734" w:rsidR="00515B70" w:rsidRDefault="00515B70" w:rsidP="00033ADB">
      <w:pPr>
        <w:pStyle w:val="Heading1"/>
      </w:pPr>
      <w:bookmarkStart w:id="91" w:name="_Ref520387649"/>
      <w:bookmarkStart w:id="92" w:name="_Toc22833672"/>
      <w:bookmarkStart w:id="93" w:name="_Toc50639554"/>
      <w:bookmarkStart w:id="94" w:name="_Toc506971835"/>
      <w:bookmarkStart w:id="95" w:name="_Toc508203827"/>
      <w:bookmarkStart w:id="96" w:name="_Toc508290361"/>
      <w:bookmarkStart w:id="97" w:name="_Toc515637645"/>
      <w:r>
        <w:lastRenderedPageBreak/>
        <w:t>Section B</w:t>
      </w:r>
      <w:r>
        <w:br/>
      </w:r>
      <w:r w:rsidR="00033ADB">
        <w:t xml:space="preserve">Export </w:t>
      </w:r>
      <w:r w:rsidR="00E82A0A">
        <w:t>s</w:t>
      </w:r>
      <w:r>
        <w:t>ales to Australia</w:t>
      </w:r>
      <w:bookmarkEnd w:id="91"/>
      <w:bookmarkEnd w:id="92"/>
      <w:bookmarkEnd w:id="93"/>
      <w:r>
        <w:t xml:space="preserve"> </w:t>
      </w:r>
      <w:bookmarkEnd w:id="94"/>
      <w:bookmarkEnd w:id="95"/>
      <w:bookmarkEnd w:id="96"/>
      <w:bookmarkEnd w:id="97"/>
    </w:p>
    <w:p w14:paraId="650AFC70" w14:textId="37EB38B4" w:rsidR="00515B70" w:rsidRDefault="00515B70">
      <w:pPr>
        <w:widowControl w:val="0"/>
        <w:ind w:right="-745"/>
        <w:jc w:val="both"/>
        <w:rPr>
          <w:snapToGrid w:val="0"/>
        </w:rPr>
      </w:pPr>
    </w:p>
    <w:p w14:paraId="4AD0FA02" w14:textId="289C0020" w:rsidR="00BF5826" w:rsidRDefault="00BF5826">
      <w:pPr>
        <w:widowControl w:val="0"/>
        <w:ind w:right="-745"/>
        <w:jc w:val="both"/>
        <w:rPr>
          <w:snapToGrid w:val="0"/>
        </w:rPr>
      </w:pPr>
    </w:p>
    <w:p w14:paraId="0128A2BD" w14:textId="7DD03AA8" w:rsidR="0088086D" w:rsidRDefault="00515B70" w:rsidP="00C01F98">
      <w:pPr>
        <w:pStyle w:val="Heading2"/>
      </w:pPr>
      <w:bookmarkStart w:id="98" w:name="_Toc22833673"/>
      <w:bookmarkStart w:id="99" w:name="_Toc50639555"/>
      <w:r w:rsidRPr="003735F5">
        <w:t>B-</w:t>
      </w:r>
      <w:r w:rsidR="0088086D">
        <w:t>1</w:t>
      </w:r>
      <w:r w:rsidRPr="003735F5">
        <w:tab/>
      </w:r>
      <w:r w:rsidR="0088086D">
        <w:t>Australian export sales process</w:t>
      </w:r>
      <w:bookmarkEnd w:id="98"/>
      <w:bookmarkEnd w:id="99"/>
    </w:p>
    <w:p w14:paraId="7C6480BB" w14:textId="7BB953F6"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CD3F519" w14:textId="1D33C348" w:rsidR="0025165E" w:rsidRDefault="0025165E" w:rsidP="00216EE1">
      <w:pPr>
        <w:pStyle w:val="ListParagraph"/>
        <w:numPr>
          <w:ilvl w:val="1"/>
          <w:numId w:val="9"/>
        </w:numPr>
      </w:pPr>
      <w:r>
        <w:t xml:space="preserve">Marketing and </w:t>
      </w:r>
      <w:r w:rsidR="006A44DF">
        <w:t>advertising activities</w:t>
      </w:r>
    </w:p>
    <w:p w14:paraId="36AB7D5F" w14:textId="5215BDCB"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6BF56DAA" w14:textId="77777777" w:rsidR="000B4058" w:rsidRPr="000B4058" w:rsidRDefault="000B4058" w:rsidP="00216EE1">
      <w:pPr>
        <w:pStyle w:val="ListParagraph"/>
        <w:numPr>
          <w:ilvl w:val="1"/>
          <w:numId w:val="9"/>
        </w:numPr>
      </w:pPr>
      <w:r w:rsidRPr="000B4058">
        <w:t>Order placement process</w:t>
      </w:r>
    </w:p>
    <w:p w14:paraId="417D0FE3" w14:textId="1B7B8618"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75D75E7D" w14:textId="4336440D"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7CC17D27" w14:textId="7DC8D0C3" w:rsidR="00A13310" w:rsidRDefault="00A13310" w:rsidP="00216EE1">
      <w:pPr>
        <w:pStyle w:val="ListParagraph"/>
        <w:numPr>
          <w:ilvl w:val="1"/>
          <w:numId w:val="9"/>
        </w:numPr>
      </w:pPr>
      <w:r>
        <w:t>Invoicing process</w:t>
      </w:r>
    </w:p>
    <w:p w14:paraId="32112C8B" w14:textId="57E6902F" w:rsidR="00D5168C" w:rsidRDefault="00D5168C" w:rsidP="00216EE1">
      <w:pPr>
        <w:pStyle w:val="ListParagraph"/>
        <w:numPr>
          <w:ilvl w:val="1"/>
          <w:numId w:val="9"/>
        </w:numPr>
      </w:pPr>
      <w:r>
        <w:t>Payment terms and process</w:t>
      </w:r>
    </w:p>
    <w:p w14:paraId="5A0CCDC4" w14:textId="38B93E06" w:rsidR="0088086D" w:rsidRDefault="0088086D" w:rsidP="00C01F98">
      <w:pPr>
        <w:pStyle w:val="ListParagraph"/>
        <w:ind w:left="360"/>
      </w:pPr>
    </w:p>
    <w:p w14:paraId="052EA62A" w14:textId="40146D5D" w:rsidR="006A44DF" w:rsidRDefault="006A44DF" w:rsidP="00216EE1">
      <w:pPr>
        <w:pStyle w:val="ListParagraph"/>
        <w:numPr>
          <w:ilvl w:val="0"/>
          <w:numId w:val="9"/>
        </w:numPr>
        <w:ind w:left="360"/>
      </w:pPr>
      <w:r>
        <w:t>In what currency do you invoice your Australian customers? If it is not in your local currency:</w:t>
      </w:r>
    </w:p>
    <w:p w14:paraId="1DB9043E" w14:textId="664F5BFD" w:rsidR="006A44DF" w:rsidRDefault="006A44DF" w:rsidP="00216EE1">
      <w:pPr>
        <w:pStyle w:val="ListParagraph"/>
        <w:numPr>
          <w:ilvl w:val="1"/>
          <w:numId w:val="9"/>
        </w:numPr>
      </w:pPr>
      <w:r>
        <w:t>Do your customers pay you into a foreign currency denominated account? If yes, provide details;</w:t>
      </w:r>
    </w:p>
    <w:p w14:paraId="7CE437D6" w14:textId="20E495CC"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4510644C" w14:textId="6F9A4386"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181AEA82" w14:textId="77777777" w:rsidR="006A44DF" w:rsidRDefault="006A44DF" w:rsidP="00C01F98">
      <w:pPr>
        <w:pStyle w:val="ListParagraph"/>
        <w:ind w:left="360"/>
      </w:pPr>
    </w:p>
    <w:p w14:paraId="33E32E7C" w14:textId="658F6AB9" w:rsidR="000B4058" w:rsidRDefault="000B4058" w:rsidP="00216EE1">
      <w:pPr>
        <w:pStyle w:val="ListParagraph"/>
        <w:numPr>
          <w:ilvl w:val="0"/>
          <w:numId w:val="9"/>
        </w:numPr>
        <w:ind w:left="360"/>
      </w:pPr>
      <w:r w:rsidRPr="000B4058">
        <w:t xml:space="preserve">Are there any </w:t>
      </w:r>
      <w:r w:rsidR="00C00A82">
        <w:t xml:space="preserve">Australian </w:t>
      </w:r>
      <w:r w:rsidRPr="000B4058">
        <w:t>customers related to your company? If yes, please provide a list of each related customer and provide details on how the selling price is set.</w:t>
      </w:r>
    </w:p>
    <w:p w14:paraId="78E356F5" w14:textId="12FCF660" w:rsidR="00D5168C" w:rsidRPr="00D5168C" w:rsidRDefault="00D5168C" w:rsidP="00C01F98"/>
    <w:p w14:paraId="5DDA2E7A" w14:textId="31ED85D6"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6B83D47D" w14:textId="77777777" w:rsidR="000B4058" w:rsidRDefault="000B4058" w:rsidP="00C01F98">
      <w:pPr>
        <w:pStyle w:val="ListParagraph"/>
        <w:ind w:left="360"/>
      </w:pPr>
    </w:p>
    <w:p w14:paraId="650AFC89" w14:textId="13C5468E"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6F1A8933" w14:textId="77777777" w:rsidR="00E31890" w:rsidRPr="00C63312" w:rsidRDefault="00E31890" w:rsidP="00C01F98">
      <w:pPr>
        <w:pStyle w:val="ListParagraph"/>
        <w:rPr>
          <w:szCs w:val="24"/>
        </w:rPr>
      </w:pPr>
    </w:p>
    <w:p w14:paraId="22035126" w14:textId="4734384F"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any Australian</w:t>
      </w:r>
      <w:r w:rsidR="00E31890" w:rsidRPr="00C63312">
        <w:rPr>
          <w:szCs w:val="24"/>
        </w:rPr>
        <w:t xml:space="preserve"> customer or an associate of the customer</w:t>
      </w:r>
      <w:r w:rsidR="00E31890" w:rsidRPr="00125B70">
        <w:rPr>
          <w:szCs w:val="24"/>
        </w:rPr>
        <w:t xml:space="preserve"> in relation to the sale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380B0C22" w14:textId="77777777" w:rsidR="001A4735" w:rsidRPr="00C63312" w:rsidRDefault="001A4735" w:rsidP="00C01F98">
      <w:pPr>
        <w:pStyle w:val="ListParagraph"/>
        <w:rPr>
          <w:szCs w:val="24"/>
        </w:rPr>
      </w:pPr>
    </w:p>
    <w:p w14:paraId="1CFB56B4" w14:textId="15487002"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0F6A239E" w14:textId="77777777" w:rsidR="00C93B69" w:rsidRPr="00AD67E9" w:rsidRDefault="00C93B69" w:rsidP="00C01F98">
      <w:pPr>
        <w:pStyle w:val="ListParagraph"/>
        <w:rPr>
          <w:szCs w:val="24"/>
        </w:rPr>
      </w:pPr>
    </w:p>
    <w:p w14:paraId="78C096E7" w14:textId="2913CC5A"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2D943075" w14:textId="45CB4FAA" w:rsidR="00AD67E9" w:rsidRDefault="00AD67E9" w:rsidP="00216EE1">
      <w:pPr>
        <w:pStyle w:val="ListParagraph"/>
        <w:numPr>
          <w:ilvl w:val="1"/>
          <w:numId w:val="9"/>
        </w:numPr>
        <w:rPr>
          <w:szCs w:val="24"/>
        </w:rPr>
      </w:pPr>
      <w:r>
        <w:rPr>
          <w:szCs w:val="24"/>
        </w:rPr>
        <w:t>What date are you claiming as the date of sale?</w:t>
      </w:r>
    </w:p>
    <w:p w14:paraId="7CCC544F" w14:textId="58319D15"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650AFC8A" w14:textId="77777777" w:rsidR="00515B70" w:rsidRDefault="00515B70">
      <w:pPr>
        <w:ind w:right="-680"/>
        <w:jc w:val="both"/>
      </w:pPr>
    </w:p>
    <w:p w14:paraId="4CE31BB8" w14:textId="509E0263" w:rsidR="00E31890" w:rsidRDefault="00515B70" w:rsidP="00C01F98">
      <w:pPr>
        <w:pStyle w:val="Heading2"/>
      </w:pPr>
      <w:bookmarkStart w:id="100" w:name="_Toc22833674"/>
      <w:bookmarkStart w:id="101" w:name="_Toc50639556"/>
      <w:r w:rsidRPr="003735F5">
        <w:t>B-</w:t>
      </w:r>
      <w:r w:rsidR="00E31890">
        <w:t>2</w:t>
      </w:r>
      <w:r w:rsidRPr="003735F5">
        <w:tab/>
      </w:r>
      <w:r w:rsidR="00E31890">
        <w:t>Australian sales listing</w:t>
      </w:r>
      <w:bookmarkEnd w:id="100"/>
      <w:bookmarkEnd w:id="101"/>
    </w:p>
    <w:p w14:paraId="06E670C1" w14:textId="7D876B42"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16AD9E6B" w14:textId="1F3764EE"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export</w:t>
      </w:r>
      <w:r w:rsidR="00515B70" w:rsidRPr="003735F5">
        <w:t xml:space="preserve"> </w:t>
      </w:r>
      <w:r w:rsidR="00B67D88">
        <w:t>sales</w:t>
      </w:r>
      <w:r w:rsidR="00B67D88" w:rsidRPr="003735F5">
        <w:t xml:space="preserve"> </w:t>
      </w:r>
      <w:r w:rsidR="00515B70" w:rsidRPr="003735F5">
        <w:t>(i</w:t>
      </w:r>
      <w:r w:rsidR="003735F5">
        <w:t>.</w:t>
      </w:r>
      <w:r w:rsidR="00515B70" w:rsidRPr="003735F5">
        <w:t xml:space="preserve">e. transaction by transaction)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4C20A33D" w14:textId="180766D1" w:rsidR="00B67D88" w:rsidRDefault="00194309" w:rsidP="00216EE1">
      <w:pPr>
        <w:pStyle w:val="ListParagraph"/>
        <w:numPr>
          <w:ilvl w:val="0"/>
          <w:numId w:val="24"/>
        </w:numPr>
        <w:rPr>
          <w:szCs w:val="24"/>
        </w:rPr>
      </w:pPr>
      <w:r w:rsidRPr="00240865">
        <w:rPr>
          <w:szCs w:val="24"/>
        </w:rPr>
        <w:t xml:space="preserve">This worksheet must also include exports of the goods that have been exempted from anti-dumping duties under 8(7) and section 10(8) of the </w:t>
      </w:r>
      <w:r w:rsidRPr="00240865">
        <w:rPr>
          <w:i/>
          <w:szCs w:val="24"/>
        </w:rPr>
        <w:t>Customs Tariff (Anti-Dumping) Act 1975</w:t>
      </w:r>
      <w:r w:rsidR="00C1065B">
        <w:rPr>
          <w:i/>
          <w:szCs w:val="24"/>
        </w:rPr>
        <w:t>.</w:t>
      </w:r>
      <w:r w:rsidRPr="00C1065B">
        <w:rPr>
          <w:rStyle w:val="FootnoteReference"/>
          <w:szCs w:val="24"/>
        </w:rPr>
        <w:footnoteReference w:id="5"/>
      </w:r>
      <w:r w:rsidR="00515B70" w:rsidRPr="00A2249F">
        <w:rPr>
          <w:szCs w:val="24"/>
        </w:rPr>
        <w:t xml:space="preserve"> </w:t>
      </w:r>
    </w:p>
    <w:p w14:paraId="1CE50E7A" w14:textId="13E6E496" w:rsidR="00382777" w:rsidRPr="00A2249F" w:rsidRDefault="00382777" w:rsidP="00216EE1">
      <w:pPr>
        <w:pStyle w:val="ListParagraph"/>
        <w:numPr>
          <w:ilvl w:val="0"/>
          <w:numId w:val="24"/>
        </w:numPr>
        <w:rPr>
          <w:szCs w:val="24"/>
        </w:rPr>
      </w:pPr>
      <w:r w:rsidRPr="00A2249F">
        <w:rPr>
          <w:szCs w:val="24"/>
        </w:rPr>
        <w:lastRenderedPageBreak/>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4BE8E763" w14:textId="21BAF8BC"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09843A0B" w14:textId="65FD6EDA"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50AFC94" w14:textId="3B28A57E"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78359882" w14:textId="77777777" w:rsidR="00382777" w:rsidRPr="00C63312" w:rsidRDefault="00382777" w:rsidP="00C01F98"/>
    <w:p w14:paraId="0941CF55" w14:textId="38C1EAF7" w:rsidR="00543487" w:rsidRDefault="00C36A6A" w:rsidP="00216EE1">
      <w:pPr>
        <w:pStyle w:val="ListParagraph"/>
        <w:numPr>
          <w:ilvl w:val="0"/>
          <w:numId w:val="12"/>
        </w:numPr>
      </w:pPr>
      <w:r w:rsidRPr="00C36A6A">
        <w:t>Complete worksheet “B-2.2 Australian sales source” showing</w:t>
      </w:r>
      <w:r w:rsidR="00382777" w:rsidRPr="00C01F98">
        <w:t xml:space="preserve"> the </w:t>
      </w:r>
      <w:r w:rsidRPr="00C36A6A">
        <w:t xml:space="preserve">relevant </w:t>
      </w:r>
      <w:r w:rsidR="00C46A09" w:rsidRPr="00C01F98">
        <w:t xml:space="preserve">source of </w:t>
      </w:r>
      <w:r w:rsidR="006C0F17">
        <w:t xml:space="preserve">the </w:t>
      </w:r>
      <w:r w:rsidR="00C46A09" w:rsidRPr="00C01F98">
        <w:t xml:space="preserve">data </w:t>
      </w:r>
      <w:r w:rsidRPr="00C36A6A">
        <w:t xml:space="preserve">used </w:t>
      </w:r>
      <w:r w:rsidR="006C0F17">
        <w:t>for</w:t>
      </w:r>
      <w:r w:rsidR="00382777" w:rsidRPr="00C01F98">
        <w:t xml:space="preserve"> each </w:t>
      </w:r>
      <w:r w:rsidR="00C46A09" w:rsidRPr="00C01F98">
        <w:t>column</w:t>
      </w:r>
      <w:r w:rsidR="00382777" w:rsidRPr="00C01F98">
        <w:t xml:space="preserve"> </w:t>
      </w:r>
      <w:r w:rsidRPr="00C36A6A">
        <w:t>of worksheet “B-2 Australian</w:t>
      </w:r>
      <w:r w:rsidR="00382777" w:rsidRPr="00C01F98">
        <w:t xml:space="preserve"> sales</w:t>
      </w:r>
      <w:r w:rsidRPr="00C36A6A">
        <w:t>”.</w:t>
      </w:r>
      <w:r w:rsidR="00C46A09" w:rsidRPr="00C01F98">
        <w:t xml:space="preserve"> </w:t>
      </w:r>
    </w:p>
    <w:p w14:paraId="787475F8" w14:textId="03A312CE" w:rsidR="00C46A09" w:rsidRPr="00C01F98" w:rsidRDefault="00C46A09" w:rsidP="00C01F98">
      <w:pPr>
        <w:pStyle w:val="ListParagraph"/>
        <w:ind w:left="360"/>
      </w:pPr>
    </w:p>
    <w:p w14:paraId="7972A5CF" w14:textId="4941E93B" w:rsidR="001A4735" w:rsidRDefault="00515B70" w:rsidP="00C01F98">
      <w:pPr>
        <w:pStyle w:val="Heading2"/>
      </w:pPr>
      <w:bookmarkStart w:id="102" w:name="_Toc22833675"/>
      <w:bookmarkStart w:id="103" w:name="_Toc50639557"/>
      <w:r w:rsidRPr="003735F5">
        <w:rPr>
          <w:szCs w:val="28"/>
        </w:rPr>
        <w:t>B-</w:t>
      </w:r>
      <w:r w:rsidR="001A4735">
        <w:rPr>
          <w:szCs w:val="28"/>
        </w:rPr>
        <w:t>3</w:t>
      </w:r>
      <w:r>
        <w:tab/>
      </w:r>
      <w:r w:rsidR="001A4735" w:rsidRPr="00C63312">
        <w:rPr>
          <w:szCs w:val="28"/>
        </w:rPr>
        <w:t>Sample export documents</w:t>
      </w:r>
      <w:bookmarkEnd w:id="102"/>
      <w:bookmarkEnd w:id="103"/>
    </w:p>
    <w:p w14:paraId="5102B15F" w14:textId="117349B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1C59A5C1" w14:textId="79F7FD1B" w:rsidR="001A4735" w:rsidRDefault="001A4735" w:rsidP="00216EE1">
      <w:pPr>
        <w:pStyle w:val="bullet"/>
        <w:numPr>
          <w:ilvl w:val="0"/>
          <w:numId w:val="10"/>
        </w:numPr>
      </w:pPr>
      <w:r>
        <w:t>Contracts</w:t>
      </w:r>
    </w:p>
    <w:p w14:paraId="3638977C"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341836A1" w14:textId="77777777" w:rsidR="001A4735" w:rsidRPr="001636D4" w:rsidRDefault="001A4735" w:rsidP="00216EE1">
      <w:pPr>
        <w:pStyle w:val="bullet"/>
        <w:numPr>
          <w:ilvl w:val="0"/>
          <w:numId w:val="10"/>
        </w:numPr>
      </w:pPr>
      <w:r w:rsidRPr="001636D4">
        <w:t>Commercial invoice</w:t>
      </w:r>
      <w:r>
        <w:t xml:space="preserve"> and packing list</w:t>
      </w:r>
    </w:p>
    <w:p w14:paraId="1FF49C60" w14:textId="77777777" w:rsidR="001A4735" w:rsidRDefault="001A4735" w:rsidP="00216EE1">
      <w:pPr>
        <w:pStyle w:val="bullet"/>
        <w:numPr>
          <w:ilvl w:val="0"/>
          <w:numId w:val="10"/>
        </w:numPr>
      </w:pPr>
      <w:r>
        <w:t>Proof of payment and accounts receivable ledger</w:t>
      </w:r>
    </w:p>
    <w:p w14:paraId="7E1333E7" w14:textId="378567A2" w:rsidR="00454887" w:rsidRDefault="00454887" w:rsidP="00216EE1">
      <w:pPr>
        <w:pStyle w:val="bullet"/>
        <w:numPr>
          <w:ilvl w:val="0"/>
          <w:numId w:val="10"/>
        </w:numPr>
      </w:pPr>
      <w:r>
        <w:t xml:space="preserve">Documents showing </w:t>
      </w:r>
      <w:r w:rsidR="005E4E34">
        <w:t>b</w:t>
      </w:r>
      <w:r>
        <w:t>ank charges</w:t>
      </w:r>
    </w:p>
    <w:p w14:paraId="22E3114E" w14:textId="77777777" w:rsidR="00454887" w:rsidRDefault="001A4735" w:rsidP="00216EE1">
      <w:pPr>
        <w:pStyle w:val="bullet"/>
        <w:numPr>
          <w:ilvl w:val="0"/>
          <w:numId w:val="10"/>
        </w:numPr>
      </w:pPr>
      <w:r>
        <w:t>Invoices for inland transport</w:t>
      </w:r>
    </w:p>
    <w:p w14:paraId="061FD935" w14:textId="12CF99F3" w:rsidR="001A4735" w:rsidRDefault="00454887" w:rsidP="00216EE1">
      <w:pPr>
        <w:pStyle w:val="bullet"/>
        <w:numPr>
          <w:ilvl w:val="0"/>
          <w:numId w:val="10"/>
        </w:numPr>
      </w:pPr>
      <w:r>
        <w:t>Invoices for port handling and other export charges</w:t>
      </w:r>
    </w:p>
    <w:p w14:paraId="0EDC80ED" w14:textId="20C1700B" w:rsidR="001A4735" w:rsidRPr="001636D4" w:rsidRDefault="001A4735" w:rsidP="00216EE1">
      <w:pPr>
        <w:pStyle w:val="bullet"/>
        <w:numPr>
          <w:ilvl w:val="0"/>
          <w:numId w:val="10"/>
        </w:numPr>
      </w:pPr>
      <w:r>
        <w:t>Bill of lading</w:t>
      </w:r>
    </w:p>
    <w:p w14:paraId="3204AEE8" w14:textId="77777777" w:rsidR="001A4735" w:rsidRDefault="001A4735" w:rsidP="00216EE1">
      <w:pPr>
        <w:pStyle w:val="bullet"/>
        <w:numPr>
          <w:ilvl w:val="0"/>
          <w:numId w:val="10"/>
        </w:numPr>
      </w:pPr>
      <w:r>
        <w:t>Invoices for ocean freight &amp; marine insurance (if applicable)</w:t>
      </w:r>
    </w:p>
    <w:p w14:paraId="1BCA3141" w14:textId="0EC15BBB" w:rsidR="00E2391F" w:rsidRDefault="00E2391F" w:rsidP="00216EE1">
      <w:pPr>
        <w:pStyle w:val="bullet"/>
        <w:numPr>
          <w:ilvl w:val="0"/>
          <w:numId w:val="10"/>
        </w:numPr>
      </w:pPr>
      <w:r>
        <w:t>Country of origin certificates (if applicable)</w:t>
      </w:r>
    </w:p>
    <w:p w14:paraId="5B462DF0" w14:textId="77777777" w:rsidR="00454887" w:rsidRDefault="00454887">
      <w:pPr>
        <w:ind w:right="-822"/>
      </w:pPr>
    </w:p>
    <w:p w14:paraId="481DA9AF" w14:textId="47A7ABAF" w:rsidR="00454887" w:rsidRPr="00DF06EA" w:rsidRDefault="00454887">
      <w:pPr>
        <w:ind w:right="-822"/>
        <w:rPr>
          <w:i/>
        </w:rPr>
      </w:pPr>
      <w:r w:rsidRPr="00DF06EA">
        <w:rPr>
          <w:i/>
        </w:rPr>
        <w:t>If the documents are not in English, please provide a translation of the documents.</w:t>
      </w:r>
    </w:p>
    <w:p w14:paraId="02A7C589" w14:textId="77777777" w:rsidR="00454887" w:rsidRDefault="00454887">
      <w:pPr>
        <w:ind w:right="-822"/>
      </w:pPr>
    </w:p>
    <w:p w14:paraId="5F946A4B" w14:textId="7107077B"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w:t>
      </w:r>
      <w:r>
        <w:t xml:space="preserve"> </w:t>
      </w:r>
      <w:r w:rsidRPr="00C01F98">
        <w:t>to the source documents</w:t>
      </w:r>
      <w:r>
        <w:t xml:space="preserve"> in B-3.1.</w:t>
      </w:r>
    </w:p>
    <w:p w14:paraId="650AFCB7" w14:textId="5F267DD6" w:rsidR="00A9542A" w:rsidRDefault="00A9542A" w:rsidP="00A9542A">
      <w:pPr>
        <w:widowControl w:val="0"/>
        <w:ind w:left="720" w:right="-745" w:hanging="720"/>
        <w:rPr>
          <w:snapToGrid w:val="0"/>
        </w:rPr>
      </w:pPr>
      <w:bookmarkStart w:id="104" w:name="_Toc506971836"/>
    </w:p>
    <w:p w14:paraId="67AFBF4D" w14:textId="10579C5B" w:rsidR="00454887" w:rsidRPr="00125B70" w:rsidRDefault="00C758F7" w:rsidP="00C01F98">
      <w:pPr>
        <w:pStyle w:val="Heading2"/>
      </w:pPr>
      <w:bookmarkStart w:id="105" w:name="_Toc22833676"/>
      <w:bookmarkStart w:id="106" w:name="_Toc50639558"/>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105"/>
      <w:bookmarkEnd w:id="106"/>
    </w:p>
    <w:p w14:paraId="48F555B9" w14:textId="6CA35AD6"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316B8CCF" w14:textId="77777777" w:rsidR="00A2249F" w:rsidRDefault="00A2249F" w:rsidP="00B25D2B">
      <w:pPr>
        <w:pStyle w:val="ListParagraph"/>
        <w:numPr>
          <w:ilvl w:val="0"/>
          <w:numId w:val="59"/>
        </w:numPr>
      </w:pPr>
      <w:r w:rsidRPr="00A2249F">
        <w:t xml:space="preserve">You must provide this list in electronic format using the template provided. </w:t>
      </w:r>
    </w:p>
    <w:p w14:paraId="0978E713" w14:textId="29F92A57" w:rsidR="000B0D5C" w:rsidRPr="004744D3" w:rsidRDefault="000B0D5C" w:rsidP="00B25D2B">
      <w:pPr>
        <w:pStyle w:val="ListParagraph"/>
        <w:numPr>
          <w:ilvl w:val="0"/>
          <w:numId w:val="59"/>
        </w:numPr>
      </w:pPr>
      <w:r>
        <w:t>Please use the currency that your accounts are kept in.</w:t>
      </w:r>
    </w:p>
    <w:p w14:paraId="45CDAA38" w14:textId="77777777" w:rsidR="00A2249F" w:rsidRPr="004744D3" w:rsidRDefault="00A2249F" w:rsidP="00B25D2B">
      <w:pPr>
        <w:pStyle w:val="ListParagraph"/>
        <w:numPr>
          <w:ilvl w:val="0"/>
          <w:numId w:val="59"/>
        </w:numPr>
      </w:pPr>
      <w:r w:rsidRPr="00A2249F">
        <w:rPr>
          <w:snapToGrid w:val="0"/>
        </w:rPr>
        <w:t>If you have used formulas to complete this worksheet, these formulas must be retained.</w:t>
      </w:r>
      <w:r w:rsidRPr="00A2249F" w:rsidDel="007032AD">
        <w:rPr>
          <w:highlight w:val="yellow"/>
        </w:rPr>
        <w:t xml:space="preserve"> </w:t>
      </w:r>
    </w:p>
    <w:p w14:paraId="0CC5BC07" w14:textId="77777777" w:rsidR="00382777" w:rsidRPr="00C01F98" w:rsidRDefault="00382777" w:rsidP="00C01F98"/>
    <w:p w14:paraId="7703125D" w14:textId="7300B16C"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w:t>
      </w:r>
      <w:r w:rsidR="000E25B2">
        <w:rPr>
          <w:snapToGrid w:val="0"/>
        </w:rPr>
        <w:t xml:space="preserve"> (e.g. general ledgers, tri</w:t>
      </w:r>
      <w:r w:rsidR="00437E5F">
        <w:rPr>
          <w:snapToGrid w:val="0"/>
        </w:rPr>
        <w:t>a</w:t>
      </w:r>
      <w:r w:rsidR="000E25B2">
        <w:rPr>
          <w:snapToGrid w:val="0"/>
        </w:rPr>
        <w:t>l balances)</w:t>
      </w:r>
      <w:r w:rsidRPr="00C01F98">
        <w:rPr>
          <w:snapToGrid w:val="0"/>
        </w:rPr>
        <w:t>, other than those in A-</w:t>
      </w:r>
      <w:r w:rsidR="00E0279F">
        <w:rPr>
          <w:snapToGrid w:val="0"/>
        </w:rPr>
        <w:t>4</w:t>
      </w:r>
      <w:r w:rsidRPr="00C01F98">
        <w:rPr>
          <w:snapToGrid w:val="0"/>
        </w:rPr>
        <w:t>, 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4BE4605D" w14:textId="77777777" w:rsidR="009F7C54" w:rsidRPr="00C01F98" w:rsidRDefault="009F7C54" w:rsidP="00C01F98">
      <w:pPr>
        <w:pStyle w:val="ListParagraph"/>
      </w:pPr>
    </w:p>
    <w:p w14:paraId="2845463D" w14:textId="194F570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4A3F499D" w14:textId="7481076F"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6E29699D" w14:textId="4494C2A9" w:rsidR="009F7C54" w:rsidRPr="00B40AD0" w:rsidRDefault="009F7C54" w:rsidP="00216EE1">
      <w:pPr>
        <w:pStyle w:val="ListParagraph"/>
        <w:numPr>
          <w:ilvl w:val="0"/>
          <w:numId w:val="14"/>
        </w:numPr>
        <w:rPr>
          <w:i/>
        </w:rPr>
      </w:pPr>
      <w:r w:rsidRPr="00C01F98">
        <w:t>highlight or annotate the amount shown in the source document.</w:t>
      </w:r>
    </w:p>
    <w:p w14:paraId="3E5F0547" w14:textId="77777777" w:rsidR="00E90D2D" w:rsidRDefault="00E90D2D" w:rsidP="00C01F98"/>
    <w:p w14:paraId="30DE69B2" w14:textId="50EE2EEF" w:rsidR="00385E4B" w:rsidRDefault="00E90D2D" w:rsidP="00C01F98">
      <w:pPr>
        <w:pStyle w:val="Heading2"/>
      </w:pPr>
      <w:bookmarkStart w:id="107" w:name="_Toc22833677"/>
      <w:bookmarkStart w:id="108" w:name="_Toc50639559"/>
      <w:r>
        <w:t>B-5</w:t>
      </w:r>
      <w:r>
        <w:tab/>
        <w:t xml:space="preserve">Reconciliation of direct </w:t>
      </w:r>
      <w:r w:rsidR="007378F5">
        <w:t xml:space="preserve">selling </w:t>
      </w:r>
      <w:r>
        <w:t>expenses to financial accounts</w:t>
      </w:r>
      <w:bookmarkEnd w:id="107"/>
      <w:bookmarkEnd w:id="108"/>
    </w:p>
    <w:p w14:paraId="30C2AD48" w14:textId="38600424"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104F1E46"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701BAE87" w14:textId="77777777" w:rsidR="000B0D5C" w:rsidRPr="004744D3" w:rsidRDefault="000B0D5C" w:rsidP="00E2391F">
      <w:pPr>
        <w:pStyle w:val="ListParagraph"/>
        <w:numPr>
          <w:ilvl w:val="0"/>
          <w:numId w:val="14"/>
        </w:numPr>
      </w:pPr>
      <w:r>
        <w:t>Please use the currency that your accounts are kept in.</w:t>
      </w:r>
    </w:p>
    <w:p w14:paraId="5EB578A2" w14:textId="77777777" w:rsidR="00A2249F" w:rsidRPr="004744D3" w:rsidRDefault="00A2249F" w:rsidP="00B25D2B">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377E5E6D" w14:textId="77777777" w:rsidR="00385E4B" w:rsidRPr="004744D3" w:rsidRDefault="00385E4B" w:rsidP="00385E4B"/>
    <w:p w14:paraId="05F94914" w14:textId="08981332"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w:t>
      </w:r>
      <w:r>
        <w:rPr>
          <w:snapToGrid w:val="0"/>
        </w:rPr>
        <w:t xml:space="preserve"> (e.g. general ledgers, tr</w:t>
      </w:r>
      <w:r w:rsidR="00E8649F">
        <w:rPr>
          <w:snapToGrid w:val="0"/>
        </w:rPr>
        <w:t>ial</w:t>
      </w:r>
      <w:r>
        <w:rPr>
          <w:snapToGrid w:val="0"/>
        </w:rPr>
        <w:t xml:space="preserve"> balances)</w:t>
      </w:r>
      <w:r w:rsidRPr="004744D3">
        <w:rPr>
          <w:snapToGrid w:val="0"/>
        </w:rPr>
        <w:t>, other than those in A-</w:t>
      </w:r>
      <w:r w:rsidR="00A22A3F">
        <w:rPr>
          <w:snapToGrid w:val="0"/>
        </w:rPr>
        <w:t>4</w:t>
      </w:r>
      <w:r w:rsidRPr="004744D3">
        <w:rPr>
          <w:snapToGrid w:val="0"/>
        </w:rPr>
        <w:t>,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7530B3" w14:textId="77777777" w:rsidR="00385E4B" w:rsidRPr="004744D3" w:rsidRDefault="00385E4B" w:rsidP="00385E4B">
      <w:pPr>
        <w:pStyle w:val="ListParagraph"/>
      </w:pPr>
    </w:p>
    <w:p w14:paraId="75DA11D9" w14:textId="3B3D2A75" w:rsidR="00385E4B" w:rsidRPr="004744D3" w:rsidRDefault="00385E4B" w:rsidP="00216EE1">
      <w:pPr>
        <w:pStyle w:val="ListParagraph"/>
        <w:numPr>
          <w:ilvl w:val="0"/>
          <w:numId w:val="22"/>
        </w:numPr>
      </w:pPr>
      <w:r w:rsidRPr="004744D3">
        <w:lastRenderedPageBreak/>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49EBB555" w14:textId="6DBB8F3A"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72984F53" w14:textId="630D77D4"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650AFCB8" w14:textId="4EE06F36" w:rsidR="00515B70" w:rsidRDefault="00515B70" w:rsidP="00033ADB">
      <w:pPr>
        <w:pStyle w:val="Heading1"/>
      </w:pPr>
      <w:bookmarkStart w:id="109" w:name="_Toc508203828"/>
      <w:bookmarkStart w:id="110" w:name="_Toc508290362"/>
      <w:bookmarkStart w:id="111" w:name="_Toc515637646"/>
      <w:bookmarkStart w:id="112" w:name="_Ref520387664"/>
      <w:bookmarkStart w:id="113" w:name="_Toc22833678"/>
      <w:bookmarkStart w:id="114" w:name="_Toc50639560"/>
      <w:r>
        <w:lastRenderedPageBreak/>
        <w:t>Section C</w:t>
      </w:r>
      <w:r>
        <w:br/>
      </w:r>
      <w:r w:rsidR="006614D2">
        <w:t>Exported goods</w:t>
      </w:r>
      <w:r w:rsidR="003E323C">
        <w:t xml:space="preserve"> &amp; l</w:t>
      </w:r>
      <w:r>
        <w:t>ike goods</w:t>
      </w:r>
      <w:bookmarkEnd w:id="104"/>
      <w:bookmarkEnd w:id="109"/>
      <w:bookmarkEnd w:id="110"/>
      <w:bookmarkEnd w:id="111"/>
      <w:bookmarkEnd w:id="112"/>
      <w:bookmarkEnd w:id="113"/>
      <w:bookmarkEnd w:id="114"/>
    </w:p>
    <w:p w14:paraId="7E1569E1" w14:textId="77777777" w:rsidR="00E40618" w:rsidRDefault="00E40618" w:rsidP="00C01F98">
      <w:pPr>
        <w:rPr>
          <w:snapToGrid w:val="0"/>
          <w:highlight w:val="yellow"/>
        </w:rPr>
      </w:pPr>
    </w:p>
    <w:p w14:paraId="4A9921F0" w14:textId="7B994BA4"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24C6B50F" w14:textId="77777777" w:rsidR="00E40618" w:rsidRDefault="00E40618" w:rsidP="00C01F98">
      <w:pPr>
        <w:rPr>
          <w:snapToGrid w:val="0"/>
        </w:rPr>
      </w:pPr>
    </w:p>
    <w:p w14:paraId="49558F64" w14:textId="275D4F9E" w:rsidR="00B10545" w:rsidRDefault="00515B70" w:rsidP="00C01F98">
      <w:pPr>
        <w:pStyle w:val="Heading2"/>
      </w:pPr>
      <w:bookmarkStart w:id="115" w:name="_Toc22833679"/>
      <w:bookmarkStart w:id="116" w:name="_Toc50639561"/>
      <w:r w:rsidRPr="003735F5">
        <w:t>C-1</w:t>
      </w:r>
      <w:r>
        <w:tab/>
      </w:r>
      <w:r w:rsidR="00B10545">
        <w:t>Models exported to Australia</w:t>
      </w:r>
      <w:bookmarkEnd w:id="115"/>
      <w:bookmarkEnd w:id="116"/>
    </w:p>
    <w:p w14:paraId="3F7B1C89" w14:textId="24D1CF20" w:rsidR="00891546" w:rsidRDefault="00891546" w:rsidP="00B25D2B">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107377C4" w14:textId="77777777" w:rsidR="00891546" w:rsidRDefault="00891546" w:rsidP="00C01F98">
      <w:pPr>
        <w:pStyle w:val="ListParagraph"/>
        <w:ind w:left="360"/>
      </w:pPr>
    </w:p>
    <w:p w14:paraId="28EC36FE" w14:textId="71029C11" w:rsidR="00691870" w:rsidRDefault="00B10545" w:rsidP="00B25D2B">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40D41AC6" w14:textId="363BECFA" w:rsidR="00E45229" w:rsidRDefault="00E45229" w:rsidP="00B25D2B">
      <w:pPr>
        <w:pStyle w:val="ListParagraph"/>
        <w:numPr>
          <w:ilvl w:val="0"/>
          <w:numId w:val="49"/>
        </w:numPr>
      </w:pPr>
      <w:r>
        <w:t xml:space="preserve">This list must be disclosed </w:t>
      </w:r>
      <w:r w:rsidR="00E8649F">
        <w:t xml:space="preserve">in </w:t>
      </w:r>
      <w:r>
        <w:t>the public record version of the response</w:t>
      </w:r>
      <w:r w:rsidR="00E8649F">
        <w:t>.</w:t>
      </w:r>
    </w:p>
    <w:p w14:paraId="135073B4" w14:textId="77777777" w:rsidR="00891546" w:rsidRDefault="00891546" w:rsidP="00C01F98">
      <w:pPr>
        <w:pStyle w:val="ListParagraph"/>
        <w:ind w:left="360"/>
      </w:pPr>
    </w:p>
    <w:p w14:paraId="1AD41B73" w14:textId="08E42592" w:rsidR="00B10545" w:rsidRDefault="00515B70" w:rsidP="00891546">
      <w:pPr>
        <w:pStyle w:val="Heading2"/>
      </w:pPr>
      <w:bookmarkStart w:id="117" w:name="_Toc22833680"/>
      <w:bookmarkStart w:id="118" w:name="_Toc50639562"/>
      <w:r w:rsidRPr="003735F5">
        <w:t>C-2</w:t>
      </w:r>
      <w:r>
        <w:tab/>
      </w:r>
      <w:r w:rsidR="00B10545">
        <w:t>Models sold in the domestic market</w:t>
      </w:r>
      <w:bookmarkEnd w:id="117"/>
      <w:bookmarkEnd w:id="118"/>
    </w:p>
    <w:p w14:paraId="6F9DE21D" w14:textId="498C58D7" w:rsidR="00891546" w:rsidRDefault="00891546" w:rsidP="00B25D2B">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7E9FBA81" w14:textId="77777777" w:rsidR="00891546" w:rsidRDefault="00891546" w:rsidP="00C01F98">
      <w:pPr>
        <w:pStyle w:val="ListParagraph"/>
        <w:ind w:left="360"/>
      </w:pPr>
    </w:p>
    <w:p w14:paraId="18728B3D" w14:textId="01CD278D" w:rsidR="00F8517C" w:rsidRDefault="00F8517C" w:rsidP="00B25D2B">
      <w:pPr>
        <w:pStyle w:val="ListParagraph"/>
        <w:numPr>
          <w:ilvl w:val="0"/>
          <w:numId w:val="35"/>
        </w:numPr>
      </w:pPr>
      <w:r>
        <w:t>Provide a list of MCCs of like goods sold on the domestic market. This must cover all MCCs listed in the domestic sales listing in D-2.</w:t>
      </w:r>
    </w:p>
    <w:p w14:paraId="130387C5" w14:textId="582B7CDF" w:rsidR="00E45229" w:rsidRDefault="00E45229" w:rsidP="00B25D2B">
      <w:pPr>
        <w:pStyle w:val="ListParagraph"/>
        <w:numPr>
          <w:ilvl w:val="0"/>
          <w:numId w:val="49"/>
        </w:numPr>
      </w:pPr>
      <w:r>
        <w:t xml:space="preserve">This list must be disclosed </w:t>
      </w:r>
      <w:r w:rsidR="00E8649F">
        <w:t xml:space="preserve">in </w:t>
      </w:r>
      <w:r>
        <w:t>the public record version of the response</w:t>
      </w:r>
      <w:r w:rsidR="00E8649F">
        <w:t>.</w:t>
      </w:r>
    </w:p>
    <w:p w14:paraId="2BDEF363" w14:textId="77777777" w:rsidR="00F8517C" w:rsidRDefault="00F8517C" w:rsidP="00891546"/>
    <w:p w14:paraId="3DB24FE9" w14:textId="14567118" w:rsidR="0009232D" w:rsidRDefault="0009232D" w:rsidP="00C01F98">
      <w:pPr>
        <w:pStyle w:val="Heading2"/>
      </w:pPr>
      <w:bookmarkStart w:id="119" w:name="_Toc22833681"/>
      <w:bookmarkStart w:id="120" w:name="_Toc50639563"/>
      <w:r>
        <w:t>C-3</w:t>
      </w:r>
      <w:r>
        <w:tab/>
        <w:t>Internal product codes</w:t>
      </w:r>
      <w:bookmarkEnd w:id="119"/>
      <w:bookmarkEnd w:id="120"/>
    </w:p>
    <w:p w14:paraId="089FEC4A" w14:textId="77777777" w:rsidR="0009232D" w:rsidRDefault="0009232D" w:rsidP="00B25D2B">
      <w:pPr>
        <w:pStyle w:val="ListParagraph"/>
        <w:numPr>
          <w:ilvl w:val="0"/>
          <w:numId w:val="36"/>
        </w:numPr>
      </w:pPr>
      <w:r>
        <w:t xml:space="preserve">Does your company use product codes or stock keeping unit (SKU) codes? </w:t>
      </w:r>
    </w:p>
    <w:p w14:paraId="7E8F736B" w14:textId="77777777" w:rsidR="00CD7F21" w:rsidRDefault="00CD7F21" w:rsidP="00C01F98">
      <w:pPr>
        <w:ind w:firstLine="360"/>
      </w:pPr>
      <w:r>
        <w:t>If yes:</w:t>
      </w:r>
    </w:p>
    <w:p w14:paraId="38FB1B63" w14:textId="17625413" w:rsidR="0009232D" w:rsidRDefault="00CD7F21" w:rsidP="00B25D2B">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149F216" w14:textId="2F63A261" w:rsidR="00CD7F21" w:rsidRDefault="00CD7F21" w:rsidP="00B25D2B">
      <w:pPr>
        <w:pStyle w:val="ListParagraph"/>
        <w:numPr>
          <w:ilvl w:val="1"/>
          <w:numId w:val="36"/>
        </w:numPr>
      </w:pPr>
      <w:r>
        <w:t>Provide details on how you mapped the product or SKU codes to the MCC for the purpose of completing this questionnaire.</w:t>
      </w:r>
    </w:p>
    <w:p w14:paraId="311871FD" w14:textId="77777777" w:rsidR="002A5687" w:rsidRDefault="00CD7F21" w:rsidP="00B25D2B">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11AFD414" w14:textId="77777777" w:rsidR="002A5687" w:rsidRDefault="002A5687" w:rsidP="00C01F98">
      <w:pPr>
        <w:ind w:firstLine="360"/>
      </w:pPr>
      <w:r>
        <w:t>If no:</w:t>
      </w:r>
    </w:p>
    <w:p w14:paraId="2120A888" w14:textId="35D2A331" w:rsidR="00CD7F21" w:rsidRPr="0009232D" w:rsidRDefault="002A5687" w:rsidP="00B25D2B">
      <w:pPr>
        <w:pStyle w:val="ListParagraph"/>
        <w:numPr>
          <w:ilvl w:val="0"/>
          <w:numId w:val="37"/>
        </w:numPr>
      </w:pPr>
      <w:r>
        <w:t>Provide details on the method used to identify the MCC in the sales and cost spreadsheets.</w:t>
      </w:r>
    </w:p>
    <w:p w14:paraId="650AFCCD" w14:textId="46DA3710" w:rsidR="00515B70" w:rsidRDefault="00515B70" w:rsidP="00033ADB">
      <w:pPr>
        <w:pStyle w:val="Heading1"/>
      </w:pPr>
      <w:bookmarkStart w:id="121" w:name="_Toc506971837"/>
      <w:bookmarkStart w:id="122" w:name="_Toc508203829"/>
      <w:bookmarkStart w:id="123" w:name="_Toc508290363"/>
      <w:bookmarkStart w:id="124" w:name="_Toc515637647"/>
      <w:bookmarkStart w:id="125" w:name="_Ref520387677"/>
      <w:bookmarkStart w:id="126" w:name="_Toc22833682"/>
      <w:bookmarkStart w:id="127" w:name="_Toc50639564"/>
      <w:r>
        <w:lastRenderedPageBreak/>
        <w:t>Section D</w:t>
      </w:r>
      <w:r>
        <w:br/>
        <w:t>Domestic sales</w:t>
      </w:r>
      <w:bookmarkEnd w:id="121"/>
      <w:bookmarkEnd w:id="122"/>
      <w:bookmarkEnd w:id="123"/>
      <w:bookmarkEnd w:id="124"/>
      <w:bookmarkEnd w:id="125"/>
      <w:bookmarkEnd w:id="126"/>
      <w:bookmarkEnd w:id="127"/>
      <w:r>
        <w:t xml:space="preserve"> </w:t>
      </w:r>
    </w:p>
    <w:p w14:paraId="650AFCCE" w14:textId="77777777" w:rsidR="00515B70" w:rsidRPr="00B40AD0" w:rsidRDefault="00515B70" w:rsidP="00C758F7">
      <w:pPr>
        <w:rPr>
          <w:i/>
        </w:rPr>
      </w:pPr>
    </w:p>
    <w:p w14:paraId="0A5F734B" w14:textId="1FA0A7B8" w:rsidR="0048752E" w:rsidRDefault="00515B70" w:rsidP="00C01F98">
      <w:pPr>
        <w:pStyle w:val="Heading2"/>
      </w:pPr>
      <w:bookmarkStart w:id="128" w:name="_Toc22833683"/>
      <w:bookmarkStart w:id="129" w:name="_Toc50639565"/>
      <w:r w:rsidRPr="003735F5">
        <w:rPr>
          <w:szCs w:val="28"/>
        </w:rPr>
        <w:t>D-1</w:t>
      </w:r>
      <w:r>
        <w:tab/>
      </w:r>
      <w:r w:rsidR="0048752E">
        <w:t>Domestic sales process</w:t>
      </w:r>
      <w:bookmarkEnd w:id="128"/>
      <w:bookmarkEnd w:id="129"/>
    </w:p>
    <w:p w14:paraId="650AFCD7" w14:textId="714F083F" w:rsidR="00515B70" w:rsidRDefault="00515B70" w:rsidP="00C01F98"/>
    <w:p w14:paraId="000A3F9A" w14:textId="5FB4DF61"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38035F1D" w14:textId="77777777" w:rsidR="00A13310" w:rsidRDefault="00A13310" w:rsidP="00216EE1">
      <w:pPr>
        <w:pStyle w:val="ListParagraph"/>
        <w:numPr>
          <w:ilvl w:val="1"/>
          <w:numId w:val="15"/>
        </w:numPr>
      </w:pPr>
      <w:r>
        <w:t>Marketing and advertising activities</w:t>
      </w:r>
    </w:p>
    <w:p w14:paraId="7464B3A6" w14:textId="1EEB4B3B"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64CD885" w14:textId="77777777" w:rsidR="00A13310" w:rsidRPr="000B4058" w:rsidRDefault="00A13310" w:rsidP="00216EE1">
      <w:pPr>
        <w:pStyle w:val="ListParagraph"/>
        <w:numPr>
          <w:ilvl w:val="1"/>
          <w:numId w:val="15"/>
        </w:numPr>
      </w:pPr>
      <w:r w:rsidRPr="000B4058">
        <w:t>Order placement process</w:t>
      </w:r>
    </w:p>
    <w:p w14:paraId="5D1B51D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7C1F71AE"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D59127A" w14:textId="77777777" w:rsidR="00A13310" w:rsidRDefault="00A13310" w:rsidP="00216EE1">
      <w:pPr>
        <w:pStyle w:val="ListParagraph"/>
        <w:numPr>
          <w:ilvl w:val="1"/>
          <w:numId w:val="15"/>
        </w:numPr>
      </w:pPr>
      <w:r>
        <w:t>Invoicing process</w:t>
      </w:r>
    </w:p>
    <w:p w14:paraId="3D26AC4F" w14:textId="77777777" w:rsidR="00A13310" w:rsidRDefault="00A13310" w:rsidP="00216EE1">
      <w:pPr>
        <w:pStyle w:val="ListParagraph"/>
        <w:numPr>
          <w:ilvl w:val="1"/>
          <w:numId w:val="15"/>
        </w:numPr>
      </w:pPr>
      <w:r>
        <w:t>Payment terms and process</w:t>
      </w:r>
    </w:p>
    <w:p w14:paraId="4B81EAFE" w14:textId="77777777" w:rsidR="0048752E" w:rsidRDefault="0048752E" w:rsidP="00C01F98"/>
    <w:p w14:paraId="4E3FC672" w14:textId="03C29895"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50AFCDC" w14:textId="6C9D442A" w:rsidR="00515B70" w:rsidRDefault="00515B70" w:rsidP="00C01F98"/>
    <w:p w14:paraId="650AFCE4" w14:textId="2C83C083"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480DB5DE" w14:textId="77777777" w:rsidR="00C00A82" w:rsidRDefault="00C00A82" w:rsidP="00C01F98">
      <w:pPr>
        <w:pStyle w:val="ListParagraph"/>
        <w:ind w:left="360"/>
      </w:pPr>
    </w:p>
    <w:p w14:paraId="71F408DD" w14:textId="693DB9D3"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7113ACE" w14:textId="77777777" w:rsidR="00D5168C" w:rsidRPr="00C63312" w:rsidRDefault="00D5168C" w:rsidP="00C01F98">
      <w:pPr>
        <w:pStyle w:val="ListParagraph"/>
        <w:rPr>
          <w:szCs w:val="24"/>
        </w:rPr>
      </w:pPr>
    </w:p>
    <w:p w14:paraId="1B7B58F4" w14:textId="2C56294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66104674" w14:textId="77777777" w:rsidR="00C00A82" w:rsidRPr="001F538E" w:rsidRDefault="00C00A82" w:rsidP="00C00A82">
      <w:pPr>
        <w:pStyle w:val="ListParagraph"/>
        <w:rPr>
          <w:szCs w:val="24"/>
        </w:rPr>
      </w:pPr>
    </w:p>
    <w:p w14:paraId="196BCABA" w14:textId="78CFA916"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46167CD0" w14:textId="489AB305" w:rsidR="003F419C" w:rsidRPr="003F419C" w:rsidRDefault="003F419C" w:rsidP="00C01F98">
      <w:pPr>
        <w:pStyle w:val="ListParagraph"/>
        <w:rPr>
          <w:szCs w:val="24"/>
        </w:rPr>
      </w:pPr>
    </w:p>
    <w:p w14:paraId="785D6D7D"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33E4734" w14:textId="77777777" w:rsidR="003F419C" w:rsidRDefault="003F419C" w:rsidP="00216EE1">
      <w:pPr>
        <w:pStyle w:val="ListParagraph"/>
        <w:numPr>
          <w:ilvl w:val="1"/>
          <w:numId w:val="15"/>
        </w:numPr>
        <w:rPr>
          <w:szCs w:val="24"/>
        </w:rPr>
      </w:pPr>
      <w:r>
        <w:rPr>
          <w:szCs w:val="24"/>
        </w:rPr>
        <w:t>What date are you claiming as the date of sale?</w:t>
      </w:r>
    </w:p>
    <w:p w14:paraId="773E53DA" w14:textId="7A67287D" w:rsidR="003F419C" w:rsidRPr="00C63312" w:rsidRDefault="003F419C" w:rsidP="00216EE1">
      <w:pPr>
        <w:pStyle w:val="ListParagraph"/>
        <w:numPr>
          <w:ilvl w:val="1"/>
          <w:numId w:val="15"/>
        </w:numPr>
        <w:rPr>
          <w:szCs w:val="24"/>
        </w:rPr>
      </w:pPr>
      <w:r>
        <w:rPr>
          <w:szCs w:val="24"/>
        </w:rPr>
        <w:t xml:space="preserve">Why does this date best </w:t>
      </w:r>
      <w:r w:rsidR="009A7272">
        <w:rPr>
          <w:szCs w:val="24"/>
        </w:rPr>
        <w:t>reflect</w:t>
      </w:r>
      <w:r>
        <w:rPr>
          <w:szCs w:val="24"/>
        </w:rPr>
        <w:t xml:space="preserve"> the material terms of sale?</w:t>
      </w:r>
    </w:p>
    <w:p w14:paraId="1ADC8494" w14:textId="77777777" w:rsidR="00C00A82" w:rsidRDefault="00C00A82" w:rsidP="00C01F98"/>
    <w:p w14:paraId="36482C8F" w14:textId="53F6667F" w:rsidR="00C00A82" w:rsidRDefault="00515B70" w:rsidP="00C01F98">
      <w:pPr>
        <w:pStyle w:val="Heading2"/>
      </w:pPr>
      <w:bookmarkStart w:id="130" w:name="_Toc22833684"/>
      <w:bookmarkStart w:id="131" w:name="_Toc50639566"/>
      <w:r w:rsidRPr="003735F5">
        <w:rPr>
          <w:szCs w:val="28"/>
        </w:rPr>
        <w:t>D-</w:t>
      </w:r>
      <w:r w:rsidR="00C00A82">
        <w:rPr>
          <w:szCs w:val="28"/>
        </w:rPr>
        <w:t>2</w:t>
      </w:r>
      <w:r>
        <w:tab/>
      </w:r>
      <w:r w:rsidR="00C00A82">
        <w:t>Domestic sales listing</w:t>
      </w:r>
      <w:bookmarkEnd w:id="130"/>
      <w:bookmarkEnd w:id="131"/>
    </w:p>
    <w:p w14:paraId="7A35797A" w14:textId="04221E5C"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13C266FD" w14:textId="191F0AB2"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26CC2564" w14:textId="5736BE0D" w:rsidR="00C00A82" w:rsidRDefault="003F419C" w:rsidP="00216EE1">
      <w:pPr>
        <w:pStyle w:val="ListParagraph"/>
        <w:numPr>
          <w:ilvl w:val="0"/>
          <w:numId w:val="23"/>
        </w:numPr>
      </w:pPr>
      <w:r>
        <w:t xml:space="preserve">If you have claimed in </w:t>
      </w:r>
      <w:r w:rsidR="005E79B6">
        <w:t>B-1.8 and/or</w:t>
      </w:r>
      <w:r>
        <w:t xml:space="preserve"> D-1.7 that the date of sale is one other than the invoice date, then add </w:t>
      </w:r>
      <w:r w:rsidR="00743ECB">
        <w:t xml:space="preserve">the </w:t>
      </w:r>
      <w:r>
        <w:t>sales with</w:t>
      </w:r>
      <w:r w:rsidR="00743ECB">
        <w:t>in</w:t>
      </w:r>
      <w:r>
        <w:t xml:space="preserve"> your claimed date of sale.</w:t>
      </w:r>
    </w:p>
    <w:p w14:paraId="337EDFE7" w14:textId="1139D3DF"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4EAEFA6F" w14:textId="3579DAAA"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50AFCE9" w14:textId="78075A85"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0A16B6CF" w14:textId="77777777" w:rsidR="00D5168C" w:rsidRDefault="00D5168C" w:rsidP="00C01F98"/>
    <w:p w14:paraId="43D005A2" w14:textId="42B5F2D6" w:rsidR="00C00A82" w:rsidRPr="001F538E" w:rsidRDefault="00C36A6A" w:rsidP="00216EE1">
      <w:pPr>
        <w:pStyle w:val="ListParagraph"/>
        <w:numPr>
          <w:ilvl w:val="0"/>
          <w:numId w:val="16"/>
        </w:numPr>
      </w:pPr>
      <w:r w:rsidRPr="00C36A6A">
        <w:t>Complete worksheet “D-2.2 domestic sales source”</w:t>
      </w:r>
      <w:r w:rsidR="00C00A82" w:rsidRPr="001F538E">
        <w:t xml:space="preserve"> listing the source of </w:t>
      </w:r>
      <w:r w:rsidR="006C0F17">
        <w:t xml:space="preserve">the </w:t>
      </w:r>
      <w:r w:rsidR="00C00A82" w:rsidRPr="001F538E">
        <w:t xml:space="preserve">data </w:t>
      </w:r>
      <w:r w:rsidRPr="00C36A6A">
        <w:t xml:space="preserve">used </w:t>
      </w:r>
      <w:r w:rsidR="006C0F17">
        <w:t>for</w:t>
      </w:r>
      <w:r w:rsidR="00C00A82" w:rsidRPr="001F538E">
        <w:t xml:space="preserve"> each column in </w:t>
      </w:r>
      <w:r w:rsidRPr="00C36A6A">
        <w:t>worksheet “D-2</w:t>
      </w:r>
      <w:r w:rsidR="00C00A82" w:rsidRPr="001F538E">
        <w:t xml:space="preserve"> </w:t>
      </w:r>
      <w:r w:rsidR="00C00A82">
        <w:t>domestic</w:t>
      </w:r>
      <w:r w:rsidR="00C00A82" w:rsidRPr="001F538E">
        <w:t xml:space="preserve"> sales</w:t>
      </w:r>
      <w:r w:rsidRPr="00C36A6A">
        <w:t>”.</w:t>
      </w:r>
      <w:r w:rsidR="00C00A82" w:rsidRPr="001F538E">
        <w:t xml:space="preserve"> </w:t>
      </w:r>
    </w:p>
    <w:p w14:paraId="7B3D0C74" w14:textId="77777777" w:rsidR="00C00A82" w:rsidRDefault="00C00A82" w:rsidP="00C01F98"/>
    <w:p w14:paraId="2BBD00F9" w14:textId="6DE16F33" w:rsidR="00D5168C" w:rsidRDefault="00515B70" w:rsidP="00C01F98">
      <w:pPr>
        <w:pStyle w:val="Heading2"/>
      </w:pPr>
      <w:bookmarkStart w:id="132" w:name="_Toc22833685"/>
      <w:bookmarkStart w:id="133" w:name="_Toc50639567"/>
      <w:r w:rsidRPr="003735F5">
        <w:rPr>
          <w:szCs w:val="28"/>
        </w:rPr>
        <w:t>D-</w:t>
      </w:r>
      <w:r w:rsidR="00D5168C">
        <w:rPr>
          <w:szCs w:val="28"/>
        </w:rPr>
        <w:t>3</w:t>
      </w:r>
      <w:r>
        <w:tab/>
      </w:r>
      <w:r w:rsidR="00D5168C">
        <w:t>Sample domestic sales documents</w:t>
      </w:r>
      <w:bookmarkEnd w:id="132"/>
      <w:bookmarkEnd w:id="133"/>
    </w:p>
    <w:p w14:paraId="62218766" w14:textId="5B64338A"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B544F2A" w14:textId="77777777" w:rsidR="00D5168C" w:rsidRDefault="00D5168C" w:rsidP="00216EE1">
      <w:pPr>
        <w:pStyle w:val="bullet"/>
        <w:numPr>
          <w:ilvl w:val="0"/>
          <w:numId w:val="10"/>
        </w:numPr>
      </w:pPr>
      <w:r>
        <w:t>Contracts</w:t>
      </w:r>
    </w:p>
    <w:p w14:paraId="2C6DC272"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9C94E22" w14:textId="77777777" w:rsidR="00D5168C" w:rsidRPr="001636D4" w:rsidRDefault="00D5168C" w:rsidP="00216EE1">
      <w:pPr>
        <w:pStyle w:val="bullet"/>
        <w:numPr>
          <w:ilvl w:val="0"/>
          <w:numId w:val="10"/>
        </w:numPr>
      </w:pPr>
      <w:r w:rsidRPr="001636D4">
        <w:lastRenderedPageBreak/>
        <w:t>Commercial invoice</w:t>
      </w:r>
      <w:r>
        <w:t xml:space="preserve"> and packing list</w:t>
      </w:r>
    </w:p>
    <w:p w14:paraId="0AC7231B" w14:textId="77777777" w:rsidR="00D5168C" w:rsidRDefault="00D5168C" w:rsidP="00216EE1">
      <w:pPr>
        <w:pStyle w:val="bullet"/>
        <w:numPr>
          <w:ilvl w:val="0"/>
          <w:numId w:val="10"/>
        </w:numPr>
      </w:pPr>
      <w:r>
        <w:t>Proof of payment and accounts receivable ledger</w:t>
      </w:r>
    </w:p>
    <w:p w14:paraId="149A717E" w14:textId="08105164" w:rsidR="00D5168C" w:rsidRDefault="00D5168C" w:rsidP="00216EE1">
      <w:pPr>
        <w:pStyle w:val="bullet"/>
        <w:numPr>
          <w:ilvl w:val="0"/>
          <w:numId w:val="10"/>
        </w:numPr>
      </w:pPr>
      <w:r>
        <w:t xml:space="preserve">Documents showing </w:t>
      </w:r>
      <w:r w:rsidR="0012258E">
        <w:t>b</w:t>
      </w:r>
      <w:r>
        <w:t>ank charges</w:t>
      </w:r>
    </w:p>
    <w:p w14:paraId="0400A879" w14:textId="02203763" w:rsidR="00D5168C" w:rsidRDefault="00D5168C" w:rsidP="00216EE1">
      <w:pPr>
        <w:pStyle w:val="bullet"/>
        <w:numPr>
          <w:ilvl w:val="0"/>
          <w:numId w:val="10"/>
        </w:numPr>
      </w:pPr>
      <w:r>
        <w:t>Delivery invoices</w:t>
      </w:r>
    </w:p>
    <w:p w14:paraId="34465894" w14:textId="77777777" w:rsidR="00D5168C" w:rsidRDefault="00D5168C" w:rsidP="00D5168C">
      <w:pPr>
        <w:ind w:right="-822"/>
      </w:pPr>
    </w:p>
    <w:p w14:paraId="09C0E6F5" w14:textId="77777777" w:rsidR="00D5168C" w:rsidRPr="00DF06EA" w:rsidRDefault="00D5168C" w:rsidP="00D5168C">
      <w:pPr>
        <w:ind w:right="-822"/>
        <w:rPr>
          <w:i/>
        </w:rPr>
      </w:pPr>
      <w:r w:rsidRPr="00DF06EA">
        <w:rPr>
          <w:i/>
        </w:rPr>
        <w:t>If the documents are not in English, please provide a translation of the documents.</w:t>
      </w:r>
    </w:p>
    <w:p w14:paraId="4868F987" w14:textId="77777777" w:rsidR="00D5168C" w:rsidRDefault="00D5168C" w:rsidP="00D5168C">
      <w:pPr>
        <w:ind w:right="-822"/>
      </w:pPr>
    </w:p>
    <w:p w14:paraId="7E39968B" w14:textId="277D52C3"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t xml:space="preserve"> sales</w:t>
      </w:r>
      <w:r w:rsidR="00A22A3F" w:rsidRPr="003735F5">
        <w:t>”</w:t>
      </w:r>
      <w:r w:rsidRPr="001F538E">
        <w:t xml:space="preserve"> listing</w:t>
      </w:r>
      <w:r>
        <w:t xml:space="preserve"> </w:t>
      </w:r>
      <w:r w:rsidRPr="001F538E">
        <w:t>to the source documents</w:t>
      </w:r>
      <w:r>
        <w:t xml:space="preserve"> in D-3.1.</w:t>
      </w:r>
    </w:p>
    <w:p w14:paraId="1D486238" w14:textId="77777777" w:rsidR="00D5168C" w:rsidRDefault="00D5168C" w:rsidP="003F2E71"/>
    <w:p w14:paraId="17419E25" w14:textId="43050E97" w:rsidR="00D5168C" w:rsidRDefault="00D5168C" w:rsidP="00C01F98">
      <w:pPr>
        <w:pStyle w:val="Heading2"/>
      </w:pPr>
      <w:bookmarkStart w:id="134" w:name="_Toc22833686"/>
      <w:bookmarkStart w:id="135" w:name="_Toc50639568"/>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34"/>
      <w:bookmarkEnd w:id="135"/>
    </w:p>
    <w:p w14:paraId="140948F5" w14:textId="26E3AA7F" w:rsidR="00BE5C16" w:rsidRPr="00C01F98" w:rsidRDefault="00D5168C" w:rsidP="00BE5C16">
      <w:pPr>
        <w:widowControl w:val="0"/>
        <w:ind w:left="720" w:right="-745" w:hanging="720"/>
      </w:pPr>
      <w:r w:rsidRPr="00C01F98">
        <w:t>This section is not required if you have completed B-4.</w:t>
      </w:r>
    </w:p>
    <w:p w14:paraId="501993E0" w14:textId="77777777" w:rsidR="00D5168C" w:rsidRDefault="00D5168C" w:rsidP="00BE5C16">
      <w:pPr>
        <w:widowControl w:val="0"/>
        <w:ind w:left="720" w:right="-745" w:hanging="720"/>
        <w:rPr>
          <w:snapToGrid w:val="0"/>
        </w:rPr>
      </w:pPr>
    </w:p>
    <w:p w14:paraId="7C5571A0" w14:textId="1CC058CF"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w:t>
      </w:r>
      <w:r w:rsidR="000E25B2">
        <w:t xml:space="preserve"> in D-2 </w:t>
      </w:r>
      <w:r w:rsidR="00A22A3F">
        <w:t>and F-2 are</w:t>
      </w:r>
      <w:r w:rsidR="000E25B2">
        <w:t xml:space="preserve"> complete.</w:t>
      </w:r>
    </w:p>
    <w:p w14:paraId="6D2FBD24" w14:textId="77777777" w:rsidR="00A2249F" w:rsidRDefault="00A2249F" w:rsidP="00B25D2B">
      <w:pPr>
        <w:pStyle w:val="ListParagraph"/>
        <w:numPr>
          <w:ilvl w:val="0"/>
          <w:numId w:val="30"/>
        </w:numPr>
      </w:pPr>
      <w:r w:rsidRPr="00A2249F">
        <w:t xml:space="preserve">You must provide this list in electronic format using the template provided. </w:t>
      </w:r>
    </w:p>
    <w:p w14:paraId="508FA28A" w14:textId="77777777" w:rsidR="000B0D5C" w:rsidRPr="004744D3" w:rsidRDefault="000B0D5C" w:rsidP="00B25D2B">
      <w:pPr>
        <w:pStyle w:val="ListParagraph"/>
        <w:numPr>
          <w:ilvl w:val="0"/>
          <w:numId w:val="30"/>
        </w:numPr>
      </w:pPr>
      <w:r>
        <w:t>Please use the currency that your accounts are kept in.</w:t>
      </w:r>
    </w:p>
    <w:p w14:paraId="1E2EE954"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74F4FE09" w14:textId="77777777" w:rsidR="00D5168C" w:rsidRPr="001F538E" w:rsidRDefault="00D5168C" w:rsidP="00D5168C"/>
    <w:p w14:paraId="75C2834C" w14:textId="088A0142"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0E25B2">
        <w:rPr>
          <w:snapToGrid w:val="0"/>
        </w:rPr>
        <w:t xml:space="preserve"> (e.g. general ledgers, tr</w:t>
      </w:r>
      <w:r w:rsidR="005748A0">
        <w:rPr>
          <w:snapToGrid w:val="0"/>
        </w:rPr>
        <w:t>ial</w:t>
      </w:r>
      <w:r w:rsidR="000E25B2">
        <w:rPr>
          <w:snapToGrid w:val="0"/>
        </w:rPr>
        <w:t xml:space="preserve"> balances)</w:t>
      </w:r>
      <w:r w:rsidRPr="001F538E">
        <w:rPr>
          <w:snapToGrid w:val="0"/>
        </w:rPr>
        <w:t xml:space="preserve">, other than </w:t>
      </w:r>
      <w:r w:rsidR="00E90D2D">
        <w:rPr>
          <w:snapToGrid w:val="0"/>
        </w:rPr>
        <w:t>those in A-</w:t>
      </w:r>
      <w:r w:rsidR="00E0279F">
        <w:rPr>
          <w:snapToGrid w:val="0"/>
        </w:rPr>
        <w:t>4</w:t>
      </w:r>
      <w:r w:rsidR="00A22A3F">
        <w:rPr>
          <w:snapToGrid w:val="0"/>
        </w:rPr>
        <w:t xml:space="preserve">, </w:t>
      </w:r>
      <w:r w:rsidRPr="001F538E">
        <w:rPr>
          <w:snapToGrid w:val="0"/>
        </w:rPr>
        <w:t xml:space="preserve">D-2 and </w:t>
      </w:r>
      <w:r w:rsidR="00A22A3F">
        <w:rPr>
          <w:snapToGrid w:val="0"/>
        </w:rPr>
        <w:t>F</w:t>
      </w:r>
      <w:r w:rsidRPr="001F538E">
        <w:rPr>
          <w:snapToGrid w:val="0"/>
        </w:rPr>
        <w:t>-2,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4233E755" w14:textId="77777777" w:rsidR="00D5168C" w:rsidRPr="001F538E" w:rsidRDefault="00D5168C" w:rsidP="00D5168C">
      <w:pPr>
        <w:pStyle w:val="ListParagraph"/>
      </w:pPr>
    </w:p>
    <w:p w14:paraId="5C3E70EF" w14:textId="6C05338C"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627F5E7C" w14:textId="2DBE71DB"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4B5896D5"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209F56C7" w14:textId="77777777" w:rsidR="00D5168C" w:rsidRDefault="00D5168C" w:rsidP="00D5168C">
      <w:pPr>
        <w:rPr>
          <w:snapToGrid w:val="0"/>
        </w:rPr>
      </w:pPr>
    </w:p>
    <w:p w14:paraId="5935D7B0" w14:textId="055FB6B5" w:rsidR="00BE5C16" w:rsidRDefault="00BE5C16" w:rsidP="00BE5C16">
      <w:pPr>
        <w:pStyle w:val="Indent1"/>
        <w:ind w:left="0" w:right="-680" w:firstLine="0"/>
      </w:pPr>
    </w:p>
    <w:p w14:paraId="650AFCF5" w14:textId="071083AF" w:rsidR="00515B70" w:rsidRDefault="00515B70" w:rsidP="00033ADB">
      <w:pPr>
        <w:pStyle w:val="Heading1"/>
      </w:pPr>
      <w:bookmarkStart w:id="136" w:name="_Toc506971838"/>
      <w:bookmarkStart w:id="137" w:name="_Toc508203830"/>
      <w:bookmarkStart w:id="138" w:name="_Toc508290364"/>
      <w:bookmarkStart w:id="139" w:name="_Toc515637648"/>
      <w:bookmarkStart w:id="140" w:name="_Ref520387689"/>
      <w:bookmarkStart w:id="141" w:name="_Toc22833687"/>
      <w:bookmarkStart w:id="142" w:name="_Toc50639569"/>
      <w:r>
        <w:lastRenderedPageBreak/>
        <w:t xml:space="preserve">Section E </w:t>
      </w:r>
      <w:r>
        <w:br/>
      </w:r>
      <w:bookmarkEnd w:id="136"/>
      <w:bookmarkEnd w:id="137"/>
      <w:bookmarkEnd w:id="138"/>
      <w:bookmarkEnd w:id="139"/>
      <w:r w:rsidR="007378F5">
        <w:t>Due a</w:t>
      </w:r>
      <w:r w:rsidR="00FB46C8">
        <w:t>llowance</w:t>
      </w:r>
      <w:bookmarkEnd w:id="140"/>
      <w:bookmarkEnd w:id="141"/>
      <w:bookmarkEnd w:id="142"/>
    </w:p>
    <w:p w14:paraId="650AFCF6" w14:textId="77777777" w:rsidR="00515B70" w:rsidRDefault="00515B70">
      <w:pPr>
        <w:widowControl w:val="0"/>
        <w:ind w:right="-745"/>
        <w:jc w:val="both"/>
        <w:rPr>
          <w:snapToGrid w:val="0"/>
        </w:rPr>
      </w:pPr>
    </w:p>
    <w:p w14:paraId="650AFD10" w14:textId="51068571" w:rsidR="00515B70" w:rsidRDefault="00515B70">
      <w:pPr>
        <w:pStyle w:val="Heading2"/>
        <w:ind w:right="-680"/>
        <w:rPr>
          <w:szCs w:val="28"/>
        </w:rPr>
      </w:pPr>
      <w:bookmarkStart w:id="143" w:name="_Toc506971839"/>
      <w:bookmarkStart w:id="144" w:name="_Toc219017567"/>
      <w:bookmarkStart w:id="145" w:name="_Toc508203831"/>
      <w:bookmarkStart w:id="146" w:name="_Toc508290365"/>
      <w:bookmarkStart w:id="147" w:name="_Toc515637649"/>
      <w:bookmarkStart w:id="148" w:name="_Toc22833688"/>
      <w:bookmarkStart w:id="149" w:name="_Toc50639570"/>
      <w:r w:rsidRPr="003735F5">
        <w:rPr>
          <w:szCs w:val="28"/>
        </w:rPr>
        <w:t>E-1</w:t>
      </w:r>
      <w:r w:rsidR="003735F5" w:rsidRPr="003735F5">
        <w:rPr>
          <w:szCs w:val="28"/>
        </w:rPr>
        <w:tab/>
      </w:r>
      <w:bookmarkEnd w:id="143"/>
      <w:bookmarkEnd w:id="144"/>
      <w:bookmarkEnd w:id="145"/>
      <w:bookmarkEnd w:id="146"/>
      <w:bookmarkEnd w:id="147"/>
      <w:r w:rsidR="00FB46C8">
        <w:rPr>
          <w:szCs w:val="28"/>
        </w:rPr>
        <w:t xml:space="preserve">Credit </w:t>
      </w:r>
      <w:r w:rsidR="00F7557E">
        <w:rPr>
          <w:szCs w:val="28"/>
        </w:rPr>
        <w:t>expense</w:t>
      </w:r>
      <w:bookmarkEnd w:id="148"/>
      <w:bookmarkEnd w:id="149"/>
    </w:p>
    <w:p w14:paraId="7F55A6F9" w14:textId="3BDC542D" w:rsidR="00FB46C8" w:rsidRDefault="00F7557E" w:rsidP="00B25D2B">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709561F6" w14:textId="2E0EDE36" w:rsidR="00B6355A" w:rsidRDefault="00B6355A" w:rsidP="00B25D2B">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976AE82" w14:textId="1B140609" w:rsidR="00B6355A" w:rsidRDefault="00B6355A" w:rsidP="00B25D2B">
      <w:pPr>
        <w:pStyle w:val="ListParagraph"/>
        <w:numPr>
          <w:ilvl w:val="2"/>
          <w:numId w:val="41"/>
        </w:numPr>
      </w:pPr>
      <w:r>
        <w:t>Calculate the accounts receivable turnover for each domestic customer (credit sales divided by the average accounts receivable).</w:t>
      </w:r>
    </w:p>
    <w:p w14:paraId="1037229F" w14:textId="1D4E810F" w:rsidR="00B6355A" w:rsidRDefault="00B6355A" w:rsidP="00B25D2B">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47C806C2" w14:textId="6247880C" w:rsidR="00F7557E" w:rsidRDefault="006614D2" w:rsidP="00B25D2B">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386A3E6" w14:textId="06A2C9C3" w:rsidR="00783BD0" w:rsidRDefault="006614D2" w:rsidP="00B25D2B">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1517980B" w14:textId="77777777" w:rsidR="00F7557E" w:rsidRDefault="00F7557E" w:rsidP="00C01F98">
      <w:pPr>
        <w:pStyle w:val="ListParagraph"/>
        <w:ind w:left="360"/>
      </w:pPr>
    </w:p>
    <w:p w14:paraId="0B6F8374" w14:textId="25EA9791" w:rsidR="004F2703" w:rsidRDefault="00783BD0" w:rsidP="00B25D2B">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54E7FE06" w14:textId="2CAE69AA" w:rsidR="004F2703" w:rsidRDefault="004F2703" w:rsidP="00B25D2B">
      <w:pPr>
        <w:pStyle w:val="ListParagraph"/>
        <w:numPr>
          <w:ilvl w:val="1"/>
          <w:numId w:val="41"/>
        </w:numPr>
      </w:pPr>
      <w:r>
        <w:t>Do you provide a rolling credit facility to your Australian customers (i.e. no specific payment terms agreed at the time of sale)? If yes:</w:t>
      </w:r>
    </w:p>
    <w:p w14:paraId="63091574" w14:textId="3ECB7994" w:rsidR="004F2703" w:rsidRDefault="004F2703" w:rsidP="00B25D2B">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6E88E4D8" w14:textId="37C51485" w:rsidR="004F2703" w:rsidRDefault="004F2703" w:rsidP="00B25D2B">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1E2FD97E" w14:textId="086C8DD2" w:rsidR="00F7557E" w:rsidRDefault="004F2703" w:rsidP="00B25D2B">
      <w:pPr>
        <w:pStyle w:val="ListParagraph"/>
        <w:numPr>
          <w:ilvl w:val="1"/>
          <w:numId w:val="41"/>
        </w:numPr>
      </w:pPr>
      <w:r>
        <w:t>If your</w:t>
      </w:r>
      <w:r w:rsidR="00783BD0">
        <w:t xml:space="preserve"> Australian customers pay you into a foreign currency denominated account (question B-1.2(a) refers)</w:t>
      </w:r>
      <w:r w:rsidR="006614D2">
        <w:t>:</w:t>
      </w:r>
    </w:p>
    <w:p w14:paraId="1CD87F4B" w14:textId="0374F276" w:rsidR="006614D2" w:rsidRDefault="006614D2" w:rsidP="00B25D2B">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5435121D" w14:textId="3F11F336" w:rsidR="006614D2" w:rsidRDefault="006614D2" w:rsidP="00B25D2B">
      <w:pPr>
        <w:pStyle w:val="ListParagraph"/>
        <w:numPr>
          <w:ilvl w:val="2"/>
          <w:numId w:val="41"/>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E31DCC7" w14:textId="77777777" w:rsidR="00FB46C8" w:rsidRDefault="00FB46C8" w:rsidP="00C01F98"/>
    <w:p w14:paraId="5E07F282" w14:textId="1F3ABEA9" w:rsidR="00FB46C8" w:rsidRDefault="00FB46C8" w:rsidP="00FB46C8">
      <w:pPr>
        <w:pStyle w:val="Heading2"/>
        <w:ind w:right="-680"/>
        <w:rPr>
          <w:szCs w:val="28"/>
        </w:rPr>
      </w:pPr>
      <w:bookmarkStart w:id="150" w:name="_Toc22833689"/>
      <w:bookmarkStart w:id="151" w:name="_Toc50639571"/>
      <w:r w:rsidRPr="003735F5">
        <w:rPr>
          <w:szCs w:val="28"/>
        </w:rPr>
        <w:t>E-</w:t>
      </w:r>
      <w:r>
        <w:rPr>
          <w:szCs w:val="28"/>
        </w:rPr>
        <w:t>2</w:t>
      </w:r>
      <w:r w:rsidRPr="003735F5">
        <w:rPr>
          <w:szCs w:val="28"/>
        </w:rPr>
        <w:tab/>
      </w:r>
      <w:r>
        <w:rPr>
          <w:szCs w:val="28"/>
        </w:rPr>
        <w:t>Packaging</w:t>
      </w:r>
      <w:bookmarkEnd w:id="150"/>
      <w:bookmarkEnd w:id="151"/>
    </w:p>
    <w:p w14:paraId="7E502ED9" w14:textId="2E1787DE" w:rsidR="0006455B" w:rsidRDefault="0006455B" w:rsidP="00B25D2B">
      <w:pPr>
        <w:pStyle w:val="ListParagraph"/>
        <w:numPr>
          <w:ilvl w:val="0"/>
          <w:numId w:val="43"/>
        </w:numPr>
      </w:pPr>
      <w:r>
        <w:t>What is the packaging used for your domestic sales of like goods?</w:t>
      </w:r>
    </w:p>
    <w:p w14:paraId="65223470" w14:textId="77777777" w:rsidR="0006455B" w:rsidRDefault="0006455B" w:rsidP="00C01F98">
      <w:pPr>
        <w:pStyle w:val="ListParagraph"/>
        <w:ind w:left="360"/>
      </w:pPr>
    </w:p>
    <w:p w14:paraId="32DF0CE2" w14:textId="3F574FDF" w:rsidR="004F2703" w:rsidRDefault="0006455B" w:rsidP="00B25D2B">
      <w:pPr>
        <w:pStyle w:val="ListParagraph"/>
        <w:numPr>
          <w:ilvl w:val="0"/>
          <w:numId w:val="43"/>
        </w:numPr>
      </w:pPr>
      <w:r>
        <w:t>What is</w:t>
      </w:r>
      <w:r w:rsidR="004F2703">
        <w:t xml:space="preserve"> the packaging used for your export sales of the goods to Australia</w:t>
      </w:r>
      <w:r>
        <w:t>?</w:t>
      </w:r>
    </w:p>
    <w:p w14:paraId="737681A2" w14:textId="77777777" w:rsidR="004F2703" w:rsidRDefault="004F2703" w:rsidP="00C01F98">
      <w:pPr>
        <w:pStyle w:val="ListParagraph"/>
        <w:ind w:left="360"/>
      </w:pPr>
    </w:p>
    <w:p w14:paraId="59C14787" w14:textId="42F97D75" w:rsidR="0006455B" w:rsidRDefault="004F2703" w:rsidP="00B25D2B">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501316F0" w14:textId="73DF79E8" w:rsidR="0006455B" w:rsidRDefault="0006455B" w:rsidP="00B25D2B">
      <w:pPr>
        <w:pStyle w:val="ListParagraph"/>
        <w:numPr>
          <w:ilvl w:val="1"/>
          <w:numId w:val="43"/>
        </w:numPr>
      </w:pPr>
      <w:r>
        <w:t>P</w:t>
      </w:r>
      <w:r w:rsidR="004F2703">
        <w:t>rovide details of the differences</w:t>
      </w:r>
    </w:p>
    <w:p w14:paraId="6266981A" w14:textId="08E77B87" w:rsidR="004F2703" w:rsidRDefault="0006455B" w:rsidP="00B25D2B">
      <w:pPr>
        <w:pStyle w:val="ListParagraph"/>
        <w:numPr>
          <w:ilvl w:val="1"/>
          <w:numId w:val="43"/>
        </w:numPr>
      </w:pPr>
      <w:r>
        <w:t>Calculate the weighted average packaging cost for each model sold on the domestic market</w:t>
      </w:r>
    </w:p>
    <w:p w14:paraId="235EFA84" w14:textId="7F8B9B47" w:rsidR="0006455B" w:rsidRDefault="0006455B" w:rsidP="00B25D2B">
      <w:pPr>
        <w:pStyle w:val="ListParagraph"/>
        <w:numPr>
          <w:ilvl w:val="1"/>
          <w:numId w:val="43"/>
        </w:numPr>
      </w:pPr>
      <w:r>
        <w:t>Calculate the weighted average packaging cost for each model exported to Australia</w:t>
      </w:r>
    </w:p>
    <w:p w14:paraId="0CC3DE1E" w14:textId="29D0F77E" w:rsidR="004F2703" w:rsidRDefault="004F2703" w:rsidP="004F2703">
      <w:pPr>
        <w:ind w:right="-680"/>
      </w:pPr>
    </w:p>
    <w:p w14:paraId="7E732780" w14:textId="512F534F" w:rsidR="00FB46C8" w:rsidRDefault="00FB46C8" w:rsidP="00FB46C8">
      <w:pPr>
        <w:pStyle w:val="Heading2"/>
        <w:ind w:right="-680"/>
        <w:rPr>
          <w:szCs w:val="28"/>
        </w:rPr>
      </w:pPr>
      <w:bookmarkStart w:id="152" w:name="_Toc22833690"/>
      <w:bookmarkStart w:id="153" w:name="_Toc50639572"/>
      <w:r w:rsidRPr="003735F5">
        <w:rPr>
          <w:szCs w:val="28"/>
        </w:rPr>
        <w:t>E-</w:t>
      </w:r>
      <w:r>
        <w:rPr>
          <w:szCs w:val="28"/>
        </w:rPr>
        <w:t>3</w:t>
      </w:r>
      <w:r w:rsidRPr="003735F5">
        <w:rPr>
          <w:szCs w:val="28"/>
        </w:rPr>
        <w:tab/>
      </w:r>
      <w:r w:rsidR="0006455B">
        <w:rPr>
          <w:szCs w:val="28"/>
        </w:rPr>
        <w:t>Delivery</w:t>
      </w:r>
      <w:bookmarkEnd w:id="152"/>
      <w:bookmarkEnd w:id="153"/>
    </w:p>
    <w:p w14:paraId="56DB300F" w14:textId="33C55584" w:rsidR="00FB46C8" w:rsidRDefault="00AB555A" w:rsidP="00B25D2B">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2B89466E" w14:textId="77777777" w:rsidR="0006455B" w:rsidRDefault="0006455B" w:rsidP="00C01F98">
      <w:pPr>
        <w:pStyle w:val="ListParagraph"/>
        <w:ind w:left="360"/>
      </w:pPr>
    </w:p>
    <w:p w14:paraId="139FF588" w14:textId="7A9B1BDF" w:rsidR="0006455B" w:rsidRDefault="0006455B" w:rsidP="00B25D2B">
      <w:pPr>
        <w:pStyle w:val="ListParagraph"/>
        <w:numPr>
          <w:ilvl w:val="0"/>
          <w:numId w:val="45"/>
        </w:numPr>
      </w:pPr>
      <w:r>
        <w:t>What are the delivery terms of the export sales of the goods to Australia?</w:t>
      </w:r>
    </w:p>
    <w:p w14:paraId="40FBE5B5" w14:textId="77777777" w:rsidR="00AB555A" w:rsidRDefault="00AB555A" w:rsidP="00C01F98">
      <w:pPr>
        <w:pStyle w:val="ListParagraph"/>
      </w:pPr>
    </w:p>
    <w:p w14:paraId="18D5110D" w14:textId="346E7981" w:rsidR="00AB555A" w:rsidRDefault="00AB555A" w:rsidP="00B25D2B">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7CA0EBE8" w14:textId="77777777" w:rsidR="00AB555A" w:rsidRDefault="00AB555A" w:rsidP="00C01F98">
      <w:pPr>
        <w:pStyle w:val="ListParagraph"/>
      </w:pPr>
    </w:p>
    <w:p w14:paraId="25854003" w14:textId="6C494B55" w:rsidR="00AB555A" w:rsidRDefault="00AB555A" w:rsidP="00B25D2B">
      <w:pPr>
        <w:pStyle w:val="ListParagraph"/>
        <w:numPr>
          <w:ilvl w:val="0"/>
          <w:numId w:val="45"/>
        </w:numPr>
      </w:pPr>
      <w:r>
        <w:t>If the delivery terms of the Australian sales includes ocean freight, how was the ocean freight cost calculated in the Australian sales listing in B-2?</w:t>
      </w:r>
    </w:p>
    <w:p w14:paraId="4BD2DEF5" w14:textId="77777777" w:rsidR="00AB555A" w:rsidRDefault="00AB555A" w:rsidP="00C01F98">
      <w:pPr>
        <w:pStyle w:val="ListParagraph"/>
      </w:pPr>
    </w:p>
    <w:p w14:paraId="42E0F990" w14:textId="11A657A4" w:rsidR="00AB555A" w:rsidRDefault="00AB555A" w:rsidP="00B25D2B">
      <w:pPr>
        <w:pStyle w:val="ListParagraph"/>
        <w:numPr>
          <w:ilvl w:val="0"/>
          <w:numId w:val="45"/>
        </w:numPr>
      </w:pPr>
      <w:r>
        <w:lastRenderedPageBreak/>
        <w:t>If the delivery terms of the Australian sales includes marine insurance, how was the marine insurance calculated in the Australian sales listing in B-2?</w:t>
      </w:r>
    </w:p>
    <w:p w14:paraId="7E96751B" w14:textId="77777777" w:rsidR="00812250" w:rsidRDefault="00812250" w:rsidP="00C01F98">
      <w:pPr>
        <w:pStyle w:val="ListParagraph"/>
      </w:pPr>
    </w:p>
    <w:p w14:paraId="3F91F63F" w14:textId="0D380775" w:rsidR="00812250" w:rsidRDefault="00812250" w:rsidP="00B25D2B">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1EC1F5" w14:textId="77777777" w:rsidR="00FB46C8" w:rsidRDefault="00FB46C8" w:rsidP="00C01F98"/>
    <w:p w14:paraId="5DFFFFD4" w14:textId="163C371C" w:rsidR="00FB46C8" w:rsidRDefault="00FB46C8" w:rsidP="00FB46C8">
      <w:pPr>
        <w:pStyle w:val="Heading2"/>
        <w:ind w:right="-680"/>
        <w:rPr>
          <w:szCs w:val="28"/>
        </w:rPr>
      </w:pPr>
      <w:bookmarkStart w:id="154" w:name="_Toc22833691"/>
      <w:bookmarkStart w:id="155" w:name="_Toc50639573"/>
      <w:r w:rsidRPr="003735F5">
        <w:rPr>
          <w:szCs w:val="28"/>
        </w:rPr>
        <w:t>E-</w:t>
      </w:r>
      <w:r w:rsidR="000958DB">
        <w:rPr>
          <w:szCs w:val="28"/>
        </w:rPr>
        <w:t>4</w:t>
      </w:r>
      <w:r w:rsidRPr="003735F5">
        <w:rPr>
          <w:szCs w:val="28"/>
        </w:rPr>
        <w:tab/>
      </w:r>
      <w:r>
        <w:rPr>
          <w:szCs w:val="28"/>
        </w:rPr>
        <w:t>Other direct selling expenses</w:t>
      </w:r>
      <w:bookmarkEnd w:id="154"/>
      <w:bookmarkEnd w:id="155"/>
    </w:p>
    <w:p w14:paraId="04E5528E" w14:textId="78DE8A7E" w:rsidR="0006455B" w:rsidRDefault="0006455B" w:rsidP="00B25D2B">
      <w:pPr>
        <w:pStyle w:val="ListParagraph"/>
        <w:numPr>
          <w:ilvl w:val="0"/>
          <w:numId w:val="44"/>
        </w:numPr>
      </w:pPr>
      <w:r>
        <w:t>Do you provide sales commissions for domestic sales of like goods and/or export sales of the goods? If yes, provide details.</w:t>
      </w:r>
    </w:p>
    <w:p w14:paraId="5597049B" w14:textId="77777777" w:rsidR="0006455B" w:rsidRDefault="0006455B" w:rsidP="00C01F98">
      <w:pPr>
        <w:pStyle w:val="ListParagraph"/>
        <w:ind w:left="360"/>
      </w:pPr>
    </w:p>
    <w:p w14:paraId="1DC72EE3" w14:textId="54EEF343" w:rsidR="0038583B" w:rsidRDefault="00DC54BA" w:rsidP="00B25D2B">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600BC497" w14:textId="6ADE886B" w:rsidR="0038583B" w:rsidRDefault="0038583B" w:rsidP="00B25D2B">
      <w:pPr>
        <w:pStyle w:val="ListParagraph"/>
        <w:numPr>
          <w:ilvl w:val="0"/>
          <w:numId w:val="46"/>
        </w:numPr>
      </w:pPr>
      <w:r>
        <w:t xml:space="preserve">What is the rate of </w:t>
      </w:r>
      <w:r w:rsidR="000B49B8">
        <w:t>value-added tax (VAT)</w:t>
      </w:r>
      <w:r w:rsidR="00DC54BA">
        <w:t xml:space="preserve"> </w:t>
      </w:r>
      <w:r>
        <w:t>on sales of the goods and like goods?</w:t>
      </w:r>
    </w:p>
    <w:p w14:paraId="2FBBC7DB" w14:textId="77777777" w:rsidR="0038583B" w:rsidRDefault="0038583B" w:rsidP="00B25D2B">
      <w:pPr>
        <w:pStyle w:val="ListParagraph"/>
        <w:numPr>
          <w:ilvl w:val="0"/>
          <w:numId w:val="46"/>
        </w:numPr>
      </w:pPr>
      <w:r>
        <w:t xml:space="preserve">How is VAT accounted for in your records in relation to sales of the goods and like goods? </w:t>
      </w:r>
    </w:p>
    <w:p w14:paraId="66BE223F" w14:textId="762471AB" w:rsidR="0038583B" w:rsidRDefault="0038583B" w:rsidP="00B25D2B">
      <w:pPr>
        <w:pStyle w:val="ListParagraph"/>
        <w:numPr>
          <w:ilvl w:val="0"/>
          <w:numId w:val="46"/>
        </w:numPr>
      </w:pPr>
      <w:r>
        <w:t>Do you receive a VAT refund in relation to sales of the goods and/or like goods?</w:t>
      </w:r>
      <w:r w:rsidR="00DC54BA">
        <w:t xml:space="preserve"> </w:t>
      </w:r>
    </w:p>
    <w:p w14:paraId="5D3D4D8E" w14:textId="580F9920" w:rsidR="00BF31C0" w:rsidRDefault="0038583B" w:rsidP="00B25D2B">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626E691F" w14:textId="77777777" w:rsidR="007378F5" w:rsidRDefault="007378F5" w:rsidP="00C01F98">
      <w:pPr>
        <w:pStyle w:val="ListParagraph"/>
      </w:pPr>
    </w:p>
    <w:p w14:paraId="3C88AD55" w14:textId="347A2682" w:rsidR="007378F5" w:rsidRDefault="007378F5" w:rsidP="00B25D2B">
      <w:pPr>
        <w:pStyle w:val="ListParagraph"/>
        <w:numPr>
          <w:ilvl w:val="0"/>
          <w:numId w:val="44"/>
        </w:numPr>
      </w:pPr>
      <w:r>
        <w:t>Are there any other direct selling expenses incurred by your company in relation to domestic sales of like goods?</w:t>
      </w:r>
    </w:p>
    <w:p w14:paraId="64FC9226" w14:textId="5C8B6A2D" w:rsidR="007378F5" w:rsidRDefault="007378F5" w:rsidP="00B25D2B">
      <w:pPr>
        <w:pStyle w:val="ListParagraph"/>
        <w:numPr>
          <w:ilvl w:val="0"/>
          <w:numId w:val="46"/>
        </w:numPr>
      </w:pPr>
      <w:r>
        <w:t>These direct selling expenses must be included in the reconciliation of direct selling expenses in B-5</w:t>
      </w:r>
    </w:p>
    <w:p w14:paraId="5C4B2D33" w14:textId="77777777" w:rsidR="007378F5" w:rsidRDefault="007378F5" w:rsidP="00C01F98">
      <w:pPr>
        <w:pStyle w:val="ListParagraph"/>
      </w:pPr>
    </w:p>
    <w:p w14:paraId="16862D07" w14:textId="6F6B8C8A" w:rsidR="007378F5" w:rsidRDefault="007378F5" w:rsidP="00B25D2B">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9FFD19A" w14:textId="77777777" w:rsidR="007378F5" w:rsidRDefault="007378F5" w:rsidP="00B25D2B">
      <w:pPr>
        <w:pStyle w:val="ListParagraph"/>
        <w:numPr>
          <w:ilvl w:val="0"/>
          <w:numId w:val="46"/>
        </w:numPr>
      </w:pPr>
      <w:r>
        <w:t>These direct selling expenses must be included in the reconciliation of direct selling expenses in B-5</w:t>
      </w:r>
    </w:p>
    <w:p w14:paraId="7DFBE1EA" w14:textId="77777777" w:rsidR="00FB46C8" w:rsidRDefault="00FB46C8" w:rsidP="00C01F98"/>
    <w:p w14:paraId="5CE36016" w14:textId="4AEB065F" w:rsidR="00FB46C8" w:rsidRDefault="00FB46C8" w:rsidP="00FB46C8">
      <w:pPr>
        <w:pStyle w:val="Heading2"/>
        <w:ind w:right="-680"/>
        <w:rPr>
          <w:szCs w:val="28"/>
        </w:rPr>
      </w:pPr>
      <w:bookmarkStart w:id="156" w:name="_Toc22833692"/>
      <w:bookmarkStart w:id="157" w:name="_Toc50639574"/>
      <w:r w:rsidRPr="003735F5">
        <w:rPr>
          <w:szCs w:val="28"/>
        </w:rPr>
        <w:t>E-</w:t>
      </w:r>
      <w:r w:rsidR="000958DB">
        <w:rPr>
          <w:szCs w:val="28"/>
        </w:rPr>
        <w:t>5</w:t>
      </w:r>
      <w:r w:rsidRPr="003735F5">
        <w:rPr>
          <w:szCs w:val="28"/>
        </w:rPr>
        <w:tab/>
      </w:r>
      <w:r>
        <w:rPr>
          <w:szCs w:val="28"/>
        </w:rPr>
        <w:t>Other adjustment claims</w:t>
      </w:r>
      <w:bookmarkEnd w:id="156"/>
      <w:bookmarkEnd w:id="157"/>
    </w:p>
    <w:p w14:paraId="4316CDD6" w14:textId="090873B7" w:rsidR="00FB46C8" w:rsidRDefault="00DC54BA" w:rsidP="00B25D2B">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06D00B7C" w14:textId="6972404E"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47896A02" w14:textId="1E4E0E26" w:rsidR="004F2703" w:rsidRDefault="004F2703" w:rsidP="00216EE1">
      <w:pPr>
        <w:pStyle w:val="ListParagraph"/>
        <w:numPr>
          <w:ilvl w:val="0"/>
          <w:numId w:val="14"/>
        </w:numPr>
      </w:pPr>
      <w:r>
        <w:t>Refer to Chapter 1</w:t>
      </w:r>
      <w:r w:rsidR="00C36F14">
        <w:t>5</w:t>
      </w:r>
      <w:r>
        <w:t xml:space="preserve"> of the </w:t>
      </w:r>
      <w:r w:rsidRPr="00B40AD0">
        <w:rPr>
          <w:i/>
        </w:rPr>
        <w:t>Dumping and Subsidy Manual</w:t>
      </w:r>
      <w:r w:rsidR="00C36F14" w:rsidRPr="00C36F14">
        <w:rPr>
          <w:i/>
        </w:rPr>
        <w:t xml:space="preserve"> (November 2018)</w:t>
      </w:r>
      <w:r>
        <w:t xml:space="preserve"> for more information.</w:t>
      </w:r>
    </w:p>
    <w:p w14:paraId="3E37420A" w14:textId="77777777" w:rsidR="00FB46C8" w:rsidRPr="00E82A0A" w:rsidRDefault="00FB46C8" w:rsidP="00C01F98"/>
    <w:p w14:paraId="650AFDBF" w14:textId="2BC8F2B2" w:rsidR="00515B70" w:rsidRDefault="00515B70" w:rsidP="00033ADB">
      <w:pPr>
        <w:pStyle w:val="Heading1"/>
      </w:pPr>
      <w:bookmarkStart w:id="158" w:name="_Ref520387702"/>
      <w:bookmarkStart w:id="159" w:name="_Toc506971842"/>
      <w:bookmarkStart w:id="160" w:name="_Toc508203834"/>
      <w:bookmarkStart w:id="161" w:name="_Toc508290368"/>
      <w:bookmarkStart w:id="162" w:name="_Toc515637652"/>
      <w:bookmarkStart w:id="163" w:name="_Toc22833693"/>
      <w:bookmarkStart w:id="164" w:name="_Toc50639575"/>
      <w:r>
        <w:lastRenderedPageBreak/>
        <w:t>Section F</w:t>
      </w:r>
      <w:r>
        <w:br/>
      </w:r>
      <w:r w:rsidR="00F671C4">
        <w:t>T</w:t>
      </w:r>
      <w:r>
        <w:t>hird country sales</w:t>
      </w:r>
      <w:bookmarkEnd w:id="158"/>
      <w:bookmarkEnd w:id="159"/>
      <w:bookmarkEnd w:id="160"/>
      <w:bookmarkEnd w:id="161"/>
      <w:bookmarkEnd w:id="162"/>
      <w:bookmarkEnd w:id="163"/>
      <w:bookmarkEnd w:id="164"/>
    </w:p>
    <w:p w14:paraId="650AFDC0" w14:textId="77777777" w:rsidR="00515B70" w:rsidRDefault="00515B70">
      <w:pPr>
        <w:widowControl w:val="0"/>
        <w:ind w:right="-745"/>
        <w:rPr>
          <w:i/>
          <w:snapToGrid w:val="0"/>
        </w:rPr>
      </w:pPr>
    </w:p>
    <w:p w14:paraId="32528364" w14:textId="52134A1E" w:rsidR="00394C80" w:rsidRDefault="00515B70" w:rsidP="00C01F98">
      <w:pPr>
        <w:pStyle w:val="Heading2"/>
      </w:pPr>
      <w:bookmarkStart w:id="165" w:name="_Toc22833694"/>
      <w:bookmarkStart w:id="166" w:name="_Toc50639576"/>
      <w:r w:rsidRPr="00E1340D">
        <w:t>F-1</w:t>
      </w:r>
      <w:r w:rsidRPr="00E1340D">
        <w:tab/>
      </w:r>
      <w:r w:rsidR="00394C80">
        <w:t>Third country sales process</w:t>
      </w:r>
      <w:bookmarkEnd w:id="165"/>
      <w:bookmarkEnd w:id="166"/>
    </w:p>
    <w:p w14:paraId="040776D0" w14:textId="5F19EED0" w:rsidR="00394C80" w:rsidRPr="000B4058" w:rsidRDefault="009F3814" w:rsidP="00B25D2B">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2394E632" w14:textId="77777777" w:rsidR="00394C80" w:rsidRDefault="00394C80" w:rsidP="00394C80">
      <w:pPr>
        <w:pStyle w:val="ListParagraph"/>
        <w:ind w:left="360"/>
      </w:pPr>
    </w:p>
    <w:p w14:paraId="61B6F82C" w14:textId="0AADE116" w:rsidR="00394C80" w:rsidRDefault="00394C80" w:rsidP="00B25D2B">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435B95D0" w14:textId="77777777" w:rsidR="00394C80" w:rsidRPr="00D5168C" w:rsidRDefault="00394C80" w:rsidP="00394C80"/>
    <w:p w14:paraId="58C7B134" w14:textId="12028997" w:rsidR="00394C80" w:rsidRPr="00AD67E9" w:rsidRDefault="00394C80" w:rsidP="00B25D2B">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7FE5EA9C" w14:textId="77777777" w:rsidR="00394C80" w:rsidRDefault="00394C80" w:rsidP="00B25D2B">
      <w:pPr>
        <w:pStyle w:val="ListParagraph"/>
        <w:numPr>
          <w:ilvl w:val="1"/>
          <w:numId w:val="39"/>
        </w:numPr>
        <w:rPr>
          <w:szCs w:val="24"/>
        </w:rPr>
      </w:pPr>
      <w:r>
        <w:rPr>
          <w:szCs w:val="24"/>
        </w:rPr>
        <w:t>What date are you claiming as the date of sale?</w:t>
      </w:r>
    </w:p>
    <w:p w14:paraId="326650E4" w14:textId="3840514B" w:rsidR="00394C80" w:rsidRPr="00C63312" w:rsidRDefault="00394C80" w:rsidP="00B25D2B">
      <w:pPr>
        <w:pStyle w:val="ListParagraph"/>
        <w:numPr>
          <w:ilvl w:val="1"/>
          <w:numId w:val="39"/>
        </w:numPr>
        <w:rPr>
          <w:szCs w:val="24"/>
        </w:rPr>
      </w:pPr>
      <w:r>
        <w:rPr>
          <w:szCs w:val="24"/>
        </w:rPr>
        <w:t xml:space="preserve">Why does this date best </w:t>
      </w:r>
      <w:r w:rsidR="000A32B8">
        <w:rPr>
          <w:szCs w:val="24"/>
        </w:rPr>
        <w:t>reflect</w:t>
      </w:r>
      <w:r>
        <w:rPr>
          <w:szCs w:val="24"/>
        </w:rPr>
        <w:t xml:space="preserve"> the material terms of sale?</w:t>
      </w:r>
    </w:p>
    <w:p w14:paraId="39F39E79" w14:textId="77777777" w:rsidR="00394C80" w:rsidRDefault="00394C80" w:rsidP="00C01F98">
      <w:pPr>
        <w:rPr>
          <w:snapToGrid w:val="0"/>
        </w:rPr>
      </w:pPr>
    </w:p>
    <w:p w14:paraId="650AFDC5" w14:textId="6971D913" w:rsidR="00515B70" w:rsidRPr="00E1340D" w:rsidRDefault="00394C80" w:rsidP="00C01F98">
      <w:pPr>
        <w:pStyle w:val="Heading2"/>
      </w:pPr>
      <w:bookmarkStart w:id="167" w:name="_Toc22833695"/>
      <w:bookmarkStart w:id="168" w:name="_Toc50639577"/>
      <w:r>
        <w:t>F-2</w:t>
      </w:r>
      <w:r>
        <w:tab/>
      </w:r>
      <w:r w:rsidR="006C156E">
        <w:t>Third country sales listing</w:t>
      </w:r>
      <w:bookmarkEnd w:id="167"/>
      <w:bookmarkEnd w:id="168"/>
    </w:p>
    <w:p w14:paraId="6F06450C" w14:textId="0604D1D1" w:rsidR="00394C80" w:rsidRDefault="00394C80" w:rsidP="00B25D2B">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E3B2F25" w14:textId="6B8343B0"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E93CB6D" w14:textId="3F8CA77C"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66F00E5B"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22639945"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5C9EB6D" w14:textId="77777777" w:rsidR="00317D20" w:rsidRDefault="00317D20" w:rsidP="00C01F98">
      <w:pPr>
        <w:pStyle w:val="ListParagraph"/>
      </w:pPr>
    </w:p>
    <w:p w14:paraId="650AFDC6" w14:textId="6DA3DD51" w:rsidR="00515B70" w:rsidRPr="005C7BAC" w:rsidRDefault="00C36A6A" w:rsidP="00B25D2B">
      <w:pPr>
        <w:pStyle w:val="ListParagraph"/>
        <w:numPr>
          <w:ilvl w:val="0"/>
          <w:numId w:val="38"/>
        </w:numPr>
      </w:pPr>
      <w:r w:rsidRPr="00C36A6A">
        <w:t>Complete worksheet “F-2.2 third country sales source”</w:t>
      </w:r>
      <w:r w:rsidR="00317D20" w:rsidRPr="00C210D4">
        <w:t xml:space="preserve"> listing the source of </w:t>
      </w:r>
      <w:r w:rsidR="00317D20">
        <w:t xml:space="preserve">the </w:t>
      </w:r>
      <w:r w:rsidR="00317D20" w:rsidRPr="00C210D4">
        <w:t xml:space="preserve">data </w:t>
      </w:r>
      <w:r w:rsidR="00317D20">
        <w:t>for</w:t>
      </w:r>
      <w:r w:rsidR="00317D20" w:rsidRPr="00C210D4">
        <w:t xml:space="preserve"> each column</w:t>
      </w:r>
      <w:r w:rsidR="00317D20">
        <w:t xml:space="preserve"> in the </w:t>
      </w:r>
      <w:r w:rsidRPr="00C36A6A">
        <w:t>worksheet “F-2 third country</w:t>
      </w:r>
      <w:r w:rsidR="00317D20">
        <w:t xml:space="preserve"> sales</w:t>
      </w:r>
      <w:r w:rsidRPr="00C36A6A">
        <w:t>”.</w:t>
      </w:r>
      <w:r w:rsidR="00317D20" w:rsidRPr="00C210D4">
        <w:t xml:space="preserve"> </w:t>
      </w:r>
    </w:p>
    <w:p w14:paraId="53E59CE6" w14:textId="77777777" w:rsidR="009B1F6A" w:rsidRPr="005C7BAC" w:rsidRDefault="009B1F6A" w:rsidP="00C01F98">
      <w:pPr>
        <w:pStyle w:val="ListParagraph"/>
        <w:ind w:left="360"/>
      </w:pPr>
    </w:p>
    <w:p w14:paraId="0F37DDE5" w14:textId="2FAB7DD6" w:rsidR="00317D20" w:rsidRDefault="00515B70" w:rsidP="00C01F98">
      <w:pPr>
        <w:pStyle w:val="Heading2"/>
      </w:pPr>
      <w:bookmarkStart w:id="169" w:name="_Toc22833696"/>
      <w:bookmarkStart w:id="170" w:name="_Toc50639578"/>
      <w:r w:rsidRPr="00E1340D">
        <w:t>F-</w:t>
      </w:r>
      <w:r w:rsidR="00E436C5">
        <w:t>3</w:t>
      </w:r>
      <w:r w:rsidRPr="00E1340D">
        <w:tab/>
      </w:r>
      <w:r w:rsidR="00317D20">
        <w:t>Differences in sales to third countries</w:t>
      </w:r>
      <w:bookmarkEnd w:id="169"/>
      <w:bookmarkEnd w:id="170"/>
    </w:p>
    <w:p w14:paraId="650AFDE8" w14:textId="11D85AF5" w:rsidR="00515B70" w:rsidRPr="00C01F98" w:rsidRDefault="00E436C5" w:rsidP="00B25D2B">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650AFDE9" w14:textId="77777777" w:rsidR="00515B70" w:rsidRPr="00E436C5" w:rsidRDefault="00515B70">
      <w:pPr>
        <w:widowControl w:val="0"/>
        <w:ind w:right="-745" w:hanging="709"/>
        <w:jc w:val="both"/>
        <w:rPr>
          <w:snapToGrid w:val="0"/>
        </w:rPr>
      </w:pPr>
    </w:p>
    <w:p w14:paraId="650AFDEA" w14:textId="34FCEDE9" w:rsidR="00515B70" w:rsidRDefault="00515B70" w:rsidP="00033ADB">
      <w:pPr>
        <w:pStyle w:val="Heading1"/>
      </w:pPr>
      <w:bookmarkStart w:id="171" w:name="_Ref520387712"/>
      <w:bookmarkStart w:id="172" w:name="_Toc506971843"/>
      <w:bookmarkStart w:id="173" w:name="_Toc508203835"/>
      <w:bookmarkStart w:id="174" w:name="_Toc508290369"/>
      <w:bookmarkStart w:id="175" w:name="_Toc515637653"/>
      <w:bookmarkStart w:id="176" w:name="_Toc22833697"/>
      <w:bookmarkStart w:id="177" w:name="_Toc50639579"/>
      <w:r>
        <w:lastRenderedPageBreak/>
        <w:t>Section G</w:t>
      </w:r>
      <w:r>
        <w:br/>
      </w:r>
      <w:r w:rsidR="00033ADB">
        <w:t>Cost to make and sell</w:t>
      </w:r>
      <w:bookmarkEnd w:id="171"/>
      <w:bookmarkEnd w:id="172"/>
      <w:bookmarkEnd w:id="173"/>
      <w:bookmarkEnd w:id="174"/>
      <w:bookmarkEnd w:id="175"/>
      <w:bookmarkEnd w:id="176"/>
      <w:bookmarkEnd w:id="177"/>
    </w:p>
    <w:p w14:paraId="650AFDFC" w14:textId="77777777" w:rsidR="00515B70" w:rsidRDefault="00515B70">
      <w:pPr>
        <w:widowControl w:val="0"/>
        <w:ind w:right="-745"/>
        <w:rPr>
          <w:snapToGrid w:val="0"/>
        </w:rPr>
      </w:pPr>
    </w:p>
    <w:p w14:paraId="650AFDFD" w14:textId="1F49B141" w:rsidR="00515B70" w:rsidRDefault="00515B70">
      <w:pPr>
        <w:pStyle w:val="Heading2"/>
      </w:pPr>
      <w:bookmarkStart w:id="178" w:name="_Toc506971844"/>
      <w:bookmarkStart w:id="179" w:name="_Toc219017572"/>
      <w:bookmarkStart w:id="180" w:name="_Toc508203836"/>
      <w:bookmarkStart w:id="181" w:name="_Toc508290370"/>
      <w:bookmarkStart w:id="182" w:name="_Toc515637654"/>
      <w:bookmarkStart w:id="183" w:name="_Toc22833698"/>
      <w:bookmarkStart w:id="184" w:name="_Toc50639580"/>
      <w:r>
        <w:t>G-1.</w:t>
      </w:r>
      <w:r>
        <w:tab/>
        <w:t>Production process</w:t>
      </w:r>
      <w:bookmarkEnd w:id="178"/>
      <w:bookmarkEnd w:id="179"/>
      <w:bookmarkEnd w:id="180"/>
      <w:bookmarkEnd w:id="181"/>
      <w:bookmarkEnd w:id="182"/>
      <w:bookmarkEnd w:id="183"/>
      <w:bookmarkEnd w:id="184"/>
    </w:p>
    <w:p w14:paraId="650AFDFF" w14:textId="0E52F233" w:rsidR="00515B70" w:rsidRDefault="00515B70" w:rsidP="00B25D2B">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706B00E3" w14:textId="77777777" w:rsidR="00930E62" w:rsidRDefault="00930E62" w:rsidP="00C01F98">
      <w:pPr>
        <w:widowControl w:val="0"/>
        <w:ind w:left="705" w:right="-745"/>
        <w:rPr>
          <w:snapToGrid w:val="0"/>
        </w:rPr>
      </w:pPr>
    </w:p>
    <w:p w14:paraId="5A9A85CB" w14:textId="11151248" w:rsidR="00930E62" w:rsidRDefault="00930E62" w:rsidP="00B25D2B">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650AFE0A" w14:textId="77777777" w:rsidR="00A7714F" w:rsidRDefault="00A7714F">
      <w:pPr>
        <w:widowControl w:val="0"/>
        <w:ind w:right="-745"/>
        <w:jc w:val="both"/>
        <w:rPr>
          <w:snapToGrid w:val="0"/>
        </w:rPr>
      </w:pPr>
    </w:p>
    <w:p w14:paraId="650AFE2C" w14:textId="25A0CB69" w:rsidR="00515B70" w:rsidRPr="00E1340D" w:rsidRDefault="00515B70" w:rsidP="00E1340D">
      <w:pPr>
        <w:pStyle w:val="Heading2"/>
      </w:pPr>
      <w:bookmarkStart w:id="185" w:name="_Toc506971845"/>
      <w:bookmarkStart w:id="186" w:name="_Toc219017574"/>
      <w:bookmarkStart w:id="187" w:name="_Toc508203838"/>
      <w:bookmarkStart w:id="188" w:name="_Toc508290372"/>
      <w:bookmarkStart w:id="189" w:name="_Toc515637656"/>
      <w:bookmarkStart w:id="190" w:name="_Toc22833699"/>
      <w:bookmarkStart w:id="191" w:name="_Toc50639581"/>
      <w:r w:rsidRPr="00E1340D">
        <w:t>G-</w:t>
      </w:r>
      <w:r w:rsidR="0048752E">
        <w:t>2</w:t>
      </w:r>
      <w:r w:rsidRPr="00E1340D">
        <w:t>.</w:t>
      </w:r>
      <w:r w:rsidRPr="00E1340D">
        <w:tab/>
        <w:t>Cost accounting practices</w:t>
      </w:r>
      <w:bookmarkEnd w:id="185"/>
      <w:bookmarkEnd w:id="186"/>
      <w:bookmarkEnd w:id="187"/>
      <w:bookmarkEnd w:id="188"/>
      <w:bookmarkEnd w:id="189"/>
      <w:bookmarkEnd w:id="190"/>
      <w:bookmarkEnd w:id="191"/>
    </w:p>
    <w:p w14:paraId="3ED97D3F" w14:textId="7D58C620" w:rsidR="00F022C6" w:rsidRPr="00756C5F" w:rsidRDefault="00F022C6" w:rsidP="00B25D2B">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27EBA02E" w14:textId="77777777" w:rsidR="00F022C6" w:rsidRDefault="00F022C6" w:rsidP="00C01F98">
      <w:pPr>
        <w:rPr>
          <w:snapToGrid w:val="0"/>
        </w:rPr>
      </w:pPr>
    </w:p>
    <w:p w14:paraId="5274DAB9" w14:textId="11605FCA" w:rsidR="006A593A" w:rsidRDefault="00F022C6" w:rsidP="00B25D2B">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303EA113" w14:textId="482AAD92" w:rsidR="006A593A" w:rsidRPr="00756C5F" w:rsidRDefault="006A593A" w:rsidP="00B25D2B">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54167C21" w14:textId="1B72F544" w:rsidR="006A593A" w:rsidRDefault="006A593A" w:rsidP="00B25D2B">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650AFE30" w14:textId="11DBD5A3" w:rsidR="00515B70" w:rsidRDefault="006A593A" w:rsidP="00B25D2B">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50AFE32" w14:textId="1B330AEF" w:rsidR="00515B70" w:rsidRDefault="00515B70" w:rsidP="00B25D2B">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9F8B11F" w14:textId="77777777" w:rsidR="00BE5C16" w:rsidRDefault="00BE5C16" w:rsidP="00C01F98">
      <w:pPr>
        <w:widowControl w:val="0"/>
        <w:ind w:left="705" w:right="-745"/>
        <w:rPr>
          <w:snapToGrid w:val="0"/>
        </w:rPr>
      </w:pPr>
    </w:p>
    <w:p w14:paraId="650AFE34" w14:textId="776B50A1" w:rsidR="00515B70" w:rsidRDefault="00990063" w:rsidP="00B25D2B">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650AFE35" w14:textId="77777777" w:rsidR="00515B70" w:rsidRDefault="00515B70" w:rsidP="00C01F98">
      <w:pPr>
        <w:widowControl w:val="0"/>
        <w:ind w:left="705" w:right="-745"/>
        <w:rPr>
          <w:snapToGrid w:val="0"/>
        </w:rPr>
      </w:pPr>
    </w:p>
    <w:p w14:paraId="650AFE38" w14:textId="02A01A23" w:rsidR="00515B70" w:rsidRDefault="009F3814" w:rsidP="00B25D2B">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50AFE39" w14:textId="77777777" w:rsidR="00515B70" w:rsidRDefault="00515B70" w:rsidP="00C01F98">
      <w:pPr>
        <w:widowControl w:val="0"/>
        <w:ind w:left="705" w:right="-745"/>
        <w:rPr>
          <w:snapToGrid w:val="0"/>
        </w:rPr>
      </w:pPr>
    </w:p>
    <w:p w14:paraId="650AFE3A" w14:textId="61CC580F" w:rsidR="00515B70" w:rsidRDefault="001845EE" w:rsidP="00B25D2B">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50AFE3B" w14:textId="77777777" w:rsidR="00515B70" w:rsidRDefault="00515B70" w:rsidP="00C01F98">
      <w:pPr>
        <w:widowControl w:val="0"/>
        <w:ind w:left="705" w:right="-745"/>
        <w:rPr>
          <w:snapToGrid w:val="0"/>
        </w:rPr>
      </w:pPr>
    </w:p>
    <w:p w14:paraId="61E7ED51" w14:textId="7EE6579F" w:rsidR="006A593A" w:rsidRDefault="006A593A" w:rsidP="00B25D2B">
      <w:pPr>
        <w:pStyle w:val="ListParagraph"/>
        <w:numPr>
          <w:ilvl w:val="0"/>
          <w:numId w:val="51"/>
        </w:numPr>
        <w:rPr>
          <w:snapToGrid w:val="0"/>
        </w:rPr>
      </w:pPr>
      <w:r>
        <w:rPr>
          <w:snapToGrid w:val="0"/>
        </w:rPr>
        <w:t xml:space="preserve">Has </w:t>
      </w:r>
      <w:r w:rsidR="00515B70">
        <w:rPr>
          <w:snapToGrid w:val="0"/>
        </w:rPr>
        <w:t>your company engaged in any start-up operations in relation to the goods</w:t>
      </w:r>
      <w:r>
        <w:rPr>
          <w:snapToGrid w:val="0"/>
        </w:rPr>
        <w:t>? If yes:</w:t>
      </w:r>
    </w:p>
    <w:p w14:paraId="650AFE3C" w14:textId="19881F09" w:rsidR="00515B70" w:rsidRPr="006A593A" w:rsidRDefault="00515B70" w:rsidP="00B25D2B">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50AFE3E" w14:textId="77777777" w:rsidR="00515B70" w:rsidRDefault="00515B70" w:rsidP="00B25D2B">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3532B57D" w14:textId="76BD7FC6" w:rsidR="00E017F4" w:rsidRDefault="00E017F4" w:rsidP="00C01F98">
      <w:pPr>
        <w:widowControl w:val="0"/>
        <w:ind w:left="705" w:right="-745"/>
        <w:rPr>
          <w:snapToGrid w:val="0"/>
        </w:rPr>
      </w:pPr>
    </w:p>
    <w:p w14:paraId="4A63249F" w14:textId="5A4E11B3" w:rsidR="00E017F4" w:rsidRDefault="00C00C27" w:rsidP="00B25D2B">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5880B815" w14:textId="77777777" w:rsidR="00E017F4" w:rsidRDefault="00E017F4" w:rsidP="00C01F98">
      <w:pPr>
        <w:widowControl w:val="0"/>
        <w:ind w:left="705" w:right="-745"/>
        <w:rPr>
          <w:snapToGrid w:val="0"/>
        </w:rPr>
      </w:pPr>
    </w:p>
    <w:p w14:paraId="4F0389DB" w14:textId="424CF13C" w:rsidR="00E017F4" w:rsidRDefault="00C00C27" w:rsidP="00B25D2B">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55CC7B90" w14:textId="77777777" w:rsidR="00E017F4" w:rsidRDefault="00E017F4" w:rsidP="00C01F98">
      <w:pPr>
        <w:widowControl w:val="0"/>
        <w:ind w:left="705" w:right="-745"/>
        <w:rPr>
          <w:snapToGrid w:val="0"/>
        </w:rPr>
      </w:pPr>
    </w:p>
    <w:p w14:paraId="51000F79" w14:textId="1CCF574D" w:rsidR="00E3197D" w:rsidRDefault="00C00C27" w:rsidP="00B25D2B">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401DA0D6" w14:textId="154CBC9C" w:rsidR="00756C5F" w:rsidRDefault="00756C5F" w:rsidP="00C01F98">
      <w:pPr>
        <w:pStyle w:val="ListParagraph"/>
        <w:rPr>
          <w:snapToGrid w:val="0"/>
        </w:rPr>
      </w:pPr>
    </w:p>
    <w:p w14:paraId="2AF85D9A" w14:textId="5348A431" w:rsidR="00E3197D" w:rsidRPr="001F538E" w:rsidRDefault="00E3197D" w:rsidP="00B25D2B">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20AD1776" w14:textId="5954E9E8" w:rsidR="00E017F4" w:rsidRDefault="00E017F4" w:rsidP="00C01F98">
      <w:pPr>
        <w:widowControl w:val="0"/>
        <w:tabs>
          <w:tab w:val="left" w:pos="1701"/>
        </w:tabs>
        <w:ind w:left="705" w:right="-574"/>
        <w:jc w:val="both"/>
        <w:rPr>
          <w:snapToGrid w:val="0"/>
        </w:rPr>
      </w:pPr>
    </w:p>
    <w:p w14:paraId="650AFE40" w14:textId="2423ADFD" w:rsidR="00515B70" w:rsidRPr="00977000" w:rsidRDefault="00515B70">
      <w:pPr>
        <w:pStyle w:val="Heading2"/>
      </w:pPr>
      <w:bookmarkStart w:id="192" w:name="_Toc506971846"/>
      <w:bookmarkStart w:id="193" w:name="_Toc219017575"/>
      <w:bookmarkStart w:id="194" w:name="_Toc508203839"/>
      <w:bookmarkStart w:id="195" w:name="_Toc508290373"/>
      <w:bookmarkStart w:id="196" w:name="_Toc515637657"/>
      <w:bookmarkStart w:id="197" w:name="_Toc22833700"/>
      <w:bookmarkStart w:id="198" w:name="_Toc50639582"/>
      <w:r w:rsidRPr="00977000">
        <w:t>G-</w:t>
      </w:r>
      <w:r w:rsidR="00977000" w:rsidRPr="00977000">
        <w:t>3</w:t>
      </w:r>
      <w:r w:rsidRPr="00977000">
        <w:tab/>
        <w:t>Cost to make on domestic market</w:t>
      </w:r>
      <w:bookmarkEnd w:id="192"/>
      <w:bookmarkEnd w:id="193"/>
      <w:bookmarkEnd w:id="194"/>
      <w:bookmarkEnd w:id="195"/>
      <w:bookmarkEnd w:id="196"/>
      <w:bookmarkEnd w:id="197"/>
      <w:bookmarkEnd w:id="198"/>
    </w:p>
    <w:p w14:paraId="23286360" w14:textId="41889334" w:rsidR="00977000" w:rsidRDefault="00977000" w:rsidP="00B25D2B">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76E56E31" w14:textId="32EF99AA" w:rsidR="00040263" w:rsidRPr="00B67D88" w:rsidRDefault="00B67D88" w:rsidP="00B25D2B">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535C26F" w14:textId="44441A4F" w:rsidR="006A593A" w:rsidRDefault="006A593A" w:rsidP="00B25D2B">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03B22CF5" w14:textId="75A94EC9" w:rsidR="005C5B3D" w:rsidRDefault="005C5B3D" w:rsidP="00B25D2B">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7F6A015E" w14:textId="77777777" w:rsidR="00A2249F" w:rsidRPr="00C01F98" w:rsidRDefault="00A2249F" w:rsidP="00B25D2B">
      <w:pPr>
        <w:pStyle w:val="ListParagraph"/>
        <w:numPr>
          <w:ilvl w:val="0"/>
          <w:numId w:val="53"/>
        </w:numPr>
      </w:pPr>
      <w:r w:rsidRPr="00A2249F">
        <w:t xml:space="preserve">You must provide this list in electronic format using the template provided. </w:t>
      </w:r>
    </w:p>
    <w:p w14:paraId="482262FE" w14:textId="77777777" w:rsidR="007032AD" w:rsidRPr="004744D3" w:rsidRDefault="007032AD" w:rsidP="00B25D2B">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71FE7F74" w14:textId="15A76F59" w:rsidR="007032AD" w:rsidRDefault="007032AD" w:rsidP="00B25D2B">
      <w:pPr>
        <w:pStyle w:val="ListParagraph"/>
        <w:numPr>
          <w:ilvl w:val="0"/>
          <w:numId w:val="53"/>
        </w:numPr>
      </w:pPr>
      <w:r>
        <w:t>If you have claimed in</w:t>
      </w:r>
      <w:r w:rsidR="005E79B6">
        <w:t xml:space="preserve"> B-1.8 and/or</w:t>
      </w:r>
      <w:r>
        <w:t xml:space="preserve"> D-1.7 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5867408C" w14:textId="77777777" w:rsidR="007032AD" w:rsidRPr="00C01F98" w:rsidRDefault="007032AD" w:rsidP="007032AD">
      <w:pPr>
        <w:rPr>
          <w:snapToGrid w:val="0"/>
          <w:sz w:val="22"/>
        </w:rPr>
      </w:pPr>
    </w:p>
    <w:p w14:paraId="33710A5D" w14:textId="625563D1" w:rsidR="007032AD" w:rsidRDefault="00C36A6A" w:rsidP="00B25D2B">
      <w:pPr>
        <w:pStyle w:val="ListParagraph"/>
        <w:numPr>
          <w:ilvl w:val="0"/>
          <w:numId w:val="52"/>
        </w:numPr>
      </w:pPr>
      <w:r w:rsidRPr="00C36A6A">
        <w:rPr>
          <w:snapToGrid w:val="0"/>
        </w:rPr>
        <w:t>Complete worksheet titled “G-3.2 domestic CTM source”</w:t>
      </w:r>
      <w:r w:rsidR="007032AD" w:rsidRPr="004744D3">
        <w:t xml:space="preserve"> listing the source of </w:t>
      </w:r>
      <w:r w:rsidR="007032AD">
        <w:t xml:space="preserve">the </w:t>
      </w:r>
      <w:r w:rsidR="007032AD" w:rsidRPr="004744D3">
        <w:t xml:space="preserve">data </w:t>
      </w:r>
      <w:r w:rsidR="007032AD">
        <w:t>for</w:t>
      </w:r>
      <w:r w:rsidR="007032AD" w:rsidRPr="004744D3">
        <w:t xml:space="preserve"> each column</w:t>
      </w:r>
      <w:r w:rsidR="006A593A">
        <w:t xml:space="preserve"> of the </w:t>
      </w:r>
      <w:r w:rsidRPr="00C36A6A">
        <w:rPr>
          <w:snapToGrid w:val="0"/>
        </w:rPr>
        <w:t>worksheet “G-3 domestic</w:t>
      </w:r>
      <w:r w:rsidR="006A593A">
        <w:t xml:space="preserve"> CTM</w:t>
      </w:r>
      <w:r w:rsidRPr="00C36A6A">
        <w:rPr>
          <w:snapToGrid w:val="0"/>
        </w:rPr>
        <w:t>”.</w:t>
      </w:r>
      <w:r w:rsidR="007032AD" w:rsidRPr="004744D3">
        <w:t xml:space="preserve"> </w:t>
      </w:r>
    </w:p>
    <w:p w14:paraId="7471049F" w14:textId="5DA07526" w:rsidR="004136BD" w:rsidRDefault="004136BD" w:rsidP="00C46A09">
      <w:pPr>
        <w:rPr>
          <w:highlight w:val="yellow"/>
        </w:rPr>
      </w:pPr>
    </w:p>
    <w:p w14:paraId="050B6978" w14:textId="7B407824" w:rsidR="00A53F60" w:rsidRPr="00C01F98" w:rsidRDefault="00977000">
      <w:pPr>
        <w:pStyle w:val="Heading2"/>
      </w:pPr>
      <w:bookmarkStart w:id="199" w:name="_Toc22833701"/>
      <w:bookmarkStart w:id="200" w:name="_Toc50639583"/>
      <w:r w:rsidRPr="00C01F98">
        <w:t>G-4</w:t>
      </w:r>
      <w:r w:rsidRPr="00C01F98">
        <w:tab/>
      </w:r>
      <w:r w:rsidR="00594263">
        <w:t>Selling, General &amp; Administration expenses</w:t>
      </w:r>
      <w:bookmarkEnd w:id="199"/>
      <w:bookmarkEnd w:id="200"/>
    </w:p>
    <w:p w14:paraId="79FD9D4C" w14:textId="33BE2DEA"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2E880C5F" w14:textId="6213EC94" w:rsidR="007D5DC0" w:rsidRDefault="007D5DC0" w:rsidP="00B25D2B">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53708CAA" w14:textId="398E98C8" w:rsidR="00A2249F" w:rsidRPr="00A2249F" w:rsidRDefault="00A2249F" w:rsidP="00B25D2B">
      <w:pPr>
        <w:pStyle w:val="ListParagraph"/>
        <w:numPr>
          <w:ilvl w:val="0"/>
          <w:numId w:val="54"/>
        </w:numPr>
      </w:pPr>
      <w:r w:rsidRPr="003735F5">
        <w:t>You must provide this list in electronic format</w:t>
      </w:r>
      <w:r>
        <w:t xml:space="preserve"> using the template provided</w:t>
      </w:r>
      <w:r w:rsidRPr="003735F5">
        <w:t xml:space="preserve">. </w:t>
      </w:r>
    </w:p>
    <w:p w14:paraId="48C262E7" w14:textId="77777777" w:rsidR="007032AD" w:rsidRPr="007032AD" w:rsidRDefault="007032AD" w:rsidP="00B25D2B">
      <w:pPr>
        <w:pStyle w:val="ListParagraph"/>
        <w:numPr>
          <w:ilvl w:val="0"/>
          <w:numId w:val="54"/>
        </w:numPr>
      </w:pPr>
      <w:r w:rsidRPr="007032AD">
        <w:t xml:space="preserve">If you have used formulas to complete this worksheet, these formulas must be retained. </w:t>
      </w:r>
    </w:p>
    <w:p w14:paraId="1BC1B895" w14:textId="77777777" w:rsidR="007032AD" w:rsidRDefault="007032AD" w:rsidP="007032AD"/>
    <w:p w14:paraId="071D1B56" w14:textId="4FCBADBB"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170BB106" w14:textId="0F74AF3A" w:rsidR="007D5DC0" w:rsidRDefault="007D5DC0" w:rsidP="00B25D2B">
      <w:pPr>
        <w:pStyle w:val="ListParagraph"/>
        <w:numPr>
          <w:ilvl w:val="0"/>
          <w:numId w:val="54"/>
        </w:numPr>
      </w:pPr>
      <w:r>
        <w:t>This worksheet calculates the unit domestic SG&amp;A</w:t>
      </w:r>
      <w:r w:rsidR="00793732">
        <w:t xml:space="preserve"> for each MCC</w:t>
      </w:r>
      <w:r w:rsidR="00803B59">
        <w:t>.</w:t>
      </w:r>
    </w:p>
    <w:p w14:paraId="3692E682" w14:textId="77777777" w:rsidR="007D5DC0" w:rsidRPr="00A2249F" w:rsidRDefault="007D5DC0" w:rsidP="00B25D2B">
      <w:pPr>
        <w:pStyle w:val="ListParagraph"/>
        <w:numPr>
          <w:ilvl w:val="0"/>
          <w:numId w:val="54"/>
        </w:numPr>
      </w:pPr>
      <w:r w:rsidRPr="003735F5">
        <w:t>You must provide this list in electronic format</w:t>
      </w:r>
      <w:r>
        <w:t xml:space="preserve"> using the template provided</w:t>
      </w:r>
      <w:r w:rsidRPr="003735F5">
        <w:t xml:space="preserve">. </w:t>
      </w:r>
    </w:p>
    <w:p w14:paraId="669C58E8" w14:textId="750C6A97" w:rsidR="007D5DC0" w:rsidRDefault="00554A3A" w:rsidP="00B25D2B">
      <w:pPr>
        <w:pStyle w:val="ListParagraph"/>
        <w:numPr>
          <w:ilvl w:val="0"/>
          <w:numId w:val="54"/>
        </w:numPr>
      </w:pPr>
      <w:r>
        <w:t>Please use the formulas provided</w:t>
      </w:r>
      <w:r w:rsidR="007D5DC0" w:rsidRPr="007032AD">
        <w:t xml:space="preserve">. </w:t>
      </w:r>
    </w:p>
    <w:p w14:paraId="059D31E0" w14:textId="64FB678B" w:rsidR="004136BD" w:rsidRDefault="004136BD" w:rsidP="00A53F60">
      <w:pPr>
        <w:rPr>
          <w:highlight w:val="yellow"/>
        </w:rPr>
      </w:pPr>
    </w:p>
    <w:p w14:paraId="650AFEE2" w14:textId="71C2EAD0" w:rsidR="00397F45" w:rsidRPr="00397F45" w:rsidRDefault="00515B70" w:rsidP="00397F45">
      <w:pPr>
        <w:pStyle w:val="Heading2"/>
      </w:pPr>
      <w:bookmarkStart w:id="201" w:name="_Toc506971847"/>
      <w:bookmarkStart w:id="202" w:name="_Toc219017576"/>
      <w:bookmarkStart w:id="203" w:name="_Toc508203840"/>
      <w:bookmarkStart w:id="204" w:name="_Toc508290374"/>
      <w:bookmarkStart w:id="205" w:name="_Toc515637658"/>
      <w:bookmarkStart w:id="206" w:name="_Toc22833702"/>
      <w:bookmarkStart w:id="207" w:name="_Toc50639584"/>
      <w:r>
        <w:t>G-5</w:t>
      </w:r>
      <w:r>
        <w:tab/>
        <w:t xml:space="preserve">Cost to make </w:t>
      </w:r>
      <w:r w:rsidR="00977000">
        <w:t xml:space="preserve">the </w:t>
      </w:r>
      <w:r>
        <w:t>goods exported to Australia</w:t>
      </w:r>
      <w:bookmarkEnd w:id="201"/>
      <w:bookmarkEnd w:id="202"/>
      <w:bookmarkEnd w:id="203"/>
      <w:bookmarkEnd w:id="204"/>
      <w:bookmarkEnd w:id="205"/>
      <w:bookmarkEnd w:id="206"/>
      <w:bookmarkEnd w:id="207"/>
    </w:p>
    <w:p w14:paraId="650AFEE6" w14:textId="79377383" w:rsidR="00B87198" w:rsidRPr="00F253E2" w:rsidRDefault="00977000" w:rsidP="00B25D2B">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095B1B38" w14:textId="767FAF31"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BC1D7D6" w14:textId="072FEB05"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1ACE598" w14:textId="0A7309C2"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0FCC1FA" w14:textId="1DDE8D05"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BEEA914"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D0B0D04" w14:textId="536214CD"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BFF29E4" w14:textId="77777777" w:rsidR="007032AD" w:rsidRDefault="007032AD" w:rsidP="007032AD">
      <w:pPr>
        <w:rPr>
          <w:snapToGrid w:val="0"/>
        </w:rPr>
      </w:pPr>
    </w:p>
    <w:p w14:paraId="3403B9DC" w14:textId="1803C161" w:rsidR="007032AD" w:rsidRDefault="00AE1F0E" w:rsidP="00B25D2B">
      <w:pPr>
        <w:pStyle w:val="ListParagraph"/>
        <w:numPr>
          <w:ilvl w:val="0"/>
          <w:numId w:val="55"/>
        </w:numPr>
      </w:pPr>
      <w:r>
        <w:rPr>
          <w:snapToGrid w:val="0"/>
        </w:rPr>
        <w:t>Complete worksheet titled “G-5.2 Australian CTM source”</w:t>
      </w:r>
      <w:r w:rsidR="007032AD" w:rsidRPr="004744D3">
        <w:t xml:space="preserve"> listing the source of </w:t>
      </w:r>
      <w:r w:rsidR="007032AD">
        <w:t xml:space="preserve">the </w:t>
      </w:r>
      <w:r w:rsidR="007032AD" w:rsidRPr="004744D3">
        <w:t xml:space="preserve">data </w:t>
      </w:r>
      <w:r w:rsidR="007032AD">
        <w:t>for</w:t>
      </w:r>
      <w:r w:rsidR="007032AD" w:rsidRPr="004744D3">
        <w:t xml:space="preserve"> each column</w:t>
      </w:r>
      <w:r w:rsidR="006A593A">
        <w:t xml:space="preserve"> of </w:t>
      </w:r>
      <w:r>
        <w:t xml:space="preserve">worksheet “G-5 </w:t>
      </w:r>
      <w:r w:rsidR="006A593A">
        <w:t>Australian CTM</w:t>
      </w:r>
      <w:r>
        <w:t>”</w:t>
      </w:r>
      <w:r w:rsidR="007032AD" w:rsidRPr="004744D3">
        <w:t xml:space="preserve">. </w:t>
      </w:r>
    </w:p>
    <w:p w14:paraId="6B9A4C31" w14:textId="77777777" w:rsidR="00C46A09" w:rsidRDefault="00C46A09">
      <w:pPr>
        <w:widowControl w:val="0"/>
        <w:ind w:right="-745"/>
        <w:jc w:val="both"/>
        <w:rPr>
          <w:snapToGrid w:val="0"/>
        </w:rPr>
      </w:pPr>
    </w:p>
    <w:p w14:paraId="76D37D0F" w14:textId="3DB1098D" w:rsidR="00BE5C16" w:rsidRDefault="00397F45" w:rsidP="00E1340D">
      <w:pPr>
        <w:pStyle w:val="Heading2"/>
      </w:pPr>
      <w:bookmarkStart w:id="208" w:name="_Toc22833703"/>
      <w:bookmarkStart w:id="209" w:name="_Toc50639585"/>
      <w:bookmarkStart w:id="210" w:name="_Toc219017577"/>
      <w:bookmarkStart w:id="211" w:name="_Toc508203841"/>
      <w:bookmarkStart w:id="212" w:name="_Toc508290375"/>
      <w:bookmarkStart w:id="213" w:name="_Toc515637659"/>
      <w:r>
        <w:t>G-6</w:t>
      </w:r>
      <w:r w:rsidR="007B18AB">
        <w:tab/>
      </w:r>
      <w:r w:rsidR="00977000">
        <w:t>Cost allocation methodology</w:t>
      </w:r>
      <w:bookmarkEnd w:id="208"/>
      <w:bookmarkEnd w:id="209"/>
    </w:p>
    <w:p w14:paraId="39E70DC1" w14:textId="0878A195"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76E45B2E" w14:textId="1E5E85C4" w:rsidR="00360FB1" w:rsidRDefault="00360FB1" w:rsidP="00216EE1">
      <w:pPr>
        <w:pStyle w:val="ListParagraph"/>
        <w:numPr>
          <w:ilvl w:val="1"/>
          <w:numId w:val="19"/>
        </w:numPr>
        <w:rPr>
          <w:snapToGrid w:val="0"/>
        </w:rPr>
      </w:pPr>
      <w:r>
        <w:rPr>
          <w:snapToGrid w:val="0"/>
        </w:rPr>
        <w:t>Raw materials</w:t>
      </w:r>
    </w:p>
    <w:p w14:paraId="3ECECB6A" w14:textId="204F3D5E" w:rsidR="00360FB1" w:rsidRDefault="00360FB1" w:rsidP="00216EE1">
      <w:pPr>
        <w:pStyle w:val="ListParagraph"/>
        <w:numPr>
          <w:ilvl w:val="1"/>
          <w:numId w:val="19"/>
        </w:numPr>
        <w:rPr>
          <w:snapToGrid w:val="0"/>
        </w:rPr>
      </w:pPr>
      <w:r>
        <w:rPr>
          <w:snapToGrid w:val="0"/>
        </w:rPr>
        <w:t>Labour</w:t>
      </w:r>
    </w:p>
    <w:p w14:paraId="1C6DD666" w14:textId="5ED92BDE" w:rsidR="00360FB1" w:rsidRDefault="00360FB1" w:rsidP="00216EE1">
      <w:pPr>
        <w:pStyle w:val="ListParagraph"/>
        <w:numPr>
          <w:ilvl w:val="1"/>
          <w:numId w:val="19"/>
        </w:numPr>
        <w:rPr>
          <w:snapToGrid w:val="0"/>
        </w:rPr>
      </w:pPr>
      <w:r>
        <w:rPr>
          <w:snapToGrid w:val="0"/>
        </w:rPr>
        <w:t>Manufacturing overheads</w:t>
      </w:r>
    </w:p>
    <w:p w14:paraId="3A475D75" w14:textId="77777777" w:rsidR="00E90D2D" w:rsidRPr="00977000" w:rsidRDefault="00E90D2D" w:rsidP="00C01F98">
      <w:pPr>
        <w:pStyle w:val="ListParagraph"/>
        <w:ind w:left="1080"/>
        <w:rPr>
          <w:snapToGrid w:val="0"/>
        </w:rPr>
      </w:pPr>
    </w:p>
    <w:p w14:paraId="31FC31D0" w14:textId="3E16AFF8"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F0CED4" w14:textId="77777777" w:rsidR="00BE5C16" w:rsidRDefault="00BE5C16" w:rsidP="00C01F98">
      <w:pPr>
        <w:pStyle w:val="ListParagraph"/>
        <w:ind w:left="360"/>
      </w:pPr>
    </w:p>
    <w:p w14:paraId="650AFEF6" w14:textId="5E6545F2" w:rsidR="00515B70" w:rsidRDefault="007B18AB" w:rsidP="00E1340D">
      <w:pPr>
        <w:pStyle w:val="Heading2"/>
      </w:pPr>
      <w:bookmarkStart w:id="214" w:name="_Toc22833704"/>
      <w:bookmarkStart w:id="215" w:name="_Toc50639586"/>
      <w:r>
        <w:t>G-7</w:t>
      </w:r>
      <w:r w:rsidR="00BE5C16">
        <w:t xml:space="preserve"> </w:t>
      </w:r>
      <w:r>
        <w:tab/>
      </w:r>
      <w:r w:rsidR="00515B70">
        <w:t>Major raw material costs</w:t>
      </w:r>
      <w:bookmarkEnd w:id="210"/>
      <w:bookmarkEnd w:id="211"/>
      <w:bookmarkEnd w:id="212"/>
      <w:bookmarkEnd w:id="213"/>
      <w:bookmarkEnd w:id="214"/>
      <w:bookmarkEnd w:id="215"/>
    </w:p>
    <w:p w14:paraId="494365A3" w14:textId="67F4A864"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626B15D" w14:textId="77777777" w:rsidR="00907C4E" w:rsidRPr="00907C4E" w:rsidRDefault="00907C4E" w:rsidP="00C01F98">
      <w:pPr>
        <w:pStyle w:val="ListParagraph"/>
        <w:ind w:left="360"/>
        <w:rPr>
          <w:snapToGrid w:val="0"/>
        </w:rPr>
      </w:pPr>
    </w:p>
    <w:p w14:paraId="1DDB9AE1" w14:textId="38C07131"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39FEF926" w14:textId="76F2F5F6" w:rsidR="002759FD" w:rsidRPr="002759FD" w:rsidRDefault="002759FD" w:rsidP="00B25D2B">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05A8FB7A" w14:textId="2B7DCEB1" w:rsidR="002759FD" w:rsidRPr="00594263" w:rsidRDefault="002759FD" w:rsidP="00B25D2B">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EC4348A" w14:textId="2428C0C7" w:rsidR="002759FD" w:rsidRPr="002759FD" w:rsidRDefault="002759FD" w:rsidP="00B25D2B">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8ED95C1" w14:textId="77777777" w:rsidR="00424167" w:rsidRPr="00C210D4" w:rsidRDefault="00424167" w:rsidP="00B25D2B">
      <w:pPr>
        <w:pStyle w:val="ListParagraph"/>
        <w:numPr>
          <w:ilvl w:val="0"/>
          <w:numId w:val="29"/>
        </w:numPr>
        <w:rPr>
          <w:szCs w:val="24"/>
        </w:rPr>
      </w:pPr>
      <w:r w:rsidRPr="00A2249F">
        <w:rPr>
          <w:szCs w:val="24"/>
        </w:rPr>
        <w:t xml:space="preserve">You must provide this list in electronic format using the template provided. </w:t>
      </w:r>
    </w:p>
    <w:p w14:paraId="5D96F3EA"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4FF25E01" w14:textId="77777777" w:rsidR="007804DF" w:rsidRPr="007804DF" w:rsidRDefault="007804DF" w:rsidP="00C01F98">
      <w:pPr>
        <w:pStyle w:val="ListParagraph"/>
        <w:rPr>
          <w:snapToGrid w:val="0"/>
        </w:rPr>
      </w:pPr>
    </w:p>
    <w:p w14:paraId="1173D62A" w14:textId="345188A9"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3742BDFD" w14:textId="77777777" w:rsidR="00907C4E" w:rsidRDefault="00907C4E" w:rsidP="00C01F98">
      <w:pPr>
        <w:rPr>
          <w:snapToGrid w:val="0"/>
        </w:rPr>
      </w:pPr>
    </w:p>
    <w:p w14:paraId="5A8A8FC2" w14:textId="190AD730"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sidR="00193EFE">
        <w:rPr>
          <w:snapToGrid w:val="0"/>
        </w:rPr>
        <w:t>Raw material</w:t>
      </w:r>
      <w:r>
        <w:rPr>
          <w:snapToGrid w:val="0"/>
        </w:rPr>
        <w:t xml:space="preserve"> purchases”</w:t>
      </w:r>
      <w:r w:rsidR="00193EFE">
        <w:rPr>
          <w:snapToGrid w:val="0"/>
        </w:rPr>
        <w:t xml:space="preserve"> and “G-7.4a HRC Purchases”</w:t>
      </w:r>
    </w:p>
    <w:p w14:paraId="2A0772E5" w14:textId="71054218" w:rsidR="00157175" w:rsidRDefault="00157175">
      <w:pPr>
        <w:pStyle w:val="ListParagraph"/>
        <w:numPr>
          <w:ilvl w:val="0"/>
          <w:numId w:val="26"/>
        </w:numPr>
      </w:pPr>
      <w:r w:rsidRPr="00B64E36">
        <w:t xml:space="preserve">This </w:t>
      </w:r>
      <w:r w:rsidRPr="00157175">
        <w:t>worksheet</w:t>
      </w:r>
      <w:r w:rsidRPr="00B64E36">
        <w:t xml:space="preserve"> lists </w:t>
      </w:r>
      <w:r>
        <w:t xml:space="preserve">all </w:t>
      </w:r>
      <w:r w:rsidR="00193EFE">
        <w:t xml:space="preserve">raw material </w:t>
      </w:r>
      <w:r>
        <w:t xml:space="preserve">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150DDA18" w14:textId="7AB9192B"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5B4D7B59" w14:textId="55F15348"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49ACCA93" w14:textId="77777777" w:rsidR="00907C4E" w:rsidRPr="00907C4E" w:rsidRDefault="00907C4E" w:rsidP="00C01F98">
      <w:pPr>
        <w:pStyle w:val="ListParagraph"/>
        <w:rPr>
          <w:snapToGrid w:val="0"/>
        </w:rPr>
      </w:pPr>
    </w:p>
    <w:p w14:paraId="34CE2DC1" w14:textId="1E7C5E9A"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sidR="00193EFE">
        <w:rPr>
          <w:snapToGrid w:val="0"/>
        </w:rPr>
        <w:t>Raw material purchases</w:t>
      </w:r>
      <w:r>
        <w:rPr>
          <w:snapToGrid w:val="0"/>
        </w:rPr>
        <w:t xml:space="preserve">” </w:t>
      </w:r>
      <w:r w:rsidR="00193EFE">
        <w:rPr>
          <w:snapToGrid w:val="0"/>
        </w:rPr>
        <w:t>and “</w:t>
      </w:r>
      <w:r w:rsidR="00B25D2B">
        <w:rPr>
          <w:snapToGrid w:val="0"/>
        </w:rPr>
        <w:t>G-7.4a HRC P</w:t>
      </w:r>
      <w:r w:rsidR="00193EFE">
        <w:rPr>
          <w:snapToGrid w:val="0"/>
        </w:rPr>
        <w:t xml:space="preserve">urchases” </w:t>
      </w:r>
      <w:r>
        <w:rPr>
          <w:snapToGrid w:val="0"/>
        </w:rPr>
        <w:t>listing</w:t>
      </w:r>
      <w:r w:rsidR="00B25D2B">
        <w:rPr>
          <w:snapToGrid w:val="0"/>
        </w:rPr>
        <w:t>.</w:t>
      </w:r>
    </w:p>
    <w:p w14:paraId="47C32F15" w14:textId="77777777" w:rsidR="00033ADB" w:rsidRPr="00C01F98" w:rsidRDefault="00033ADB" w:rsidP="00C01F98">
      <w:pPr>
        <w:pStyle w:val="ListParagraph"/>
        <w:ind w:left="360"/>
        <w:rPr>
          <w:snapToGrid w:val="0"/>
        </w:rPr>
      </w:pPr>
    </w:p>
    <w:p w14:paraId="433646A1" w14:textId="2D040306" w:rsidR="00907C4E" w:rsidRDefault="00033ADB" w:rsidP="00216EE1">
      <w:pPr>
        <w:pStyle w:val="ListParagraph"/>
        <w:numPr>
          <w:ilvl w:val="0"/>
          <w:numId w:val="21"/>
        </w:numPr>
        <w:ind w:left="360"/>
        <w:rPr>
          <w:snapToGrid w:val="0"/>
        </w:rPr>
      </w:pPr>
      <w:r>
        <w:rPr>
          <w:snapToGrid w:val="0"/>
        </w:rPr>
        <w:t xml:space="preserve"> </w:t>
      </w:r>
      <w:r w:rsidR="00907C4E">
        <w:rPr>
          <w:snapToGrid w:val="0"/>
        </w:rPr>
        <w:t xml:space="preserve">For each </w:t>
      </w:r>
      <w:r w:rsidR="00193EFE">
        <w:rPr>
          <w:snapToGrid w:val="0"/>
        </w:rPr>
        <w:t>raw material</w:t>
      </w:r>
      <w:r w:rsidR="00D51AF1">
        <w:rPr>
          <w:snapToGrid w:val="0"/>
        </w:rPr>
        <w:t xml:space="preserve"> purchase</w:t>
      </w:r>
      <w:r w:rsidR="00B25D2B">
        <w:rPr>
          <w:snapToGrid w:val="0"/>
        </w:rPr>
        <w:t xml:space="preserve"> listing (G-7.4 and G7.4a)</w:t>
      </w:r>
      <w:r w:rsidR="00907C4E">
        <w:rPr>
          <w:snapToGrid w:val="0"/>
        </w:rPr>
        <w:t>:</w:t>
      </w:r>
    </w:p>
    <w:p w14:paraId="72CD6991" w14:textId="29C90423"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50AFEF8" w14:textId="63369FC0"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d of the purchases in G-7.4</w:t>
      </w:r>
      <w:r>
        <w:rPr>
          <w:snapToGrid w:val="0"/>
        </w:rPr>
        <w:t xml:space="preserve"> </w:t>
      </w:r>
      <w:r w:rsidR="00B25D2B">
        <w:rPr>
          <w:snapToGrid w:val="0"/>
        </w:rPr>
        <w:t xml:space="preserve">and G7.4a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550EB32D" w14:textId="77777777" w:rsidR="00AE696C" w:rsidRDefault="00AE696C" w:rsidP="00B64E36">
      <w:pPr>
        <w:pStyle w:val="ListParagraph"/>
        <w:ind w:left="1097"/>
        <w:rPr>
          <w:snapToGrid w:val="0"/>
        </w:rPr>
      </w:pPr>
    </w:p>
    <w:p w14:paraId="1013163C" w14:textId="3C9F3942"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listed in </w:t>
      </w:r>
      <w:r w:rsidR="00B25D2B">
        <w:rPr>
          <w:snapToGrid w:val="0"/>
        </w:rPr>
        <w:t>the G</w:t>
      </w:r>
      <w:r w:rsidR="00050269">
        <w:rPr>
          <w:snapToGrid w:val="0"/>
        </w:rPr>
        <w:t>-7.</w:t>
      </w:r>
      <w:r w:rsidR="00424167">
        <w:rPr>
          <w:snapToGrid w:val="0"/>
        </w:rPr>
        <w:t>4</w:t>
      </w:r>
      <w:r>
        <w:rPr>
          <w:snapToGrid w:val="0"/>
        </w:rPr>
        <w:t xml:space="preserve"> </w:t>
      </w:r>
      <w:r w:rsidR="00B25D2B">
        <w:rPr>
          <w:snapToGrid w:val="0"/>
        </w:rPr>
        <w:t>or G-7.4a</w:t>
      </w:r>
      <w:r w:rsidR="00E710F8">
        <w:rPr>
          <w:snapToGrid w:val="0"/>
        </w:rPr>
        <w:t xml:space="preserve"> listing</w:t>
      </w:r>
      <w:r w:rsidR="00B25D2B">
        <w:rPr>
          <w:snapToGrid w:val="0"/>
        </w:rPr>
        <w:t>s</w:t>
      </w:r>
      <w:r w:rsidR="00E710F8">
        <w:rPr>
          <w:snapToGrid w:val="0"/>
        </w:rPr>
        <w:t xml:space="preserve"> </w:t>
      </w:r>
      <w:r>
        <w:rPr>
          <w:snapToGrid w:val="0"/>
        </w:rPr>
        <w:t>related to your company? If yes, please provide details on how the price is set.</w:t>
      </w:r>
    </w:p>
    <w:p w14:paraId="67348C34" w14:textId="77777777" w:rsidR="00050269" w:rsidRDefault="00050269" w:rsidP="00C01F98">
      <w:pPr>
        <w:pStyle w:val="ListParagraph"/>
        <w:ind w:left="360"/>
        <w:rPr>
          <w:snapToGrid w:val="0"/>
        </w:rPr>
      </w:pPr>
    </w:p>
    <w:p w14:paraId="48680824" w14:textId="48059BBE" w:rsidR="00BE5C16" w:rsidRDefault="00C46A09" w:rsidP="00C46A09">
      <w:pPr>
        <w:pStyle w:val="Heading2"/>
      </w:pPr>
      <w:bookmarkStart w:id="216" w:name="_Toc22833705"/>
      <w:bookmarkStart w:id="217" w:name="_Toc50639587"/>
      <w:r w:rsidRPr="003444A2">
        <w:t>G-</w:t>
      </w:r>
      <w:r w:rsidR="00E90D2D" w:rsidRPr="003444A2">
        <w:t>8</w:t>
      </w:r>
      <w:r w:rsidRPr="003444A2">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216"/>
      <w:bookmarkEnd w:id="217"/>
    </w:p>
    <w:p w14:paraId="2BDF04D3" w14:textId="496C51F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106BDCB3" w14:textId="77777777" w:rsidR="00A2249F" w:rsidRPr="004744D3" w:rsidRDefault="00A2249F" w:rsidP="00B25D2B">
      <w:pPr>
        <w:pStyle w:val="ListParagraph"/>
        <w:numPr>
          <w:ilvl w:val="0"/>
          <w:numId w:val="56"/>
        </w:numPr>
      </w:pPr>
      <w:r w:rsidRPr="00A2249F">
        <w:t xml:space="preserve">You must provide this list in electronic format using the template provided. </w:t>
      </w:r>
    </w:p>
    <w:p w14:paraId="7EF8DAB5" w14:textId="77777777" w:rsidR="000B0D5C" w:rsidRPr="004744D3" w:rsidRDefault="000B0D5C" w:rsidP="00B25D2B">
      <w:pPr>
        <w:pStyle w:val="ListParagraph"/>
        <w:numPr>
          <w:ilvl w:val="0"/>
          <w:numId w:val="56"/>
        </w:numPr>
      </w:pPr>
      <w:r>
        <w:t>Please use the currency that your accounts are kept in.</w:t>
      </w:r>
    </w:p>
    <w:p w14:paraId="1EFC6DC5" w14:textId="523053A4" w:rsidR="00A2249F" w:rsidRPr="004744D3" w:rsidRDefault="00A2249F" w:rsidP="00B25D2B">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25C8E0A8" w14:textId="77777777" w:rsidR="00E90D2D" w:rsidRPr="001F538E" w:rsidRDefault="00E90D2D" w:rsidP="00E90D2D"/>
    <w:p w14:paraId="265F43E1" w14:textId="424916EA"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2FBBE714" w14:textId="77777777" w:rsidR="00E90D2D" w:rsidRPr="001F538E" w:rsidRDefault="00E90D2D" w:rsidP="00E90D2D">
      <w:pPr>
        <w:pStyle w:val="ListParagraph"/>
      </w:pPr>
    </w:p>
    <w:p w14:paraId="569CCA06"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7FF2743" w14:textId="306929BC" w:rsidR="00E90D2D" w:rsidRPr="00216EE1" w:rsidRDefault="00E90D2D" w:rsidP="00B25D2B">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p>
    <w:p w14:paraId="072D7664" w14:textId="77777777" w:rsidR="00E90D2D" w:rsidRPr="00AE1F0E" w:rsidRDefault="00E90D2D" w:rsidP="00B25D2B">
      <w:pPr>
        <w:pStyle w:val="ListParagraph"/>
        <w:numPr>
          <w:ilvl w:val="0"/>
          <w:numId w:val="57"/>
        </w:numPr>
        <w:rPr>
          <w:i/>
          <w:snapToGrid w:val="0"/>
        </w:rPr>
      </w:pPr>
      <w:r w:rsidRPr="001F538E">
        <w:t>highlight or annotate the amount shown in the source document</w:t>
      </w:r>
      <w:r w:rsidR="00AE1F0E">
        <w:t xml:space="preserve">; </w:t>
      </w:r>
      <w:r w:rsidR="00AE1F0E" w:rsidRPr="00216EE1">
        <w:rPr>
          <w:u w:val="single"/>
        </w:rPr>
        <w:t>and</w:t>
      </w:r>
    </w:p>
    <w:p w14:paraId="76238389" w14:textId="77777777" w:rsidR="00AE1F0E" w:rsidRPr="00AE1F0E" w:rsidRDefault="00AE1F0E" w:rsidP="00B25D2B">
      <w:pPr>
        <w:pStyle w:val="ListParagraph"/>
        <w:numPr>
          <w:ilvl w:val="0"/>
          <w:numId w:val="57"/>
        </w:numPr>
      </w:pPr>
      <w:r>
        <w:t xml:space="preserve">provide the account number and sub-account number (if applicable) at column E of the worksheet. </w:t>
      </w:r>
    </w:p>
    <w:p w14:paraId="4B7A1B3A" w14:textId="77777777" w:rsidR="008F0CD4" w:rsidRDefault="008F0CD4" w:rsidP="008F0CD4">
      <w:pPr>
        <w:rPr>
          <w:i/>
          <w:snapToGrid w:val="0"/>
        </w:rPr>
      </w:pPr>
    </w:p>
    <w:p w14:paraId="26734EAC" w14:textId="77777777" w:rsidR="008F0CD4" w:rsidRDefault="008F0CD4" w:rsidP="008F0CD4">
      <w:pPr>
        <w:pStyle w:val="Heading2"/>
      </w:pPr>
      <w:bookmarkStart w:id="218" w:name="_Toc50639588"/>
      <w:r w:rsidRPr="003444A2">
        <w:t>G-</w:t>
      </w:r>
      <w:r>
        <w:t>9</w:t>
      </w:r>
      <w:r w:rsidRPr="003444A2">
        <w:t xml:space="preserve"> </w:t>
      </w:r>
      <w:r w:rsidR="000C77A0">
        <w:tab/>
      </w:r>
      <w:r>
        <w:t>Capacity Utilisation</w:t>
      </w:r>
      <w:bookmarkEnd w:id="218"/>
      <w:r w:rsidR="00917165">
        <w:t xml:space="preserve"> </w:t>
      </w:r>
    </w:p>
    <w:p w14:paraId="309DE4B7" w14:textId="77777777" w:rsidR="008F0CD4" w:rsidRPr="001F538E" w:rsidRDefault="008F0CD4" w:rsidP="00B25D2B">
      <w:pPr>
        <w:pStyle w:val="ListParagraph"/>
        <w:numPr>
          <w:ilvl w:val="0"/>
          <w:numId w:val="60"/>
        </w:numPr>
      </w:pPr>
      <w:r w:rsidRPr="001F538E">
        <w:t>Please complete the worksheet named “</w:t>
      </w:r>
      <w:r w:rsidR="00917165">
        <w:t xml:space="preserve">G-9 </w:t>
      </w:r>
      <w:r w:rsidR="001503E3">
        <w:t>Capacity Utilisation</w:t>
      </w:r>
      <w:r w:rsidRPr="001F538E">
        <w:t>”.</w:t>
      </w:r>
    </w:p>
    <w:p w14:paraId="4D0006BC" w14:textId="77777777" w:rsidR="00515B70" w:rsidRDefault="008F0CD4" w:rsidP="00B25D2B">
      <w:pPr>
        <w:pStyle w:val="ListParagraph"/>
        <w:numPr>
          <w:ilvl w:val="0"/>
          <w:numId w:val="56"/>
        </w:numPr>
        <w:rPr>
          <w:snapToGrid w:val="0"/>
        </w:rPr>
      </w:pPr>
      <w:r w:rsidRPr="00A2249F">
        <w:t xml:space="preserve">You must provide this list in electronic format using the template provided. </w:t>
      </w:r>
    </w:p>
    <w:p w14:paraId="05A019C0" w14:textId="77777777" w:rsidR="008F0CD4" w:rsidRDefault="003F419C" w:rsidP="00B25D2B">
      <w:pPr>
        <w:pStyle w:val="ListParagraph"/>
        <w:numPr>
          <w:ilvl w:val="0"/>
          <w:numId w:val="56"/>
        </w:numPr>
      </w:pPr>
      <w:r w:rsidRPr="00B25D2B">
        <w:lastRenderedPageBreak/>
        <w:t xml:space="preserve">If you </w:t>
      </w:r>
      <w:r w:rsidR="008F0CD4" w:rsidRPr="00216EE1">
        <w:rPr>
          <w:snapToGrid w:val="0"/>
        </w:rPr>
        <w:t>have used formulas to complete this worksheet, these formulas must be retained.</w:t>
      </w:r>
      <w:r w:rsidR="008F0CD4" w:rsidRPr="00216EE1">
        <w:rPr>
          <w:highlight w:val="yellow"/>
        </w:rPr>
        <w:t xml:space="preserve"> </w:t>
      </w:r>
    </w:p>
    <w:p w14:paraId="6A0888D4" w14:textId="77777777" w:rsidR="00A37B38" w:rsidRDefault="00A37B38" w:rsidP="00A37B38">
      <w:pPr>
        <w:pStyle w:val="ListParagraph"/>
      </w:pPr>
    </w:p>
    <w:p w14:paraId="6476220D" w14:textId="77777777" w:rsidR="00A37B38" w:rsidRPr="004744D3" w:rsidRDefault="00A37B38" w:rsidP="00B25D2B">
      <w:pPr>
        <w:pStyle w:val="ListParagraph"/>
        <w:numPr>
          <w:ilvl w:val="0"/>
          <w:numId w:val="60"/>
        </w:numPr>
      </w:pPr>
      <w:r w:rsidRPr="00A37B38">
        <w:t>Explain how the production capacity and capacity utilisation has been calculated.</w:t>
      </w:r>
    </w:p>
    <w:p w14:paraId="2305424A" w14:textId="77777777" w:rsidR="008F0CD4" w:rsidRPr="00A37B38" w:rsidRDefault="008F0CD4" w:rsidP="008F0CD4">
      <w:pPr>
        <w:rPr>
          <w:snapToGrid w:val="0"/>
        </w:rPr>
      </w:pPr>
    </w:p>
    <w:p w14:paraId="1BCCC423" w14:textId="77777777" w:rsidR="00A37B38" w:rsidRDefault="00A37B38" w:rsidP="00A37B38">
      <w:pPr>
        <w:pStyle w:val="Heading2"/>
      </w:pPr>
      <w:bookmarkStart w:id="219" w:name="_Toc48752861"/>
      <w:bookmarkStart w:id="220" w:name="_Toc50639589"/>
      <w:r w:rsidRPr="00A37B38">
        <w:t xml:space="preserve">G-10 </w:t>
      </w:r>
      <w:r w:rsidR="000C77A0">
        <w:tab/>
      </w:r>
      <w:r w:rsidRPr="00A37B38">
        <w:t xml:space="preserve">Production of the goods </w:t>
      </w:r>
      <w:bookmarkEnd w:id="219"/>
      <w:r>
        <w:t>under consideration</w:t>
      </w:r>
      <w:bookmarkEnd w:id="220"/>
    </w:p>
    <w:p w14:paraId="198D2F7C" w14:textId="77777777" w:rsidR="00A37B38" w:rsidRDefault="00A37B38" w:rsidP="00A37B38">
      <w:pPr>
        <w:ind w:left="360"/>
        <w:contextualSpacing/>
        <w:rPr>
          <w:rFonts w:cs="Arial"/>
        </w:rPr>
      </w:pPr>
    </w:p>
    <w:p w14:paraId="5863676F" w14:textId="77777777" w:rsidR="00A37B38" w:rsidRDefault="00A37B38" w:rsidP="00B25D2B">
      <w:pPr>
        <w:numPr>
          <w:ilvl w:val="0"/>
          <w:numId w:val="61"/>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788400C9" w14:textId="77777777" w:rsidR="00A37B38" w:rsidRDefault="00A37B38" w:rsidP="00A37B38">
      <w:pPr>
        <w:ind w:left="360"/>
        <w:contextualSpacing/>
        <w:rPr>
          <w:rFonts w:cs="Arial"/>
        </w:rPr>
      </w:pPr>
    </w:p>
    <w:p w14:paraId="7B1F1BB2" w14:textId="77777777" w:rsidR="00A37B38" w:rsidRDefault="00A37B38" w:rsidP="00B25D2B">
      <w:pPr>
        <w:numPr>
          <w:ilvl w:val="0"/>
          <w:numId w:val="61"/>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73768574" w14:textId="77777777" w:rsidR="00A37B38" w:rsidRDefault="00A37B38" w:rsidP="00A37B38">
      <w:pPr>
        <w:contextualSpacing/>
        <w:rPr>
          <w:rFonts w:cs="Arial"/>
        </w:rPr>
      </w:pPr>
    </w:p>
    <w:p w14:paraId="24EAB4D8" w14:textId="77777777" w:rsidR="00A37B38" w:rsidRPr="00B45255" w:rsidRDefault="00A37B38" w:rsidP="00B25D2B">
      <w:pPr>
        <w:pStyle w:val="ListParagraph"/>
        <w:numPr>
          <w:ilvl w:val="0"/>
          <w:numId w:val="61"/>
        </w:numPr>
        <w:spacing w:after="120"/>
        <w:ind w:left="357" w:hanging="357"/>
        <w:contextualSpacing w:val="0"/>
        <w:rPr>
          <w:rFonts w:cs="Arial"/>
        </w:rPr>
      </w:pPr>
      <w:r w:rsidRPr="00B45255">
        <w:rPr>
          <w:rFonts w:cs="Arial"/>
        </w:rPr>
        <w:t>Briefly explain the reasons for any differences between:</w:t>
      </w:r>
    </w:p>
    <w:p w14:paraId="5B288621" w14:textId="77777777" w:rsidR="00A37B38" w:rsidRDefault="00A37B38" w:rsidP="00A37B38">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3CAE7AA7" w14:textId="77777777" w:rsidR="00A37B38" w:rsidRPr="008B2F17" w:rsidRDefault="00A37B38" w:rsidP="00A37B38">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Pr="00BF1D87">
        <w:rPr>
          <w:rFonts w:cs="Arial"/>
        </w:rPr>
        <w:t>D-2</w:t>
      </w:r>
      <w:r>
        <w:rPr>
          <w:rFonts w:cs="Arial"/>
        </w:rPr>
        <w:t xml:space="preserve"> domestic sales”</w:t>
      </w:r>
      <w:r w:rsidRPr="00BF1D87">
        <w:rPr>
          <w:rFonts w:cs="Arial"/>
        </w:rPr>
        <w:t xml:space="preserve">. </w:t>
      </w:r>
    </w:p>
    <w:p w14:paraId="0CA42A45" w14:textId="77777777" w:rsidR="00A37B38" w:rsidRDefault="00A37B38" w:rsidP="00A37B38">
      <w:pPr>
        <w:ind w:left="360"/>
        <w:contextualSpacing/>
        <w:rPr>
          <w:rFonts w:cs="Arial"/>
        </w:rPr>
      </w:pPr>
    </w:p>
    <w:p w14:paraId="10F64521" w14:textId="77777777" w:rsidR="00A37B38" w:rsidRPr="000C77A0" w:rsidRDefault="00A37B38" w:rsidP="00B25D2B">
      <w:pPr>
        <w:numPr>
          <w:ilvl w:val="0"/>
          <w:numId w:val="61"/>
        </w:numPr>
        <w:spacing w:after="120"/>
        <w:ind w:left="357" w:hanging="357"/>
        <w:rPr>
          <w:rFonts w:cs="Arial"/>
        </w:rPr>
      </w:pPr>
      <w:r w:rsidRPr="000C77A0">
        <w:rPr>
          <w:rFonts w:cs="Arial"/>
        </w:rPr>
        <w:t>Do you have warehousing facilities for the goods exported to Australia or sold domestically? If no, what do you do with excess inventory? If yes, please outline:</w:t>
      </w:r>
    </w:p>
    <w:p w14:paraId="52C6AEF8" w14:textId="77777777" w:rsidR="00A37B38" w:rsidRPr="000C77A0" w:rsidRDefault="00A37B38" w:rsidP="00B25D2B">
      <w:pPr>
        <w:numPr>
          <w:ilvl w:val="1"/>
          <w:numId w:val="62"/>
        </w:numPr>
        <w:contextualSpacing/>
        <w:rPr>
          <w:rFonts w:cs="Arial"/>
        </w:rPr>
      </w:pPr>
      <w:r w:rsidRPr="000C77A0">
        <w:rPr>
          <w:rFonts w:cs="Arial"/>
        </w:rPr>
        <w:t>the volume capacity of these facilities;</w:t>
      </w:r>
    </w:p>
    <w:p w14:paraId="2B3351D6" w14:textId="77777777" w:rsidR="00A37B38" w:rsidRPr="000C77A0" w:rsidRDefault="00A37B38" w:rsidP="00B25D2B">
      <w:pPr>
        <w:numPr>
          <w:ilvl w:val="1"/>
          <w:numId w:val="62"/>
        </w:numPr>
        <w:contextualSpacing/>
        <w:rPr>
          <w:rFonts w:cs="Arial"/>
        </w:rPr>
      </w:pPr>
      <w:r w:rsidRPr="000C77A0">
        <w:rPr>
          <w:rFonts w:cs="Arial"/>
        </w:rPr>
        <w:t>the monthly amount of inventory maintained during the period; and</w:t>
      </w:r>
    </w:p>
    <w:p w14:paraId="7292226F" w14:textId="6AD74E3D" w:rsidR="00E90D2D" w:rsidRPr="00B25D2B" w:rsidRDefault="00A37B38" w:rsidP="00B25D2B">
      <w:pPr>
        <w:numPr>
          <w:ilvl w:val="1"/>
          <w:numId w:val="62"/>
        </w:numPr>
        <w:contextualSpacing/>
      </w:pPr>
      <w:r w:rsidRPr="000C77A0">
        <w:rPr>
          <w:rFonts w:cs="Arial"/>
        </w:rPr>
        <w:t>the average period of time that inventory is retained, and how this is calculated</w:t>
      </w:r>
      <w:r w:rsidR="00E90D2D" w:rsidRPr="001F538E">
        <w:t>.</w:t>
      </w:r>
    </w:p>
    <w:p w14:paraId="772C79E6" w14:textId="77777777" w:rsidR="00605476" w:rsidRDefault="00605476" w:rsidP="00605476">
      <w:bookmarkStart w:id="221" w:name="_Toc506971848"/>
      <w:bookmarkStart w:id="222" w:name="_Toc508203842"/>
      <w:bookmarkStart w:id="223" w:name="_Toc508290376"/>
      <w:bookmarkStart w:id="224" w:name="_Toc515637660"/>
      <w:bookmarkStart w:id="225" w:name="_Ref520387726"/>
    </w:p>
    <w:p w14:paraId="650AFF08" w14:textId="01387553" w:rsidR="00515B70" w:rsidRDefault="00515B70" w:rsidP="00033ADB">
      <w:pPr>
        <w:pStyle w:val="Heading1"/>
      </w:pPr>
      <w:bookmarkStart w:id="226" w:name="_Ref524005694"/>
      <w:bookmarkStart w:id="227" w:name="_Toc22833706"/>
      <w:bookmarkStart w:id="228" w:name="_Toc50639590"/>
      <w:r>
        <w:lastRenderedPageBreak/>
        <w:t>Exporter's declaration</w:t>
      </w:r>
      <w:bookmarkEnd w:id="221"/>
      <w:bookmarkEnd w:id="222"/>
      <w:bookmarkEnd w:id="223"/>
      <w:bookmarkEnd w:id="224"/>
      <w:bookmarkEnd w:id="225"/>
      <w:bookmarkEnd w:id="226"/>
      <w:bookmarkEnd w:id="227"/>
      <w:bookmarkEnd w:id="228"/>
      <w:r>
        <w:t xml:space="preserve"> </w:t>
      </w:r>
    </w:p>
    <w:p w14:paraId="650AFF09" w14:textId="77777777" w:rsidR="00515B70" w:rsidRDefault="00515B70">
      <w:pPr>
        <w:widowControl w:val="0"/>
        <w:rPr>
          <w:snapToGrid w:val="0"/>
        </w:rPr>
      </w:pPr>
    </w:p>
    <w:p w14:paraId="650AFF0A" w14:textId="77777777" w:rsidR="00227A0D" w:rsidRDefault="00227A0D">
      <w:pPr>
        <w:widowControl w:val="0"/>
        <w:rPr>
          <w:snapToGrid w:val="0"/>
        </w:rPr>
      </w:pPr>
    </w:p>
    <w:p w14:paraId="650AFF0B" w14:textId="77777777" w:rsidR="00515B70" w:rsidRDefault="00515B70">
      <w:pPr>
        <w:widowControl w:val="0"/>
        <w:rPr>
          <w:snapToGrid w:val="0"/>
        </w:rPr>
      </w:pPr>
    </w:p>
    <w:p w14:paraId="650AFF0C" w14:textId="77777777" w:rsidR="00515B70" w:rsidRDefault="00515B70" w:rsidP="00227A0D">
      <w:pPr>
        <w:widowControl w:val="0"/>
        <w:ind w:left="705"/>
        <w:rPr>
          <w:snapToGrid w:val="0"/>
        </w:rPr>
      </w:pPr>
      <w:r>
        <w:rPr>
          <w:snapToGrid w:val="0"/>
        </w:rPr>
        <w:t>I hereby declare that.............................................................(company)</w:t>
      </w:r>
    </w:p>
    <w:p w14:paraId="650AFF0D"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650AFF0E" w14:textId="77777777" w:rsidR="00515B70" w:rsidRDefault="00515B70">
      <w:pPr>
        <w:widowControl w:val="0"/>
        <w:rPr>
          <w:snapToGrid w:val="0"/>
        </w:rPr>
      </w:pPr>
    </w:p>
    <w:p w14:paraId="650AFF0F" w14:textId="77777777" w:rsidR="00515B70" w:rsidRDefault="00515B70">
      <w:pPr>
        <w:widowControl w:val="0"/>
        <w:rPr>
          <w:snapToGrid w:val="0"/>
        </w:rPr>
      </w:pPr>
    </w:p>
    <w:p w14:paraId="650AFF10" w14:textId="77777777" w:rsidR="00515B70" w:rsidRDefault="00515B70">
      <w:pPr>
        <w:widowControl w:val="0"/>
        <w:rPr>
          <w:snapToGrid w:val="0"/>
        </w:rPr>
      </w:pPr>
    </w:p>
    <w:p w14:paraId="650AFF11" w14:textId="77777777" w:rsidR="00515B70" w:rsidRDefault="00515B70">
      <w:pPr>
        <w:widowControl w:val="0"/>
        <w:rPr>
          <w:snapToGrid w:val="0"/>
        </w:rPr>
      </w:pPr>
    </w:p>
    <w:p w14:paraId="650AFF12" w14:textId="77777777" w:rsidR="00515B70" w:rsidRDefault="00515B70">
      <w:pPr>
        <w:widowControl w:val="0"/>
        <w:rPr>
          <w:snapToGrid w:val="0"/>
        </w:rPr>
      </w:pPr>
    </w:p>
    <w:p w14:paraId="650AFF13" w14:textId="7C808D8B"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50AFF14" w14:textId="77777777" w:rsidR="00515B70" w:rsidRDefault="00515B70">
      <w:pPr>
        <w:widowControl w:val="0"/>
        <w:rPr>
          <w:b/>
          <w:snapToGrid w:val="0"/>
          <w:sz w:val="28"/>
        </w:rPr>
      </w:pPr>
    </w:p>
    <w:p w14:paraId="650AFF15" w14:textId="77777777" w:rsidR="00515B70" w:rsidRDefault="00515B70">
      <w:pPr>
        <w:widowControl w:val="0"/>
        <w:rPr>
          <w:b/>
          <w:snapToGrid w:val="0"/>
          <w:sz w:val="28"/>
        </w:rPr>
      </w:pPr>
      <w:r>
        <w:rPr>
          <w:b/>
          <w:snapToGrid w:val="0"/>
          <w:sz w:val="28"/>
        </w:rPr>
        <w:t>Signature</w:t>
      </w:r>
      <w:r>
        <w:rPr>
          <w:b/>
          <w:snapToGrid w:val="0"/>
          <w:sz w:val="28"/>
        </w:rPr>
        <w:tab/>
        <w:t>:.............................................................................</w:t>
      </w:r>
    </w:p>
    <w:p w14:paraId="650AFF16" w14:textId="77777777" w:rsidR="00515B70" w:rsidRDefault="00515B70">
      <w:pPr>
        <w:widowControl w:val="0"/>
        <w:rPr>
          <w:b/>
          <w:snapToGrid w:val="0"/>
          <w:sz w:val="28"/>
        </w:rPr>
      </w:pPr>
    </w:p>
    <w:p w14:paraId="650AFF17" w14:textId="0A708850" w:rsidR="00515B70" w:rsidRPr="00BE3767" w:rsidRDefault="00515B70" w:rsidP="00BE3767">
      <w:pPr>
        <w:pStyle w:val="Caption"/>
        <w:rPr>
          <w:snapToGrid w:val="0"/>
          <w:sz w:val="28"/>
          <w:szCs w:val="28"/>
        </w:rPr>
      </w:pPr>
      <w:bookmarkStart w:id="229" w:name="_Toc219017579"/>
      <w:bookmarkStart w:id="230" w:name="_Toc356545595"/>
      <w:r w:rsidRPr="00BE3767">
        <w:rPr>
          <w:snapToGrid w:val="0"/>
          <w:sz w:val="28"/>
          <w:szCs w:val="28"/>
        </w:rPr>
        <w:t>Position in</w:t>
      </w:r>
      <w:bookmarkEnd w:id="229"/>
      <w:bookmarkEnd w:id="230"/>
      <w:r w:rsidRPr="00BE3767">
        <w:rPr>
          <w:snapToGrid w:val="0"/>
          <w:sz w:val="28"/>
          <w:szCs w:val="28"/>
        </w:rPr>
        <w:t xml:space="preserve"> </w:t>
      </w:r>
    </w:p>
    <w:p w14:paraId="650AFF18" w14:textId="77777777" w:rsidR="00515B70" w:rsidRDefault="00515B70">
      <w:pPr>
        <w:widowControl w:val="0"/>
        <w:rPr>
          <w:b/>
          <w:snapToGrid w:val="0"/>
          <w:sz w:val="28"/>
        </w:rPr>
      </w:pPr>
      <w:r>
        <w:rPr>
          <w:b/>
          <w:snapToGrid w:val="0"/>
          <w:sz w:val="28"/>
        </w:rPr>
        <w:t>Company</w:t>
      </w:r>
      <w:r>
        <w:rPr>
          <w:b/>
          <w:snapToGrid w:val="0"/>
          <w:sz w:val="28"/>
        </w:rPr>
        <w:tab/>
        <w:t>:.............................................................................</w:t>
      </w:r>
    </w:p>
    <w:p w14:paraId="650AFF19" w14:textId="77777777" w:rsidR="00515B70" w:rsidRDefault="00515B70">
      <w:pPr>
        <w:widowControl w:val="0"/>
        <w:rPr>
          <w:b/>
          <w:snapToGrid w:val="0"/>
          <w:sz w:val="28"/>
        </w:rPr>
      </w:pPr>
    </w:p>
    <w:p w14:paraId="650AFF1A"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50AFF1B" w14:textId="77777777" w:rsidR="00515B70" w:rsidRDefault="00515B70">
      <w:pPr>
        <w:widowControl w:val="0"/>
        <w:rPr>
          <w:snapToGrid w:val="0"/>
        </w:rPr>
      </w:pPr>
    </w:p>
    <w:p w14:paraId="650AFF1C" w14:textId="77777777" w:rsidR="00515B70" w:rsidRDefault="00515B70">
      <w:pPr>
        <w:widowControl w:val="0"/>
        <w:rPr>
          <w:snapToGrid w:val="0"/>
        </w:rPr>
      </w:pPr>
    </w:p>
    <w:p w14:paraId="650AFF1D" w14:textId="77777777" w:rsidR="00515B70" w:rsidRDefault="00515B70"/>
    <w:p w14:paraId="650AFF5A" w14:textId="33B44614" w:rsidR="00515B70" w:rsidRDefault="003E323C" w:rsidP="00033ADB">
      <w:pPr>
        <w:pStyle w:val="Heading1"/>
      </w:pPr>
      <w:bookmarkStart w:id="231" w:name="_Toc506971850"/>
      <w:bookmarkStart w:id="232" w:name="_Toc508203844"/>
      <w:bookmarkStart w:id="233" w:name="_Toc508290378"/>
      <w:bookmarkStart w:id="234" w:name="_Toc515637662"/>
      <w:bookmarkStart w:id="235" w:name="_Toc22833707"/>
      <w:bookmarkStart w:id="236" w:name="_Toc50639591"/>
      <w:r>
        <w:lastRenderedPageBreak/>
        <w:t>Appendix</w:t>
      </w:r>
      <w:r>
        <w:br/>
        <w:t>G</w:t>
      </w:r>
      <w:r w:rsidR="00515B70">
        <w:t>lossary of terms</w:t>
      </w:r>
      <w:bookmarkEnd w:id="231"/>
      <w:bookmarkEnd w:id="232"/>
      <w:bookmarkEnd w:id="233"/>
      <w:bookmarkEnd w:id="234"/>
      <w:bookmarkEnd w:id="235"/>
      <w:bookmarkEnd w:id="236"/>
    </w:p>
    <w:p w14:paraId="55B3F578" w14:textId="77777777" w:rsidR="00D62CBF" w:rsidRDefault="00D62CBF">
      <w:pPr>
        <w:widowControl w:val="0"/>
        <w:ind w:right="-745"/>
        <w:jc w:val="both"/>
        <w:rPr>
          <w:snapToGrid w:val="0"/>
        </w:rPr>
      </w:pPr>
    </w:p>
    <w:p w14:paraId="650AFF5C" w14:textId="77777777" w:rsidR="00515B70" w:rsidRDefault="00515B70" w:rsidP="00C1065B">
      <w:pPr>
        <w:widowControl w:val="0"/>
        <w:jc w:val="both"/>
        <w:rPr>
          <w:snapToGrid w:val="0"/>
        </w:rPr>
      </w:pPr>
      <w:r>
        <w:rPr>
          <w:snapToGrid w:val="0"/>
        </w:rPr>
        <w:t>This glossary is intended to provide you with a basic understanding of technical terms that appear in the questionnaire.</w:t>
      </w:r>
    </w:p>
    <w:p w14:paraId="650AFF5D" w14:textId="77777777" w:rsidR="00515B70" w:rsidRDefault="00515B70" w:rsidP="00C1065B">
      <w:pPr>
        <w:widowControl w:val="0"/>
        <w:jc w:val="both"/>
        <w:rPr>
          <w:snapToGrid w:val="0"/>
        </w:rPr>
      </w:pPr>
    </w:p>
    <w:p w14:paraId="650AFF5E" w14:textId="77777777" w:rsidR="00515B70" w:rsidRPr="00125B70" w:rsidRDefault="00515B70" w:rsidP="00C1065B">
      <w:r w:rsidRPr="00C01F98">
        <w:rPr>
          <w:b/>
        </w:rPr>
        <w:t>Adjustments</w:t>
      </w:r>
    </w:p>
    <w:p w14:paraId="650AFF5F" w14:textId="77777777" w:rsidR="00515B70" w:rsidRDefault="00515B70" w:rsidP="00C1065B">
      <w:pPr>
        <w:widowControl w:val="0"/>
        <w:jc w:val="both"/>
        <w:rPr>
          <w:snapToGrid w:val="0"/>
        </w:rPr>
      </w:pPr>
    </w:p>
    <w:p w14:paraId="650AFF60" w14:textId="77777777" w:rsidR="00515B70" w:rsidRDefault="00515B70" w:rsidP="00C1065B">
      <w:pPr>
        <w:widowControl w:val="0"/>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50AFF61" w14:textId="77777777" w:rsidR="00515B70" w:rsidRDefault="00515B70" w:rsidP="00C1065B">
      <w:pPr>
        <w:widowControl w:val="0"/>
        <w:jc w:val="both"/>
        <w:rPr>
          <w:snapToGrid w:val="0"/>
        </w:rPr>
      </w:pPr>
    </w:p>
    <w:p w14:paraId="650AFF62" w14:textId="77777777" w:rsidR="00515B70" w:rsidRDefault="00515B70" w:rsidP="00C1065B">
      <w:pPr>
        <w:widowControl w:val="0"/>
        <w:jc w:val="both"/>
        <w:rPr>
          <w:i/>
          <w:snapToGrid w:val="0"/>
        </w:rPr>
      </w:pPr>
      <w:r>
        <w:rPr>
          <w:snapToGrid w:val="0"/>
        </w:rPr>
        <w:t>Examples of adjustments that may be made include: sa</w:t>
      </w:r>
      <w:r>
        <w:rPr>
          <w:i/>
          <w:snapToGrid w:val="0"/>
        </w:rPr>
        <w:t>les occurring at different times</w:t>
      </w:r>
    </w:p>
    <w:p w14:paraId="650AFF63" w14:textId="77777777" w:rsidR="00515B70" w:rsidRDefault="00515B70" w:rsidP="00C1065B">
      <w:pPr>
        <w:widowControl w:val="0"/>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50AFF64" w14:textId="77777777" w:rsidR="00515B70" w:rsidRDefault="00515B70" w:rsidP="00C1065B">
      <w:pPr>
        <w:widowControl w:val="0"/>
        <w:jc w:val="both"/>
        <w:rPr>
          <w:snapToGrid w:val="0"/>
        </w:rPr>
      </w:pPr>
    </w:p>
    <w:p w14:paraId="650AFF65" w14:textId="011AFBF2" w:rsidR="00515B70" w:rsidRDefault="00515B70" w:rsidP="00C1065B">
      <w:pPr>
        <w:widowControl w:val="0"/>
        <w:jc w:val="both"/>
        <w:rPr>
          <w:snapToGrid w:val="0"/>
        </w:rPr>
      </w:pPr>
      <w:r>
        <w:rPr>
          <w:snapToGrid w:val="0"/>
        </w:rPr>
        <w:t xml:space="preserve">Adjustments may also be required where the normal value is based on costs to make and sell. </w:t>
      </w:r>
    </w:p>
    <w:p w14:paraId="650AFF66" w14:textId="77777777" w:rsidR="00515B70" w:rsidRDefault="00515B70" w:rsidP="00C1065B">
      <w:pPr>
        <w:widowControl w:val="0"/>
        <w:jc w:val="both"/>
        <w:rPr>
          <w:snapToGrid w:val="0"/>
        </w:rPr>
      </w:pPr>
    </w:p>
    <w:p w14:paraId="650AFF67" w14:textId="77777777" w:rsidR="00515B70" w:rsidRPr="00125B70" w:rsidRDefault="00515B70" w:rsidP="00C1065B">
      <w:r w:rsidRPr="00C01F98">
        <w:rPr>
          <w:b/>
        </w:rPr>
        <w:t>Arms length</w:t>
      </w:r>
    </w:p>
    <w:p w14:paraId="650AFF68" w14:textId="77777777" w:rsidR="00515B70" w:rsidRDefault="00515B70" w:rsidP="00C1065B">
      <w:pPr>
        <w:widowControl w:val="0"/>
        <w:jc w:val="both"/>
        <w:rPr>
          <w:snapToGrid w:val="0"/>
        </w:rPr>
      </w:pPr>
    </w:p>
    <w:p w14:paraId="650AFF69" w14:textId="77777777" w:rsidR="00515B70" w:rsidRDefault="00515B70" w:rsidP="00C1065B">
      <w:pPr>
        <w:widowControl w:val="0"/>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50AFF6A" w14:textId="77777777" w:rsidR="00515B70" w:rsidRDefault="00515B70" w:rsidP="00C1065B">
      <w:pPr>
        <w:widowControl w:val="0"/>
        <w:jc w:val="both"/>
        <w:rPr>
          <w:snapToGrid w:val="0"/>
        </w:rPr>
      </w:pPr>
    </w:p>
    <w:p w14:paraId="650AFF6B" w14:textId="77777777" w:rsidR="00515B70" w:rsidRPr="00125B70" w:rsidRDefault="00515B70" w:rsidP="00C1065B">
      <w:r w:rsidRPr="00C01F98">
        <w:rPr>
          <w:b/>
        </w:rPr>
        <w:t>Constructed value</w:t>
      </w:r>
    </w:p>
    <w:p w14:paraId="650AFF6C" w14:textId="77777777" w:rsidR="00515B70" w:rsidRDefault="00515B70" w:rsidP="00C1065B">
      <w:pPr>
        <w:widowControl w:val="0"/>
        <w:jc w:val="both"/>
        <w:rPr>
          <w:snapToGrid w:val="0"/>
        </w:rPr>
      </w:pPr>
    </w:p>
    <w:p w14:paraId="650AFF6D" w14:textId="168F1C4C" w:rsidR="00515B70" w:rsidRDefault="00515B70" w:rsidP="00C1065B">
      <w:pPr>
        <w:widowControl w:val="0"/>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50AFF6E" w14:textId="77777777" w:rsidR="00515B70" w:rsidRDefault="00515B70" w:rsidP="00C1065B">
      <w:pPr>
        <w:widowControl w:val="0"/>
        <w:jc w:val="both"/>
        <w:rPr>
          <w:snapToGrid w:val="0"/>
        </w:rPr>
      </w:pPr>
    </w:p>
    <w:p w14:paraId="650AFF6F" w14:textId="77777777" w:rsidR="00515B70" w:rsidRPr="00125B70" w:rsidRDefault="00515B70" w:rsidP="00C1065B">
      <w:r w:rsidRPr="00C01F98">
        <w:rPr>
          <w:b/>
        </w:rPr>
        <w:t>Cost of production/manufacturing</w:t>
      </w:r>
    </w:p>
    <w:p w14:paraId="650AFF70" w14:textId="77777777" w:rsidR="00515B70" w:rsidRDefault="00515B70" w:rsidP="00C1065B">
      <w:pPr>
        <w:widowControl w:val="0"/>
        <w:jc w:val="both"/>
        <w:rPr>
          <w:snapToGrid w:val="0"/>
        </w:rPr>
      </w:pPr>
    </w:p>
    <w:p w14:paraId="650AFF71" w14:textId="77777777" w:rsidR="00515B70" w:rsidRDefault="00515B70" w:rsidP="00C1065B">
      <w:pPr>
        <w:widowControl w:val="0"/>
        <w:jc w:val="both"/>
        <w:rPr>
          <w:snapToGrid w:val="0"/>
        </w:rPr>
      </w:pPr>
      <w:r>
        <w:rPr>
          <w:snapToGrid w:val="0"/>
        </w:rPr>
        <w:t>The cost of production or manufacture consists of all manufacturing costs associated with the goods. It is the sum of direct materials, direct labour and factory overheads.</w:t>
      </w:r>
    </w:p>
    <w:p w14:paraId="485AD969" w14:textId="77777777" w:rsidR="003E323C" w:rsidRDefault="003E323C" w:rsidP="00C1065B">
      <w:pPr>
        <w:rPr>
          <w:b/>
        </w:rPr>
      </w:pPr>
    </w:p>
    <w:p w14:paraId="650AFF73" w14:textId="77777777" w:rsidR="00515B70" w:rsidRPr="00125B70" w:rsidRDefault="00515B70" w:rsidP="00C1065B">
      <w:r w:rsidRPr="00C01F98">
        <w:rPr>
          <w:b/>
        </w:rPr>
        <w:t>Cost to make and sell</w:t>
      </w:r>
    </w:p>
    <w:p w14:paraId="650AFF74" w14:textId="77777777" w:rsidR="00515B70" w:rsidRDefault="00515B70" w:rsidP="00C1065B">
      <w:pPr>
        <w:widowControl w:val="0"/>
        <w:jc w:val="both"/>
        <w:rPr>
          <w:snapToGrid w:val="0"/>
        </w:rPr>
      </w:pPr>
    </w:p>
    <w:p w14:paraId="650AFF75" w14:textId="77777777" w:rsidR="00515B70" w:rsidRDefault="00515B70" w:rsidP="00C1065B">
      <w:pPr>
        <w:widowControl w:val="0"/>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50AFF76" w14:textId="77777777" w:rsidR="00515B70" w:rsidRDefault="00515B70" w:rsidP="00C1065B">
      <w:pPr>
        <w:widowControl w:val="0"/>
        <w:jc w:val="both"/>
        <w:rPr>
          <w:snapToGrid w:val="0"/>
        </w:rPr>
      </w:pPr>
    </w:p>
    <w:p w14:paraId="650AFF77" w14:textId="77777777" w:rsidR="00515B70" w:rsidRPr="00125B70" w:rsidRDefault="00515B70" w:rsidP="00C1065B">
      <w:r w:rsidRPr="00C01F98">
        <w:rPr>
          <w:b/>
        </w:rPr>
        <w:t>Country of origin</w:t>
      </w:r>
    </w:p>
    <w:p w14:paraId="650AFF78" w14:textId="77777777" w:rsidR="00515B70" w:rsidRDefault="00515B70" w:rsidP="00C1065B">
      <w:pPr>
        <w:widowControl w:val="0"/>
        <w:jc w:val="both"/>
        <w:rPr>
          <w:snapToGrid w:val="0"/>
        </w:rPr>
      </w:pPr>
    </w:p>
    <w:p w14:paraId="650AFF79" w14:textId="77777777" w:rsidR="00515B70" w:rsidRDefault="00515B70" w:rsidP="00C1065B">
      <w:pPr>
        <w:widowControl w:val="0"/>
        <w:jc w:val="both"/>
        <w:rPr>
          <w:snapToGrid w:val="0"/>
        </w:rPr>
      </w:pPr>
      <w:r>
        <w:rPr>
          <w:snapToGrid w:val="0"/>
        </w:rPr>
        <w:t>The country in which the last significant process in the manufacture or production of the goods was performed.</w:t>
      </w:r>
    </w:p>
    <w:p w14:paraId="650AFF7A" w14:textId="77777777" w:rsidR="00515B70" w:rsidRDefault="00515B70" w:rsidP="00C1065B">
      <w:pPr>
        <w:widowControl w:val="0"/>
        <w:jc w:val="both"/>
        <w:rPr>
          <w:snapToGrid w:val="0"/>
        </w:rPr>
      </w:pPr>
    </w:p>
    <w:p w14:paraId="391DB07B" w14:textId="77777777" w:rsidR="0086732C" w:rsidRDefault="0086732C" w:rsidP="00C1065B">
      <w:pPr>
        <w:rPr>
          <w:b/>
        </w:rPr>
      </w:pPr>
    </w:p>
    <w:p w14:paraId="592EFCB4" w14:textId="77777777" w:rsidR="0086732C" w:rsidRDefault="0086732C" w:rsidP="00C1065B">
      <w:pPr>
        <w:rPr>
          <w:b/>
        </w:rPr>
      </w:pPr>
    </w:p>
    <w:p w14:paraId="69D6F75A" w14:textId="77777777" w:rsidR="0086732C" w:rsidRDefault="0086732C" w:rsidP="00C1065B">
      <w:pPr>
        <w:rPr>
          <w:b/>
        </w:rPr>
      </w:pPr>
    </w:p>
    <w:p w14:paraId="72A13FB4" w14:textId="77777777" w:rsidR="0086732C" w:rsidRDefault="0086732C" w:rsidP="00C1065B">
      <w:pPr>
        <w:rPr>
          <w:b/>
        </w:rPr>
      </w:pPr>
    </w:p>
    <w:p w14:paraId="429CA29D" w14:textId="77777777" w:rsidR="0086732C" w:rsidRDefault="0086732C" w:rsidP="00C1065B">
      <w:pPr>
        <w:rPr>
          <w:b/>
        </w:rPr>
      </w:pPr>
    </w:p>
    <w:p w14:paraId="650AFF7B" w14:textId="77777777" w:rsidR="00515B70" w:rsidRPr="00125B70" w:rsidRDefault="00515B70" w:rsidP="00C1065B">
      <w:r w:rsidRPr="00C01F98">
        <w:rPr>
          <w:b/>
        </w:rPr>
        <w:lastRenderedPageBreak/>
        <w:t>Date of sale</w:t>
      </w:r>
    </w:p>
    <w:p w14:paraId="650AFF7C" w14:textId="77777777" w:rsidR="00515B70" w:rsidRDefault="00515B70" w:rsidP="00C1065B">
      <w:pPr>
        <w:widowControl w:val="0"/>
        <w:jc w:val="both"/>
        <w:rPr>
          <w:snapToGrid w:val="0"/>
        </w:rPr>
      </w:pPr>
    </w:p>
    <w:p w14:paraId="650AFF7D" w14:textId="77777777" w:rsidR="00515B70" w:rsidRDefault="00C834F8" w:rsidP="00C1065B">
      <w:pPr>
        <w:widowControl w:val="0"/>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50AFF7E" w14:textId="77777777" w:rsidR="00515B70" w:rsidRDefault="00515B70" w:rsidP="00C1065B">
      <w:pPr>
        <w:widowControl w:val="0"/>
        <w:jc w:val="both"/>
        <w:rPr>
          <w:snapToGrid w:val="0"/>
        </w:rPr>
      </w:pPr>
    </w:p>
    <w:p w14:paraId="650AFF7F" w14:textId="77777777" w:rsidR="00515B70" w:rsidRPr="00125B70" w:rsidRDefault="00515B70" w:rsidP="00C1065B">
      <w:r w:rsidRPr="00C01F98">
        <w:rPr>
          <w:b/>
        </w:rPr>
        <w:t>Direct labour cost</w:t>
      </w:r>
    </w:p>
    <w:p w14:paraId="650AFF80" w14:textId="77777777" w:rsidR="00515B70" w:rsidRDefault="00515B70" w:rsidP="00C1065B">
      <w:pPr>
        <w:widowControl w:val="0"/>
        <w:jc w:val="both"/>
        <w:rPr>
          <w:snapToGrid w:val="0"/>
        </w:rPr>
      </w:pPr>
    </w:p>
    <w:p w14:paraId="650AFF81" w14:textId="77777777" w:rsidR="00515B70" w:rsidRDefault="00515B70" w:rsidP="00C1065B">
      <w:pPr>
        <w:widowControl w:val="0"/>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650AFF82" w14:textId="77777777" w:rsidR="00515B70" w:rsidRDefault="00515B70" w:rsidP="00C1065B">
      <w:pPr>
        <w:widowControl w:val="0"/>
        <w:jc w:val="both"/>
        <w:rPr>
          <w:snapToGrid w:val="0"/>
        </w:rPr>
      </w:pPr>
    </w:p>
    <w:p w14:paraId="650AFF83" w14:textId="77777777" w:rsidR="00515B70" w:rsidRPr="00125B70" w:rsidRDefault="00515B70" w:rsidP="00C1065B">
      <w:r w:rsidRPr="00C01F98">
        <w:rPr>
          <w:b/>
        </w:rPr>
        <w:t>Dumping</w:t>
      </w:r>
    </w:p>
    <w:p w14:paraId="650AFF84" w14:textId="77777777" w:rsidR="00515B70" w:rsidRDefault="00515B70" w:rsidP="00C1065B">
      <w:pPr>
        <w:widowControl w:val="0"/>
        <w:jc w:val="both"/>
        <w:rPr>
          <w:snapToGrid w:val="0"/>
        </w:rPr>
      </w:pPr>
    </w:p>
    <w:p w14:paraId="650AFF85" w14:textId="77777777" w:rsidR="00515B70" w:rsidRDefault="00515B70" w:rsidP="00C1065B">
      <w:pPr>
        <w:widowControl w:val="0"/>
        <w:jc w:val="both"/>
        <w:rPr>
          <w:snapToGrid w:val="0"/>
        </w:rPr>
      </w:pPr>
      <w:r>
        <w:rPr>
          <w:snapToGrid w:val="0"/>
        </w:rPr>
        <w:t>Dumping occurs when the products of one country are exported to another country at a price less than their normal value.</w:t>
      </w:r>
    </w:p>
    <w:p w14:paraId="650AFF86" w14:textId="77777777" w:rsidR="00515B70" w:rsidRDefault="00515B70" w:rsidP="00C1065B">
      <w:pPr>
        <w:widowControl w:val="0"/>
        <w:jc w:val="both"/>
        <w:rPr>
          <w:snapToGrid w:val="0"/>
        </w:rPr>
      </w:pPr>
    </w:p>
    <w:p w14:paraId="650AFF87" w14:textId="77777777" w:rsidR="00515B70" w:rsidRPr="00125B70" w:rsidRDefault="00515B70" w:rsidP="00C1065B">
      <w:r w:rsidRPr="00C01F98">
        <w:rPr>
          <w:b/>
        </w:rPr>
        <w:t>Dumping margin</w:t>
      </w:r>
    </w:p>
    <w:p w14:paraId="650AFF88" w14:textId="77777777" w:rsidR="00515B70" w:rsidRDefault="00515B70" w:rsidP="00C1065B">
      <w:pPr>
        <w:widowControl w:val="0"/>
        <w:jc w:val="both"/>
        <w:rPr>
          <w:snapToGrid w:val="0"/>
        </w:rPr>
      </w:pPr>
    </w:p>
    <w:p w14:paraId="650AFF89" w14:textId="77777777" w:rsidR="00515B70" w:rsidRDefault="00515B70" w:rsidP="00C1065B">
      <w:pPr>
        <w:widowControl w:val="0"/>
        <w:jc w:val="both"/>
        <w:rPr>
          <w:snapToGrid w:val="0"/>
        </w:rPr>
      </w:pPr>
      <w:r>
        <w:rPr>
          <w:snapToGrid w:val="0"/>
        </w:rPr>
        <w:t>Where the export price is less than the normal value the dumping margin is the amount of the difference. It can be expressed as a value or as a percentage of the export price.</w:t>
      </w:r>
    </w:p>
    <w:p w14:paraId="650AFF8A" w14:textId="77777777" w:rsidR="00515B70" w:rsidRDefault="00515B70" w:rsidP="00C1065B">
      <w:pPr>
        <w:widowControl w:val="0"/>
        <w:jc w:val="both"/>
        <w:rPr>
          <w:snapToGrid w:val="0"/>
        </w:rPr>
      </w:pPr>
    </w:p>
    <w:p w14:paraId="650AFF8B" w14:textId="77777777" w:rsidR="00515B70" w:rsidRPr="00125B70" w:rsidRDefault="00515B70" w:rsidP="00C1065B">
      <w:r w:rsidRPr="00C01F98">
        <w:rPr>
          <w:b/>
        </w:rPr>
        <w:t>Export price</w:t>
      </w:r>
    </w:p>
    <w:p w14:paraId="650AFF8C" w14:textId="77777777" w:rsidR="00515B70" w:rsidRDefault="00515B70" w:rsidP="00C1065B">
      <w:pPr>
        <w:widowControl w:val="0"/>
        <w:jc w:val="both"/>
        <w:rPr>
          <w:snapToGrid w:val="0"/>
        </w:rPr>
      </w:pPr>
    </w:p>
    <w:p w14:paraId="650AFF8D" w14:textId="77777777" w:rsidR="00515B70" w:rsidRDefault="00515B70" w:rsidP="00C1065B">
      <w:pPr>
        <w:widowControl w:val="0"/>
        <w:jc w:val="both"/>
        <w:rPr>
          <w:snapToGrid w:val="0"/>
        </w:rPr>
      </w:pPr>
      <w:r>
        <w:rPr>
          <w:snapToGrid w:val="0"/>
        </w:rPr>
        <w:t>The export price of the goods is usually the price paid or payable to the exporter in arms length transactions, in most instances calculated at the Free on Board (FOB) level.</w:t>
      </w:r>
    </w:p>
    <w:p w14:paraId="650AFF8E" w14:textId="77777777" w:rsidR="00515B70" w:rsidRDefault="00515B70" w:rsidP="00C1065B">
      <w:pPr>
        <w:widowControl w:val="0"/>
        <w:jc w:val="both"/>
        <w:rPr>
          <w:snapToGrid w:val="0"/>
        </w:rPr>
      </w:pPr>
    </w:p>
    <w:p w14:paraId="650AFF8F" w14:textId="77777777" w:rsidR="00515B70" w:rsidRPr="00125B70" w:rsidRDefault="00515B70" w:rsidP="00C1065B">
      <w:r w:rsidRPr="00C01F98">
        <w:rPr>
          <w:b/>
        </w:rPr>
        <w:t>Exporting country</w:t>
      </w:r>
    </w:p>
    <w:p w14:paraId="650AFF90" w14:textId="77777777" w:rsidR="00515B70" w:rsidRDefault="00515B70" w:rsidP="00C1065B">
      <w:pPr>
        <w:widowControl w:val="0"/>
        <w:jc w:val="both"/>
        <w:rPr>
          <w:snapToGrid w:val="0"/>
        </w:rPr>
      </w:pPr>
    </w:p>
    <w:p w14:paraId="650AFF91" w14:textId="77777777" w:rsidR="00515B70" w:rsidRDefault="00515B70" w:rsidP="00C1065B">
      <w:pPr>
        <w:widowControl w:val="0"/>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50AFF92" w14:textId="77777777" w:rsidR="00515B70" w:rsidRDefault="00515B70" w:rsidP="00C1065B">
      <w:pPr>
        <w:widowControl w:val="0"/>
        <w:jc w:val="both"/>
        <w:rPr>
          <w:snapToGrid w:val="0"/>
        </w:rPr>
      </w:pPr>
    </w:p>
    <w:p w14:paraId="650AFF93" w14:textId="77777777" w:rsidR="00515B70" w:rsidRPr="00125B70" w:rsidRDefault="00515B70" w:rsidP="00C1065B">
      <w:r w:rsidRPr="00C01F98">
        <w:rPr>
          <w:b/>
        </w:rPr>
        <w:t>Factory overheads</w:t>
      </w:r>
    </w:p>
    <w:p w14:paraId="650AFF94" w14:textId="77777777" w:rsidR="00515B70" w:rsidRDefault="00515B70" w:rsidP="00C1065B">
      <w:pPr>
        <w:keepNext/>
        <w:widowControl w:val="0"/>
        <w:jc w:val="both"/>
        <w:rPr>
          <w:snapToGrid w:val="0"/>
        </w:rPr>
      </w:pPr>
    </w:p>
    <w:p w14:paraId="650AFF95" w14:textId="77777777" w:rsidR="00515B70" w:rsidRDefault="00515B70" w:rsidP="00C1065B">
      <w:pPr>
        <w:widowControl w:val="0"/>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650AFF96" w14:textId="77777777" w:rsidR="00515B70" w:rsidRDefault="00515B70" w:rsidP="00C1065B">
      <w:pPr>
        <w:widowControl w:val="0"/>
        <w:jc w:val="both"/>
        <w:rPr>
          <w:snapToGrid w:val="0"/>
        </w:rPr>
      </w:pPr>
    </w:p>
    <w:p w14:paraId="650AFF97" w14:textId="77777777" w:rsidR="00515B70" w:rsidRPr="00125B70" w:rsidRDefault="00515B70" w:rsidP="00C1065B">
      <w:r w:rsidRPr="00C01F98">
        <w:rPr>
          <w:b/>
        </w:rPr>
        <w:t>Goods under consideration (</w:t>
      </w:r>
      <w:r w:rsidR="009B4131" w:rsidRPr="00C01F98">
        <w:rPr>
          <w:b/>
        </w:rPr>
        <w:t>the goods</w:t>
      </w:r>
      <w:r w:rsidRPr="00C01F98">
        <w:rPr>
          <w:b/>
        </w:rPr>
        <w:t>)</w:t>
      </w:r>
    </w:p>
    <w:p w14:paraId="650AFF98" w14:textId="77777777" w:rsidR="00515B70" w:rsidRDefault="00515B70" w:rsidP="00C1065B">
      <w:pPr>
        <w:widowControl w:val="0"/>
        <w:jc w:val="both"/>
        <w:rPr>
          <w:snapToGrid w:val="0"/>
        </w:rPr>
      </w:pPr>
    </w:p>
    <w:p w14:paraId="650AFF99" w14:textId="77777777" w:rsidR="00515B70" w:rsidRDefault="00515B70" w:rsidP="00C1065B">
      <w:pPr>
        <w:widowControl w:val="0"/>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650AFF9A" w14:textId="77777777" w:rsidR="00515B70" w:rsidRDefault="00515B70" w:rsidP="00C1065B">
      <w:pPr>
        <w:widowControl w:val="0"/>
        <w:jc w:val="both"/>
        <w:rPr>
          <w:snapToGrid w:val="0"/>
        </w:rPr>
      </w:pPr>
    </w:p>
    <w:p w14:paraId="650AFF9B" w14:textId="77777777" w:rsidR="00515B70" w:rsidRPr="00125B70" w:rsidRDefault="00515B70" w:rsidP="00C1065B">
      <w:r w:rsidRPr="00C01F98">
        <w:rPr>
          <w:b/>
        </w:rPr>
        <w:t>Incoterms</w:t>
      </w:r>
    </w:p>
    <w:p w14:paraId="650AFF9C" w14:textId="77777777" w:rsidR="00515B70" w:rsidRDefault="00515B70" w:rsidP="00C1065B">
      <w:pPr>
        <w:widowControl w:val="0"/>
        <w:jc w:val="both"/>
        <w:rPr>
          <w:snapToGrid w:val="0"/>
        </w:rPr>
      </w:pPr>
    </w:p>
    <w:p w14:paraId="650AFF9D" w14:textId="77777777" w:rsidR="00515B70" w:rsidRDefault="00515B70" w:rsidP="00C1065B">
      <w:pPr>
        <w:widowControl w:val="0"/>
        <w:jc w:val="both"/>
        <w:rPr>
          <w:snapToGrid w:val="0"/>
        </w:rPr>
      </w:pPr>
      <w:r>
        <w:rPr>
          <w:snapToGrid w:val="0"/>
        </w:rPr>
        <w:t>The following abbreviations are commonly used (comment is provided concerning costs that are normally borne by the seller):</w:t>
      </w:r>
    </w:p>
    <w:p w14:paraId="650AFF9E" w14:textId="77777777" w:rsidR="00515B70" w:rsidRDefault="00515B70" w:rsidP="00C1065B">
      <w:pPr>
        <w:widowControl w:val="0"/>
        <w:jc w:val="both"/>
        <w:rPr>
          <w:snapToGrid w:val="0"/>
        </w:rPr>
      </w:pPr>
    </w:p>
    <w:p w14:paraId="650AFF9F" w14:textId="77777777" w:rsidR="00515B70" w:rsidRDefault="00515B70" w:rsidP="00C1065B">
      <w:pPr>
        <w:widowControl w:val="0"/>
        <w:ind w:left="1474"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50AFFA0" w14:textId="77777777" w:rsidR="00515B70" w:rsidRDefault="00515B70" w:rsidP="00C1065B">
      <w:pPr>
        <w:widowControl w:val="0"/>
        <w:ind w:left="1474"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650AFFA1" w14:textId="77777777" w:rsidR="00515B70" w:rsidRDefault="00515B70" w:rsidP="00C1065B">
      <w:pPr>
        <w:widowControl w:val="0"/>
        <w:ind w:left="1474" w:hanging="1474"/>
        <w:jc w:val="both"/>
        <w:rPr>
          <w:snapToGrid w:val="0"/>
        </w:rPr>
      </w:pPr>
      <w:r>
        <w:rPr>
          <w:snapToGrid w:val="0"/>
        </w:rPr>
        <w:t xml:space="preserve">FAS </w:t>
      </w:r>
      <w:r>
        <w:rPr>
          <w:snapToGrid w:val="0"/>
        </w:rPr>
        <w:tab/>
        <w:t>free alongside ship (main carriage not paid by seller. Deliver the goods alongside the ship)</w:t>
      </w:r>
    </w:p>
    <w:p w14:paraId="650AFFA2" w14:textId="77777777" w:rsidR="00515B70" w:rsidRDefault="00515B70" w:rsidP="00C1065B">
      <w:pPr>
        <w:widowControl w:val="0"/>
        <w:ind w:left="1474"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4E3FCE5D" w14:textId="77777777" w:rsidR="0086732C" w:rsidRDefault="0086732C" w:rsidP="00C1065B">
      <w:pPr>
        <w:widowControl w:val="0"/>
        <w:ind w:left="1474" w:hanging="1474"/>
        <w:jc w:val="both"/>
        <w:rPr>
          <w:snapToGrid w:val="0"/>
        </w:rPr>
      </w:pPr>
    </w:p>
    <w:p w14:paraId="46118297" w14:textId="77777777" w:rsidR="0086732C" w:rsidRDefault="0086732C" w:rsidP="00C1065B">
      <w:pPr>
        <w:widowControl w:val="0"/>
        <w:ind w:left="1474" w:hanging="1474"/>
        <w:jc w:val="both"/>
        <w:rPr>
          <w:snapToGrid w:val="0"/>
        </w:rPr>
      </w:pPr>
    </w:p>
    <w:p w14:paraId="650AFFA3" w14:textId="77777777" w:rsidR="00515B70" w:rsidRDefault="00515B70" w:rsidP="00C1065B">
      <w:pPr>
        <w:widowControl w:val="0"/>
        <w:ind w:left="1474" w:hanging="1474"/>
        <w:jc w:val="both"/>
        <w:rPr>
          <w:snapToGrid w:val="0"/>
        </w:rPr>
      </w:pPr>
      <w:r>
        <w:rPr>
          <w:snapToGrid w:val="0"/>
        </w:rPr>
        <w:lastRenderedPageBreak/>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0AFFA4" w14:textId="77777777" w:rsidR="00515B70" w:rsidRDefault="00515B70" w:rsidP="00C1065B">
      <w:pPr>
        <w:widowControl w:val="0"/>
        <w:ind w:left="1474" w:hanging="1474"/>
        <w:jc w:val="both"/>
        <w:rPr>
          <w:snapToGrid w:val="0"/>
        </w:rPr>
      </w:pPr>
      <w:r>
        <w:rPr>
          <w:snapToGrid w:val="0"/>
        </w:rPr>
        <w:t>CIF</w:t>
      </w:r>
      <w:r>
        <w:rPr>
          <w:snapToGrid w:val="0"/>
        </w:rPr>
        <w:tab/>
        <w:t>cost, insurance and freight (main carriage paid by seller. Pay all costs as under CFR as well as marine insurance)</w:t>
      </w:r>
    </w:p>
    <w:p w14:paraId="650AFFA5" w14:textId="77777777" w:rsidR="00515B70" w:rsidRDefault="00515B70" w:rsidP="00C1065B">
      <w:pPr>
        <w:widowControl w:val="0"/>
        <w:ind w:left="1474"/>
        <w:jc w:val="both"/>
        <w:rPr>
          <w:snapToGrid w:val="0"/>
        </w:rPr>
      </w:pPr>
      <w:r>
        <w:rPr>
          <w:snapToGrid w:val="0"/>
        </w:rPr>
        <w:t>the terms CFR and CIF are only used where goods are carried by sea or waterway transport</w:t>
      </w:r>
    </w:p>
    <w:p w14:paraId="650AFFA6" w14:textId="77777777" w:rsidR="00515B70" w:rsidRDefault="00515B70" w:rsidP="00C1065B">
      <w:pPr>
        <w:widowControl w:val="0"/>
        <w:jc w:val="both"/>
        <w:rPr>
          <w:snapToGrid w:val="0"/>
        </w:rPr>
      </w:pPr>
      <w:r>
        <w:rPr>
          <w:snapToGrid w:val="0"/>
        </w:rPr>
        <w:t>CPT</w:t>
      </w:r>
      <w:r>
        <w:rPr>
          <w:snapToGrid w:val="0"/>
        </w:rPr>
        <w:tab/>
      </w:r>
      <w:r>
        <w:rPr>
          <w:snapToGrid w:val="0"/>
        </w:rPr>
        <w:tab/>
        <w:t xml:space="preserve">carriage paid to </w:t>
      </w:r>
    </w:p>
    <w:p w14:paraId="650AFFA7" w14:textId="77777777" w:rsidR="00515B70" w:rsidRDefault="00515B70" w:rsidP="00C1065B">
      <w:pPr>
        <w:widowControl w:val="0"/>
        <w:jc w:val="both"/>
        <w:rPr>
          <w:snapToGrid w:val="0"/>
        </w:rPr>
      </w:pPr>
      <w:r>
        <w:rPr>
          <w:snapToGrid w:val="0"/>
        </w:rPr>
        <w:t>CIP</w:t>
      </w:r>
      <w:r>
        <w:rPr>
          <w:snapToGrid w:val="0"/>
        </w:rPr>
        <w:tab/>
      </w:r>
      <w:r>
        <w:rPr>
          <w:snapToGrid w:val="0"/>
        </w:rPr>
        <w:tab/>
        <w:t>carriage and insurance paid to</w:t>
      </w:r>
    </w:p>
    <w:p w14:paraId="650AFFA8" w14:textId="77777777" w:rsidR="00515B70" w:rsidRDefault="00515B70" w:rsidP="00C1065B">
      <w:pPr>
        <w:widowControl w:val="0"/>
        <w:ind w:left="1474" w:firstLine="2"/>
        <w:jc w:val="both"/>
        <w:rPr>
          <w:snapToGrid w:val="0"/>
        </w:rPr>
      </w:pPr>
      <w:r>
        <w:rPr>
          <w:snapToGrid w:val="0"/>
        </w:rPr>
        <w:t>the terms CPT and CIP are used as alternatives to CFR and CIF where the goods are carried by air, road, rail etc</w:t>
      </w:r>
      <w:r w:rsidR="00BA7DE8">
        <w:rPr>
          <w:snapToGrid w:val="0"/>
        </w:rPr>
        <w:t>.</w:t>
      </w:r>
    </w:p>
    <w:p w14:paraId="650AFFA9" w14:textId="77777777" w:rsidR="00515B70" w:rsidRDefault="00515B70" w:rsidP="00C1065B">
      <w:pPr>
        <w:widowControl w:val="0"/>
        <w:ind w:left="1474"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50AFFAA" w14:textId="77777777" w:rsidR="00515B70" w:rsidRDefault="00515B70" w:rsidP="00C1065B">
      <w:pPr>
        <w:widowControl w:val="0"/>
        <w:ind w:left="1474"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650AFFAB" w14:textId="77777777" w:rsidR="00515B70" w:rsidRDefault="00515B70" w:rsidP="00C1065B">
      <w:pPr>
        <w:widowControl w:val="0"/>
        <w:ind w:left="1474"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50AFFAC" w14:textId="77777777" w:rsidR="00515B70" w:rsidRDefault="00515B70" w:rsidP="00C1065B">
      <w:pPr>
        <w:widowControl w:val="0"/>
        <w:ind w:left="1474"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650AFFAD" w14:textId="77777777" w:rsidR="00515B70" w:rsidRDefault="00515B70" w:rsidP="00C1065B">
      <w:pPr>
        <w:widowControl w:val="0"/>
        <w:jc w:val="both"/>
        <w:rPr>
          <w:snapToGrid w:val="0"/>
        </w:rPr>
      </w:pPr>
    </w:p>
    <w:p w14:paraId="650AFFB1" w14:textId="264450C6" w:rsidR="00515B70" w:rsidRPr="00125B70" w:rsidRDefault="00DF4FA8" w:rsidP="00C1065B">
      <w:r w:rsidRPr="00DF4FA8">
        <w:rPr>
          <w:b/>
          <w:snapToGrid w:val="0"/>
        </w:rPr>
        <w:t>The</w:t>
      </w:r>
      <w:r w:rsidR="00515B70" w:rsidRPr="00C01F98">
        <w:rPr>
          <w:b/>
        </w:rPr>
        <w:t xml:space="preserve"> period </w:t>
      </w:r>
    </w:p>
    <w:p w14:paraId="650AFFB2" w14:textId="77777777" w:rsidR="00515B70" w:rsidRDefault="00515B70" w:rsidP="00C1065B">
      <w:pPr>
        <w:widowControl w:val="0"/>
        <w:jc w:val="both"/>
        <w:rPr>
          <w:snapToGrid w:val="0"/>
        </w:rPr>
      </w:pPr>
    </w:p>
    <w:p w14:paraId="650AFFB3" w14:textId="77777777" w:rsidR="00515B70" w:rsidRDefault="00515B70" w:rsidP="00C1065B">
      <w:pPr>
        <w:widowControl w:val="0"/>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50AFFB4" w14:textId="77777777" w:rsidR="00515B70" w:rsidRDefault="00515B70" w:rsidP="00C1065B">
      <w:pPr>
        <w:widowControl w:val="0"/>
        <w:jc w:val="both"/>
        <w:rPr>
          <w:snapToGrid w:val="0"/>
        </w:rPr>
      </w:pPr>
    </w:p>
    <w:p w14:paraId="650AFFB5" w14:textId="77777777" w:rsidR="00515B70" w:rsidRPr="00125B70" w:rsidRDefault="00515B70" w:rsidP="00C1065B">
      <w:r w:rsidRPr="00C01F98">
        <w:rPr>
          <w:b/>
        </w:rPr>
        <w:t>Like goods</w:t>
      </w:r>
    </w:p>
    <w:p w14:paraId="650AFFB6" w14:textId="77777777" w:rsidR="00515B70" w:rsidRDefault="00515B70" w:rsidP="00C1065B">
      <w:pPr>
        <w:widowControl w:val="0"/>
        <w:jc w:val="both"/>
        <w:rPr>
          <w:snapToGrid w:val="0"/>
        </w:rPr>
      </w:pPr>
    </w:p>
    <w:p w14:paraId="650AFFB7" w14:textId="04D87C14" w:rsidR="00515B70" w:rsidRDefault="00515B70" w:rsidP="00C1065B">
      <w:pPr>
        <w:widowControl w:val="0"/>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50AFFB8" w14:textId="77777777" w:rsidR="00515B70" w:rsidRDefault="00515B70" w:rsidP="00C1065B">
      <w:pPr>
        <w:widowControl w:val="0"/>
        <w:jc w:val="both"/>
        <w:rPr>
          <w:snapToGrid w:val="0"/>
        </w:rPr>
      </w:pPr>
    </w:p>
    <w:p w14:paraId="650AFFB9" w14:textId="77777777" w:rsidR="00515B70" w:rsidRPr="00125B70" w:rsidRDefault="00515B70" w:rsidP="00C1065B">
      <w:r w:rsidRPr="00C01F98">
        <w:rPr>
          <w:b/>
        </w:rPr>
        <w:t>Normal value</w:t>
      </w:r>
    </w:p>
    <w:p w14:paraId="650AFFBA" w14:textId="77777777" w:rsidR="00515B70" w:rsidRDefault="00515B70" w:rsidP="00C1065B">
      <w:pPr>
        <w:widowControl w:val="0"/>
        <w:jc w:val="both"/>
        <w:rPr>
          <w:snapToGrid w:val="0"/>
        </w:rPr>
      </w:pPr>
    </w:p>
    <w:p w14:paraId="650AFFBB" w14:textId="77777777" w:rsidR="00515B70" w:rsidRDefault="00515B70" w:rsidP="00C1065B">
      <w:pPr>
        <w:widowControl w:val="0"/>
        <w:jc w:val="both"/>
        <w:rPr>
          <w:snapToGrid w:val="0"/>
        </w:rPr>
      </w:pPr>
      <w:r>
        <w:rPr>
          <w:snapToGrid w:val="0"/>
        </w:rPr>
        <w:t>Australian legislation sets out several ways to assess "normal value".</w:t>
      </w:r>
    </w:p>
    <w:p w14:paraId="650AFFBC" w14:textId="77777777" w:rsidR="00515B70" w:rsidRDefault="00515B70" w:rsidP="00C1065B">
      <w:pPr>
        <w:widowControl w:val="0"/>
        <w:jc w:val="both"/>
        <w:rPr>
          <w:snapToGrid w:val="0"/>
        </w:rPr>
      </w:pPr>
    </w:p>
    <w:p w14:paraId="650AFFBD" w14:textId="77777777" w:rsidR="00515B70" w:rsidRDefault="00515B70" w:rsidP="00C1065B">
      <w:pPr>
        <w:widowControl w:val="0"/>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50AFFBE" w14:textId="77777777" w:rsidR="00515B70" w:rsidRDefault="00515B70" w:rsidP="00C1065B">
      <w:pPr>
        <w:widowControl w:val="0"/>
        <w:jc w:val="both"/>
        <w:rPr>
          <w:snapToGrid w:val="0"/>
        </w:rPr>
      </w:pPr>
    </w:p>
    <w:p w14:paraId="650AFFBF" w14:textId="6C2435CB" w:rsidR="00515B70" w:rsidRDefault="00515B70" w:rsidP="00C1065B">
      <w:pPr>
        <w:widowControl w:val="0"/>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50AFFC0" w14:textId="77777777" w:rsidR="00515B70" w:rsidRDefault="00515B70" w:rsidP="00C1065B">
      <w:pPr>
        <w:widowControl w:val="0"/>
        <w:jc w:val="both"/>
        <w:rPr>
          <w:snapToGrid w:val="0"/>
        </w:rPr>
      </w:pPr>
    </w:p>
    <w:p w14:paraId="650AFFC1" w14:textId="77777777" w:rsidR="00515B70" w:rsidRDefault="00515B70" w:rsidP="00C1065B">
      <w:pPr>
        <w:widowControl w:val="0"/>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650AFFC2" w14:textId="77777777" w:rsidR="00515B70" w:rsidRDefault="00515B70" w:rsidP="00C1065B">
      <w:pPr>
        <w:widowControl w:val="0"/>
        <w:jc w:val="both"/>
        <w:rPr>
          <w:snapToGrid w:val="0"/>
        </w:rPr>
      </w:pPr>
    </w:p>
    <w:p w14:paraId="650AFFC3" w14:textId="77777777" w:rsidR="00515B70" w:rsidRDefault="00515B70" w:rsidP="00C1065B">
      <w:pPr>
        <w:widowControl w:val="0"/>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50AFFC4" w14:textId="77777777" w:rsidR="00BE15F8" w:rsidRDefault="00BE15F8" w:rsidP="00C1065B">
      <w:pPr>
        <w:widowControl w:val="0"/>
        <w:jc w:val="both"/>
        <w:rPr>
          <w:snapToGrid w:val="0"/>
        </w:rPr>
      </w:pPr>
    </w:p>
    <w:p w14:paraId="650AFFC5" w14:textId="77777777" w:rsidR="00515B70" w:rsidRPr="00125B70" w:rsidRDefault="00515B70" w:rsidP="00C1065B">
      <w:r w:rsidRPr="00C01F98">
        <w:rPr>
          <w:b/>
        </w:rPr>
        <w:lastRenderedPageBreak/>
        <w:t>Ordinary course of trade</w:t>
      </w:r>
    </w:p>
    <w:p w14:paraId="650AFFC6" w14:textId="77777777" w:rsidR="00515B70" w:rsidRDefault="00515B70" w:rsidP="00C1065B">
      <w:pPr>
        <w:widowControl w:val="0"/>
        <w:jc w:val="both"/>
        <w:rPr>
          <w:snapToGrid w:val="0"/>
        </w:rPr>
      </w:pPr>
    </w:p>
    <w:p w14:paraId="650AFFC7" w14:textId="77777777" w:rsidR="00515B70" w:rsidRDefault="00515B70" w:rsidP="00C1065B">
      <w:pPr>
        <w:widowControl w:val="0"/>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50AFFC8" w14:textId="77777777" w:rsidR="00515B70" w:rsidRDefault="00515B70" w:rsidP="00C1065B">
      <w:pPr>
        <w:widowControl w:val="0"/>
        <w:jc w:val="both"/>
        <w:rPr>
          <w:snapToGrid w:val="0"/>
        </w:rPr>
      </w:pPr>
    </w:p>
    <w:p w14:paraId="650AFFC9" w14:textId="77777777" w:rsidR="00515B70" w:rsidRDefault="00515B70" w:rsidP="00C1065B">
      <w:pPr>
        <w:widowControl w:val="0"/>
        <w:jc w:val="both"/>
        <w:rPr>
          <w:snapToGrid w:val="0"/>
        </w:rPr>
      </w:pPr>
      <w:r>
        <w:rPr>
          <w:snapToGrid w:val="0"/>
        </w:rPr>
        <w:t xml:space="preserve">There may be circumstances where it is appropriate to use a period other than 12 months in assessing whether sales are in the ordinary course of trade. </w:t>
      </w:r>
    </w:p>
    <w:p w14:paraId="650AFFCA" w14:textId="77777777" w:rsidR="00515B70" w:rsidRDefault="00515B70" w:rsidP="00C1065B">
      <w:pPr>
        <w:widowControl w:val="0"/>
        <w:jc w:val="both"/>
        <w:rPr>
          <w:snapToGrid w:val="0"/>
        </w:rPr>
      </w:pPr>
    </w:p>
    <w:p w14:paraId="650AFFCB" w14:textId="77777777" w:rsidR="00515B70" w:rsidRDefault="00515B70" w:rsidP="00C1065B">
      <w:pPr>
        <w:widowControl w:val="0"/>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50AFFCC" w14:textId="77777777" w:rsidR="00515B70" w:rsidRDefault="00515B70" w:rsidP="00C1065B">
      <w:pPr>
        <w:widowControl w:val="0"/>
        <w:jc w:val="both"/>
        <w:rPr>
          <w:snapToGrid w:val="0"/>
        </w:rPr>
      </w:pPr>
    </w:p>
    <w:p w14:paraId="650AFFCD" w14:textId="77777777" w:rsidR="00515B70" w:rsidRPr="00125B70" w:rsidRDefault="00515B70" w:rsidP="00C1065B">
      <w:r w:rsidRPr="00C01F98">
        <w:rPr>
          <w:b/>
        </w:rPr>
        <w:t>Selling, general and administration expenses (SG&amp;A)</w:t>
      </w:r>
    </w:p>
    <w:p w14:paraId="650AFFCE" w14:textId="77777777" w:rsidR="00515B70" w:rsidRDefault="00515B70" w:rsidP="00C1065B">
      <w:pPr>
        <w:widowControl w:val="0"/>
        <w:jc w:val="both"/>
        <w:rPr>
          <w:snapToGrid w:val="0"/>
        </w:rPr>
      </w:pPr>
    </w:p>
    <w:p w14:paraId="650AFFCF" w14:textId="77777777" w:rsidR="00515B70" w:rsidRDefault="00515B70" w:rsidP="00C1065B">
      <w:pPr>
        <w:widowControl w:val="0"/>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50AFFD0" w14:textId="77777777" w:rsidR="00515B70" w:rsidRDefault="00515B70" w:rsidP="00C1065B">
      <w:pPr>
        <w:widowControl w:val="0"/>
        <w:jc w:val="both"/>
        <w:rPr>
          <w:snapToGrid w:val="0"/>
        </w:rPr>
      </w:pPr>
    </w:p>
    <w:p w14:paraId="650AFFD1" w14:textId="77777777" w:rsidR="00515B70" w:rsidRDefault="00515B70" w:rsidP="00C1065B">
      <w:pPr>
        <w:widowControl w:val="0"/>
        <w:jc w:val="both"/>
        <w:rPr>
          <w:snapToGrid w:val="0"/>
        </w:rPr>
      </w:pPr>
      <w:r>
        <w:rPr>
          <w:snapToGrid w:val="0"/>
        </w:rPr>
        <w:t>.</w:t>
      </w:r>
      <w:r>
        <w:rPr>
          <w:snapToGrid w:val="0"/>
        </w:rPr>
        <w:tab/>
        <w:t>domestic sales of like goods;</w:t>
      </w:r>
    </w:p>
    <w:p w14:paraId="650AFFD2" w14:textId="77777777" w:rsidR="00515B70" w:rsidRDefault="00515B70" w:rsidP="00C1065B">
      <w:pPr>
        <w:widowControl w:val="0"/>
        <w:jc w:val="both"/>
        <w:rPr>
          <w:snapToGrid w:val="0"/>
        </w:rPr>
      </w:pPr>
    </w:p>
    <w:p w14:paraId="650AFFD3" w14:textId="77777777" w:rsidR="00515B70" w:rsidRDefault="00515B70" w:rsidP="00C1065B">
      <w:pPr>
        <w:widowControl w:val="0"/>
        <w:jc w:val="both"/>
        <w:rPr>
          <w:snapToGrid w:val="0"/>
        </w:rPr>
      </w:pPr>
      <w:r>
        <w:rPr>
          <w:snapToGrid w:val="0"/>
        </w:rPr>
        <w:t>.</w:t>
      </w:r>
      <w:r>
        <w:rPr>
          <w:snapToGrid w:val="0"/>
        </w:rPr>
        <w:tab/>
        <w:t>sale of goods of the same general category by the exporter; or</w:t>
      </w:r>
    </w:p>
    <w:p w14:paraId="650AFFD4" w14:textId="77777777" w:rsidR="00515B70" w:rsidRDefault="00515B70" w:rsidP="00C1065B">
      <w:pPr>
        <w:widowControl w:val="0"/>
        <w:jc w:val="both"/>
        <w:rPr>
          <w:snapToGrid w:val="0"/>
        </w:rPr>
      </w:pPr>
    </w:p>
    <w:p w14:paraId="650AFFD5" w14:textId="77777777" w:rsidR="00515B70" w:rsidRDefault="00515B70" w:rsidP="00C1065B">
      <w:pPr>
        <w:widowControl w:val="0"/>
        <w:jc w:val="both"/>
        <w:rPr>
          <w:snapToGrid w:val="0"/>
        </w:rPr>
      </w:pPr>
      <w:r>
        <w:rPr>
          <w:snapToGrid w:val="0"/>
        </w:rPr>
        <w:t>.</w:t>
      </w:r>
      <w:r>
        <w:rPr>
          <w:snapToGrid w:val="0"/>
        </w:rPr>
        <w:tab/>
        <w:t>sales in the industry in the country of export.</w:t>
      </w:r>
    </w:p>
    <w:p w14:paraId="650AFFD6" w14:textId="77777777" w:rsidR="00515B70" w:rsidRDefault="00515B70" w:rsidP="00C1065B">
      <w:pPr>
        <w:widowControl w:val="0"/>
        <w:jc w:val="both"/>
        <w:rPr>
          <w:snapToGrid w:val="0"/>
        </w:rPr>
      </w:pPr>
    </w:p>
    <w:p w14:paraId="650AFFD7" w14:textId="77777777" w:rsidR="00515B70" w:rsidRDefault="00515B70" w:rsidP="00C1065B">
      <w:pPr>
        <w:widowControl w:val="0"/>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50AFFD8" w14:textId="77777777" w:rsidR="00515B70" w:rsidRDefault="00515B70" w:rsidP="00C1065B">
      <w:pPr>
        <w:widowControl w:val="0"/>
        <w:jc w:val="both"/>
        <w:rPr>
          <w:snapToGrid w:val="0"/>
        </w:rPr>
      </w:pPr>
    </w:p>
    <w:p w14:paraId="650AFFD9" w14:textId="77777777" w:rsidR="00515B70" w:rsidRDefault="00515B70" w:rsidP="00C1065B">
      <w:pPr>
        <w:widowControl w:val="0"/>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55CA6" w14:textId="77777777" w:rsidR="00DB30CC" w:rsidRDefault="00DB30CC">
      <w:r>
        <w:separator/>
      </w:r>
    </w:p>
    <w:p w14:paraId="1B102074" w14:textId="77777777" w:rsidR="00DB30CC" w:rsidRDefault="00DB30CC"/>
  </w:endnote>
  <w:endnote w:type="continuationSeparator" w:id="0">
    <w:p w14:paraId="735F613B" w14:textId="77777777" w:rsidR="00DB30CC" w:rsidRDefault="00DB30CC">
      <w:r>
        <w:continuationSeparator/>
      </w:r>
    </w:p>
    <w:p w14:paraId="2D2212EA" w14:textId="77777777" w:rsidR="00DB30CC" w:rsidRDefault="00DB30CC"/>
  </w:endnote>
  <w:endnote w:type="continuationNotice" w:id="1">
    <w:p w14:paraId="1B1C945F" w14:textId="77777777" w:rsidR="00DB30CC" w:rsidRDefault="00DB30CC"/>
    <w:p w14:paraId="3274C61F" w14:textId="77777777" w:rsidR="00DB30CC" w:rsidRDefault="00DB3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37A6C" w14:textId="77777777" w:rsidR="00DB30CC" w:rsidRPr="00C758F7" w:rsidRDefault="00DB30CC"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56A97830" w14:textId="3A4F3F81" w:rsidR="00DB30CC" w:rsidRDefault="00DB30CC" w:rsidP="00C758F7">
        <w:pPr>
          <w:pStyle w:val="Footer"/>
          <w:jc w:val="right"/>
        </w:pPr>
        <w:r>
          <w:fldChar w:fldCharType="begin"/>
        </w:r>
        <w:r>
          <w:instrText xml:space="preserve"> PAGE   \* MERGEFORMAT </w:instrText>
        </w:r>
        <w:r>
          <w:fldChar w:fldCharType="separate"/>
        </w:r>
        <w:r w:rsidR="009C6FC1">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505F3" w14:textId="7B0D297A" w:rsidR="00DB30CC" w:rsidRPr="00B25D2B" w:rsidRDefault="00DB30CC" w:rsidP="00B25D2B">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105AC" w14:textId="77777777" w:rsidR="00DB30CC" w:rsidRDefault="00DB30CC">
      <w:r>
        <w:separator/>
      </w:r>
    </w:p>
    <w:p w14:paraId="41237E49" w14:textId="77777777" w:rsidR="00DB30CC" w:rsidRDefault="00DB30CC"/>
  </w:footnote>
  <w:footnote w:type="continuationSeparator" w:id="0">
    <w:p w14:paraId="56D55D20" w14:textId="77777777" w:rsidR="00DB30CC" w:rsidRDefault="00DB30CC">
      <w:r>
        <w:continuationSeparator/>
      </w:r>
    </w:p>
    <w:p w14:paraId="52627D4D" w14:textId="77777777" w:rsidR="00DB30CC" w:rsidRDefault="00DB30CC"/>
  </w:footnote>
  <w:footnote w:type="continuationNotice" w:id="1">
    <w:p w14:paraId="38EA09A9" w14:textId="77777777" w:rsidR="00DB30CC" w:rsidRDefault="00DB30CC"/>
    <w:p w14:paraId="05816413" w14:textId="77777777" w:rsidR="00DB30CC" w:rsidRDefault="00DB30CC"/>
  </w:footnote>
  <w:footnote w:id="2">
    <w:p w14:paraId="7F5A6146" w14:textId="77777777" w:rsidR="00DB30CC" w:rsidRDefault="00DB30CC">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14F53E35" w14:textId="77777777" w:rsidR="00DB30CC" w:rsidRPr="001B0EDA" w:rsidRDefault="00DB30CC" w:rsidP="004D0FEE">
      <w:pPr>
        <w:pStyle w:val="FootnoteText"/>
        <w:spacing w:after="120"/>
        <w:rPr>
          <w:sz w:val="18"/>
          <w:szCs w:val="18"/>
        </w:rPr>
      </w:pPr>
      <w:r w:rsidRPr="001B0EDA">
        <w:rPr>
          <w:rStyle w:val="FootnoteReference"/>
          <w:sz w:val="18"/>
          <w:szCs w:val="18"/>
        </w:rPr>
        <w:footnoteRef/>
      </w:r>
      <w:r w:rsidRPr="001B0EDA">
        <w:rPr>
          <w:sz w:val="18"/>
          <w:szCs w:val="18"/>
        </w:rPr>
        <w:t xml:space="preserve"> As set out in </w:t>
      </w:r>
      <w:hyperlink r:id="rId1" w:history="1">
        <w:r w:rsidRPr="001B0EDA">
          <w:rPr>
            <w:rStyle w:val="Hyperlink"/>
            <w:i/>
            <w:sz w:val="18"/>
            <w:szCs w:val="18"/>
          </w:rPr>
          <w:t>Consideration Report No. 177</w:t>
        </w:r>
      </w:hyperlink>
      <w:r w:rsidRPr="001B0EDA">
        <w:rPr>
          <w:sz w:val="18"/>
          <w:szCs w:val="18"/>
        </w:rPr>
        <w:t xml:space="preserve"> and </w:t>
      </w:r>
      <w:hyperlink r:id="rId2" w:history="1">
        <w:r w:rsidRPr="001B0EDA">
          <w:rPr>
            <w:rStyle w:val="Hyperlink"/>
            <w:i/>
            <w:sz w:val="18"/>
            <w:szCs w:val="18"/>
          </w:rPr>
          <w:t>Anti-Dumping Commission Report No. 177</w:t>
        </w:r>
      </w:hyperlink>
      <w:r w:rsidRPr="001B0EDA">
        <w:rPr>
          <w:sz w:val="18"/>
          <w:szCs w:val="18"/>
        </w:rPr>
        <w:t>.</w:t>
      </w:r>
    </w:p>
  </w:footnote>
  <w:footnote w:id="4">
    <w:p w14:paraId="085F0FFD" w14:textId="233EC0B9" w:rsidR="00DB30CC" w:rsidRPr="00B25D2B" w:rsidRDefault="00DB30CC">
      <w:pPr>
        <w:pStyle w:val="FootnoteText"/>
      </w:pPr>
      <w:r w:rsidRPr="00B25D2B">
        <w:rPr>
          <w:rStyle w:val="FootnoteReference"/>
        </w:rPr>
        <w:footnoteRef/>
      </w:r>
      <w:r w:rsidRPr="00B25D2B">
        <w:t xml:space="preserve"> Principal shareholders are those who are able to cast, or control the casting of, 5% or more of the maximum amount of votes that could be cast at a general meeting of your company.</w:t>
      </w:r>
    </w:p>
  </w:footnote>
  <w:footnote w:id="5">
    <w:p w14:paraId="1A96D1E6" w14:textId="77777777" w:rsidR="00DB30CC" w:rsidRPr="00413399" w:rsidRDefault="00DB30CC">
      <w:pPr>
        <w:pStyle w:val="FootnoteText"/>
      </w:pPr>
      <w:r w:rsidRPr="00413399">
        <w:rPr>
          <w:rStyle w:val="FootnoteReference"/>
        </w:rPr>
        <w:footnoteRef/>
      </w:r>
      <w:r w:rsidRPr="00413399">
        <w:t xml:space="preserve"> As a result of </w:t>
      </w:r>
      <w:r w:rsidRPr="00413399">
        <w:rPr>
          <w:i/>
        </w:rPr>
        <w:t>Ministerial Exemption Instrument No 1</w:t>
      </w:r>
      <w:r w:rsidRPr="00413399">
        <w:t xml:space="preserve"> of 2016, certain HSS is exempt from anti-dumping measures as a result of a Tariff Concession Order. Refer to ADN No. 2016/116.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4" w14:textId="77777777" w:rsidR="00DB30CC" w:rsidRDefault="00DB30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50AFFE5" w14:textId="77777777" w:rsidR="00DB30CC" w:rsidRDefault="00DB30CC">
    <w:pPr>
      <w:pStyle w:val="Header"/>
    </w:pPr>
  </w:p>
  <w:p w14:paraId="3A456AD6" w14:textId="77777777" w:rsidR="00DB30CC" w:rsidRDefault="00DB30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9899" w14:textId="202A9C21" w:rsidR="00DB30CC" w:rsidRPr="00C758F7" w:rsidRDefault="00DB30CC" w:rsidP="00C758F7">
    <w:pPr>
      <w:pStyle w:val="Header"/>
      <w:jc w:val="center"/>
      <w:rPr>
        <w:color w:val="808080"/>
        <w:sz w:val="28"/>
      </w:rPr>
    </w:pPr>
    <w:r w:rsidRPr="00B25D2B">
      <w:rPr>
        <w:b/>
        <w:color w:val="FF0000"/>
        <w:lang w:val="en-GB"/>
      </w:rPr>
      <w:t>OFFICIAL</w:t>
    </w:r>
    <w:r>
      <w:rPr>
        <w:b/>
        <w:color w:val="FF0000"/>
        <w:lang w:val="en-GB"/>
      </w:rPr>
      <w:t>: Sensitive</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9" w14:textId="0BCA4FBB" w:rsidR="00DB30CC" w:rsidRDefault="00DB30CC" w:rsidP="007B1D24">
    <w:pPr>
      <w:pStyle w:val="Header"/>
      <w:jc w:val="center"/>
      <w:rPr>
        <w:b/>
        <w:color w:val="FF0000"/>
      </w:rPr>
    </w:pPr>
    <w:r w:rsidRPr="00B25D2B">
      <w:rPr>
        <w:b/>
        <w:color w:val="FF0000"/>
        <w:lang w:val="en-GB"/>
      </w:rPr>
      <w:t>OFFICIAL</w:t>
    </w:r>
    <w:r>
      <w:rPr>
        <w:b/>
        <w:color w:val="FF0000"/>
        <w:lang w:val="en-GB"/>
      </w:rPr>
      <w:t>: Sensitive</w:t>
    </w:r>
    <w:r>
      <w:rPr>
        <w:b/>
        <w:color w:val="FF0000"/>
      </w:rPr>
      <w:t xml:space="preserve"> </w:t>
    </w:r>
    <w:r w:rsidRPr="007B1D24">
      <w:rPr>
        <w:b/>
        <w:color w:val="FF0000"/>
      </w:rPr>
      <w:t>/</w:t>
    </w:r>
    <w:r>
      <w:rPr>
        <w:b/>
        <w:color w:val="FF0000"/>
      </w:rPr>
      <w:t xml:space="preserve"> </w:t>
    </w:r>
    <w:r w:rsidRPr="007B1D24">
      <w:rPr>
        <w:b/>
        <w:color w:val="FF0000"/>
      </w:rPr>
      <w:t>PUBLIC RECORD</w:t>
    </w:r>
  </w:p>
  <w:p w14:paraId="650AFFEA" w14:textId="45346786" w:rsidR="00DB30CC" w:rsidRPr="007B1D24" w:rsidRDefault="00DB30CC"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620D29"/>
    <w:multiLevelType w:val="hybridMultilevel"/>
    <w:tmpl w:val="0D4EB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6"/>
  </w:num>
  <w:num w:numId="2">
    <w:abstractNumId w:val="7"/>
  </w:num>
  <w:num w:numId="3">
    <w:abstractNumId w:val="37"/>
  </w:num>
  <w:num w:numId="4">
    <w:abstractNumId w:val="25"/>
  </w:num>
  <w:num w:numId="5">
    <w:abstractNumId w:val="4"/>
  </w:num>
  <w:num w:numId="6">
    <w:abstractNumId w:val="15"/>
  </w:num>
  <w:num w:numId="7">
    <w:abstractNumId w:val="5"/>
  </w:num>
  <w:num w:numId="8">
    <w:abstractNumId w:val="30"/>
  </w:num>
  <w:num w:numId="9">
    <w:abstractNumId w:val="11"/>
  </w:num>
  <w:num w:numId="10">
    <w:abstractNumId w:val="55"/>
  </w:num>
  <w:num w:numId="11">
    <w:abstractNumId w:val="60"/>
  </w:num>
  <w:num w:numId="12">
    <w:abstractNumId w:val="12"/>
  </w:num>
  <w:num w:numId="13">
    <w:abstractNumId w:val="59"/>
  </w:num>
  <w:num w:numId="14">
    <w:abstractNumId w:val="23"/>
  </w:num>
  <w:num w:numId="15">
    <w:abstractNumId w:val="45"/>
  </w:num>
  <w:num w:numId="16">
    <w:abstractNumId w:val="57"/>
  </w:num>
  <w:num w:numId="17">
    <w:abstractNumId w:val="51"/>
  </w:num>
  <w:num w:numId="18">
    <w:abstractNumId w:val="41"/>
  </w:num>
  <w:num w:numId="19">
    <w:abstractNumId w:val="48"/>
  </w:num>
  <w:num w:numId="20">
    <w:abstractNumId w:val="46"/>
  </w:num>
  <w:num w:numId="21">
    <w:abstractNumId w:val="31"/>
  </w:num>
  <w:num w:numId="22">
    <w:abstractNumId w:val="9"/>
  </w:num>
  <w:num w:numId="23">
    <w:abstractNumId w:val="42"/>
  </w:num>
  <w:num w:numId="24">
    <w:abstractNumId w:val="58"/>
  </w:num>
  <w:num w:numId="25">
    <w:abstractNumId w:val="33"/>
  </w:num>
  <w:num w:numId="26">
    <w:abstractNumId w:val="1"/>
  </w:num>
  <w:num w:numId="27">
    <w:abstractNumId w:val="35"/>
  </w:num>
  <w:num w:numId="28">
    <w:abstractNumId w:val="0"/>
  </w:num>
  <w:num w:numId="29">
    <w:abstractNumId w:val="2"/>
  </w:num>
  <w:num w:numId="30">
    <w:abstractNumId w:val="20"/>
  </w:num>
  <w:num w:numId="31">
    <w:abstractNumId w:val="47"/>
  </w:num>
  <w:num w:numId="32">
    <w:abstractNumId w:val="36"/>
  </w:num>
  <w:num w:numId="33">
    <w:abstractNumId w:val="49"/>
  </w:num>
  <w:num w:numId="34">
    <w:abstractNumId w:val="8"/>
  </w:num>
  <w:num w:numId="35">
    <w:abstractNumId w:val="61"/>
  </w:num>
  <w:num w:numId="36">
    <w:abstractNumId w:val="18"/>
  </w:num>
  <w:num w:numId="37">
    <w:abstractNumId w:val="14"/>
  </w:num>
  <w:num w:numId="38">
    <w:abstractNumId w:val="50"/>
  </w:num>
  <w:num w:numId="39">
    <w:abstractNumId w:val="13"/>
  </w:num>
  <w:num w:numId="40">
    <w:abstractNumId w:val="53"/>
  </w:num>
  <w:num w:numId="41">
    <w:abstractNumId w:val="38"/>
  </w:num>
  <w:num w:numId="42">
    <w:abstractNumId w:val="56"/>
  </w:num>
  <w:num w:numId="43">
    <w:abstractNumId w:val="39"/>
  </w:num>
  <w:num w:numId="44">
    <w:abstractNumId w:val="29"/>
  </w:num>
  <w:num w:numId="45">
    <w:abstractNumId w:val="3"/>
  </w:num>
  <w:num w:numId="46">
    <w:abstractNumId w:val="10"/>
  </w:num>
  <w:num w:numId="47">
    <w:abstractNumId w:val="6"/>
  </w:num>
  <w:num w:numId="48">
    <w:abstractNumId w:val="44"/>
  </w:num>
  <w:num w:numId="49">
    <w:abstractNumId w:val="32"/>
  </w:num>
  <w:num w:numId="50">
    <w:abstractNumId w:val="43"/>
  </w:num>
  <w:num w:numId="51">
    <w:abstractNumId w:val="40"/>
  </w:num>
  <w:num w:numId="52">
    <w:abstractNumId w:val="52"/>
  </w:num>
  <w:num w:numId="53">
    <w:abstractNumId w:val="24"/>
  </w:num>
  <w:num w:numId="54">
    <w:abstractNumId w:val="19"/>
  </w:num>
  <w:num w:numId="55">
    <w:abstractNumId w:val="54"/>
  </w:num>
  <w:num w:numId="56">
    <w:abstractNumId w:val="27"/>
  </w:num>
  <w:num w:numId="57">
    <w:abstractNumId w:val="17"/>
  </w:num>
  <w:num w:numId="58">
    <w:abstractNumId w:val="28"/>
  </w:num>
  <w:num w:numId="59">
    <w:abstractNumId w:val="34"/>
  </w:num>
  <w:num w:numId="60">
    <w:abstractNumId w:val="21"/>
  </w:num>
  <w:num w:numId="61">
    <w:abstractNumId w:val="16"/>
  </w:num>
  <w:num w:numId="62">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67"/>
    <w:rsid w:val="00002DBD"/>
    <w:rsid w:val="00005DF9"/>
    <w:rsid w:val="00006412"/>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65D34"/>
    <w:rsid w:val="000717D4"/>
    <w:rsid w:val="00077FF0"/>
    <w:rsid w:val="0008030E"/>
    <w:rsid w:val="000838CC"/>
    <w:rsid w:val="0009232D"/>
    <w:rsid w:val="000958DB"/>
    <w:rsid w:val="000963CD"/>
    <w:rsid w:val="000A32B8"/>
    <w:rsid w:val="000A3FF8"/>
    <w:rsid w:val="000A6818"/>
    <w:rsid w:val="000B0D5C"/>
    <w:rsid w:val="000B4058"/>
    <w:rsid w:val="000B49B8"/>
    <w:rsid w:val="000C77A0"/>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0CEC"/>
    <w:rsid w:val="001417F2"/>
    <w:rsid w:val="00142C7F"/>
    <w:rsid w:val="001503E3"/>
    <w:rsid w:val="0015285B"/>
    <w:rsid w:val="00154205"/>
    <w:rsid w:val="00155E7E"/>
    <w:rsid w:val="00156EC0"/>
    <w:rsid w:val="00157175"/>
    <w:rsid w:val="00166678"/>
    <w:rsid w:val="00171404"/>
    <w:rsid w:val="00175127"/>
    <w:rsid w:val="00176272"/>
    <w:rsid w:val="00182832"/>
    <w:rsid w:val="001845EE"/>
    <w:rsid w:val="0018517B"/>
    <w:rsid w:val="0018697F"/>
    <w:rsid w:val="0018746C"/>
    <w:rsid w:val="001921C4"/>
    <w:rsid w:val="00193EFE"/>
    <w:rsid w:val="00194309"/>
    <w:rsid w:val="00195966"/>
    <w:rsid w:val="00197C8D"/>
    <w:rsid w:val="001A42E9"/>
    <w:rsid w:val="001A4735"/>
    <w:rsid w:val="001B0EDA"/>
    <w:rsid w:val="001C0BD5"/>
    <w:rsid w:val="001C3377"/>
    <w:rsid w:val="001C6FEA"/>
    <w:rsid w:val="001E0F36"/>
    <w:rsid w:val="001F26FF"/>
    <w:rsid w:val="0020502F"/>
    <w:rsid w:val="00216747"/>
    <w:rsid w:val="00216EE1"/>
    <w:rsid w:val="00222C03"/>
    <w:rsid w:val="00226711"/>
    <w:rsid w:val="00227A0D"/>
    <w:rsid w:val="00227C0E"/>
    <w:rsid w:val="00235C8E"/>
    <w:rsid w:val="002404C5"/>
    <w:rsid w:val="00240865"/>
    <w:rsid w:val="00240921"/>
    <w:rsid w:val="00240B3D"/>
    <w:rsid w:val="0024271C"/>
    <w:rsid w:val="002438F0"/>
    <w:rsid w:val="002456B6"/>
    <w:rsid w:val="00246682"/>
    <w:rsid w:val="00247E3B"/>
    <w:rsid w:val="0025165E"/>
    <w:rsid w:val="00251EDE"/>
    <w:rsid w:val="00251F2A"/>
    <w:rsid w:val="00254A57"/>
    <w:rsid w:val="002569E3"/>
    <w:rsid w:val="00260525"/>
    <w:rsid w:val="00260C68"/>
    <w:rsid w:val="002636E1"/>
    <w:rsid w:val="002646BE"/>
    <w:rsid w:val="00265E78"/>
    <w:rsid w:val="00273C70"/>
    <w:rsid w:val="00274DD3"/>
    <w:rsid w:val="002759FD"/>
    <w:rsid w:val="0029000F"/>
    <w:rsid w:val="002939BD"/>
    <w:rsid w:val="002972B5"/>
    <w:rsid w:val="002A116A"/>
    <w:rsid w:val="002A2F67"/>
    <w:rsid w:val="002A5687"/>
    <w:rsid w:val="002C0532"/>
    <w:rsid w:val="002D706F"/>
    <w:rsid w:val="002E086A"/>
    <w:rsid w:val="002E1DCF"/>
    <w:rsid w:val="002E5132"/>
    <w:rsid w:val="002E74FA"/>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400213"/>
    <w:rsid w:val="00402D2E"/>
    <w:rsid w:val="00404502"/>
    <w:rsid w:val="0040764B"/>
    <w:rsid w:val="00412763"/>
    <w:rsid w:val="00413399"/>
    <w:rsid w:val="004136BD"/>
    <w:rsid w:val="00414CC4"/>
    <w:rsid w:val="00415395"/>
    <w:rsid w:val="00417987"/>
    <w:rsid w:val="00424167"/>
    <w:rsid w:val="00426FF7"/>
    <w:rsid w:val="00435B5E"/>
    <w:rsid w:val="00436091"/>
    <w:rsid w:val="00437725"/>
    <w:rsid w:val="00437E5F"/>
    <w:rsid w:val="00441162"/>
    <w:rsid w:val="00441FC8"/>
    <w:rsid w:val="004523B3"/>
    <w:rsid w:val="00454887"/>
    <w:rsid w:val="00460B55"/>
    <w:rsid w:val="00462A83"/>
    <w:rsid w:val="00463D03"/>
    <w:rsid w:val="00464116"/>
    <w:rsid w:val="00465B31"/>
    <w:rsid w:val="00477F85"/>
    <w:rsid w:val="004864EC"/>
    <w:rsid w:val="0048752E"/>
    <w:rsid w:val="004A3113"/>
    <w:rsid w:val="004B0AA8"/>
    <w:rsid w:val="004B1515"/>
    <w:rsid w:val="004C01F6"/>
    <w:rsid w:val="004C1FE5"/>
    <w:rsid w:val="004D0FEE"/>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0E11"/>
    <w:rsid w:val="00543487"/>
    <w:rsid w:val="00552B9C"/>
    <w:rsid w:val="00554A3A"/>
    <w:rsid w:val="00555D93"/>
    <w:rsid w:val="005567D7"/>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B109F"/>
    <w:rsid w:val="005C01E1"/>
    <w:rsid w:val="005C5B3D"/>
    <w:rsid w:val="005C7BAC"/>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2DC7"/>
    <w:rsid w:val="00635A36"/>
    <w:rsid w:val="00636046"/>
    <w:rsid w:val="00641045"/>
    <w:rsid w:val="00642167"/>
    <w:rsid w:val="00642704"/>
    <w:rsid w:val="00645C7E"/>
    <w:rsid w:val="00646099"/>
    <w:rsid w:val="006479EF"/>
    <w:rsid w:val="00650EDD"/>
    <w:rsid w:val="00653EAA"/>
    <w:rsid w:val="00660BF5"/>
    <w:rsid w:val="006614D2"/>
    <w:rsid w:val="006618D0"/>
    <w:rsid w:val="00662B0D"/>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4DD8"/>
    <w:rsid w:val="00747485"/>
    <w:rsid w:val="00756C5F"/>
    <w:rsid w:val="00764F06"/>
    <w:rsid w:val="0076708C"/>
    <w:rsid w:val="00773597"/>
    <w:rsid w:val="00777A3A"/>
    <w:rsid w:val="007804DF"/>
    <w:rsid w:val="00783BD0"/>
    <w:rsid w:val="00786753"/>
    <w:rsid w:val="00793732"/>
    <w:rsid w:val="00795B36"/>
    <w:rsid w:val="00796BBB"/>
    <w:rsid w:val="00797AE9"/>
    <w:rsid w:val="007A1D9C"/>
    <w:rsid w:val="007A420F"/>
    <w:rsid w:val="007A48A1"/>
    <w:rsid w:val="007A6F7C"/>
    <w:rsid w:val="007B18AB"/>
    <w:rsid w:val="007B1D24"/>
    <w:rsid w:val="007B45D1"/>
    <w:rsid w:val="007B55D3"/>
    <w:rsid w:val="007B6A78"/>
    <w:rsid w:val="007C0548"/>
    <w:rsid w:val="007C7FEF"/>
    <w:rsid w:val="007D07EB"/>
    <w:rsid w:val="007D51C0"/>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E90"/>
    <w:rsid w:val="008427C9"/>
    <w:rsid w:val="008438E9"/>
    <w:rsid w:val="00843E1D"/>
    <w:rsid w:val="0084795E"/>
    <w:rsid w:val="00850897"/>
    <w:rsid w:val="00850F30"/>
    <w:rsid w:val="008523DD"/>
    <w:rsid w:val="00855105"/>
    <w:rsid w:val="008553F9"/>
    <w:rsid w:val="00856576"/>
    <w:rsid w:val="008578AC"/>
    <w:rsid w:val="00857930"/>
    <w:rsid w:val="008636F7"/>
    <w:rsid w:val="00866976"/>
    <w:rsid w:val="0086732C"/>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1F35"/>
    <w:rsid w:val="008F48A2"/>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1A42"/>
    <w:rsid w:val="00975883"/>
    <w:rsid w:val="00977000"/>
    <w:rsid w:val="0098127C"/>
    <w:rsid w:val="009819E2"/>
    <w:rsid w:val="009830BB"/>
    <w:rsid w:val="00983B79"/>
    <w:rsid w:val="00990063"/>
    <w:rsid w:val="00990DD9"/>
    <w:rsid w:val="00993CFB"/>
    <w:rsid w:val="00997C3D"/>
    <w:rsid w:val="00997D1D"/>
    <w:rsid w:val="009A202A"/>
    <w:rsid w:val="009A522A"/>
    <w:rsid w:val="009A7272"/>
    <w:rsid w:val="009B1B23"/>
    <w:rsid w:val="009B1DFC"/>
    <w:rsid w:val="009B1F6A"/>
    <w:rsid w:val="009B4131"/>
    <w:rsid w:val="009C2F07"/>
    <w:rsid w:val="009C3D1E"/>
    <w:rsid w:val="009C6FC1"/>
    <w:rsid w:val="009C7E54"/>
    <w:rsid w:val="009D003C"/>
    <w:rsid w:val="009E265D"/>
    <w:rsid w:val="009E2785"/>
    <w:rsid w:val="009E37A5"/>
    <w:rsid w:val="009E3FE5"/>
    <w:rsid w:val="009F18CA"/>
    <w:rsid w:val="009F2060"/>
    <w:rsid w:val="009F2523"/>
    <w:rsid w:val="009F3814"/>
    <w:rsid w:val="009F7C54"/>
    <w:rsid w:val="00A00296"/>
    <w:rsid w:val="00A01560"/>
    <w:rsid w:val="00A04408"/>
    <w:rsid w:val="00A13310"/>
    <w:rsid w:val="00A16ACE"/>
    <w:rsid w:val="00A21064"/>
    <w:rsid w:val="00A21F3E"/>
    <w:rsid w:val="00A2249F"/>
    <w:rsid w:val="00A22A3F"/>
    <w:rsid w:val="00A31915"/>
    <w:rsid w:val="00A31F9D"/>
    <w:rsid w:val="00A37B38"/>
    <w:rsid w:val="00A425C7"/>
    <w:rsid w:val="00A42853"/>
    <w:rsid w:val="00A441A4"/>
    <w:rsid w:val="00A4624F"/>
    <w:rsid w:val="00A477D8"/>
    <w:rsid w:val="00A539B5"/>
    <w:rsid w:val="00A53F60"/>
    <w:rsid w:val="00A56228"/>
    <w:rsid w:val="00A5795C"/>
    <w:rsid w:val="00A6200D"/>
    <w:rsid w:val="00A7714F"/>
    <w:rsid w:val="00A91E7C"/>
    <w:rsid w:val="00A93623"/>
    <w:rsid w:val="00A9542A"/>
    <w:rsid w:val="00AA0A9B"/>
    <w:rsid w:val="00AA78F8"/>
    <w:rsid w:val="00AB555A"/>
    <w:rsid w:val="00AC0C65"/>
    <w:rsid w:val="00AC5C66"/>
    <w:rsid w:val="00AD07D2"/>
    <w:rsid w:val="00AD0F24"/>
    <w:rsid w:val="00AD1B18"/>
    <w:rsid w:val="00AD4991"/>
    <w:rsid w:val="00AD5F74"/>
    <w:rsid w:val="00AD67E9"/>
    <w:rsid w:val="00AE1F0E"/>
    <w:rsid w:val="00AE24D3"/>
    <w:rsid w:val="00AE2F26"/>
    <w:rsid w:val="00AE4205"/>
    <w:rsid w:val="00AE696C"/>
    <w:rsid w:val="00B04D76"/>
    <w:rsid w:val="00B103A1"/>
    <w:rsid w:val="00B10545"/>
    <w:rsid w:val="00B11BFE"/>
    <w:rsid w:val="00B15B55"/>
    <w:rsid w:val="00B215D6"/>
    <w:rsid w:val="00B22669"/>
    <w:rsid w:val="00B25D2B"/>
    <w:rsid w:val="00B27AC2"/>
    <w:rsid w:val="00B34418"/>
    <w:rsid w:val="00B36B72"/>
    <w:rsid w:val="00B372B3"/>
    <w:rsid w:val="00B37735"/>
    <w:rsid w:val="00B40AD0"/>
    <w:rsid w:val="00B60DFB"/>
    <w:rsid w:val="00B61189"/>
    <w:rsid w:val="00B6355A"/>
    <w:rsid w:val="00B64E36"/>
    <w:rsid w:val="00B6558E"/>
    <w:rsid w:val="00B67D88"/>
    <w:rsid w:val="00B71636"/>
    <w:rsid w:val="00B8162A"/>
    <w:rsid w:val="00B81A1C"/>
    <w:rsid w:val="00B824E1"/>
    <w:rsid w:val="00B84F73"/>
    <w:rsid w:val="00B870C9"/>
    <w:rsid w:val="00B87198"/>
    <w:rsid w:val="00B873C2"/>
    <w:rsid w:val="00B91950"/>
    <w:rsid w:val="00B9361F"/>
    <w:rsid w:val="00B93705"/>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065B"/>
    <w:rsid w:val="00C140AE"/>
    <w:rsid w:val="00C3506E"/>
    <w:rsid w:val="00C35657"/>
    <w:rsid w:val="00C36A6A"/>
    <w:rsid w:val="00C36F14"/>
    <w:rsid w:val="00C41243"/>
    <w:rsid w:val="00C42D52"/>
    <w:rsid w:val="00C44727"/>
    <w:rsid w:val="00C46A09"/>
    <w:rsid w:val="00C61394"/>
    <w:rsid w:val="00C6260E"/>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09EC"/>
    <w:rsid w:val="00CB2923"/>
    <w:rsid w:val="00CC0A06"/>
    <w:rsid w:val="00CC27E7"/>
    <w:rsid w:val="00CC670A"/>
    <w:rsid w:val="00CD2329"/>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5168C"/>
    <w:rsid w:val="00D516AF"/>
    <w:rsid w:val="00D51AF1"/>
    <w:rsid w:val="00D53DC5"/>
    <w:rsid w:val="00D55AE7"/>
    <w:rsid w:val="00D62CBF"/>
    <w:rsid w:val="00D62E32"/>
    <w:rsid w:val="00D64261"/>
    <w:rsid w:val="00D66FC1"/>
    <w:rsid w:val="00D673B9"/>
    <w:rsid w:val="00D70248"/>
    <w:rsid w:val="00D7124A"/>
    <w:rsid w:val="00D748D0"/>
    <w:rsid w:val="00D7535F"/>
    <w:rsid w:val="00D7626F"/>
    <w:rsid w:val="00D82E61"/>
    <w:rsid w:val="00D8707C"/>
    <w:rsid w:val="00D91FFA"/>
    <w:rsid w:val="00D97DCB"/>
    <w:rsid w:val="00DA13C5"/>
    <w:rsid w:val="00DA1774"/>
    <w:rsid w:val="00DB30CC"/>
    <w:rsid w:val="00DB711D"/>
    <w:rsid w:val="00DB7C77"/>
    <w:rsid w:val="00DC3E97"/>
    <w:rsid w:val="00DC5273"/>
    <w:rsid w:val="00DC54BA"/>
    <w:rsid w:val="00DC7EC9"/>
    <w:rsid w:val="00DD2C05"/>
    <w:rsid w:val="00DD7965"/>
    <w:rsid w:val="00DE0C5C"/>
    <w:rsid w:val="00DE2D0F"/>
    <w:rsid w:val="00DE384C"/>
    <w:rsid w:val="00DE3D68"/>
    <w:rsid w:val="00DE4A68"/>
    <w:rsid w:val="00DF06EA"/>
    <w:rsid w:val="00DF3ED7"/>
    <w:rsid w:val="00DF4FA8"/>
    <w:rsid w:val="00DF7FD4"/>
    <w:rsid w:val="00E017F4"/>
    <w:rsid w:val="00E0279F"/>
    <w:rsid w:val="00E0388D"/>
    <w:rsid w:val="00E078BA"/>
    <w:rsid w:val="00E11E7A"/>
    <w:rsid w:val="00E1340D"/>
    <w:rsid w:val="00E13EA5"/>
    <w:rsid w:val="00E14F1C"/>
    <w:rsid w:val="00E17105"/>
    <w:rsid w:val="00E21A86"/>
    <w:rsid w:val="00E2391F"/>
    <w:rsid w:val="00E240B5"/>
    <w:rsid w:val="00E31890"/>
    <w:rsid w:val="00E3197D"/>
    <w:rsid w:val="00E37970"/>
    <w:rsid w:val="00E40618"/>
    <w:rsid w:val="00E40667"/>
    <w:rsid w:val="00E436C5"/>
    <w:rsid w:val="00E43BAA"/>
    <w:rsid w:val="00E45229"/>
    <w:rsid w:val="00E458CD"/>
    <w:rsid w:val="00E45BDA"/>
    <w:rsid w:val="00E51188"/>
    <w:rsid w:val="00E710F8"/>
    <w:rsid w:val="00E75751"/>
    <w:rsid w:val="00E82A0A"/>
    <w:rsid w:val="00E84F0F"/>
    <w:rsid w:val="00E8649F"/>
    <w:rsid w:val="00E86710"/>
    <w:rsid w:val="00E90D2D"/>
    <w:rsid w:val="00E92850"/>
    <w:rsid w:val="00EB6F79"/>
    <w:rsid w:val="00EC4B52"/>
    <w:rsid w:val="00EC583D"/>
    <w:rsid w:val="00EE0C51"/>
    <w:rsid w:val="00EE580D"/>
    <w:rsid w:val="00EE794D"/>
    <w:rsid w:val="00F022C6"/>
    <w:rsid w:val="00F11FBA"/>
    <w:rsid w:val="00F141D2"/>
    <w:rsid w:val="00F15D78"/>
    <w:rsid w:val="00F20434"/>
    <w:rsid w:val="00F22E1D"/>
    <w:rsid w:val="00F23F30"/>
    <w:rsid w:val="00F253E2"/>
    <w:rsid w:val="00F47CAB"/>
    <w:rsid w:val="00F510FA"/>
    <w:rsid w:val="00F5197E"/>
    <w:rsid w:val="00F57C1D"/>
    <w:rsid w:val="00F6060C"/>
    <w:rsid w:val="00F652A2"/>
    <w:rsid w:val="00F667CB"/>
    <w:rsid w:val="00F671C4"/>
    <w:rsid w:val="00F72BCA"/>
    <w:rsid w:val="00F75443"/>
    <w:rsid w:val="00F7557E"/>
    <w:rsid w:val="00F801A3"/>
    <w:rsid w:val="00F81AC8"/>
    <w:rsid w:val="00F82B16"/>
    <w:rsid w:val="00F849AD"/>
    <w:rsid w:val="00F8517C"/>
    <w:rsid w:val="00F90E50"/>
    <w:rsid w:val="00F91CB8"/>
    <w:rsid w:val="00FA0F4A"/>
    <w:rsid w:val="00FA6961"/>
    <w:rsid w:val="00FB46C8"/>
    <w:rsid w:val="00FB4877"/>
    <w:rsid w:val="00FB50FA"/>
    <w:rsid w:val="00FC71A9"/>
    <w:rsid w:val="00FD384C"/>
    <w:rsid w:val="00FD5018"/>
    <w:rsid w:val="00FE3038"/>
    <w:rsid w:val="00FE48BE"/>
    <w:rsid w:val="00FE6B0D"/>
    <w:rsid w:val="00FF12B0"/>
    <w:rsid w:val="00FF66FF"/>
    <w:rsid w:val="00FF6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650AF9F4"/>
  <w15:docId w15:val="{C534BBD3-6C8D-4EA6-B669-E7F73D8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B30CC"/>
    <w:pPr>
      <w:tabs>
        <w:tab w:val="left" w:pos="960"/>
        <w:tab w:val="right" w:leader="dot" w:pos="9017"/>
      </w:tabs>
      <w:ind w:left="240"/>
    </w:pPr>
    <w:rPr>
      <w:smallCaps/>
    </w:rPr>
  </w:style>
  <w:style w:type="paragraph" w:styleId="TOC3">
    <w:name w:val="toc 3"/>
    <w:basedOn w:val="Normal"/>
    <w:next w:val="Normal"/>
    <w:autoRedefine/>
    <w:rsid w:val="00DB30CC"/>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uiPriority w:val="99"/>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uiPriority w:val="99"/>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link w:val="QuoteChar"/>
    <w:uiPriority w:val="29"/>
    <w:qFormat/>
    <w:rsid w:val="00721F19"/>
    <w:pPr>
      <w:spacing w:after="240"/>
      <w:ind w:left="567" w:right="567"/>
      <w:jc w:val="both"/>
    </w:pPr>
    <w:rPr>
      <w:i/>
      <w:snapToGrid w:val="0"/>
      <w:sz w:val="22"/>
    </w:rPr>
  </w:style>
  <w:style w:type="paragraph" w:styleId="NormalWeb">
    <w:name w:val="Normal (Web)"/>
    <w:basedOn w:val="Normal"/>
    <w:uiPriority w:val="99"/>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iPriority w:val="99"/>
    <w:semiHidden/>
    <w:unhideWhenUsed/>
    <w:rsid w:val="00C95376"/>
    <w:rPr>
      <w:sz w:val="16"/>
      <w:szCs w:val="16"/>
    </w:rPr>
  </w:style>
  <w:style w:type="paragraph" w:styleId="CommentText">
    <w:name w:val="annotation text"/>
    <w:basedOn w:val="Normal"/>
    <w:link w:val="CommentTextChar"/>
    <w:uiPriority w:val="99"/>
    <w:unhideWhenUsed/>
    <w:rsid w:val="00C95376"/>
  </w:style>
  <w:style w:type="character" w:customStyle="1" w:styleId="CommentTextChar">
    <w:name w:val="Comment Text Char"/>
    <w:basedOn w:val="DefaultParagraphFont"/>
    <w:link w:val="CommentText"/>
    <w:uiPriority w:val="99"/>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locked/>
    <w:rsid w:val="00605476"/>
    <w:rPr>
      <w:rFonts w:ascii="Arial" w:hAnsi="Arial"/>
      <w:lang w:eastAsia="en-US"/>
    </w:rPr>
  </w:style>
  <w:style w:type="table" w:customStyle="1" w:styleId="TableGrid2">
    <w:name w:val="Table Grid2"/>
    <w:basedOn w:val="TableNormal"/>
    <w:next w:val="TableGrid"/>
    <w:uiPriority w:val="59"/>
    <w:rsid w:val="00552B9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06412"/>
    <w:rPr>
      <w:rFonts w:ascii="Arial" w:hAnsi="Arial"/>
      <w:b/>
      <w:snapToGrid w:val="0"/>
      <w:sz w:val="28"/>
      <w:lang w:eastAsia="en-US"/>
    </w:rPr>
  </w:style>
  <w:style w:type="paragraph" w:customStyle="1" w:styleId="TextBody">
    <w:name w:val="Text Body"/>
    <w:basedOn w:val="Normal"/>
    <w:rsid w:val="00DB30CC"/>
    <w:pPr>
      <w:suppressAutoHyphens/>
      <w:spacing w:after="120"/>
    </w:pPr>
    <w:rPr>
      <w:rFonts w:cs="Arial"/>
      <w:szCs w:val="24"/>
    </w:rPr>
  </w:style>
  <w:style w:type="paragraph" w:customStyle="1" w:styleId="Footnote">
    <w:name w:val="Footnote"/>
    <w:basedOn w:val="FootnoteText"/>
    <w:link w:val="FootnoteChar"/>
    <w:qFormat/>
    <w:rsid w:val="00DB30CC"/>
    <w:pPr>
      <w:spacing w:after="60"/>
    </w:pPr>
    <w:rPr>
      <w:sz w:val="18"/>
      <w:lang w:val="en-US"/>
    </w:rPr>
  </w:style>
  <w:style w:type="character" w:customStyle="1" w:styleId="FootnoteChar">
    <w:name w:val="Footnote Char"/>
    <w:basedOn w:val="FootnoteTextChar"/>
    <w:link w:val="Footnote"/>
    <w:rsid w:val="00DB30CC"/>
    <w:rPr>
      <w:rFonts w:ascii="Arial" w:hAnsi="Arial"/>
      <w:sz w:val="18"/>
      <w:lang w:val="en-US" w:eastAsia="en-US"/>
    </w:rPr>
  </w:style>
  <w:style w:type="table" w:customStyle="1" w:styleId="TableGrid11">
    <w:name w:val="Table Grid11"/>
    <w:basedOn w:val="TableNormal"/>
    <w:next w:val="TableGrid"/>
    <w:uiPriority w:val="39"/>
    <w:rsid w:val="00DB30C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LEVEL2">
    <w:name w:val="APPENDIX HEADING LEVEL 2"/>
    <w:basedOn w:val="Normal"/>
    <w:next w:val="Normal"/>
    <w:qFormat/>
    <w:rsid w:val="00DB30CC"/>
    <w:pPr>
      <w:spacing w:after="120"/>
      <w:ind w:left="927" w:hanging="360"/>
      <w:contextualSpacing/>
      <w:outlineLvl w:val="2"/>
    </w:pPr>
    <w:rPr>
      <w:b/>
      <w:sz w:val="28"/>
      <w:szCs w:val="24"/>
    </w:rPr>
  </w:style>
  <w:style w:type="character" w:customStyle="1" w:styleId="A11">
    <w:name w:val="A11"/>
    <w:uiPriority w:val="99"/>
    <w:rsid w:val="00DB30CC"/>
    <w:rPr>
      <w:rFonts w:cs="Univers 45 Light"/>
      <w:color w:val="000000"/>
      <w:sz w:val="18"/>
      <w:szCs w:val="18"/>
    </w:rPr>
  </w:style>
  <w:style w:type="paragraph" w:styleId="List">
    <w:name w:val="List"/>
    <w:basedOn w:val="Normal"/>
    <w:rsid w:val="00DB30CC"/>
    <w:pPr>
      <w:spacing w:before="20" w:after="20"/>
      <w:jc w:val="both"/>
    </w:pPr>
  </w:style>
  <w:style w:type="paragraph" w:customStyle="1" w:styleId="APPENDIXHEADING">
    <w:name w:val="APPENDIX HEADING"/>
    <w:basedOn w:val="Normal"/>
    <w:next w:val="APPENDIXHEADINGLEVEL2"/>
    <w:qFormat/>
    <w:rsid w:val="00DB30CC"/>
    <w:pPr>
      <w:keepNext/>
      <w:keepLines/>
      <w:pageBreakBefore/>
      <w:pBdr>
        <w:top w:val="single" w:sz="6" w:space="1" w:color="auto" w:shadow="1"/>
        <w:left w:val="single" w:sz="6" w:space="1" w:color="auto" w:shadow="1"/>
        <w:bottom w:val="single" w:sz="6" w:space="1" w:color="auto" w:shadow="1"/>
        <w:right w:val="single" w:sz="6" w:space="1" w:color="auto" w:shadow="1"/>
      </w:pBdr>
      <w:shd w:val="clear" w:color="auto" w:fill="E0E0E0"/>
      <w:spacing w:after="120"/>
      <w:ind w:left="720" w:hanging="720"/>
      <w:outlineLvl w:val="0"/>
    </w:pPr>
    <w:rPr>
      <w:rFonts w:cs="Arial"/>
      <w:b/>
      <w:spacing w:val="-10"/>
      <w:sz w:val="32"/>
    </w:rPr>
  </w:style>
  <w:style w:type="character" w:customStyle="1" w:styleId="QuoteChar">
    <w:name w:val="Quote Char"/>
    <w:basedOn w:val="DefaultParagraphFont"/>
    <w:link w:val="Quote"/>
    <w:uiPriority w:val="29"/>
    <w:rsid w:val="00DB30CC"/>
    <w:rPr>
      <w:rFonts w:ascii="Arial" w:hAnsi="Arial"/>
      <w:i/>
      <w:snapToGrid w:val="0"/>
      <w:sz w:val="22"/>
      <w:lang w:eastAsia="en-US"/>
    </w:rPr>
  </w:style>
  <w:style w:type="character" w:styleId="Strong">
    <w:name w:val="Strong"/>
    <w:basedOn w:val="DefaultParagraphFont"/>
    <w:uiPriority w:val="22"/>
    <w:qFormat/>
    <w:rsid w:val="00DB3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sites/default/files/adc/public-record/410-reportno177.pdf" TargetMode="External"/><Relationship Id="rId1" Type="http://schemas.openxmlformats.org/officeDocument/2006/relationships/hyperlink" Target="https://www.industry.gov.au/sites/default/files/adc/public-record/014-customsandborderprotectionconsiderationreport1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cffee25f515e6a066a202f0898e5a678">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862209d1a0c49c2b50de57107f9ab74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Revocation</TermName>
          <TermId xmlns="http://schemas.microsoft.com/office/infopath/2007/PartnerControls">216f1523-989b-437a-9148-b6d42faa6368</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11</Value>
      <Value>58</Value>
      <Value>1147</Value>
      <Value>3186</Value>
      <Value>1091</Value>
      <Value>206</Value>
      <Value>552</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X37KMNPMRHAR-1962041061-12363</_dlc_DocId>
    <_dlc_DocIdUrl xmlns="5d55e9dd-4cea-4593-8805-904a126b9efb">
      <Url>https://dochub/div/antidumpingcommission/businessfunctions/operations/steelproducts/reviewsrevocations/_layouts/15/DocIdRedir.aspx?ID=X37KMNPMRHAR-1962041061-12363</Url>
      <Description>X37KMNPMRHAR-1962041061-12363</Description>
    </_dlc_DocIdUrl>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Hollow structural sections</TermName>
          <TermId xmlns="http://schemas.microsoft.com/office/infopath/2007/PartnerControls">f6dce904-7f94-4a0c-af19-e4ad40630259</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Korea</TermName>
          <TermId xmlns="http://schemas.microsoft.com/office/infopath/2007/PartnerControls">120cb801-694c-4c10-a31b-c3aa3d8aa4f8</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567</DocHub_CaseNumber>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IconOverlay xmlns="http://schemas.microsoft.com/sharepoint/v4" xsi:nil="true"/>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2E084369-E1EF-43C3-B685-201FCA428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DC4F02A7-442A-49F9-A09B-634654412D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5d55e9dd-4cea-4593-8805-904a126b9efb"/>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FD4E4B07-799B-4125-9553-B014AF5C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9912</Words>
  <Characters>56501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66281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Chew, Xuan</dc:creator>
  <cp:keywords/>
  <cp:lastModifiedBy>Piper, Rhys</cp:lastModifiedBy>
  <cp:revision>10</cp:revision>
  <cp:lastPrinted>2013-05-16T23:12:00Z</cp:lastPrinted>
  <dcterms:created xsi:type="dcterms:W3CDTF">2020-09-10T03:28:00Z</dcterms:created>
  <dcterms:modified xsi:type="dcterms:W3CDTF">2020-09-30T02:15:00Z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79cf3f9a-38ab-4a64-9e0c-b4c31924922d</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11;#OFFICIAL:Sensitive|11f6fb0b-52ce-4109-8f7f-521b2a62f692</vt:lpwstr>
  </property>
  <property fmtid="{D5CDD505-2E9C-101B-9397-08002B2CF9AE}" pid="11" name="DocHub_CaseType">
    <vt:lpwstr>1147;#Revocation|216f1523-989b-437a-9148-b6d42faa6368</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58;#Hollow structural sections|f6dce904-7f94-4a0c-af19-e4ad40630259</vt:lpwstr>
  </property>
  <property fmtid="{D5CDD505-2E9C-101B-9397-08002B2CF9AE}" pid="21" name="DocHub_Country">
    <vt:lpwstr>552;#Korea|120cb801-694c-4c10-a31b-c3aa3d8aa4f8</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