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1A2568">
        <w:rPr>
          <w:snapToGrid w:val="0"/>
          <w:sz w:val="28"/>
        </w:rPr>
        <w:t>Clear float glass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1A2568">
        <w:rPr>
          <w:snapToGrid w:val="0"/>
          <w:sz w:val="28"/>
        </w:rPr>
        <w:t>T</w:t>
      </w:r>
      <w:r w:rsidR="001A2568" w:rsidRPr="001A2568">
        <w:rPr>
          <w:snapToGrid w:val="0"/>
          <w:sz w:val="28"/>
        </w:rPr>
        <w:t>he People’s Republic of China (China), the Republic of Indonesia (Indonesia) and the Kingdom of Thailand (Thailand).</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3F5FDC">
        <w:rPr>
          <w:snapToGrid w:val="0"/>
          <w:sz w:val="28"/>
        </w:rPr>
        <w:t>1 January 2015 to 31 December 2015</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2" w:name="poistart"/>
      <w:r w:rsidRPr="00D516AF">
        <w:rPr>
          <w:snapToGrid w:val="0"/>
          <w:sz w:val="28"/>
        </w:rPr>
        <w:t>1-November-99</w:t>
      </w:r>
      <w:bookmarkEnd w:id="2"/>
      <w:r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150F3D">
        <w:rPr>
          <w:snapToGrid w:val="0"/>
          <w:sz w:val="28"/>
        </w:rPr>
        <w:t xml:space="preserve">  </w:t>
      </w:r>
      <w:r w:rsidR="009323B3">
        <w:rPr>
          <w:snapToGrid w:val="0"/>
          <w:sz w:val="28"/>
        </w:rPr>
        <w:t>1 April 2016</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3" w:name="responsedue"/>
      <w:r w:rsidRPr="00C77E04">
        <w:rPr>
          <w:snapToGrid w:val="0"/>
          <w:sz w:val="28"/>
          <w:highlight w:val="yellow"/>
        </w:rPr>
        <w:t>7-November-99</w:t>
      </w:r>
      <w:bookmarkEnd w:id="3"/>
      <w:r w:rsidRPr="00C77E04">
        <w:rPr>
          <w:snapToGrid w:val="0"/>
          <w:sz w:val="28"/>
          <w:highlight w:val="yellow"/>
        </w:rPr>
        <w:fldChar w:fldCharType="end"/>
      </w:r>
    </w:p>
    <w:p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rsidR="00920A8A" w:rsidRPr="00920A8A" w:rsidRDefault="00920A8A">
      <w:pPr>
        <w:widowControl w:val="0"/>
        <w:ind w:left="0"/>
        <w:rPr>
          <w:b/>
          <w:snapToGrid w:val="0"/>
        </w:rPr>
      </w:pPr>
    </w:p>
    <w:p w:rsidR="00515B70" w:rsidRPr="003F5FDC"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4" w:name="oic"/>
      <w:r>
        <w:rPr>
          <w:snapToGrid w:val="0"/>
          <w:sz w:val="28"/>
        </w:rPr>
        <w:t>Lilly Tacksharp</w:t>
      </w:r>
      <w:bookmarkEnd w:id="4"/>
      <w:r>
        <w:rPr>
          <w:snapToGrid w:val="0"/>
          <w:sz w:val="28"/>
        </w:rPr>
        <w:fldChar w:fldCharType="end"/>
      </w:r>
      <w:r w:rsidR="00C77E04">
        <w:rPr>
          <w:snapToGrid w:val="0"/>
          <w:sz w:val="28"/>
        </w:rPr>
        <w:t xml:space="preserve"> </w:t>
      </w:r>
      <w:r w:rsidR="00150F3D">
        <w:rPr>
          <w:snapToGrid w:val="0"/>
          <w:sz w:val="28"/>
        </w:rPr>
        <w:t>George Katsoulis</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Phone:</w:t>
      </w:r>
      <w:r>
        <w:rPr>
          <w:snapToGrid w:val="0"/>
          <w:sz w:val="28"/>
        </w:rPr>
        <w:t xml:space="preserve"> </w:t>
      </w:r>
      <w:r w:rsidR="00150F3D" w:rsidRPr="00150F3D">
        <w:rPr>
          <w:snapToGrid w:val="0"/>
          <w:sz w:val="28"/>
        </w:rPr>
        <w:t>+61 3 8539 2419</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920A8A" w:rsidRPr="00920A8A">
        <w:rPr>
          <w:snapToGrid w:val="0"/>
          <w:sz w:val="28"/>
        </w:rPr>
        <w:t>+61 3 8539 2499</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r w:rsidR="00EB6F79">
        <w:rPr>
          <w:snapToGrid w:val="0"/>
          <w:sz w:val="28"/>
        </w:rPr>
        <w:t xml:space="preserve"> </w:t>
      </w:r>
      <w:hyperlink r:id="rId9" w:history="1">
        <w:r w:rsidR="00150F3D" w:rsidRPr="00150F3D">
          <w:rPr>
            <w:rStyle w:val="Hyperlink"/>
            <w:sz w:val="28"/>
            <w:szCs w:val="28"/>
          </w:rPr>
          <w:t>operations1@adcommission.gov.au</w:t>
        </w:r>
      </w:hyperlink>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0" w:history="1">
        <w:r w:rsidRPr="00076D88">
          <w:rPr>
            <w:rStyle w:val="Hyperlink"/>
            <w:sz w:val="28"/>
          </w:rPr>
          <w:t>www</w:t>
        </w:r>
        <w:bookmarkStart w:id="6" w:name="_Hlt460140293"/>
        <w:r w:rsidRPr="00076D88">
          <w:rPr>
            <w:rStyle w:val="Hyperlink"/>
            <w:sz w:val="28"/>
          </w:rPr>
          <w:t>.</w:t>
        </w:r>
        <w:bookmarkEnd w:id="6"/>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Default="00515B70">
            <w:pPr>
              <w:widowControl w:val="0"/>
              <w:ind w:left="0"/>
              <w:rPr>
                <w:snapToGrid w:val="0"/>
                <w:sz w:val="28"/>
              </w:rPr>
            </w:pPr>
            <w:r>
              <w:rPr>
                <w:b/>
                <w:snapToGrid w:val="0"/>
                <w:sz w:val="28"/>
              </w:rPr>
              <w:t>Return completed questionnaire to:</w:t>
            </w:r>
          </w:p>
        </w:tc>
        <w:tc>
          <w:tcPr>
            <w:tcW w:w="4437" w:type="dxa"/>
          </w:tcPr>
          <w:p w:rsidR="00920A8A" w:rsidRDefault="005B4F20">
            <w:pPr>
              <w:widowControl w:val="0"/>
              <w:ind w:left="0"/>
              <w:rPr>
                <w:snapToGrid w:val="0"/>
                <w:sz w:val="28"/>
              </w:rPr>
            </w:pPr>
            <w:hyperlink r:id="rId11" w:history="1">
              <w:r w:rsidR="00150F3D" w:rsidRPr="00150F3D">
                <w:rPr>
                  <w:rStyle w:val="Hyperlink"/>
                  <w:sz w:val="28"/>
                  <w:szCs w:val="28"/>
                </w:rPr>
                <w:t>operations1@adcommission.gov.au</w:t>
              </w:r>
            </w:hyperlink>
          </w:p>
          <w:p w:rsidR="00920A8A" w:rsidRDefault="00920A8A">
            <w:pPr>
              <w:widowControl w:val="0"/>
              <w:ind w:left="0"/>
              <w:rPr>
                <w:snapToGrid w:val="0"/>
                <w:sz w:val="28"/>
              </w:rPr>
            </w:pPr>
            <w:r>
              <w:rPr>
                <w:snapToGrid w:val="0"/>
                <w:sz w:val="28"/>
              </w:rPr>
              <w:t>OR</w:t>
            </w:r>
          </w:p>
          <w:p w:rsidR="00920A8A" w:rsidRDefault="00920A8A">
            <w:pPr>
              <w:widowControl w:val="0"/>
              <w:ind w:left="0"/>
              <w:rPr>
                <w:snapToGrid w:val="0"/>
                <w:sz w:val="28"/>
              </w:rPr>
            </w:pPr>
          </w:p>
          <w:p w:rsidR="00515B70" w:rsidRDefault="00C75261">
            <w:pPr>
              <w:widowControl w:val="0"/>
              <w:ind w:left="0"/>
              <w:rPr>
                <w:snapToGrid w:val="0"/>
                <w:sz w:val="28"/>
              </w:rPr>
            </w:pPr>
            <w:r>
              <w:rPr>
                <w:snapToGrid w:val="0"/>
                <w:sz w:val="28"/>
              </w:rPr>
              <w:t>Anti-Dumping Commission</w:t>
            </w:r>
          </w:p>
          <w:p w:rsidR="00920A8A" w:rsidRPr="00920A8A" w:rsidRDefault="00920A8A" w:rsidP="00920A8A">
            <w:pPr>
              <w:widowControl w:val="0"/>
              <w:ind w:left="0"/>
              <w:rPr>
                <w:snapToGrid w:val="0"/>
                <w:sz w:val="28"/>
              </w:rPr>
            </w:pPr>
            <w:r w:rsidRPr="00920A8A">
              <w:rPr>
                <w:snapToGrid w:val="0"/>
                <w:sz w:val="28"/>
              </w:rPr>
              <w:t>GPO Box 1632</w:t>
            </w:r>
          </w:p>
          <w:p w:rsidR="00920A8A" w:rsidRPr="00920A8A" w:rsidRDefault="00920A8A" w:rsidP="00920A8A">
            <w:pPr>
              <w:widowControl w:val="0"/>
              <w:ind w:left="0"/>
              <w:rPr>
                <w:snapToGrid w:val="0"/>
                <w:sz w:val="28"/>
              </w:rPr>
            </w:pPr>
            <w:r w:rsidRPr="00920A8A">
              <w:rPr>
                <w:snapToGrid w:val="0"/>
                <w:sz w:val="28"/>
              </w:rPr>
              <w:t>Melbourne</w:t>
            </w:r>
          </w:p>
          <w:p w:rsidR="00920A8A" w:rsidRPr="00920A8A" w:rsidRDefault="00920A8A" w:rsidP="00920A8A">
            <w:pPr>
              <w:widowControl w:val="0"/>
              <w:ind w:left="0"/>
              <w:rPr>
                <w:snapToGrid w:val="0"/>
                <w:sz w:val="28"/>
              </w:rPr>
            </w:pPr>
            <w:r w:rsidRPr="00920A8A">
              <w:rPr>
                <w:snapToGrid w:val="0"/>
                <w:sz w:val="28"/>
              </w:rPr>
              <w:t>Victoria 3000</w:t>
            </w:r>
          </w:p>
          <w:p w:rsidR="00515B70" w:rsidRDefault="00920A8A" w:rsidP="00920A8A">
            <w:pPr>
              <w:widowControl w:val="0"/>
              <w:ind w:left="0"/>
              <w:rPr>
                <w:snapToGrid w:val="0"/>
                <w:sz w:val="28"/>
              </w:rPr>
            </w:pPr>
            <w:r w:rsidRPr="00920A8A">
              <w:rPr>
                <w:snapToGrid w:val="0"/>
                <w:sz w:val="28"/>
              </w:rPr>
              <w:t xml:space="preserve">Australia </w:t>
            </w:r>
          </w:p>
          <w:p w:rsidR="00920A8A" w:rsidRDefault="00920A8A" w:rsidP="00920A8A">
            <w:pPr>
              <w:widowControl w:val="0"/>
              <w:ind w:left="0"/>
              <w:rPr>
                <w:snapToGrid w:val="0"/>
                <w:sz w:val="28"/>
              </w:rPr>
            </w:pPr>
          </w:p>
          <w:p w:rsidR="00515B70" w:rsidRDefault="00515B70" w:rsidP="00171404">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7" w:name="director"/>
            <w:r>
              <w:rPr>
                <w:snapToGrid w:val="0"/>
                <w:sz w:val="28"/>
              </w:rPr>
              <w:t>Director Operations 4</w:t>
            </w:r>
            <w:bookmarkEnd w:id="7"/>
            <w:r>
              <w:rPr>
                <w:snapToGrid w:val="0"/>
                <w:sz w:val="28"/>
              </w:rPr>
              <w:fldChar w:fldCharType="end"/>
            </w:r>
            <w:r w:rsidR="00E1340D">
              <w:rPr>
                <w:snapToGrid w:val="0"/>
                <w:sz w:val="28"/>
              </w:rPr>
              <w:t xml:space="preserve">Director Operations </w:t>
            </w:r>
            <w:r w:rsidR="00150F3D" w:rsidRPr="00150F3D">
              <w:rPr>
                <w:snapToGrid w:val="0"/>
                <w:sz w:val="28"/>
              </w:rPr>
              <w:t>1</w:t>
            </w:r>
          </w:p>
        </w:tc>
      </w:tr>
    </w:tbl>
    <w:p w:rsidR="00515B70" w:rsidRDefault="00515B70">
      <w:pPr>
        <w:widowControl w:val="0"/>
        <w:ind w:left="0"/>
        <w:rPr>
          <w:snapToGrid w:val="0"/>
        </w:rPr>
      </w:pPr>
    </w:p>
    <w:p w:rsidR="00515B70" w:rsidRDefault="00515B70">
      <w:pPr>
        <w:widowControl w:val="0"/>
        <w:ind w:left="0"/>
        <w:rPr>
          <w:snapToGrid w:val="0"/>
        </w:rPr>
      </w:pPr>
    </w:p>
    <w:bookmarkStart w:id="8" w:name="_Toc506971813"/>
    <w:p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bookmarkStart w:id="9" w:name="_Toc356545639"/>
      <w:r w:rsidR="00515B70">
        <w:lastRenderedPageBreak/>
        <w:t>Goods under consideration</w:t>
      </w:r>
      <w:bookmarkEnd w:id="8"/>
      <w:bookmarkEnd w:id="9"/>
    </w:p>
    <w:p w:rsidR="00EB6F79" w:rsidRDefault="00EB6F79" w:rsidP="00EB6F79">
      <w:pPr>
        <w:widowControl w:val="0"/>
        <w:rPr>
          <w:snapToGrid w:val="0"/>
        </w:rPr>
      </w:pPr>
    </w:p>
    <w:p w:rsidR="003F5FDC" w:rsidRPr="00FD4767" w:rsidRDefault="003F5FDC" w:rsidP="003F5FDC">
      <w:pPr>
        <w:ind w:left="0"/>
        <w:rPr>
          <w:lang w:val="en-US"/>
        </w:rPr>
      </w:pPr>
      <w:r w:rsidRPr="00FD4767">
        <w:rPr>
          <w:lang w:val="en-US"/>
        </w:rPr>
        <w:t>The goods currently subject to anti-dumping measures</w:t>
      </w:r>
      <w:r w:rsidRPr="005465E5">
        <w:rPr>
          <w:lang w:val="en-US"/>
        </w:rPr>
        <w:t xml:space="preserve"> </w:t>
      </w:r>
      <w:r w:rsidR="005465E5" w:rsidRPr="005465E5">
        <w:rPr>
          <w:lang w:val="en-US"/>
        </w:rPr>
        <w:t xml:space="preserve">(the goods) </w:t>
      </w:r>
      <w:r w:rsidRPr="00FD4767">
        <w:rPr>
          <w:lang w:val="en-US"/>
        </w:rPr>
        <w:t>are clear float glass in nominal thicknesses of 3 to 12 millimeters (mm).</w:t>
      </w:r>
    </w:p>
    <w:p w:rsidR="003F5FDC" w:rsidRPr="00FD4767" w:rsidRDefault="003F5FDC" w:rsidP="003F5FDC">
      <w:pPr>
        <w:rPr>
          <w:lang w:val="en-US"/>
        </w:rPr>
      </w:pPr>
    </w:p>
    <w:p w:rsidR="003F5FDC" w:rsidRPr="00FD4767" w:rsidRDefault="003F5FDC" w:rsidP="003F5FDC">
      <w:pPr>
        <w:spacing w:after="240"/>
        <w:ind w:left="0"/>
        <w:rPr>
          <w:lang w:val="en-US"/>
        </w:rPr>
      </w:pPr>
      <w:r w:rsidRPr="00FD4767">
        <w:rPr>
          <w:lang w:val="en-US"/>
        </w:rPr>
        <w:t>The acceptable tolerances to these thicknesses are shown below.</w:t>
      </w:r>
    </w:p>
    <w:p w:rsidR="003F5FDC" w:rsidRPr="00FD4767" w:rsidRDefault="003F5FDC" w:rsidP="003F5FDC">
      <w:pPr>
        <w:spacing w:after="240"/>
        <w:ind w:left="540"/>
        <w:rPr>
          <w:b/>
          <w:u w:val="single"/>
        </w:rPr>
      </w:pPr>
      <w:r w:rsidRPr="00FD4767">
        <w:rPr>
          <w:b/>
          <w:u w:val="single"/>
        </w:rPr>
        <w:t>Table 1</w:t>
      </w:r>
    </w:p>
    <w:tbl>
      <w:tblPr>
        <w:tblW w:w="64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2448"/>
        <w:gridCol w:w="1940"/>
      </w:tblGrid>
      <w:tr w:rsidR="003F5FDC" w:rsidRPr="00FD4767" w:rsidTr="00C66890">
        <w:tc>
          <w:tcPr>
            <w:tcW w:w="2160" w:type="dxa"/>
            <w:vMerge w:val="restart"/>
            <w:shd w:val="clear" w:color="auto" w:fill="auto"/>
            <w:vAlign w:val="center"/>
          </w:tcPr>
          <w:p w:rsidR="003F5FDC" w:rsidRPr="00FD4767" w:rsidRDefault="003F5FDC" w:rsidP="00FD4767">
            <w:pPr>
              <w:spacing w:before="60" w:after="60"/>
              <w:jc w:val="center"/>
              <w:rPr>
                <w:b/>
                <w:sz w:val="22"/>
                <w:szCs w:val="22"/>
              </w:rPr>
            </w:pPr>
            <w:r w:rsidRPr="00FD4767">
              <w:rPr>
                <w:b/>
                <w:sz w:val="22"/>
                <w:szCs w:val="22"/>
              </w:rPr>
              <w:t>Nominal thickness (mm)</w:t>
            </w:r>
          </w:p>
        </w:tc>
        <w:tc>
          <w:tcPr>
            <w:tcW w:w="4320" w:type="dxa"/>
            <w:gridSpan w:val="2"/>
            <w:shd w:val="clear" w:color="auto" w:fill="auto"/>
            <w:vAlign w:val="center"/>
          </w:tcPr>
          <w:p w:rsidR="003F5FDC" w:rsidRPr="00FD4767" w:rsidRDefault="003F5FDC" w:rsidP="00C66890">
            <w:pPr>
              <w:spacing w:before="60" w:after="60"/>
              <w:jc w:val="center"/>
              <w:rPr>
                <w:b/>
                <w:sz w:val="22"/>
                <w:szCs w:val="22"/>
              </w:rPr>
            </w:pPr>
            <w:r w:rsidRPr="00FD4767">
              <w:rPr>
                <w:b/>
                <w:sz w:val="22"/>
                <w:szCs w:val="22"/>
              </w:rPr>
              <w:t>Acceptable tolerances (mm)</w:t>
            </w:r>
          </w:p>
        </w:tc>
      </w:tr>
      <w:tr w:rsidR="003F5FDC" w:rsidRPr="00FD4767" w:rsidTr="00C66890">
        <w:tc>
          <w:tcPr>
            <w:tcW w:w="2160" w:type="dxa"/>
            <w:vMerge/>
            <w:shd w:val="clear" w:color="auto" w:fill="auto"/>
            <w:vAlign w:val="center"/>
          </w:tcPr>
          <w:p w:rsidR="003F5FDC" w:rsidRPr="00FD4767" w:rsidRDefault="003F5FDC" w:rsidP="00C66890">
            <w:pPr>
              <w:spacing w:before="60" w:after="60"/>
              <w:jc w:val="center"/>
              <w:rPr>
                <w:b/>
                <w:sz w:val="22"/>
                <w:szCs w:val="22"/>
              </w:rPr>
            </w:pPr>
          </w:p>
        </w:tc>
        <w:tc>
          <w:tcPr>
            <w:tcW w:w="2700" w:type="dxa"/>
            <w:shd w:val="clear" w:color="auto" w:fill="auto"/>
            <w:vAlign w:val="center"/>
          </w:tcPr>
          <w:p w:rsidR="003F5FDC" w:rsidRPr="00FD4767" w:rsidRDefault="003F5FDC" w:rsidP="00C66890">
            <w:pPr>
              <w:spacing w:before="60" w:after="60"/>
              <w:jc w:val="center"/>
              <w:rPr>
                <w:b/>
                <w:sz w:val="22"/>
                <w:szCs w:val="22"/>
              </w:rPr>
            </w:pPr>
            <w:r w:rsidRPr="00FD4767">
              <w:rPr>
                <w:b/>
                <w:sz w:val="22"/>
                <w:szCs w:val="22"/>
              </w:rPr>
              <w:t>Minimum</w:t>
            </w:r>
          </w:p>
        </w:tc>
        <w:tc>
          <w:tcPr>
            <w:tcW w:w="1620" w:type="dxa"/>
            <w:shd w:val="clear" w:color="auto" w:fill="auto"/>
            <w:vAlign w:val="center"/>
          </w:tcPr>
          <w:p w:rsidR="003F5FDC" w:rsidRPr="00FD4767" w:rsidRDefault="003F5FDC" w:rsidP="00C66890">
            <w:pPr>
              <w:spacing w:before="60" w:after="60"/>
              <w:jc w:val="center"/>
              <w:rPr>
                <w:b/>
                <w:sz w:val="22"/>
                <w:szCs w:val="22"/>
              </w:rPr>
            </w:pPr>
            <w:r w:rsidRPr="00FD4767">
              <w:rPr>
                <w:b/>
                <w:sz w:val="22"/>
                <w:szCs w:val="22"/>
              </w:rPr>
              <w:t>Maximum</w:t>
            </w:r>
          </w:p>
        </w:tc>
      </w:tr>
      <w:tr w:rsidR="003F5FDC" w:rsidRPr="00FD4767" w:rsidTr="00C66890">
        <w:tc>
          <w:tcPr>
            <w:tcW w:w="2160" w:type="dxa"/>
            <w:shd w:val="clear" w:color="auto" w:fill="auto"/>
          </w:tcPr>
          <w:p w:rsidR="003F5FDC" w:rsidRPr="00FD4767" w:rsidRDefault="003F5FDC" w:rsidP="00C66890">
            <w:pPr>
              <w:pStyle w:val="Table"/>
              <w:rPr>
                <w:sz w:val="22"/>
                <w:szCs w:val="22"/>
              </w:rPr>
            </w:pPr>
            <w:r w:rsidRPr="00FD4767">
              <w:rPr>
                <w:sz w:val="22"/>
                <w:szCs w:val="22"/>
              </w:rPr>
              <w:t>3</w:t>
            </w:r>
          </w:p>
        </w:tc>
        <w:tc>
          <w:tcPr>
            <w:tcW w:w="2700" w:type="dxa"/>
            <w:shd w:val="clear" w:color="auto" w:fill="auto"/>
          </w:tcPr>
          <w:p w:rsidR="003F5FDC" w:rsidRPr="00FD4767" w:rsidRDefault="003F5FDC" w:rsidP="00C66890">
            <w:pPr>
              <w:pStyle w:val="Table"/>
              <w:rPr>
                <w:sz w:val="22"/>
                <w:szCs w:val="22"/>
              </w:rPr>
            </w:pPr>
            <w:r w:rsidRPr="00FD4767">
              <w:rPr>
                <w:sz w:val="22"/>
                <w:szCs w:val="22"/>
              </w:rPr>
              <w:t>2.80</w:t>
            </w:r>
          </w:p>
        </w:tc>
        <w:tc>
          <w:tcPr>
            <w:tcW w:w="1620" w:type="dxa"/>
            <w:shd w:val="clear" w:color="auto" w:fill="auto"/>
          </w:tcPr>
          <w:p w:rsidR="003F5FDC" w:rsidRPr="00FD4767" w:rsidRDefault="003F5FDC" w:rsidP="00C66890">
            <w:pPr>
              <w:pStyle w:val="Table"/>
              <w:rPr>
                <w:sz w:val="22"/>
                <w:szCs w:val="22"/>
              </w:rPr>
            </w:pPr>
            <w:r w:rsidRPr="00FD4767">
              <w:rPr>
                <w:sz w:val="22"/>
                <w:szCs w:val="22"/>
              </w:rPr>
              <w:t>3.50</w:t>
            </w:r>
          </w:p>
        </w:tc>
      </w:tr>
      <w:tr w:rsidR="003F5FDC" w:rsidRPr="00FD4767" w:rsidTr="00C66890">
        <w:tc>
          <w:tcPr>
            <w:tcW w:w="2160" w:type="dxa"/>
            <w:shd w:val="clear" w:color="auto" w:fill="auto"/>
          </w:tcPr>
          <w:p w:rsidR="003F5FDC" w:rsidRPr="00FD4767" w:rsidRDefault="003F5FDC" w:rsidP="00C66890">
            <w:pPr>
              <w:pStyle w:val="Table"/>
              <w:rPr>
                <w:sz w:val="22"/>
                <w:szCs w:val="22"/>
              </w:rPr>
            </w:pPr>
            <w:r w:rsidRPr="00FD4767">
              <w:rPr>
                <w:sz w:val="22"/>
                <w:szCs w:val="22"/>
              </w:rPr>
              <w:t>4</w:t>
            </w:r>
          </w:p>
        </w:tc>
        <w:tc>
          <w:tcPr>
            <w:tcW w:w="2700" w:type="dxa"/>
            <w:shd w:val="clear" w:color="auto" w:fill="auto"/>
          </w:tcPr>
          <w:p w:rsidR="003F5FDC" w:rsidRPr="00FD4767" w:rsidRDefault="003F5FDC" w:rsidP="00C66890">
            <w:pPr>
              <w:pStyle w:val="Table"/>
              <w:rPr>
                <w:sz w:val="22"/>
                <w:szCs w:val="22"/>
              </w:rPr>
            </w:pPr>
            <w:r w:rsidRPr="00FD4767">
              <w:rPr>
                <w:sz w:val="22"/>
                <w:szCs w:val="22"/>
              </w:rPr>
              <w:t>3.51</w:t>
            </w:r>
          </w:p>
        </w:tc>
        <w:tc>
          <w:tcPr>
            <w:tcW w:w="1620" w:type="dxa"/>
            <w:shd w:val="clear" w:color="auto" w:fill="auto"/>
          </w:tcPr>
          <w:p w:rsidR="003F5FDC" w:rsidRPr="00FD4767" w:rsidRDefault="003F5FDC" w:rsidP="00C66890">
            <w:pPr>
              <w:pStyle w:val="Table"/>
              <w:rPr>
                <w:sz w:val="22"/>
                <w:szCs w:val="22"/>
              </w:rPr>
            </w:pPr>
            <w:r w:rsidRPr="00FD4767">
              <w:rPr>
                <w:sz w:val="22"/>
                <w:szCs w:val="22"/>
              </w:rPr>
              <w:t>4.50</w:t>
            </w:r>
          </w:p>
        </w:tc>
      </w:tr>
      <w:tr w:rsidR="003F5FDC" w:rsidRPr="00FD4767" w:rsidTr="00C66890">
        <w:tc>
          <w:tcPr>
            <w:tcW w:w="2160" w:type="dxa"/>
            <w:shd w:val="clear" w:color="auto" w:fill="auto"/>
          </w:tcPr>
          <w:p w:rsidR="003F5FDC" w:rsidRPr="00FD4767" w:rsidRDefault="003F5FDC" w:rsidP="00C66890">
            <w:pPr>
              <w:pStyle w:val="Table"/>
              <w:rPr>
                <w:sz w:val="22"/>
                <w:szCs w:val="22"/>
              </w:rPr>
            </w:pPr>
            <w:r w:rsidRPr="00FD4767">
              <w:rPr>
                <w:sz w:val="22"/>
                <w:szCs w:val="22"/>
              </w:rPr>
              <w:t>5</w:t>
            </w:r>
          </w:p>
        </w:tc>
        <w:tc>
          <w:tcPr>
            <w:tcW w:w="2700" w:type="dxa"/>
            <w:shd w:val="clear" w:color="auto" w:fill="auto"/>
          </w:tcPr>
          <w:p w:rsidR="003F5FDC" w:rsidRPr="00FD4767" w:rsidRDefault="003F5FDC" w:rsidP="00C66890">
            <w:pPr>
              <w:pStyle w:val="Table"/>
              <w:rPr>
                <w:sz w:val="22"/>
                <w:szCs w:val="22"/>
              </w:rPr>
            </w:pPr>
            <w:r w:rsidRPr="00FD4767">
              <w:rPr>
                <w:sz w:val="22"/>
                <w:szCs w:val="22"/>
              </w:rPr>
              <w:t>4.51</w:t>
            </w:r>
          </w:p>
        </w:tc>
        <w:tc>
          <w:tcPr>
            <w:tcW w:w="1620" w:type="dxa"/>
            <w:shd w:val="clear" w:color="auto" w:fill="auto"/>
          </w:tcPr>
          <w:p w:rsidR="003F5FDC" w:rsidRPr="00FD4767" w:rsidRDefault="003F5FDC" w:rsidP="00C66890">
            <w:pPr>
              <w:pStyle w:val="Table"/>
              <w:rPr>
                <w:sz w:val="22"/>
                <w:szCs w:val="22"/>
              </w:rPr>
            </w:pPr>
            <w:r w:rsidRPr="00FD4767">
              <w:rPr>
                <w:sz w:val="22"/>
                <w:szCs w:val="22"/>
              </w:rPr>
              <w:t>5.50</w:t>
            </w:r>
          </w:p>
        </w:tc>
      </w:tr>
      <w:tr w:rsidR="003F5FDC" w:rsidRPr="00FD4767" w:rsidTr="00C66890">
        <w:tc>
          <w:tcPr>
            <w:tcW w:w="2160" w:type="dxa"/>
            <w:shd w:val="clear" w:color="auto" w:fill="auto"/>
          </w:tcPr>
          <w:p w:rsidR="003F5FDC" w:rsidRPr="00FD4767" w:rsidRDefault="003F5FDC" w:rsidP="00C66890">
            <w:pPr>
              <w:pStyle w:val="Table"/>
              <w:rPr>
                <w:sz w:val="22"/>
                <w:szCs w:val="22"/>
              </w:rPr>
            </w:pPr>
            <w:r w:rsidRPr="00FD4767">
              <w:rPr>
                <w:sz w:val="22"/>
                <w:szCs w:val="22"/>
              </w:rPr>
              <w:t>6</w:t>
            </w:r>
          </w:p>
        </w:tc>
        <w:tc>
          <w:tcPr>
            <w:tcW w:w="2700" w:type="dxa"/>
            <w:shd w:val="clear" w:color="auto" w:fill="auto"/>
          </w:tcPr>
          <w:p w:rsidR="003F5FDC" w:rsidRPr="00FD4767" w:rsidRDefault="003F5FDC" w:rsidP="00C66890">
            <w:pPr>
              <w:pStyle w:val="Table"/>
              <w:rPr>
                <w:sz w:val="22"/>
                <w:szCs w:val="22"/>
              </w:rPr>
            </w:pPr>
            <w:r w:rsidRPr="00FD4767">
              <w:rPr>
                <w:sz w:val="22"/>
                <w:szCs w:val="22"/>
              </w:rPr>
              <w:t>5.51</w:t>
            </w:r>
          </w:p>
        </w:tc>
        <w:tc>
          <w:tcPr>
            <w:tcW w:w="1620" w:type="dxa"/>
            <w:shd w:val="clear" w:color="auto" w:fill="auto"/>
          </w:tcPr>
          <w:p w:rsidR="003F5FDC" w:rsidRPr="00FD4767" w:rsidRDefault="003F5FDC" w:rsidP="00C66890">
            <w:pPr>
              <w:pStyle w:val="Table"/>
              <w:rPr>
                <w:sz w:val="22"/>
                <w:szCs w:val="22"/>
              </w:rPr>
            </w:pPr>
            <w:r w:rsidRPr="00FD4767">
              <w:rPr>
                <w:sz w:val="22"/>
                <w:szCs w:val="22"/>
              </w:rPr>
              <w:t>7.00</w:t>
            </w:r>
          </w:p>
        </w:tc>
      </w:tr>
      <w:tr w:rsidR="003F5FDC" w:rsidRPr="00FD4767" w:rsidTr="00C66890">
        <w:tc>
          <w:tcPr>
            <w:tcW w:w="2160" w:type="dxa"/>
            <w:shd w:val="clear" w:color="auto" w:fill="auto"/>
          </w:tcPr>
          <w:p w:rsidR="003F5FDC" w:rsidRPr="00FD4767" w:rsidRDefault="003F5FDC" w:rsidP="00C66890">
            <w:pPr>
              <w:pStyle w:val="Table"/>
              <w:rPr>
                <w:sz w:val="22"/>
                <w:szCs w:val="22"/>
              </w:rPr>
            </w:pPr>
            <w:r w:rsidRPr="00FD4767">
              <w:rPr>
                <w:sz w:val="22"/>
                <w:szCs w:val="22"/>
              </w:rPr>
              <w:t>8</w:t>
            </w:r>
          </w:p>
        </w:tc>
        <w:tc>
          <w:tcPr>
            <w:tcW w:w="2700" w:type="dxa"/>
            <w:shd w:val="clear" w:color="auto" w:fill="auto"/>
          </w:tcPr>
          <w:p w:rsidR="003F5FDC" w:rsidRPr="00FD4767" w:rsidRDefault="003F5FDC" w:rsidP="00C66890">
            <w:pPr>
              <w:pStyle w:val="Table"/>
              <w:rPr>
                <w:sz w:val="22"/>
                <w:szCs w:val="22"/>
              </w:rPr>
            </w:pPr>
            <w:r w:rsidRPr="00FD4767">
              <w:rPr>
                <w:sz w:val="22"/>
                <w:szCs w:val="22"/>
              </w:rPr>
              <w:t>7.01</w:t>
            </w:r>
          </w:p>
        </w:tc>
        <w:tc>
          <w:tcPr>
            <w:tcW w:w="1620" w:type="dxa"/>
            <w:shd w:val="clear" w:color="auto" w:fill="auto"/>
          </w:tcPr>
          <w:p w:rsidR="003F5FDC" w:rsidRPr="00FD4767" w:rsidRDefault="003F5FDC" w:rsidP="00C66890">
            <w:pPr>
              <w:pStyle w:val="Table"/>
              <w:rPr>
                <w:sz w:val="22"/>
                <w:szCs w:val="22"/>
              </w:rPr>
            </w:pPr>
            <w:r w:rsidRPr="00FD4767">
              <w:rPr>
                <w:sz w:val="22"/>
                <w:szCs w:val="22"/>
              </w:rPr>
              <w:t>9.00</w:t>
            </w:r>
          </w:p>
        </w:tc>
      </w:tr>
      <w:tr w:rsidR="003F5FDC" w:rsidRPr="00FD4767" w:rsidTr="00C66890">
        <w:tc>
          <w:tcPr>
            <w:tcW w:w="2160" w:type="dxa"/>
            <w:shd w:val="clear" w:color="auto" w:fill="auto"/>
          </w:tcPr>
          <w:p w:rsidR="003F5FDC" w:rsidRPr="00FD4767" w:rsidRDefault="003F5FDC" w:rsidP="00C66890">
            <w:pPr>
              <w:pStyle w:val="Table"/>
              <w:rPr>
                <w:sz w:val="22"/>
                <w:szCs w:val="22"/>
              </w:rPr>
            </w:pPr>
            <w:r w:rsidRPr="00FD4767">
              <w:rPr>
                <w:sz w:val="22"/>
                <w:szCs w:val="22"/>
              </w:rPr>
              <w:t>10</w:t>
            </w:r>
          </w:p>
        </w:tc>
        <w:tc>
          <w:tcPr>
            <w:tcW w:w="2700" w:type="dxa"/>
            <w:shd w:val="clear" w:color="auto" w:fill="auto"/>
          </w:tcPr>
          <w:p w:rsidR="003F5FDC" w:rsidRPr="00FD4767" w:rsidRDefault="003F5FDC" w:rsidP="00C66890">
            <w:pPr>
              <w:pStyle w:val="Table"/>
              <w:rPr>
                <w:sz w:val="22"/>
                <w:szCs w:val="22"/>
              </w:rPr>
            </w:pPr>
            <w:r w:rsidRPr="00FD4767">
              <w:rPr>
                <w:sz w:val="22"/>
                <w:szCs w:val="22"/>
              </w:rPr>
              <w:t>9.01</w:t>
            </w:r>
          </w:p>
        </w:tc>
        <w:tc>
          <w:tcPr>
            <w:tcW w:w="1620" w:type="dxa"/>
            <w:shd w:val="clear" w:color="auto" w:fill="auto"/>
          </w:tcPr>
          <w:p w:rsidR="003F5FDC" w:rsidRPr="00FD4767" w:rsidRDefault="003F5FDC" w:rsidP="00C66890">
            <w:pPr>
              <w:pStyle w:val="Table"/>
              <w:rPr>
                <w:sz w:val="22"/>
                <w:szCs w:val="22"/>
              </w:rPr>
            </w:pPr>
            <w:r w:rsidRPr="00FD4767">
              <w:rPr>
                <w:sz w:val="22"/>
                <w:szCs w:val="22"/>
              </w:rPr>
              <w:t>11.00</w:t>
            </w:r>
          </w:p>
        </w:tc>
      </w:tr>
      <w:tr w:rsidR="003F5FDC" w:rsidRPr="00FD4767" w:rsidTr="00C66890">
        <w:tc>
          <w:tcPr>
            <w:tcW w:w="2160" w:type="dxa"/>
            <w:shd w:val="clear" w:color="auto" w:fill="auto"/>
          </w:tcPr>
          <w:p w:rsidR="003F5FDC" w:rsidRPr="00FD4767" w:rsidRDefault="003F5FDC" w:rsidP="00C66890">
            <w:pPr>
              <w:pStyle w:val="Table"/>
              <w:rPr>
                <w:sz w:val="22"/>
                <w:szCs w:val="22"/>
              </w:rPr>
            </w:pPr>
            <w:r w:rsidRPr="00FD4767">
              <w:rPr>
                <w:sz w:val="22"/>
                <w:szCs w:val="22"/>
              </w:rPr>
              <w:t>12</w:t>
            </w:r>
          </w:p>
        </w:tc>
        <w:tc>
          <w:tcPr>
            <w:tcW w:w="2700" w:type="dxa"/>
            <w:shd w:val="clear" w:color="auto" w:fill="auto"/>
          </w:tcPr>
          <w:p w:rsidR="003F5FDC" w:rsidRPr="00FD4767" w:rsidRDefault="003F5FDC" w:rsidP="00C66890">
            <w:pPr>
              <w:pStyle w:val="Table"/>
              <w:rPr>
                <w:sz w:val="22"/>
                <w:szCs w:val="22"/>
              </w:rPr>
            </w:pPr>
            <w:r w:rsidRPr="00FD4767">
              <w:rPr>
                <w:sz w:val="22"/>
                <w:szCs w:val="22"/>
              </w:rPr>
              <w:t>11.01</w:t>
            </w:r>
          </w:p>
        </w:tc>
        <w:tc>
          <w:tcPr>
            <w:tcW w:w="1620" w:type="dxa"/>
            <w:shd w:val="clear" w:color="auto" w:fill="auto"/>
          </w:tcPr>
          <w:p w:rsidR="003F5FDC" w:rsidRPr="00FD4767" w:rsidRDefault="003F5FDC" w:rsidP="00C66890">
            <w:pPr>
              <w:pStyle w:val="Table"/>
              <w:rPr>
                <w:sz w:val="22"/>
                <w:szCs w:val="22"/>
              </w:rPr>
            </w:pPr>
            <w:r w:rsidRPr="00FD4767">
              <w:rPr>
                <w:sz w:val="22"/>
                <w:szCs w:val="22"/>
              </w:rPr>
              <w:t>12.30</w:t>
            </w:r>
          </w:p>
        </w:tc>
      </w:tr>
    </w:tbl>
    <w:p w:rsidR="003F5FDC" w:rsidRPr="00FD4767" w:rsidRDefault="003F5FDC" w:rsidP="00721F19">
      <w:pPr>
        <w:widowControl w:val="0"/>
        <w:ind w:left="567"/>
        <w:rPr>
          <w:snapToGrid w:val="0"/>
        </w:rPr>
      </w:pPr>
    </w:p>
    <w:p w:rsidR="003F5FDC" w:rsidRPr="00FD4767" w:rsidRDefault="003F5FDC" w:rsidP="003F5FDC">
      <w:pPr>
        <w:widowControl w:val="0"/>
        <w:tabs>
          <w:tab w:val="left" w:pos="851"/>
        </w:tabs>
        <w:autoSpaceDE w:val="0"/>
        <w:autoSpaceDN w:val="0"/>
        <w:adjustRightInd w:val="0"/>
        <w:spacing w:after="120"/>
        <w:ind w:left="0"/>
        <w:rPr>
          <w:lang w:val="en-US"/>
        </w:rPr>
      </w:pPr>
      <w:r w:rsidRPr="00FD4767">
        <w:rPr>
          <w:lang w:val="en-US"/>
        </w:rPr>
        <w:t>The goods have the following characteristics:</w:t>
      </w:r>
    </w:p>
    <w:p w:rsidR="003F5FDC" w:rsidRPr="00FD4767" w:rsidRDefault="003F5FDC" w:rsidP="003F5FDC">
      <w:pPr>
        <w:keepLines w:val="0"/>
        <w:widowControl w:val="0"/>
        <w:numPr>
          <w:ilvl w:val="0"/>
          <w:numId w:val="26"/>
        </w:numPr>
        <w:tabs>
          <w:tab w:val="left" w:pos="851"/>
        </w:tabs>
        <w:autoSpaceDE w:val="0"/>
        <w:autoSpaceDN w:val="0"/>
        <w:adjustRightInd w:val="0"/>
        <w:rPr>
          <w:lang w:val="en-US"/>
        </w:rPr>
      </w:pPr>
      <w:r w:rsidRPr="00FD4767">
        <w:rPr>
          <w:lang w:val="en-US"/>
        </w:rPr>
        <w:t>transparent;</w:t>
      </w:r>
    </w:p>
    <w:p w:rsidR="003F5FDC" w:rsidRPr="00FD4767" w:rsidRDefault="003F5FDC" w:rsidP="003F5FDC">
      <w:pPr>
        <w:keepLines w:val="0"/>
        <w:widowControl w:val="0"/>
        <w:numPr>
          <w:ilvl w:val="0"/>
          <w:numId w:val="26"/>
        </w:numPr>
        <w:tabs>
          <w:tab w:val="left" w:pos="851"/>
        </w:tabs>
        <w:autoSpaceDE w:val="0"/>
        <w:autoSpaceDN w:val="0"/>
        <w:adjustRightInd w:val="0"/>
        <w:rPr>
          <w:lang w:val="en-US"/>
        </w:rPr>
      </w:pPr>
      <w:r w:rsidRPr="00FD4767">
        <w:rPr>
          <w:lang w:val="en-US"/>
        </w:rPr>
        <w:t>flat; and</w:t>
      </w:r>
    </w:p>
    <w:p w:rsidR="003F5FDC" w:rsidRPr="00FD4767" w:rsidRDefault="003F5FDC" w:rsidP="003F5FDC">
      <w:pPr>
        <w:keepLines w:val="0"/>
        <w:widowControl w:val="0"/>
        <w:numPr>
          <w:ilvl w:val="0"/>
          <w:numId w:val="26"/>
        </w:numPr>
        <w:tabs>
          <w:tab w:val="left" w:pos="851"/>
        </w:tabs>
        <w:autoSpaceDE w:val="0"/>
        <w:autoSpaceDN w:val="0"/>
        <w:adjustRightInd w:val="0"/>
        <w:rPr>
          <w:lang w:val="en-US"/>
        </w:rPr>
      </w:pPr>
      <w:r w:rsidRPr="00FD4767">
        <w:rPr>
          <w:lang w:val="en-US"/>
        </w:rPr>
        <w:t>rectangle or square in shape.</w:t>
      </w:r>
    </w:p>
    <w:p w:rsidR="003F5FDC" w:rsidRPr="00FD4767" w:rsidRDefault="003F5FDC" w:rsidP="003F5FDC">
      <w:pPr>
        <w:widowControl w:val="0"/>
        <w:tabs>
          <w:tab w:val="left" w:pos="851"/>
        </w:tabs>
        <w:autoSpaceDE w:val="0"/>
        <w:autoSpaceDN w:val="0"/>
        <w:adjustRightInd w:val="0"/>
        <w:rPr>
          <w:lang w:val="en-US"/>
        </w:rPr>
      </w:pPr>
    </w:p>
    <w:p w:rsidR="003F5FDC" w:rsidRPr="00FD4767" w:rsidRDefault="003F5FDC" w:rsidP="00FD4767">
      <w:pPr>
        <w:widowControl w:val="0"/>
        <w:tabs>
          <w:tab w:val="left" w:pos="851"/>
        </w:tabs>
        <w:autoSpaceDE w:val="0"/>
        <w:autoSpaceDN w:val="0"/>
        <w:adjustRightInd w:val="0"/>
        <w:spacing w:after="120"/>
        <w:ind w:left="0"/>
        <w:rPr>
          <w:lang w:val="en-US"/>
        </w:rPr>
      </w:pPr>
      <w:r w:rsidRPr="00FD4767">
        <w:rPr>
          <w:lang w:val="en-US"/>
        </w:rPr>
        <w:t>Glass with the following characteristics are not the goods:</w:t>
      </w:r>
    </w:p>
    <w:p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coated, coloured, tinted or opaque;</w:t>
      </w:r>
    </w:p>
    <w:p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absorbent, reflective or non-reflective layer;</w:t>
      </w:r>
    </w:p>
    <w:p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wired;</w:t>
      </w:r>
    </w:p>
    <w:p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bent, edge-worked, engraved, drilled, enamelled or otherwise worked;</w:t>
      </w:r>
    </w:p>
    <w:p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framed or fitted with other materials;</w:t>
      </w:r>
    </w:p>
    <w:p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toughened (tempered) or laminated;</w:t>
      </w:r>
    </w:p>
    <w:p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acid etched; or</w:t>
      </w:r>
    </w:p>
    <w:p w:rsidR="003F5FDC" w:rsidRPr="00FD4767" w:rsidRDefault="003F5FDC" w:rsidP="003F5FDC">
      <w:pPr>
        <w:keepLines w:val="0"/>
        <w:widowControl w:val="0"/>
        <w:numPr>
          <w:ilvl w:val="0"/>
          <w:numId w:val="27"/>
        </w:numPr>
        <w:tabs>
          <w:tab w:val="left" w:pos="851"/>
        </w:tabs>
        <w:autoSpaceDE w:val="0"/>
        <w:autoSpaceDN w:val="0"/>
        <w:adjustRightInd w:val="0"/>
        <w:rPr>
          <w:lang w:val="en-US"/>
        </w:rPr>
      </w:pPr>
      <w:r w:rsidRPr="00FD4767">
        <w:rPr>
          <w:lang w:val="en-US"/>
        </w:rPr>
        <w:t>low iron.</w:t>
      </w:r>
    </w:p>
    <w:p w:rsidR="003F5FDC" w:rsidRPr="00FD4767" w:rsidRDefault="003F5FDC" w:rsidP="003F5FDC">
      <w:pPr>
        <w:widowControl w:val="0"/>
        <w:tabs>
          <w:tab w:val="left" w:pos="851"/>
        </w:tabs>
        <w:autoSpaceDE w:val="0"/>
        <w:autoSpaceDN w:val="0"/>
        <w:adjustRightInd w:val="0"/>
        <w:rPr>
          <w:lang w:val="en-US"/>
        </w:rPr>
      </w:pPr>
    </w:p>
    <w:p w:rsidR="003F5FDC" w:rsidRPr="00FD4767" w:rsidRDefault="003F5FDC" w:rsidP="00FD4767">
      <w:pPr>
        <w:pStyle w:val="BodyText"/>
        <w:ind w:left="0"/>
        <w:jc w:val="left"/>
        <w:rPr>
          <w:b w:val="0"/>
          <w:sz w:val="24"/>
        </w:rPr>
      </w:pPr>
      <w:r w:rsidRPr="00FD4767">
        <w:rPr>
          <w:b w:val="0"/>
          <w:sz w:val="24"/>
        </w:rPr>
        <w:t>The goods are currently classified to the following tariff subheading of Schedule 3 to the Customs Tariff Act 1995:</w:t>
      </w:r>
    </w:p>
    <w:p w:rsidR="003F5FDC" w:rsidRPr="00FD4767" w:rsidRDefault="003F5FDC" w:rsidP="003F5FDC">
      <w:pPr>
        <w:pStyle w:val="BodyText"/>
        <w:rPr>
          <w:b w:val="0"/>
          <w:sz w:val="24"/>
        </w:rPr>
      </w:pPr>
    </w:p>
    <w:p w:rsidR="003F5FDC" w:rsidRPr="00FD4767" w:rsidRDefault="003F5FDC" w:rsidP="003F5FDC">
      <w:pPr>
        <w:pStyle w:val="BodyText"/>
        <w:keepLines w:val="0"/>
        <w:widowControl/>
        <w:numPr>
          <w:ilvl w:val="0"/>
          <w:numId w:val="25"/>
        </w:numPr>
        <w:spacing w:after="120"/>
        <w:jc w:val="left"/>
        <w:rPr>
          <w:b w:val="0"/>
          <w:sz w:val="24"/>
        </w:rPr>
      </w:pPr>
      <w:r w:rsidRPr="00FD4767">
        <w:rPr>
          <w:b w:val="0"/>
          <w:sz w:val="24"/>
        </w:rPr>
        <w:t xml:space="preserve">7005.29.00 (statistical codes 03, 04, 05, 06 and 09). </w:t>
      </w:r>
    </w:p>
    <w:p w:rsidR="003F5FDC" w:rsidRDefault="003F5FDC" w:rsidP="00721F19">
      <w:pPr>
        <w:widowControl w:val="0"/>
        <w:ind w:left="567"/>
        <w:rPr>
          <w:snapToGrid w:val="0"/>
        </w:rPr>
      </w:pPr>
    </w:p>
    <w:p w:rsidR="00DC3E97" w:rsidRDefault="00DC3E97" w:rsidP="00EB6F79">
      <w:pPr>
        <w:widowControl w:val="0"/>
        <w:rPr>
          <w:snapToGrid w:val="0"/>
        </w:rPr>
      </w:pPr>
    </w:p>
    <w:p w:rsidR="00515B70" w:rsidRDefault="004F66A3">
      <w:pPr>
        <w:pStyle w:val="Heading1"/>
      </w:pPr>
      <w:bookmarkStart w:id="10" w:name="_Toc506971814"/>
      <w:r>
        <w:br w:type="page"/>
      </w:r>
      <w:bookmarkStart w:id="11" w:name="_Toc356545640"/>
      <w:r w:rsidR="00515B70">
        <w:lastRenderedPageBreak/>
        <w:t>Table of contents</w:t>
      </w:r>
      <w:bookmarkEnd w:id="10"/>
      <w:bookmarkEnd w:id="11"/>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8578AC">
          <w:rPr>
            <w:noProof/>
            <w:webHidden/>
          </w:rPr>
          <w:t>2</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BE3767" w:rsidRPr="00E17105" w:rsidRDefault="005B4F20">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8578AC">
          <w:rPr>
            <w:noProof/>
            <w:webHidden/>
          </w:rPr>
          <w:t>3</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356545641"/>
      <w:r w:rsidR="00515B70">
        <w:lastRenderedPageBreak/>
        <w:t>Instructions</w:t>
      </w:r>
      <w:bookmarkEnd w:id="12"/>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356545642"/>
      <w:r>
        <w:t>Why you have been asked to fill out this questionnaire</w:t>
      </w:r>
      <w:bookmarkEnd w:id="14"/>
      <w:r w:rsidR="00C44727">
        <w:t>?</w:t>
      </w:r>
      <w:bookmarkEnd w:id="15"/>
      <w:bookmarkEnd w:id="16"/>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FD4767">
        <w:rPr>
          <w:snapToGrid w:val="0"/>
        </w:rPr>
        <w:t>clear float glass</w:t>
      </w:r>
      <w:r>
        <w:rPr>
          <w:snapToGrid w:val="0"/>
        </w:rPr>
        <w:t xml:space="preserve"> </w:t>
      </w:r>
      <w:r w:rsidR="0091494E">
        <w:rPr>
          <w:snapToGrid w:val="0"/>
        </w:rPr>
        <w:t>has</w:t>
      </w:r>
      <w:r>
        <w:rPr>
          <w:snapToGrid w:val="0"/>
        </w:rPr>
        <w:t xml:space="preserve"> been exported to Australia from </w:t>
      </w:r>
      <w:r w:rsidR="00FD4767">
        <w:rPr>
          <w:snapToGrid w:val="0"/>
        </w:rPr>
        <w:t>China, Indonesia and Thailand</w:t>
      </w:r>
      <w:r w:rsidR="003F2C50">
        <w:rPr>
          <w:snapToGrid w:val="0"/>
        </w:rPr>
        <w:t xml:space="preserve"> </w:t>
      </w:r>
      <w:r w:rsidR="00463D03">
        <w:rPr>
          <w:snapToGrid w:val="0"/>
        </w:rPr>
        <w:t>at</w:t>
      </w:r>
      <w:r w:rsidR="00463D03" w:rsidRPr="00463D03">
        <w:t xml:space="preserve"> prices less than their normal </w:t>
      </w:r>
      <w:r w:rsidR="00CD36ED">
        <w:t>value.</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whether </w:t>
      </w:r>
      <w:r w:rsidR="00CD36ED">
        <w:rPr>
          <w:snapToGrid w:val="0"/>
        </w:rPr>
        <w:t>clear float glass</w:t>
      </w:r>
      <w:r w:rsidR="00197C8D">
        <w:rPr>
          <w:snapToGrid w:val="0"/>
        </w:rPr>
        <w:t xml:space="preserve"> </w:t>
      </w:r>
      <w:r w:rsidR="0091494E">
        <w:rPr>
          <w:snapToGrid w:val="0"/>
        </w:rPr>
        <w:t>is</w:t>
      </w:r>
      <w:r w:rsidR="00515B70">
        <w:rPr>
          <w:snapToGrid w:val="0"/>
        </w:rPr>
        <w:t xml:space="preserve"> dumped.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356545643"/>
      <w:r>
        <w:t>What happens if you do not respond to this questionnaire?</w:t>
      </w:r>
      <w:bookmarkEnd w:id="17"/>
      <w:bookmarkEnd w:id="18"/>
      <w:bookmarkEnd w:id="19"/>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w:t>
      </w:r>
      <w:r w:rsidR="00CF269D">
        <w:rPr>
          <w:snapToGrid w:val="0"/>
        </w:rPr>
        <w:t>,</w:t>
      </w:r>
      <w:r w:rsidRPr="0013276E">
        <w:rPr>
          <w:snapToGrid w:val="0"/>
        </w:rPr>
        <w:t xml:space="preserve"> if you do not respond, do not provide all of the information sought, do not provide information within a reasonable time period, or do not allow the Commission to verify the information</w:t>
      </w:r>
      <w:r w:rsidR="00CF269D">
        <w:rPr>
          <w:snapToGrid w:val="0"/>
        </w:rPr>
        <w:t>,</w:t>
      </w:r>
      <w:r w:rsidRPr="0013276E">
        <w:rPr>
          <w:snapToGrid w:val="0"/>
        </w:rPr>
        <w:t xml:space="preserve"> </w:t>
      </w:r>
      <w:r w:rsidR="00CF269D">
        <w:rPr>
          <w:snapToGrid w:val="0"/>
        </w:rPr>
        <w:t>the Commission</w:t>
      </w:r>
      <w:r w:rsidRPr="0013276E">
        <w:rPr>
          <w:snapToGrid w:val="0"/>
        </w:rPr>
        <w:t xml:space="preserve"> may deem you</w:t>
      </w:r>
      <w:r w:rsidR="00CF269D">
        <w:rPr>
          <w:snapToGrid w:val="0"/>
        </w:rPr>
        <w:t>r company</w:t>
      </w:r>
      <w:r w:rsidRPr="0013276E">
        <w:rPr>
          <w:snapToGrid w:val="0"/>
        </w:rPr>
        <w:t xml:space="preserve"> uncooperative. In that case</w:t>
      </w:r>
      <w:r w:rsidR="00CF269D">
        <w:rPr>
          <w:snapToGrid w:val="0"/>
        </w:rPr>
        <w:t>,</w:t>
      </w:r>
      <w:r w:rsidRPr="0013276E">
        <w:rPr>
          <w:snapToGrid w:val="0"/>
        </w:rPr>
        <w:t xml:space="preserve"> the Commission may be required to rely on information</w:t>
      </w:r>
      <w:r>
        <w:rPr>
          <w:snapToGrid w:val="0"/>
        </w:rPr>
        <w:t xml:space="preserve"> supplied by other parties (possibly information supplied by the Australian industry).</w:t>
      </w:r>
      <w:r w:rsidR="00515B70">
        <w:rPr>
          <w:snapToGrid w:val="0"/>
        </w:rPr>
        <w:t xml:space="preserve"> In that case</w:t>
      </w:r>
      <w:r w:rsidR="00CF269D">
        <w:rPr>
          <w:snapToGrid w:val="0"/>
        </w:rPr>
        <w:t>,</w:t>
      </w:r>
      <w:r w:rsidR="00515B70">
        <w:rPr>
          <w:snapToGrid w:val="0"/>
        </w:rPr>
        <w:t xml:space="preserv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w:t>
      </w:r>
      <w:r w:rsidR="000A38C9">
        <w:rPr>
          <w:snapToGrid w:val="0"/>
        </w:rPr>
        <w:t xml:space="preserve"> therefore</w:t>
      </w:r>
      <w:r>
        <w:rPr>
          <w:snapToGrid w:val="0"/>
        </w:rPr>
        <w:t xml:space="preserve"> in your</w:t>
      </w:r>
      <w:r w:rsidR="00CF269D">
        <w:rPr>
          <w:snapToGrid w:val="0"/>
        </w:rPr>
        <w:t xml:space="preserve"> company’s</w:t>
      </w:r>
      <w:r>
        <w:rPr>
          <w:snapToGrid w:val="0"/>
        </w:rPr>
        <w:t xml:space="preserve"> interest to provide a complete</w:t>
      </w:r>
      <w:r w:rsidR="00D82E61">
        <w:rPr>
          <w:snapToGrid w:val="0"/>
        </w:rPr>
        <w:t xml:space="preserve"> and accurate</w:t>
      </w:r>
      <w:r>
        <w:rPr>
          <w:snapToGrid w:val="0"/>
        </w:rPr>
        <w:t xml:space="preserve"> </w:t>
      </w:r>
      <w:r w:rsidR="000A38C9">
        <w:rPr>
          <w:snapToGrid w:val="0"/>
        </w:rPr>
        <w:t>response</w:t>
      </w:r>
      <w:r w:rsidR="00D82E61">
        <w:rPr>
          <w:snapToGrid w:val="0"/>
        </w:rPr>
        <w:t xml:space="preserve">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356545644"/>
      <w:r>
        <w:t>Due date for response</w:t>
      </w:r>
      <w:bookmarkEnd w:id="20"/>
      <w:bookmarkEnd w:id="21"/>
      <w:bookmarkEnd w:id="22"/>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The Commissioner</w:t>
      </w:r>
      <w:r w:rsidR="000A38C9">
        <w:rPr>
          <w:snapToGrid w:val="0"/>
        </w:rPr>
        <w:t xml:space="preserve"> of the Anti-Dumping Commission (the Commissioner)</w:t>
      </w:r>
      <w:r w:rsidRPr="00920A8A">
        <w:rPr>
          <w:snapToGrid w:val="0"/>
        </w:rPr>
        <w:t xml:space="preserve">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lastRenderedPageBreak/>
        <w:t>The full text of the Direction and the accompanying explanatory statement is available on the Comla</w:t>
      </w:r>
      <w:r>
        <w:rPr>
          <w:snapToGrid w:val="0"/>
        </w:rPr>
        <w:t xml:space="preserve">w website at </w:t>
      </w:r>
      <w:hyperlink r:id="rId12"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3" w:history="1">
        <w:r w:rsidRPr="000464DF">
          <w:rPr>
            <w:rStyle w:val="Hyperlink"/>
            <w:snapToGrid w:val="0"/>
          </w:rPr>
          <w:t>www.adcommission.gov.au</w:t>
        </w:r>
      </w:hyperlink>
      <w:r w:rsidRPr="00920A8A">
        <w:rPr>
          <w:snapToGrid w:val="0"/>
        </w:rPr>
        <w:t>.</w:t>
      </w:r>
      <w:r>
        <w:rPr>
          <w:snapToGrid w:val="0"/>
        </w:rPr>
        <w:t xml:space="preserve"> </w:t>
      </w:r>
      <w:bookmarkStart w:id="23" w:name="CursorPositionBM"/>
      <w:bookmarkEnd w:id="23"/>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4" w:name="_Toc506971819"/>
      <w:bookmarkStart w:id="25" w:name="_Toc219017547"/>
      <w:bookmarkStart w:id="26" w:name="_Toc356545645"/>
      <w:r>
        <w:t>Confidential and non-confidential submissions</w:t>
      </w:r>
      <w:bookmarkEnd w:id="24"/>
      <w:bookmarkEnd w:id="25"/>
      <w:bookmarkEnd w:id="26"/>
    </w:p>
    <w:p w:rsidR="00515B70" w:rsidRDefault="00515B70">
      <w:pPr>
        <w:keepNext/>
        <w:widowControl w:val="0"/>
        <w:ind w:left="0" w:right="-716"/>
        <w:jc w:val="both"/>
        <w:rPr>
          <w:snapToGrid w:val="0"/>
        </w:rPr>
      </w:pPr>
    </w:p>
    <w:p w:rsidR="00815AB5" w:rsidRDefault="00827EBF" w:rsidP="00815AB5">
      <w:pPr>
        <w:widowControl w:val="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w:t>
      </w:r>
    </w:p>
    <w:p w:rsidR="00815AB5" w:rsidRPr="00B578C8" w:rsidRDefault="00815AB5" w:rsidP="00815AB5">
      <w:pPr>
        <w:widowControl w:val="0"/>
        <w:ind w:left="0" w:right="-714"/>
        <w:jc w:val="both"/>
        <w:rPr>
          <w:snapToGrid w:val="0"/>
        </w:rPr>
      </w:pPr>
      <w:r w:rsidRPr="00B578C8">
        <w:rPr>
          <w:snapToGrid w:val="0"/>
        </w:rPr>
        <w:t xml:space="preserve"> </w:t>
      </w:r>
    </w:p>
    <w:p w:rsidR="00515B70" w:rsidRDefault="00827EBF" w:rsidP="00815AB5">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15AB5">
      <w:pPr>
        <w:widowControl w:val="0"/>
        <w:ind w:left="0" w:right="-716"/>
        <w:jc w:val="both"/>
        <w:rPr>
          <w:snapToGrid w:val="0"/>
        </w:rPr>
      </w:pPr>
    </w:p>
    <w:p w:rsidR="00815AB5" w:rsidRDefault="00515B70" w:rsidP="00815AB5">
      <w:pPr>
        <w:widowControl w:val="0"/>
        <w:ind w:left="0" w:right="-714"/>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p>
    <w:p w:rsidR="00515B70" w:rsidRDefault="00515B70" w:rsidP="00815AB5">
      <w:pPr>
        <w:widowControl w:val="0"/>
        <w:ind w:left="0" w:right="-714"/>
        <w:jc w:val="both"/>
        <w:rPr>
          <w:snapToGrid w:val="0"/>
        </w:rPr>
      </w:pPr>
      <w:r>
        <w:rPr>
          <w:snapToGrid w:val="0"/>
        </w:rPr>
        <w:t xml:space="preserve">  </w:t>
      </w:r>
    </w:p>
    <w:p w:rsidR="00515B70" w:rsidRDefault="000A3FF8" w:rsidP="00815AB5">
      <w:pPr>
        <w:widowControl w:val="0"/>
        <w:ind w:left="0" w:right="-714"/>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t>
      </w:r>
      <w:r w:rsidR="00815AB5">
        <w:rPr>
          <w:snapToGrid w:val="0"/>
        </w:rPr>
        <w:t>of which</w:t>
      </w:r>
      <w:r w:rsidR="00515B70" w:rsidRPr="000A3FF8">
        <w:rPr>
          <w:snapToGrid w:val="0"/>
        </w:rPr>
        <w:t xml:space="preserv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815AB5" w:rsidRPr="000A3FF8" w:rsidRDefault="00815AB5" w:rsidP="00815AB5">
      <w:pPr>
        <w:widowControl w:val="0"/>
        <w:ind w:left="0" w:right="-714"/>
        <w:jc w:val="both"/>
        <w:rPr>
          <w:snapToGrid w:val="0"/>
        </w:rPr>
      </w:pPr>
    </w:p>
    <w:p w:rsidR="00515B70" w:rsidRDefault="00515B70" w:rsidP="00815AB5">
      <w:pPr>
        <w:widowControl w:val="0"/>
        <w:ind w:left="0" w:right="-714"/>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815AB5" w:rsidRPr="000A3FF8" w:rsidRDefault="00815AB5" w:rsidP="00815AB5">
      <w:pPr>
        <w:widowControl w:val="0"/>
        <w:ind w:left="0" w:right="-714"/>
        <w:jc w:val="both"/>
        <w:rPr>
          <w:snapToGrid w:val="0"/>
        </w:rPr>
      </w:pPr>
    </w:p>
    <w:p w:rsidR="000A3FF8" w:rsidRDefault="00515B70" w:rsidP="00815AB5">
      <w:pPr>
        <w:widowControl w:val="0"/>
        <w:ind w:left="0" w:right="-714"/>
        <w:jc w:val="both"/>
        <w:rPr>
          <w:snapToGrid w:val="0"/>
        </w:rPr>
      </w:pPr>
      <w:r w:rsidRPr="000A3FF8">
        <w:rPr>
          <w:snapToGrid w:val="0"/>
        </w:rPr>
        <w:t>As provided for in</w:t>
      </w:r>
      <w:r w:rsidR="000A3FF8" w:rsidRPr="000A3FF8">
        <w:rPr>
          <w:snapToGrid w:val="0"/>
        </w:rPr>
        <w:t xml:space="preserve"> Australia’s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815AB5" w:rsidRPr="000A3FF8" w:rsidRDefault="00815AB5" w:rsidP="00815AB5">
      <w:pPr>
        <w:widowControl w:val="0"/>
        <w:ind w:left="0" w:right="-714"/>
        <w:jc w:val="both"/>
        <w:rPr>
          <w:snapToGrid w:val="0"/>
        </w:rPr>
      </w:pPr>
    </w:p>
    <w:p w:rsidR="00515B70" w:rsidRDefault="00515B70" w:rsidP="00815AB5">
      <w:pPr>
        <w:widowControl w:val="0"/>
        <w:ind w:left="0" w:right="-714"/>
        <w:jc w:val="both"/>
        <w:rPr>
          <w:snapToGrid w:val="0"/>
        </w:rPr>
      </w:pPr>
      <w:r w:rsidRPr="000A3FF8">
        <w:rPr>
          <w:snapToGrid w:val="0"/>
        </w:rPr>
        <w:t>[explanation of cost allocation through the divisions].</w:t>
      </w:r>
    </w:p>
    <w:p w:rsidR="00815AB5" w:rsidRDefault="00815AB5" w:rsidP="00815AB5">
      <w:pPr>
        <w:widowControl w:val="0"/>
        <w:ind w:left="0" w:right="-714"/>
        <w:jc w:val="both"/>
        <w:rPr>
          <w:snapToGrid w:val="0"/>
        </w:rPr>
      </w:pPr>
    </w:p>
    <w:p w:rsidR="00515B70" w:rsidRDefault="00515B70" w:rsidP="00815AB5">
      <w:pPr>
        <w:widowControl w:val="0"/>
        <w:ind w:left="0" w:right="-714"/>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7" w:name="_Toc506971820"/>
      <w:bookmarkStart w:id="28" w:name="_Toc219017548"/>
      <w:bookmarkStart w:id="29" w:name="_Toc356545646"/>
      <w:r>
        <w:t>Exporter’s declaration</w:t>
      </w:r>
      <w:bookmarkEnd w:id="27"/>
      <w:bookmarkEnd w:id="28"/>
      <w:bookmarkEnd w:id="29"/>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30" w:name="_Toc506971821"/>
      <w:bookmarkStart w:id="31" w:name="_Toc219017549"/>
      <w:bookmarkStart w:id="32" w:name="_Toc356545647"/>
      <w:r>
        <w:lastRenderedPageBreak/>
        <w:t>V</w:t>
      </w:r>
      <w:r w:rsidR="00515B70">
        <w:t>erification of the information that you supply</w:t>
      </w:r>
      <w:bookmarkEnd w:id="30"/>
      <w:bookmarkEnd w:id="31"/>
      <w:bookmarkEnd w:id="32"/>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w:t>
      </w:r>
      <w:r w:rsidR="00B123F8">
        <w:rPr>
          <w:snapToGrid w:val="0"/>
        </w:rPr>
        <w:t>,</w:t>
      </w:r>
      <w:r w:rsidR="00515B70">
        <w:rPr>
          <w:snapToGrid w:val="0"/>
        </w:rPr>
        <w:t xml:space="preserve"> in detail</w:t>
      </w:r>
      <w:r w:rsidR="00B123F8">
        <w:rPr>
          <w:snapToGrid w:val="0"/>
        </w:rPr>
        <w:t>,</w:t>
      </w:r>
      <w:r w:rsidR="00515B70">
        <w:rPr>
          <w:snapToGrid w:val="0"/>
        </w:rPr>
        <w:t xml:space="preserve"> your company’s records in respect of the goods and will ask for copies of documents relating to the manufacture and sale of the goods. We will need to consult with your staff, particularly your financial controller (or accountant)</w:t>
      </w:r>
      <w:r w:rsidR="00B123F8">
        <w:rPr>
          <w:snapToGrid w:val="0"/>
        </w:rPr>
        <w:t>,</w:t>
      </w:r>
      <w:r w:rsidR="00515B70">
        <w:rPr>
          <w:snapToGrid w:val="0"/>
        </w:rPr>
        <w:t xml:space="preserve">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w:t>
      </w:r>
      <w:r w:rsidR="00B123F8">
        <w:rPr>
          <w:snapToGrid w:val="0"/>
        </w:rPr>
        <w:t>,</w:t>
      </w:r>
      <w:r w:rsidRPr="00B9740D">
        <w:rPr>
          <w:snapToGrid w:val="0"/>
        </w:rPr>
        <w:t xml:space="preserve"> </w:t>
      </w:r>
      <w:r w:rsidR="00B123F8">
        <w:rPr>
          <w:snapToGrid w:val="0"/>
        </w:rPr>
        <w:t>w</w:t>
      </w:r>
      <w:r w:rsidRPr="00B9740D">
        <w:rPr>
          <w:snapToGrid w:val="0"/>
        </w:rPr>
        <w:t>e will provide you with a draft of the report and then respond to any qu</w:t>
      </w:r>
      <w:r>
        <w:rPr>
          <w:snapToGrid w:val="0"/>
        </w:rPr>
        <w:t>estions you have.</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3" w:name="_Toc506971822"/>
      <w:bookmarkStart w:id="34" w:name="_Toc219017550"/>
      <w:bookmarkStart w:id="35" w:name="_Toc356545648"/>
      <w:r>
        <w:t>If you do not manufacture the good</w:t>
      </w:r>
      <w:bookmarkEnd w:id="33"/>
      <w:r w:rsidR="00C44727">
        <w:t>s</w:t>
      </w:r>
      <w:bookmarkEnd w:id="34"/>
      <w:bookmarkEnd w:id="35"/>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6" w:name="_Toc506971823"/>
      <w:bookmarkStart w:id="37" w:name="_Toc219017551"/>
      <w:bookmarkStart w:id="38" w:name="_Toc356545649"/>
      <w:r>
        <w:t>If you do not export the goods</w:t>
      </w:r>
      <w:bookmarkEnd w:id="36"/>
      <w:bookmarkEnd w:id="37"/>
      <w:bookmarkEnd w:id="3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w:t>
      </w:r>
      <w:r w:rsidR="00B123F8">
        <w:rPr>
          <w:snapToGrid w:val="0"/>
        </w:rPr>
        <w:t xml:space="preserve"> </w:t>
      </w:r>
      <w:r>
        <w:rPr>
          <w:snapToGrid w:val="0"/>
        </w:rPr>
        <w:t xml:space="preserve">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9" w:name="_Toc506971824"/>
      <w:bookmarkStart w:id="40" w:name="_Toc219017552"/>
      <w:bookmarkStart w:id="41" w:name="_Toc356545650"/>
      <w:r>
        <w:t>Outline of information required by this questionnaire</w:t>
      </w:r>
      <w:bookmarkEnd w:id="39"/>
      <w:bookmarkEnd w:id="40"/>
      <w:bookmarkEnd w:id="41"/>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lastRenderedPageBreak/>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r w:rsidR="00B123F8">
              <w:rPr>
                <w:snapToGrid w:val="0"/>
              </w:rPr>
              <w:t>.</w:t>
            </w:r>
          </w:p>
        </w:tc>
      </w:tr>
    </w:tbl>
    <w:p w:rsidR="00515B70" w:rsidRDefault="00515B70">
      <w:pPr>
        <w:widowControl w:val="0"/>
        <w:ind w:left="0" w:right="-716"/>
        <w:rPr>
          <w:snapToGrid w:val="0"/>
        </w:rPr>
      </w:pPr>
    </w:p>
    <w:p w:rsidR="00515B70" w:rsidRDefault="00515B70">
      <w:pPr>
        <w:pStyle w:val="Heading2"/>
      </w:pPr>
      <w:bookmarkStart w:id="42" w:name="_Toc506971825"/>
      <w:bookmarkStart w:id="43" w:name="_Toc219017553"/>
      <w:bookmarkStart w:id="44" w:name="_Toc356545651"/>
      <w:r>
        <w:t>Some general instructions for preparing your response</w:t>
      </w:r>
      <w:bookmarkEnd w:id="42"/>
      <w:bookmarkEnd w:id="43"/>
      <w:bookmarkEnd w:id="44"/>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When answering the questionnaire</w:t>
      </w:r>
      <w:r w:rsidR="00B123F8">
        <w:t>,</w:t>
      </w:r>
      <w:r>
        <w:t xml:space="preserv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5" w:name="_Toc506971826"/>
      <w:bookmarkStart w:id="46" w:name="_Toc219017554"/>
      <w:bookmarkStart w:id="47" w:name="_Toc356545652"/>
      <w:r>
        <w:t>Instructions on providing electronic data</w:t>
      </w:r>
      <w:bookmarkEnd w:id="45"/>
      <w:bookmarkEnd w:id="46"/>
      <w:bookmarkEnd w:id="47"/>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8" w:name="_Toc506971827"/>
      <w:bookmarkStart w:id="49" w:name="_Toc219017555"/>
      <w:bookmarkStart w:id="50" w:name="_Toc356545653"/>
      <w:r>
        <w:t>Further information</w:t>
      </w:r>
      <w:bookmarkEnd w:id="48"/>
      <w:bookmarkEnd w:id="49"/>
      <w:bookmarkEnd w:id="50"/>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w:t>
      </w:r>
      <w:r w:rsidR="009B54ED">
        <w:t>,</w:t>
      </w:r>
      <w:r>
        <w:t xml:space="preserve"> you should read all the </w:t>
      </w:r>
      <w:r w:rsidRPr="00042625">
        <w:t>documentation enclosed with this application</w:t>
      </w:r>
      <w:r>
        <w:t xml:space="preserve"> including the applicant's non-confidential submission, and the </w:t>
      </w:r>
      <w:r w:rsidR="003C6E4C">
        <w:t>A</w:t>
      </w:r>
      <w:r w:rsidR="00304BE9">
        <w:t>nti-</w:t>
      </w:r>
      <w:r>
        <w:t>Dumping Notice notifying the initiation of the investigation.</w:t>
      </w:r>
      <w:r w:rsidR="009B54ED">
        <w:t xml:space="preserve"> </w:t>
      </w:r>
      <w:r>
        <w:t>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1" w:name="_Toc506971828"/>
      <w:r>
        <w:br w:type="page"/>
      </w:r>
      <w:bookmarkStart w:id="52" w:name="_Toc356545654"/>
      <w:r w:rsidR="00515B70">
        <w:lastRenderedPageBreak/>
        <w:t>Section A</w:t>
      </w:r>
      <w:r w:rsidR="00515B70">
        <w:br/>
        <w:t>Company structure and operations</w:t>
      </w:r>
      <w:bookmarkEnd w:id="51"/>
      <w:bookmarkEnd w:id="52"/>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3" w:name="_Toc491596295"/>
      <w:bookmarkStart w:id="54" w:name="_Toc506971829"/>
      <w:bookmarkStart w:id="55" w:name="_Toc219017557"/>
      <w:bookmarkStart w:id="56" w:name="_Toc356545655"/>
      <w:r>
        <w:t>A-1</w:t>
      </w:r>
      <w:r>
        <w:tab/>
        <w:t>Identity and communication</w:t>
      </w:r>
      <w:bookmarkEnd w:id="53"/>
      <w:bookmarkEnd w:id="54"/>
      <w:bookmarkEnd w:id="55"/>
      <w:bookmarkEnd w:id="56"/>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7" w:name="_Toc491596296"/>
      <w:bookmarkStart w:id="58" w:name="_Toc506971830"/>
      <w:bookmarkStart w:id="59" w:name="_Toc219017558"/>
      <w:bookmarkStart w:id="60" w:name="_Toc356545656"/>
      <w:r>
        <w:t>A-2</w:t>
      </w:r>
      <w:r>
        <w:tab/>
        <w:t>Representative of the company for the purpose of investigation</w:t>
      </w:r>
      <w:bookmarkEnd w:id="57"/>
      <w:bookmarkEnd w:id="58"/>
      <w:bookmarkEnd w:id="59"/>
      <w:bookmarkEnd w:id="60"/>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1" w:name="_Toc506971831"/>
      <w:bookmarkStart w:id="62" w:name="_Toc219017559"/>
      <w:bookmarkStart w:id="63" w:name="_Toc356545657"/>
      <w:r>
        <w:t>A-3</w:t>
      </w:r>
      <w:r>
        <w:tab/>
        <w:t>Company information</w:t>
      </w:r>
      <w:bookmarkEnd w:id="61"/>
      <w:bookmarkEnd w:id="62"/>
      <w:bookmarkEnd w:id="63"/>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4" w:name="_Toc506971832"/>
      <w:bookmarkStart w:id="65" w:name="_Toc219017560"/>
      <w:bookmarkStart w:id="66" w:name="_Toc356545658"/>
      <w:r>
        <w:t>A-4</w:t>
      </w:r>
      <w:r>
        <w:tab/>
        <w:t>General accounting/administration information</w:t>
      </w:r>
      <w:bookmarkEnd w:id="64"/>
      <w:bookmarkEnd w:id="65"/>
      <w:bookmarkEnd w:id="66"/>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7" w:name="_Toc506971833"/>
      <w:bookmarkStart w:id="68" w:name="_Toc219017561"/>
      <w:bookmarkStart w:id="69" w:name="_Toc356545659"/>
      <w:r>
        <w:t>A-5</w:t>
      </w:r>
      <w:r>
        <w:tab/>
        <w:t>Income statement</w:t>
      </w:r>
      <w:bookmarkEnd w:id="67"/>
      <w:bookmarkEnd w:id="68"/>
      <w:bookmarkEnd w:id="69"/>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70" w:name="_Toc491596300"/>
      <w:bookmarkStart w:id="71" w:name="_Toc506971834"/>
      <w:bookmarkStart w:id="72" w:name="_Toc219017562"/>
      <w:bookmarkStart w:id="73" w:name="_Toc356545660"/>
      <w:r>
        <w:lastRenderedPageBreak/>
        <w:t>A-6</w:t>
      </w:r>
      <w:r>
        <w:tab/>
        <w:t>Sales</w:t>
      </w:r>
      <w:bookmarkEnd w:id="70"/>
      <w:bookmarkEnd w:id="71"/>
      <w:bookmarkEnd w:id="72"/>
      <w:bookmarkEnd w:id="73"/>
    </w:p>
    <w:p w:rsidR="000215B7" w:rsidRDefault="000215B7" w:rsidP="000215B7"/>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0215B7" w:rsidRDefault="000215B7" w:rsidP="00F253E2">
      <w:pPr>
        <w:ind w:left="0"/>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4" w:name="_Toc506971835"/>
      <w:r>
        <w:br w:type="page"/>
      </w:r>
      <w:bookmarkStart w:id="75"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4"/>
      <w:bookmarkEnd w:id="75"/>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 xml:space="preserve">State whether your firm is related to any of its Australian customers.  Give details of any financial or other arrangements (eg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A50B10" w:rsidRPr="00C41243" w:rsidTr="00C41243">
        <w:tc>
          <w:tcPr>
            <w:tcW w:w="1984" w:type="dxa"/>
          </w:tcPr>
          <w:p w:rsidR="00A50B10" w:rsidRPr="00C41243" w:rsidRDefault="00A50B10" w:rsidP="00C41243">
            <w:pPr>
              <w:keepLines w:val="0"/>
              <w:widowControl w:val="0"/>
              <w:ind w:left="57" w:right="57"/>
              <w:rPr>
                <w:snapToGrid w:val="0"/>
                <w:sz w:val="20"/>
              </w:rPr>
            </w:pPr>
            <w:r>
              <w:rPr>
                <w:snapToGrid w:val="0"/>
                <w:sz w:val="20"/>
              </w:rPr>
              <w:t>Nominal thickness</w:t>
            </w:r>
          </w:p>
        </w:tc>
        <w:tc>
          <w:tcPr>
            <w:tcW w:w="6804" w:type="dxa"/>
          </w:tcPr>
          <w:p w:rsidR="00A50B10" w:rsidRPr="00C41243" w:rsidRDefault="00A50B10" w:rsidP="00C41243">
            <w:pPr>
              <w:keepLines w:val="0"/>
              <w:widowControl w:val="0"/>
              <w:ind w:left="57" w:right="57"/>
              <w:rPr>
                <w:snapToGrid w:val="0"/>
                <w:sz w:val="20"/>
              </w:rPr>
            </w:pPr>
            <w:r>
              <w:rPr>
                <w:snapToGrid w:val="0"/>
                <w:sz w:val="20"/>
              </w:rPr>
              <w:t>thickness in millimetres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B85C72" w:rsidRPr="00C41243" w:rsidTr="00C41243">
        <w:tc>
          <w:tcPr>
            <w:tcW w:w="1984" w:type="dxa"/>
          </w:tcPr>
          <w:p w:rsidR="00B85C72" w:rsidRPr="00C41243" w:rsidRDefault="00B85C72" w:rsidP="00C41243">
            <w:pPr>
              <w:keepLines w:val="0"/>
              <w:widowControl w:val="0"/>
              <w:ind w:left="57" w:right="57"/>
              <w:rPr>
                <w:snapToGrid w:val="0"/>
                <w:sz w:val="20"/>
              </w:rPr>
            </w:pPr>
            <w:r>
              <w:rPr>
                <w:snapToGrid w:val="0"/>
                <w:sz w:val="20"/>
              </w:rPr>
              <w:t>Product Description</w:t>
            </w:r>
          </w:p>
        </w:tc>
        <w:tc>
          <w:tcPr>
            <w:tcW w:w="6804" w:type="dxa"/>
          </w:tcPr>
          <w:p w:rsidR="00B85C72" w:rsidRPr="00C41243" w:rsidRDefault="00B85C72" w:rsidP="003B01F8">
            <w:pPr>
              <w:keepLines w:val="0"/>
              <w:widowControl w:val="0"/>
              <w:ind w:left="57" w:right="57"/>
              <w:rPr>
                <w:snapToGrid w:val="0"/>
                <w:sz w:val="20"/>
              </w:rPr>
            </w:pPr>
            <w:r>
              <w:rPr>
                <w:snapToGrid w:val="0"/>
                <w:sz w:val="20"/>
              </w:rPr>
              <w:t>Describe the product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r w:rsidR="00C66890">
              <w:rPr>
                <w:snapToGrid w:val="0"/>
                <w:sz w:val="20"/>
              </w:rPr>
              <w:t xml:space="preserve"> (tonnes)</w:t>
            </w:r>
          </w:p>
        </w:tc>
        <w:tc>
          <w:tcPr>
            <w:tcW w:w="6804" w:type="dxa"/>
          </w:tcPr>
          <w:p w:rsidR="00C41243" w:rsidRPr="00C41243" w:rsidRDefault="00C41243" w:rsidP="00B872DA">
            <w:pPr>
              <w:keepLines w:val="0"/>
              <w:widowControl w:val="0"/>
              <w:ind w:left="57" w:right="57"/>
              <w:rPr>
                <w:snapToGrid w:val="0"/>
                <w:sz w:val="20"/>
              </w:rPr>
            </w:pPr>
            <w:r w:rsidRPr="00C41243">
              <w:rPr>
                <w:snapToGrid w:val="0"/>
                <w:sz w:val="20"/>
              </w:rPr>
              <w:t xml:space="preserve">Quantity in </w:t>
            </w:r>
            <w:r w:rsidR="00B872DA">
              <w:rPr>
                <w:snapToGrid w:val="0"/>
                <w:sz w:val="20"/>
              </w:rPr>
              <w:t>tonnes</w:t>
            </w:r>
            <w:r w:rsidRPr="00C41243">
              <w:rPr>
                <w:snapToGrid w:val="0"/>
                <w:sz w:val="20"/>
              </w:rPr>
              <w:t xml:space="preserve"> </w:t>
            </w:r>
            <w:r w:rsidR="00B872DA">
              <w:rPr>
                <w:snapToGrid w:val="0"/>
                <w:sz w:val="20"/>
              </w:rPr>
              <w:t xml:space="preserve">as </w:t>
            </w:r>
            <w:r w:rsidRPr="00C41243">
              <w:rPr>
                <w:snapToGrid w:val="0"/>
                <w:sz w:val="20"/>
              </w:rPr>
              <w:t>shown on the invoice.</w:t>
            </w:r>
          </w:p>
        </w:tc>
      </w:tr>
      <w:tr w:rsidR="00C66890" w:rsidRPr="00C41243" w:rsidTr="00C41243">
        <w:tc>
          <w:tcPr>
            <w:tcW w:w="1984" w:type="dxa"/>
          </w:tcPr>
          <w:p w:rsidR="00C66890" w:rsidRPr="00C66890" w:rsidRDefault="00C66890" w:rsidP="00C41243">
            <w:pPr>
              <w:keepLines w:val="0"/>
              <w:widowControl w:val="0"/>
              <w:ind w:left="57" w:right="57"/>
              <w:rPr>
                <w:snapToGrid w:val="0"/>
                <w:sz w:val="20"/>
              </w:rPr>
            </w:pPr>
            <w:r>
              <w:rPr>
                <w:snapToGrid w:val="0"/>
                <w:sz w:val="20"/>
              </w:rPr>
              <w:t>Quantity (m</w:t>
            </w:r>
            <w:r w:rsidRPr="00C66890">
              <w:rPr>
                <w:snapToGrid w:val="0"/>
                <w:sz w:val="20"/>
                <w:vertAlign w:val="superscript"/>
              </w:rPr>
              <w:t>2</w:t>
            </w:r>
            <w:r>
              <w:rPr>
                <w:snapToGrid w:val="0"/>
                <w:sz w:val="20"/>
              </w:rPr>
              <w:t>)</w:t>
            </w:r>
          </w:p>
        </w:tc>
        <w:tc>
          <w:tcPr>
            <w:tcW w:w="6804" w:type="dxa"/>
          </w:tcPr>
          <w:p w:rsidR="00C66890" w:rsidRPr="00C41243" w:rsidRDefault="00C66890" w:rsidP="00C41243">
            <w:pPr>
              <w:keepLines w:val="0"/>
              <w:widowControl w:val="0"/>
              <w:ind w:left="57" w:right="57"/>
              <w:rPr>
                <w:snapToGrid w:val="0"/>
                <w:sz w:val="20"/>
              </w:rPr>
            </w:pPr>
            <w:r>
              <w:rPr>
                <w:snapToGrid w:val="0"/>
                <w:sz w:val="20"/>
              </w:rPr>
              <w:t xml:space="preserve">Quantity in </w:t>
            </w:r>
            <w:r w:rsidR="00B872DA">
              <w:rPr>
                <w:snapToGrid w:val="0"/>
                <w:sz w:val="20"/>
              </w:rPr>
              <w:t>square metres as shown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F0224A" w:rsidRDefault="00C41243" w:rsidP="00F0224A">
            <w:pPr>
              <w:widowControl w:val="0"/>
              <w:ind w:left="57" w:right="57"/>
              <w:jc w:val="both"/>
              <w:rPr>
                <w:snapToGrid w:val="0"/>
                <w:sz w:val="20"/>
              </w:rPr>
            </w:pPr>
            <w:r w:rsidRPr="00C41243">
              <w:rPr>
                <w:snapToGrid w:val="0"/>
                <w:sz w:val="20"/>
              </w:rPr>
              <w:t>Discounts</w:t>
            </w:r>
            <w:r w:rsidR="00F0224A">
              <w:rPr>
                <w:snapToGrid w:val="0"/>
                <w:sz w:val="20"/>
              </w:rPr>
              <w:t xml:space="preserve"> on the</w:t>
            </w:r>
          </w:p>
          <w:p w:rsidR="00C41243" w:rsidRPr="00C41243" w:rsidRDefault="00F0224A" w:rsidP="00F0224A">
            <w:pPr>
              <w:keepLines w:val="0"/>
              <w:widowControl w:val="0"/>
              <w:ind w:left="57" w:right="57"/>
              <w:rPr>
                <w:snapToGrid w:val="0"/>
                <w:sz w:val="20"/>
              </w:rPr>
            </w:pPr>
            <w:r>
              <w:rPr>
                <w:snapToGrid w:val="0"/>
                <w:sz w:val="20"/>
              </w:rPr>
              <w:t>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A40C29" w:rsidRPr="00C41243" w:rsidTr="00C41243">
        <w:tc>
          <w:tcPr>
            <w:tcW w:w="1984" w:type="dxa"/>
          </w:tcPr>
          <w:p w:rsidR="00A40C29" w:rsidRPr="00C41243" w:rsidRDefault="00B872DA" w:rsidP="00A40C29">
            <w:pPr>
              <w:keepLines w:val="0"/>
              <w:widowControl w:val="0"/>
              <w:ind w:left="57" w:right="57"/>
              <w:rPr>
                <w:snapToGrid w:val="0"/>
                <w:sz w:val="20"/>
              </w:rPr>
            </w:pPr>
            <w:r w:rsidRPr="00C41243">
              <w:rPr>
                <w:snapToGrid w:val="0"/>
                <w:sz w:val="20"/>
              </w:rPr>
              <w:t>Rebates or other allowances</w:t>
            </w:r>
          </w:p>
        </w:tc>
        <w:tc>
          <w:tcPr>
            <w:tcW w:w="6804" w:type="dxa"/>
          </w:tcPr>
          <w:p w:rsidR="00A40C29" w:rsidRPr="00C41243" w:rsidRDefault="00B872DA"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B872DA" w:rsidP="00C41243">
            <w:pPr>
              <w:keepLines w:val="0"/>
              <w:widowControl w:val="0"/>
              <w:ind w:left="57" w:right="57"/>
              <w:rPr>
                <w:snapToGrid w:val="0"/>
                <w:sz w:val="20"/>
              </w:rPr>
            </w:pPr>
            <w:r>
              <w:rPr>
                <w:snapToGrid w:val="0"/>
                <w:sz w:val="20"/>
              </w:rPr>
              <w:t>Other</w:t>
            </w:r>
            <w:r w:rsidR="00C41243" w:rsidRPr="00C41243">
              <w:rPr>
                <w:snapToGrid w:val="0"/>
                <w:sz w:val="20"/>
              </w:rPr>
              <w:t xml:space="preserve"> discounts</w:t>
            </w:r>
          </w:p>
        </w:tc>
        <w:tc>
          <w:tcPr>
            <w:tcW w:w="6804" w:type="dxa"/>
          </w:tcPr>
          <w:p w:rsidR="00C41243" w:rsidRPr="00C41243" w:rsidRDefault="00C41243" w:rsidP="00B872DA">
            <w:pPr>
              <w:keepLines w:val="0"/>
              <w:widowControl w:val="0"/>
              <w:ind w:left="57" w:right="57"/>
              <w:rPr>
                <w:snapToGrid w:val="0"/>
                <w:sz w:val="20"/>
              </w:rPr>
            </w:pPr>
            <w:r w:rsidRPr="00C41243">
              <w:rPr>
                <w:snapToGrid w:val="0"/>
                <w:sz w:val="20"/>
              </w:rPr>
              <w:t xml:space="preserve">the actual amount of </w:t>
            </w:r>
            <w:r w:rsidR="00B872DA">
              <w:rPr>
                <w:snapToGrid w:val="0"/>
                <w:sz w:val="20"/>
              </w:rPr>
              <w:t xml:space="preserve">other (e.g. </w:t>
            </w:r>
            <w:r w:rsidRPr="00C41243">
              <w:rPr>
                <w:snapToGrid w:val="0"/>
                <w:sz w:val="20"/>
              </w:rPr>
              <w:t>quantity</w:t>
            </w:r>
            <w:r w:rsidR="00B872DA">
              <w:rPr>
                <w:snapToGrid w:val="0"/>
                <w:sz w:val="20"/>
              </w:rPr>
              <w:t>)</w:t>
            </w:r>
            <w:r w:rsidRPr="00C41243">
              <w:rPr>
                <w:snapToGrid w:val="0"/>
                <w:sz w:val="20"/>
              </w:rPr>
              <w:t xml:space="preserve"> discounts not deducted from </w:t>
            </w:r>
            <w:r w:rsidRPr="00C41243">
              <w:rPr>
                <w:snapToGrid w:val="0"/>
                <w:sz w:val="20"/>
              </w:rPr>
              <w:lastRenderedPageBreak/>
              <w:t xml:space="preserve">the invoice.  Show a separate column for each type of </w:t>
            </w:r>
            <w:r w:rsidR="00B872DA">
              <w:rPr>
                <w:snapToGrid w:val="0"/>
                <w:sz w:val="20"/>
              </w:rPr>
              <w:t xml:space="preserve">other </w:t>
            </w:r>
            <w:r w:rsidRPr="00C41243">
              <w:rPr>
                <w:snapToGrid w:val="0"/>
                <w:sz w:val="20"/>
              </w:rPr>
              <w:t xml:space="preserve">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lastRenderedPageBreak/>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6" w:name="_Toc506971836"/>
    </w:p>
    <w:p w:rsidR="00515B70" w:rsidRDefault="00A9542A" w:rsidP="00A9542A">
      <w:pPr>
        <w:pStyle w:val="Heading1"/>
      </w:pPr>
      <w:r>
        <w:br w:type="page"/>
      </w:r>
      <w:bookmarkStart w:id="77" w:name="_Toc356545662"/>
      <w:r w:rsidR="00515B70">
        <w:lastRenderedPageBreak/>
        <w:t>Section C</w:t>
      </w:r>
      <w:r w:rsidR="00515B70">
        <w:br/>
        <w:t>EXPORTED GOODS &amp; Like goods</w:t>
      </w:r>
      <w:bookmarkEnd w:id="76"/>
      <w:bookmarkEnd w:id="77"/>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8" w:name="_Toc506971837"/>
      <w:r>
        <w:br w:type="page"/>
      </w:r>
      <w:bookmarkStart w:id="79" w:name="_Toc356545663"/>
      <w:r w:rsidR="00515B70">
        <w:lastRenderedPageBreak/>
        <w:t>Section D</w:t>
      </w:r>
      <w:r w:rsidR="00515B70">
        <w:br/>
        <w:t>Domestic sales</w:t>
      </w:r>
      <w:bookmarkEnd w:id="78"/>
      <w:bookmarkEnd w:id="79"/>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w:t>
      </w:r>
      <w:r w:rsidR="00F0224A">
        <w:t xml:space="preserve"> spreadsheet.</w:t>
      </w:r>
      <w:r>
        <w:t xml:space="preserve">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F0224A" w:rsidTr="00C41243">
        <w:tc>
          <w:tcPr>
            <w:tcW w:w="2268" w:type="dxa"/>
          </w:tcPr>
          <w:p w:rsidR="00F0224A" w:rsidRPr="00C41243" w:rsidRDefault="00F0224A" w:rsidP="00150F3D">
            <w:pPr>
              <w:keepLines w:val="0"/>
              <w:widowControl w:val="0"/>
              <w:ind w:left="57" w:right="57"/>
              <w:rPr>
                <w:snapToGrid w:val="0"/>
                <w:sz w:val="20"/>
              </w:rPr>
            </w:pPr>
            <w:r>
              <w:rPr>
                <w:snapToGrid w:val="0"/>
                <w:sz w:val="20"/>
              </w:rPr>
              <w:t>Nominal thickness</w:t>
            </w:r>
          </w:p>
        </w:tc>
        <w:tc>
          <w:tcPr>
            <w:tcW w:w="6804" w:type="dxa"/>
          </w:tcPr>
          <w:p w:rsidR="00F0224A" w:rsidRPr="00C41243" w:rsidRDefault="00F0224A" w:rsidP="00150F3D">
            <w:pPr>
              <w:keepLines w:val="0"/>
              <w:widowControl w:val="0"/>
              <w:ind w:left="57" w:right="57"/>
              <w:rPr>
                <w:snapToGrid w:val="0"/>
                <w:sz w:val="20"/>
              </w:rPr>
            </w:pPr>
            <w:r>
              <w:rPr>
                <w:snapToGrid w:val="0"/>
                <w:sz w:val="20"/>
              </w:rPr>
              <w:t>thickness in millimetres</w:t>
            </w:r>
          </w:p>
        </w:tc>
      </w:tr>
      <w:tr w:rsidR="00F0224A" w:rsidTr="00C41243">
        <w:tc>
          <w:tcPr>
            <w:tcW w:w="2268" w:type="dxa"/>
          </w:tcPr>
          <w:p w:rsidR="00F0224A" w:rsidRDefault="00F0224A">
            <w:pPr>
              <w:widowControl w:val="0"/>
              <w:ind w:left="57" w:right="57"/>
              <w:jc w:val="both"/>
              <w:rPr>
                <w:snapToGrid w:val="0"/>
                <w:sz w:val="20"/>
              </w:rPr>
            </w:pPr>
            <w:r>
              <w:rPr>
                <w:snapToGrid w:val="0"/>
                <w:sz w:val="20"/>
              </w:rPr>
              <w:t>Product code</w:t>
            </w:r>
          </w:p>
        </w:tc>
        <w:tc>
          <w:tcPr>
            <w:tcW w:w="6804" w:type="dxa"/>
          </w:tcPr>
          <w:p w:rsidR="00F0224A" w:rsidRDefault="00F0224A">
            <w:pPr>
              <w:widowControl w:val="0"/>
              <w:ind w:left="57" w:right="57"/>
              <w:rPr>
                <w:snapToGrid w:val="0"/>
                <w:sz w:val="20"/>
              </w:rPr>
            </w:pPr>
            <w:r>
              <w:rPr>
                <w:snapToGrid w:val="0"/>
                <w:sz w:val="20"/>
              </w:rPr>
              <w:t xml:space="preserve">code used in your records for the model/grade/type of the goods identified.  Explain the product codes in your submission. </w:t>
            </w:r>
          </w:p>
        </w:tc>
      </w:tr>
      <w:tr w:rsidR="00F0224A" w:rsidTr="00C41243">
        <w:tc>
          <w:tcPr>
            <w:tcW w:w="2268" w:type="dxa"/>
          </w:tcPr>
          <w:p w:rsidR="00F0224A" w:rsidRDefault="00F0224A">
            <w:pPr>
              <w:widowControl w:val="0"/>
              <w:ind w:left="57" w:right="57"/>
              <w:jc w:val="both"/>
              <w:rPr>
                <w:snapToGrid w:val="0"/>
                <w:sz w:val="20"/>
              </w:rPr>
            </w:pPr>
            <w:r>
              <w:rPr>
                <w:snapToGrid w:val="0"/>
                <w:sz w:val="20"/>
              </w:rPr>
              <w:t>Invoice number</w:t>
            </w:r>
          </w:p>
        </w:tc>
        <w:tc>
          <w:tcPr>
            <w:tcW w:w="6804" w:type="dxa"/>
          </w:tcPr>
          <w:p w:rsidR="00F0224A" w:rsidRDefault="00F0224A">
            <w:pPr>
              <w:widowControl w:val="0"/>
              <w:ind w:left="57" w:right="57"/>
              <w:rPr>
                <w:snapToGrid w:val="0"/>
                <w:sz w:val="20"/>
              </w:rPr>
            </w:pPr>
            <w:r>
              <w:rPr>
                <w:snapToGrid w:val="0"/>
                <w:sz w:val="20"/>
              </w:rPr>
              <w:t>invoice number</w:t>
            </w:r>
          </w:p>
        </w:tc>
      </w:tr>
      <w:tr w:rsidR="003C26EB" w:rsidTr="00C41243">
        <w:tc>
          <w:tcPr>
            <w:tcW w:w="2268" w:type="dxa"/>
          </w:tcPr>
          <w:p w:rsidR="003C26EB" w:rsidRPr="00C41243" w:rsidRDefault="003C26EB" w:rsidP="00C542E9">
            <w:pPr>
              <w:keepLines w:val="0"/>
              <w:widowControl w:val="0"/>
              <w:ind w:left="57" w:right="57"/>
              <w:rPr>
                <w:snapToGrid w:val="0"/>
                <w:sz w:val="20"/>
              </w:rPr>
            </w:pPr>
            <w:r>
              <w:rPr>
                <w:snapToGrid w:val="0"/>
                <w:sz w:val="20"/>
              </w:rPr>
              <w:t>Product Description</w:t>
            </w:r>
          </w:p>
        </w:tc>
        <w:tc>
          <w:tcPr>
            <w:tcW w:w="6804" w:type="dxa"/>
          </w:tcPr>
          <w:p w:rsidR="003C26EB" w:rsidRPr="00C41243" w:rsidRDefault="003C26EB" w:rsidP="00C542E9">
            <w:pPr>
              <w:keepLines w:val="0"/>
              <w:widowControl w:val="0"/>
              <w:ind w:left="57" w:right="57"/>
              <w:rPr>
                <w:snapToGrid w:val="0"/>
                <w:sz w:val="20"/>
              </w:rPr>
            </w:pPr>
            <w:r>
              <w:rPr>
                <w:snapToGrid w:val="0"/>
                <w:sz w:val="20"/>
              </w:rPr>
              <w:t>Describe the product</w:t>
            </w:r>
          </w:p>
        </w:tc>
      </w:tr>
      <w:tr w:rsidR="003C26EB" w:rsidTr="00C41243">
        <w:tc>
          <w:tcPr>
            <w:tcW w:w="2268" w:type="dxa"/>
          </w:tcPr>
          <w:p w:rsidR="003C26EB" w:rsidRDefault="003C26EB">
            <w:pPr>
              <w:widowControl w:val="0"/>
              <w:ind w:left="57" w:right="57"/>
              <w:jc w:val="both"/>
              <w:rPr>
                <w:snapToGrid w:val="0"/>
                <w:sz w:val="20"/>
              </w:rPr>
            </w:pPr>
            <w:r>
              <w:rPr>
                <w:snapToGrid w:val="0"/>
                <w:sz w:val="20"/>
              </w:rPr>
              <w:t>Invoice date</w:t>
            </w:r>
          </w:p>
        </w:tc>
        <w:tc>
          <w:tcPr>
            <w:tcW w:w="6804" w:type="dxa"/>
          </w:tcPr>
          <w:p w:rsidR="003C26EB" w:rsidRDefault="003C26EB">
            <w:pPr>
              <w:widowControl w:val="0"/>
              <w:ind w:left="57" w:right="57"/>
              <w:rPr>
                <w:snapToGrid w:val="0"/>
                <w:sz w:val="20"/>
              </w:rPr>
            </w:pPr>
            <w:r>
              <w:rPr>
                <w:snapToGrid w:val="0"/>
                <w:sz w:val="20"/>
              </w:rPr>
              <w:t>invoice date</w:t>
            </w:r>
          </w:p>
        </w:tc>
      </w:tr>
      <w:tr w:rsidR="003C26EB" w:rsidTr="00C41243">
        <w:tc>
          <w:tcPr>
            <w:tcW w:w="2268" w:type="dxa"/>
          </w:tcPr>
          <w:p w:rsidR="003C26EB" w:rsidRDefault="003C26EB">
            <w:pPr>
              <w:widowControl w:val="0"/>
              <w:ind w:left="57" w:right="57"/>
              <w:jc w:val="both"/>
              <w:rPr>
                <w:snapToGrid w:val="0"/>
                <w:sz w:val="20"/>
              </w:rPr>
            </w:pPr>
            <w:r>
              <w:rPr>
                <w:snapToGrid w:val="0"/>
                <w:sz w:val="20"/>
              </w:rPr>
              <w:t>Date of sale</w:t>
            </w:r>
          </w:p>
        </w:tc>
        <w:tc>
          <w:tcPr>
            <w:tcW w:w="6804" w:type="dxa"/>
          </w:tcPr>
          <w:p w:rsidR="003C26EB" w:rsidRDefault="003C26EB">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3C26EB" w:rsidTr="00C41243">
        <w:tc>
          <w:tcPr>
            <w:tcW w:w="2268" w:type="dxa"/>
          </w:tcPr>
          <w:p w:rsidR="003C26EB" w:rsidRDefault="003C26EB">
            <w:pPr>
              <w:widowControl w:val="0"/>
              <w:ind w:left="57" w:right="57"/>
              <w:jc w:val="both"/>
              <w:rPr>
                <w:snapToGrid w:val="0"/>
                <w:sz w:val="20"/>
              </w:rPr>
            </w:pPr>
            <w:r>
              <w:rPr>
                <w:snapToGrid w:val="0"/>
                <w:sz w:val="20"/>
              </w:rPr>
              <w:t>Order number</w:t>
            </w:r>
          </w:p>
        </w:tc>
        <w:tc>
          <w:tcPr>
            <w:tcW w:w="6804" w:type="dxa"/>
          </w:tcPr>
          <w:p w:rsidR="003C26EB" w:rsidRDefault="003C26EB">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3C26EB" w:rsidTr="00C41243">
        <w:tc>
          <w:tcPr>
            <w:tcW w:w="2268" w:type="dxa"/>
          </w:tcPr>
          <w:p w:rsidR="003C26EB" w:rsidRDefault="003C26EB">
            <w:pPr>
              <w:widowControl w:val="0"/>
              <w:ind w:left="57" w:right="57"/>
              <w:jc w:val="both"/>
              <w:rPr>
                <w:snapToGrid w:val="0"/>
                <w:sz w:val="20"/>
              </w:rPr>
            </w:pPr>
            <w:r>
              <w:rPr>
                <w:snapToGrid w:val="0"/>
                <w:sz w:val="20"/>
              </w:rPr>
              <w:t>Delivery terms</w:t>
            </w:r>
          </w:p>
        </w:tc>
        <w:tc>
          <w:tcPr>
            <w:tcW w:w="6804" w:type="dxa"/>
          </w:tcPr>
          <w:p w:rsidR="003C26EB" w:rsidRDefault="003C26EB">
            <w:pPr>
              <w:widowControl w:val="0"/>
              <w:ind w:left="57" w:right="57"/>
              <w:rPr>
                <w:snapToGrid w:val="0"/>
                <w:sz w:val="20"/>
              </w:rPr>
            </w:pPr>
            <w:r>
              <w:rPr>
                <w:snapToGrid w:val="0"/>
                <w:sz w:val="20"/>
              </w:rPr>
              <w:t>eg ex factory, free on truck, delivered into store</w:t>
            </w:r>
          </w:p>
        </w:tc>
      </w:tr>
      <w:tr w:rsidR="003C26EB" w:rsidTr="00C41243">
        <w:tc>
          <w:tcPr>
            <w:tcW w:w="2268" w:type="dxa"/>
          </w:tcPr>
          <w:p w:rsidR="003C26EB" w:rsidRDefault="003C26EB">
            <w:pPr>
              <w:widowControl w:val="0"/>
              <w:ind w:left="57" w:right="57"/>
              <w:jc w:val="both"/>
              <w:rPr>
                <w:snapToGrid w:val="0"/>
                <w:sz w:val="20"/>
              </w:rPr>
            </w:pPr>
            <w:r>
              <w:rPr>
                <w:snapToGrid w:val="0"/>
                <w:sz w:val="20"/>
              </w:rPr>
              <w:t>Payment terms</w:t>
            </w:r>
          </w:p>
        </w:tc>
        <w:tc>
          <w:tcPr>
            <w:tcW w:w="6804" w:type="dxa"/>
          </w:tcPr>
          <w:p w:rsidR="003C26EB" w:rsidRDefault="003C26EB">
            <w:pPr>
              <w:widowControl w:val="0"/>
              <w:ind w:left="57" w:right="57"/>
              <w:rPr>
                <w:snapToGrid w:val="0"/>
                <w:sz w:val="20"/>
              </w:rPr>
            </w:pPr>
            <w:r>
              <w:rPr>
                <w:snapToGrid w:val="0"/>
                <w:sz w:val="20"/>
              </w:rPr>
              <w:t>payment terms agreed with the customer eg. 60 days=60 etc</w:t>
            </w:r>
          </w:p>
        </w:tc>
      </w:tr>
      <w:tr w:rsidR="003C26EB" w:rsidTr="00C41243">
        <w:tc>
          <w:tcPr>
            <w:tcW w:w="2268" w:type="dxa"/>
          </w:tcPr>
          <w:p w:rsidR="003C26EB" w:rsidRPr="00C41243" w:rsidRDefault="003C26EB" w:rsidP="00150F3D">
            <w:pPr>
              <w:keepLines w:val="0"/>
              <w:widowControl w:val="0"/>
              <w:ind w:left="57" w:right="57"/>
              <w:rPr>
                <w:snapToGrid w:val="0"/>
                <w:sz w:val="20"/>
              </w:rPr>
            </w:pPr>
            <w:r w:rsidRPr="00C41243">
              <w:rPr>
                <w:snapToGrid w:val="0"/>
                <w:sz w:val="20"/>
              </w:rPr>
              <w:t>Quantity</w:t>
            </w:r>
            <w:r>
              <w:rPr>
                <w:snapToGrid w:val="0"/>
                <w:sz w:val="20"/>
              </w:rPr>
              <w:t xml:space="preserve"> (tonnes)</w:t>
            </w:r>
          </w:p>
        </w:tc>
        <w:tc>
          <w:tcPr>
            <w:tcW w:w="6804" w:type="dxa"/>
          </w:tcPr>
          <w:p w:rsidR="003C26EB" w:rsidRPr="00C41243" w:rsidRDefault="003C26EB" w:rsidP="00150F3D">
            <w:pPr>
              <w:keepLines w:val="0"/>
              <w:widowControl w:val="0"/>
              <w:ind w:left="57" w:right="57"/>
              <w:rPr>
                <w:snapToGrid w:val="0"/>
                <w:sz w:val="20"/>
              </w:rPr>
            </w:pPr>
            <w:r w:rsidRPr="00C41243">
              <w:rPr>
                <w:snapToGrid w:val="0"/>
                <w:sz w:val="20"/>
              </w:rPr>
              <w:t xml:space="preserve">Quantity in </w:t>
            </w:r>
            <w:r>
              <w:rPr>
                <w:snapToGrid w:val="0"/>
                <w:sz w:val="20"/>
              </w:rPr>
              <w:t>tonnes</w:t>
            </w:r>
            <w:r w:rsidRPr="00C41243">
              <w:rPr>
                <w:snapToGrid w:val="0"/>
                <w:sz w:val="20"/>
              </w:rPr>
              <w:t xml:space="preserve"> </w:t>
            </w:r>
            <w:r>
              <w:rPr>
                <w:snapToGrid w:val="0"/>
                <w:sz w:val="20"/>
              </w:rPr>
              <w:t xml:space="preserve">as </w:t>
            </w:r>
            <w:r w:rsidRPr="00C41243">
              <w:rPr>
                <w:snapToGrid w:val="0"/>
                <w:sz w:val="20"/>
              </w:rPr>
              <w:t>shown on the invoice.</w:t>
            </w:r>
          </w:p>
        </w:tc>
      </w:tr>
      <w:tr w:rsidR="003C26EB" w:rsidTr="00C41243">
        <w:tc>
          <w:tcPr>
            <w:tcW w:w="2268" w:type="dxa"/>
          </w:tcPr>
          <w:p w:rsidR="003C26EB" w:rsidRPr="00C66890" w:rsidRDefault="003C26EB" w:rsidP="00150F3D">
            <w:pPr>
              <w:keepLines w:val="0"/>
              <w:widowControl w:val="0"/>
              <w:ind w:left="57" w:right="57"/>
              <w:rPr>
                <w:snapToGrid w:val="0"/>
                <w:sz w:val="20"/>
              </w:rPr>
            </w:pPr>
            <w:r>
              <w:rPr>
                <w:snapToGrid w:val="0"/>
                <w:sz w:val="20"/>
              </w:rPr>
              <w:t>Quantity (m</w:t>
            </w:r>
            <w:r w:rsidRPr="00C66890">
              <w:rPr>
                <w:snapToGrid w:val="0"/>
                <w:sz w:val="20"/>
                <w:vertAlign w:val="superscript"/>
              </w:rPr>
              <w:t>2</w:t>
            </w:r>
            <w:r>
              <w:rPr>
                <w:snapToGrid w:val="0"/>
                <w:sz w:val="20"/>
              </w:rPr>
              <w:t>)</w:t>
            </w:r>
          </w:p>
        </w:tc>
        <w:tc>
          <w:tcPr>
            <w:tcW w:w="6804" w:type="dxa"/>
          </w:tcPr>
          <w:p w:rsidR="003C26EB" w:rsidRPr="00C41243" w:rsidRDefault="003C26EB" w:rsidP="00150F3D">
            <w:pPr>
              <w:keepLines w:val="0"/>
              <w:widowControl w:val="0"/>
              <w:ind w:left="57" w:right="57"/>
              <w:rPr>
                <w:snapToGrid w:val="0"/>
                <w:sz w:val="20"/>
              </w:rPr>
            </w:pPr>
            <w:r>
              <w:rPr>
                <w:snapToGrid w:val="0"/>
                <w:sz w:val="20"/>
              </w:rPr>
              <w:t>Quantity in square metres as shown on the invoice.</w:t>
            </w:r>
          </w:p>
        </w:tc>
      </w:tr>
      <w:tr w:rsidR="003C26EB" w:rsidTr="00C41243">
        <w:tc>
          <w:tcPr>
            <w:tcW w:w="2268" w:type="dxa"/>
          </w:tcPr>
          <w:p w:rsidR="003C26EB" w:rsidRDefault="003C26EB">
            <w:pPr>
              <w:widowControl w:val="0"/>
              <w:ind w:left="57" w:right="57"/>
              <w:jc w:val="both"/>
              <w:rPr>
                <w:snapToGrid w:val="0"/>
                <w:sz w:val="20"/>
              </w:rPr>
            </w:pPr>
            <w:r>
              <w:rPr>
                <w:snapToGrid w:val="0"/>
                <w:sz w:val="20"/>
              </w:rPr>
              <w:t>Gross Invoice value</w:t>
            </w:r>
          </w:p>
        </w:tc>
        <w:tc>
          <w:tcPr>
            <w:tcW w:w="6804" w:type="dxa"/>
          </w:tcPr>
          <w:p w:rsidR="003C26EB" w:rsidRDefault="003C26EB">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3C26EB" w:rsidTr="00C41243">
        <w:tc>
          <w:tcPr>
            <w:tcW w:w="2268" w:type="dxa"/>
          </w:tcPr>
          <w:p w:rsidR="003C26EB" w:rsidRDefault="003C26EB">
            <w:pPr>
              <w:widowControl w:val="0"/>
              <w:ind w:left="57" w:right="57"/>
              <w:jc w:val="both"/>
              <w:rPr>
                <w:snapToGrid w:val="0"/>
                <w:sz w:val="20"/>
              </w:rPr>
            </w:pPr>
            <w:r>
              <w:rPr>
                <w:snapToGrid w:val="0"/>
                <w:sz w:val="20"/>
              </w:rPr>
              <w:t>Discounts on the</w:t>
            </w:r>
          </w:p>
          <w:p w:rsidR="003C26EB" w:rsidRDefault="003C26EB">
            <w:pPr>
              <w:widowControl w:val="0"/>
              <w:ind w:left="57" w:right="57"/>
              <w:jc w:val="both"/>
              <w:rPr>
                <w:snapToGrid w:val="0"/>
                <w:sz w:val="20"/>
              </w:rPr>
            </w:pPr>
            <w:r>
              <w:rPr>
                <w:snapToGrid w:val="0"/>
                <w:sz w:val="20"/>
              </w:rPr>
              <w:t>Invoice</w:t>
            </w:r>
          </w:p>
        </w:tc>
        <w:tc>
          <w:tcPr>
            <w:tcW w:w="6804" w:type="dxa"/>
          </w:tcPr>
          <w:p w:rsidR="003C26EB" w:rsidRDefault="003C26EB">
            <w:pPr>
              <w:widowControl w:val="0"/>
              <w:ind w:left="57" w:right="57"/>
              <w:rPr>
                <w:snapToGrid w:val="0"/>
                <w:sz w:val="20"/>
              </w:rPr>
            </w:pPr>
            <w:r>
              <w:rPr>
                <w:snapToGrid w:val="0"/>
                <w:sz w:val="20"/>
              </w:rPr>
              <w:t>the amount of any discount deducted on the invoice on each</w:t>
            </w:r>
          </w:p>
          <w:p w:rsidR="003C26EB" w:rsidRDefault="003C26EB">
            <w:pPr>
              <w:widowControl w:val="0"/>
              <w:ind w:left="57" w:right="57"/>
              <w:rPr>
                <w:snapToGrid w:val="0"/>
                <w:sz w:val="20"/>
              </w:rPr>
            </w:pPr>
            <w:r>
              <w:rPr>
                <w:snapToGrid w:val="0"/>
                <w:sz w:val="20"/>
              </w:rPr>
              <w:t>transaction.  If a % discount applies show that % discount applying in another column.</w:t>
            </w:r>
          </w:p>
        </w:tc>
      </w:tr>
      <w:tr w:rsidR="003C26EB" w:rsidTr="00C41243">
        <w:tc>
          <w:tcPr>
            <w:tcW w:w="2268" w:type="dxa"/>
          </w:tcPr>
          <w:p w:rsidR="003C26EB" w:rsidRDefault="003C26EB" w:rsidP="00150F3D">
            <w:pPr>
              <w:widowControl w:val="0"/>
              <w:ind w:left="57" w:right="57"/>
              <w:rPr>
                <w:snapToGrid w:val="0"/>
                <w:sz w:val="20"/>
              </w:rPr>
            </w:pPr>
            <w:r>
              <w:rPr>
                <w:snapToGrid w:val="0"/>
                <w:sz w:val="20"/>
              </w:rPr>
              <w:t>Rebates or other</w:t>
            </w:r>
          </w:p>
          <w:p w:rsidR="003C26EB" w:rsidRDefault="003C26EB" w:rsidP="00150F3D">
            <w:pPr>
              <w:widowControl w:val="0"/>
              <w:ind w:left="57" w:right="57"/>
              <w:rPr>
                <w:snapToGrid w:val="0"/>
                <w:sz w:val="20"/>
              </w:rPr>
            </w:pPr>
            <w:r>
              <w:rPr>
                <w:snapToGrid w:val="0"/>
                <w:sz w:val="20"/>
              </w:rPr>
              <w:t>allowances</w:t>
            </w:r>
          </w:p>
        </w:tc>
        <w:tc>
          <w:tcPr>
            <w:tcW w:w="6804" w:type="dxa"/>
          </w:tcPr>
          <w:p w:rsidR="003C26EB" w:rsidRDefault="003C26EB" w:rsidP="00150F3D">
            <w:pPr>
              <w:widowControl w:val="0"/>
              <w:ind w:left="57" w:right="57"/>
              <w:rPr>
                <w:snapToGrid w:val="0"/>
                <w:sz w:val="20"/>
              </w:rPr>
            </w:pPr>
            <w:r>
              <w:rPr>
                <w:snapToGrid w:val="0"/>
                <w:sz w:val="20"/>
              </w:rPr>
              <w:t>the actual amount of any deferred rebates or allowances in the currency of sale</w:t>
            </w:r>
          </w:p>
        </w:tc>
      </w:tr>
      <w:tr w:rsidR="003C26EB" w:rsidTr="00C41243">
        <w:tc>
          <w:tcPr>
            <w:tcW w:w="2268" w:type="dxa"/>
          </w:tcPr>
          <w:p w:rsidR="003C26EB" w:rsidRDefault="003C26EB">
            <w:pPr>
              <w:widowControl w:val="0"/>
              <w:ind w:left="57" w:right="57"/>
              <w:rPr>
                <w:snapToGrid w:val="0"/>
                <w:sz w:val="20"/>
              </w:rPr>
            </w:pPr>
            <w:r>
              <w:rPr>
                <w:snapToGrid w:val="0"/>
                <w:sz w:val="20"/>
              </w:rPr>
              <w:t>Other charges</w:t>
            </w:r>
          </w:p>
        </w:tc>
        <w:tc>
          <w:tcPr>
            <w:tcW w:w="6804" w:type="dxa"/>
          </w:tcPr>
          <w:p w:rsidR="003C26EB" w:rsidRDefault="003C26EB">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3C26EB" w:rsidTr="00C41243">
        <w:tc>
          <w:tcPr>
            <w:tcW w:w="2268" w:type="dxa"/>
          </w:tcPr>
          <w:p w:rsidR="003C26EB" w:rsidRDefault="003C26EB">
            <w:pPr>
              <w:widowControl w:val="0"/>
              <w:ind w:left="57" w:right="57"/>
              <w:rPr>
                <w:snapToGrid w:val="0"/>
                <w:sz w:val="20"/>
              </w:rPr>
            </w:pPr>
            <w:r>
              <w:rPr>
                <w:snapToGrid w:val="0"/>
                <w:sz w:val="20"/>
              </w:rPr>
              <w:t>Net invoice value in the currency of the exporting country</w:t>
            </w:r>
          </w:p>
        </w:tc>
        <w:tc>
          <w:tcPr>
            <w:tcW w:w="6804" w:type="dxa"/>
          </w:tcPr>
          <w:p w:rsidR="003C26EB" w:rsidRDefault="003C26EB">
            <w:pPr>
              <w:widowControl w:val="0"/>
              <w:ind w:left="57" w:right="57"/>
              <w:rPr>
                <w:snapToGrid w:val="0"/>
                <w:sz w:val="20"/>
              </w:rPr>
            </w:pPr>
            <w:r>
              <w:rPr>
                <w:snapToGrid w:val="0"/>
                <w:sz w:val="20"/>
              </w:rPr>
              <w:t>the net invoice value expressed in your domestic currency as recorded in your accounting system</w:t>
            </w:r>
          </w:p>
        </w:tc>
      </w:tr>
      <w:tr w:rsidR="003C26EB" w:rsidTr="00C41243">
        <w:tc>
          <w:tcPr>
            <w:tcW w:w="2268" w:type="dxa"/>
          </w:tcPr>
          <w:p w:rsidR="003C26EB" w:rsidRDefault="003C26EB">
            <w:pPr>
              <w:widowControl w:val="0"/>
              <w:ind w:left="57" w:right="57"/>
              <w:rPr>
                <w:snapToGrid w:val="0"/>
                <w:sz w:val="20"/>
              </w:rPr>
            </w:pPr>
            <w:r>
              <w:rPr>
                <w:snapToGrid w:val="0"/>
                <w:sz w:val="20"/>
              </w:rPr>
              <w:t>Other discounts</w:t>
            </w:r>
          </w:p>
        </w:tc>
        <w:tc>
          <w:tcPr>
            <w:tcW w:w="6804" w:type="dxa"/>
          </w:tcPr>
          <w:p w:rsidR="003C26EB" w:rsidRDefault="003C26EB">
            <w:pPr>
              <w:widowControl w:val="0"/>
              <w:ind w:left="57" w:right="57"/>
              <w:rPr>
                <w:snapToGrid w:val="0"/>
                <w:sz w:val="20"/>
              </w:rPr>
            </w:pPr>
            <w:r w:rsidRPr="00C41243">
              <w:rPr>
                <w:snapToGrid w:val="0"/>
                <w:sz w:val="20"/>
              </w:rPr>
              <w:t xml:space="preserve">the actual amount of </w:t>
            </w:r>
            <w:r>
              <w:rPr>
                <w:snapToGrid w:val="0"/>
                <w:sz w:val="20"/>
              </w:rPr>
              <w:t xml:space="preserve">other (e.g. </w:t>
            </w:r>
            <w:r w:rsidRPr="00C41243">
              <w:rPr>
                <w:snapToGrid w:val="0"/>
                <w:sz w:val="20"/>
              </w:rPr>
              <w:t>quantity</w:t>
            </w:r>
            <w:r>
              <w:rPr>
                <w:snapToGrid w:val="0"/>
                <w:sz w:val="20"/>
              </w:rPr>
              <w:t>)</w:t>
            </w:r>
            <w:r w:rsidRPr="00C41243">
              <w:rPr>
                <w:snapToGrid w:val="0"/>
                <w:sz w:val="20"/>
              </w:rPr>
              <w:t xml:space="preserve"> discounts not deducted from the invoice.  Show a separate column for each type of </w:t>
            </w:r>
            <w:r>
              <w:rPr>
                <w:snapToGrid w:val="0"/>
                <w:sz w:val="20"/>
              </w:rPr>
              <w:t xml:space="preserve">other </w:t>
            </w:r>
            <w:r w:rsidRPr="00C41243">
              <w:rPr>
                <w:snapToGrid w:val="0"/>
                <w:sz w:val="20"/>
              </w:rPr>
              <w:t>discount.</w:t>
            </w:r>
          </w:p>
        </w:tc>
      </w:tr>
      <w:tr w:rsidR="003C26EB" w:rsidTr="00C41243">
        <w:tc>
          <w:tcPr>
            <w:tcW w:w="2268" w:type="dxa"/>
          </w:tcPr>
          <w:p w:rsidR="003C26EB" w:rsidRDefault="003C26EB">
            <w:pPr>
              <w:widowControl w:val="0"/>
              <w:ind w:left="57" w:right="57"/>
              <w:jc w:val="both"/>
              <w:rPr>
                <w:snapToGrid w:val="0"/>
                <w:sz w:val="20"/>
              </w:rPr>
            </w:pPr>
            <w:r>
              <w:rPr>
                <w:snapToGrid w:val="0"/>
                <w:sz w:val="20"/>
              </w:rPr>
              <w:t>Packing*</w:t>
            </w:r>
          </w:p>
        </w:tc>
        <w:tc>
          <w:tcPr>
            <w:tcW w:w="6804" w:type="dxa"/>
          </w:tcPr>
          <w:p w:rsidR="003C26EB" w:rsidRDefault="003C26EB">
            <w:pPr>
              <w:widowControl w:val="0"/>
              <w:ind w:left="57" w:right="57"/>
              <w:rPr>
                <w:snapToGrid w:val="0"/>
                <w:sz w:val="20"/>
              </w:rPr>
            </w:pPr>
            <w:r>
              <w:rPr>
                <w:snapToGrid w:val="0"/>
                <w:sz w:val="20"/>
              </w:rPr>
              <w:t>packing expenses</w:t>
            </w:r>
          </w:p>
        </w:tc>
      </w:tr>
      <w:tr w:rsidR="003C26EB" w:rsidTr="00C41243">
        <w:tc>
          <w:tcPr>
            <w:tcW w:w="2268" w:type="dxa"/>
          </w:tcPr>
          <w:p w:rsidR="003C26EB" w:rsidRDefault="003C26EB">
            <w:pPr>
              <w:widowControl w:val="0"/>
              <w:ind w:left="57" w:right="57"/>
              <w:jc w:val="both"/>
              <w:rPr>
                <w:snapToGrid w:val="0"/>
                <w:sz w:val="20"/>
              </w:rPr>
            </w:pPr>
            <w:r>
              <w:rPr>
                <w:snapToGrid w:val="0"/>
                <w:sz w:val="20"/>
              </w:rPr>
              <w:t>Inland transportation</w:t>
            </w:r>
          </w:p>
          <w:p w:rsidR="003C26EB" w:rsidRDefault="003C26EB">
            <w:pPr>
              <w:widowControl w:val="0"/>
              <w:ind w:left="57" w:right="57"/>
              <w:jc w:val="both"/>
              <w:rPr>
                <w:snapToGrid w:val="0"/>
                <w:sz w:val="20"/>
              </w:rPr>
            </w:pPr>
            <w:r>
              <w:rPr>
                <w:snapToGrid w:val="0"/>
                <w:sz w:val="20"/>
              </w:rPr>
              <w:t>Costs*</w:t>
            </w:r>
          </w:p>
        </w:tc>
        <w:tc>
          <w:tcPr>
            <w:tcW w:w="6804" w:type="dxa"/>
          </w:tcPr>
          <w:p w:rsidR="003C26EB" w:rsidRDefault="003C26EB">
            <w:pPr>
              <w:widowControl w:val="0"/>
              <w:ind w:left="57" w:right="57"/>
              <w:rPr>
                <w:snapToGrid w:val="0"/>
                <w:sz w:val="20"/>
              </w:rPr>
            </w:pPr>
            <w:r>
              <w:rPr>
                <w:snapToGrid w:val="0"/>
                <w:sz w:val="20"/>
              </w:rPr>
              <w:t>amount of inland transportation costs included in the selling price.</w:t>
            </w:r>
          </w:p>
        </w:tc>
      </w:tr>
      <w:tr w:rsidR="003C26EB" w:rsidTr="00C41243">
        <w:tc>
          <w:tcPr>
            <w:tcW w:w="2268" w:type="dxa"/>
          </w:tcPr>
          <w:p w:rsidR="003C26EB" w:rsidRDefault="003C26EB">
            <w:pPr>
              <w:widowControl w:val="0"/>
              <w:ind w:left="57" w:right="57"/>
              <w:jc w:val="both"/>
              <w:rPr>
                <w:snapToGrid w:val="0"/>
                <w:sz w:val="20"/>
              </w:rPr>
            </w:pPr>
            <w:r>
              <w:rPr>
                <w:snapToGrid w:val="0"/>
                <w:sz w:val="20"/>
              </w:rPr>
              <w:t>Handling, loading</w:t>
            </w:r>
          </w:p>
          <w:p w:rsidR="003C26EB" w:rsidRDefault="003C26EB">
            <w:pPr>
              <w:widowControl w:val="0"/>
              <w:ind w:left="57" w:right="57"/>
              <w:jc w:val="both"/>
              <w:rPr>
                <w:snapToGrid w:val="0"/>
                <w:sz w:val="20"/>
              </w:rPr>
            </w:pPr>
            <w:r>
              <w:rPr>
                <w:snapToGrid w:val="0"/>
                <w:sz w:val="20"/>
              </w:rPr>
              <w:t>And ancillary</w:t>
            </w:r>
          </w:p>
          <w:p w:rsidR="003C26EB" w:rsidRDefault="003C26EB">
            <w:pPr>
              <w:widowControl w:val="0"/>
              <w:ind w:left="57" w:right="57"/>
              <w:jc w:val="both"/>
              <w:rPr>
                <w:snapToGrid w:val="0"/>
                <w:sz w:val="20"/>
              </w:rPr>
            </w:pPr>
            <w:r>
              <w:rPr>
                <w:snapToGrid w:val="0"/>
                <w:sz w:val="20"/>
              </w:rPr>
              <w:t>Expenses*</w:t>
            </w:r>
          </w:p>
        </w:tc>
        <w:tc>
          <w:tcPr>
            <w:tcW w:w="6804" w:type="dxa"/>
          </w:tcPr>
          <w:p w:rsidR="003C26EB" w:rsidRDefault="003C26EB">
            <w:pPr>
              <w:widowControl w:val="0"/>
              <w:ind w:left="57" w:right="57"/>
              <w:rPr>
                <w:snapToGrid w:val="0"/>
                <w:sz w:val="20"/>
              </w:rPr>
            </w:pPr>
            <w:r>
              <w:rPr>
                <w:snapToGrid w:val="0"/>
                <w:sz w:val="20"/>
              </w:rPr>
              <w:t xml:space="preserve">handling, loading &amp; ancillary expenses. </w:t>
            </w:r>
          </w:p>
        </w:tc>
      </w:tr>
      <w:tr w:rsidR="003C26EB" w:rsidTr="00C41243">
        <w:tc>
          <w:tcPr>
            <w:tcW w:w="2268" w:type="dxa"/>
          </w:tcPr>
          <w:p w:rsidR="003C26EB" w:rsidRDefault="003C26EB">
            <w:pPr>
              <w:widowControl w:val="0"/>
              <w:ind w:left="57" w:right="57"/>
              <w:jc w:val="both"/>
              <w:rPr>
                <w:snapToGrid w:val="0"/>
                <w:sz w:val="20"/>
              </w:rPr>
            </w:pPr>
            <w:r>
              <w:rPr>
                <w:snapToGrid w:val="0"/>
                <w:sz w:val="20"/>
              </w:rPr>
              <w:t>Warranty &amp;</w:t>
            </w:r>
          </w:p>
          <w:p w:rsidR="003C26EB" w:rsidRDefault="003C26EB">
            <w:pPr>
              <w:widowControl w:val="0"/>
              <w:ind w:left="57" w:right="57"/>
              <w:jc w:val="both"/>
              <w:rPr>
                <w:snapToGrid w:val="0"/>
                <w:sz w:val="20"/>
              </w:rPr>
            </w:pPr>
            <w:r>
              <w:rPr>
                <w:snapToGrid w:val="0"/>
                <w:sz w:val="20"/>
              </w:rPr>
              <w:t>Guarantee expenses*</w:t>
            </w:r>
          </w:p>
        </w:tc>
        <w:tc>
          <w:tcPr>
            <w:tcW w:w="6804" w:type="dxa"/>
          </w:tcPr>
          <w:p w:rsidR="003C26EB" w:rsidRDefault="003C26EB">
            <w:pPr>
              <w:widowControl w:val="0"/>
              <w:ind w:left="57" w:right="57"/>
              <w:rPr>
                <w:snapToGrid w:val="0"/>
                <w:sz w:val="20"/>
              </w:rPr>
            </w:pPr>
            <w:r>
              <w:rPr>
                <w:snapToGrid w:val="0"/>
                <w:sz w:val="20"/>
              </w:rPr>
              <w:t>warranty &amp; guarantee expenses</w:t>
            </w:r>
          </w:p>
        </w:tc>
      </w:tr>
      <w:tr w:rsidR="003C26EB" w:rsidTr="00C41243">
        <w:tc>
          <w:tcPr>
            <w:tcW w:w="2268" w:type="dxa"/>
          </w:tcPr>
          <w:p w:rsidR="003C26EB" w:rsidRDefault="003C26EB">
            <w:pPr>
              <w:widowControl w:val="0"/>
              <w:ind w:left="57" w:right="57"/>
              <w:jc w:val="both"/>
              <w:rPr>
                <w:snapToGrid w:val="0"/>
                <w:sz w:val="20"/>
              </w:rPr>
            </w:pPr>
            <w:r>
              <w:rPr>
                <w:snapToGrid w:val="0"/>
                <w:sz w:val="20"/>
              </w:rPr>
              <w:t>Technical assistance</w:t>
            </w:r>
          </w:p>
          <w:p w:rsidR="003C26EB" w:rsidRDefault="003C26EB">
            <w:pPr>
              <w:widowControl w:val="0"/>
              <w:ind w:left="57" w:right="57"/>
              <w:jc w:val="both"/>
              <w:rPr>
                <w:snapToGrid w:val="0"/>
                <w:sz w:val="20"/>
              </w:rPr>
            </w:pPr>
            <w:r>
              <w:rPr>
                <w:snapToGrid w:val="0"/>
                <w:sz w:val="20"/>
              </w:rPr>
              <w:t>&amp; other services*</w:t>
            </w:r>
          </w:p>
        </w:tc>
        <w:tc>
          <w:tcPr>
            <w:tcW w:w="6804" w:type="dxa"/>
          </w:tcPr>
          <w:p w:rsidR="003C26EB" w:rsidRDefault="003C26EB">
            <w:pPr>
              <w:widowControl w:val="0"/>
              <w:ind w:left="57" w:right="57"/>
              <w:rPr>
                <w:snapToGrid w:val="0"/>
                <w:sz w:val="20"/>
              </w:rPr>
            </w:pPr>
            <w:r>
              <w:rPr>
                <w:snapToGrid w:val="0"/>
                <w:sz w:val="20"/>
              </w:rPr>
              <w:t>expenses for after sale services such as technical assistance or installation costs.</w:t>
            </w:r>
          </w:p>
        </w:tc>
      </w:tr>
      <w:tr w:rsidR="003C26EB" w:rsidTr="00C41243">
        <w:tc>
          <w:tcPr>
            <w:tcW w:w="2268" w:type="dxa"/>
          </w:tcPr>
          <w:p w:rsidR="003C26EB" w:rsidRDefault="003C26EB">
            <w:pPr>
              <w:widowControl w:val="0"/>
              <w:ind w:left="57" w:right="57"/>
              <w:jc w:val="both"/>
              <w:rPr>
                <w:snapToGrid w:val="0"/>
                <w:sz w:val="20"/>
              </w:rPr>
            </w:pPr>
            <w:r>
              <w:rPr>
                <w:snapToGrid w:val="0"/>
                <w:sz w:val="20"/>
              </w:rPr>
              <w:t>Commissions*</w:t>
            </w:r>
          </w:p>
        </w:tc>
        <w:tc>
          <w:tcPr>
            <w:tcW w:w="6804" w:type="dxa"/>
          </w:tcPr>
          <w:p w:rsidR="003C26EB" w:rsidRDefault="003C26EB">
            <w:pPr>
              <w:widowControl w:val="0"/>
              <w:ind w:left="57" w:right="57"/>
              <w:rPr>
                <w:snapToGrid w:val="0"/>
                <w:sz w:val="20"/>
              </w:rPr>
            </w:pPr>
            <w:r>
              <w:rPr>
                <w:snapToGrid w:val="0"/>
                <w:sz w:val="20"/>
              </w:rPr>
              <w:t>commissions paid.  If more than one type is paid insert additional columns of data.</w:t>
            </w:r>
          </w:p>
        </w:tc>
      </w:tr>
      <w:tr w:rsidR="003C26EB" w:rsidTr="00C41243">
        <w:tc>
          <w:tcPr>
            <w:tcW w:w="2268" w:type="dxa"/>
          </w:tcPr>
          <w:p w:rsidR="003C26EB" w:rsidRDefault="003C26EB">
            <w:pPr>
              <w:widowControl w:val="0"/>
              <w:ind w:left="57" w:right="57"/>
              <w:jc w:val="both"/>
              <w:rPr>
                <w:snapToGrid w:val="0"/>
                <w:sz w:val="20"/>
              </w:rPr>
            </w:pPr>
            <w:r>
              <w:rPr>
                <w:snapToGrid w:val="0"/>
                <w:sz w:val="20"/>
              </w:rPr>
              <w:t>Other factors*</w:t>
            </w:r>
          </w:p>
        </w:tc>
        <w:tc>
          <w:tcPr>
            <w:tcW w:w="6804" w:type="dxa"/>
          </w:tcPr>
          <w:p w:rsidR="003C26EB" w:rsidRDefault="003C26EB">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w:t>
            </w:r>
            <w:r>
              <w:rPr>
                <w:snapToGrid w:val="0"/>
                <w:sz w:val="20"/>
              </w:rPr>
              <w:lastRenderedPageBreak/>
              <w:t>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80" w:name="_Toc506971838"/>
      <w:r>
        <w:br w:type="page"/>
      </w:r>
      <w:bookmarkStart w:id="81" w:name="_Toc356545664"/>
      <w:r w:rsidR="00515B70">
        <w:lastRenderedPageBreak/>
        <w:t xml:space="preserve">Section E </w:t>
      </w:r>
      <w:r w:rsidR="00515B70">
        <w:br/>
        <w:t>Fair comparison</w:t>
      </w:r>
      <w:bookmarkEnd w:id="80"/>
      <w:bookmarkEnd w:id="81"/>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0215B7" w:rsidRDefault="000215B7">
      <w:pPr>
        <w:keepLines w:val="0"/>
        <w:ind w:left="0"/>
        <w:rPr>
          <w:b/>
          <w:snapToGrid w:val="0"/>
          <w:sz w:val="28"/>
          <w:szCs w:val="28"/>
        </w:rPr>
      </w:pPr>
      <w:bookmarkStart w:id="82" w:name="_Toc506971839"/>
      <w:bookmarkStart w:id="83" w:name="_Toc219017567"/>
      <w:bookmarkStart w:id="84" w:name="_Toc356545665"/>
      <w:r>
        <w:rPr>
          <w:szCs w:val="28"/>
        </w:rPr>
        <w:br w:type="page"/>
      </w:r>
    </w:p>
    <w:p w:rsidR="00515B70" w:rsidRPr="003735F5" w:rsidRDefault="00515B70">
      <w:pPr>
        <w:pStyle w:val="Heading2"/>
        <w:ind w:right="-680"/>
        <w:rPr>
          <w:szCs w:val="28"/>
        </w:rPr>
      </w:pPr>
      <w:r w:rsidRPr="003735F5">
        <w:rPr>
          <w:szCs w:val="28"/>
        </w:rPr>
        <w:lastRenderedPageBreak/>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5" w:name="_Toc506971840"/>
      <w:bookmarkStart w:id="86" w:name="_Toc219017568"/>
      <w:bookmarkStart w:id="87" w:name="_Toc356545666"/>
      <w:r>
        <w:t xml:space="preserve">E-2 </w:t>
      </w:r>
      <w:r>
        <w:tab/>
        <w:t>Costs associated with domestic sales</w:t>
      </w:r>
      <w:bookmarkEnd w:id="85"/>
      <w:bookmarkEnd w:id="86"/>
      <w:bookmarkEnd w:id="87"/>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lastRenderedPageBreak/>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8" w:name="_Toc506971841"/>
      <w:bookmarkStart w:id="89" w:name="_Toc219017569"/>
      <w:bookmarkStart w:id="90" w:name="_Toc356545667"/>
      <w:r>
        <w:t>E-3</w:t>
      </w:r>
      <w:r>
        <w:tab/>
        <w:t>Duplication</w:t>
      </w:r>
      <w:bookmarkEnd w:id="88"/>
      <w:bookmarkEnd w:id="89"/>
      <w:bookmarkEnd w:id="90"/>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1" w:name="_Toc506971842"/>
      <w:r>
        <w:br w:type="page"/>
      </w:r>
      <w:bookmarkStart w:id="92" w:name="_Toc356545668"/>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1"/>
      <w:bookmarkEnd w:id="92"/>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3" w:name="_Toc506971843"/>
      <w:r>
        <w:br w:type="page"/>
      </w:r>
      <w:bookmarkStart w:id="94" w:name="_Toc356545669"/>
      <w:r w:rsidR="00515B70">
        <w:lastRenderedPageBreak/>
        <w:t>Section G</w:t>
      </w:r>
      <w:r w:rsidR="00515B70">
        <w:br/>
        <w:t>Costing information and constructed value</w:t>
      </w:r>
      <w:bookmarkEnd w:id="93"/>
      <w:bookmarkEnd w:id="94"/>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5" w:name="_Toc506971844"/>
      <w:bookmarkStart w:id="96" w:name="_Toc219017572"/>
      <w:bookmarkStart w:id="97" w:name="_Toc356545670"/>
      <w:r>
        <w:t>G-1.</w:t>
      </w:r>
      <w:r>
        <w:tab/>
        <w:t>Production process and capacity</w:t>
      </w:r>
      <w:bookmarkEnd w:id="95"/>
      <w:bookmarkEnd w:id="96"/>
      <w:bookmarkEnd w:id="97"/>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8" w:name="_Toc219017573"/>
      <w:bookmarkStart w:id="99" w:name="_Toc356545671"/>
      <w:r>
        <w:t>G-2.</w:t>
      </w:r>
      <w:r>
        <w:tab/>
        <w:t>Provide information about your company's total production in the following table:</w:t>
      </w:r>
      <w:bookmarkEnd w:id="98"/>
      <w:bookmarkEnd w:id="99"/>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345FDB" w:rsidRDefault="00345FDB" w:rsidP="00F253E2">
      <w:pPr>
        <w:spacing w:after="120"/>
        <w:ind w:right="-680"/>
        <w:jc w:val="both"/>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100" w:name="_Toc506971845"/>
      <w:bookmarkStart w:id="101" w:name="_Toc219017574"/>
      <w:bookmarkStart w:id="102" w:name="_Toc356545672"/>
      <w:r w:rsidRPr="00E1340D">
        <w:t>G-3.</w:t>
      </w:r>
      <w:r w:rsidRPr="00E1340D">
        <w:tab/>
        <w:t>Cost accounting practices</w:t>
      </w:r>
      <w:bookmarkEnd w:id="100"/>
      <w:bookmarkEnd w:id="101"/>
      <w:bookmarkEnd w:id="102"/>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345FDB" w:rsidRDefault="00345FDB" w:rsidP="00345FDB">
      <w:pPr>
        <w:pStyle w:val="ListParagraph"/>
        <w:rPr>
          <w:snapToGrid w:val="0"/>
        </w:rPr>
      </w:pPr>
    </w:p>
    <w:p w:rsidR="00345FDB" w:rsidRDefault="00345FDB" w:rsidP="00345FDB">
      <w:pPr>
        <w:widowControl w:val="0"/>
        <w:ind w:left="0" w:right="-745"/>
        <w:rPr>
          <w:snapToGrid w:val="0"/>
        </w:rPr>
      </w:pPr>
    </w:p>
    <w:p w:rsidR="00515B70" w:rsidRDefault="00515B70">
      <w:pPr>
        <w:pStyle w:val="Heading2"/>
      </w:pPr>
      <w:bookmarkStart w:id="103" w:name="_Toc506971846"/>
      <w:bookmarkStart w:id="104" w:name="_Toc219017575"/>
      <w:bookmarkStart w:id="105" w:name="_Toc356545673"/>
      <w:r>
        <w:t>G-4</w:t>
      </w:r>
      <w:r>
        <w:tab/>
        <w:t>Cost to make and sell on domestic market</w:t>
      </w:r>
      <w:bookmarkEnd w:id="103"/>
      <w:bookmarkEnd w:id="104"/>
      <w:bookmarkEnd w:id="105"/>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lastRenderedPageBreak/>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Pr="00345FDB" w:rsidRDefault="00515B70">
      <w:pPr>
        <w:widowControl w:val="0"/>
        <w:ind w:left="0" w:right="-745"/>
        <w:rPr>
          <w:i/>
          <w:snapToGrid w:val="0"/>
          <w:szCs w:val="24"/>
        </w:rPr>
      </w:pPr>
      <w:r w:rsidRPr="00345FDB">
        <w:rPr>
          <w:i/>
          <w:snapToGrid w:val="0"/>
          <w:szCs w:val="24"/>
        </w:rPr>
        <w:t>Provide this information for each quarter (or month if your company calculates costs on a monthly basis) over the period of the investigation.</w:t>
      </w:r>
    </w:p>
    <w:p w:rsidR="00515B70" w:rsidRPr="00345FDB" w:rsidRDefault="00515B70">
      <w:pPr>
        <w:widowControl w:val="0"/>
        <w:ind w:left="0" w:right="-745"/>
        <w:rPr>
          <w:i/>
          <w:snapToGrid w:val="0"/>
          <w:szCs w:val="24"/>
        </w:rPr>
      </w:pPr>
    </w:p>
    <w:p w:rsidR="00515B70" w:rsidRPr="00345FDB" w:rsidRDefault="00515B70">
      <w:pPr>
        <w:widowControl w:val="0"/>
        <w:ind w:left="0" w:right="-745"/>
        <w:rPr>
          <w:i/>
          <w:snapToGrid w:val="0"/>
          <w:szCs w:val="24"/>
        </w:rPr>
      </w:pPr>
      <w:r w:rsidRPr="00345FDB">
        <w:rPr>
          <w:i/>
          <w:snapToGrid w:val="0"/>
          <w:szCs w:val="24"/>
        </w:rPr>
        <w:t>Provide the information broken down into fixed and variable costs, and indicate the % total cost represented by fixed costs.</w:t>
      </w:r>
    </w:p>
    <w:p w:rsidR="00515B70" w:rsidRPr="00345FDB" w:rsidRDefault="00515B70">
      <w:pPr>
        <w:widowControl w:val="0"/>
        <w:ind w:left="0" w:right="-745"/>
        <w:rPr>
          <w:i/>
          <w:snapToGrid w:val="0"/>
          <w:szCs w:val="24"/>
        </w:rPr>
      </w:pPr>
    </w:p>
    <w:p w:rsidR="00515B70" w:rsidRPr="00345FDB" w:rsidRDefault="00515B70">
      <w:pPr>
        <w:widowControl w:val="0"/>
        <w:ind w:left="0" w:right="-745"/>
        <w:rPr>
          <w:i/>
          <w:snapToGrid w:val="0"/>
          <w:szCs w:val="24"/>
        </w:rPr>
      </w:pPr>
      <w:r w:rsidRPr="00345FDB">
        <w:rPr>
          <w:i/>
          <w:snapToGrid w:val="0"/>
          <w:szCs w:val="24"/>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6" w:name="_Toc506971847"/>
      <w:bookmarkStart w:id="107" w:name="_Toc219017576"/>
      <w:bookmarkStart w:id="108" w:name="_Toc356545674"/>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6"/>
      <w:bookmarkEnd w:id="107"/>
      <w:bookmarkEnd w:id="108"/>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345FDB" w:rsidRDefault="00397F45" w:rsidP="00397F45">
      <w:pPr>
        <w:ind w:hanging="709"/>
      </w:pPr>
      <w:r>
        <w:t>2</w:t>
      </w:r>
      <w:r>
        <w:tab/>
      </w:r>
      <w:r w:rsidR="00515B70">
        <w:t>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w:t>
      </w:r>
    </w:p>
    <w:p w:rsidR="00345FDB" w:rsidRDefault="00345FDB" w:rsidP="00397F45">
      <w:pPr>
        <w:ind w:hanging="709"/>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9" w:name="_Toc219017577"/>
      <w:bookmarkStart w:id="110" w:name="_Toc356545675"/>
      <w:r>
        <w:t>G-6</w:t>
      </w:r>
      <w:r w:rsidR="00515B70">
        <w:tab/>
        <w:t>Major raw material costs</w:t>
      </w:r>
      <w:bookmarkEnd w:id="109"/>
      <w:bookmarkEnd w:id="110"/>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11" w:name="_Toc506971848"/>
      <w:r>
        <w:br w:type="page"/>
      </w:r>
      <w:bookmarkStart w:id="112" w:name="_Toc356545676"/>
      <w:r w:rsidR="00515B70">
        <w:lastRenderedPageBreak/>
        <w:t>Section H</w:t>
      </w:r>
      <w:r w:rsidR="00515B70">
        <w:br/>
        <w:t>Exporter's declaration</w:t>
      </w:r>
      <w:bookmarkEnd w:id="111"/>
      <w:bookmarkEnd w:id="112"/>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3" w:name="_Toc219017579"/>
      <w:bookmarkStart w:id="114" w:name="_Toc356545595"/>
      <w:r w:rsidRPr="00BE3767">
        <w:rPr>
          <w:snapToGrid w:val="0"/>
          <w:sz w:val="28"/>
          <w:szCs w:val="28"/>
        </w:rPr>
        <w:t>Position in</w:t>
      </w:r>
      <w:bookmarkEnd w:id="113"/>
      <w:bookmarkEnd w:id="114"/>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5" w:name="_Toc506971849"/>
      <w:r>
        <w:br w:type="page"/>
      </w:r>
      <w:bookmarkStart w:id="116" w:name="_Toc356545677"/>
      <w:r w:rsidR="00515B70">
        <w:lastRenderedPageBreak/>
        <w:t>Section I</w:t>
      </w:r>
      <w:r w:rsidR="00515B70">
        <w:br/>
        <w:t>Checklist</w:t>
      </w:r>
      <w:bookmarkEnd w:id="115"/>
      <w:bookmarkEnd w:id="116"/>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7" w:name="_Toc506971850"/>
      <w:r>
        <w:br w:type="page"/>
      </w:r>
      <w:bookmarkStart w:id="118" w:name="_Toc356545678"/>
      <w:r w:rsidR="00515B70">
        <w:lastRenderedPageBreak/>
        <w:t>Appendix</w:t>
      </w:r>
      <w:r w:rsidR="00515B70">
        <w:br/>
        <w:t>Glossary of terms</w:t>
      </w:r>
      <w:bookmarkEnd w:id="117"/>
      <w:bookmarkEnd w:id="118"/>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lastRenderedPageBreak/>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4"/>
      <w:headerReference w:type="default" r:id="rId15"/>
      <w:headerReference w:type="first" r:id="rId16"/>
      <w:footerReference w:type="first" r:id="rId17"/>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3D" w:rsidRDefault="00150F3D">
      <w:r>
        <w:separator/>
      </w:r>
    </w:p>
  </w:endnote>
  <w:endnote w:type="continuationSeparator" w:id="0">
    <w:p w:rsidR="00150F3D" w:rsidRDefault="0015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F3D" w:rsidRPr="00F82B16" w:rsidRDefault="00150F3D"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3D" w:rsidRDefault="00150F3D">
      <w:r>
        <w:separator/>
      </w:r>
    </w:p>
  </w:footnote>
  <w:footnote w:type="continuationSeparator" w:id="0">
    <w:p w:rsidR="00150F3D" w:rsidRDefault="00150F3D">
      <w:r>
        <w:continuationSeparator/>
      </w:r>
    </w:p>
  </w:footnote>
  <w:footnote w:id="1">
    <w:p w:rsidR="00150F3D" w:rsidRDefault="00150F3D">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150F3D" w:rsidRDefault="00150F3D">
      <w:pPr>
        <w:pStyle w:val="FootnoteText"/>
      </w:pPr>
    </w:p>
  </w:footnote>
  <w:footnote w:id="2">
    <w:p w:rsidR="00150F3D" w:rsidRDefault="00150F3D">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F3D" w:rsidRDefault="00150F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150F3D" w:rsidRDefault="00150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F3D" w:rsidRDefault="00150F3D"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150F3D" w:rsidRPr="001C3377" w:rsidRDefault="00150F3D"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5B4F20">
      <w:rPr>
        <w:rStyle w:val="PageNumber"/>
        <w:noProof/>
        <w:color w:val="808080"/>
        <w:sz w:val="28"/>
      </w:rPr>
      <w:t>2</w:t>
    </w:r>
    <w:r w:rsidRPr="001921C4">
      <w:rPr>
        <w:rStyle w:val="PageNumber"/>
        <w:color w:val="808080"/>
        <w:sz w:val="28"/>
      </w:rPr>
      <w:fldChar w:fldCharType="end"/>
    </w:r>
  </w:p>
  <w:p w:rsidR="00150F3D" w:rsidRDefault="00150F3D">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F3D" w:rsidRDefault="00150F3D"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150F3D" w:rsidRPr="007B1D24" w:rsidRDefault="00150F3D" w:rsidP="00F82B16">
    <w:pPr>
      <w:pStyle w:val="Header"/>
      <w:ind w:hanging="709"/>
      <w:jc w:val="center"/>
      <w:rPr>
        <w:b/>
        <w:color w:val="FF0000"/>
      </w:rPr>
    </w:pPr>
    <w:r>
      <w:rPr>
        <w:noProof/>
        <w:lang w:eastAsia="en-AU"/>
      </w:rPr>
      <w:drawing>
        <wp:inline distT="0" distB="0" distL="0" distR="0" wp14:anchorId="78DCF776" wp14:editId="500E711D">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6">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7">
    <w:nsid w:val="3A104A5A"/>
    <w:multiLevelType w:val="hybridMultilevel"/>
    <w:tmpl w:val="6368F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90790E"/>
    <w:multiLevelType w:val="hybridMultilevel"/>
    <w:tmpl w:val="CD8C3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5">
    <w:nsid w:val="5DD05026"/>
    <w:multiLevelType w:val="singleLevel"/>
    <w:tmpl w:val="0C09000F"/>
    <w:lvl w:ilvl="0">
      <w:start w:val="1"/>
      <w:numFmt w:val="decimal"/>
      <w:lvlText w:val="%1."/>
      <w:lvlJc w:val="left"/>
      <w:pPr>
        <w:tabs>
          <w:tab w:val="num" w:pos="360"/>
        </w:tabs>
        <w:ind w:left="360" w:hanging="360"/>
      </w:pPr>
    </w:lvl>
  </w:abstractNum>
  <w:abstractNum w:abstractNumId="16">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nsid w:val="602E06D4"/>
    <w:multiLevelType w:val="hybridMultilevel"/>
    <w:tmpl w:val="4720F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2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2">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3">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4">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5">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4"/>
  </w:num>
  <w:num w:numId="2">
    <w:abstractNumId w:val="10"/>
  </w:num>
  <w:num w:numId="3">
    <w:abstractNumId w:val="12"/>
  </w:num>
  <w:num w:numId="4">
    <w:abstractNumId w:val="11"/>
  </w:num>
  <w:num w:numId="5">
    <w:abstractNumId w:val="4"/>
  </w:num>
  <w:num w:numId="6">
    <w:abstractNumId w:val="19"/>
  </w:num>
  <w:num w:numId="7">
    <w:abstractNumId w:val="5"/>
  </w:num>
  <w:num w:numId="8">
    <w:abstractNumId w:val="23"/>
  </w:num>
  <w:num w:numId="9">
    <w:abstractNumId w:val="3"/>
  </w:num>
  <w:num w:numId="10">
    <w:abstractNumId w:val="14"/>
  </w:num>
  <w:num w:numId="11">
    <w:abstractNumId w:val="0"/>
  </w:num>
  <w:num w:numId="12">
    <w:abstractNumId w:val="2"/>
  </w:num>
  <w:num w:numId="13">
    <w:abstractNumId w:val="15"/>
  </w:num>
  <w:num w:numId="14">
    <w:abstractNumId w:val="25"/>
  </w:num>
  <w:num w:numId="15">
    <w:abstractNumId w:val="1"/>
  </w:num>
  <w:num w:numId="16">
    <w:abstractNumId w:val="1"/>
  </w:num>
  <w:num w:numId="17">
    <w:abstractNumId w:val="6"/>
  </w:num>
  <w:num w:numId="18">
    <w:abstractNumId w:val="22"/>
  </w:num>
  <w:num w:numId="19">
    <w:abstractNumId w:val="20"/>
  </w:num>
  <w:num w:numId="20">
    <w:abstractNumId w:val="21"/>
  </w:num>
  <w:num w:numId="21">
    <w:abstractNumId w:val="9"/>
  </w:num>
  <w:num w:numId="22">
    <w:abstractNumId w:val="16"/>
  </w:num>
  <w:num w:numId="23">
    <w:abstractNumId w:val="18"/>
  </w:num>
  <w:num w:numId="24">
    <w:abstractNumId w:val="13"/>
  </w:num>
  <w:num w:numId="25">
    <w:abstractNumId w:val="17"/>
  </w:num>
  <w:num w:numId="26">
    <w:abstractNumId w:val="8"/>
  </w:num>
  <w:num w:numId="2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AC"/>
    <w:rsid w:val="000215B7"/>
    <w:rsid w:val="0003763A"/>
    <w:rsid w:val="00042625"/>
    <w:rsid w:val="0008030E"/>
    <w:rsid w:val="000963CD"/>
    <w:rsid w:val="00096E25"/>
    <w:rsid w:val="000A38C9"/>
    <w:rsid w:val="000A3FF8"/>
    <w:rsid w:val="000D09B2"/>
    <w:rsid w:val="000D2FD8"/>
    <w:rsid w:val="000D5213"/>
    <w:rsid w:val="00140529"/>
    <w:rsid w:val="00150F3D"/>
    <w:rsid w:val="0015285B"/>
    <w:rsid w:val="00156EC0"/>
    <w:rsid w:val="00171404"/>
    <w:rsid w:val="00175127"/>
    <w:rsid w:val="00182832"/>
    <w:rsid w:val="001921C4"/>
    <w:rsid w:val="00197C8D"/>
    <w:rsid w:val="001A2568"/>
    <w:rsid w:val="001C3377"/>
    <w:rsid w:val="001E0F36"/>
    <w:rsid w:val="00222C03"/>
    <w:rsid w:val="00226711"/>
    <w:rsid w:val="00240921"/>
    <w:rsid w:val="002438F0"/>
    <w:rsid w:val="00247E3B"/>
    <w:rsid w:val="002569E3"/>
    <w:rsid w:val="00260C68"/>
    <w:rsid w:val="002939BD"/>
    <w:rsid w:val="00304BE9"/>
    <w:rsid w:val="00345FDB"/>
    <w:rsid w:val="003735F5"/>
    <w:rsid w:val="00397F45"/>
    <w:rsid w:val="003B01F8"/>
    <w:rsid w:val="003C05C0"/>
    <w:rsid w:val="003C26EB"/>
    <w:rsid w:val="003C53B8"/>
    <w:rsid w:val="003C6E4C"/>
    <w:rsid w:val="003E5F28"/>
    <w:rsid w:val="003F2C50"/>
    <w:rsid w:val="003F5FDC"/>
    <w:rsid w:val="00436091"/>
    <w:rsid w:val="00463D03"/>
    <w:rsid w:val="00464116"/>
    <w:rsid w:val="00465B31"/>
    <w:rsid w:val="00477F85"/>
    <w:rsid w:val="004A3113"/>
    <w:rsid w:val="004C01F6"/>
    <w:rsid w:val="004D68E3"/>
    <w:rsid w:val="004F648E"/>
    <w:rsid w:val="004F66A3"/>
    <w:rsid w:val="0050702E"/>
    <w:rsid w:val="00512A74"/>
    <w:rsid w:val="00515B70"/>
    <w:rsid w:val="00526BD6"/>
    <w:rsid w:val="005465E5"/>
    <w:rsid w:val="005619C3"/>
    <w:rsid w:val="00584CD2"/>
    <w:rsid w:val="005A5D1E"/>
    <w:rsid w:val="005B0CC7"/>
    <w:rsid w:val="005B4F20"/>
    <w:rsid w:val="0061243C"/>
    <w:rsid w:val="00627A97"/>
    <w:rsid w:val="00642167"/>
    <w:rsid w:val="006479EF"/>
    <w:rsid w:val="00683E3B"/>
    <w:rsid w:val="0069494E"/>
    <w:rsid w:val="006D372D"/>
    <w:rsid w:val="00700B0E"/>
    <w:rsid w:val="00721F19"/>
    <w:rsid w:val="00735490"/>
    <w:rsid w:val="00777A3A"/>
    <w:rsid w:val="00786753"/>
    <w:rsid w:val="007A1D9C"/>
    <w:rsid w:val="007A420F"/>
    <w:rsid w:val="007A6F7C"/>
    <w:rsid w:val="007B1D24"/>
    <w:rsid w:val="007B45D1"/>
    <w:rsid w:val="007C7FEF"/>
    <w:rsid w:val="00804BF8"/>
    <w:rsid w:val="00813DB1"/>
    <w:rsid w:val="00815AB5"/>
    <w:rsid w:val="0081743F"/>
    <w:rsid w:val="0081790B"/>
    <w:rsid w:val="00827EBF"/>
    <w:rsid w:val="00840E90"/>
    <w:rsid w:val="008438E9"/>
    <w:rsid w:val="00843E1D"/>
    <w:rsid w:val="00850897"/>
    <w:rsid w:val="00850F30"/>
    <w:rsid w:val="008523DD"/>
    <w:rsid w:val="008578AC"/>
    <w:rsid w:val="008636F7"/>
    <w:rsid w:val="00882592"/>
    <w:rsid w:val="00883843"/>
    <w:rsid w:val="008861E2"/>
    <w:rsid w:val="00892F1C"/>
    <w:rsid w:val="008A310D"/>
    <w:rsid w:val="008E0163"/>
    <w:rsid w:val="00901EE2"/>
    <w:rsid w:val="0091494E"/>
    <w:rsid w:val="00920A8A"/>
    <w:rsid w:val="009323B3"/>
    <w:rsid w:val="00936395"/>
    <w:rsid w:val="00944C97"/>
    <w:rsid w:val="00966F0A"/>
    <w:rsid w:val="00990DD9"/>
    <w:rsid w:val="00997C3D"/>
    <w:rsid w:val="009A522A"/>
    <w:rsid w:val="009B4131"/>
    <w:rsid w:val="009B54ED"/>
    <w:rsid w:val="009E265D"/>
    <w:rsid w:val="009E3FE5"/>
    <w:rsid w:val="00A00296"/>
    <w:rsid w:val="00A01560"/>
    <w:rsid w:val="00A31915"/>
    <w:rsid w:val="00A40C29"/>
    <w:rsid w:val="00A4624F"/>
    <w:rsid w:val="00A50B10"/>
    <w:rsid w:val="00A5795C"/>
    <w:rsid w:val="00A6200D"/>
    <w:rsid w:val="00A7714F"/>
    <w:rsid w:val="00A91E7C"/>
    <w:rsid w:val="00A9542A"/>
    <w:rsid w:val="00AA0A9B"/>
    <w:rsid w:val="00B123F8"/>
    <w:rsid w:val="00B15B55"/>
    <w:rsid w:val="00B368A0"/>
    <w:rsid w:val="00B36B72"/>
    <w:rsid w:val="00B372B3"/>
    <w:rsid w:val="00B6558E"/>
    <w:rsid w:val="00B8162A"/>
    <w:rsid w:val="00B81A1C"/>
    <w:rsid w:val="00B84F73"/>
    <w:rsid w:val="00B85C72"/>
    <w:rsid w:val="00B872DA"/>
    <w:rsid w:val="00B9361F"/>
    <w:rsid w:val="00B9740D"/>
    <w:rsid w:val="00B977BC"/>
    <w:rsid w:val="00BA6F53"/>
    <w:rsid w:val="00BC2A9F"/>
    <w:rsid w:val="00BC2CF4"/>
    <w:rsid w:val="00BE15F8"/>
    <w:rsid w:val="00BE3767"/>
    <w:rsid w:val="00C3506E"/>
    <w:rsid w:val="00C35657"/>
    <w:rsid w:val="00C41243"/>
    <w:rsid w:val="00C44727"/>
    <w:rsid w:val="00C66890"/>
    <w:rsid w:val="00C75261"/>
    <w:rsid w:val="00C77E04"/>
    <w:rsid w:val="00C834F8"/>
    <w:rsid w:val="00C966C3"/>
    <w:rsid w:val="00CD2329"/>
    <w:rsid w:val="00CD36ED"/>
    <w:rsid w:val="00CD569F"/>
    <w:rsid w:val="00CE16C7"/>
    <w:rsid w:val="00CF269D"/>
    <w:rsid w:val="00D00823"/>
    <w:rsid w:val="00D22569"/>
    <w:rsid w:val="00D516AF"/>
    <w:rsid w:val="00D62E32"/>
    <w:rsid w:val="00D70248"/>
    <w:rsid w:val="00D7124A"/>
    <w:rsid w:val="00D82E61"/>
    <w:rsid w:val="00DB120E"/>
    <w:rsid w:val="00DC3E97"/>
    <w:rsid w:val="00DF3ED7"/>
    <w:rsid w:val="00E0388D"/>
    <w:rsid w:val="00E11E7A"/>
    <w:rsid w:val="00E1340D"/>
    <w:rsid w:val="00E17105"/>
    <w:rsid w:val="00E43BAA"/>
    <w:rsid w:val="00E45BDA"/>
    <w:rsid w:val="00E51188"/>
    <w:rsid w:val="00E84F0F"/>
    <w:rsid w:val="00EB6F79"/>
    <w:rsid w:val="00EE0C51"/>
    <w:rsid w:val="00F0224A"/>
    <w:rsid w:val="00F20434"/>
    <w:rsid w:val="00F23F30"/>
    <w:rsid w:val="00F253E2"/>
    <w:rsid w:val="00F652A2"/>
    <w:rsid w:val="00F82B16"/>
    <w:rsid w:val="00F91CB8"/>
    <w:rsid w:val="00FD4767"/>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Table">
    <w:name w:val="Table"/>
    <w:basedOn w:val="Normal"/>
    <w:rsid w:val="003F5FDC"/>
    <w:pPr>
      <w:keepLines w:val="0"/>
      <w:ind w:left="0"/>
      <w:jc w:val="center"/>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Table">
    <w:name w:val="Table"/>
    <w:basedOn w:val="Normal"/>
    <w:rsid w:val="003F5FDC"/>
    <w:pPr>
      <w:keepLines w:val="0"/>
      <w:ind w:left="0"/>
      <w:jc w:val="center"/>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commission.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mlaw.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1@adcommission.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dcommission.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perations1@adcommission.gov.au"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C81E4-2C09-4CF6-B430-3EDC08A83A7A}"/>
</file>

<file path=customXml/itemProps2.xml><?xml version="1.0" encoding="utf-8"?>
<ds:datastoreItem xmlns:ds="http://schemas.openxmlformats.org/officeDocument/2006/customXml" ds:itemID="{443EB847-6D99-4048-BB84-6A8A7441A260}"/>
</file>

<file path=customXml/itemProps3.xml><?xml version="1.0" encoding="utf-8"?>
<ds:datastoreItem xmlns:ds="http://schemas.openxmlformats.org/officeDocument/2006/customXml" ds:itemID="{353C57C9-477A-48C7-A533-DCFDA49FF66F}"/>
</file>

<file path=customXml/itemProps4.xml><?xml version="1.0" encoding="utf-8"?>
<ds:datastoreItem xmlns:ds="http://schemas.openxmlformats.org/officeDocument/2006/customXml" ds:itemID="{2E2103D1-5CC2-40E3-AAF9-7EA5ADFB33D7}"/>
</file>

<file path=docProps/app.xml><?xml version="1.0" encoding="utf-8"?>
<Properties xmlns="http://schemas.openxmlformats.org/officeDocument/2006/extended-properties" xmlns:vt="http://schemas.openxmlformats.org/officeDocument/2006/docPropsVTypes">
  <Template>Normal</Template>
  <TotalTime>0</TotalTime>
  <Pages>44</Pages>
  <Words>12917</Words>
  <Characters>74067</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86811</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Moskwa, Richard</dc:creator>
  <cp:lastModifiedBy>Milovanovic, Tania</cp:lastModifiedBy>
  <cp:revision>2</cp:revision>
  <cp:lastPrinted>2013-05-16T23:12:00Z</cp:lastPrinted>
  <dcterms:created xsi:type="dcterms:W3CDTF">2016-02-24T05:13:00Z</dcterms:created>
  <dcterms:modified xsi:type="dcterms:W3CDTF">2016-02-24T05:13:00Z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