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CA3DE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7B774EF7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2B1D5956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1FF8F89C" w14:textId="77777777" w:rsidR="00AF735F" w:rsidRPr="00DB4BDF" w:rsidRDefault="00DB4BDF" w:rsidP="006A76C5">
      <w:pPr>
        <w:pStyle w:val="Title"/>
        <w:outlineLvl w:val="0"/>
        <w:rPr>
          <w:rFonts w:ascii="Arial" w:hAnsi="Arial" w:cs="Arial"/>
          <w:sz w:val="26"/>
        </w:rPr>
      </w:pPr>
      <w:r w:rsidRPr="00DB4BDF">
        <w:rPr>
          <w:rFonts w:ascii="Arial" w:hAnsi="Arial" w:cs="Arial"/>
          <w:sz w:val="26"/>
        </w:rPr>
        <w:t xml:space="preserve">Steel Reinforcing Bar </w:t>
      </w:r>
    </w:p>
    <w:p w14:paraId="2D662D46" w14:textId="6698A368" w:rsidR="006A76C5" w:rsidRPr="00DB4BDF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DB4BDF">
        <w:rPr>
          <w:rFonts w:ascii="Arial" w:hAnsi="Arial" w:cs="Arial"/>
          <w:sz w:val="26"/>
        </w:rPr>
        <w:t xml:space="preserve">EXPORTED TO AUSTRALIA FROM </w:t>
      </w:r>
      <w:r w:rsidR="00CB2ED5">
        <w:rPr>
          <w:rFonts w:ascii="Arial" w:hAnsi="Arial" w:cs="Arial"/>
          <w:sz w:val="26"/>
        </w:rPr>
        <w:t>REPUBLIC OF KOREA</w:t>
      </w:r>
    </w:p>
    <w:p w14:paraId="43E39D89" w14:textId="77777777" w:rsidR="006A76C5" w:rsidRPr="00DB4BDF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0E1F7913" w14:textId="014D205C" w:rsidR="00CB4DCB" w:rsidRPr="00DB4BDF" w:rsidRDefault="006A76C5" w:rsidP="00CB4DCB">
      <w:pPr>
        <w:pStyle w:val="BodyText"/>
        <w:jc w:val="left"/>
        <w:rPr>
          <w:rFonts w:cs="Arial"/>
        </w:rPr>
      </w:pPr>
      <w:r w:rsidRPr="00DB4BDF">
        <w:rPr>
          <w:rFonts w:cs="Arial"/>
        </w:rPr>
        <w:t xml:space="preserve">This questionnaire seeks information in relation to your imports and sales of </w:t>
      </w:r>
      <w:r w:rsidR="00DB4BDF" w:rsidRPr="00DB4BDF">
        <w:rPr>
          <w:rFonts w:cs="Arial"/>
        </w:rPr>
        <w:t>steel reinforcing bar</w:t>
      </w:r>
      <w:r w:rsidR="00770AF7" w:rsidRPr="00DB4BDF">
        <w:rPr>
          <w:rFonts w:cs="Arial"/>
        </w:rPr>
        <w:t xml:space="preserve"> </w:t>
      </w:r>
      <w:r w:rsidR="00C13FA8">
        <w:rPr>
          <w:rFonts w:cs="Arial"/>
        </w:rPr>
        <w:t xml:space="preserve">(rebar) </w:t>
      </w:r>
      <w:r w:rsidRPr="00DB4BDF">
        <w:rPr>
          <w:rFonts w:cs="Arial"/>
        </w:rPr>
        <w:t xml:space="preserve">exported to Australia from </w:t>
      </w:r>
      <w:r w:rsidR="00CB2ED5">
        <w:rPr>
          <w:rFonts w:cs="Arial"/>
        </w:rPr>
        <w:t>the Republic of Korea (Korea)</w:t>
      </w:r>
      <w:r w:rsidR="00D957EB">
        <w:rPr>
          <w:rFonts w:cs="Arial"/>
        </w:rPr>
        <w:t xml:space="preserve"> by Daehan Steel Co., Ltd (Daehan)</w:t>
      </w:r>
      <w:r w:rsidR="00DB4BDF" w:rsidRPr="00DB4BDF">
        <w:rPr>
          <w:rFonts w:cs="Arial"/>
        </w:rPr>
        <w:t xml:space="preserve">. </w:t>
      </w:r>
      <w:r w:rsidRPr="00DB4BDF">
        <w:rPr>
          <w:rFonts w:cs="Arial"/>
        </w:rPr>
        <w:t xml:space="preserve">This information will be used to assist in determining </w:t>
      </w:r>
      <w:r w:rsidR="00D957EB">
        <w:rPr>
          <w:rFonts w:cs="Arial"/>
        </w:rPr>
        <w:t xml:space="preserve">whether a circumvention activity in the form of avoidance of the </w:t>
      </w:r>
      <w:r w:rsidR="00652DBC">
        <w:rPr>
          <w:rFonts w:cs="Arial"/>
        </w:rPr>
        <w:t xml:space="preserve">intended </w:t>
      </w:r>
      <w:r w:rsidR="00D957EB">
        <w:rPr>
          <w:rFonts w:cs="Arial"/>
        </w:rPr>
        <w:t xml:space="preserve">effect of anti-dumping duty has occurred in relation to exports of rebar </w:t>
      </w:r>
      <w:r w:rsidR="00652DBC">
        <w:rPr>
          <w:rFonts w:cs="Arial"/>
        </w:rPr>
        <w:t xml:space="preserve">to Australian from Korea </w:t>
      </w:r>
      <w:r w:rsidR="00D957EB">
        <w:rPr>
          <w:rFonts w:cs="Arial"/>
        </w:rPr>
        <w:t>by Daehan</w:t>
      </w:r>
      <w:r w:rsidRPr="00DB4BDF">
        <w:rPr>
          <w:rFonts w:cs="Arial"/>
        </w:rPr>
        <w:t xml:space="preserve">.  </w:t>
      </w:r>
    </w:p>
    <w:p w14:paraId="68747B62" w14:textId="47487EBC" w:rsidR="006A76C5" w:rsidRPr="00DB4BDF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The attached </w:t>
      </w:r>
      <w:r w:rsidR="003140F4">
        <w:rPr>
          <w:rFonts w:cs="Arial"/>
        </w:rPr>
        <w:t>Anti-</w:t>
      </w:r>
      <w:r w:rsidR="00CB4DCB">
        <w:rPr>
          <w:rFonts w:cs="Arial"/>
        </w:rPr>
        <w:t xml:space="preserve">Dumping Notice </w:t>
      </w:r>
      <w:r w:rsidR="00CB4DCB" w:rsidRPr="00DB4BDF">
        <w:rPr>
          <w:rFonts w:cs="Arial"/>
        </w:rPr>
        <w:t>No</w:t>
      </w:r>
      <w:r w:rsidRPr="00DB4BDF">
        <w:rPr>
          <w:rFonts w:cs="Arial"/>
        </w:rPr>
        <w:t xml:space="preserve"> </w:t>
      </w:r>
      <w:r w:rsidR="00DB4BDF" w:rsidRPr="00DB4BDF">
        <w:rPr>
          <w:rFonts w:cs="Arial"/>
        </w:rPr>
        <w:t>2017/</w:t>
      </w:r>
      <w:r w:rsidR="00CB2ED5">
        <w:rPr>
          <w:rFonts w:cs="Arial"/>
        </w:rPr>
        <w:t>163</w:t>
      </w:r>
      <w:r w:rsidRPr="00DB4BDF">
        <w:rPr>
          <w:rFonts w:cs="Arial"/>
        </w:rPr>
        <w:t xml:space="preserve"> </w:t>
      </w:r>
      <w:r w:rsidR="00CB4DCB" w:rsidRPr="00DB4BDF">
        <w:rPr>
          <w:rFonts w:cs="Arial"/>
        </w:rPr>
        <w:t>provides</w:t>
      </w:r>
      <w:r w:rsidRPr="00DB4BDF">
        <w:rPr>
          <w:rFonts w:cs="Arial"/>
        </w:rPr>
        <w:t xml:space="preserve"> details of the </w:t>
      </w:r>
      <w:r w:rsidR="00C13FA8">
        <w:rPr>
          <w:rFonts w:cs="Arial"/>
        </w:rPr>
        <w:t>rebar</w:t>
      </w:r>
      <w:r w:rsidRPr="00DB4BDF">
        <w:rPr>
          <w:rFonts w:cs="Arial"/>
        </w:rPr>
        <w:t xml:space="preserve"> under consideration, the </w:t>
      </w:r>
      <w:r w:rsidR="00CB4DCB" w:rsidRPr="00DB4BDF">
        <w:rPr>
          <w:rFonts w:cs="Arial"/>
        </w:rPr>
        <w:t>application</w:t>
      </w:r>
      <w:r w:rsidRPr="00DB4BDF">
        <w:rPr>
          <w:rFonts w:cs="Arial"/>
        </w:rPr>
        <w:t xml:space="preserve"> and the investigation procedures.</w:t>
      </w:r>
    </w:p>
    <w:p w14:paraId="57AE4241" w14:textId="77777777" w:rsidR="006A76C5" w:rsidRPr="00DB4BDF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DB4BDF" w:rsidRPr="00DB4BDF" w14:paraId="2405AF84" w14:textId="77777777" w:rsidTr="00D822EC">
        <w:tc>
          <w:tcPr>
            <w:tcW w:w="1134" w:type="dxa"/>
          </w:tcPr>
          <w:p w14:paraId="5330A7C8" w14:textId="77777777" w:rsidR="006A76C5" w:rsidRPr="00DB4BDF" w:rsidRDefault="006A76C5" w:rsidP="008C4441">
            <w:pPr>
              <w:pStyle w:val="BodyText"/>
              <w:spacing w:after="120"/>
              <w:rPr>
                <w:rFonts w:cs="Arial"/>
                <w:b/>
                <w:bCs/>
                <w:sz w:val="28"/>
                <w:u w:val="single"/>
              </w:rPr>
            </w:pPr>
            <w:r w:rsidRPr="00DB4BDF"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29DCA85F" w14:textId="06ECBD39" w:rsidR="006A76C5" w:rsidRPr="00DB4BDF" w:rsidRDefault="006A76C5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  <w:r w:rsidRPr="00DB4BDF"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</w:tc>
        <w:tc>
          <w:tcPr>
            <w:tcW w:w="4252" w:type="dxa"/>
          </w:tcPr>
          <w:p w14:paraId="11340F4B" w14:textId="77777777" w:rsidR="007103C6" w:rsidRPr="00DB4BDF" w:rsidRDefault="006A76C5" w:rsidP="008C4441">
            <w:pPr>
              <w:pStyle w:val="BodyText"/>
              <w:spacing w:after="120"/>
              <w:rPr>
                <w:rFonts w:cs="Arial"/>
                <w:b/>
                <w:bCs/>
                <w:sz w:val="28"/>
              </w:rPr>
            </w:pPr>
            <w:r w:rsidRPr="00DB4BDF"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153B6E5D" w14:textId="1A52FB3A" w:rsidR="006A76C5" w:rsidRPr="00DB4BDF" w:rsidRDefault="00CB2ED5" w:rsidP="008C4441">
            <w:pPr>
              <w:pStyle w:val="BodyText"/>
              <w:spacing w:after="120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27 November</w:t>
            </w:r>
            <w:r w:rsidR="00DB4BDF" w:rsidRPr="00DB4BDF">
              <w:rPr>
                <w:rFonts w:cs="Arial"/>
                <w:b/>
                <w:bCs/>
                <w:sz w:val="28"/>
              </w:rPr>
              <w:t xml:space="preserve"> 2017</w:t>
            </w:r>
          </w:p>
        </w:tc>
      </w:tr>
      <w:tr w:rsidR="00D822EC" w14:paraId="0BC75DAA" w14:textId="77777777" w:rsidTr="00D822EC">
        <w:tc>
          <w:tcPr>
            <w:tcW w:w="1134" w:type="dxa"/>
          </w:tcPr>
          <w:p w14:paraId="580E3301" w14:textId="309CB193" w:rsidR="00D822EC" w:rsidRDefault="00D822EC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0C0A3FFE" w14:textId="70A8DAAB" w:rsidR="00D822EC" w:rsidRDefault="00D822EC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</w:tc>
        <w:tc>
          <w:tcPr>
            <w:tcW w:w="4252" w:type="dxa"/>
            <w:vMerge w:val="restart"/>
            <w:vAlign w:val="center"/>
          </w:tcPr>
          <w:p w14:paraId="3C321165" w14:textId="77777777" w:rsidR="003140F4" w:rsidRDefault="00D822EC" w:rsidP="003140F4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</w:p>
          <w:bookmarkEnd w:id="0"/>
          <w:p w14:paraId="0045AB40" w14:textId="51E328E4" w:rsidR="00D822EC" w:rsidRDefault="00CB2ED5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11 December</w:t>
            </w:r>
            <w:r w:rsidR="003140F4" w:rsidRPr="003140F4">
              <w:rPr>
                <w:rFonts w:cs="Arial"/>
                <w:b/>
                <w:bCs/>
                <w:sz w:val="28"/>
              </w:rPr>
              <w:t xml:space="preserve"> 2017</w:t>
            </w:r>
          </w:p>
        </w:tc>
      </w:tr>
      <w:tr w:rsidR="00D822EC" w14:paraId="20C1431D" w14:textId="77777777" w:rsidTr="00D822EC">
        <w:tc>
          <w:tcPr>
            <w:tcW w:w="1134" w:type="dxa"/>
          </w:tcPr>
          <w:p w14:paraId="77F257E4" w14:textId="630B287E" w:rsidR="00D822EC" w:rsidRDefault="00D822EC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</w:tc>
        <w:tc>
          <w:tcPr>
            <w:tcW w:w="3119" w:type="dxa"/>
          </w:tcPr>
          <w:p w14:paraId="2722B6E6" w14:textId="77777777" w:rsidR="00D822EC" w:rsidRDefault="00D822EC" w:rsidP="008C4441">
            <w:pPr>
              <w:pStyle w:val="BodyText"/>
              <w:spacing w:after="120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79CF4CC6" w14:textId="77777777" w:rsidR="00D822EC" w:rsidRDefault="00D822EC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31387AB1" w14:textId="77777777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295B36AE" w14:textId="77777777" w:rsidR="00C13FA8" w:rsidRPr="00C13FA8" w:rsidRDefault="006A76C5" w:rsidP="008C4441">
      <w:pPr>
        <w:widowControl w:val="0"/>
        <w:spacing w:before="240"/>
        <w:rPr>
          <w:rFonts w:ascii="Arial" w:hAnsi="Arial" w:cs="Arial"/>
          <w:sz w:val="22"/>
        </w:rPr>
      </w:pPr>
      <w:r>
        <w:rPr>
          <w:rFonts w:cs="Arial"/>
          <w:b/>
          <w:bCs/>
        </w:rPr>
        <w:t>Return address</w:t>
      </w:r>
      <w:r w:rsidR="00DB4BDF">
        <w:rPr>
          <w:rFonts w:cs="Arial"/>
          <w:b/>
          <w:bCs/>
        </w:rPr>
        <w:t>:</w:t>
      </w:r>
      <w:r w:rsidR="00DB4BDF">
        <w:rPr>
          <w:rFonts w:cs="Arial"/>
          <w:b/>
          <w:bCs/>
        </w:rPr>
        <w:tab/>
        <w:t xml:space="preserve"> </w:t>
      </w:r>
      <w:r w:rsidR="00DB4BDF">
        <w:rPr>
          <w:rFonts w:cs="Arial"/>
          <w:b/>
          <w:bCs/>
        </w:rPr>
        <w:tab/>
      </w:r>
      <w:r w:rsidR="00C13FA8" w:rsidRPr="00C13FA8">
        <w:rPr>
          <w:rFonts w:ascii="Arial" w:hAnsi="Arial" w:cs="Arial"/>
          <w:sz w:val="22"/>
        </w:rPr>
        <w:t>Anti-Dumping Commission</w:t>
      </w:r>
    </w:p>
    <w:p w14:paraId="2B4D82BC" w14:textId="77777777" w:rsidR="00C13FA8" w:rsidRPr="00C13FA8" w:rsidRDefault="00C13FA8" w:rsidP="00C13FA8">
      <w:pPr>
        <w:keepLines/>
        <w:widowControl w:val="0"/>
        <w:ind w:left="2880"/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>GPO Box 1632</w:t>
      </w:r>
    </w:p>
    <w:p w14:paraId="579D31C0" w14:textId="77777777" w:rsidR="00C13FA8" w:rsidRPr="00C13FA8" w:rsidRDefault="00C13FA8" w:rsidP="00C13FA8">
      <w:pPr>
        <w:keepLines/>
        <w:widowControl w:val="0"/>
        <w:ind w:left="2880"/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>Melbourne</w:t>
      </w:r>
    </w:p>
    <w:p w14:paraId="448A6938" w14:textId="77777777" w:rsidR="00C13FA8" w:rsidRPr="00C13FA8" w:rsidRDefault="00C13FA8" w:rsidP="00C13FA8">
      <w:pPr>
        <w:keepLines/>
        <w:widowControl w:val="0"/>
        <w:ind w:left="2880"/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>Victoria 3000</w:t>
      </w:r>
    </w:p>
    <w:p w14:paraId="0CF3545A" w14:textId="77777777" w:rsidR="00C13FA8" w:rsidRPr="00C13FA8" w:rsidRDefault="00C13FA8" w:rsidP="00C13FA8">
      <w:pPr>
        <w:keepLines/>
        <w:widowControl w:val="0"/>
        <w:ind w:left="2880"/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 xml:space="preserve">Australia </w:t>
      </w:r>
    </w:p>
    <w:p w14:paraId="6DF7AD5A" w14:textId="77777777" w:rsidR="00C13FA8" w:rsidRPr="00C13FA8" w:rsidRDefault="00C13FA8" w:rsidP="00C13FA8">
      <w:pPr>
        <w:keepLines/>
        <w:widowControl w:val="0"/>
        <w:ind w:left="2880"/>
        <w:rPr>
          <w:rFonts w:ascii="Arial" w:hAnsi="Arial" w:cs="Arial"/>
          <w:sz w:val="22"/>
        </w:rPr>
      </w:pPr>
    </w:p>
    <w:p w14:paraId="51C2396D" w14:textId="10215D21" w:rsidR="00DB4BDF" w:rsidRPr="00C13FA8" w:rsidRDefault="00C13FA8" w:rsidP="00C13FA8">
      <w:pPr>
        <w:widowControl w:val="0"/>
        <w:ind w:left="5585" w:hanging="2705"/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 xml:space="preserve">Attention: </w:t>
      </w:r>
      <w:r w:rsidRPr="00C13FA8">
        <w:rPr>
          <w:rFonts w:ascii="Arial" w:hAnsi="Arial" w:cs="Arial"/>
          <w:sz w:val="22"/>
        </w:rPr>
        <w:fldChar w:fldCharType="begin"/>
      </w:r>
      <w:r w:rsidRPr="00C13FA8">
        <w:rPr>
          <w:rFonts w:ascii="Arial" w:hAnsi="Arial" w:cs="Arial"/>
          <w:sz w:val="22"/>
        </w:rPr>
        <w:instrText xml:space="preserve"> ASK director "Insert investigation director eg Director Ops 2 or dave Clark for mail attention" \* MERGEFORMAT </w:instrText>
      </w:r>
      <w:r w:rsidRPr="00C13FA8">
        <w:rPr>
          <w:rFonts w:ascii="Arial" w:hAnsi="Arial" w:cs="Arial"/>
          <w:sz w:val="22"/>
        </w:rPr>
        <w:fldChar w:fldCharType="separate"/>
      </w:r>
      <w:r w:rsidRPr="00C13FA8">
        <w:rPr>
          <w:rFonts w:ascii="Arial" w:hAnsi="Arial" w:cs="Arial"/>
          <w:sz w:val="22"/>
        </w:rPr>
        <w:t>Director Operations 4</w:t>
      </w:r>
      <w:r w:rsidRPr="00C13FA8">
        <w:rPr>
          <w:rFonts w:ascii="Arial" w:hAnsi="Arial" w:cs="Arial"/>
          <w:sz w:val="22"/>
        </w:rPr>
        <w:fldChar w:fldCharType="end"/>
      </w:r>
      <w:r w:rsidRPr="00C13FA8">
        <w:rPr>
          <w:rFonts w:ascii="Arial" w:hAnsi="Arial" w:cs="Arial"/>
          <w:sz w:val="22"/>
        </w:rPr>
        <w:t xml:space="preserve">Director </w:t>
      </w:r>
      <w:r w:rsidR="008C4441">
        <w:rPr>
          <w:rFonts w:ascii="Arial" w:hAnsi="Arial" w:cs="Arial"/>
          <w:sz w:val="22"/>
        </w:rPr>
        <w:t>Investigations</w:t>
      </w:r>
      <w:r w:rsidRPr="00C13FA8">
        <w:rPr>
          <w:rFonts w:ascii="Arial" w:hAnsi="Arial" w:cs="Arial"/>
          <w:sz w:val="22"/>
        </w:rPr>
        <w:t xml:space="preserve"> </w:t>
      </w:r>
      <w:r w:rsidR="00CB2ED5">
        <w:rPr>
          <w:rFonts w:ascii="Arial" w:hAnsi="Arial" w:cs="Arial"/>
          <w:sz w:val="22"/>
        </w:rPr>
        <w:t>3</w:t>
      </w:r>
    </w:p>
    <w:p w14:paraId="7CD89974" w14:textId="017D1E75" w:rsidR="006A76C5" w:rsidRPr="00E94327" w:rsidRDefault="006A76C5" w:rsidP="00E94327">
      <w:pPr>
        <w:pStyle w:val="BodyText"/>
        <w:spacing w:before="0"/>
        <w:jc w:val="left"/>
        <w:rPr>
          <w:rFonts w:cs="Arial"/>
          <w:color w:val="FF0000"/>
          <w:sz w:val="24"/>
        </w:rPr>
      </w:pPr>
    </w:p>
    <w:p w14:paraId="1C83E9DC" w14:textId="77777777" w:rsidR="00DB4BDF" w:rsidRPr="00DB4BDF" w:rsidRDefault="006A76C5" w:rsidP="008C4441">
      <w:pPr>
        <w:widowControl w:val="0"/>
        <w:spacing w:after="240"/>
        <w:ind w:left="1440" w:hanging="1440"/>
        <w:rPr>
          <w:rFonts w:ascii="Arial" w:hAnsi="Arial"/>
          <w:snapToGrid w:val="0"/>
          <w:sz w:val="28"/>
        </w:rPr>
      </w:pPr>
      <w:r>
        <w:rPr>
          <w:rFonts w:cs="Arial"/>
          <w:b/>
          <w:bCs/>
        </w:rPr>
        <w:t>Facsimile</w:t>
      </w:r>
      <w:r>
        <w:rPr>
          <w:rFonts w:cs="Arial"/>
        </w:rPr>
        <w:t xml:space="preserve">:  </w:t>
      </w:r>
      <w:r w:rsidR="00C13FA8">
        <w:rPr>
          <w:rFonts w:cs="Arial"/>
        </w:rPr>
        <w:t xml:space="preserve">      </w:t>
      </w:r>
      <w:r w:rsidR="00AF735F">
        <w:rPr>
          <w:rFonts w:cs="Arial"/>
        </w:rPr>
        <w:tab/>
      </w:r>
      <w:r w:rsidR="00DB4BDF" w:rsidRPr="00C13FA8">
        <w:rPr>
          <w:rFonts w:ascii="Arial" w:hAnsi="Arial" w:cs="Arial"/>
          <w:sz w:val="22"/>
        </w:rPr>
        <w:t>+61 3 8539 2499</w:t>
      </w:r>
    </w:p>
    <w:p w14:paraId="1823D5B7" w14:textId="633F3C1B" w:rsidR="006A76C5" w:rsidRDefault="006A76C5" w:rsidP="008C4441">
      <w:pPr>
        <w:pStyle w:val="BodyText"/>
        <w:jc w:val="left"/>
        <w:rPr>
          <w:rFonts w:cs="Arial"/>
          <w:sz w:val="28"/>
          <w:u w:val="single"/>
          <w:bdr w:val="single" w:sz="4" w:space="0" w:color="auto"/>
        </w:rPr>
      </w:pPr>
      <w:r w:rsidRPr="00C13FA8">
        <w:rPr>
          <w:rFonts w:ascii="Times New Roman" w:hAnsi="Times New Roman" w:cs="Arial"/>
          <w:b/>
          <w:bCs/>
          <w:sz w:val="24"/>
        </w:rPr>
        <w:t>E-mail:</w:t>
      </w:r>
      <w:r>
        <w:rPr>
          <w:rFonts w:cs="Arial"/>
          <w:sz w:val="24"/>
        </w:rPr>
        <w:t xml:space="preserve">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r w:rsidR="00DB4BDF" w:rsidRPr="00C13FA8">
        <w:rPr>
          <w:rFonts w:cs="Arial"/>
        </w:rPr>
        <w:t>Investigations</w:t>
      </w:r>
      <w:r w:rsidR="00CB2ED5">
        <w:rPr>
          <w:rFonts w:cs="Arial"/>
        </w:rPr>
        <w:t>3</w:t>
      </w:r>
      <w:r w:rsidR="00DB4BDF" w:rsidRPr="00C13FA8">
        <w:rPr>
          <w:rFonts w:cs="Arial"/>
        </w:rPr>
        <w:t>@adcommission.gov.au</w:t>
      </w:r>
      <w:r>
        <w:rPr>
          <w:rFonts w:cs="Arial"/>
        </w:rPr>
        <w:br w:type="page"/>
      </w:r>
      <w:r>
        <w:rPr>
          <w:rFonts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31CA8754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41B65DAF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0C34D6F2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12037AD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6C99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1AC1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239E35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D7D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CC6F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F2D95E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A8B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F4BD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3031AE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AE9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6504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FC21A7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AD4B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0874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3505696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7EFEB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E42A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03EDFEB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C16A8B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411E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BEDFEB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7212BE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D846B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610B334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451D0C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4415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C1D954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AC4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C0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EEE5A92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02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932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ED96A0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23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7C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5C6A733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410942FE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1B5BE098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2EC3E449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2C199FC9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</w:t>
      </w:r>
      <w:r w:rsidRPr="00C13FA8">
        <w:rPr>
          <w:rFonts w:cs="Arial"/>
        </w:rPr>
        <w:t xml:space="preserve">market for </w:t>
      </w:r>
      <w:r w:rsidR="00C13FA8" w:rsidRPr="00C13FA8">
        <w:rPr>
          <w:rFonts w:cs="Arial"/>
        </w:rPr>
        <w:t>rebar</w:t>
      </w:r>
      <w:r w:rsidRPr="00C13FA8">
        <w:rPr>
          <w:rFonts w:cs="Arial"/>
        </w:rPr>
        <w:t xml:space="preserve"> </w:t>
      </w:r>
      <w:r w:rsidR="00D70A70" w:rsidRPr="00C13FA8">
        <w:rPr>
          <w:rFonts w:cs="Arial"/>
        </w:rPr>
        <w:t>–</w:t>
      </w:r>
      <w:r w:rsidRPr="00C13FA8">
        <w:rPr>
          <w:rFonts w:cs="Arial"/>
        </w:rPr>
        <w:t xml:space="preserve"> for example</w:t>
      </w:r>
      <w:r>
        <w:rPr>
          <w:rFonts w:cs="Arial"/>
        </w:rPr>
        <w:t>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6E139EA2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1B9AB09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4AE32740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076597D3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1A8360EE" w14:textId="77777777" w:rsidTr="00BA3EA1">
        <w:tc>
          <w:tcPr>
            <w:tcW w:w="4261" w:type="dxa"/>
          </w:tcPr>
          <w:p w14:paraId="5F7E2E66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06C6FA77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4A8869F7" w14:textId="77777777" w:rsidTr="00BA3EA1">
        <w:tc>
          <w:tcPr>
            <w:tcW w:w="4261" w:type="dxa"/>
          </w:tcPr>
          <w:p w14:paraId="3D2A38B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7CDBAE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01D40D1" w14:textId="77777777" w:rsidTr="00BA3EA1">
        <w:tc>
          <w:tcPr>
            <w:tcW w:w="4261" w:type="dxa"/>
          </w:tcPr>
          <w:p w14:paraId="6E56031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4C18BC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A7A1C9B" w14:textId="77777777" w:rsidTr="00BA3EA1">
        <w:tc>
          <w:tcPr>
            <w:tcW w:w="4261" w:type="dxa"/>
          </w:tcPr>
          <w:p w14:paraId="3D4C69D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784533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514DDE3" w14:textId="77777777" w:rsidTr="00BA3EA1">
        <w:tc>
          <w:tcPr>
            <w:tcW w:w="4261" w:type="dxa"/>
          </w:tcPr>
          <w:p w14:paraId="69A8512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93E461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FBC9419" w14:textId="77777777" w:rsidTr="00BA3EA1">
        <w:tc>
          <w:tcPr>
            <w:tcW w:w="4261" w:type="dxa"/>
          </w:tcPr>
          <w:p w14:paraId="6C914A5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CDEF07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F2990E9" w14:textId="77777777" w:rsidTr="00BA3EA1">
        <w:tc>
          <w:tcPr>
            <w:tcW w:w="4261" w:type="dxa"/>
          </w:tcPr>
          <w:p w14:paraId="708A4EC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04FC53D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DE63660" w14:textId="77777777" w:rsidTr="00BA3EA1">
        <w:tc>
          <w:tcPr>
            <w:tcW w:w="4261" w:type="dxa"/>
          </w:tcPr>
          <w:p w14:paraId="58A915C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9B4888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4016D36" w14:textId="77777777" w:rsidTr="00BA3EA1">
        <w:tc>
          <w:tcPr>
            <w:tcW w:w="4261" w:type="dxa"/>
          </w:tcPr>
          <w:p w14:paraId="13C0D57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7CA393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AF088F9" w14:textId="77777777" w:rsidTr="00BA3EA1">
        <w:tc>
          <w:tcPr>
            <w:tcW w:w="4261" w:type="dxa"/>
          </w:tcPr>
          <w:p w14:paraId="55C78AF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32B9B4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C16E3AB" w14:textId="77777777" w:rsidTr="00BA3EA1">
        <w:tc>
          <w:tcPr>
            <w:tcW w:w="4261" w:type="dxa"/>
          </w:tcPr>
          <w:p w14:paraId="18C3894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0774EC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592D898" w14:textId="77777777" w:rsidTr="00BA3EA1">
        <w:tc>
          <w:tcPr>
            <w:tcW w:w="4261" w:type="dxa"/>
          </w:tcPr>
          <w:p w14:paraId="3528DEC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BF65E7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D8BFF48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5ECD529C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5E70244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 xml:space="preserve">Your overseas supplier(s) of the </w:t>
      </w:r>
      <w:r w:rsidR="00C13FA8">
        <w:rPr>
          <w:rFonts w:ascii="Arial" w:hAnsi="Arial" w:cs="Arial"/>
          <w:b/>
          <w:bCs/>
          <w:sz w:val="22"/>
        </w:rPr>
        <w:t>rebar</w:t>
      </w:r>
      <w:r w:rsidR="006A76C5">
        <w:rPr>
          <w:rFonts w:ascii="Arial" w:hAnsi="Arial" w:cs="Arial"/>
          <w:b/>
          <w:bCs/>
          <w:sz w:val="22"/>
        </w:rPr>
        <w:t xml:space="preserve"> under consideration</w:t>
      </w:r>
    </w:p>
    <w:p w14:paraId="0A4EAB25" w14:textId="77777777"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14:paraId="07086603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Please complete the below information for each of your overseas supplier of </w:t>
      </w:r>
      <w:r w:rsidR="00C13FA8" w:rsidRPr="00C13FA8">
        <w:rPr>
          <w:rFonts w:ascii="Arial" w:hAnsi="Arial" w:cs="Arial"/>
          <w:bCs/>
          <w:sz w:val="22"/>
        </w:rPr>
        <w:t>rebar</w:t>
      </w:r>
      <w:r>
        <w:rPr>
          <w:rFonts w:ascii="Arial" w:hAnsi="Arial" w:cs="Arial"/>
          <w:bCs/>
          <w:sz w:val="22"/>
        </w:rPr>
        <w:t xml:space="preserve"> (using a new box for each supplier)</w:t>
      </w:r>
      <w:r w:rsidRPr="00C802E7">
        <w:rPr>
          <w:rFonts w:ascii="Arial" w:hAnsi="Arial" w:cs="Arial"/>
          <w:bCs/>
          <w:sz w:val="22"/>
        </w:rPr>
        <w:t xml:space="preserve">. </w:t>
      </w:r>
    </w:p>
    <w:p w14:paraId="683E4413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37C67594" w14:textId="6E74E9C1" w:rsidR="00C802E7" w:rsidRPr="00C802E7" w:rsidRDefault="00C802E7" w:rsidP="00C802E7">
      <w:pPr>
        <w:jc w:val="both"/>
        <w:rPr>
          <w:rFonts w:ascii="Arial" w:hAnsi="Arial" w:cs="Arial"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C13FA8" w:rsidRPr="00C13FA8">
        <w:rPr>
          <w:rFonts w:ascii="Arial" w:hAnsi="Arial" w:cs="Arial"/>
          <w:bCs/>
          <w:sz w:val="22"/>
        </w:rPr>
        <w:t>rebar</w:t>
      </w:r>
      <w:r w:rsidR="00C13FA8" w:rsidRPr="00C802E7">
        <w:rPr>
          <w:rFonts w:ascii="Arial" w:hAnsi="Arial" w:cs="Arial"/>
          <w:bCs/>
          <w:sz w:val="22"/>
        </w:rPr>
        <w:t xml:space="preserve"> </w:t>
      </w:r>
      <w:r w:rsidR="00D957EB">
        <w:rPr>
          <w:rFonts w:ascii="Arial" w:hAnsi="Arial" w:cs="Arial"/>
          <w:bCs/>
          <w:sz w:val="22"/>
        </w:rPr>
        <w:t>from a country other than Daehan</w:t>
      </w:r>
      <w:r w:rsidRPr="00C802E7">
        <w:rPr>
          <w:rFonts w:ascii="Arial" w:hAnsi="Arial" w:cs="Arial"/>
          <w:bCs/>
          <w:sz w:val="22"/>
        </w:rPr>
        <w:t xml:space="preserve">, please provide details of the supplier(s) of this </w:t>
      </w:r>
      <w:r w:rsidR="00C13FA8" w:rsidRPr="00C13FA8">
        <w:rPr>
          <w:rFonts w:ascii="Arial" w:hAnsi="Arial" w:cs="Arial"/>
          <w:bCs/>
          <w:sz w:val="22"/>
        </w:rPr>
        <w:t>rebar</w:t>
      </w:r>
      <w:r w:rsidR="00C13FA8">
        <w:rPr>
          <w:rFonts w:ascii="Arial" w:hAnsi="Arial" w:cs="Arial"/>
          <w:bCs/>
          <w:sz w:val="22"/>
        </w:rPr>
        <w:t>.</w:t>
      </w:r>
    </w:p>
    <w:p w14:paraId="53997F16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23CB34E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D646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576" w14:textId="69D0ACA6" w:rsidR="00C802E7" w:rsidRDefault="003140F4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2"/>
              </w:rPr>
              <w:t>R</w:t>
            </w:r>
            <w:r w:rsidR="00C13FA8" w:rsidRPr="00C13FA8">
              <w:rPr>
                <w:rFonts w:ascii="Arial" w:hAnsi="Arial" w:cs="Arial"/>
                <w:bCs/>
                <w:sz w:val="22"/>
              </w:rPr>
              <w:t>ebar</w:t>
            </w:r>
          </w:p>
        </w:tc>
      </w:tr>
      <w:tr w:rsidR="00D70A70" w14:paraId="020AFBC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85A61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00F62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D4BA3C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96DE2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39A97595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0B710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033CB0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DE4BF" w14:textId="5E5E6E7B" w:rsidR="00D957EB" w:rsidRDefault="00CE3E28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Form</w:t>
            </w:r>
          </w:p>
          <w:p w14:paraId="39D7B1C9" w14:textId="13B4B2E5" w:rsidR="00C802E7" w:rsidRDefault="00D70A70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supplied:</w:t>
            </w:r>
            <w:r w:rsidR="00CE3E28">
              <w:rPr>
                <w:rFonts w:ascii="Arial" w:hAnsi="Arial" w:cs="Arial"/>
                <w:bCs/>
                <w:sz w:val="20"/>
              </w:rPr>
              <w:t xml:space="preserve"> (e.g. straights or coil)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3C5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8EA037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04A7F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AF2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2B7A033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30090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9471E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54E29E4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537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0A0B9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C746DE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F7FD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85D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6517CC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982C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BAF50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2B4B221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CF41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C5A9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9A879B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067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D57A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BF3B04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1FF0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0929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3A38B43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0FA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E9A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7432A7B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6EB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960A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35C47A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10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399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366B52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50C020D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5B8180A" w14:textId="77777777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 xml:space="preserve">verseas manufacturer(s) of the </w:t>
      </w:r>
      <w:r w:rsidR="00C13FA8">
        <w:rPr>
          <w:rFonts w:ascii="Arial" w:hAnsi="Arial" w:cs="Arial"/>
          <w:b/>
          <w:bCs/>
          <w:sz w:val="22"/>
        </w:rPr>
        <w:t>rebar</w:t>
      </w:r>
      <w:r>
        <w:rPr>
          <w:rFonts w:ascii="Arial" w:hAnsi="Arial" w:cs="Arial"/>
          <w:b/>
          <w:bCs/>
          <w:sz w:val="22"/>
        </w:rPr>
        <w:t xml:space="preserve"> under investigation</w:t>
      </w:r>
      <w:r>
        <w:rPr>
          <w:rFonts w:ascii="Arial" w:hAnsi="Arial" w:cs="Arial"/>
          <w:sz w:val="22"/>
        </w:rPr>
        <w:t xml:space="preserve"> </w:t>
      </w:r>
    </w:p>
    <w:p w14:paraId="327F2C39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53D05275" w14:textId="77777777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C13FA8" w:rsidRPr="00C13FA8">
        <w:rPr>
          <w:rFonts w:ascii="Arial" w:hAnsi="Arial" w:cs="Arial"/>
          <w:bCs/>
          <w:sz w:val="22"/>
        </w:rPr>
        <w:t>rebar</w:t>
      </w:r>
      <w:r w:rsidR="00C13FA8" w:rsidRPr="00D70A70">
        <w:rPr>
          <w:rFonts w:ascii="Arial" w:hAnsi="Arial" w:cs="Arial"/>
          <w:sz w:val="22"/>
        </w:rPr>
        <w:t xml:space="preserve"> </w:t>
      </w:r>
      <w:r w:rsidR="00D70A70" w:rsidRPr="00D70A70">
        <w:rPr>
          <w:rFonts w:ascii="Arial" w:hAnsi="Arial" w:cs="Arial"/>
          <w:sz w:val="22"/>
        </w:rPr>
        <w:t>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C13FA8" w:rsidRPr="00C13FA8">
        <w:rPr>
          <w:rFonts w:ascii="Arial" w:hAnsi="Arial" w:cs="Arial"/>
          <w:bCs/>
          <w:sz w:val="22"/>
        </w:rPr>
        <w:t>rebar</w:t>
      </w:r>
      <w:r w:rsidR="00C13FA8"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>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79F844D7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7DB02B7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5F35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849" w14:textId="2D5AE706" w:rsidR="00D70A70" w:rsidRDefault="003140F4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2"/>
              </w:rPr>
              <w:t>R</w:t>
            </w:r>
            <w:r w:rsidR="00C13FA8" w:rsidRPr="00C13FA8">
              <w:rPr>
                <w:rFonts w:ascii="Arial" w:hAnsi="Arial" w:cs="Arial"/>
                <w:bCs/>
                <w:sz w:val="22"/>
              </w:rPr>
              <w:t>ebar</w:t>
            </w:r>
          </w:p>
        </w:tc>
      </w:tr>
      <w:tr w:rsidR="00D70A70" w14:paraId="20F4069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16E17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692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B4D67B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8747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970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DBC6FA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FD91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79DC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A0EE94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502E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D6DE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73BD32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8FE7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7372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18E2A3D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0159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867C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F849C0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4922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79F3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3968CA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3CE6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29C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AA3D51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E1EC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FC92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13FCB4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2FF5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99B1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54175C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0BD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EE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C25B34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B6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243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E35551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FF2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93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0F51F1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29C74F90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5E4405F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2A535C8" w14:textId="5CC5E36A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</w:t>
      </w:r>
      <w:r w:rsidR="006A76C5" w:rsidRPr="00C13FA8">
        <w:rPr>
          <w:rFonts w:ascii="Arial" w:hAnsi="Arial" w:cs="Arial"/>
          <w:sz w:val="22"/>
          <w:szCs w:val="22"/>
        </w:rPr>
        <w:t xml:space="preserve">from </w:t>
      </w:r>
      <w:r w:rsidR="00B803A5">
        <w:rPr>
          <w:rFonts w:ascii="Arial" w:hAnsi="Arial" w:cs="Arial"/>
          <w:bCs/>
          <w:sz w:val="22"/>
          <w:szCs w:val="22"/>
        </w:rPr>
        <w:t>8 January 2018</w:t>
      </w:r>
      <w:r w:rsidR="00C13FA8" w:rsidRPr="00C13FA8">
        <w:rPr>
          <w:rFonts w:ascii="Arial" w:hAnsi="Arial" w:cs="Arial"/>
          <w:sz w:val="22"/>
          <w:szCs w:val="22"/>
        </w:rPr>
        <w:t>.</w:t>
      </w:r>
    </w:p>
    <w:p w14:paraId="470D392F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61579FE8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799E6D55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4DD53EDA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8D91D78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0C4C4A2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65C49D0B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4DC81352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8CA8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5E4D1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76401F5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A1220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6073B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1262AB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8D0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1E40A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C260F7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0F16A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A47E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F62C31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BFCD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F3EA3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73281E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4F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DF6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1929A1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50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0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02D7AC7" w14:textId="77777777" w:rsidR="006A76C5" w:rsidRDefault="006A76C5" w:rsidP="006A76C5">
      <w:pPr>
        <w:jc w:val="both"/>
        <w:rPr>
          <w:rFonts w:ascii="Arial" w:hAnsi="Arial" w:cs="Arial"/>
        </w:rPr>
      </w:pPr>
    </w:p>
    <w:p w14:paraId="1BCC271F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020594D3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2B2B1DD9" w14:textId="483EBB23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B803A5">
        <w:rPr>
          <w:rFonts w:ascii="Arial" w:hAnsi="Arial" w:cs="Arial"/>
          <w:sz w:val="22"/>
        </w:rPr>
        <w:t>11 December 2017</w:t>
      </w:r>
      <w:r w:rsidR="003140F4" w:rsidRPr="003140F4">
        <w:rPr>
          <w:rFonts w:ascii="Arial" w:hAnsi="Arial" w:cs="Arial"/>
          <w:sz w:val="22"/>
        </w:rPr>
        <w:t>.</w:t>
      </w:r>
    </w:p>
    <w:p w14:paraId="3024D458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0FF2FB87" w14:textId="49C8AB01" w:rsidR="007103C6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C13FA8" w:rsidRPr="00C13FA8">
        <w:rPr>
          <w:rFonts w:cs="Arial"/>
        </w:rPr>
        <w:t>rebar</w:t>
      </w:r>
      <w:r>
        <w:rPr>
          <w:rFonts w:cs="Arial"/>
        </w:rPr>
        <w:t xml:space="preserve"> 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C13FA8" w:rsidRPr="00C13FA8">
        <w:rPr>
          <w:rFonts w:cs="Arial"/>
        </w:rPr>
        <w:t>rebar</w:t>
      </w:r>
      <w:r w:rsidR="00C13FA8">
        <w:rPr>
          <w:rFonts w:cs="Arial"/>
        </w:rPr>
        <w:t xml:space="preserve"> </w:t>
      </w:r>
      <w:r w:rsidR="00B803A5">
        <w:rPr>
          <w:rFonts w:cs="Arial"/>
        </w:rPr>
        <w:t>in the period between</w:t>
      </w:r>
      <w:r w:rsidR="00B249FC">
        <w:rPr>
          <w:rFonts w:cs="Arial"/>
        </w:rPr>
        <w:t xml:space="preserve"> </w:t>
      </w:r>
    </w:p>
    <w:p w14:paraId="77A82F6C" w14:textId="196B7C22" w:rsidR="000D4093" w:rsidRPr="00C13FA8" w:rsidRDefault="00C13FA8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C13FA8">
        <w:rPr>
          <w:rFonts w:cs="Arial"/>
        </w:rPr>
        <w:t xml:space="preserve">1 April 2016 </w:t>
      </w:r>
      <w:r w:rsidR="00B803A5">
        <w:rPr>
          <w:rFonts w:cs="Arial"/>
        </w:rPr>
        <w:t>and</w:t>
      </w:r>
      <w:r w:rsidRPr="00C13FA8">
        <w:rPr>
          <w:rFonts w:cs="Arial"/>
        </w:rPr>
        <w:t xml:space="preserve"> 31 March 2017.</w:t>
      </w:r>
    </w:p>
    <w:p w14:paraId="0A304A15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7996C73D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28667788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7E04665B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09D7BBFB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345336AB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7765179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C46AAAF" w14:textId="2A55DCFF" w:rsidR="002E547B" w:rsidRPr="00C13FA8" w:rsidRDefault="006A76C5" w:rsidP="006A76C5">
      <w:pPr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>Please complete the “</w:t>
      </w:r>
      <w:r w:rsidR="002E547B" w:rsidRPr="00C13FA8">
        <w:rPr>
          <w:rFonts w:ascii="Arial" w:hAnsi="Arial" w:cs="Arial"/>
          <w:sz w:val="22"/>
        </w:rPr>
        <w:t>Part B – Cost to import and sell”</w:t>
      </w:r>
      <w:r w:rsidRPr="00C13FA8">
        <w:rPr>
          <w:rFonts w:ascii="Arial" w:hAnsi="Arial" w:cs="Arial"/>
          <w:sz w:val="22"/>
        </w:rPr>
        <w:t xml:space="preserve"> spreadsheet included </w:t>
      </w:r>
      <w:r w:rsidR="002E547B" w:rsidRPr="00C13FA8">
        <w:rPr>
          <w:rFonts w:ascii="Arial" w:hAnsi="Arial" w:cs="Arial"/>
          <w:sz w:val="22"/>
        </w:rPr>
        <w:t>in the “</w:t>
      </w:r>
      <w:r w:rsidR="003140F4">
        <w:rPr>
          <w:rFonts w:ascii="Arial" w:hAnsi="Arial" w:cs="Arial"/>
          <w:sz w:val="22"/>
        </w:rPr>
        <w:t>Rebar</w:t>
      </w:r>
      <w:r w:rsidR="00C13FA8" w:rsidRPr="00C13FA8">
        <w:rPr>
          <w:rFonts w:ascii="Arial" w:hAnsi="Arial" w:cs="Arial"/>
          <w:sz w:val="22"/>
        </w:rPr>
        <w:t xml:space="preserve"> </w:t>
      </w:r>
      <w:r w:rsidR="002E547B" w:rsidRPr="00C13FA8">
        <w:rPr>
          <w:rFonts w:ascii="Arial" w:hAnsi="Arial" w:cs="Arial"/>
          <w:sz w:val="22"/>
        </w:rPr>
        <w:t>Importer Questionnaire Spreadsheets” workbook</w:t>
      </w:r>
      <w:r w:rsidR="00924D03" w:rsidRPr="00C13FA8">
        <w:rPr>
          <w:rFonts w:ascii="Arial" w:hAnsi="Arial" w:cs="Arial"/>
          <w:sz w:val="22"/>
        </w:rPr>
        <w:t xml:space="preserve">, </w:t>
      </w:r>
      <w:r w:rsidRPr="00C13FA8">
        <w:rPr>
          <w:rFonts w:ascii="Arial" w:hAnsi="Arial" w:cs="Arial"/>
          <w:sz w:val="22"/>
        </w:rPr>
        <w:t xml:space="preserve">with details for </w:t>
      </w:r>
      <w:r w:rsidR="002E547B" w:rsidRPr="00C13FA8">
        <w:rPr>
          <w:rFonts w:ascii="Arial" w:hAnsi="Arial" w:cs="Arial"/>
          <w:sz w:val="22"/>
        </w:rPr>
        <w:t xml:space="preserve">the highlighted </w:t>
      </w:r>
      <w:r w:rsidRPr="00C13FA8">
        <w:rPr>
          <w:rFonts w:ascii="Arial" w:hAnsi="Arial" w:cs="Arial"/>
          <w:sz w:val="22"/>
        </w:rPr>
        <w:t xml:space="preserve">selected shipments.  </w:t>
      </w:r>
    </w:p>
    <w:p w14:paraId="3E0EE9A5" w14:textId="77777777" w:rsidR="002E547B" w:rsidRPr="00C13FA8" w:rsidRDefault="002E547B" w:rsidP="006A76C5">
      <w:pPr>
        <w:rPr>
          <w:rFonts w:ascii="Arial" w:hAnsi="Arial" w:cs="Arial"/>
          <w:sz w:val="22"/>
        </w:rPr>
      </w:pPr>
    </w:p>
    <w:p w14:paraId="5D263256" w14:textId="021BD60E" w:rsidR="006A76C5" w:rsidRPr="00B803A5" w:rsidRDefault="006A76C5" w:rsidP="006A76C5">
      <w:pPr>
        <w:rPr>
          <w:rFonts w:ascii="Arial" w:hAnsi="Arial" w:cs="Arial"/>
          <w:sz w:val="22"/>
        </w:rPr>
      </w:pPr>
      <w:r w:rsidRPr="00B803A5">
        <w:rPr>
          <w:rFonts w:ascii="Arial" w:hAnsi="Arial" w:cs="Arial"/>
          <w:sz w:val="22"/>
        </w:rPr>
        <w:t xml:space="preserve">The spreadsheet should contain </w:t>
      </w:r>
      <w:r w:rsidR="00652DBC">
        <w:rPr>
          <w:rFonts w:ascii="Arial" w:hAnsi="Arial" w:cs="Arial"/>
          <w:sz w:val="22"/>
        </w:rPr>
        <w:t xml:space="preserve">your </w:t>
      </w:r>
      <w:r w:rsidRPr="00B803A5">
        <w:rPr>
          <w:rFonts w:ascii="Arial" w:hAnsi="Arial" w:cs="Arial"/>
          <w:sz w:val="22"/>
        </w:rPr>
        <w:t xml:space="preserve">costs and sales data for the selected shipments of </w:t>
      </w:r>
      <w:r w:rsidR="00B803A5" w:rsidRPr="00B803A5">
        <w:rPr>
          <w:rFonts w:ascii="Arial" w:hAnsi="Arial" w:cs="Arial"/>
        </w:rPr>
        <w:t xml:space="preserve">rebar </w:t>
      </w:r>
      <w:r w:rsidR="00B803A5">
        <w:rPr>
          <w:rFonts w:ascii="Arial" w:hAnsi="Arial" w:cs="Arial"/>
        </w:rPr>
        <w:t xml:space="preserve">exported </w:t>
      </w:r>
      <w:r w:rsidR="00B803A5" w:rsidRPr="00B803A5">
        <w:rPr>
          <w:rFonts w:ascii="Arial" w:hAnsi="Arial" w:cs="Arial"/>
        </w:rPr>
        <w:t>from Korea by Daehan</w:t>
      </w:r>
      <w:r w:rsidR="00652DBC">
        <w:rPr>
          <w:rFonts w:ascii="Arial" w:hAnsi="Arial" w:cs="Arial"/>
        </w:rPr>
        <w:t xml:space="preserve"> and imported by you</w:t>
      </w:r>
      <w:r w:rsidR="00B803A5">
        <w:rPr>
          <w:rFonts w:ascii="Arial" w:hAnsi="Arial" w:cs="Arial"/>
          <w:sz w:val="22"/>
        </w:rPr>
        <w:t xml:space="preserve"> in the period</w:t>
      </w:r>
      <w:r w:rsidR="002E547B" w:rsidRPr="00B803A5">
        <w:rPr>
          <w:rFonts w:ascii="Arial" w:hAnsi="Arial" w:cs="Arial"/>
          <w:sz w:val="22"/>
        </w:rPr>
        <w:t xml:space="preserve"> </w:t>
      </w:r>
      <w:r w:rsidR="00B803A5">
        <w:rPr>
          <w:rFonts w:ascii="Arial" w:hAnsi="Arial" w:cs="Arial"/>
          <w:sz w:val="22"/>
        </w:rPr>
        <w:t xml:space="preserve">between </w:t>
      </w:r>
      <w:r w:rsidR="00C13FA8" w:rsidRPr="00B803A5">
        <w:rPr>
          <w:rFonts w:ascii="Arial" w:hAnsi="Arial" w:cs="Arial"/>
          <w:sz w:val="22"/>
        </w:rPr>
        <w:t>1</w:t>
      </w:r>
      <w:r w:rsidR="00652DBC">
        <w:rPr>
          <w:rFonts w:ascii="Arial" w:hAnsi="Arial" w:cs="Arial"/>
          <w:sz w:val="22"/>
        </w:rPr>
        <w:t> </w:t>
      </w:r>
      <w:r w:rsidR="00C13FA8" w:rsidRPr="00B803A5">
        <w:rPr>
          <w:rFonts w:ascii="Arial" w:hAnsi="Arial" w:cs="Arial"/>
          <w:sz w:val="22"/>
        </w:rPr>
        <w:t xml:space="preserve">April 2016 </w:t>
      </w:r>
      <w:r w:rsidR="00B803A5">
        <w:rPr>
          <w:rFonts w:ascii="Arial" w:hAnsi="Arial" w:cs="Arial"/>
          <w:sz w:val="22"/>
        </w:rPr>
        <w:t>and</w:t>
      </w:r>
      <w:r w:rsidR="00C13FA8" w:rsidRPr="00B803A5">
        <w:rPr>
          <w:rFonts w:ascii="Arial" w:hAnsi="Arial" w:cs="Arial"/>
          <w:sz w:val="22"/>
        </w:rPr>
        <w:t xml:space="preserve"> 31 March 2017.</w:t>
      </w:r>
      <w:r w:rsidRPr="00B803A5">
        <w:rPr>
          <w:rFonts w:ascii="Arial" w:hAnsi="Arial" w:cs="Arial"/>
          <w:sz w:val="22"/>
        </w:rPr>
        <w:t xml:space="preserve"> The completed spre</w:t>
      </w:r>
      <w:bookmarkStart w:id="1" w:name="_GoBack"/>
      <w:bookmarkEnd w:id="1"/>
      <w:r w:rsidRPr="00B803A5">
        <w:rPr>
          <w:rFonts w:ascii="Arial" w:hAnsi="Arial" w:cs="Arial"/>
          <w:sz w:val="22"/>
        </w:rPr>
        <w:t>adsheet should be returned a</w:t>
      </w:r>
      <w:r w:rsidR="002E547B" w:rsidRPr="00B803A5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1D65ED74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6A53374E" w14:textId="77777777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14:paraId="157DA612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1058C840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3906EC35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59A0867E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7E54766C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09500799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5E401D85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5CB96635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4F92F8DD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5462088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4FEF1A5C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22D30F0B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15F4E7C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6F6B608D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0563FD15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67F0CBD8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BC906AC" w14:textId="5BBA6CF4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</w:t>
      </w:r>
      <w:r w:rsidR="00C13FA8">
        <w:rPr>
          <w:rFonts w:cs="Arial"/>
        </w:rPr>
        <w:t>“</w:t>
      </w:r>
      <w:r w:rsidR="003140F4">
        <w:rPr>
          <w:rFonts w:cs="Arial"/>
        </w:rPr>
        <w:t>Rebar</w:t>
      </w:r>
      <w:r w:rsidR="002E547B">
        <w:rPr>
          <w:rFonts w:cs="Arial"/>
        </w:rPr>
        <w:t xml:space="preserve"> Importer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0A11A8DD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6287D87C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108901B7" w14:textId="4C75ED23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B803A5">
        <w:rPr>
          <w:rFonts w:ascii="Arial" w:hAnsi="Arial" w:cs="Arial"/>
          <w:sz w:val="22"/>
        </w:rPr>
        <w:t>11 December 2017</w:t>
      </w:r>
      <w:r w:rsidR="003140F4" w:rsidRPr="003140F4">
        <w:rPr>
          <w:rFonts w:ascii="Arial" w:hAnsi="Arial" w:cs="Arial"/>
          <w:sz w:val="22"/>
        </w:rPr>
        <w:t>.</w:t>
      </w:r>
    </w:p>
    <w:p w14:paraId="731375D6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4C9C80F6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2B0C3EB3" w14:textId="5622D87B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</w:t>
      </w:r>
      <w:r w:rsidRPr="00C13FA8">
        <w:rPr>
          <w:rFonts w:cs="Arial"/>
        </w:rPr>
        <w:t xml:space="preserve">of </w:t>
      </w:r>
      <w:r w:rsidR="00C13FA8" w:rsidRPr="00C13FA8">
        <w:rPr>
          <w:rFonts w:cs="Arial"/>
        </w:rPr>
        <w:t>rebar</w:t>
      </w:r>
      <w:r w:rsidRPr="00C13FA8">
        <w:rPr>
          <w:rFonts w:cs="Arial"/>
        </w:rPr>
        <w:t xml:space="preserve"> </w:t>
      </w:r>
      <w:r w:rsidR="00B803A5">
        <w:rPr>
          <w:rFonts w:cs="Arial"/>
        </w:rPr>
        <w:t xml:space="preserve">exported </w:t>
      </w:r>
      <w:r w:rsidR="00B803A5" w:rsidRPr="00B803A5">
        <w:rPr>
          <w:rFonts w:cs="Arial"/>
        </w:rPr>
        <w:t>from Korea by Daehan</w:t>
      </w:r>
      <w:r w:rsidR="00B803A5">
        <w:rPr>
          <w:rFonts w:cs="Arial"/>
        </w:rPr>
        <w:t xml:space="preserve"> in the period</w:t>
      </w:r>
      <w:r w:rsidR="00B803A5" w:rsidRPr="00B803A5">
        <w:rPr>
          <w:rFonts w:cs="Arial"/>
        </w:rPr>
        <w:t xml:space="preserve"> </w:t>
      </w:r>
      <w:r w:rsidR="00B803A5">
        <w:rPr>
          <w:rFonts w:cs="Arial"/>
        </w:rPr>
        <w:t xml:space="preserve">between </w:t>
      </w:r>
      <w:r w:rsidR="00B803A5" w:rsidRPr="00B803A5">
        <w:rPr>
          <w:rFonts w:cs="Arial"/>
        </w:rPr>
        <w:t xml:space="preserve">1 April 2016 </w:t>
      </w:r>
      <w:r w:rsidR="00B803A5">
        <w:rPr>
          <w:rFonts w:cs="Arial"/>
        </w:rPr>
        <w:t>and</w:t>
      </w:r>
      <w:r w:rsidR="00B803A5" w:rsidRPr="00B803A5">
        <w:rPr>
          <w:rFonts w:cs="Arial"/>
        </w:rPr>
        <w:t xml:space="preserve"> 31 March 2017</w:t>
      </w:r>
      <w:r w:rsidR="00B803A5">
        <w:rPr>
          <w:rFonts w:cs="Arial"/>
        </w:rPr>
        <w:t>.</w:t>
      </w:r>
    </w:p>
    <w:p w14:paraId="0FCE30FF" w14:textId="619DA429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 xml:space="preserve">spreadsheet “Part C – Sales” is provided within the </w:t>
      </w:r>
      <w:r w:rsidR="003140F4">
        <w:rPr>
          <w:rFonts w:cs="Arial"/>
        </w:rPr>
        <w:t>“Rebar</w:t>
      </w:r>
      <w:r w:rsidR="008C1015">
        <w:rPr>
          <w:rFonts w:cs="Arial"/>
        </w:rPr>
        <w:t xml:space="preserve"> Exporter 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14:paraId="743A638D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7F0A0BE9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3F77D4D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732E1FC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4B866BB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7EE0061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7357087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6CED4C6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6698A65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0931535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4457B368" w14:textId="140526BE" w:rsidR="006A76C5" w:rsidRDefault="00CE3E28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</w:t>
      </w:r>
      <w:r w:rsidR="006A76C5">
        <w:rPr>
          <w:rFonts w:ascii="Arial" w:hAnsi="Arial" w:cs="Arial"/>
          <w:sz w:val="22"/>
        </w:rPr>
        <w:t>/dimension/</w:t>
      </w:r>
      <w:r>
        <w:rPr>
          <w:rFonts w:ascii="Arial" w:hAnsi="Arial" w:cs="Arial"/>
          <w:sz w:val="22"/>
        </w:rPr>
        <w:t>grade/standard</w:t>
      </w:r>
      <w:r w:rsidR="006A76C5">
        <w:rPr>
          <w:rFonts w:ascii="Arial" w:hAnsi="Arial" w:cs="Arial"/>
          <w:sz w:val="22"/>
        </w:rPr>
        <w:t>;</w:t>
      </w:r>
    </w:p>
    <w:p w14:paraId="738A857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242EA9D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2D35F91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0AA0CCD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55DFB29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01D249A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7B616C5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 supplier of the </w:t>
      </w:r>
      <w:r w:rsidR="00C13FA8">
        <w:rPr>
          <w:rFonts w:ascii="Arial" w:hAnsi="Arial" w:cs="Arial"/>
          <w:sz w:val="22"/>
        </w:rPr>
        <w:t>rebar</w:t>
      </w:r>
      <w:r>
        <w:rPr>
          <w:rFonts w:ascii="Arial" w:hAnsi="Arial" w:cs="Arial"/>
          <w:sz w:val="22"/>
        </w:rPr>
        <w:t>;</w:t>
      </w:r>
    </w:p>
    <w:p w14:paraId="6386B839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4256597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05B3269E" w14:textId="77777777" w:rsidR="006A76C5" w:rsidRDefault="006A76C5" w:rsidP="006A76C5">
      <w:pPr>
        <w:rPr>
          <w:rFonts w:ascii="Arial" w:hAnsi="Arial" w:cs="Arial"/>
          <w:sz w:val="22"/>
        </w:rPr>
      </w:pPr>
    </w:p>
    <w:p w14:paraId="44DD1C97" w14:textId="77777777" w:rsidR="006A76C5" w:rsidRDefault="006A76C5" w:rsidP="006A76C5">
      <w:pPr>
        <w:rPr>
          <w:rFonts w:ascii="Arial" w:hAnsi="Arial" w:cs="Arial"/>
          <w:sz w:val="22"/>
        </w:rPr>
      </w:pPr>
    </w:p>
    <w:p w14:paraId="719EB89A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711CCD6D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51794D7C" w14:textId="338DF6EB" w:rsidR="006A76C5" w:rsidRPr="00C13FA8" w:rsidRDefault="006A76C5" w:rsidP="008C1015">
      <w:pPr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 xml:space="preserve">Please calculate </w:t>
      </w:r>
      <w:r w:rsidR="008C1015" w:rsidRPr="00C13FA8">
        <w:rPr>
          <w:rFonts w:ascii="Arial" w:hAnsi="Arial" w:cs="Arial"/>
          <w:sz w:val="22"/>
        </w:rPr>
        <w:t>your</w:t>
      </w:r>
      <w:r w:rsidRPr="00C13FA8">
        <w:rPr>
          <w:rFonts w:ascii="Arial" w:hAnsi="Arial" w:cs="Arial"/>
          <w:sz w:val="22"/>
        </w:rPr>
        <w:t xml:space="preserve"> selling, general and administration costs for </w:t>
      </w:r>
      <w:r w:rsidR="00C13FA8" w:rsidRPr="00C13FA8">
        <w:rPr>
          <w:rFonts w:ascii="Arial" w:hAnsi="Arial" w:cs="Arial"/>
          <w:sz w:val="22"/>
        </w:rPr>
        <w:t>rebar</w:t>
      </w:r>
      <w:r w:rsidR="00B803A5">
        <w:rPr>
          <w:rFonts w:ascii="Arial" w:hAnsi="Arial" w:cs="Arial"/>
          <w:sz w:val="22"/>
        </w:rPr>
        <w:t xml:space="preserve"> sourced from Daehan in Korea which you</w:t>
      </w:r>
      <w:r w:rsidR="00652DBC">
        <w:rPr>
          <w:rFonts w:ascii="Arial" w:hAnsi="Arial" w:cs="Arial"/>
          <w:sz w:val="22"/>
        </w:rPr>
        <w:t xml:space="preserve"> sold in the Australian market</w:t>
      </w:r>
      <w:r w:rsidR="00B803A5">
        <w:rPr>
          <w:rFonts w:ascii="Arial" w:hAnsi="Arial" w:cs="Arial"/>
          <w:sz w:val="22"/>
        </w:rPr>
        <w:t xml:space="preserve"> in</w:t>
      </w:r>
      <w:r w:rsidRPr="00C13FA8">
        <w:rPr>
          <w:rFonts w:ascii="Arial" w:hAnsi="Arial" w:cs="Arial"/>
          <w:sz w:val="22"/>
        </w:rPr>
        <w:t xml:space="preserve"> the </w:t>
      </w:r>
      <w:r w:rsidR="008C1015" w:rsidRPr="00C13FA8">
        <w:rPr>
          <w:rFonts w:ascii="Arial" w:hAnsi="Arial" w:cs="Arial"/>
          <w:sz w:val="22"/>
        </w:rPr>
        <w:t xml:space="preserve">period </w:t>
      </w:r>
      <w:r w:rsidR="00B803A5">
        <w:rPr>
          <w:rFonts w:ascii="Arial" w:hAnsi="Arial" w:cs="Arial"/>
          <w:sz w:val="22"/>
        </w:rPr>
        <w:t xml:space="preserve">between </w:t>
      </w:r>
      <w:r w:rsidR="00C13FA8" w:rsidRPr="003140F4">
        <w:rPr>
          <w:rFonts w:ascii="Arial" w:hAnsi="Arial" w:cs="Arial"/>
          <w:sz w:val="22"/>
        </w:rPr>
        <w:t xml:space="preserve">1 April 2016 </w:t>
      </w:r>
      <w:r w:rsidR="00B803A5">
        <w:rPr>
          <w:rFonts w:ascii="Arial" w:hAnsi="Arial" w:cs="Arial"/>
          <w:sz w:val="22"/>
        </w:rPr>
        <w:t>and</w:t>
      </w:r>
      <w:r w:rsidR="00C13FA8" w:rsidRPr="003140F4">
        <w:rPr>
          <w:rFonts w:ascii="Arial" w:hAnsi="Arial" w:cs="Arial"/>
          <w:sz w:val="22"/>
        </w:rPr>
        <w:t xml:space="preserve"> 31 March 2017</w:t>
      </w:r>
      <w:r w:rsidR="0041439D" w:rsidRPr="00C13FA8">
        <w:rPr>
          <w:rFonts w:ascii="Arial" w:hAnsi="Arial" w:cs="Arial"/>
          <w:sz w:val="22"/>
        </w:rPr>
        <w:t xml:space="preserve"> </w:t>
      </w:r>
      <w:r w:rsidRPr="00C13FA8">
        <w:rPr>
          <w:rFonts w:ascii="Arial" w:hAnsi="Arial" w:cs="Arial"/>
          <w:sz w:val="22"/>
        </w:rPr>
        <w:t xml:space="preserve">and enter </w:t>
      </w:r>
      <w:r w:rsidR="00924D03" w:rsidRPr="00C13FA8">
        <w:rPr>
          <w:rFonts w:ascii="Arial" w:hAnsi="Arial" w:cs="Arial"/>
          <w:sz w:val="22"/>
        </w:rPr>
        <w:t xml:space="preserve">this information </w:t>
      </w:r>
      <w:r w:rsidRPr="00C13FA8">
        <w:rPr>
          <w:rFonts w:ascii="Arial" w:hAnsi="Arial" w:cs="Arial"/>
          <w:sz w:val="22"/>
        </w:rPr>
        <w:t xml:space="preserve">into the </w:t>
      </w:r>
      <w:r w:rsidR="008C1015" w:rsidRPr="00C13FA8">
        <w:rPr>
          <w:rFonts w:ascii="Arial" w:hAnsi="Arial" w:cs="Arial"/>
          <w:sz w:val="22"/>
        </w:rPr>
        <w:t xml:space="preserve">“Part B – Cost to import and sell” spreadsheet included in the </w:t>
      </w:r>
      <w:r w:rsidR="00C13FA8" w:rsidRPr="00C13FA8">
        <w:rPr>
          <w:rFonts w:ascii="Arial" w:hAnsi="Arial" w:cs="Arial"/>
          <w:sz w:val="22"/>
        </w:rPr>
        <w:t>“</w:t>
      </w:r>
      <w:r w:rsidR="003140F4">
        <w:rPr>
          <w:rFonts w:ascii="Arial" w:hAnsi="Arial" w:cs="Arial"/>
          <w:sz w:val="22"/>
        </w:rPr>
        <w:t>Rebar</w:t>
      </w:r>
      <w:r w:rsidR="008C1015" w:rsidRPr="00C13FA8">
        <w:rPr>
          <w:rFonts w:ascii="Arial" w:hAnsi="Arial" w:cs="Arial"/>
          <w:sz w:val="22"/>
        </w:rPr>
        <w:t xml:space="preserve"> Importer Questionnaire Spreadshee</w:t>
      </w:r>
      <w:r w:rsidR="00BC2AAF" w:rsidRPr="00C13FA8">
        <w:rPr>
          <w:rFonts w:ascii="Arial" w:hAnsi="Arial" w:cs="Arial"/>
          <w:sz w:val="22"/>
        </w:rPr>
        <w:t>ts” workbook on the disk in this</w:t>
      </w:r>
      <w:r w:rsidR="008C1015" w:rsidRPr="00C13FA8">
        <w:rPr>
          <w:rFonts w:ascii="Arial" w:hAnsi="Arial" w:cs="Arial"/>
          <w:sz w:val="22"/>
        </w:rPr>
        <w:t xml:space="preserve"> package.</w:t>
      </w:r>
    </w:p>
    <w:p w14:paraId="359E5F0C" w14:textId="77777777" w:rsidR="008C1015" w:rsidRPr="00C13FA8" w:rsidRDefault="008C1015" w:rsidP="008C1015">
      <w:pPr>
        <w:rPr>
          <w:rFonts w:ascii="Arial" w:hAnsi="Arial" w:cs="Arial"/>
          <w:sz w:val="22"/>
        </w:rPr>
      </w:pPr>
    </w:p>
    <w:p w14:paraId="17B11066" w14:textId="77777777" w:rsidR="006A76C5" w:rsidRPr="00C13FA8" w:rsidRDefault="006A76C5" w:rsidP="008C1015">
      <w:pPr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C13FA8" w:rsidRPr="00C13FA8">
        <w:rPr>
          <w:rFonts w:ascii="Arial" w:hAnsi="Arial" w:cs="Arial"/>
          <w:sz w:val="22"/>
        </w:rPr>
        <w:t>rebar</w:t>
      </w:r>
      <w:r w:rsidRPr="00C13FA8">
        <w:rPr>
          <w:rFonts w:ascii="Arial" w:hAnsi="Arial" w:cs="Arial"/>
          <w:sz w:val="22"/>
        </w:rPr>
        <w:t xml:space="preserve"> is only a part of overall company sales, allocations of selling, general and administrative expenses may have to be made.</w:t>
      </w:r>
    </w:p>
    <w:p w14:paraId="7ECEE601" w14:textId="77777777" w:rsidR="00F02047" w:rsidRPr="00C13FA8" w:rsidRDefault="00F02047" w:rsidP="008C1015">
      <w:pPr>
        <w:pStyle w:val="BodyText2"/>
        <w:rPr>
          <w:rFonts w:cs="Arial"/>
        </w:rPr>
      </w:pPr>
    </w:p>
    <w:p w14:paraId="625AA31B" w14:textId="77777777" w:rsidR="006B43A5" w:rsidRPr="00C13FA8" w:rsidRDefault="00F02047" w:rsidP="008C1015">
      <w:pPr>
        <w:pStyle w:val="BodyText2"/>
        <w:rPr>
          <w:rFonts w:cs="Arial"/>
        </w:rPr>
        <w:sectPr w:rsidR="006B43A5" w:rsidRPr="00C13FA8" w:rsidSect="00E73094">
          <w:headerReference w:type="default" r:id="rId12"/>
          <w:headerReference w:type="first" r:id="rId13"/>
          <w:pgSz w:w="11906" w:h="16838" w:code="9"/>
          <w:pgMar w:top="1134" w:right="1466" w:bottom="1276" w:left="1440" w:header="567" w:footer="567" w:gutter="0"/>
          <w:cols w:space="708"/>
          <w:titlePg/>
          <w:docGrid w:linePitch="360"/>
        </w:sectPr>
      </w:pPr>
      <w:r w:rsidRPr="00C13FA8">
        <w:rPr>
          <w:rFonts w:cs="Arial"/>
        </w:rPr>
        <w:t>The Commission</w:t>
      </w:r>
      <w:r w:rsidR="006A76C5" w:rsidRPr="00C13FA8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4A302EA1" w14:textId="77777777" w:rsidR="006A76C5" w:rsidRDefault="006A76C5" w:rsidP="008C1015">
      <w:pPr>
        <w:pStyle w:val="BodyText2"/>
        <w:rPr>
          <w:rFonts w:cs="Arial"/>
        </w:rPr>
      </w:pPr>
    </w:p>
    <w:p w14:paraId="3579BEF0" w14:textId="77777777" w:rsidR="006A76C5" w:rsidRDefault="006A76C5"/>
    <w:p w14:paraId="1A9EDEF9" w14:textId="77777777" w:rsidR="007103C6" w:rsidRDefault="007103C6"/>
    <w:p w14:paraId="5BDCAB81" w14:textId="77777777" w:rsidR="007103C6" w:rsidRDefault="007103C6"/>
    <w:p w14:paraId="3BAC64C8" w14:textId="77777777" w:rsidR="007103C6" w:rsidRDefault="007103C6"/>
    <w:p w14:paraId="5FA31C3A" w14:textId="77777777" w:rsidR="007103C6" w:rsidRDefault="007103C6"/>
    <w:p w14:paraId="0F7ED988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106BDE92" w14:textId="3CD0876F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CE3E28">
        <w:rPr>
          <w:rFonts w:cs="Arial"/>
          <w:b/>
        </w:rPr>
        <w:t>27</w:t>
      </w:r>
      <w:r w:rsidR="003140F4" w:rsidRPr="003140F4">
        <w:rPr>
          <w:rFonts w:cs="Arial"/>
          <w:b/>
        </w:rPr>
        <w:t xml:space="preserve"> </w:t>
      </w:r>
      <w:r w:rsidR="00CE3E28">
        <w:rPr>
          <w:rFonts w:cs="Arial"/>
          <w:b/>
        </w:rPr>
        <w:t>November</w:t>
      </w:r>
      <w:r w:rsidR="003140F4" w:rsidRPr="003140F4">
        <w:rPr>
          <w:rFonts w:cs="Arial"/>
          <w:b/>
        </w:rPr>
        <w:t xml:space="preserve"> 2017</w:t>
      </w:r>
    </w:p>
    <w:p w14:paraId="1546484E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445093D4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62440E65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67E9257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764FFC5B" w14:textId="1AA6EA15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CE3E28">
        <w:rPr>
          <w:rFonts w:cs="Arial"/>
          <w:b/>
        </w:rPr>
        <w:t>11</w:t>
      </w:r>
      <w:r w:rsidR="003140F4" w:rsidRPr="003140F4">
        <w:rPr>
          <w:rFonts w:cs="Arial"/>
          <w:b/>
        </w:rPr>
        <w:t xml:space="preserve"> </w:t>
      </w:r>
      <w:r w:rsidR="00CE3E28">
        <w:rPr>
          <w:rFonts w:cs="Arial"/>
          <w:b/>
        </w:rPr>
        <w:t>December</w:t>
      </w:r>
      <w:r w:rsidR="003140F4" w:rsidRPr="003140F4">
        <w:rPr>
          <w:rFonts w:cs="Arial"/>
          <w:b/>
        </w:rPr>
        <w:t xml:space="preserve"> 2017</w:t>
      </w:r>
    </w:p>
    <w:p w14:paraId="759127FD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5CB81BB4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1E0BBFE7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43CDCFE4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49AD48E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17D28F0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3C6A3FE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768DF89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3F860D2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14B42ED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5F76EB5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702F49A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6128D4A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7673980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4B9C6B09" w14:textId="77777777" w:rsidR="007103C6" w:rsidRDefault="007103C6"/>
    <w:sectPr w:rsidR="007103C6" w:rsidSect="00CB4DCB">
      <w:headerReference w:type="first" r:id="rId14"/>
      <w:footerReference w:type="first" r:id="rId15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52397" w14:textId="77777777" w:rsidR="008C4441" w:rsidRDefault="008C4441">
      <w:r>
        <w:separator/>
      </w:r>
    </w:p>
  </w:endnote>
  <w:endnote w:type="continuationSeparator" w:id="0">
    <w:p w14:paraId="682A0F28" w14:textId="77777777" w:rsidR="008C4441" w:rsidRDefault="008C4441">
      <w:r>
        <w:continuationSeparator/>
      </w:r>
    </w:p>
  </w:endnote>
  <w:endnote w:type="continuationNotice" w:id="1">
    <w:p w14:paraId="1ECA88DF" w14:textId="77777777" w:rsidR="0017163F" w:rsidRDefault="00171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E6B5F" w14:textId="77777777" w:rsidR="008C4441" w:rsidRDefault="008C4441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788D48" wp14:editId="09D1089B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63F3F" id="Straight Connector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73D9DE45" w14:textId="77777777" w:rsidR="008C4441" w:rsidRPr="006B43A5" w:rsidRDefault="008C4441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24B0E" w14:textId="77777777" w:rsidR="008C4441" w:rsidRDefault="008C4441">
      <w:r>
        <w:separator/>
      </w:r>
    </w:p>
  </w:footnote>
  <w:footnote w:type="continuationSeparator" w:id="0">
    <w:p w14:paraId="7C4C8625" w14:textId="77777777" w:rsidR="008C4441" w:rsidRDefault="008C4441">
      <w:r>
        <w:continuationSeparator/>
      </w:r>
    </w:p>
  </w:footnote>
  <w:footnote w:type="continuationNotice" w:id="1">
    <w:p w14:paraId="609D6769" w14:textId="77777777" w:rsidR="0017163F" w:rsidRDefault="001716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F9D18" w14:textId="77777777" w:rsidR="008C4441" w:rsidRDefault="008C4441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9C83A" w14:textId="77777777" w:rsidR="008C4441" w:rsidRDefault="008C4441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40F33CCD" w14:textId="77777777" w:rsidR="008C4441" w:rsidRDefault="008C4441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04565DDD" wp14:editId="005B8782">
          <wp:extent cx="5715000" cy="900224"/>
          <wp:effectExtent l="0" t="0" r="0" b="0"/>
          <wp:docPr id="3" name="Picture 3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0553F" w14:textId="77777777" w:rsidR="008C4441" w:rsidRPr="00AF735F" w:rsidRDefault="008C4441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6A3DBF" wp14:editId="50CFB914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43B22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79CEB" w14:textId="77777777" w:rsidR="008C4441" w:rsidRDefault="008C4441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14EBAAA1" w14:textId="77777777" w:rsidR="008C4441" w:rsidRDefault="008C4441" w:rsidP="00AF735F">
    <w:pPr>
      <w:pStyle w:val="Header"/>
      <w:rPr>
        <w:rFonts w:ascii="Arial" w:hAnsi="Arial" w:cs="Arial"/>
        <w:b/>
      </w:rPr>
    </w:pPr>
  </w:p>
  <w:p w14:paraId="2FFDB25D" w14:textId="77777777" w:rsidR="008C4441" w:rsidRPr="00AF735F" w:rsidRDefault="008C4441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9E"/>
    <w:rsid w:val="000B47FC"/>
    <w:rsid w:val="000D4093"/>
    <w:rsid w:val="0014303F"/>
    <w:rsid w:val="001662DF"/>
    <w:rsid w:val="0017163F"/>
    <w:rsid w:val="00283B91"/>
    <w:rsid w:val="002A48CF"/>
    <w:rsid w:val="002B3DF2"/>
    <w:rsid w:val="002B4622"/>
    <w:rsid w:val="002E46C1"/>
    <w:rsid w:val="002E547B"/>
    <w:rsid w:val="003140F4"/>
    <w:rsid w:val="003323A4"/>
    <w:rsid w:val="003A7117"/>
    <w:rsid w:val="003E44D2"/>
    <w:rsid w:val="0040120D"/>
    <w:rsid w:val="0041439D"/>
    <w:rsid w:val="0048221E"/>
    <w:rsid w:val="00516BA4"/>
    <w:rsid w:val="005A4147"/>
    <w:rsid w:val="005F479E"/>
    <w:rsid w:val="006508CA"/>
    <w:rsid w:val="00652DBC"/>
    <w:rsid w:val="006A76C5"/>
    <w:rsid w:val="006B43A5"/>
    <w:rsid w:val="007103C6"/>
    <w:rsid w:val="00756E0A"/>
    <w:rsid w:val="00770AF7"/>
    <w:rsid w:val="007822BC"/>
    <w:rsid w:val="00802C97"/>
    <w:rsid w:val="00833D82"/>
    <w:rsid w:val="008C1015"/>
    <w:rsid w:val="008C4441"/>
    <w:rsid w:val="0092014B"/>
    <w:rsid w:val="0092234C"/>
    <w:rsid w:val="00924D03"/>
    <w:rsid w:val="0098356B"/>
    <w:rsid w:val="009D72DA"/>
    <w:rsid w:val="009F5D8E"/>
    <w:rsid w:val="00AA2AAE"/>
    <w:rsid w:val="00AF735F"/>
    <w:rsid w:val="00B249FC"/>
    <w:rsid w:val="00B33419"/>
    <w:rsid w:val="00B3481A"/>
    <w:rsid w:val="00B803A5"/>
    <w:rsid w:val="00B86428"/>
    <w:rsid w:val="00BA3EA1"/>
    <w:rsid w:val="00BC2AAF"/>
    <w:rsid w:val="00C13FA8"/>
    <w:rsid w:val="00C42442"/>
    <w:rsid w:val="00C802E7"/>
    <w:rsid w:val="00CB2ED5"/>
    <w:rsid w:val="00CB4DCB"/>
    <w:rsid w:val="00CE3E28"/>
    <w:rsid w:val="00CF4E9B"/>
    <w:rsid w:val="00D70A70"/>
    <w:rsid w:val="00D822EC"/>
    <w:rsid w:val="00D957EB"/>
    <w:rsid w:val="00DB4BDF"/>
    <w:rsid w:val="00DD6ABF"/>
    <w:rsid w:val="00E73094"/>
    <w:rsid w:val="00E91080"/>
    <w:rsid w:val="00E94327"/>
    <w:rsid w:val="00EA7141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FC23AF"/>
  <w15:docId w15:val="{1A07F860-148A-4E88-B529-0F768AD3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DB4BD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4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B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4" Type="http://schemas.openxmlformats.org/officeDocument/2006/relationships/header" Target="header3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chub/div/antidumpingcommission/businessfunctions/eass/referencetrainingmaterial/docs/Importer%20-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217917-5B25-4851-ABCD-D9BFFD1E5A14}"/>
</file>

<file path=customXml/itemProps2.xml><?xml version="1.0" encoding="utf-8"?>
<ds:datastoreItem xmlns:ds="http://schemas.openxmlformats.org/officeDocument/2006/customXml" ds:itemID="{7F421EFF-BFBE-438D-B2E8-D355B183F267}"/>
</file>

<file path=customXml/itemProps3.xml><?xml version="1.0" encoding="utf-8"?>
<ds:datastoreItem xmlns:ds="http://schemas.openxmlformats.org/officeDocument/2006/customXml" ds:itemID="{66D3E82A-336A-408D-BD65-5CE952E65BA5}"/>
</file>

<file path=customXml/itemProps4.xml><?xml version="1.0" encoding="utf-8"?>
<ds:datastoreItem xmlns:ds="http://schemas.openxmlformats.org/officeDocument/2006/customXml" ds:itemID="{C565D285-B403-4D4B-9048-72A81F2D6D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Importer%20-%20Questionnaire%20(Word)</Template>
  <TotalTime>40</TotalTime>
  <Pages>7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D'Souza, Sangeeta</dc:creator>
  <cp:lastModifiedBy>Crooks, Gavin</cp:lastModifiedBy>
  <cp:revision>5</cp:revision>
  <cp:lastPrinted>2004-01-29T06:40:00Z</cp:lastPrinted>
  <dcterms:created xsi:type="dcterms:W3CDTF">2017-11-19T23:06:00Z</dcterms:created>
  <dcterms:modified xsi:type="dcterms:W3CDTF">2017-11-19T23:46:00Z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_dlc_DocIdItemGuid">
    <vt:lpwstr>80b4fac2-ed46-4fa6-8d90-dde64a264063</vt:lpwstr>
  </property>
  <property fmtid="{D5CDD505-2E9C-101B-9397-08002B2CF9AE}" pid="8" name="DocHub_Year">
    <vt:lpwstr>671;#2017|5f6de30b-6e1e-4c09-9e51-982258231536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CaseType">
    <vt:lpwstr>61;#Anti-circumvention|fe90d486-7f1e-40b3-9801-c8f5d1028836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/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AttachmentAppendix">
    <vt:lpwstr/>
  </property>
  <property fmtid="{D5CDD505-2E9C-101B-9397-08002B2CF9AE}" pid="19" name="Report Type">
    <vt:lpwstr/>
  </property>
  <property fmtid="{D5CDD505-2E9C-101B-9397-08002B2CF9AE}" pid="20" name="DocHub_Entity">
    <vt:lpwstr/>
  </property>
  <property fmtid="{D5CDD505-2E9C-101B-9397-08002B2CF9AE}" pid="21" name="DocHub_Goods">
    <vt:lpwstr>78;#Steel reinforcing bars|9b2e968c-5403-4ba6-b349-07867d3600ff</vt:lpwstr>
  </property>
  <property fmtid="{D5CDD505-2E9C-101B-9397-08002B2CF9AE}" pid="22" name="DocHub_Country">
    <vt:lpwstr>552;#Korea|120cb801-694c-4c10-a31b-c3aa3d8aa4f8</vt:lpwstr>
  </property>
  <property fmtid="{D5CDD505-2E9C-101B-9397-08002B2CF9AE}" pid="23" name="DocHub_ReportType">
    <vt:lpwstr/>
  </property>
</Properties>
</file>