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4A4823">
      <w:pPr>
        <w:widowControl w:val="0"/>
        <w:jc w:val="center"/>
        <w:rPr>
          <w:b/>
          <w:snapToGrid w:val="0"/>
          <w:sz w:val="44"/>
          <w:szCs w:val="44"/>
        </w:rPr>
      </w:pPr>
      <w:r w:rsidRPr="00F82B16">
        <w:rPr>
          <w:b/>
          <w:snapToGrid w:val="0"/>
          <w:sz w:val="44"/>
          <w:szCs w:val="44"/>
        </w:rPr>
        <w:t>EXPORTER 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A22309" w:rsidRDefault="00515B70">
      <w:pPr>
        <w:widowControl w:val="0"/>
        <w:ind w:left="0"/>
        <w:rPr>
          <w:b/>
          <w:snapToGrid w:val="0"/>
          <w:sz w:val="28"/>
        </w:rPr>
      </w:pPr>
      <w:r>
        <w:rPr>
          <w:b/>
          <w:snapToGrid w:val="0"/>
          <w:sz w:val="28"/>
        </w:rPr>
        <w:t xml:space="preserve">Product: </w:t>
      </w:r>
      <w:r w:rsidR="004A4823">
        <w:rPr>
          <w:b/>
          <w:snapToGrid w:val="0"/>
          <w:sz w:val="28"/>
        </w:rPr>
        <w:tab/>
      </w:r>
      <w:r w:rsidR="004A4823">
        <w:rPr>
          <w:b/>
          <w:snapToGrid w:val="0"/>
          <w:sz w:val="28"/>
        </w:rPr>
        <w:tab/>
      </w:r>
      <w:r w:rsidR="004A4823">
        <w:rPr>
          <w:b/>
          <w:snapToGrid w:val="0"/>
          <w:sz w:val="28"/>
        </w:rPr>
        <w:tab/>
      </w:r>
      <w:r w:rsidR="004A4823">
        <w:rPr>
          <w:b/>
          <w:snapToGrid w:val="0"/>
          <w:sz w:val="28"/>
        </w:rPr>
        <w:tab/>
      </w:r>
      <w:r w:rsidR="00A22309" w:rsidRPr="004A4823">
        <w:rPr>
          <w:snapToGrid w:val="0"/>
          <w:sz w:val="28"/>
        </w:rPr>
        <w:t xml:space="preserve">Pineapple fruit (consumer and </w:t>
      </w:r>
      <w:r w:rsidR="004A4823">
        <w:rPr>
          <w:snapToGrid w:val="0"/>
          <w:sz w:val="28"/>
        </w:rPr>
        <w:t>FSI</w:t>
      </w:r>
      <w:r w:rsidR="00A22309" w:rsidRPr="004A4823">
        <w:rPr>
          <w:snapToGrid w:val="0"/>
          <w:sz w:val="28"/>
        </w:rPr>
        <w:t>)</w:t>
      </w:r>
      <w:r w:rsidR="00A22309" w:rsidRPr="00A22309">
        <w:rPr>
          <w:b/>
          <w:snapToGrid w:val="0"/>
          <w:sz w:val="28"/>
        </w:rPr>
        <w:fldChar w:fldCharType="begin"/>
      </w:r>
      <w:r w:rsidR="00A22309" w:rsidRPr="00A22309">
        <w:rPr>
          <w:b/>
          <w:snapToGrid w:val="0"/>
          <w:sz w:val="28"/>
        </w:rPr>
        <w:instrText xml:space="preserve"> ASK product "insert abbreviated product name eg certain steel bolts"\o  \* MERGEFORMAT </w:instrText>
      </w:r>
      <w:r w:rsidR="00A22309" w:rsidRPr="00A22309">
        <w:rPr>
          <w:b/>
          <w:snapToGrid w:val="0"/>
          <w:sz w:val="28"/>
        </w:rPr>
        <w:fldChar w:fldCharType="separate"/>
      </w:r>
      <w:r w:rsidR="00A22309" w:rsidRPr="00A22309">
        <w:rPr>
          <w:b/>
          <w:snapToGrid w:val="0"/>
          <w:sz w:val="28"/>
        </w:rPr>
        <w:t>PVC</w:t>
      </w:r>
      <w:r w:rsidR="00A22309" w:rsidRPr="00A22309">
        <w:rPr>
          <w:b/>
          <w:snapToGrid w:val="0"/>
          <w:sz w:val="28"/>
        </w:rPr>
        <w:fldChar w:fldCharType="end"/>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4A4823" w:rsidRDefault="00515B70">
      <w:pPr>
        <w:widowControl w:val="0"/>
        <w:ind w:left="0"/>
        <w:rPr>
          <w:snapToGrid w:val="0"/>
        </w:rPr>
      </w:pPr>
      <w:r w:rsidRPr="0091494E">
        <w:rPr>
          <w:b/>
          <w:snapToGrid w:val="0"/>
          <w:sz w:val="28"/>
        </w:rPr>
        <w:t>From:</w:t>
      </w:r>
      <w:r w:rsidRPr="0091494E">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A22309" w:rsidRPr="004A4823">
        <w:rPr>
          <w:snapToGrid w:val="0"/>
          <w:sz w:val="28"/>
        </w:rPr>
        <w:t>The Philippines and Thailand</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4A4823">
        <w:rPr>
          <w:b/>
          <w:snapToGrid w:val="0"/>
          <w:sz w:val="28"/>
        </w:rPr>
        <w:tab/>
      </w:r>
      <w:r w:rsidR="00A22309" w:rsidRPr="004A4823">
        <w:rPr>
          <w:snapToGrid w:val="0"/>
          <w:sz w:val="28"/>
        </w:rPr>
        <w:t>1 January 2015 to 31 December 2015</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4A4823" w:rsidRDefault="00515B70">
      <w:pPr>
        <w:widowControl w:val="0"/>
        <w:ind w:left="0"/>
        <w:rPr>
          <w:snapToGrid w:val="0"/>
          <w:sz w:val="28"/>
        </w:rPr>
      </w:pPr>
      <w:r w:rsidRPr="0091494E">
        <w:rPr>
          <w:b/>
          <w:snapToGrid w:val="0"/>
          <w:sz w:val="28"/>
        </w:rPr>
        <w:t>Response due by:</w:t>
      </w:r>
      <w:r w:rsidRPr="0091494E">
        <w:rPr>
          <w:snapToGrid w:val="0"/>
          <w:sz w:val="28"/>
        </w:rPr>
        <w:t xml:space="preserve"> </w:t>
      </w:r>
      <w:r w:rsidR="004A4823">
        <w:rPr>
          <w:snapToGrid w:val="0"/>
          <w:sz w:val="28"/>
        </w:rPr>
        <w:tab/>
      </w:r>
      <w:r w:rsidR="004A4823">
        <w:rPr>
          <w:snapToGrid w:val="0"/>
          <w:sz w:val="28"/>
        </w:rPr>
        <w:tab/>
      </w:r>
      <w:r w:rsidR="004A4823" w:rsidRPr="004A4823">
        <w:rPr>
          <w:snapToGrid w:val="0"/>
          <w:sz w:val="28"/>
        </w:rPr>
        <w:t>1</w:t>
      </w:r>
      <w:r w:rsidR="00677ECB">
        <w:rPr>
          <w:snapToGrid w:val="0"/>
          <w:sz w:val="28"/>
        </w:rPr>
        <w:t>5</w:t>
      </w:r>
      <w:r w:rsidR="00A22309" w:rsidRPr="004A4823">
        <w:rPr>
          <w:snapToGrid w:val="0"/>
          <w:sz w:val="28"/>
        </w:rPr>
        <w:t xml:space="preserve"> April 2016</w:t>
      </w:r>
    </w:p>
    <w:p w:rsidR="00515B70" w:rsidRPr="0091494E" w:rsidRDefault="00515B70">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4A4823">
        <w:rPr>
          <w:snapToGrid w:val="0"/>
          <w:sz w:val="28"/>
        </w:rPr>
        <w:tab/>
      </w:r>
      <w:r w:rsidR="00677ECB">
        <w:rPr>
          <w:snapToGrid w:val="0"/>
          <w:sz w:val="28"/>
        </w:rPr>
        <w:t xml:space="preserve">Con Soumbassis </w:t>
      </w:r>
    </w:p>
    <w:p w:rsidR="005B0CC7" w:rsidRDefault="005B0CC7" w:rsidP="005B0CC7">
      <w:pPr>
        <w:widowControl w:val="0"/>
        <w:ind w:left="0"/>
        <w:rPr>
          <w:b/>
          <w:snapToGrid w:val="0"/>
          <w:sz w:val="28"/>
        </w:rPr>
      </w:pPr>
      <w:bookmarkStart w:id="4" w:name="_GoBack"/>
      <w:bookmarkEnd w:id="4"/>
    </w:p>
    <w:p w:rsidR="005B0CC7" w:rsidRDefault="00515B70" w:rsidP="005B0CC7">
      <w:pPr>
        <w:widowControl w:val="0"/>
        <w:ind w:left="0"/>
        <w:rPr>
          <w:snapToGrid w:val="0"/>
          <w:sz w:val="28"/>
        </w:rPr>
      </w:pPr>
      <w:r>
        <w:rPr>
          <w:b/>
          <w:snapToGrid w:val="0"/>
          <w:sz w:val="28"/>
        </w:rPr>
        <w:t>Phone</w:t>
      </w:r>
      <w:r w:rsidRPr="004A4823">
        <w:rPr>
          <w:b/>
          <w:snapToGrid w:val="0"/>
          <w:sz w:val="28"/>
        </w:rPr>
        <w:t>:</w:t>
      </w:r>
      <w:r w:rsidRPr="004A4823">
        <w:rPr>
          <w:snapToGrid w:val="0"/>
          <w:sz w:val="28"/>
        </w:rPr>
        <w:t xml:space="preserve"> </w:t>
      </w:r>
      <w:r w:rsidR="004A4823" w:rsidRPr="004A4823">
        <w:rPr>
          <w:snapToGrid w:val="0"/>
          <w:sz w:val="28"/>
        </w:rPr>
        <w:tab/>
      </w:r>
      <w:r w:rsidR="004A4823" w:rsidRPr="004A4823">
        <w:rPr>
          <w:snapToGrid w:val="0"/>
          <w:sz w:val="28"/>
        </w:rPr>
        <w:tab/>
      </w:r>
      <w:r w:rsidR="004A4823" w:rsidRPr="004A4823">
        <w:rPr>
          <w:snapToGrid w:val="0"/>
          <w:sz w:val="28"/>
        </w:rPr>
        <w:tab/>
      </w:r>
      <w:r w:rsidR="004A4823" w:rsidRPr="004A4823">
        <w:rPr>
          <w:snapToGrid w:val="0"/>
          <w:sz w:val="28"/>
        </w:rPr>
        <w:tab/>
      </w:r>
      <w:r w:rsidR="004A4823">
        <w:rPr>
          <w:snapToGrid w:val="0"/>
          <w:sz w:val="28"/>
        </w:rPr>
        <w:tab/>
      </w:r>
      <w:r w:rsidR="00677ECB" w:rsidRPr="00677ECB">
        <w:rPr>
          <w:sz w:val="28"/>
          <w:szCs w:val="28"/>
        </w:rPr>
        <w:t>+61 3 8539 2415</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4A4823">
        <w:rPr>
          <w:snapToGrid w:val="0"/>
          <w:sz w:val="28"/>
        </w:rPr>
        <w:tab/>
      </w:r>
      <w:r w:rsidR="004A4823">
        <w:rPr>
          <w:snapToGrid w:val="0"/>
          <w:sz w:val="28"/>
        </w:rPr>
        <w:tab/>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sidR="004A4823">
        <w:rPr>
          <w:snapToGrid w:val="0"/>
          <w:sz w:val="28"/>
        </w:rPr>
        <w:tab/>
      </w:r>
      <w:r w:rsidR="004A4823">
        <w:rPr>
          <w:snapToGrid w:val="0"/>
          <w:sz w:val="28"/>
        </w:rPr>
        <w:tab/>
      </w:r>
      <w:r w:rsidR="004A4823">
        <w:rPr>
          <w:snapToGrid w:val="0"/>
          <w:sz w:val="28"/>
        </w:rPr>
        <w:tab/>
      </w:r>
      <w:r w:rsidR="004A4823">
        <w:rPr>
          <w:snapToGrid w:val="0"/>
          <w:sz w:val="28"/>
        </w:rPr>
        <w:tab/>
      </w:r>
      <w:r w:rsidR="004A4823">
        <w:rPr>
          <w:snapToGrid w:val="0"/>
          <w:sz w:val="28"/>
        </w:rPr>
        <w:tab/>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hyperlink r:id="rId9" w:history="1">
        <w:r w:rsidR="004A4823" w:rsidRPr="00F27A59">
          <w:rPr>
            <w:rStyle w:val="Hyperlink"/>
            <w:snapToGrid w:val="0"/>
            <w:sz w:val="28"/>
          </w:rPr>
          <w:t>operations3@adcommission.gov.au</w:t>
        </w:r>
      </w:hyperlink>
      <w:r w:rsidR="004A4823">
        <w:rPr>
          <w:snapToGrid w:val="0"/>
          <w:sz w:val="28"/>
        </w:rPr>
        <w:t xml:space="preserve"> </w:t>
      </w:r>
    </w:p>
    <w:p w:rsidR="00515B70" w:rsidRDefault="00515B70">
      <w:pPr>
        <w:widowControl w:val="0"/>
        <w:ind w:left="0"/>
        <w:rPr>
          <w:snapToGrid w:val="0"/>
        </w:rPr>
      </w:pPr>
    </w:p>
    <w:p w:rsidR="000A315B" w:rsidRDefault="00C75261">
      <w:pPr>
        <w:widowControl w:val="0"/>
        <w:ind w:left="0"/>
        <w:rPr>
          <w:b/>
          <w:snapToGrid w:val="0"/>
          <w:sz w:val="28"/>
        </w:rPr>
      </w:pPr>
      <w:r>
        <w:rPr>
          <w:b/>
          <w:snapToGrid w:val="0"/>
          <w:sz w:val="28"/>
        </w:rPr>
        <w:t>Anti-Dumping Commission</w:t>
      </w:r>
      <w:r w:rsidR="00515B70">
        <w:rPr>
          <w:b/>
          <w:snapToGrid w:val="0"/>
          <w:sz w:val="28"/>
        </w:rPr>
        <w:t xml:space="preserve"> </w:t>
      </w:r>
    </w:p>
    <w:p w:rsidR="00515B70" w:rsidRDefault="00515B70">
      <w:pPr>
        <w:widowControl w:val="0"/>
        <w:ind w:left="0"/>
        <w:rPr>
          <w:snapToGrid w:val="0"/>
          <w:sz w:val="28"/>
        </w:rPr>
      </w:pPr>
      <w:proofErr w:type="gramStart"/>
      <w:r>
        <w:rPr>
          <w:b/>
          <w:snapToGrid w:val="0"/>
          <w:sz w:val="28"/>
        </w:rPr>
        <w:t>website</w:t>
      </w:r>
      <w:proofErr w:type="gramEnd"/>
      <w:r>
        <w:rPr>
          <w:b/>
          <w:snapToGrid w:val="0"/>
          <w:sz w:val="28"/>
        </w:rPr>
        <w:t>:</w:t>
      </w:r>
      <w:r>
        <w:rPr>
          <w:snapToGrid w:val="0"/>
          <w:sz w:val="28"/>
        </w:rPr>
        <w:t xml:space="preserve"> </w:t>
      </w:r>
      <w:r w:rsidR="000A315B">
        <w:rPr>
          <w:snapToGrid w:val="0"/>
          <w:sz w:val="28"/>
        </w:rPr>
        <w:tab/>
      </w:r>
      <w:r w:rsidR="000A315B">
        <w:rPr>
          <w:snapToGrid w:val="0"/>
          <w:sz w:val="28"/>
        </w:rPr>
        <w:tab/>
      </w:r>
      <w:r w:rsidR="000A315B">
        <w:rPr>
          <w:snapToGrid w:val="0"/>
          <w:sz w:val="28"/>
        </w:rPr>
        <w:tab/>
      </w:r>
      <w:r w:rsidR="000A315B">
        <w:rPr>
          <w:snapToGrid w:val="0"/>
          <w:sz w:val="28"/>
        </w:rPr>
        <w:tab/>
      </w:r>
      <w:r w:rsidR="000A315B">
        <w:rPr>
          <w:snapToGrid w:val="0"/>
          <w:sz w:val="28"/>
        </w:rPr>
        <w:tab/>
      </w:r>
      <w:hyperlink r:id="rId10" w:history="1">
        <w:r w:rsidR="00C75261" w:rsidRPr="00076D88">
          <w:rPr>
            <w:rStyle w:val="Hyperlink"/>
            <w:sz w:val="28"/>
          </w:rPr>
          <w:t>www</w:t>
        </w:r>
        <w:bookmarkStart w:id="6" w:name="_Hlt460140293"/>
        <w:r w:rsidR="00C75261" w:rsidRPr="00076D88">
          <w:rPr>
            <w:rStyle w:val="Hyperlink"/>
            <w:sz w:val="28"/>
          </w:rPr>
          <w:t>.</w:t>
        </w:r>
        <w:bookmarkEnd w:id="6"/>
        <w:r w:rsidR="00C75261" w:rsidRPr="00076D88">
          <w:rPr>
            <w:rStyle w:val="Hyperlink"/>
            <w:sz w:val="28"/>
          </w:rPr>
          <w:t>adcommission.gov.au</w:t>
        </w:r>
      </w:hyperlink>
      <w:r>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361"/>
        <w:gridCol w:w="4678"/>
      </w:tblGrid>
      <w:tr w:rsidR="00515B70" w:rsidTr="00E4261A">
        <w:trPr>
          <w:trHeight w:val="2405"/>
        </w:trPr>
        <w:tc>
          <w:tcPr>
            <w:tcW w:w="4361" w:type="dxa"/>
          </w:tcPr>
          <w:p w:rsidR="00515B70" w:rsidRDefault="00515B70">
            <w:pPr>
              <w:widowControl w:val="0"/>
              <w:ind w:left="0"/>
              <w:rPr>
                <w:snapToGrid w:val="0"/>
                <w:sz w:val="28"/>
              </w:rPr>
            </w:pPr>
            <w:r>
              <w:rPr>
                <w:b/>
                <w:snapToGrid w:val="0"/>
                <w:sz w:val="28"/>
              </w:rPr>
              <w:t>Return completed questionnaire to:</w:t>
            </w:r>
          </w:p>
        </w:tc>
        <w:tc>
          <w:tcPr>
            <w:tcW w:w="4678" w:type="dxa"/>
          </w:tcPr>
          <w:p w:rsidR="00E4261A" w:rsidRDefault="00E4261A">
            <w:pPr>
              <w:widowControl w:val="0"/>
              <w:ind w:left="0"/>
              <w:rPr>
                <w:sz w:val="28"/>
                <w:szCs w:val="28"/>
              </w:rPr>
            </w:pPr>
            <w:r>
              <w:rPr>
                <w:sz w:val="28"/>
                <w:szCs w:val="28"/>
              </w:rPr>
              <w:t xml:space="preserve">Preferably by email to: </w:t>
            </w:r>
          </w:p>
          <w:p w:rsidR="00920A8A" w:rsidRDefault="00677ECB">
            <w:pPr>
              <w:widowControl w:val="0"/>
              <w:ind w:left="0"/>
              <w:rPr>
                <w:rStyle w:val="Hyperlink"/>
                <w:snapToGrid w:val="0"/>
                <w:sz w:val="28"/>
                <w:szCs w:val="28"/>
              </w:rPr>
            </w:pPr>
            <w:hyperlink r:id="rId11" w:history="1">
              <w:r w:rsidR="00E4261A" w:rsidRPr="00944AD5">
                <w:rPr>
                  <w:rStyle w:val="Hyperlink"/>
                  <w:snapToGrid w:val="0"/>
                  <w:sz w:val="28"/>
                  <w:szCs w:val="28"/>
                </w:rPr>
                <w:t>operations3@adcommission.gov.au</w:t>
              </w:r>
            </w:hyperlink>
          </w:p>
          <w:p w:rsidR="00E4261A" w:rsidRDefault="00E4261A">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GPO Box 1632</w:t>
            </w:r>
          </w:p>
          <w:p w:rsidR="00920A8A" w:rsidRPr="00920A8A" w:rsidRDefault="00920A8A" w:rsidP="00920A8A">
            <w:pPr>
              <w:widowControl w:val="0"/>
              <w:ind w:left="0"/>
              <w:rPr>
                <w:snapToGrid w:val="0"/>
                <w:sz w:val="28"/>
              </w:rPr>
            </w:pPr>
            <w:r w:rsidRPr="00920A8A">
              <w:rPr>
                <w:snapToGrid w:val="0"/>
                <w:sz w:val="28"/>
              </w:rPr>
              <w:t>Melbourne</w:t>
            </w:r>
            <w:r w:rsidR="00AC5AD6">
              <w:rPr>
                <w:snapToGrid w:val="0"/>
                <w:sz w:val="28"/>
              </w:rPr>
              <w:t xml:space="preserve"> </w:t>
            </w:r>
            <w:r w:rsidRPr="00920A8A">
              <w:rPr>
                <w:snapToGrid w:val="0"/>
                <w:sz w:val="28"/>
              </w:rPr>
              <w:t>Victoria 3000</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A22309">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Operations </w:t>
            </w:r>
            <w:r w:rsidR="00A22309" w:rsidRPr="004A4823">
              <w:rPr>
                <w:snapToGrid w:val="0"/>
                <w:sz w:val="28"/>
              </w:rPr>
              <w:t>3</w:t>
            </w:r>
          </w:p>
        </w:tc>
      </w:tr>
    </w:tbl>
    <w:p w:rsidR="00515B70" w:rsidRDefault="00515B70">
      <w:pPr>
        <w:widowControl w:val="0"/>
        <w:ind w:left="0"/>
        <w:rPr>
          <w:snapToGrid w:val="0"/>
        </w:rPr>
      </w:pPr>
    </w:p>
    <w:p w:rsidR="00515B70" w:rsidRDefault="00515B70">
      <w:pPr>
        <w:widowControl w:val="0"/>
        <w:ind w:left="0"/>
        <w:rPr>
          <w:snapToGrid w:val="0"/>
        </w:rPr>
      </w:pPr>
    </w:p>
    <w:bookmarkStart w:id="8" w:name="_Toc506971813"/>
    <w:p w:rsidR="004A4823" w:rsidRDefault="000A315B">
      <w:pPr>
        <w:pStyle w:val="Heading1"/>
      </w:pPr>
      <w:r>
        <w:rPr>
          <w:noProof/>
          <w:snapToGrid/>
          <w:lang w:eastAsia="en-AU"/>
        </w:rPr>
        <mc:AlternateContent>
          <mc:Choice Requires="wps">
            <w:drawing>
              <wp:anchor distT="0" distB="0" distL="114300" distR="114300" simplePos="0" relativeHeight="251661312" behindDoc="0" locked="0" layoutInCell="1" allowOverlap="1" wp14:anchorId="42EBF1B7" wp14:editId="70A4D198">
                <wp:simplePos x="0" y="0"/>
                <wp:positionH relativeFrom="column">
                  <wp:posOffset>111760</wp:posOffset>
                </wp:positionH>
                <wp:positionV relativeFrom="paragraph">
                  <wp:posOffset>208280</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16.4pt" to="459.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" strokecolor="black [3213]"/>
            </w:pict>
          </mc:Fallback>
        </mc:AlternateContent>
      </w:r>
    </w:p>
    <w:p w:rsidR="00515B70" w:rsidRDefault="00226711">
      <w:pPr>
        <w:pStyle w:val="Heading1"/>
      </w:pPr>
      <w:r>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0A315B" w:rsidRDefault="00A22309" w:rsidP="00A22309">
      <w:pPr>
        <w:widowControl w:val="0"/>
        <w:ind w:left="567"/>
        <w:rPr>
          <w:snapToGrid w:val="0"/>
        </w:rPr>
      </w:pPr>
      <w:r w:rsidRPr="00A22309">
        <w:rPr>
          <w:snapToGrid w:val="0"/>
        </w:rPr>
        <w:t>The goods covered by the anti-dumping duty notice are</w:t>
      </w:r>
      <w:r w:rsidR="000A315B">
        <w:rPr>
          <w:snapToGrid w:val="0"/>
        </w:rPr>
        <w:t>:</w:t>
      </w:r>
    </w:p>
    <w:p w:rsidR="000A315B" w:rsidRDefault="00A22309" w:rsidP="00A22309">
      <w:pPr>
        <w:widowControl w:val="0"/>
        <w:ind w:left="567"/>
        <w:rPr>
          <w:snapToGrid w:val="0"/>
        </w:rPr>
      </w:pPr>
      <w:r w:rsidRPr="00A22309">
        <w:rPr>
          <w:snapToGrid w:val="0"/>
        </w:rPr>
        <w:t xml:space="preserve"> </w:t>
      </w:r>
    </w:p>
    <w:p w:rsidR="000A315B" w:rsidRPr="00174852" w:rsidRDefault="000A315B" w:rsidP="000A315B">
      <w:pPr>
        <w:pStyle w:val="Quote"/>
        <w:numPr>
          <w:ilvl w:val="0"/>
          <w:numId w:val="25"/>
        </w:numPr>
        <w:rPr>
          <w:rFonts w:cs="Arial"/>
          <w:snapToGrid/>
          <w:sz w:val="24"/>
          <w:szCs w:val="24"/>
          <w:lang w:eastAsia="en-AU"/>
        </w:rPr>
      </w:pPr>
      <w:r w:rsidRPr="00174852">
        <w:rPr>
          <w:rFonts w:cs="Arial"/>
          <w:snapToGrid/>
          <w:sz w:val="24"/>
          <w:szCs w:val="24"/>
          <w:lang w:eastAsia="en-AU"/>
        </w:rPr>
        <w:t>Pineapple prepared or preserved in containers not exceeding one litre (consumer pineapple); and</w:t>
      </w:r>
    </w:p>
    <w:p w:rsidR="000A315B" w:rsidRPr="00174852" w:rsidRDefault="000A315B" w:rsidP="000A315B">
      <w:pPr>
        <w:pStyle w:val="ListParagraph"/>
        <w:keepLines w:val="0"/>
        <w:numPr>
          <w:ilvl w:val="0"/>
          <w:numId w:val="25"/>
        </w:numPr>
        <w:spacing w:after="240"/>
        <w:rPr>
          <w:i/>
        </w:rPr>
      </w:pPr>
      <w:r w:rsidRPr="00174852">
        <w:rPr>
          <w:i/>
        </w:rPr>
        <w:t>Pineapple prepared or preserved in containers exceeding one litre (food service &amp; industrial pineapple)</w:t>
      </w:r>
    </w:p>
    <w:p w:rsidR="000A315B" w:rsidRPr="00533EFB" w:rsidRDefault="000A315B" w:rsidP="000A315B">
      <w:pPr>
        <w:ind w:left="567"/>
      </w:pPr>
      <w:r>
        <w:t>Consumer pineapple and food service and industrial (FSI) pineapple are two separate goods.</w:t>
      </w:r>
    </w:p>
    <w:p w:rsidR="000A315B" w:rsidRDefault="000A315B" w:rsidP="00A22309">
      <w:pPr>
        <w:widowControl w:val="0"/>
        <w:ind w:left="567"/>
        <w:rPr>
          <w:snapToGrid w:val="0"/>
        </w:rPr>
      </w:pPr>
    </w:p>
    <w:p w:rsidR="00A22309" w:rsidRDefault="000A315B" w:rsidP="00A22309">
      <w:pPr>
        <w:widowControl w:val="0"/>
        <w:ind w:left="567"/>
        <w:rPr>
          <w:snapToGrid w:val="0"/>
        </w:rPr>
      </w:pPr>
      <w:r>
        <w:rPr>
          <w:snapToGrid w:val="0"/>
        </w:rPr>
        <w:t xml:space="preserve">The goods are </w:t>
      </w:r>
      <w:r w:rsidR="00A22309" w:rsidRPr="00A22309">
        <w:rPr>
          <w:snapToGrid w:val="0"/>
        </w:rPr>
        <w:t xml:space="preserve">classified under sub-heading 2008.20.00 statistical codes 26, 27 and 28 in Schedule 3 to the </w:t>
      </w:r>
      <w:r w:rsidR="00A22309" w:rsidRPr="00A22309">
        <w:rPr>
          <w:i/>
          <w:snapToGrid w:val="0"/>
        </w:rPr>
        <w:t>Customs Tariff Act 1995</w:t>
      </w:r>
      <w:r w:rsidR="00A22309" w:rsidRPr="00A22309">
        <w:rPr>
          <w:snapToGrid w:val="0"/>
        </w:rPr>
        <w:t>.</w:t>
      </w:r>
    </w:p>
    <w:p w:rsidR="000A315B" w:rsidRDefault="000A315B" w:rsidP="00A22309">
      <w:pPr>
        <w:widowControl w:val="0"/>
        <w:ind w:left="567"/>
        <w:rPr>
          <w:snapToGrid w:val="0"/>
        </w:rPr>
      </w:pPr>
    </w:p>
    <w:tbl>
      <w:tblPr>
        <w:tblStyle w:val="TableGrid"/>
        <w:tblW w:w="0" w:type="auto"/>
        <w:tblInd w:w="737" w:type="dxa"/>
        <w:tblLook w:val="04A0" w:firstRow="1" w:lastRow="0" w:firstColumn="1" w:lastColumn="0" w:noHBand="0" w:noVBand="1"/>
      </w:tblPr>
      <w:tblGrid>
        <w:gridCol w:w="2460"/>
        <w:gridCol w:w="5275"/>
      </w:tblGrid>
      <w:tr w:rsidR="000A315B" w:rsidRPr="000A315B" w:rsidTr="000A315B">
        <w:trPr>
          <w:trHeight w:val="427"/>
        </w:trPr>
        <w:tc>
          <w:tcPr>
            <w:tcW w:w="2460" w:type="dxa"/>
            <w:vAlign w:val="center"/>
          </w:tcPr>
          <w:p w:rsidR="000A315B" w:rsidRPr="000A315B" w:rsidRDefault="000A315B" w:rsidP="000A315B">
            <w:pPr>
              <w:spacing w:before="60" w:after="60"/>
              <w:ind w:left="114"/>
              <w:rPr>
                <w:sz w:val="22"/>
                <w:szCs w:val="22"/>
              </w:rPr>
            </w:pPr>
            <w:r w:rsidRPr="000A315B">
              <w:rPr>
                <w:sz w:val="22"/>
                <w:szCs w:val="22"/>
              </w:rPr>
              <w:t>2008.20.00</w:t>
            </w:r>
          </w:p>
        </w:tc>
        <w:tc>
          <w:tcPr>
            <w:tcW w:w="5275" w:type="dxa"/>
            <w:vAlign w:val="center"/>
          </w:tcPr>
          <w:p w:rsidR="000A315B" w:rsidRPr="000A315B" w:rsidRDefault="000A315B" w:rsidP="000A315B">
            <w:pPr>
              <w:spacing w:before="60" w:after="60"/>
              <w:ind w:left="205"/>
              <w:rPr>
                <w:sz w:val="22"/>
                <w:szCs w:val="22"/>
              </w:rPr>
            </w:pPr>
            <w:r w:rsidRPr="000A315B">
              <w:rPr>
                <w:sz w:val="22"/>
                <w:szCs w:val="22"/>
              </w:rPr>
              <w:t>Pineapples</w:t>
            </w:r>
          </w:p>
        </w:tc>
      </w:tr>
      <w:tr w:rsidR="000A315B" w:rsidRPr="000A315B" w:rsidTr="000A315B">
        <w:tc>
          <w:tcPr>
            <w:tcW w:w="2460" w:type="dxa"/>
            <w:vAlign w:val="center"/>
          </w:tcPr>
          <w:p w:rsidR="000A315B" w:rsidRPr="000A315B" w:rsidRDefault="000A315B" w:rsidP="000A315B">
            <w:pPr>
              <w:spacing w:before="60" w:after="60"/>
              <w:ind w:left="114"/>
              <w:rPr>
                <w:sz w:val="22"/>
                <w:szCs w:val="22"/>
              </w:rPr>
            </w:pPr>
            <w:r w:rsidRPr="000A315B">
              <w:rPr>
                <w:sz w:val="22"/>
                <w:szCs w:val="22"/>
              </w:rPr>
              <w:t>2008.20.00/26</w:t>
            </w:r>
          </w:p>
        </w:tc>
        <w:tc>
          <w:tcPr>
            <w:tcW w:w="5275" w:type="dxa"/>
            <w:vAlign w:val="center"/>
          </w:tcPr>
          <w:p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Canned, in containers not exceeding one litre</w:t>
            </w:r>
          </w:p>
        </w:tc>
      </w:tr>
      <w:tr w:rsidR="000A315B" w:rsidRPr="000A315B" w:rsidTr="000A315B">
        <w:tc>
          <w:tcPr>
            <w:tcW w:w="2460" w:type="dxa"/>
            <w:vAlign w:val="center"/>
          </w:tcPr>
          <w:p w:rsidR="000A315B" w:rsidRPr="000A315B" w:rsidRDefault="000A315B" w:rsidP="000A315B">
            <w:pPr>
              <w:spacing w:before="60" w:after="60"/>
              <w:ind w:left="114"/>
              <w:rPr>
                <w:sz w:val="22"/>
                <w:szCs w:val="22"/>
              </w:rPr>
            </w:pPr>
            <w:r w:rsidRPr="000A315B">
              <w:rPr>
                <w:sz w:val="22"/>
                <w:szCs w:val="22"/>
              </w:rPr>
              <w:t>2008.20.00/27</w:t>
            </w:r>
          </w:p>
        </w:tc>
        <w:tc>
          <w:tcPr>
            <w:tcW w:w="5275" w:type="dxa"/>
            <w:vAlign w:val="center"/>
          </w:tcPr>
          <w:p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Canned, in containers exceeding one litre</w:t>
            </w:r>
          </w:p>
        </w:tc>
      </w:tr>
      <w:tr w:rsidR="000A315B" w:rsidRPr="000A315B" w:rsidTr="000A315B">
        <w:tc>
          <w:tcPr>
            <w:tcW w:w="2460" w:type="dxa"/>
            <w:vAlign w:val="center"/>
          </w:tcPr>
          <w:p w:rsidR="000A315B" w:rsidRPr="000A315B" w:rsidRDefault="000A315B" w:rsidP="000A315B">
            <w:pPr>
              <w:spacing w:before="60" w:after="60"/>
              <w:ind w:left="114"/>
              <w:rPr>
                <w:sz w:val="22"/>
                <w:szCs w:val="22"/>
              </w:rPr>
            </w:pPr>
            <w:r w:rsidRPr="000A315B">
              <w:rPr>
                <w:sz w:val="22"/>
                <w:szCs w:val="22"/>
              </w:rPr>
              <w:t>2008.20.00/28</w:t>
            </w:r>
          </w:p>
        </w:tc>
        <w:tc>
          <w:tcPr>
            <w:tcW w:w="5275" w:type="dxa"/>
            <w:vAlign w:val="center"/>
          </w:tcPr>
          <w:p w:rsidR="000A315B" w:rsidRPr="000A315B" w:rsidRDefault="000A315B" w:rsidP="000A315B">
            <w:pPr>
              <w:spacing w:before="60" w:after="60"/>
              <w:ind w:left="205"/>
              <w:rPr>
                <w:i/>
                <w:sz w:val="22"/>
                <w:szCs w:val="22"/>
              </w:rPr>
            </w:pPr>
            <w:r>
              <w:rPr>
                <w:i/>
                <w:sz w:val="22"/>
                <w:szCs w:val="22"/>
              </w:rPr>
              <w:t xml:space="preserve">- </w:t>
            </w:r>
            <w:r w:rsidRPr="000A315B">
              <w:rPr>
                <w:i/>
                <w:sz w:val="22"/>
                <w:szCs w:val="22"/>
              </w:rPr>
              <w:t>Other</w:t>
            </w:r>
          </w:p>
        </w:tc>
      </w:tr>
    </w:tbl>
    <w:p w:rsidR="000A315B" w:rsidRDefault="000A315B" w:rsidP="00A22309">
      <w:pPr>
        <w:widowControl w:val="0"/>
        <w:ind w:left="567"/>
        <w:rPr>
          <w:snapToGrid w:val="0"/>
        </w:rPr>
      </w:pPr>
    </w:p>
    <w:p w:rsidR="000A315B" w:rsidRPr="00A22309" w:rsidRDefault="000A315B" w:rsidP="00A22309">
      <w:pPr>
        <w:widowControl w:val="0"/>
        <w:ind w:left="567"/>
        <w:rPr>
          <w:snapToGrid w:val="0"/>
        </w:rPr>
      </w:pPr>
    </w:p>
    <w:p w:rsidR="00DC3E97" w:rsidRDefault="00DC3E97" w:rsidP="00EB6F79">
      <w:pPr>
        <w:widowControl w:val="0"/>
        <w:rPr>
          <w:snapToGrid w:val="0"/>
        </w:rPr>
      </w:pPr>
    </w:p>
    <w:p w:rsidR="00515B70" w:rsidRDefault="004F66A3">
      <w:pPr>
        <w:pStyle w:val="Heading1"/>
      </w:pPr>
      <w:bookmarkStart w:id="10" w:name="_Toc506971814"/>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8B4DC7">
          <w:rPr>
            <w:noProof/>
            <w:webHidden/>
          </w:rPr>
          <w:t>2</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8B4DC7">
          <w:rPr>
            <w:noProof/>
            <w:webHidden/>
          </w:rPr>
          <w:t>3</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8B4DC7">
          <w:rPr>
            <w:noProof/>
            <w:webHidden/>
          </w:rPr>
          <w:t>4</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8B4DC7">
          <w:rPr>
            <w:noProof/>
            <w:webHidden/>
          </w:rPr>
          <w:t>5</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8B4DC7">
          <w:rPr>
            <w:noProof/>
            <w:webHidden/>
          </w:rPr>
          <w:t>6</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8B4DC7">
          <w:rPr>
            <w:noProof/>
            <w:webHidden/>
          </w:rPr>
          <w:t>7</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8B4DC7">
          <w:rPr>
            <w:noProof/>
            <w:webHidden/>
          </w:rPr>
          <w:t>7</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8B4DC7">
          <w:rPr>
            <w:noProof/>
            <w:webHidden/>
          </w:rPr>
          <w:t>8</w:t>
        </w:r>
        <w:r w:rsidR="00BE3767">
          <w:rPr>
            <w:noProof/>
            <w:webHidden/>
          </w:rPr>
          <w:fldChar w:fldCharType="end"/>
        </w:r>
      </w:hyperlink>
    </w:p>
    <w:p w:rsidR="00BE3767" w:rsidRPr="00E17105" w:rsidRDefault="00677ECB">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8B4DC7">
          <w:rPr>
            <w:noProof/>
            <w:webHidden/>
          </w:rPr>
          <w:t>8</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8B4DC7">
          <w:rPr>
            <w:noProof/>
            <w:webHidden/>
          </w:rPr>
          <w:t>9</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8B4DC7">
          <w:rPr>
            <w:noProof/>
            <w:webHidden/>
          </w:rPr>
          <w:t>10</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8B4DC7">
          <w:rPr>
            <w:noProof/>
            <w:webHidden/>
          </w:rPr>
          <w:t>12</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8B4DC7">
          <w:rPr>
            <w:noProof/>
            <w:webHidden/>
          </w:rPr>
          <w:t>14</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8B4DC7">
          <w:rPr>
            <w:noProof/>
            <w:webHidden/>
          </w:rPr>
          <w:t>15</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8B4DC7">
          <w:rPr>
            <w:noProof/>
            <w:webHidden/>
          </w:rPr>
          <w:t>19</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8B4DC7">
          <w:rPr>
            <w:noProof/>
            <w:webHidden/>
          </w:rPr>
          <w:t>20</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w:t>
        </w:r>
        <w:r w:rsidR="001E229D">
          <w:rPr>
            <w:rStyle w:val="Hyperlink"/>
            <w:noProof/>
          </w:rPr>
          <w:t xml:space="preserve"> </w:t>
        </w:r>
        <w:r w:rsidR="00BE3767" w:rsidRPr="00046819">
          <w:rPr>
            <w:rStyle w:val="Hyperlink"/>
            <w:noProof/>
          </w:rPr>
          <w:t>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8B4DC7">
          <w:rPr>
            <w:noProof/>
            <w:webHidden/>
          </w:rPr>
          <w:t>23</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8B4DC7">
          <w:rPr>
            <w:noProof/>
            <w:webHidden/>
          </w:rPr>
          <w:t>24</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8B4DC7">
          <w:rPr>
            <w:noProof/>
            <w:webHidden/>
          </w:rPr>
          <w:t>25</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8B4DC7">
          <w:rPr>
            <w:noProof/>
            <w:webHidden/>
          </w:rPr>
          <w:t>30</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8B4DC7">
          <w:rPr>
            <w:noProof/>
            <w:webHidden/>
          </w:rPr>
          <w:t>31</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8B4DC7">
          <w:rPr>
            <w:noProof/>
            <w:webHidden/>
          </w:rPr>
          <w:t>32</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8B4DC7">
          <w:rPr>
            <w:noProof/>
            <w:webHidden/>
          </w:rPr>
          <w:t>32</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8B4DC7">
          <w:rPr>
            <w:noProof/>
            <w:webHidden/>
          </w:rPr>
          <w:t>33</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8B4DC7">
          <w:rPr>
            <w:noProof/>
            <w:webHidden/>
          </w:rPr>
          <w:t>33</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8B4DC7">
          <w:rPr>
            <w:noProof/>
            <w:webHidden/>
          </w:rPr>
          <w:t>34</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8B4DC7">
          <w:rPr>
            <w:noProof/>
            <w:webHidden/>
          </w:rPr>
          <w:t>36</w:t>
        </w:r>
        <w:r w:rsidR="00BE3767">
          <w:rPr>
            <w:noProof/>
            <w:webHidden/>
          </w:rPr>
          <w:fldChar w:fldCharType="end"/>
        </w:r>
      </w:hyperlink>
    </w:p>
    <w:p w:rsidR="00BE3767" w:rsidRPr="00E17105" w:rsidRDefault="00677ECB">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8B4DC7">
          <w:rPr>
            <w:noProof/>
            <w:webHidden/>
          </w:rPr>
          <w:t>37</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8B4DC7">
          <w:rPr>
            <w:noProof/>
            <w:webHidden/>
          </w:rPr>
          <w:t>38</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8B4DC7">
          <w:rPr>
            <w:noProof/>
            <w:webHidden/>
          </w:rPr>
          <w:t>39</w:t>
        </w:r>
        <w:r w:rsidR="00BE3767">
          <w:rPr>
            <w:noProof/>
            <w:webHidden/>
          </w:rPr>
          <w:fldChar w:fldCharType="end"/>
        </w:r>
      </w:hyperlink>
    </w:p>
    <w:p w:rsidR="00BE3767" w:rsidRPr="00E17105" w:rsidRDefault="00677ECB">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8B4DC7">
          <w:rPr>
            <w:noProof/>
            <w:webHidden/>
          </w:rPr>
          <w:t>40</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Pr="0064726C" w:rsidRDefault="00515B70">
      <w:pPr>
        <w:widowControl w:val="0"/>
        <w:ind w:left="0" w:right="-716"/>
        <w:jc w:val="both"/>
        <w:rPr>
          <w:snapToGrid w:val="0"/>
        </w:rPr>
      </w:pPr>
      <w:r w:rsidRPr="0064726C">
        <w:rPr>
          <w:snapToGrid w:val="0"/>
        </w:rPr>
        <w:t xml:space="preserve">The </w:t>
      </w:r>
      <w:r w:rsidR="00CD2329" w:rsidRPr="0064726C">
        <w:rPr>
          <w:snapToGrid w:val="0"/>
        </w:rPr>
        <w:t>Anti-Dumping Commission (the Commission</w:t>
      </w:r>
      <w:r w:rsidRPr="0064726C">
        <w:rPr>
          <w:snapToGrid w:val="0"/>
        </w:rPr>
        <w:t xml:space="preserve">) is responsible for </w:t>
      </w:r>
      <w:r w:rsidR="00F14AE0" w:rsidRPr="00F14AE0">
        <w:rPr>
          <w:snapToGrid w:val="0"/>
        </w:rPr>
        <w:t xml:space="preserve">inquiring into whether it should recommend to the </w:t>
      </w:r>
      <w:r w:rsidR="00F14AE0">
        <w:rPr>
          <w:snapToGrid w:val="0"/>
        </w:rPr>
        <w:t>Parliamentary Secretary for Industry, Innovation and Science</w:t>
      </w:r>
      <w:r w:rsidR="001E229D">
        <w:rPr>
          <w:snapToGrid w:val="0"/>
        </w:rPr>
        <w:t xml:space="preserve"> </w:t>
      </w:r>
      <w:r w:rsidR="00F14AE0" w:rsidRPr="00F14AE0">
        <w:rPr>
          <w:snapToGrid w:val="0"/>
        </w:rPr>
        <w:t xml:space="preserve">that anti-dumping measures continue to apply to pineapple fruit (consumer and FSI) exported to Australia from the </w:t>
      </w:r>
      <w:r w:rsidR="00E4261A">
        <w:rPr>
          <w:snapToGrid w:val="0"/>
        </w:rPr>
        <w:t xml:space="preserve">Republic of the </w:t>
      </w:r>
      <w:r w:rsidR="00F14AE0" w:rsidRPr="00F14AE0">
        <w:rPr>
          <w:snapToGrid w:val="0"/>
        </w:rPr>
        <w:t xml:space="preserve">Philippines </w:t>
      </w:r>
      <w:r w:rsidR="00E4261A">
        <w:rPr>
          <w:snapToGrid w:val="0"/>
        </w:rPr>
        <w:t xml:space="preserve">(the Philippines) </w:t>
      </w:r>
      <w:r w:rsidR="00F14AE0" w:rsidRPr="00F14AE0">
        <w:rPr>
          <w:snapToGrid w:val="0"/>
        </w:rPr>
        <w:t xml:space="preserve">and </w:t>
      </w:r>
      <w:r w:rsidR="00E4261A">
        <w:rPr>
          <w:snapToGrid w:val="0"/>
        </w:rPr>
        <w:t xml:space="preserve">the Kingdom of </w:t>
      </w:r>
      <w:r w:rsidR="00F14AE0" w:rsidRPr="00F14AE0">
        <w:rPr>
          <w:snapToGrid w:val="0"/>
        </w:rPr>
        <w:t xml:space="preserve">Thailand </w:t>
      </w:r>
      <w:r w:rsidR="00E4261A">
        <w:rPr>
          <w:snapToGrid w:val="0"/>
        </w:rPr>
        <w:t xml:space="preserve">(Thailand) </w:t>
      </w:r>
      <w:r w:rsidR="00F14AE0" w:rsidRPr="00F14AE0">
        <w:rPr>
          <w:snapToGrid w:val="0"/>
        </w:rPr>
        <w:t xml:space="preserve">and whether those measures should be varied. This </w:t>
      </w:r>
      <w:r w:rsidR="00E4261A">
        <w:rPr>
          <w:snapToGrid w:val="0"/>
        </w:rPr>
        <w:t xml:space="preserve">inquiry </w:t>
      </w:r>
      <w:r w:rsidR="00F14AE0" w:rsidRPr="00F14AE0">
        <w:rPr>
          <w:snapToGrid w:val="0"/>
        </w:rPr>
        <w:t xml:space="preserve">follows an application made by Golden Circle Ltd (Golden Circle), the </w:t>
      </w:r>
      <w:r w:rsidR="00E4261A">
        <w:rPr>
          <w:snapToGrid w:val="0"/>
        </w:rPr>
        <w:t xml:space="preserve">sole </w:t>
      </w:r>
      <w:r w:rsidR="00F14AE0" w:rsidRPr="00F14AE0">
        <w:rPr>
          <w:snapToGrid w:val="0"/>
        </w:rPr>
        <w:t>Australian manufacturer of pineapple fruit</w:t>
      </w:r>
      <w:r w:rsidR="00E4261A">
        <w:rPr>
          <w:snapToGrid w:val="0"/>
        </w:rPr>
        <w:t xml:space="preserve"> </w:t>
      </w:r>
      <w:r w:rsidR="00E4261A" w:rsidRPr="00F14AE0">
        <w:rPr>
          <w:snapToGrid w:val="0"/>
        </w:rPr>
        <w:t>(consumer and FSI)</w:t>
      </w:r>
      <w:r w:rsidR="00F14AE0" w:rsidRPr="00F14AE0">
        <w:rPr>
          <w:snapToGrid w:val="0"/>
        </w:rPr>
        <w:t>.</w:t>
      </w:r>
    </w:p>
    <w:p w:rsidR="00515B70" w:rsidRDefault="00515B70">
      <w:pPr>
        <w:widowControl w:val="0"/>
        <w:ind w:left="0" w:right="-716"/>
        <w:jc w:val="both"/>
        <w:rPr>
          <w:snapToGrid w:val="0"/>
        </w:rPr>
      </w:pPr>
    </w:p>
    <w:p w:rsidR="00F14AE0" w:rsidRDefault="00CD2329" w:rsidP="00F14AE0">
      <w:pPr>
        <w:widowControl w:val="0"/>
        <w:spacing w:after="240"/>
        <w:ind w:left="0" w:right="-714"/>
        <w:jc w:val="both"/>
        <w:rPr>
          <w:snapToGrid w:val="0"/>
        </w:rPr>
      </w:pPr>
      <w:r>
        <w:rPr>
          <w:snapToGrid w:val="0"/>
        </w:rPr>
        <w:t>The Commission</w:t>
      </w:r>
      <w:r w:rsidR="00515B70">
        <w:rPr>
          <w:snapToGrid w:val="0"/>
        </w:rPr>
        <w:t xml:space="preserve"> will use the information you provide to determine normal values and export prices over the </w:t>
      </w:r>
      <w:r w:rsidR="00F14AE0">
        <w:rPr>
          <w:snapToGrid w:val="0"/>
        </w:rPr>
        <w:t>inquiry period (1 January 2015 to 31 December 2015)</w:t>
      </w:r>
      <w:r w:rsidR="00515B70">
        <w:rPr>
          <w:snapToGrid w:val="0"/>
        </w:rPr>
        <w:t>. This information will determi</w:t>
      </w:r>
      <w:r w:rsidR="00463D03">
        <w:rPr>
          <w:snapToGrid w:val="0"/>
        </w:rPr>
        <w:t xml:space="preserve">ne whether </w:t>
      </w:r>
      <w:r w:rsidR="00A22309" w:rsidRPr="0064726C">
        <w:rPr>
          <w:snapToGrid w:val="0"/>
        </w:rPr>
        <w:t>pineapple fruit (consumer and FSI)</w:t>
      </w:r>
      <w:r w:rsidR="00197C8D" w:rsidRPr="0064726C">
        <w:rPr>
          <w:snapToGrid w:val="0"/>
        </w:rPr>
        <w:t xml:space="preserve"> </w:t>
      </w:r>
      <w:r w:rsidR="0091494E" w:rsidRPr="0064726C">
        <w:rPr>
          <w:snapToGrid w:val="0"/>
        </w:rPr>
        <w:t>is</w:t>
      </w:r>
      <w:r w:rsidR="00515B70" w:rsidRPr="0064726C">
        <w:rPr>
          <w:snapToGrid w:val="0"/>
        </w:rPr>
        <w:t xml:space="preserve"> dumped. </w:t>
      </w:r>
    </w:p>
    <w:p w:rsidR="00F14AE0" w:rsidRPr="00F14AE0" w:rsidRDefault="00F14AE0" w:rsidP="00F14AE0">
      <w:pPr>
        <w:widowControl w:val="0"/>
        <w:spacing w:after="120"/>
        <w:ind w:left="0" w:right="-714"/>
        <w:jc w:val="both"/>
        <w:rPr>
          <w:snapToGrid w:val="0"/>
        </w:rPr>
      </w:pPr>
      <w:r>
        <w:rPr>
          <w:snapToGrid w:val="0"/>
        </w:rPr>
        <w:t xml:space="preserve">The information collected may also be used to </w:t>
      </w:r>
      <w:r w:rsidRPr="00F14AE0">
        <w:rPr>
          <w:snapToGrid w:val="0"/>
        </w:rPr>
        <w:t>form a view as to whether, in the absence of the anti-dumping measures:</w:t>
      </w:r>
    </w:p>
    <w:p w:rsidR="00F14AE0" w:rsidRPr="00F14AE0" w:rsidRDefault="00F14AE0" w:rsidP="00F14AE0">
      <w:pPr>
        <w:pStyle w:val="ListParagraph"/>
        <w:widowControl w:val="0"/>
        <w:numPr>
          <w:ilvl w:val="0"/>
          <w:numId w:val="26"/>
        </w:numPr>
        <w:ind w:right="-716"/>
        <w:jc w:val="both"/>
        <w:rPr>
          <w:snapToGrid w:val="0"/>
        </w:rPr>
      </w:pPr>
      <w:r w:rsidRPr="00F14AE0">
        <w:rPr>
          <w:snapToGrid w:val="0"/>
        </w:rPr>
        <w:t>future imports of pineapple fruit from the Philippines and Thailand would be at dumped prices, and if so;</w:t>
      </w:r>
    </w:p>
    <w:p w:rsidR="00F14AE0" w:rsidRDefault="00F14AE0" w:rsidP="00F14AE0">
      <w:pPr>
        <w:pStyle w:val="ListParagraph"/>
        <w:widowControl w:val="0"/>
        <w:numPr>
          <w:ilvl w:val="0"/>
          <w:numId w:val="26"/>
        </w:numPr>
        <w:ind w:right="-716"/>
        <w:jc w:val="both"/>
        <w:rPr>
          <w:snapToGrid w:val="0"/>
        </w:rPr>
      </w:pPr>
      <w:proofErr w:type="gramStart"/>
      <w:r w:rsidRPr="00F14AE0">
        <w:rPr>
          <w:snapToGrid w:val="0"/>
        </w:rPr>
        <w:t>whether</w:t>
      </w:r>
      <w:proofErr w:type="gramEnd"/>
      <w:r w:rsidRPr="00F14AE0">
        <w:rPr>
          <w:snapToGrid w:val="0"/>
        </w:rPr>
        <w:t xml:space="preserve"> these imports would be likely to lead to a continuation of, or recurrence of, material injury to the Australian industry producing like goods.</w:t>
      </w:r>
    </w:p>
    <w:p w:rsidR="00F14AE0" w:rsidRPr="00F14AE0" w:rsidRDefault="00F14AE0" w:rsidP="00F14AE0">
      <w:pPr>
        <w:pStyle w:val="ListParagraph"/>
        <w:widowControl w:val="0"/>
        <w:ind w:right="-716"/>
        <w:jc w:val="both"/>
        <w:rPr>
          <w:snapToGrid w:val="0"/>
        </w:rPr>
      </w:pPr>
    </w:p>
    <w:p w:rsidR="00F14AE0" w:rsidRDefault="00F14AE0" w:rsidP="00F14AE0">
      <w:pPr>
        <w:widowControl w:val="0"/>
        <w:ind w:left="0" w:right="-716"/>
        <w:jc w:val="both"/>
        <w:rPr>
          <w:snapToGrid w:val="0"/>
        </w:rPr>
      </w:pPr>
      <w:r w:rsidRPr="0064726C">
        <w:rPr>
          <w:snapToGrid w:val="0"/>
        </w:rPr>
        <w:t>You may make separate submissi</w:t>
      </w:r>
      <w:r>
        <w:rPr>
          <w:snapToGrid w:val="0"/>
        </w:rPr>
        <w:t>ons concerning any other matter relevant to the above</w:t>
      </w:r>
      <w:r w:rsidRPr="0064726C">
        <w:rPr>
          <w:snapToGrid w:val="0"/>
        </w:rPr>
        <w:t>.</w:t>
      </w:r>
    </w:p>
    <w:p w:rsidR="00F14AE0" w:rsidRPr="00F14AE0" w:rsidRDefault="00F14AE0" w:rsidP="00F14AE0">
      <w:pPr>
        <w:widowControl w:val="0"/>
        <w:ind w:left="0" w:right="-716"/>
        <w:jc w:val="both"/>
        <w:rPr>
          <w:snapToGrid w:val="0"/>
        </w:rPr>
      </w:pPr>
    </w:p>
    <w:p w:rsidR="00515B70" w:rsidRDefault="00CD2329" w:rsidP="00F14AE0">
      <w:pPr>
        <w:widowControl w:val="0"/>
        <w:ind w:left="0" w:right="-716"/>
        <w:jc w:val="both"/>
        <w:rPr>
          <w:snapToGrid w:val="0"/>
        </w:rPr>
      </w:pPr>
      <w:r>
        <w:rPr>
          <w:snapToGrid w:val="0"/>
        </w:rPr>
        <w:t>The Commission</w:t>
      </w:r>
      <w:r w:rsidR="00515B70">
        <w:rPr>
          <w:snapToGrid w:val="0"/>
        </w:rPr>
        <w:t xml:space="preserve"> i</w:t>
      </w:r>
      <w:r w:rsidR="00CC429C">
        <w:rPr>
          <w:snapToGrid w:val="0"/>
        </w:rPr>
        <w:t>nquiry</w:t>
      </w:r>
      <w:r w:rsidR="00515B70">
        <w:rPr>
          <w:snapToGrid w:val="0"/>
        </w:rPr>
        <w:t xml:space="preserve"> will be carried out under the provisions of the Part XVB of the </w:t>
      </w:r>
      <w:r w:rsidR="00515B70">
        <w:rPr>
          <w:i/>
          <w:snapToGrid w:val="0"/>
        </w:rPr>
        <w:t>Customs Act 1901</w:t>
      </w:r>
      <w:r w:rsidR="00CC429C">
        <w:rPr>
          <w:i/>
          <w:snapToGrid w:val="0"/>
        </w:rPr>
        <w:t xml:space="preserve"> </w:t>
      </w:r>
      <w:r w:rsidR="00CC429C">
        <w:rPr>
          <w:snapToGrid w:val="0"/>
        </w:rPr>
        <w:t>(the Act)</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E4261A">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xml:space="preserve">, </w:t>
      </w:r>
      <w:r w:rsidR="00E4261A">
        <w:rPr>
          <w:snapToGrid w:val="0"/>
        </w:rPr>
        <w:t>c</w:t>
      </w:r>
      <w:r w:rsidR="00D82E61">
        <w:rPr>
          <w:snapToGrid w:val="0"/>
        </w:rPr>
        <w:t>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lastRenderedPageBreak/>
        <w:t>deciding whether a longer period is reasonably required or practicable under subsection 269TC(6) and 269TC(9) of the Act, or considering whether to allow any interested party a longer period to give any response;</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considering an insufficient response from an interested party;</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determining whether to have regard to a late response;</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determining whether an exporter is an uncooperative exporter;</w:t>
      </w:r>
    </w:p>
    <w:p w:rsidR="00920A8A" w:rsidRPr="00920A8A" w:rsidRDefault="00920A8A" w:rsidP="00CC429C">
      <w:pPr>
        <w:pStyle w:val="ListParagraph"/>
        <w:widowControl w:val="0"/>
        <w:numPr>
          <w:ilvl w:val="0"/>
          <w:numId w:val="24"/>
        </w:numPr>
        <w:ind w:left="851" w:right="-716" w:hanging="426"/>
        <w:jc w:val="both"/>
        <w:rPr>
          <w:snapToGrid w:val="0"/>
        </w:rPr>
      </w:pPr>
      <w:r w:rsidRPr="00920A8A">
        <w:rPr>
          <w:snapToGrid w:val="0"/>
        </w:rPr>
        <w:t>determining whether or not an entity is a non-cooperative entity for the purposes of section 269TAACA</w:t>
      </w:r>
      <w:r w:rsidR="00CC429C">
        <w:rPr>
          <w:snapToGrid w:val="0"/>
        </w:rPr>
        <w:t xml:space="preserve"> of the Act</w:t>
      </w:r>
      <w:r w:rsidRPr="00920A8A">
        <w:rPr>
          <w:snapToGrid w:val="0"/>
        </w:rPr>
        <w:t>; and</w:t>
      </w:r>
    </w:p>
    <w:p w:rsidR="00920A8A" w:rsidRPr="00920A8A" w:rsidRDefault="00920A8A" w:rsidP="00CC429C">
      <w:pPr>
        <w:pStyle w:val="ListParagraph"/>
        <w:widowControl w:val="0"/>
        <w:numPr>
          <w:ilvl w:val="0"/>
          <w:numId w:val="24"/>
        </w:numPr>
        <w:ind w:left="851"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4" w:name="_Toc506971819"/>
      <w:bookmarkStart w:id="25" w:name="_Toc219017547"/>
      <w:bookmarkStart w:id="26" w:name="_Toc356545645"/>
      <w:r>
        <w:t>Confidential and non-confidential submissions</w:t>
      </w:r>
      <w:bookmarkEnd w:id="24"/>
      <w:bookmarkEnd w:id="25"/>
      <w:bookmarkEnd w:id="26"/>
    </w:p>
    <w:p w:rsidR="00515B70" w:rsidRDefault="00515B70">
      <w:pPr>
        <w:keepNext/>
        <w:widowControl w:val="0"/>
        <w:ind w:left="0" w:right="-716"/>
        <w:jc w:val="both"/>
        <w:rPr>
          <w:snapToGrid w:val="0"/>
        </w:rPr>
      </w:pPr>
    </w:p>
    <w:p w:rsidR="00827EBF" w:rsidRDefault="00827EBF" w:rsidP="00B65F38">
      <w:pPr>
        <w:widowControl w:val="0"/>
        <w:ind w:left="0" w:right="-316"/>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1E229D">
        <w:rPr>
          <w:snapToGrid w:val="0"/>
        </w:rPr>
        <w:t xml:space="preserve"> </w:t>
      </w:r>
    </w:p>
    <w:p w:rsidR="00B65F38" w:rsidRPr="00B578C8" w:rsidRDefault="00B65F38" w:rsidP="00B65F38">
      <w:pPr>
        <w:widowControl w:val="0"/>
        <w:ind w:left="0" w:right="-316"/>
        <w:jc w:val="both"/>
        <w:rPr>
          <w:snapToGrid w:val="0"/>
        </w:rPr>
      </w:pPr>
    </w:p>
    <w:p w:rsidR="00515B70" w:rsidRDefault="00827EBF" w:rsidP="00B65F38">
      <w:pPr>
        <w:widowControl w:val="0"/>
        <w:ind w:left="0" w:right="-316"/>
        <w:jc w:val="both"/>
        <w:rPr>
          <w:snapToGrid w:val="0"/>
        </w:rPr>
      </w:pPr>
      <w:r>
        <w:rPr>
          <w:snapToGrid w:val="0"/>
        </w:rPr>
        <w:t xml:space="preserve">Please ensure that </w:t>
      </w:r>
      <w:r w:rsidRPr="00B65F38">
        <w:rPr>
          <w:snapToGrid w:val="0"/>
        </w:rPr>
        <w:t>each page</w:t>
      </w:r>
      <w:r>
        <w:rPr>
          <w:snapToGrid w:val="0"/>
        </w:rPr>
        <w:t xml:space="preserve"> of information you provide is clearly marked either “FOR OFFICIAL USE ONLY” or “PUBLIC RECORD”.</w:t>
      </w:r>
    </w:p>
    <w:p w:rsidR="00827EBF" w:rsidRDefault="00827EBF" w:rsidP="00B65F38">
      <w:pPr>
        <w:widowControl w:val="0"/>
        <w:ind w:left="0" w:right="-316"/>
        <w:jc w:val="both"/>
        <w:rPr>
          <w:snapToGrid w:val="0"/>
        </w:rPr>
      </w:pPr>
    </w:p>
    <w:p w:rsidR="00515B70" w:rsidRDefault="00515B70" w:rsidP="00B65F38">
      <w:pPr>
        <w:widowControl w:val="0"/>
        <w:ind w:left="0" w:right="-3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1E229D">
        <w:rPr>
          <w:snapToGrid w:val="0"/>
        </w:rPr>
        <w:t xml:space="preserve"> </w:t>
      </w:r>
      <w:r>
        <w:rPr>
          <w:snapToGrid w:val="0"/>
        </w:rPr>
        <w:t>The non-confidential version of your submission will be placed on the public record.</w:t>
      </w:r>
      <w:r w:rsidR="001E229D">
        <w:rPr>
          <w:snapToGrid w:val="0"/>
        </w:rPr>
        <w:t xml:space="preserve">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1E229D">
        <w:rPr>
          <w:snapToGrid w:val="0"/>
        </w:rPr>
        <w:t xml:space="preserve"> </w:t>
      </w:r>
      <w:r w:rsidRPr="000A3FF8">
        <w:rPr>
          <w:snapToGrid w:val="0"/>
        </w:rPr>
        <w:t>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1E229D">
        <w:rPr>
          <w:snapToGrid w:val="0"/>
        </w:rPr>
        <w:t xml:space="preserve">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rsidP="00B65F38">
      <w:pPr>
        <w:widowControl w:val="0"/>
        <w:ind w:left="0" w:right="-316"/>
        <w:jc w:val="both"/>
        <w:rPr>
          <w:snapToGrid w:val="0"/>
        </w:rPr>
      </w:pPr>
      <w:r>
        <w:rPr>
          <w:snapToGrid w:val="0"/>
        </w:rPr>
        <w:t xml:space="preserve">If, for some reason, you cannot produce a non-confidential summary, please contact the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7" w:name="_Toc506971820"/>
      <w:bookmarkStart w:id="28" w:name="_Toc219017548"/>
      <w:bookmarkStart w:id="29" w:name="_Toc356545646"/>
      <w:r>
        <w:lastRenderedPageBreak/>
        <w:t>Exporter’s declaration</w:t>
      </w:r>
      <w:bookmarkEnd w:id="27"/>
      <w:bookmarkEnd w:id="28"/>
      <w:bookmarkEnd w:id="29"/>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w:t>
      </w:r>
      <w:r w:rsidR="001E229D">
        <w:rPr>
          <w:snapToGrid w:val="0"/>
        </w:rPr>
        <w:t xml:space="preserve"> </w:t>
      </w:r>
      <w:r>
        <w:rPr>
          <w:snapToGrid w:val="0"/>
        </w:rPr>
        <w:t>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must return a signed declaration with your response to the questionnaire.</w:t>
      </w:r>
      <w:r w:rsidR="001E229D">
        <w:rPr>
          <w:snapToGrid w:val="0"/>
        </w:rPr>
        <w:t xml:space="preserve"> </w:t>
      </w:r>
    </w:p>
    <w:p w:rsidR="00515B70" w:rsidRDefault="00515B70">
      <w:pPr>
        <w:widowControl w:val="0"/>
        <w:ind w:left="0" w:right="-716"/>
        <w:jc w:val="both"/>
        <w:rPr>
          <w:snapToGrid w:val="0"/>
        </w:rPr>
      </w:pPr>
    </w:p>
    <w:p w:rsidR="00515B70" w:rsidRDefault="001E0F36">
      <w:pPr>
        <w:pStyle w:val="Heading2"/>
      </w:pPr>
      <w:bookmarkStart w:id="30" w:name="_Toc506971821"/>
      <w:bookmarkStart w:id="31" w:name="_Toc219017549"/>
      <w:bookmarkStart w:id="32" w:name="_Toc356545647"/>
      <w:r>
        <w:t>V</w:t>
      </w:r>
      <w:r w:rsidR="00515B70">
        <w:t>erification of the information that you supply</w:t>
      </w:r>
      <w:bookmarkEnd w:id="30"/>
      <w:bookmarkEnd w:id="31"/>
      <w:bookmarkEnd w:id="32"/>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1E229D">
        <w:rPr>
          <w:snapToGrid w:val="0"/>
        </w:rPr>
        <w:t xml:space="preserve">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estions you have. We will</w:t>
      </w:r>
      <w:r w:rsidR="00515B70" w:rsidRPr="00B9740D">
        <w:rPr>
          <w:snapToGrid w:val="0"/>
        </w:rPr>
        <w:t xml:space="preserve"> ask you to prepare a non-confidential copy of the report for the public record.</w:t>
      </w:r>
      <w:r w:rsidR="001E229D">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3" w:name="_Toc506971822"/>
      <w:bookmarkStart w:id="34" w:name="_Toc219017550"/>
      <w:bookmarkStart w:id="35" w:name="_Toc356545648"/>
      <w:r>
        <w:t>If you do not manufacture the good</w:t>
      </w:r>
      <w:bookmarkEnd w:id="33"/>
      <w:r w:rsidR="00C44727">
        <w:t>s</w:t>
      </w:r>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 goods).</w:t>
      </w:r>
      <w:r w:rsidR="001E229D">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6" w:name="_Toc506971823"/>
      <w:bookmarkStart w:id="37" w:name="_Toc219017551"/>
      <w:bookmarkStart w:id="38" w:name="_Toc356545649"/>
      <w:r>
        <w:t>If you do not export the goods</w:t>
      </w:r>
      <w:bookmarkEnd w:id="36"/>
      <w:bookmarkEnd w:id="37"/>
      <w:bookmarkEnd w:id="3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w:t>
      </w:r>
      <w:r w:rsidR="001E229D">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lastRenderedPageBreak/>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w:t>
      </w:r>
      <w:r w:rsidR="001E229D">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9" w:name="_Toc506971824"/>
      <w:bookmarkStart w:id="40" w:name="_Toc219017552"/>
      <w:bookmarkStart w:id="41" w:name="_Toc356545650"/>
      <w:r>
        <w:t>Outline of information required by this questionnaire</w:t>
      </w:r>
      <w:bookmarkEnd w:id="39"/>
      <w:bookmarkEnd w:id="40"/>
      <w:bookmarkEnd w:id="41"/>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356545651"/>
      <w:r>
        <w:t>Some general instructions for preparing your response</w:t>
      </w:r>
      <w:bookmarkEnd w:id="42"/>
      <w:bookmarkEnd w:id="43"/>
      <w:bookmarkEnd w:id="44"/>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sidR="001E229D">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w:t>
      </w:r>
      <w:r w:rsidR="001E229D">
        <w:t xml:space="preserve"> </w:t>
      </w:r>
      <w:r>
        <w:t>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w:t>
      </w:r>
      <w:r w:rsidR="001E229D">
        <w:t xml:space="preserve"> </w:t>
      </w:r>
      <w:r>
        <w:t>During on-site verification you should be prepared to substantiate all the information you have submitted.</w:t>
      </w:r>
      <w:r w:rsidR="001E229D">
        <w:t xml:space="preserve"> </w:t>
      </w:r>
      <w:r>
        <w:t>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w:t>
      </w:r>
      <w:r w:rsidR="001E229D">
        <w:t xml:space="preserve"> </w:t>
      </w:r>
      <w:r>
        <w:t>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Clearly identify all units of measurement and currencies used.</w:t>
      </w:r>
      <w:r w:rsidR="001E229D">
        <w:t xml:space="preserve"> </w:t>
      </w:r>
      <w:r>
        <w:t xml:space="preserve">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5" w:name="_Toc506971826"/>
      <w:bookmarkStart w:id="46" w:name="_Toc219017554"/>
      <w:bookmarkStart w:id="47" w:name="_Toc356545652"/>
      <w:r>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submitted on a CD-ROM, in IBM/MS-DOS format, or another operating system whose disk format is compatible with this MS-DOS version.</w:t>
      </w:r>
      <w:r w:rsidR="001E229D">
        <w:t xml:space="preserv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The data must be created as spreadsheet files, preferably in Microsoft Excel, or alternatively in an Excel compatible format (for example, Excel can normally access data in Dbase or as an ASCII file).</w:t>
      </w:r>
      <w:r w:rsidR="001E229D">
        <w:t xml:space="preserv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356545653"/>
      <w:r>
        <w:t>Further information</w:t>
      </w:r>
      <w:bookmarkEnd w:id="48"/>
      <w:bookmarkEnd w:id="49"/>
      <w:bookmarkEnd w:id="50"/>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w:t>
      </w:r>
      <w:r w:rsidR="001E229D">
        <w:t xml:space="preserve"> </w:t>
      </w:r>
      <w:r>
        <w:t>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356545654"/>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356545655"/>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7" w:name="_Toc491596296"/>
      <w:bookmarkStart w:id="58" w:name="_Toc506971830"/>
      <w:bookmarkStart w:id="59" w:name="_Toc219017558"/>
      <w:bookmarkStart w:id="60" w:name="_Toc356545656"/>
      <w:r>
        <w:t>A-2</w:t>
      </w:r>
      <w:r>
        <w:tab/>
        <w:t>Representative of the company for the purpose of investigation</w:t>
      </w:r>
      <w:bookmarkEnd w:id="57"/>
      <w:bookmarkEnd w:id="58"/>
      <w:bookmarkEnd w:id="59"/>
      <w:bookmarkEnd w:id="60"/>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1" w:name="_Toc506971831"/>
      <w:bookmarkStart w:id="62" w:name="_Toc219017559"/>
      <w:bookmarkStart w:id="63" w:name="_Toc356545657"/>
      <w:r>
        <w:t>A-3</w:t>
      </w:r>
      <w:r>
        <w:tab/>
        <w:t>Company information</w:t>
      </w:r>
      <w:bookmarkEnd w:id="61"/>
      <w:bookmarkEnd w:id="62"/>
      <w:bookmarkEnd w:id="63"/>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w:t>
      </w:r>
      <w:r w:rsidR="001E229D">
        <w:rPr>
          <w:snapToGrid w:val="0"/>
        </w:rPr>
        <w:t xml:space="preserve"> </w:t>
      </w:r>
      <w:r>
        <w:rPr>
          <w:snapToGrid w:val="0"/>
        </w:rPr>
        <w:t>What kind of entity is it (</w:t>
      </w:r>
      <w:r w:rsidR="001E229D">
        <w:rPr>
          <w:snapToGrid w:val="0"/>
        </w:rPr>
        <w:t>e.g.</w:t>
      </w:r>
      <w:r>
        <w:rPr>
          <w:snapToGrid w:val="0"/>
        </w:rPr>
        <w:t xml:space="preserve"> company, partnership, sole trader)?</w:t>
      </w:r>
      <w:r w:rsidR="001E229D">
        <w:rPr>
          <w:snapToGrid w:val="0"/>
        </w:rPr>
        <w:t xml:space="preserve"> </w:t>
      </w:r>
      <w:r>
        <w:rPr>
          <w:snapToGrid w:val="0"/>
        </w:rPr>
        <w:t>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w:t>
      </w:r>
      <w:r w:rsidR="001E229D">
        <w:rPr>
          <w:snapToGrid w:val="0"/>
        </w:rPr>
        <w:t xml:space="preserve"> </w:t>
      </w:r>
      <w:r>
        <w:rPr>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4" w:name="_Toc506971832"/>
      <w:bookmarkStart w:id="65" w:name="_Toc219017560"/>
      <w:bookmarkStart w:id="66" w:name="_Toc356545658"/>
      <w:r>
        <w:t>A-4</w:t>
      </w:r>
      <w:r>
        <w:tab/>
        <w:t>General accounting/administration information</w:t>
      </w:r>
      <w:bookmarkEnd w:id="64"/>
      <w:bookmarkEnd w:id="65"/>
      <w:bookmarkEnd w:id="66"/>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1E229D">
        <w:rPr>
          <w:snapToGrid w:val="0"/>
        </w:rPr>
        <w:t xml:space="preserve">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w:t>
      </w:r>
      <w:r w:rsidR="001E229D">
        <w:rPr>
          <w:snapToGrid w:val="0"/>
        </w:rPr>
        <w:t xml:space="preserve"> </w:t>
      </w:r>
      <w:r>
        <w:rPr>
          <w:snapToGrid w:val="0"/>
        </w:rPr>
        <w:t>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r w:rsidR="001E229D">
        <w:rPr>
          <w:snapToGrid w:val="0"/>
        </w:rPr>
        <w:t>e.g.</w:t>
      </w:r>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r w:rsidR="001E229D">
        <w:rPr>
          <w:snapToGrid w:val="0"/>
        </w:rPr>
        <w:t>e.g.</w:t>
      </w:r>
      <w:r>
        <w:rPr>
          <w:snapToGrid w:val="0"/>
        </w:rPr>
        <w:t xml:space="preserve"> by tonnes, units, revenue, direct costs </w:t>
      </w:r>
      <w:r w:rsidR="001E229D">
        <w:rPr>
          <w:snapToGrid w:val="0"/>
        </w:rPr>
        <w:t>etc.</w:t>
      </w:r>
      <w:r>
        <w:rPr>
          <w:snapToGrid w:val="0"/>
        </w:rPr>
        <w:t xml:space="preserve">) of allocating costs shared with other goods or processes (such as front office cost, infrastructure cost </w:t>
      </w:r>
      <w:r w:rsidR="001E229D">
        <w:rPr>
          <w:snapToGrid w:val="0"/>
        </w:rPr>
        <w:t>etc.</w:t>
      </w:r>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7" w:name="_Toc506971833"/>
      <w:bookmarkStart w:id="68" w:name="_Toc219017561"/>
      <w:bookmarkStart w:id="69" w:name="_Toc356545659"/>
      <w:r>
        <w:t>A-5</w:t>
      </w:r>
      <w:r>
        <w:tab/>
        <w:t>Income statement</w:t>
      </w:r>
      <w:bookmarkEnd w:id="67"/>
      <w:bookmarkEnd w:id="68"/>
      <w:bookmarkEnd w:id="69"/>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w:t>
      </w:r>
      <w:r w:rsidR="001E229D">
        <w:t xml:space="preserv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sidR="001E229D">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w:t>
            </w:r>
            <w:r w:rsidR="001E229D">
              <w:rPr>
                <w:b/>
                <w:snapToGrid w:val="0"/>
                <w:sz w:val="16"/>
              </w:rPr>
              <w:t xml:space="preserve"> </w:t>
            </w:r>
            <w:r>
              <w:rPr>
                <w:b/>
                <w:snapToGrid w:val="0"/>
                <w:sz w:val="16"/>
              </w:rPr>
              <w:t>(9=4+5+6+7+8)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1E229D">
        <w:rPr>
          <w:i/>
          <w:snapToGrid w:val="0"/>
        </w:rPr>
        <w:t xml:space="preserve"> </w:t>
      </w:r>
      <w:r>
        <w:rPr>
          <w:i/>
          <w:snapToGrid w:val="0"/>
        </w:rPr>
        <w:t xml:space="preserve">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0" w:name="_Toc491596300"/>
      <w:bookmarkStart w:id="71" w:name="_Toc506971834"/>
      <w:bookmarkStart w:id="72" w:name="_Toc219017562"/>
      <w:bookmarkStart w:id="73" w:name="_Toc356545660"/>
      <w:r>
        <w:lastRenderedPageBreak/>
        <w:t>A-6</w:t>
      </w:r>
      <w:r>
        <w:tab/>
        <w:t>Sales</w:t>
      </w:r>
      <w:bookmarkEnd w:id="70"/>
      <w:bookmarkEnd w:id="71"/>
      <w:bookmarkEnd w:id="72"/>
      <w:bookmarkEnd w:id="73"/>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tbl>
      <w:tblPr>
        <w:tblW w:w="893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rsidTr="001E229D">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rsidTr="001E229D">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rsidTr="001E229D">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rsidTr="001E229D">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rsidTr="001E229D">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4" w:name="_Toc506971835"/>
      <w:r>
        <w:br w:type="page"/>
      </w:r>
      <w:bookmarkStart w:id="75"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1E229D">
        <w:rPr>
          <w:i/>
          <w:snapToGrid w:val="0"/>
        </w:rPr>
        <w:t xml:space="preserve">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1E229D">
        <w:rPr>
          <w:i/>
          <w:snapToGrid w:val="0"/>
        </w:rPr>
        <w:t>ex-factory</w:t>
      </w:r>
      <w:r>
        <w:rPr>
          <w:i/>
          <w:snapToGrid w:val="0"/>
        </w:rPr>
        <w:t xml:space="preserve"> level.</w:t>
      </w:r>
      <w:r w:rsidR="001E229D">
        <w:rPr>
          <w:i/>
          <w:snapToGrid w:val="0"/>
        </w:rPr>
        <w:t xml:space="preserve">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w:t>
      </w:r>
      <w:r w:rsidR="001E229D">
        <w:rPr>
          <w:i/>
          <w:snapToGrid w:val="0"/>
        </w:rPr>
        <w:t xml:space="preserve">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w:t>
      </w:r>
      <w:r w:rsidR="001E229D">
        <w:rPr>
          <w:i/>
          <w:snapToGrid w:val="0"/>
        </w:rPr>
        <w:t xml:space="preserve"> </w:t>
      </w:r>
      <w:r>
        <w:rPr>
          <w:i/>
          <w:snapToGrid w:val="0"/>
        </w:rPr>
        <w:t>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w:t>
      </w:r>
      <w:r w:rsidR="001E229D">
        <w:t xml:space="preserve"> </w:t>
      </w:r>
      <w:r>
        <w:t>Where commissions are paid indicate whether it is a pre or post exportation expense having regard to the date of sale.</w:t>
      </w:r>
    </w:p>
    <w:p w:rsidR="00515B70" w:rsidRDefault="00515B70">
      <w:pPr>
        <w:pStyle w:val="Indent2"/>
        <w:ind w:right="-680"/>
      </w:pPr>
      <w:r>
        <w:t>Explain who retains ownership of the goods at each stage of the distribution chain.</w:t>
      </w:r>
      <w:r w:rsidR="001E229D">
        <w:t xml:space="preserve"> </w:t>
      </w:r>
      <w:r>
        <w:t xml:space="preserve">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w:t>
      </w:r>
      <w:r w:rsidR="001E229D">
        <w:t xml:space="preserve"> </w:t>
      </w:r>
      <w:r>
        <w:t>If export prices are based on price lists supply copies of those lists.</w:t>
      </w:r>
    </w:p>
    <w:p w:rsidR="00515B70" w:rsidRDefault="00515B70">
      <w:pPr>
        <w:pStyle w:val="Indent2"/>
        <w:ind w:right="-680"/>
      </w:pPr>
      <w:r>
        <w:t>State whether your firm is related to any of its Australian customers.</w:t>
      </w:r>
      <w:r w:rsidR="001E229D">
        <w:t xml:space="preserve"> </w:t>
      </w:r>
      <w:r>
        <w:t>Give details of any financial or other arrangements (</w:t>
      </w:r>
      <w:proofErr w:type="spellStart"/>
      <w:r>
        <w:t>eg</w:t>
      </w:r>
      <w:proofErr w:type="spellEnd"/>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1E229D">
        <w:rPr>
          <w:szCs w:val="24"/>
        </w:rPr>
        <w:t xml:space="preserve"> </w:t>
      </w:r>
      <w:r w:rsidRPr="003735F5">
        <w:rPr>
          <w:szCs w:val="24"/>
        </w:rPr>
        <w:t>If so, provide details.</w:t>
      </w:r>
      <w:r w:rsidR="001E229D">
        <w:rPr>
          <w:szCs w:val="24"/>
        </w:rPr>
        <w:t xml:space="preserve"> </w:t>
      </w:r>
      <w:r w:rsidRPr="003735F5">
        <w:rPr>
          <w:szCs w:val="24"/>
        </w:rPr>
        <w:t>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w:t>
      </w:r>
      <w:r w:rsidR="001E229D">
        <w:rPr>
          <w:szCs w:val="24"/>
        </w:rPr>
        <w:t xml:space="preserve"> </w:t>
      </w:r>
      <w:r w:rsidRPr="003735F5">
        <w:rPr>
          <w:szCs w:val="24"/>
        </w:rPr>
        <w:t>You must provide this list in electronic format.</w:t>
      </w:r>
      <w:r w:rsidR="001E229D">
        <w:rPr>
          <w:szCs w:val="24"/>
        </w:rPr>
        <w:t xml:space="preserve"> </w:t>
      </w:r>
      <w:r w:rsidRPr="003735F5">
        <w:rPr>
          <w:szCs w:val="24"/>
        </w:rPr>
        <w:t>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E7189B" w:rsidP="00C41243">
            <w:pPr>
              <w:keepLines w:val="0"/>
              <w:widowControl w:val="0"/>
              <w:ind w:left="57" w:right="57"/>
              <w:rPr>
                <w:snapToGrid w:val="0"/>
                <w:sz w:val="20"/>
              </w:rPr>
            </w:pPr>
            <w:r>
              <w:rPr>
                <w:snapToGrid w:val="0"/>
                <w:sz w:val="20"/>
              </w:rPr>
              <w:t>T</w:t>
            </w:r>
            <w:r w:rsidR="00C41243" w:rsidRPr="00C41243">
              <w:rPr>
                <w:snapToGrid w:val="0"/>
                <w:sz w:val="20"/>
              </w:rPr>
              <w: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r w:rsidR="00E7189B">
              <w:rPr>
                <w:snapToGrid w:val="0"/>
                <w:sz w:val="20"/>
              </w:rPr>
              <w:t xml:space="preserve"> (e.g. piece, crushed, tidbits </w:t>
            </w:r>
            <w:proofErr w:type="spellStart"/>
            <w:r w:rsidR="00E7189B">
              <w:rPr>
                <w:snapToGrid w:val="0"/>
                <w:sz w:val="20"/>
              </w:rPr>
              <w:t>etc</w:t>
            </w:r>
            <w:proofErr w:type="spellEnd"/>
            <w:r w:rsidR="00E7189B">
              <w:rPr>
                <w:snapToGrid w:val="0"/>
                <w:sz w:val="20"/>
              </w:rPr>
              <w: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1E229D">
              <w:rPr>
                <w:snapToGrid w:val="0"/>
                <w:sz w:val="20"/>
              </w:rPr>
              <w:t xml:space="preserve"> </w:t>
            </w:r>
            <w:r w:rsidRPr="00C41243">
              <w:rPr>
                <w:snapToGrid w:val="0"/>
                <w:sz w:val="20"/>
              </w:rPr>
              <w:t>Explain the product codes in your submission.</w:t>
            </w:r>
          </w:p>
        </w:tc>
      </w:tr>
      <w:tr w:rsidR="00E7189B" w:rsidRPr="00C41243" w:rsidTr="00C41243">
        <w:tc>
          <w:tcPr>
            <w:tcW w:w="1984" w:type="dxa"/>
          </w:tcPr>
          <w:p w:rsidR="00E7189B" w:rsidRPr="00C41243" w:rsidRDefault="00E7189B" w:rsidP="00C41243">
            <w:pPr>
              <w:keepLines w:val="0"/>
              <w:widowControl w:val="0"/>
              <w:ind w:left="57" w:right="57"/>
              <w:rPr>
                <w:snapToGrid w:val="0"/>
                <w:sz w:val="20"/>
              </w:rPr>
            </w:pPr>
            <w:r>
              <w:rPr>
                <w:snapToGrid w:val="0"/>
                <w:sz w:val="20"/>
              </w:rPr>
              <w:t>Consumer or FSI</w:t>
            </w:r>
          </w:p>
        </w:tc>
        <w:tc>
          <w:tcPr>
            <w:tcW w:w="6804" w:type="dxa"/>
          </w:tcPr>
          <w:p w:rsidR="00E7189B" w:rsidRPr="00C41243" w:rsidRDefault="00E7189B" w:rsidP="00C41243">
            <w:pPr>
              <w:keepLines w:val="0"/>
              <w:widowControl w:val="0"/>
              <w:ind w:left="57" w:right="57"/>
              <w:rPr>
                <w:snapToGrid w:val="0"/>
                <w:sz w:val="20"/>
              </w:rPr>
            </w:pPr>
            <w:r>
              <w:rPr>
                <w:snapToGrid w:val="0"/>
                <w:sz w:val="20"/>
              </w:rPr>
              <w:t>consumer pineapple or FSI pineapple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1E229D">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1E229D">
              <w:rPr>
                <w:snapToGrid w:val="0"/>
                <w:sz w:val="20"/>
              </w:rPr>
              <w:t xml:space="preserve"> </w:t>
            </w:r>
            <w:r w:rsidRPr="00C41243">
              <w:rPr>
                <w:snapToGrid w:val="0"/>
                <w:sz w:val="20"/>
              </w:rPr>
              <w:t>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1E229D">
              <w:rPr>
                <w:snapToGrid w:val="0"/>
                <w:sz w:val="20"/>
              </w:rPr>
              <w:t xml:space="preserve"> </w:t>
            </w:r>
            <w:r w:rsidRPr="00C41243">
              <w:rPr>
                <w:snapToGrid w:val="0"/>
                <w:sz w:val="20"/>
              </w:rPr>
              <w:t xml:space="preserve">Show basis </w:t>
            </w:r>
            <w:proofErr w:type="spellStart"/>
            <w:r w:rsidRPr="00C41243">
              <w:rPr>
                <w:snapToGrid w:val="0"/>
                <w:sz w:val="20"/>
              </w:rPr>
              <w:t>eg</w:t>
            </w:r>
            <w:proofErr w:type="spellEnd"/>
            <w:r w:rsidRPr="00C41243">
              <w:rPr>
                <w:snapToGrid w:val="0"/>
                <w:sz w:val="20"/>
              </w:rPr>
              <w:t xml:space="preserve">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1E229D">
              <w:rPr>
                <w:snapToGrid w:val="0"/>
                <w:sz w:val="20"/>
              </w:rPr>
              <w:t xml:space="preserve"> </w:t>
            </w:r>
            <w:r w:rsidRPr="00C41243">
              <w:rPr>
                <w:snapToGrid w:val="0"/>
                <w:sz w:val="20"/>
              </w:rPr>
              <w:t>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1E229D">
              <w:rPr>
                <w:snapToGrid w:val="0"/>
                <w:sz w:val="20"/>
              </w:rPr>
              <w:t xml:space="preserve"> </w:t>
            </w:r>
            <w:r w:rsidRPr="00C41243">
              <w:rPr>
                <w:snapToGrid w:val="0"/>
                <w:sz w:val="20"/>
              </w:rPr>
              <w:t xml:space="preserve">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1E229D">
              <w:rPr>
                <w:snapToGrid w:val="0"/>
                <w:sz w:val="20"/>
              </w:rPr>
              <w:t xml:space="preserv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r w:rsidR="001E229D">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Commissions paid.</w:t>
            </w:r>
            <w:r w:rsidR="001E229D">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r w:rsidR="001E229D">
              <w:rPr>
                <w:snapToGrid w:val="0"/>
                <w:sz w:val="20"/>
              </w:rPr>
              <w:t xml:space="preserv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sidR="001E229D">
              <w:rPr>
                <w:snapToGrid w:val="0"/>
                <w:sz w:val="20"/>
              </w:rPr>
              <w:t xml:space="preserve"> </w:t>
            </w:r>
            <w:r w:rsidRPr="00C41243">
              <w:rPr>
                <w:snapToGrid w:val="0"/>
                <w:sz w:val="20"/>
              </w:rPr>
              <w:t>See question B5.</w:t>
            </w:r>
          </w:p>
        </w:tc>
      </w:tr>
    </w:tbl>
    <w:p w:rsidR="00BE15F8" w:rsidRDefault="00BE15F8">
      <w:pPr>
        <w:widowControl w:val="0"/>
        <w:ind w:left="720" w:right="-745"/>
        <w:jc w:val="both"/>
        <w:rPr>
          <w:snapToGrid w:val="0"/>
          <w:sz w:val="20"/>
        </w:rPr>
      </w:pPr>
    </w:p>
    <w:p w:rsidR="001E229D"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1E229D">
        <w:rPr>
          <w:snapToGrid w:val="0"/>
          <w:sz w:val="20"/>
        </w:rPr>
        <w:t xml:space="preserve"> </w:t>
      </w:r>
      <w:r>
        <w:rPr>
          <w:snapToGrid w:val="0"/>
          <w:sz w:val="20"/>
        </w:rPr>
        <w:t>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w:t>
      </w:r>
      <w:r w:rsidR="001E229D">
        <w:rPr>
          <w:snapToGrid w:val="0"/>
          <w:sz w:val="20"/>
        </w:rPr>
        <w:t xml:space="preserve">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If there are any other costs, charges or expenses incurred in respect of the exports listed above which have not been identified in the table above, add a column (see “other factors” in question B-4) for each item, and provide a description of each item.</w:t>
      </w:r>
      <w:r w:rsidR="001E229D">
        <w:t xml:space="preserve"> </w:t>
      </w:r>
      <w:r>
        <w:t xml:space="preserve">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r w:rsidR="001E229D">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w:t>
      </w:r>
      <w:r w:rsidR="001E229D">
        <w:t xml:space="preserv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w:t>
      </w:r>
      <w:r w:rsidR="001E229D">
        <w:t xml:space="preserv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w:t>
      </w:r>
      <w:r w:rsidR="001E229D">
        <w:t xml:space="preserve"> </w:t>
      </w:r>
      <w:r>
        <w:t>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Amount of import duty paid in Australia</w:t>
            </w:r>
            <w:r w:rsidR="001E229D">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w:t>
      </w:r>
      <w:r w:rsidR="001E229D">
        <w:t xml:space="preserve"> </w:t>
      </w:r>
      <w:r>
        <w:t>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6" w:name="_Toc506971836"/>
    </w:p>
    <w:p w:rsidR="00515B70" w:rsidRDefault="00A9542A" w:rsidP="00A9542A">
      <w:pPr>
        <w:pStyle w:val="Heading1"/>
      </w:pPr>
      <w:r>
        <w:br w:type="page"/>
      </w:r>
      <w:bookmarkStart w:id="77" w:name="_Toc356545662"/>
      <w:r w:rsidR="00515B70">
        <w:lastRenderedPageBreak/>
        <w:t>Section C</w:t>
      </w:r>
      <w:r w:rsidR="00515B70">
        <w:br/>
        <w:t>EXPORTED GOODS &amp; Like goods</w:t>
      </w:r>
      <w:bookmarkEnd w:id="76"/>
      <w:bookmarkEnd w:id="77"/>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w:t>
      </w:r>
      <w:r w:rsidR="001E229D">
        <w:t xml:space="preserve"> </w:t>
      </w:r>
      <w:r>
        <w:t xml:space="preserve">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r w:rsidR="004F3867">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w:t>
            </w:r>
            <w:r w:rsidR="001E229D">
              <w:rPr>
                <w:snapToGrid w:val="0"/>
                <w:sz w:val="20"/>
              </w:rPr>
              <w:t xml:space="preserve"> </w:t>
            </w:r>
            <w:r>
              <w:rPr>
                <w:snapToGrid w:val="0"/>
                <w:sz w:val="20"/>
              </w:rPr>
              <w:t>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1E229D">
              <w:rPr>
                <w:snapToGrid w:val="0"/>
                <w:sz w:val="20"/>
              </w:rPr>
              <w:t xml:space="preserve"> </w:t>
            </w:r>
            <w:r>
              <w:rPr>
                <w:snapToGrid w:val="0"/>
                <w:sz w:val="20"/>
              </w:rPr>
              <w:t>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356545663"/>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This section seeks information about the sales arrangements and prices in the domestic market of the country of export.</w:t>
      </w:r>
      <w:r w:rsidR="001E229D">
        <w:rPr>
          <w:i/>
        </w:rPr>
        <w:t xml:space="preserve">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w:t>
      </w:r>
      <w:r w:rsidR="001E229D">
        <w:rPr>
          <w:i/>
          <w:snapToGrid w:val="0"/>
        </w:rPr>
        <w:t xml:space="preserve"> </w:t>
      </w:r>
      <w:r>
        <w:rPr>
          <w:i/>
          <w:snapToGrid w:val="0"/>
        </w:rPr>
        <w:t xml:space="preserve">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w:t>
      </w:r>
      <w:r w:rsidR="001E229D">
        <w:rPr>
          <w:i/>
          <w:snapToGrid w:val="0"/>
        </w:rPr>
        <w:t xml:space="preserve"> </w:t>
      </w:r>
      <w:r>
        <w:rPr>
          <w:i/>
          <w:snapToGrid w:val="0"/>
        </w:rPr>
        <w:t xml:space="preserve">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requirements.</w:t>
      </w:r>
      <w:r w:rsidR="001E229D">
        <w:rPr>
          <w:i/>
          <w:snapToGrid w:val="0"/>
        </w:rPr>
        <w:t xml:space="preserve"> </w:t>
      </w:r>
      <w:r>
        <w:rPr>
          <w:i/>
          <w:snapToGrid w:val="0"/>
        </w:rPr>
        <w:t xml:space="preserve">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w:t>
      </w:r>
      <w:r w:rsidR="001E229D">
        <w:t xml:space="preserve"> </w:t>
      </w:r>
      <w:r>
        <w:t>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w:t>
      </w:r>
      <w:r w:rsidR="001E229D">
        <w:t xml:space="preserve"> </w:t>
      </w:r>
      <w:r>
        <w:t>If so, provide details.</w:t>
      </w:r>
      <w:r w:rsidR="001E229D">
        <w:t xml:space="preserve"> </w:t>
      </w:r>
      <w:r>
        <w:t>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w:t>
      </w:r>
      <w:r w:rsidR="001E229D">
        <w:t xml:space="preserve"> </w:t>
      </w:r>
      <w:r>
        <w:t xml:space="preserve">The listing must be provided on a </w:t>
      </w:r>
      <w:r w:rsidR="00A4624F">
        <w:t>CD-ROM</w:t>
      </w:r>
      <w:r>
        <w:t>.</w:t>
      </w:r>
      <w:r w:rsidR="001E229D">
        <w:t xml:space="preserve"> </w:t>
      </w:r>
      <w:r>
        <w:t>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names of your customers.</w:t>
            </w:r>
            <w:r w:rsidR="001E229D">
              <w:rPr>
                <w:snapToGrid w:val="0"/>
                <w:sz w:val="20"/>
              </w:rPr>
              <w:t xml:space="preserve"> </w:t>
            </w:r>
            <w:r>
              <w:rPr>
                <w:snapToGrid w:val="0"/>
                <w:sz w:val="20"/>
              </w:rPr>
              <w:t>If an English version of the name is not easily produced from your automated systems show a customer code number and in a separate table list each code and name.</w:t>
            </w:r>
            <w:r w:rsidR="001E229D">
              <w:rPr>
                <w:snapToGrid w:val="0"/>
                <w:sz w:val="20"/>
              </w:rPr>
              <w:t xml:space="preserv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4B6EEA" w:rsidTr="00C41243">
        <w:tc>
          <w:tcPr>
            <w:tcW w:w="2268" w:type="dxa"/>
          </w:tcPr>
          <w:p w:rsidR="004B6EEA" w:rsidRPr="00C41243" w:rsidRDefault="004B6EEA" w:rsidP="005E1AF2">
            <w:pPr>
              <w:keepLines w:val="0"/>
              <w:widowControl w:val="0"/>
              <w:ind w:left="57" w:right="57"/>
              <w:rPr>
                <w:snapToGrid w:val="0"/>
                <w:sz w:val="20"/>
              </w:rPr>
            </w:pPr>
            <w:r>
              <w:rPr>
                <w:snapToGrid w:val="0"/>
                <w:sz w:val="20"/>
              </w:rPr>
              <w:t>T</w:t>
            </w:r>
            <w:r w:rsidRPr="00C41243">
              <w:rPr>
                <w:snapToGrid w:val="0"/>
                <w:sz w:val="20"/>
              </w:rPr>
              <w:t>ype</w:t>
            </w:r>
          </w:p>
        </w:tc>
        <w:tc>
          <w:tcPr>
            <w:tcW w:w="6804" w:type="dxa"/>
          </w:tcPr>
          <w:p w:rsidR="004B6EEA" w:rsidRPr="00C41243" w:rsidRDefault="004B6EEA" w:rsidP="005E1AF2">
            <w:pPr>
              <w:keepLines w:val="0"/>
              <w:widowControl w:val="0"/>
              <w:ind w:left="57" w:right="57"/>
              <w:rPr>
                <w:snapToGrid w:val="0"/>
                <w:sz w:val="20"/>
              </w:rPr>
            </w:pPr>
            <w:r w:rsidRPr="00C41243">
              <w:rPr>
                <w:snapToGrid w:val="0"/>
                <w:sz w:val="20"/>
              </w:rPr>
              <w:t>commercial model/grade or type</w:t>
            </w:r>
            <w:r>
              <w:rPr>
                <w:snapToGrid w:val="0"/>
                <w:sz w:val="20"/>
              </w:rPr>
              <w:t xml:space="preserve"> (e.g. piece, crushed, tidbits </w:t>
            </w:r>
            <w:proofErr w:type="spellStart"/>
            <w:r>
              <w:rPr>
                <w:snapToGrid w:val="0"/>
                <w:sz w:val="20"/>
              </w:rPr>
              <w:t>etc</w:t>
            </w:r>
            <w:proofErr w:type="spellEnd"/>
            <w:r>
              <w:rPr>
                <w:snapToGrid w:val="0"/>
                <w:sz w:val="20"/>
              </w:rPr>
              <w:t>)</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1E229D">
              <w:rPr>
                <w:snapToGrid w:val="0"/>
                <w:sz w:val="20"/>
              </w:rPr>
              <w:t xml:space="preserve"> </w:t>
            </w:r>
            <w:r>
              <w:rPr>
                <w:snapToGrid w:val="0"/>
                <w:sz w:val="20"/>
              </w:rPr>
              <w:t xml:space="preserve">Explain the product codes in your submission. </w:t>
            </w:r>
          </w:p>
        </w:tc>
      </w:tr>
      <w:tr w:rsidR="004B6EEA" w:rsidTr="00C41243">
        <w:tc>
          <w:tcPr>
            <w:tcW w:w="2268" w:type="dxa"/>
          </w:tcPr>
          <w:p w:rsidR="004B6EEA" w:rsidRDefault="004B6EEA">
            <w:pPr>
              <w:widowControl w:val="0"/>
              <w:ind w:left="57" w:right="57"/>
              <w:jc w:val="both"/>
              <w:rPr>
                <w:snapToGrid w:val="0"/>
                <w:sz w:val="20"/>
              </w:rPr>
            </w:pPr>
            <w:r>
              <w:rPr>
                <w:snapToGrid w:val="0"/>
                <w:sz w:val="20"/>
              </w:rPr>
              <w:t>Consumer or FSI</w:t>
            </w:r>
          </w:p>
        </w:tc>
        <w:tc>
          <w:tcPr>
            <w:tcW w:w="6804" w:type="dxa"/>
          </w:tcPr>
          <w:p w:rsidR="004B6EEA" w:rsidRDefault="004B6EEA">
            <w:pPr>
              <w:widowControl w:val="0"/>
              <w:ind w:left="57" w:right="57"/>
              <w:rPr>
                <w:snapToGrid w:val="0"/>
                <w:sz w:val="20"/>
              </w:rPr>
            </w:pPr>
            <w:r>
              <w:rPr>
                <w:snapToGrid w:val="0"/>
                <w:sz w:val="20"/>
              </w:rPr>
              <w:t xml:space="preserve">whether the product is consumer pineapple or FSI pineapple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refer to the explanation at the beginning of this section.</w:t>
            </w:r>
            <w:r w:rsidR="001E229D">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1E229D">
              <w:rPr>
                <w:snapToGrid w:val="0"/>
                <w:sz w:val="20"/>
              </w:rPr>
              <w:t xml:space="preserve"> </w:t>
            </w:r>
            <w:r>
              <w:rPr>
                <w:snapToGrid w:val="0"/>
                <w:sz w:val="20"/>
              </w:rPr>
              <w:t>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w:t>
            </w:r>
            <w:r w:rsidR="001E229D">
              <w:rPr>
                <w:snapToGrid w:val="0"/>
                <w:sz w:val="20"/>
              </w:rPr>
              <w:t xml:space="preserve"> </w:t>
            </w:r>
            <w:r>
              <w:rPr>
                <w:snapToGrid w:val="0"/>
                <w:sz w:val="20"/>
              </w:rPr>
              <w:t>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any other charges, or price reductions, that affect the net invoice value.</w:t>
            </w:r>
            <w:r w:rsidR="001E229D">
              <w:rPr>
                <w:snapToGrid w:val="0"/>
                <w:sz w:val="20"/>
              </w:rPr>
              <w:t xml:space="preserve"> </w:t>
            </w:r>
            <w:r>
              <w:rPr>
                <w:snapToGrid w:val="0"/>
                <w:sz w:val="20"/>
              </w:rPr>
              <w:t xml:space="preserve">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w:t>
            </w:r>
            <w:r w:rsidR="001E229D">
              <w:rPr>
                <w:snapToGrid w:val="0"/>
                <w:sz w:val="20"/>
              </w:rPr>
              <w:t xml:space="preserve"> </w:t>
            </w:r>
            <w:r>
              <w:rPr>
                <w:snapToGrid w:val="0"/>
                <w:sz w:val="20"/>
              </w:rPr>
              <w:t>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w:t>
            </w:r>
            <w:r w:rsidR="001E229D">
              <w:rPr>
                <w:snapToGrid w:val="0"/>
                <w:sz w:val="20"/>
              </w:rPr>
              <w:t xml:space="preserve"> </w:t>
            </w:r>
            <w:r>
              <w:rPr>
                <w:snapToGrid w:val="0"/>
                <w:sz w:val="20"/>
              </w:rPr>
              <w:t>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1E229D">
              <w:rPr>
                <w:snapToGrid w:val="0"/>
                <w:sz w:val="20"/>
              </w:rPr>
              <w:t xml:space="preserve"> </w:t>
            </w:r>
            <w:r>
              <w:rPr>
                <w:snapToGrid w:val="0"/>
                <w:sz w:val="20"/>
              </w:rPr>
              <w:t>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lastRenderedPageBreak/>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w:t>
      </w:r>
      <w:r w:rsidR="001E229D">
        <w:t xml:space="preserve"> </w:t>
      </w:r>
      <w:r>
        <w:t>For example, certain other selling expenses incurred.</w:t>
      </w:r>
      <w:r w:rsidR="001E229D">
        <w:t xml:space="preserve">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Select two domestic sales, in different quarters of the investigation period, that are at the same level of trade as the export sales.</w:t>
      </w:r>
      <w:r w:rsidR="001E229D">
        <w:t xml:space="preserve"> </w:t>
      </w:r>
      <w:r>
        <w:t xml:space="preserve">Provide a </w:t>
      </w:r>
      <w:r>
        <w:rPr>
          <w:u w:val="single"/>
        </w:rPr>
        <w:t>complete</w:t>
      </w:r>
      <w:r>
        <w:t xml:space="preserve"> set of documentation for those two sales.</w:t>
      </w:r>
      <w:r w:rsidR="001E229D">
        <w:t xml:space="preserve"> </w:t>
      </w:r>
      <w:r>
        <w:t>(Include,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0" w:name="_Toc506971838"/>
      <w:r>
        <w:br w:type="page"/>
      </w:r>
      <w:bookmarkStart w:id="81" w:name="_Toc356545664"/>
      <w:r w:rsidR="00515B70">
        <w:lastRenderedPageBreak/>
        <w:t xml:space="preserve">Section E </w:t>
      </w:r>
      <w:r w:rsidR="00515B70">
        <w:br/>
        <w:t>Fair comparison</w:t>
      </w:r>
      <w:bookmarkEnd w:id="80"/>
      <w:bookmarkEnd w:id="81"/>
      <w:r w:rsidR="00515B70">
        <w:t xml:space="preserve"> </w:t>
      </w:r>
    </w:p>
    <w:p w:rsidR="00515B70" w:rsidRDefault="00515B70">
      <w:pPr>
        <w:widowControl w:val="0"/>
        <w:ind w:right="-745"/>
        <w:jc w:val="both"/>
        <w:rPr>
          <w:snapToGrid w:val="0"/>
        </w:rPr>
      </w:pPr>
    </w:p>
    <w:p w:rsidR="00515B70" w:rsidRDefault="00515B70">
      <w:pPr>
        <w:pStyle w:val="Style1"/>
        <w:ind w:right="-680"/>
      </w:pPr>
      <w:r>
        <w:t>Section B sought information about the export prices to Australia and Section D sought information about prices on your domestic market for like goods (i</w:t>
      </w:r>
      <w:r w:rsidR="001E229D">
        <w:t>.</w:t>
      </w:r>
      <w:r>
        <w:t>e. the normal value).</w:t>
      </w:r>
      <w:r w:rsidR="001E229D">
        <w:t xml:space="preserve"> </w:t>
      </w:r>
    </w:p>
    <w:p w:rsidR="00515B70" w:rsidRDefault="00515B70">
      <w:pPr>
        <w:pStyle w:val="Style1"/>
        <w:ind w:right="-680"/>
      </w:pPr>
    </w:p>
    <w:p w:rsidR="00515B70" w:rsidRDefault="00515B70">
      <w:pPr>
        <w:pStyle w:val="Style1"/>
        <w:ind w:right="-680"/>
      </w:pPr>
      <w:r>
        <w:t>Where the normal value and the export price are not comparable adjustments may be made.</w:t>
      </w:r>
      <w:r w:rsidR="001E229D">
        <w:t xml:space="preserve"> </w:t>
      </w:r>
      <w:r>
        <w:t>This section informs you of the fair comparison principle and asks you to quantify the amount of any adjustment.</w:t>
      </w:r>
      <w:r w:rsidR="001E229D">
        <w:t xml:space="preserve"> </w:t>
      </w:r>
    </w:p>
    <w:p w:rsidR="00515B70" w:rsidRDefault="00515B70">
      <w:pPr>
        <w:pStyle w:val="Style1"/>
        <w:ind w:right="-680"/>
      </w:pPr>
    </w:p>
    <w:p w:rsidR="00515B70" w:rsidRDefault="00515B70">
      <w:pPr>
        <w:pStyle w:val="Style1"/>
        <w:ind w:right="-680"/>
      </w:pPr>
      <w:r>
        <w:t>As prices are being compared, the purpose of the adjustments is to eliminate factors that have unequally modified the prices to be compared.</w:t>
      </w:r>
      <w:r w:rsidR="001E229D">
        <w:t xml:space="preserve">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likely to have influenced price.</w:t>
      </w:r>
      <w:r w:rsidR="001E229D">
        <w:t xml:space="preserve"> </w:t>
      </w:r>
      <w:r>
        <w:t>In practice, this means that the expense item for which an adjustment is claimed should have a close nexus to the sale.</w:t>
      </w:r>
      <w:r w:rsidR="001E229D">
        <w:t xml:space="preserve"> </w:t>
      </w:r>
      <w:r>
        <w:t>For example, the cost is incurred because of the sale, or because the cost is related to the sale terms and conditions.</w:t>
      </w:r>
      <w:r w:rsidR="001E229D">
        <w:t xml:space="preserve"> </w:t>
      </w:r>
    </w:p>
    <w:p w:rsidR="00515B70" w:rsidRDefault="00515B70">
      <w:pPr>
        <w:pStyle w:val="Style1"/>
        <w:ind w:right="-680"/>
      </w:pPr>
    </w:p>
    <w:p w:rsidR="00515B70" w:rsidRDefault="00515B70">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w:t>
      </w:r>
      <w:r w:rsidR="001E229D">
        <w:t xml:space="preserve"> </w:t>
      </w:r>
      <w:r>
        <w:t xml:space="preserve">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w:t>
      </w:r>
      <w:r w:rsidR="001E229D">
        <w:t xml:space="preserve"> </w:t>
      </w:r>
      <w:r>
        <w:t>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The investigation must be completed within strict time limits therefore you must supply information concerning claims for adjustments in a timely manner.</w:t>
      </w:r>
      <w:r w:rsidR="001E229D">
        <w:t xml:space="preserve"> </w:t>
      </w:r>
      <w:r>
        <w:t>Where an exporter has knowledge of the material substantiating an adjustment claim that material is to be available at the time of the verification visit.</w:t>
      </w:r>
      <w:r w:rsidR="001E229D">
        <w:t xml:space="preserve">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2" w:name="_Toc506971839"/>
      <w:bookmarkStart w:id="83" w:name="_Toc219017567"/>
      <w:bookmarkStart w:id="84" w:name="_Toc356545665"/>
      <w:r w:rsidRPr="003735F5">
        <w:rPr>
          <w:szCs w:val="28"/>
        </w:rPr>
        <w:lastRenderedPageBreak/>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Transportation</w:t>
      </w:r>
      <w:r w:rsidR="001E229D">
        <w:rPr>
          <w:b/>
        </w:rPr>
        <w:t xml:space="preserve">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1E229D">
        <w:rPr>
          <w:snapToGrid w:val="0"/>
        </w:rPr>
        <w:t xml:space="preserve"> </w:t>
      </w:r>
      <w:r>
        <w:rPr>
          <w:snapToGrid w:val="0"/>
        </w:rPr>
        <w:t>Identify the general ledger account where the expense is located.</w:t>
      </w:r>
      <w:r w:rsidR="001E229D">
        <w:rPr>
          <w:snapToGrid w:val="0"/>
        </w:rPr>
        <w:t xml:space="preserve"> </w:t>
      </w:r>
      <w:r>
        <w:rPr>
          <w:snapToGrid w:val="0"/>
        </w:rPr>
        <w:t>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1E229D">
        <w:rPr>
          <w:snapToGrid w:val="0"/>
        </w:rPr>
        <w:t xml:space="preserve"> </w:t>
      </w:r>
      <w:r>
        <w:rPr>
          <w:snapToGrid w:val="0"/>
        </w:rPr>
        <w:t>Identify the general ledger account where the expenses are located. If the amounts have been determined using actual observations, not from a relevant account item, provide details.</w:t>
      </w:r>
      <w:r w:rsidR="001E229D">
        <w:rPr>
          <w:snapToGrid w:val="0"/>
        </w:rPr>
        <w:t xml:space="preserve"> </w:t>
      </w:r>
      <w:r>
        <w:rPr>
          <w:snapToGrid w:val="0"/>
        </w:rPr>
        <w:t xml:space="preserve">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The cost of extending credit on export sales is not included in the amounts quantified at question B4.</w:t>
      </w:r>
      <w:r w:rsidR="001E229D">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1E229D">
        <w:rPr>
          <w:snapToGrid w:val="0"/>
        </w:rPr>
        <w:t xml:space="preserve"> </w:t>
      </w:r>
      <w:r>
        <w:rPr>
          <w:snapToGrid w:val="0"/>
        </w:rPr>
        <w:t>Provide applicable interest rates over each month of the investigation period.</w:t>
      </w:r>
      <w:r w:rsidR="001E229D">
        <w:rPr>
          <w:snapToGrid w:val="0"/>
        </w:rPr>
        <w:t xml:space="preserve"> </w:t>
      </w:r>
      <w:r>
        <w:rPr>
          <w:snapToGrid w:val="0"/>
        </w:rPr>
        <w:t xml:space="preserve">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w:t>
      </w:r>
      <w:r w:rsidR="001E229D">
        <w:t xml:space="preserve"> </w:t>
      </w:r>
      <w:r>
        <w:t xml:space="preserve">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w:t>
      </w:r>
      <w:r w:rsidR="001E229D">
        <w:t xml:space="preserve"> </w:t>
      </w:r>
      <w:r>
        <w:t>Describe how the packing method differs from sales on the domestic market, for each model.</w:t>
      </w:r>
      <w:r w:rsidR="001E229D">
        <w:t xml:space="preserve"> </w:t>
      </w:r>
      <w:r>
        <w:t>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rsidR="001E229D">
        <w:t xml:space="preserve"> </w:t>
      </w:r>
      <w:r>
        <w:t>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Warranties, guarantees, and after sales services</w:t>
      </w:r>
      <w:r w:rsidR="001E229D">
        <w:rPr>
          <w:b/>
        </w:rPr>
        <w:t xml:space="preserve"> </w:t>
      </w:r>
    </w:p>
    <w:p w:rsidR="00515B70" w:rsidRDefault="00515B70">
      <w:pPr>
        <w:ind w:right="-680"/>
      </w:pPr>
      <w:r>
        <w:t>List the costs incurred.</w:t>
      </w:r>
      <w:r w:rsidR="001E229D">
        <w:t xml:space="preserve"> </w:t>
      </w:r>
      <w:r>
        <w:t>Show relevant sales contracts.</w:t>
      </w:r>
      <w:r w:rsidR="001E229D">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1E229D">
        <w:t xml:space="preserve"> </w:t>
      </w:r>
      <w:r>
        <w:t>Include a record of expenses incurred.</w:t>
      </w:r>
      <w:r w:rsidR="001E229D">
        <w:t xml:space="preserve"> </w:t>
      </w:r>
      <w:r>
        <w:t>Technical services include costs for the service, repair, or consultation.</w:t>
      </w:r>
      <w:r w:rsidR="001E229D">
        <w:t xml:space="preserve"> </w:t>
      </w:r>
      <w:r>
        <w:t>Where these expenses are closely related to the sales in question, an adjustment will be considered.</w:t>
      </w:r>
      <w:r w:rsidR="001E229D">
        <w:t xml:space="preserve"> </w:t>
      </w:r>
      <w:r>
        <w:t>Identify the ledger account where the expense is located.</w:t>
      </w:r>
      <w:r w:rsidR="001E229D">
        <w:t xml:space="preserve">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1E229D">
        <w:t xml:space="preserve"> </w:t>
      </w:r>
      <w:r>
        <w:t>For example, other variable or fixed selling expenses, including salesmen’s salaries, salesmen’s travel expenses, advertising and promotion, samples and entertainment expenses.</w:t>
      </w:r>
      <w:r w:rsidR="001E229D">
        <w:t xml:space="preserve"> </w:t>
      </w:r>
      <w:r>
        <w:t>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In comparing export and domestic prices a currency conversion is required.</w:t>
      </w:r>
      <w:r w:rsidR="001E229D">
        <w:t xml:space="preserve"> </w:t>
      </w:r>
      <w:r>
        <w:t>Fluctuations in exchange rates can only be taken into account when there has been a ‘sustained’ movement during the period of investigation (see article 2.4.1 of the WTO Agreement).</w:t>
      </w:r>
      <w:r w:rsidR="001E229D">
        <w:t xml:space="preserve"> </w:t>
      </w:r>
      <w:r>
        <w:t>The purpose is to allow exporters 60 days to adjust export prices to reflect ‘sustained’ movements.</w:t>
      </w:r>
      <w:r w:rsidR="001E229D">
        <w:t xml:space="preserve"> </w:t>
      </w:r>
      <w:r>
        <w:t>Such a claim requires detailed information on exchange movements in your country over a long period that includes the investigation period.</w:t>
      </w:r>
      <w:r w:rsidR="001E229D">
        <w:t xml:space="preserve"> </w:t>
      </w:r>
      <w:r>
        <w:t xml:space="preserve"> </w:t>
      </w:r>
    </w:p>
    <w:p w:rsidR="00515B70" w:rsidRDefault="00515B70">
      <w:pPr>
        <w:ind w:right="-680"/>
      </w:pPr>
    </w:p>
    <w:p w:rsidR="00515B70" w:rsidRDefault="00515B70">
      <w:pPr>
        <w:ind w:right="-680"/>
      </w:pPr>
    </w:p>
    <w:p w:rsidR="00515B70" w:rsidRDefault="00515B70">
      <w:pPr>
        <w:pStyle w:val="Heading2"/>
        <w:ind w:right="-680"/>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4.</w:t>
      </w:r>
      <w:r w:rsidR="001E229D">
        <w:t xml:space="preserve"> </w:t>
      </w:r>
      <w:r>
        <w:t xml:space="preserve">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lastRenderedPageBreak/>
        <w:t>The adjustment is based upon actual physical differences in the goods being compared and upon the manufacturing cost data.</w:t>
      </w:r>
      <w:r w:rsidR="001E229D">
        <w:t xml:space="preserve"> </w:t>
      </w:r>
      <w:r>
        <w:t>Identify the physical differences between each model.</w:t>
      </w:r>
      <w:r w:rsidR="001E229D">
        <w:t xml:space="preserve"> </w:t>
      </w:r>
      <w:r>
        <w:t>State the source of your data.</w:t>
      </w:r>
      <w:r w:rsidR="001E229D">
        <w:t xml:space="preserve">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w:t>
      </w:r>
      <w:r w:rsidR="001E229D">
        <w:t xml:space="preserve"> </w:t>
      </w:r>
      <w:r>
        <w:t>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Adjustment for drawback is not made in every situation where drawback has been received.</w:t>
      </w:r>
      <w:r w:rsidR="001E229D">
        <w:t xml:space="preserve"> </w:t>
      </w:r>
      <w:r>
        <w:t xml:space="preserve">Where an adjustment for drawback is appropriate you must provide information showing </w:t>
      </w:r>
      <w:r>
        <w:rPr>
          <w:u w:val="single"/>
        </w:rPr>
        <w:t>the import duty borne by the domestic sales</w:t>
      </w:r>
      <w:r>
        <w:t>.</w:t>
      </w:r>
      <w:r w:rsidR="001E229D">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1E229D">
        <w:t xml:space="preserve"> </w:t>
      </w:r>
      <w:r>
        <w:t>The difference, when divided by the domestic sales volume, is the amount of the adjustment).</w:t>
      </w:r>
      <w:r w:rsidR="001E229D">
        <w:t xml:space="preserve">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Annex 3 of the WTO Agreement on Subsidies provides:</w:t>
      </w:r>
      <w:r w:rsidR="001E229D">
        <w:t xml:space="preserve"> </w:t>
      </w:r>
      <w:r>
        <w:rPr>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1E229D">
        <w:rPr>
          <w:i/>
        </w:rPr>
        <w:t xml:space="preserve">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Question D-4 asks you to indicate the level of trade to the domestic customer.</w:t>
      </w:r>
      <w:r w:rsidR="001E229D">
        <w:t xml:space="preserve"> </w:t>
      </w:r>
      <w:r>
        <w:t>To claim an adjustment for level of trade differences you will need to quantify the amount by which level of trade influences price.</w:t>
      </w:r>
      <w:r w:rsidR="001E229D">
        <w:t xml:space="preserve"> </w:t>
      </w:r>
    </w:p>
    <w:p w:rsidR="00515B70" w:rsidRDefault="00515B70">
      <w:pPr>
        <w:ind w:right="-680"/>
        <w:jc w:val="both"/>
      </w:pPr>
    </w:p>
    <w:p w:rsidR="00515B70" w:rsidRDefault="00515B70">
      <w:pPr>
        <w:ind w:right="-680"/>
        <w:jc w:val="both"/>
      </w:pPr>
      <w:r>
        <w:t>Trade level is the level a company occupies in the distribution chain.</w:t>
      </w:r>
      <w:r w:rsidR="001E229D">
        <w:t xml:space="preserve"> </w:t>
      </w:r>
      <w:r>
        <w:t>The trade level to which that company in turn sells the goods and the functions carried out distinguish a level of trade.</w:t>
      </w:r>
      <w:r w:rsidR="001E229D">
        <w:t xml:space="preserve"> </w:t>
      </w:r>
      <w:r>
        <w:t>Examples are producer, national distributor, regional distributor, wholesaler, retailer, end user, and original equipment.</w:t>
      </w:r>
      <w:r w:rsidR="001E229D">
        <w:t xml:space="preserve"> </w:t>
      </w:r>
    </w:p>
    <w:p w:rsidR="00515B70" w:rsidRDefault="00515B70">
      <w:pPr>
        <w:ind w:right="-680"/>
        <w:jc w:val="both"/>
      </w:pPr>
    </w:p>
    <w:p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1E229D">
        <w:t xml:space="preserve"> </w:t>
      </w:r>
    </w:p>
    <w:p w:rsidR="00515B70" w:rsidRDefault="00515B70">
      <w:pPr>
        <w:ind w:right="-680"/>
        <w:jc w:val="both"/>
      </w:pPr>
    </w:p>
    <w:p w:rsidR="00515B70" w:rsidRDefault="00515B70">
      <w:pPr>
        <w:ind w:right="-680"/>
        <w:jc w:val="both"/>
      </w:pPr>
      <w:r>
        <w:t>The information needs to establish that there are real trade level differences, not merely nominal differences.</w:t>
      </w:r>
      <w:r w:rsidR="001E229D">
        <w:t xml:space="preserve"> </w:t>
      </w:r>
      <w:r>
        <w:t>Real trade level differences are characterised by a consistent pattern of price differences between the levels and by a difference in functions performed.</w:t>
      </w:r>
      <w:r w:rsidR="001E229D">
        <w:t xml:space="preserve"> </w:t>
      </w:r>
      <w:r>
        <w:t>If there is no real trade level differences all sales are treated as being at the same level of trade.</w:t>
      </w:r>
      <w:r w:rsidR="001E229D">
        <w:t xml:space="preserv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w:t>
      </w:r>
      <w:r w:rsidR="001E229D">
        <w:t xml:space="preserve"> </w:t>
      </w:r>
      <w:r>
        <w:t xml:space="preserve">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w:t>
      </w:r>
      <w:r w:rsidR="001E229D">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1E229D">
        <w:t xml:space="preserve"> </w:t>
      </w:r>
      <w:r>
        <w:t xml:space="preserve">For this method to be used it is important that </w:t>
      </w:r>
      <w:r>
        <w:rPr>
          <w:u w:val="single"/>
        </w:rPr>
        <w:t>a clear pattern</w:t>
      </w:r>
      <w:r>
        <w:t xml:space="preserve"> of pricing be established for the differing trade levels.</w:t>
      </w:r>
      <w:r w:rsidR="001E229D">
        <w:t xml:space="preserve"> </w:t>
      </w:r>
      <w:r>
        <w:t>Such pattern is demonstrated by a general availability of the discounts to the level - isolated instances would not establish a pattern of availability.</w:t>
      </w:r>
      <w:r w:rsidR="001E229D">
        <w:t xml:space="preserve">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The cost of extending credit on domestic sales is not included in the amounts quantified at question D-4.</w:t>
      </w:r>
      <w:r w:rsidR="001E229D">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1E229D">
        <w:rPr>
          <w:snapToGrid w:val="0"/>
        </w:rPr>
        <w:t xml:space="preserve"> </w:t>
      </w:r>
      <w:r>
        <w:t>An adjustment for credit is to be made even if funds are not borrowed to finance the accounts receivable.</w:t>
      </w:r>
      <w:r w:rsidR="001E229D">
        <w:t xml:space="preserv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A22309">
        <w:t>borrowings</w:t>
      </w:r>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w:t>
      </w:r>
      <w:r w:rsidR="001E229D">
        <w:t xml:space="preserve"> </w:t>
      </w:r>
      <w:r>
        <w:t>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1E229D">
        <w:t xml:space="preserve"> </w:t>
      </w:r>
      <w:r>
        <w:t>Otherwise net sales revenue may be used in the numerator.</w:t>
      </w:r>
      <w:r w:rsidR="001E229D">
        <w:t xml:space="preserve">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w:t>
      </w:r>
      <w:r w:rsidR="001E229D">
        <w:t xml:space="preserve"> </w:t>
      </w:r>
      <w:r>
        <w:t>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Transportation</w:t>
      </w:r>
      <w:r w:rsidR="001E229D">
        <w:rPr>
          <w:b/>
        </w:rPr>
        <w:t xml:space="preserve">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1E229D">
        <w:rPr>
          <w:snapToGrid w:val="0"/>
        </w:rPr>
        <w:t xml:space="preserve"> </w:t>
      </w:r>
      <w:r>
        <w:rPr>
          <w:snapToGrid w:val="0"/>
        </w:rPr>
        <w:t>Identify the general ledger account where the expense is located.</w:t>
      </w:r>
      <w:r w:rsidR="001E229D">
        <w:rPr>
          <w:snapToGrid w:val="0"/>
        </w:rPr>
        <w:t xml:space="preserve"> </w:t>
      </w:r>
      <w:r>
        <w:rPr>
          <w:snapToGrid w:val="0"/>
        </w:rPr>
        <w:t>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Handling, loading and ancillary expenses</w:t>
      </w:r>
      <w:r w:rsidR="001E229D">
        <w:rPr>
          <w:b/>
        </w:rPr>
        <w:t xml:space="preserve">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1E229D">
        <w:rPr>
          <w:snapToGrid w:val="0"/>
        </w:rPr>
        <w:t xml:space="preserve"> </w:t>
      </w:r>
      <w:r>
        <w:rPr>
          <w:snapToGrid w:val="0"/>
        </w:rPr>
        <w:t>Identify the general ledger account where the expense is located. If the amounts have been determined using actual observations, not from a relevant account item, provide details.</w:t>
      </w:r>
      <w:r w:rsidR="001E229D">
        <w:rPr>
          <w:snapToGrid w:val="0"/>
        </w:rPr>
        <w:t xml:space="preserve"> </w:t>
      </w:r>
      <w:r>
        <w:rPr>
          <w:snapToGrid w:val="0"/>
        </w:rPr>
        <w:t xml:space="preserve">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List material and labour costs associated with packing the domestically sold product.</w:t>
      </w:r>
      <w:r w:rsidR="001E229D">
        <w:t xml:space="preserve"> </w:t>
      </w:r>
      <w:r>
        <w:t>Describe how the packing method differs from sales on the domestic market, for each model.</w:t>
      </w:r>
      <w:r w:rsidR="001E229D">
        <w:t xml:space="preserve"> </w:t>
      </w:r>
      <w:r>
        <w:t xml:space="preserve">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w:t>
      </w:r>
      <w:r w:rsidR="001E229D">
        <w:t xml:space="preserve"> </w:t>
      </w:r>
      <w:r>
        <w:t>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Warranties, guarantees, and after sales services</w:t>
      </w:r>
      <w:r w:rsidR="001E229D">
        <w:rPr>
          <w:b/>
        </w:rPr>
        <w:t xml:space="preserve"> </w:t>
      </w:r>
    </w:p>
    <w:p w:rsidR="00515B70" w:rsidRDefault="00515B70">
      <w:pPr>
        <w:widowControl w:val="0"/>
        <w:ind w:right="57"/>
        <w:jc w:val="both"/>
      </w:pPr>
      <w:r>
        <w:lastRenderedPageBreak/>
        <w:t>List the costs incurred.</w:t>
      </w:r>
      <w:r w:rsidR="001E229D">
        <w:t xml:space="preserve"> </w:t>
      </w:r>
      <w:r>
        <w:t>Show relevant sales contracts.</w:t>
      </w:r>
      <w:r w:rsidR="001E229D">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1E229D">
        <w:t xml:space="preserve"> </w:t>
      </w:r>
      <w:r>
        <w:t>Include a record of expenses incurred.</w:t>
      </w:r>
      <w:r w:rsidR="001E229D">
        <w:t xml:space="preserve"> </w:t>
      </w:r>
      <w:r>
        <w:t>Technical services include costs for the service, repair, or consultation.</w:t>
      </w:r>
      <w:r w:rsidR="001E229D">
        <w:t xml:space="preserve"> </w:t>
      </w:r>
      <w:r>
        <w:t>Where these expenses are closely related to the sales in question, an adjustment will be considered. Identify the ledger account where the expense is located.</w:t>
      </w:r>
      <w:r w:rsidR="001E229D">
        <w:t xml:space="preserve">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1E229D">
        <w:t xml:space="preserve"> </w:t>
      </w:r>
      <w:r>
        <w:t>List the factors and show how each has been quantified in per unit terms.</w:t>
      </w:r>
      <w:r w:rsidR="001E229D">
        <w:t xml:space="preserve"> </w:t>
      </w:r>
      <w:r>
        <w:t>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1E229D">
        <w:t xml:space="preserve"> </w:t>
      </w:r>
      <w:r>
        <w:t>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rsidR="00515B70" w:rsidRDefault="00515B70">
      <w:pPr>
        <w:keepNext/>
        <w:ind w:right="-680"/>
        <w:jc w:val="both"/>
      </w:pPr>
    </w:p>
    <w:p w:rsidR="00515B70" w:rsidRDefault="00515B70">
      <w:pPr>
        <w:ind w:right="-680"/>
        <w:jc w:val="both"/>
      </w:pPr>
      <w:r>
        <w:t>In calculating the amount of the adjustments you must ensure that there is no duplication.</w:t>
      </w:r>
      <w:r w:rsidR="001E229D">
        <w:t xml:space="preserve">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Separate adjustment items must avoid duplication.</w:t>
      </w:r>
      <w:r w:rsidR="001E229D">
        <w:t xml:space="preserve"> </w:t>
      </w:r>
    </w:p>
    <w:p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1E229D">
        <w:t xml:space="preserve"> </w:t>
      </w:r>
    </w:p>
    <w:p w:rsidR="00515B70" w:rsidRDefault="00515B70">
      <w:pPr>
        <w:widowControl w:val="0"/>
        <w:ind w:right="-745" w:hanging="709"/>
        <w:jc w:val="both"/>
        <w:rPr>
          <w:snapToGrid w:val="0"/>
        </w:rPr>
      </w:pPr>
    </w:p>
    <w:p w:rsidR="00515B70" w:rsidRDefault="00BE15F8">
      <w:pPr>
        <w:pStyle w:val="Heading1"/>
      </w:pPr>
      <w:bookmarkStart w:id="91" w:name="_Toc506971842"/>
      <w:r>
        <w:br w:type="page"/>
      </w:r>
      <w:bookmarkStart w:id="92"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1E229D">
        <w:rPr>
          <w:i/>
          <w:snapToGrid w:val="0"/>
        </w:rPr>
        <w:t xml:space="preserve">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1E229D">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1E229D">
        <w:rPr>
          <w:i/>
          <w:snapToGrid w:val="0"/>
        </w:rPr>
        <w:t xml:space="preserv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192FEB">
        <w:rPr>
          <w:i/>
          <w:snapToGrid w:val="0"/>
        </w:rPr>
        <w:t>i.e.</w:t>
      </w:r>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1E229D">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192FEB">
        <w:rPr>
          <w:i/>
          <w:snapToGrid w:val="0"/>
        </w:rPr>
        <w:t>.</w:t>
      </w:r>
      <w:r>
        <w:rPr>
          <w:i/>
          <w:snapToGrid w:val="0"/>
        </w:rPr>
        <w:t>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1E229D">
        <w:rPr>
          <w:i/>
          <w:snapToGrid w:val="0"/>
        </w:rPr>
        <w:t xml:space="preserve">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you must</w:t>
      </w:r>
      <w:r w:rsidR="001E229D">
        <w:rPr>
          <w:i/>
          <w:snapToGrid w:val="0"/>
        </w:rPr>
        <w:t xml:space="preserve"> </w:t>
      </w:r>
      <w:r>
        <w:rPr>
          <w:i/>
          <w:snapToGrid w:val="0"/>
        </w:rPr>
        <w:t xml:space="preserve">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1E229D">
        <w:rPr>
          <w:i/>
          <w:snapToGrid w:val="0"/>
        </w:rPr>
        <w:t xml:space="preserve">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356545670"/>
      <w:r>
        <w:t>G-1.</w:t>
      </w:r>
      <w:r>
        <w:tab/>
        <w:t>Production process and capacity</w:t>
      </w:r>
      <w:bookmarkEnd w:id="95"/>
      <w:bookmarkEnd w:id="96"/>
      <w:bookmarkEnd w:id="97"/>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w:t>
      </w:r>
      <w:r w:rsidR="001E229D">
        <w:rPr>
          <w:snapToGrid w:val="0"/>
        </w:rPr>
        <w:t xml:space="preserve"> </w:t>
      </w:r>
      <w:r>
        <w:rPr>
          <w:snapToGrid w:val="0"/>
        </w:rPr>
        <w:t>Provide a flowchart of the process.</w:t>
      </w:r>
      <w:r w:rsidR="001E229D">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1E229D">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8" w:name="_Toc219017573"/>
      <w:bookmarkStart w:id="99" w:name="_Toc356545671"/>
      <w:r>
        <w:t>G-2.</w:t>
      </w:r>
      <w:r>
        <w:tab/>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1E229D">
            <w:pPr>
              <w:widowControl w:val="0"/>
              <w:ind w:left="57" w:right="57"/>
              <w:rPr>
                <w:snapToGrid w:val="0"/>
                <w:sz w:val="20"/>
              </w:rPr>
            </w:pPr>
            <w:r>
              <w:rPr>
                <w:snapToGrid w:val="0"/>
                <w:sz w:val="20"/>
              </w:rPr>
              <w:t xml:space="preserve"> </w:t>
            </w:r>
            <w:r w:rsidR="00515B70">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1E229D">
        <w:rPr>
          <w:snapToGrid w:val="0"/>
          <w:sz w:val="16"/>
        </w:rPr>
        <w:t xml:space="preserve"> </w:t>
      </w:r>
      <w:r>
        <w:rPr>
          <w:snapToGrid w:val="0"/>
          <w:sz w:val="16"/>
        </w:rPr>
        <w:t>For example assuming: normal levels of maintenance and repair; a number of shifts and hours of operation that is not abnormally high; and a typical production mix.</w:t>
      </w:r>
      <w:r w:rsidR="001E229D">
        <w:rPr>
          <w:snapToGrid w:val="0"/>
          <w:sz w:val="16"/>
        </w:rPr>
        <w:t xml:space="preserve">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w:t>
      </w:r>
      <w:r w:rsidR="001E229D">
        <w:rPr>
          <w:snapToGrid w:val="0"/>
        </w:rPr>
        <w:t xml:space="preserve"> </w:t>
      </w:r>
      <w:r>
        <w:rPr>
          <w:snapToGrid w:val="0"/>
        </w:rPr>
        <w:t>State whether standard costs were used in your responses to this questionnaire.</w:t>
      </w:r>
      <w:r w:rsidR="001E229D">
        <w:rPr>
          <w:snapToGrid w:val="0"/>
        </w:rPr>
        <w:t xml:space="preserve"> </w:t>
      </w:r>
      <w:r>
        <w:rPr>
          <w:snapToGrid w:val="0"/>
        </w:rPr>
        <w:t>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w:t>
      </w:r>
      <w:r w:rsidR="001E229D">
        <w:rPr>
          <w:snapToGrid w:val="0"/>
        </w:rPr>
        <w:t xml:space="preserve"> </w:t>
      </w:r>
      <w:r>
        <w:rPr>
          <w:snapToGrid w:val="0"/>
        </w:rPr>
        <w:t>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w:t>
      </w:r>
      <w:r w:rsidR="001E229D">
        <w:rPr>
          <w:snapToGrid w:val="0"/>
        </w:rPr>
        <w:t xml:space="preserve"> </w:t>
      </w:r>
      <w:r>
        <w:rPr>
          <w:snapToGrid w:val="0"/>
        </w:rPr>
        <w:t>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3" w:name="_Toc506971846"/>
    </w:p>
    <w:p w:rsidR="00515B70" w:rsidRDefault="00515B70">
      <w:pPr>
        <w:pStyle w:val="Heading2"/>
      </w:pPr>
      <w:bookmarkStart w:id="104" w:name="_Toc219017575"/>
      <w:bookmarkStart w:id="105" w:name="_Toc356545673"/>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w:t>
      </w:r>
      <w:r w:rsidR="001E229D">
        <w:rPr>
          <w:snapToGrid w:val="0"/>
        </w:rPr>
        <w:t xml:space="preserve"> </w:t>
      </w:r>
      <w:r>
        <w:rPr>
          <w:snapToGrid w:val="0"/>
        </w:rPr>
        <w:t>Provide this cost data for each quarter over the investigation period.</w:t>
      </w:r>
      <w:r w:rsidR="001E229D">
        <w:rPr>
          <w:snapToGrid w:val="0"/>
        </w:rPr>
        <w:t xml:space="preserve"> </w:t>
      </w:r>
      <w:r>
        <w:rPr>
          <w:snapToGrid w:val="0"/>
        </w:rPr>
        <w:t xml:space="preserve">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proofErr w:type="spellStart"/>
      <w:r>
        <w:rPr>
          <w:snapToGrid w:val="0"/>
        </w:rPr>
        <w:t>etc</w:t>
      </w:r>
      <w:proofErr w:type="spellEnd"/>
      <w:r>
        <w:rPr>
          <w:snapToGrid w:val="0"/>
        </w:rPr>
        <w:t>) and/or methods used to allocate cost to the goods.</w:t>
      </w:r>
      <w:r w:rsidR="001E229D">
        <w:rPr>
          <w:snapToGrid w:val="0"/>
        </w:rPr>
        <w:t xml:space="preserve"> </w:t>
      </w:r>
      <w:r>
        <w:rPr>
          <w:snapToGrid w:val="0"/>
        </w:rPr>
        <w:t xml:space="preserve">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Model/Type – from spreadsheet</w:t>
            </w:r>
            <w:r w:rsidR="001E229D">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6" w:name="_Toc506971847"/>
      <w:bookmarkStart w:id="107" w:name="_Toc219017576"/>
      <w:bookmarkStart w:id="108"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w:t>
      </w:r>
      <w:r w:rsidR="001E229D">
        <w:rPr>
          <w:i/>
          <w:snapToGrid w:val="0"/>
        </w:rPr>
        <w:t xml:space="preserve"> </w:t>
      </w:r>
      <w:r>
        <w:rPr>
          <w:i/>
          <w:snapToGrid w:val="0"/>
        </w:rPr>
        <w:t>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w:t>
            </w:r>
            <w:r w:rsidR="001E229D">
              <w:rPr>
                <w:b/>
                <w:snapToGrid w:val="0"/>
                <w:sz w:val="18"/>
              </w:rPr>
              <w:t xml:space="preserve"> </w:t>
            </w:r>
            <w:r>
              <w:rPr>
                <w:b/>
                <w:snapToGrid w:val="0"/>
                <w:sz w:val="18"/>
              </w:rPr>
              <w:t>–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sidR="001E229D">
        <w:rPr>
          <w:snapToGrid w:val="0"/>
          <w:sz w:val="18"/>
        </w:rPr>
        <w:t xml:space="preserve"> </w:t>
      </w:r>
      <w:r>
        <w:rPr>
          <w:snapToGrid w:val="0"/>
          <w:sz w:val="18"/>
        </w:rPr>
        <w:t>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2</w:t>
      </w:r>
      <w:r w:rsidR="001E229D">
        <w:rPr>
          <w:snapToGrid w:val="0"/>
          <w:sz w:val="18"/>
          <w:vertAlign w:val="superscript"/>
        </w:rPr>
        <w:t xml:space="preserve"> </w:t>
      </w:r>
      <w:r>
        <w:rPr>
          <w:snapToGrid w:val="0"/>
          <w:sz w:val="18"/>
        </w:rPr>
        <w:t>Relating to costs of production only; identify each cost separately.</w:t>
      </w:r>
    </w:p>
    <w:p w:rsidR="00515B70" w:rsidRDefault="00515B70">
      <w:pPr>
        <w:widowControl w:val="0"/>
        <w:ind w:right="-745"/>
        <w:rPr>
          <w:snapToGrid w:val="0"/>
        </w:rPr>
      </w:pPr>
      <w:r>
        <w:rPr>
          <w:snapToGrid w:val="0"/>
          <w:sz w:val="18"/>
          <w:vertAlign w:val="superscript"/>
        </w:rPr>
        <w:t>3</w:t>
      </w:r>
      <w:r w:rsidR="001E229D">
        <w:rPr>
          <w:snapToGrid w:val="0"/>
          <w:sz w:val="18"/>
          <w:vertAlign w:val="superscript"/>
        </w:rPr>
        <w:t xml:space="preserve"> </w:t>
      </w:r>
      <w:r>
        <w:rPr>
          <w:snapToGrid w:val="0"/>
          <w:sz w:val="18"/>
        </w:rPr>
        <w:t>Identify each cost separately.</w:t>
      </w:r>
      <w:r w:rsidR="001E229D">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1E229D">
        <w:rPr>
          <w:snapToGrid w:val="0"/>
          <w:sz w:val="18"/>
        </w:rPr>
        <w:t xml:space="preserve"> </w:t>
      </w:r>
      <w:r>
        <w:rPr>
          <w:snapToGrid w:val="0"/>
          <w:sz w:val="18"/>
        </w:rPr>
        <w:t>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Give details and an explanation of any significant differences between the costs shown, and the costs as normally determined in accordance with your general accounting system.</w:t>
      </w:r>
      <w:r w:rsidR="001E229D">
        <w:t xml:space="preserve"> </w:t>
      </w:r>
      <w:r w:rsidR="00515B70">
        <w:t xml:space="preserve">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1E229D">
        <w:rPr>
          <w:snapToGrid w:val="0"/>
        </w:rPr>
        <w:t xml:space="preserve"> </w:t>
      </w:r>
      <w:r>
        <w:rPr>
          <w:snapToGrid w:val="0"/>
        </w:rPr>
        <w:t xml:space="preserve">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w:t>
      </w:r>
      <w:r w:rsidR="001E229D">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1E229D">
        <w:rPr>
          <w:snapToGrid w:val="0"/>
        </w:rPr>
        <w:t xml:space="preserve">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Important note:</w:t>
      </w:r>
      <w:r w:rsidR="001E229D">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1" w:name="_Toc506971848"/>
      <w:r>
        <w:br w:type="page"/>
      </w:r>
      <w:bookmarkStart w:id="112" w:name="_Toc356545676"/>
      <w:r w:rsidR="00515B70">
        <w:lastRenderedPageBreak/>
        <w:t>Section H</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Name</w:t>
      </w:r>
      <w:r w:rsidR="001E229D">
        <w:rPr>
          <w:b/>
          <w:snapToGrid w:val="0"/>
          <w:sz w:val="28"/>
        </w:rPr>
        <w:t xml:space="preserv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Date</w:t>
      </w:r>
      <w:r w:rsidR="001E229D">
        <w:rPr>
          <w:b/>
          <w:snapToGrid w:val="0"/>
          <w:sz w:val="28"/>
        </w:rPr>
        <w:t xml:space="preserv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5" w:name="_Toc506971849"/>
      <w:r>
        <w:br w:type="page"/>
      </w:r>
      <w:bookmarkStart w:id="116" w:name="_Toc356545677"/>
      <w:r w:rsidR="00515B70">
        <w:lastRenderedPageBreak/>
        <w:t>Section I</w:t>
      </w:r>
      <w:r w:rsidR="00515B70">
        <w:br/>
        <w:t>Checklist</w:t>
      </w:r>
      <w:bookmarkEnd w:id="115"/>
      <w:bookmarkEnd w:id="116"/>
    </w:p>
    <w:p w:rsidR="00515B70" w:rsidRDefault="00515B70"/>
    <w:p w:rsidR="00515B70" w:rsidRDefault="00515B70">
      <w:pPr>
        <w:widowControl w:val="0"/>
        <w:ind w:left="0" w:right="-745"/>
        <w:jc w:val="both"/>
        <w:rPr>
          <w:i/>
        </w:rPr>
      </w:pPr>
      <w:r>
        <w:rPr>
          <w:i/>
        </w:rPr>
        <w:t>This section is an aid to ensure that you have completed all sections of this questionnaire.</w:t>
      </w:r>
      <w:r w:rsidR="001E229D">
        <w:rPr>
          <w:i/>
        </w:rPr>
        <w:t xml:space="preserv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8"/>
      </w:tblGrid>
      <w:tr w:rsidR="00515B70" w:rsidTr="00E4261A">
        <w:tc>
          <w:tcPr>
            <w:tcW w:w="5637"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rsidTr="00E4261A">
        <w:tc>
          <w:tcPr>
            <w:tcW w:w="5637"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rsidTr="00E4261A">
        <w:tc>
          <w:tcPr>
            <w:tcW w:w="5637"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1E229D">
        <w:rPr>
          <w:snapToGrid w:val="0"/>
        </w:rPr>
        <w:t xml:space="preserve"> </w:t>
      </w:r>
      <w:r>
        <w:rPr>
          <w:snapToGrid w:val="0"/>
        </w:rPr>
        <w:t>Adjustments are made to account for sales occurring at different times, specification differences, and differences in the terms or circumstances of the sales.</w:t>
      </w:r>
      <w:r w:rsidR="001E229D">
        <w:rPr>
          <w:snapToGrid w:val="0"/>
        </w:rPr>
        <w:t xml:space="preserve"> </w:t>
      </w:r>
      <w:r>
        <w:rPr>
          <w:snapToGrid w:val="0"/>
        </w:rPr>
        <w:t>The adjustment to the normal value may be upward or downward.</w:t>
      </w:r>
      <w:r w:rsidR="001E229D">
        <w:rPr>
          <w:snapToGrid w:val="0"/>
        </w:rPr>
        <w:t xml:space="preserve"> </w:t>
      </w:r>
      <w:r>
        <w:rPr>
          <w:snapToGrid w:val="0"/>
        </w:rPr>
        <w:t>Areas where you believe an adjustment is necessary should be identified.</w:t>
      </w:r>
      <w:r w:rsidR="001E229D">
        <w:rPr>
          <w:snapToGrid w:val="0"/>
        </w:rPr>
        <w:t xml:space="preserve"> </w:t>
      </w:r>
      <w:r>
        <w:rPr>
          <w:snapToGrid w:val="0"/>
        </w:rPr>
        <w:t>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1E229D">
        <w:rPr>
          <w:i/>
          <w:snapToGrid w:val="0"/>
        </w:rPr>
        <w:t xml:space="preserv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4F3867">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r w:rsidR="004F3867">
        <w:rPr>
          <w:snapToGrid w:val="0"/>
        </w:rPr>
        <w:t>arm’s length</w:t>
      </w:r>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4F3867">
        <w:rPr>
          <w:snapToGrid w:val="0"/>
        </w:rPr>
        <w:t>i.e.</w:t>
      </w:r>
      <w:r>
        <w:rPr>
          <w:snapToGrid w:val="0"/>
        </w:rPr>
        <w:t xml:space="preserve"> when there are no or insufficient sales or where such sales were not made in the ordinary course of trade, normal value may be based on a constructed value.</w:t>
      </w:r>
      <w:r w:rsidR="001E229D">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1E229D">
        <w:rPr>
          <w:snapToGrid w:val="0"/>
        </w:rPr>
        <w:t xml:space="preserve"> </w:t>
      </w:r>
      <w:r>
        <w:rPr>
          <w:snapToGrid w:val="0"/>
        </w:rPr>
        <w:t>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1E229D">
        <w:rPr>
          <w:snapToGrid w:val="0"/>
        </w:rPr>
        <w:t xml:space="preserve"> </w:t>
      </w:r>
      <w:r w:rsidR="00515B70">
        <w:rPr>
          <w:snapToGrid w:val="0"/>
        </w:rPr>
        <w:t>Another date may be used if this better reflects the material terms of sale.</w:t>
      </w:r>
      <w:r w:rsidR="001E229D">
        <w:rPr>
          <w:snapToGrid w:val="0"/>
        </w:rPr>
        <w:t xml:space="preserve"> </w:t>
      </w:r>
      <w:r w:rsidR="00515B70">
        <w:rPr>
          <w:snapToGrid w:val="0"/>
        </w:rPr>
        <w:t>The questionnaire directs attention to matching data sets of domestic and export sales where some other date is used, as well as matching cost information.</w:t>
      </w:r>
      <w:r w:rsidR="001E229D">
        <w:rPr>
          <w:snapToGrid w:val="0"/>
        </w:rPr>
        <w:t xml:space="preserve">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1E229D">
        <w:rPr>
          <w:snapToGrid w:val="0"/>
        </w:rPr>
        <w:t xml:space="preserve"> </w:t>
      </w:r>
      <w:r>
        <w:rPr>
          <w:snapToGrid w:val="0"/>
        </w:rPr>
        <w:t>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r w:rsidR="004F3867">
        <w:rPr>
          <w:snapToGrid w:val="0"/>
        </w:rPr>
        <w:t>arm’s length</w:t>
      </w:r>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of export is normally the country of origin from which the goods are shipped.</w:t>
      </w:r>
      <w:r w:rsidR="001E229D">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1E229D">
        <w:rPr>
          <w:snapToGrid w:val="0"/>
        </w:rPr>
        <w:t xml:space="preserve">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goods to which the application for anti-dumping action relates.</w:t>
      </w:r>
      <w:r w:rsidR="001E229D">
        <w:rPr>
          <w:snapToGrid w:val="0"/>
        </w:rPr>
        <w:t xml:space="preserve"> </w:t>
      </w:r>
      <w:r>
        <w:rPr>
          <w:snapToGrid w:val="0"/>
        </w:rPr>
        <w:t xml:space="preserve">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1E229D">
        <w:rPr>
          <w:snapToGrid w:val="0"/>
        </w:rPr>
        <w:t xml:space="preserve"> </w:t>
      </w:r>
      <w:r>
        <w:rPr>
          <w:snapToGrid w:val="0"/>
        </w:rPr>
        <w:t>Pay costs until such time that the goods have been delivered at the named point into custody of a carrier named by the seller.</w:t>
      </w:r>
      <w:r w:rsidR="001E229D">
        <w:rPr>
          <w:snapToGrid w:val="0"/>
        </w:rPr>
        <w:t xml:space="preserve">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1E229D">
        <w:rPr>
          <w:snapToGrid w:val="0"/>
        </w:rPr>
        <w:t xml:space="preserve"> </w:t>
      </w:r>
      <w:r>
        <w:rPr>
          <w:snapToGrid w:val="0"/>
        </w:rPr>
        <w:t>Deliver the goods alongside the ship)</w:t>
      </w:r>
    </w:p>
    <w:p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1E229D">
        <w:rPr>
          <w:snapToGrid w:val="0"/>
        </w:rPr>
        <w:t xml:space="preserve"> </w:t>
      </w:r>
      <w:r>
        <w:rPr>
          <w:snapToGrid w:val="0"/>
        </w:rPr>
        <w:t xml:space="preserve">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1E229D">
        <w:rPr>
          <w:snapToGrid w:val="0"/>
        </w:rPr>
        <w:t xml:space="preserve"> </w:t>
      </w:r>
      <w:r>
        <w:rPr>
          <w:snapToGrid w:val="0"/>
        </w:rPr>
        <w:t xml:space="preserve">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1E229D">
        <w:rPr>
          <w:snapToGrid w:val="0"/>
        </w:rPr>
        <w:t xml:space="preserve"> </w:t>
      </w:r>
      <w:r>
        <w:rPr>
          <w:snapToGrid w:val="0"/>
        </w:rPr>
        <w:t>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1E229D">
        <w:rPr>
          <w:snapToGrid w:val="0"/>
        </w:rPr>
        <w:t xml:space="preserve"> </w:t>
      </w:r>
      <w:r>
        <w:rPr>
          <w:snapToGrid w:val="0"/>
        </w:rPr>
        <w:t>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1E229D">
        <w:rPr>
          <w:snapToGrid w:val="0"/>
        </w:rPr>
        <w:t xml:space="preserve"> </w:t>
      </w:r>
      <w:r>
        <w:rPr>
          <w:snapToGrid w:val="0"/>
        </w:rPr>
        <w:t xml:space="preserve">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1E229D">
        <w:rPr>
          <w:snapToGrid w:val="0"/>
        </w:rPr>
        <w:t xml:space="preserve"> </w:t>
      </w:r>
      <w:r>
        <w:rPr>
          <w:snapToGrid w:val="0"/>
        </w:rPr>
        <w:t xml:space="preserve">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1E229D">
        <w:rPr>
          <w:snapToGrid w:val="0"/>
        </w:rPr>
        <w:t xml:space="preserve"> </w:t>
      </w:r>
      <w:r>
        <w:rPr>
          <w:snapToGrid w:val="0"/>
        </w:rPr>
        <w:t>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1E229D">
        <w:rPr>
          <w:snapToGrid w:val="0"/>
        </w:rPr>
        <w:t xml:space="preserve"> </w:t>
      </w:r>
      <w:r>
        <w:rPr>
          <w:snapToGrid w:val="0"/>
        </w:rPr>
        <w:t>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Sale prices must be at </w:t>
      </w:r>
      <w:r w:rsidR="004F3867">
        <w:rPr>
          <w:snapToGrid w:val="0"/>
        </w:rPr>
        <w:t>arm’s length</w:t>
      </w:r>
      <w:r>
        <w:rPr>
          <w:snapToGrid w:val="0"/>
        </w:rPr>
        <w:t xml:space="preserve"> and in the ordinary course of trade.</w:t>
      </w:r>
      <w:r w:rsidR="001E229D">
        <w:rPr>
          <w:snapToGrid w:val="0"/>
        </w:rPr>
        <w:t xml:space="preserve"> </w:t>
      </w:r>
      <w:r>
        <w:rPr>
          <w:snapToGrid w:val="0"/>
        </w:rPr>
        <w:t>In the absence of relevant or suitable domestic sales, the normal value may be determined by constructing a price based upon all costs to make and sell the goods.</w:t>
      </w:r>
      <w:r w:rsidR="001E229D">
        <w:rPr>
          <w:snapToGrid w:val="0"/>
        </w:rPr>
        <w:t xml:space="preserve"> </w:t>
      </w:r>
      <w:r>
        <w:rPr>
          <w:snapToGrid w:val="0"/>
        </w:rPr>
        <w:t>Profit may also be included if the sales on the domestic market are profitable.</w:t>
      </w:r>
      <w:r w:rsidR="001E229D">
        <w:rPr>
          <w:snapToGrid w:val="0"/>
        </w:rPr>
        <w:t xml:space="preserve"> </w:t>
      </w:r>
      <w:r>
        <w:rPr>
          <w:snapToGrid w:val="0"/>
        </w:rPr>
        <w:t xml:space="preserve">Alternatively the normal value may be ascertained using the price paid for like goods sold in the ordinary course of trade at </w:t>
      </w:r>
      <w:r w:rsidR="004F3867">
        <w:rPr>
          <w:snapToGrid w:val="0"/>
        </w:rPr>
        <w:t>arm’s length</w:t>
      </w:r>
      <w:r>
        <w:rPr>
          <w:snapToGrid w:val="0"/>
        </w:rPr>
        <w:t xml:space="preserve"> to customers in a country other than Australia,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1E229D">
        <w:rPr>
          <w:snapToGrid w:val="0"/>
        </w:rPr>
        <w:t xml:space="preserve"> </w:t>
      </w:r>
      <w:r>
        <w:rPr>
          <w:snapToGrid w:val="0"/>
        </w:rPr>
        <w:t>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w:t>
      </w:r>
      <w:r w:rsidR="001E229D">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1E229D">
        <w:rPr>
          <w:snapToGrid w:val="0"/>
        </w:rPr>
        <w:t xml:space="preserve"> </w:t>
      </w:r>
      <w:r>
        <w:rPr>
          <w:snapToGrid w:val="0"/>
        </w:rPr>
        <w:t>An extended period of time is usually taken to be a period not less than 12 months.</w:t>
      </w:r>
      <w:r w:rsidR="001E229D">
        <w:rPr>
          <w:snapToGrid w:val="0"/>
        </w:rPr>
        <w:t xml:space="preserve"> </w:t>
      </w:r>
      <w:r>
        <w:rPr>
          <w:snapToGrid w:val="0"/>
        </w:rPr>
        <w:t>Where unprofitable sales are rejected, normal value is based upon remaining profitable sales provided they occur in sufficient number.</w:t>
      </w:r>
      <w:r w:rsidR="001E229D">
        <w:rPr>
          <w:snapToGrid w:val="0"/>
        </w:rPr>
        <w:t xml:space="preserve"> </w:t>
      </w:r>
      <w:r>
        <w:rPr>
          <w:snapToGrid w:val="0"/>
        </w:rPr>
        <w:t>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1E229D">
        <w:rPr>
          <w:snapToGrid w:val="0"/>
        </w:rPr>
        <w:t xml:space="preserve"> </w:t>
      </w:r>
      <w:r>
        <w:rPr>
          <w:snapToGrid w:val="0"/>
        </w:rPr>
        <w:t>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1E229D">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4"/>
      <w:headerReference w:type="default" r:id="rId15"/>
      <w:headerReference w:type="first" r:id="rId16"/>
      <w:footerReference w:type="first" r:id="rId17"/>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D6" w:rsidRDefault="00AC5AD6">
      <w:r>
        <w:separator/>
      </w:r>
    </w:p>
  </w:endnote>
  <w:endnote w:type="continuationSeparator" w:id="0">
    <w:p w:rsidR="00AC5AD6" w:rsidRDefault="00A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Pr="00F82B16" w:rsidRDefault="00AC5AD6"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D6" w:rsidRDefault="00AC5AD6">
      <w:r>
        <w:separator/>
      </w:r>
    </w:p>
  </w:footnote>
  <w:footnote w:type="continuationSeparator" w:id="0">
    <w:p w:rsidR="00AC5AD6" w:rsidRDefault="00AC5AD6">
      <w:r>
        <w:continuationSeparator/>
      </w:r>
    </w:p>
  </w:footnote>
  <w:footnote w:id="1">
    <w:p w:rsidR="00AC5AD6" w:rsidRDefault="00AC5AD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AC5AD6" w:rsidRDefault="00AC5AD6">
      <w:pPr>
        <w:pStyle w:val="FootnoteText"/>
      </w:pPr>
    </w:p>
  </w:footnote>
  <w:footnote w:id="2">
    <w:p w:rsidR="00AC5AD6" w:rsidRDefault="00AC5AD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Default="00AC5A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C5AD6" w:rsidRDefault="00AC5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Default="00AC5AD6"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AC5AD6" w:rsidRPr="001C3377" w:rsidRDefault="00AC5AD6"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677ECB">
      <w:rPr>
        <w:rStyle w:val="PageNumber"/>
        <w:noProof/>
        <w:color w:val="808080"/>
        <w:sz w:val="28"/>
      </w:rPr>
      <w:t>44</w:t>
    </w:r>
    <w:r w:rsidRPr="001921C4">
      <w:rPr>
        <w:rStyle w:val="PageNumber"/>
        <w:color w:val="808080"/>
        <w:sz w:val="28"/>
      </w:rPr>
      <w:fldChar w:fldCharType="end"/>
    </w:r>
  </w:p>
  <w:p w:rsidR="00AC5AD6" w:rsidRDefault="00AC5AD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D6" w:rsidRDefault="00AC5AD6"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AC5AD6" w:rsidRPr="007B1D24" w:rsidRDefault="00AC5AD6"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07323DD4"/>
    <w:multiLevelType w:val="hybridMultilevel"/>
    <w:tmpl w:val="3F785A46"/>
    <w:lvl w:ilvl="0" w:tplc="DC788BF2">
      <w:start w:val="1"/>
      <w:numFmt w:val="lowerRoman"/>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nsid w:val="147E5BA3"/>
    <w:multiLevelType w:val="hybridMultilevel"/>
    <w:tmpl w:val="A596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4F0A02BA"/>
    <w:multiLevelType w:val="hybridMultilevel"/>
    <w:tmpl w:val="78EC763A"/>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nsid w:val="5DD05026"/>
    <w:multiLevelType w:val="singleLevel"/>
    <w:tmpl w:val="0C09000F"/>
    <w:lvl w:ilvl="0">
      <w:start w:val="1"/>
      <w:numFmt w:val="decimal"/>
      <w:lvlText w:val="%1."/>
      <w:lvlJc w:val="left"/>
      <w:pPr>
        <w:tabs>
          <w:tab w:val="num" w:pos="360"/>
        </w:tabs>
        <w:ind w:left="360" w:hanging="360"/>
      </w:pPr>
    </w:lvl>
  </w:abstractNum>
  <w:abstractNum w:abstractNumId="16">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nsid w:val="74577560"/>
    <w:multiLevelType w:val="hybridMultilevel"/>
    <w:tmpl w:val="C78E3A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5">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4"/>
  </w:num>
  <w:num w:numId="2">
    <w:abstractNumId w:val="10"/>
  </w:num>
  <w:num w:numId="3">
    <w:abstractNumId w:val="12"/>
  </w:num>
  <w:num w:numId="4">
    <w:abstractNumId w:val="11"/>
  </w:num>
  <w:num w:numId="5">
    <w:abstractNumId w:val="6"/>
  </w:num>
  <w:num w:numId="6">
    <w:abstractNumId w:val="18"/>
  </w:num>
  <w:num w:numId="7">
    <w:abstractNumId w:val="7"/>
  </w:num>
  <w:num w:numId="8">
    <w:abstractNumId w:val="22"/>
  </w:num>
  <w:num w:numId="9">
    <w:abstractNumId w:val="5"/>
  </w:num>
  <w:num w:numId="10">
    <w:abstractNumId w:val="14"/>
  </w:num>
  <w:num w:numId="11">
    <w:abstractNumId w:val="0"/>
  </w:num>
  <w:num w:numId="12">
    <w:abstractNumId w:val="4"/>
  </w:num>
  <w:num w:numId="13">
    <w:abstractNumId w:val="15"/>
  </w:num>
  <w:num w:numId="14">
    <w:abstractNumId w:val="25"/>
  </w:num>
  <w:num w:numId="15">
    <w:abstractNumId w:val="2"/>
  </w:num>
  <w:num w:numId="16">
    <w:abstractNumId w:val="2"/>
  </w:num>
  <w:num w:numId="17">
    <w:abstractNumId w:val="8"/>
  </w:num>
  <w:num w:numId="18">
    <w:abstractNumId w:val="21"/>
  </w:num>
  <w:num w:numId="19">
    <w:abstractNumId w:val="19"/>
  </w:num>
  <w:num w:numId="20">
    <w:abstractNumId w:val="20"/>
  </w:num>
  <w:num w:numId="21">
    <w:abstractNumId w:val="9"/>
  </w:num>
  <w:num w:numId="22">
    <w:abstractNumId w:val="16"/>
  </w:num>
  <w:num w:numId="23">
    <w:abstractNumId w:val="17"/>
  </w:num>
  <w:num w:numId="24">
    <w:abstractNumId w:val="13"/>
  </w:num>
  <w:num w:numId="25">
    <w:abstractNumId w:val="23"/>
  </w:num>
  <w:num w:numId="26">
    <w:abstractNumId w:val="3"/>
  </w:num>
  <w:num w:numId="2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C0"/>
    <w:rsid w:val="0008030E"/>
    <w:rsid w:val="000963CD"/>
    <w:rsid w:val="000A315B"/>
    <w:rsid w:val="000A3FF8"/>
    <w:rsid w:val="000D09B2"/>
    <w:rsid w:val="000D2FD8"/>
    <w:rsid w:val="000D5213"/>
    <w:rsid w:val="00140529"/>
    <w:rsid w:val="0015285B"/>
    <w:rsid w:val="00156EC0"/>
    <w:rsid w:val="00171404"/>
    <w:rsid w:val="00175127"/>
    <w:rsid w:val="00182832"/>
    <w:rsid w:val="001921C4"/>
    <w:rsid w:val="00192FEB"/>
    <w:rsid w:val="00197C8D"/>
    <w:rsid w:val="001C3377"/>
    <w:rsid w:val="001E0F36"/>
    <w:rsid w:val="001E229D"/>
    <w:rsid w:val="00222C03"/>
    <w:rsid w:val="00226711"/>
    <w:rsid w:val="00240921"/>
    <w:rsid w:val="002438F0"/>
    <w:rsid w:val="00247E3B"/>
    <w:rsid w:val="002569E3"/>
    <w:rsid w:val="00260C68"/>
    <w:rsid w:val="002939BD"/>
    <w:rsid w:val="00304BE9"/>
    <w:rsid w:val="003735F5"/>
    <w:rsid w:val="00397F45"/>
    <w:rsid w:val="003C05C0"/>
    <w:rsid w:val="003C53B8"/>
    <w:rsid w:val="003C6E4C"/>
    <w:rsid w:val="003E5F28"/>
    <w:rsid w:val="003F2C50"/>
    <w:rsid w:val="00436091"/>
    <w:rsid w:val="00463D03"/>
    <w:rsid w:val="00464116"/>
    <w:rsid w:val="00465B31"/>
    <w:rsid w:val="00477F85"/>
    <w:rsid w:val="004A3113"/>
    <w:rsid w:val="004A4823"/>
    <w:rsid w:val="004B6EEA"/>
    <w:rsid w:val="004C01F6"/>
    <w:rsid w:val="004D68E3"/>
    <w:rsid w:val="004F3867"/>
    <w:rsid w:val="004F648E"/>
    <w:rsid w:val="004F66A3"/>
    <w:rsid w:val="0050702E"/>
    <w:rsid w:val="00512A74"/>
    <w:rsid w:val="00515B70"/>
    <w:rsid w:val="00526BD6"/>
    <w:rsid w:val="005619C3"/>
    <w:rsid w:val="00584CD2"/>
    <w:rsid w:val="005A5D1E"/>
    <w:rsid w:val="005B0CC7"/>
    <w:rsid w:val="0061243C"/>
    <w:rsid w:val="00627A97"/>
    <w:rsid w:val="00642167"/>
    <w:rsid w:val="0064726C"/>
    <w:rsid w:val="006479EF"/>
    <w:rsid w:val="00677ECB"/>
    <w:rsid w:val="00683E3B"/>
    <w:rsid w:val="0069494E"/>
    <w:rsid w:val="006D372D"/>
    <w:rsid w:val="00700B0E"/>
    <w:rsid w:val="00721F19"/>
    <w:rsid w:val="00735490"/>
    <w:rsid w:val="00777A3A"/>
    <w:rsid w:val="00786753"/>
    <w:rsid w:val="007A1D9C"/>
    <w:rsid w:val="007A420F"/>
    <w:rsid w:val="007A6F7C"/>
    <w:rsid w:val="007B007D"/>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B4DC7"/>
    <w:rsid w:val="008E0163"/>
    <w:rsid w:val="008F08C0"/>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22309"/>
    <w:rsid w:val="00A31915"/>
    <w:rsid w:val="00A4624F"/>
    <w:rsid w:val="00A5795C"/>
    <w:rsid w:val="00A6200D"/>
    <w:rsid w:val="00A7714F"/>
    <w:rsid w:val="00A91E7C"/>
    <w:rsid w:val="00A9542A"/>
    <w:rsid w:val="00AA0A9B"/>
    <w:rsid w:val="00AC5AD6"/>
    <w:rsid w:val="00B15B55"/>
    <w:rsid w:val="00B36B72"/>
    <w:rsid w:val="00B372B3"/>
    <w:rsid w:val="00B6558E"/>
    <w:rsid w:val="00B65F38"/>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6C3"/>
    <w:rsid w:val="00CC429C"/>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7105"/>
    <w:rsid w:val="00E4261A"/>
    <w:rsid w:val="00E43BAA"/>
    <w:rsid w:val="00E45BDA"/>
    <w:rsid w:val="00E51188"/>
    <w:rsid w:val="00E7189B"/>
    <w:rsid w:val="00E84F0F"/>
    <w:rsid w:val="00EB6F79"/>
    <w:rsid w:val="00EE0C51"/>
    <w:rsid w:val="00F14AE0"/>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0A315B"/>
    <w:rPr>
      <w:rFonts w:ascii="Arial" w:hAnsi="Arial"/>
      <w:i/>
      <w:snapToGrid w:val="0"/>
      <w:sz w:val="22"/>
      <w:lang w:eastAsia="en-US"/>
    </w:rPr>
  </w:style>
  <w:style w:type="table" w:styleId="TableGrid">
    <w:name w:val="Table Grid"/>
    <w:basedOn w:val="TableNormal"/>
    <w:rsid w:val="000A31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QuoteChar">
    <w:name w:val="Quote Char"/>
    <w:basedOn w:val="DefaultParagraphFont"/>
    <w:link w:val="Quote"/>
    <w:rsid w:val="000A315B"/>
    <w:rPr>
      <w:rFonts w:ascii="Arial" w:hAnsi="Arial"/>
      <w:i/>
      <w:snapToGrid w:val="0"/>
      <w:sz w:val="22"/>
      <w:lang w:eastAsia="en-US"/>
    </w:rPr>
  </w:style>
  <w:style w:type="table" w:styleId="TableGrid">
    <w:name w:val="Table Grid"/>
    <w:basedOn w:val="TableNormal"/>
    <w:rsid w:val="000A31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commission.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3@adcommission.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commission.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rations3@adcommission.gov.au"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F5FC4-4A36-400D-B467-FFF0A5AD4DCD}"/>
</file>

<file path=customXml/itemProps2.xml><?xml version="1.0" encoding="utf-8"?>
<ds:datastoreItem xmlns:ds="http://schemas.openxmlformats.org/officeDocument/2006/customXml" ds:itemID="{544FA59A-A02E-4F52-AB0F-C15A533EA62C}"/>
</file>

<file path=customXml/itemProps3.xml><?xml version="1.0" encoding="utf-8"?>
<ds:datastoreItem xmlns:ds="http://schemas.openxmlformats.org/officeDocument/2006/customXml" ds:itemID="{BD470A0C-3EAC-4398-A27A-54B3AAD616FA}"/>
</file>

<file path=customXml/itemProps4.xml><?xml version="1.0" encoding="utf-8"?>
<ds:datastoreItem xmlns:ds="http://schemas.openxmlformats.org/officeDocument/2006/customXml" ds:itemID="{DEB8E96B-019E-4D17-A82B-7E4A69A115A3}"/>
</file>

<file path=docProps/app.xml><?xml version="1.0" encoding="utf-8"?>
<Properties xmlns="http://schemas.openxmlformats.org/officeDocument/2006/extended-properties" xmlns:vt="http://schemas.openxmlformats.org/officeDocument/2006/docPropsVTypes">
  <Template>Investigation - Exporter - Questionnaire v2015</Template>
  <TotalTime>68</TotalTime>
  <Pages>44</Pages>
  <Words>12949</Words>
  <Characters>74035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86811</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Levin, Jenny</dc:creator>
  <cp:lastModifiedBy>Williams, Matthew</cp:lastModifiedBy>
  <cp:revision>12</cp:revision>
  <cp:lastPrinted>2013-05-16T23:12:00Z</cp:lastPrinted>
  <dcterms:created xsi:type="dcterms:W3CDTF">2016-03-07T03:48:00Z</dcterms:created>
  <dcterms:modified xsi:type="dcterms:W3CDTF">2016-03-08T05:22:00Z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