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2312F" w14:textId="77777777" w:rsidR="00CB4DCB" w:rsidRPr="00B273A2" w:rsidRDefault="00CB4DCB" w:rsidP="00B273A2"/>
    <w:p w14:paraId="3ED5B3DD" w14:textId="77777777" w:rsidR="006A76C5" w:rsidRPr="00B273A2" w:rsidRDefault="006A76C5" w:rsidP="00B273A2">
      <w:pPr>
        <w:pStyle w:val="Title"/>
        <w:rPr>
          <w:sz w:val="44"/>
        </w:rPr>
      </w:pPr>
      <w:r w:rsidRPr="00B273A2">
        <w:rPr>
          <w:sz w:val="44"/>
        </w:rPr>
        <w:t>IMPORTER QUESTIONNAIRE</w:t>
      </w:r>
    </w:p>
    <w:p w14:paraId="2761EC52" w14:textId="77777777" w:rsidR="006A76C5" w:rsidRPr="00312A90" w:rsidRDefault="006A76C5" w:rsidP="00312A90">
      <w:pPr>
        <w:rPr>
          <w:szCs w:val="22"/>
        </w:rPr>
      </w:pPr>
    </w:p>
    <w:p w14:paraId="72B3C0C1" w14:textId="77777777" w:rsidR="006A76C5" w:rsidRPr="00B273A2" w:rsidRDefault="004F6F68" w:rsidP="00B273A2">
      <w:pPr>
        <w:pStyle w:val="Title"/>
        <w:rPr>
          <w:color w:val="FF0000"/>
          <w:sz w:val="26"/>
        </w:rPr>
      </w:pPr>
      <w:r>
        <w:rPr>
          <w:rFonts w:cs="Arial"/>
          <w:caps/>
          <w:sz w:val="26"/>
        </w:rPr>
        <w:t>STEEL REINFORCING BAR</w:t>
      </w:r>
    </w:p>
    <w:p w14:paraId="74F6AA71" w14:textId="77777777" w:rsidR="00AF735F" w:rsidRPr="00B273A2" w:rsidRDefault="00AF735F" w:rsidP="00B273A2"/>
    <w:p w14:paraId="35F5947B" w14:textId="77777777" w:rsidR="004F6F68" w:rsidRPr="00B273A2" w:rsidRDefault="006A76C5" w:rsidP="004F6F68">
      <w:pPr>
        <w:pStyle w:val="Title"/>
        <w:rPr>
          <w:sz w:val="26"/>
        </w:rPr>
      </w:pPr>
      <w:r w:rsidRPr="00B273A2">
        <w:rPr>
          <w:sz w:val="26"/>
        </w:rPr>
        <w:t>EXPORTED TO AUSTRALIA FROM</w:t>
      </w:r>
      <w:r w:rsidR="004F6F68">
        <w:rPr>
          <w:sz w:val="26"/>
        </w:rPr>
        <w:t xml:space="preserve"> THE </w:t>
      </w:r>
      <w:r w:rsidR="004F6F68">
        <w:rPr>
          <w:rFonts w:cs="Arial"/>
          <w:caps/>
          <w:sz w:val="26"/>
        </w:rPr>
        <w:t>REPUBLIC OF KOREA</w:t>
      </w:r>
    </w:p>
    <w:p w14:paraId="294E0E06" w14:textId="77777777" w:rsidR="006A76C5" w:rsidRPr="00B273A2" w:rsidRDefault="004F6F68" w:rsidP="00B273A2">
      <w:pPr>
        <w:pStyle w:val="Title"/>
        <w:rPr>
          <w:sz w:val="26"/>
        </w:rPr>
      </w:pPr>
      <w:r>
        <w:rPr>
          <w:rFonts w:cs="Arial"/>
          <w:caps/>
          <w:sz w:val="26"/>
        </w:rPr>
        <w:t>SINGAPORE,</w:t>
      </w:r>
      <w:r>
        <w:rPr>
          <w:rFonts w:cs="Arial"/>
          <w:caps/>
          <w:sz w:val="26"/>
        </w:rPr>
        <w:t xml:space="preserve"> spain (except nervacero s.a.) and</w:t>
      </w:r>
      <w:r>
        <w:rPr>
          <w:rFonts w:cs="Arial"/>
          <w:caps/>
          <w:sz w:val="26"/>
        </w:rPr>
        <w:t xml:space="preserve"> TAIWAN</w:t>
      </w:r>
      <w:r>
        <w:rPr>
          <w:rFonts w:cs="Arial"/>
          <w:caps/>
          <w:sz w:val="26"/>
        </w:rPr>
        <w:t xml:space="preserve"> (except power steel co. ltd)</w:t>
      </w:r>
    </w:p>
    <w:p w14:paraId="327CBFC4" w14:textId="77777777" w:rsidR="006A76C5" w:rsidRPr="00B273A2" w:rsidRDefault="006A76C5" w:rsidP="00312A90"/>
    <w:p w14:paraId="76D595E5" w14:textId="77777777" w:rsidR="00CB4DCB" w:rsidRDefault="006A76C5" w:rsidP="00E52047">
      <w:r>
        <w:t>This questionnaire seeks information in relation to your imports and sales of</w:t>
      </w:r>
      <w:r w:rsidR="004F6F68">
        <w:t xml:space="preserve"> steel reinforcing bar (rebar of the goods)</w:t>
      </w:r>
      <w:r w:rsidR="00770AF7">
        <w:t xml:space="preserve"> </w:t>
      </w:r>
      <w:r>
        <w:t>exported to Australia from</w:t>
      </w:r>
      <w:r w:rsidR="004F6F68">
        <w:t xml:space="preserve"> the Republic of Korea, Singapore, Spain (except </w:t>
      </w:r>
      <w:proofErr w:type="spellStart"/>
      <w:r w:rsidR="004F6F68">
        <w:t>Nervacero</w:t>
      </w:r>
      <w:proofErr w:type="spellEnd"/>
      <w:r w:rsidR="004F6F68">
        <w:t xml:space="preserve"> S.A.) and Taiwan (except Power Steel Co. Ltd)</w:t>
      </w:r>
      <w:r w:rsidR="00C13308">
        <w:t xml:space="preserve"> (the subject countries)</w:t>
      </w:r>
      <w:r w:rsidR="00CB4DCB">
        <w:t>.</w:t>
      </w:r>
    </w:p>
    <w:p w14:paraId="7AE46E45" w14:textId="77777777" w:rsidR="00E52047" w:rsidRDefault="00E52047" w:rsidP="00E52047"/>
    <w:p w14:paraId="2867457A" w14:textId="77777777" w:rsidR="00CB4DCB" w:rsidRDefault="006A76C5" w:rsidP="00E52047">
      <w:r w:rsidRPr="000703E0">
        <w:t xml:space="preserve">This information will be used to </w:t>
      </w:r>
      <w:r>
        <w:t>assist in determining</w:t>
      </w:r>
      <w:r w:rsidRPr="000703E0">
        <w:t xml:space="preserve"> export prices</w:t>
      </w:r>
      <w:r>
        <w:t xml:space="preserve"> and non-injurious prices</w:t>
      </w:r>
      <w:r w:rsidRPr="000703E0">
        <w:t xml:space="preserve">, to construct the Australian market for the goods, and in the assessment of </w:t>
      </w:r>
      <w:r>
        <w:t xml:space="preserve">the applicant’s injury claims.  </w:t>
      </w:r>
    </w:p>
    <w:p w14:paraId="1CE12F44" w14:textId="77777777" w:rsidR="00E52047" w:rsidRDefault="00E52047" w:rsidP="00E52047"/>
    <w:p w14:paraId="05DF044C" w14:textId="77777777" w:rsidR="006A76C5" w:rsidRDefault="006A76C5" w:rsidP="00E52047">
      <w:r>
        <w:t>The attached Au</w:t>
      </w:r>
      <w:r w:rsidR="00CB4DCB">
        <w:t>stralian Dumping Notice No</w:t>
      </w:r>
      <w:r w:rsidR="004F6F68">
        <w:t xml:space="preserve"> 2020/020</w:t>
      </w:r>
      <w:r>
        <w:t xml:space="preserve"> </w:t>
      </w:r>
      <w:r w:rsidR="00CB4DCB">
        <w:t>provides</w:t>
      </w:r>
      <w:r>
        <w:t xml:space="preserve"> details of the goods under consideration, the </w:t>
      </w:r>
      <w:r w:rsidR="00CB4DCB">
        <w:t>application</w:t>
      </w:r>
      <w:r>
        <w:t xml:space="preserve"> and the investigation procedures.</w:t>
      </w:r>
    </w:p>
    <w:p w14:paraId="57B47AC0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683BBB97" w14:textId="77777777" w:rsidTr="00D822EC">
        <w:tc>
          <w:tcPr>
            <w:tcW w:w="1134" w:type="dxa"/>
          </w:tcPr>
          <w:p w14:paraId="41D5F8DB" w14:textId="77777777"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48B8D2FC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14:paraId="7582D6D3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14:paraId="37784F38" w14:textId="77777777" w:rsidR="007103C6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14:paraId="1D83E6D8" w14:textId="77777777" w:rsidR="006A76C5" w:rsidRPr="00770AF7" w:rsidRDefault="004F6F68" w:rsidP="00BA3EA1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 w:rsidRPr="004F6F68">
              <w:rPr>
                <w:rFonts w:cs="Arial"/>
                <w:b/>
                <w:bCs/>
                <w:sz w:val="28"/>
              </w:rPr>
              <w:t>5 March 2020</w:t>
            </w:r>
          </w:p>
        </w:tc>
      </w:tr>
      <w:tr w:rsidR="00D822EC" w14:paraId="253D3FF3" w14:textId="77777777" w:rsidTr="00D822EC">
        <w:tc>
          <w:tcPr>
            <w:tcW w:w="1134" w:type="dxa"/>
          </w:tcPr>
          <w:p w14:paraId="569888DD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34C76D8A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61C20625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6B72B06D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29E73086" w14:textId="77777777" w:rsidR="00D822EC" w:rsidRDefault="00D822EC" w:rsidP="004F6F68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 xml:space="preserve">’s detailed spreadsheets but no later than </w:t>
            </w:r>
            <w:bookmarkEnd w:id="0"/>
            <w:r w:rsidR="004F6F68" w:rsidRPr="004F6F68">
              <w:rPr>
                <w:rFonts w:cs="Arial"/>
                <w:b/>
                <w:bCs/>
                <w:sz w:val="28"/>
              </w:rPr>
              <w:t>17 March 2020</w:t>
            </w:r>
          </w:p>
        </w:tc>
      </w:tr>
      <w:tr w:rsidR="00D822EC" w14:paraId="0901804F" w14:textId="77777777" w:rsidTr="00D822EC">
        <w:tc>
          <w:tcPr>
            <w:tcW w:w="1134" w:type="dxa"/>
          </w:tcPr>
          <w:p w14:paraId="39CB1AC1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3FCE30E9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64372978" w14:textId="77777777"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333EBDBB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19A41438" w14:textId="77777777" w:rsidR="00E52047" w:rsidRDefault="00E52047" w:rsidP="00E52047"/>
    <w:p w14:paraId="46A860B1" w14:textId="77777777" w:rsidR="006A76C5" w:rsidRDefault="00833D82" w:rsidP="00E52047">
      <w:r w:rsidRPr="00833D82"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i/>
        </w:rPr>
        <w:t>Customs (Extensions of Time and Non-cooperation) Direction 2015</w:t>
      </w:r>
      <w:r w:rsidRPr="00833D82">
        <w:t xml:space="preserve"> (the Direction). More details on this direction are explained in Anti-Dumping Notice 2015/129, available on the Commission’s website at </w:t>
      </w:r>
      <w:hyperlink r:id="rId12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t>.</w:t>
      </w:r>
      <w:r>
        <w:t xml:space="preserve"> </w:t>
      </w:r>
    </w:p>
    <w:p w14:paraId="4492308E" w14:textId="77777777" w:rsidR="00833D82" w:rsidRDefault="00833D82" w:rsidP="006A76C5">
      <w:pPr>
        <w:pStyle w:val="BodyText"/>
        <w:jc w:val="left"/>
        <w:rPr>
          <w:rFonts w:cs="Arial"/>
        </w:rPr>
      </w:pPr>
    </w:p>
    <w:p w14:paraId="375D91A7" w14:textId="77777777" w:rsidR="006A76C5" w:rsidRPr="00770AF7" w:rsidRDefault="00E52047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 xml:space="preserve">Return </w:t>
      </w:r>
      <w:r w:rsidR="006A76C5">
        <w:rPr>
          <w:rFonts w:cs="Arial"/>
          <w:b/>
          <w:bCs/>
          <w:sz w:val="24"/>
        </w:rPr>
        <w:t>E-mail</w:t>
      </w:r>
      <w:r w:rsidR="006A76C5">
        <w:rPr>
          <w:rFonts w:cs="Arial"/>
          <w:sz w:val="24"/>
        </w:rPr>
        <w:t xml:space="preserve">: </w:t>
      </w:r>
      <w:r w:rsidR="00CB4DCB">
        <w:rPr>
          <w:rFonts w:cs="Arial"/>
          <w:sz w:val="24"/>
        </w:rPr>
        <w:tab/>
      </w:r>
      <w:hyperlink r:id="rId13" w:history="1">
        <w:r w:rsidR="004F6F68" w:rsidRPr="00216139">
          <w:rPr>
            <w:rStyle w:val="Hyperlink"/>
            <w:rFonts w:cs="Arial"/>
            <w:sz w:val="24"/>
          </w:rPr>
          <w:t>investigations2@adcommission.gov.au</w:t>
        </w:r>
      </w:hyperlink>
      <w:r w:rsidR="004F6F68">
        <w:rPr>
          <w:rFonts w:cs="Arial"/>
          <w:sz w:val="24"/>
        </w:rPr>
        <w:t xml:space="preserve"> </w:t>
      </w:r>
    </w:p>
    <w:p w14:paraId="1BA973E2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4ECF7221" w14:textId="77777777" w:rsidR="006A76C5" w:rsidRPr="00B273A2" w:rsidRDefault="006A76C5" w:rsidP="006A76C5">
      <w:pPr>
        <w:jc w:val="both"/>
      </w:pPr>
    </w:p>
    <w:p w14:paraId="075A2B57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t>A.1</w:t>
      </w:r>
      <w:r w:rsidRPr="00B273A2">
        <w:rPr>
          <w:b/>
        </w:rPr>
        <w:tab/>
      </w:r>
      <w:r w:rsidR="006A76C5" w:rsidRPr="00B273A2">
        <w:rPr>
          <w:b/>
        </w:rPr>
        <w:t>Your company</w:t>
      </w:r>
    </w:p>
    <w:p w14:paraId="293D69CB" w14:textId="77777777" w:rsidR="006A76C5" w:rsidRPr="00B273A2" w:rsidRDefault="006A76C5" w:rsidP="006A76C5">
      <w:pPr>
        <w:jc w:val="both"/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512CC51E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06BA3" w14:textId="77777777" w:rsidR="006A76C5" w:rsidRPr="00B273A2" w:rsidRDefault="006A76C5" w:rsidP="00E52047">
            <w:r w:rsidRPr="00B273A2"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E0C5A" w14:textId="77777777" w:rsidR="006A76C5" w:rsidRPr="00B273A2" w:rsidRDefault="006A76C5" w:rsidP="00E52047"/>
        </w:tc>
      </w:tr>
      <w:tr w:rsidR="006A76C5" w14:paraId="0AA6DC75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2E372" w14:textId="77777777" w:rsidR="006A76C5" w:rsidRPr="00B273A2" w:rsidRDefault="006A76C5" w:rsidP="00E52047">
            <w:r w:rsidRPr="00B273A2"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C5432" w14:textId="77777777" w:rsidR="006A76C5" w:rsidRPr="00B273A2" w:rsidRDefault="006A76C5" w:rsidP="00E52047"/>
        </w:tc>
      </w:tr>
      <w:tr w:rsidR="006A76C5" w14:paraId="5BED30D6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42342" w14:textId="77777777" w:rsidR="006A76C5" w:rsidRPr="00B273A2" w:rsidRDefault="006A76C5" w:rsidP="00E52047">
            <w:r w:rsidRPr="00B273A2"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98201" w14:textId="77777777" w:rsidR="006A76C5" w:rsidRPr="00B273A2" w:rsidRDefault="006A76C5" w:rsidP="00E52047"/>
        </w:tc>
      </w:tr>
      <w:tr w:rsidR="006A76C5" w14:paraId="43E0D545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75EBB" w14:textId="77777777" w:rsidR="006A76C5" w:rsidRPr="00B273A2" w:rsidRDefault="006A76C5" w:rsidP="00E52047">
            <w:r w:rsidRPr="00B273A2"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9EF5F" w14:textId="77777777" w:rsidR="006A76C5" w:rsidRPr="00B273A2" w:rsidRDefault="006A76C5" w:rsidP="00E52047"/>
        </w:tc>
      </w:tr>
      <w:tr w:rsidR="006A76C5" w14:paraId="792A240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29607" w14:textId="77777777" w:rsidR="006A76C5" w:rsidRPr="00B273A2" w:rsidRDefault="006A76C5" w:rsidP="00E52047">
            <w:r w:rsidRPr="00B273A2"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25BD8" w14:textId="77777777" w:rsidR="006A76C5" w:rsidRPr="00B273A2" w:rsidRDefault="006A76C5" w:rsidP="00E52047"/>
        </w:tc>
      </w:tr>
      <w:tr w:rsidR="006A76C5" w14:paraId="246EA883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0B49048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00A7A" w14:textId="77777777" w:rsidR="006A76C5" w:rsidRPr="00B273A2" w:rsidRDefault="006A76C5" w:rsidP="00E52047"/>
        </w:tc>
      </w:tr>
      <w:tr w:rsidR="006A76C5" w14:paraId="6E627D94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4437A4A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73468" w14:textId="77777777" w:rsidR="006A76C5" w:rsidRPr="00B273A2" w:rsidRDefault="006A76C5" w:rsidP="00E52047"/>
        </w:tc>
      </w:tr>
      <w:tr w:rsidR="006A76C5" w14:paraId="54B2D104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3788416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01A6E" w14:textId="77777777" w:rsidR="006A76C5" w:rsidRPr="00B273A2" w:rsidRDefault="006A76C5" w:rsidP="00E52047"/>
        </w:tc>
      </w:tr>
      <w:tr w:rsidR="006A76C5" w14:paraId="0964D38C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B09653C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DA661" w14:textId="77777777" w:rsidR="006A76C5" w:rsidRPr="00B273A2" w:rsidRDefault="006A76C5" w:rsidP="00E52047"/>
        </w:tc>
      </w:tr>
      <w:tr w:rsidR="006A76C5" w14:paraId="00186E58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6272" w14:textId="77777777" w:rsidR="006A76C5" w:rsidRPr="00B273A2" w:rsidRDefault="006A76C5" w:rsidP="00E52047">
            <w:r w:rsidRPr="00B273A2"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9F48" w14:textId="77777777" w:rsidR="006A76C5" w:rsidRPr="00B273A2" w:rsidRDefault="006A76C5" w:rsidP="00E52047"/>
        </w:tc>
      </w:tr>
      <w:tr w:rsidR="006A76C5" w14:paraId="02823818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C9A2" w14:textId="77777777" w:rsidR="006A76C5" w:rsidRPr="00B273A2" w:rsidRDefault="006A76C5" w:rsidP="00E52047">
            <w:r w:rsidRPr="00B273A2"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75F" w14:textId="77777777" w:rsidR="006A76C5" w:rsidRPr="00B273A2" w:rsidRDefault="006A76C5" w:rsidP="00E52047"/>
        </w:tc>
      </w:tr>
      <w:tr w:rsidR="006A76C5" w14:paraId="2E91F231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9881" w14:textId="77777777" w:rsidR="006A76C5" w:rsidRPr="00B273A2" w:rsidRDefault="006A76C5" w:rsidP="00E52047">
            <w:r w:rsidRPr="00B273A2"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7803" w14:textId="77777777" w:rsidR="006A76C5" w:rsidRPr="00B273A2" w:rsidRDefault="006A76C5" w:rsidP="00E52047"/>
        </w:tc>
      </w:tr>
    </w:tbl>
    <w:p w14:paraId="3005193E" w14:textId="77777777" w:rsidR="006A76C5" w:rsidRPr="00B273A2" w:rsidRDefault="006A76C5" w:rsidP="00E52047"/>
    <w:p w14:paraId="4EA63863" w14:textId="77777777" w:rsidR="00B249FC" w:rsidRPr="00B249FC" w:rsidRDefault="006A76C5" w:rsidP="00E52047">
      <w:pPr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59CE1823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5280DF50" w14:textId="77777777" w:rsidR="00C802E7" w:rsidRDefault="00C802E7" w:rsidP="00E52047">
      <w:pPr>
        <w:rPr>
          <w:rFonts w:cs="Arial"/>
        </w:rPr>
      </w:pPr>
    </w:p>
    <w:p w14:paraId="3503EFC8" w14:textId="77777777" w:rsidR="006A76C5" w:rsidRDefault="006A76C5" w:rsidP="00E52047">
      <w:pPr>
        <w:rPr>
          <w:rFonts w:cs="Arial"/>
        </w:rPr>
      </w:pPr>
      <w:r>
        <w:rPr>
          <w:rFonts w:cs="Arial"/>
        </w:rPr>
        <w:t>Describe the role of your company in the Australian market for</w:t>
      </w:r>
      <w:r w:rsidR="004F6F68">
        <w:rPr>
          <w:rFonts w:cs="Arial"/>
        </w:rPr>
        <w:t xml:space="preserve"> the goods</w:t>
      </w:r>
      <w:r>
        <w:rPr>
          <w:rFonts w:cs="Arial"/>
        </w:rPr>
        <w:t xml:space="preserve">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73129ED3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2C63F652" w14:textId="77777777" w:rsidR="006A76C5" w:rsidRDefault="006A76C5" w:rsidP="00E52047">
      <w:pPr>
        <w:rPr>
          <w:rFonts w:cs="Arial"/>
        </w:rPr>
      </w:pPr>
    </w:p>
    <w:p w14:paraId="11ED7066" w14:textId="77777777" w:rsidR="006A76C5" w:rsidRDefault="006A76C5" w:rsidP="00E52047">
      <w:pPr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5CFDACE7" w14:textId="77777777" w:rsidR="006A76C5" w:rsidRPr="00B273A2" w:rsidRDefault="006A76C5" w:rsidP="00E520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7A816B44" w14:textId="77777777" w:rsidTr="00BA3EA1">
        <w:tc>
          <w:tcPr>
            <w:tcW w:w="4261" w:type="dxa"/>
          </w:tcPr>
          <w:p w14:paraId="0ADF0E6F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Customer</w:t>
            </w:r>
          </w:p>
        </w:tc>
        <w:tc>
          <w:tcPr>
            <w:tcW w:w="4261" w:type="dxa"/>
          </w:tcPr>
          <w:p w14:paraId="2A397D1C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Level of trade</w:t>
            </w:r>
          </w:p>
        </w:tc>
      </w:tr>
      <w:tr w:rsidR="006A76C5" w14:paraId="46D7224D" w14:textId="77777777" w:rsidTr="00BA3EA1">
        <w:tc>
          <w:tcPr>
            <w:tcW w:w="4261" w:type="dxa"/>
          </w:tcPr>
          <w:p w14:paraId="51FD1693" w14:textId="77777777" w:rsidR="006A76C5" w:rsidRPr="00B273A2" w:rsidRDefault="006A76C5" w:rsidP="00E52047"/>
        </w:tc>
        <w:tc>
          <w:tcPr>
            <w:tcW w:w="4261" w:type="dxa"/>
          </w:tcPr>
          <w:p w14:paraId="7557DD71" w14:textId="77777777" w:rsidR="006A76C5" w:rsidRPr="00B273A2" w:rsidRDefault="006A76C5" w:rsidP="00E52047"/>
        </w:tc>
      </w:tr>
      <w:tr w:rsidR="006A76C5" w14:paraId="5C1C253D" w14:textId="77777777" w:rsidTr="00BA3EA1">
        <w:tc>
          <w:tcPr>
            <w:tcW w:w="4261" w:type="dxa"/>
          </w:tcPr>
          <w:p w14:paraId="464BAD54" w14:textId="77777777" w:rsidR="006A76C5" w:rsidRPr="00B273A2" w:rsidRDefault="006A76C5" w:rsidP="00E52047"/>
        </w:tc>
        <w:tc>
          <w:tcPr>
            <w:tcW w:w="4261" w:type="dxa"/>
          </w:tcPr>
          <w:p w14:paraId="604542AF" w14:textId="77777777" w:rsidR="006A76C5" w:rsidRPr="00B273A2" w:rsidRDefault="006A76C5" w:rsidP="00E52047"/>
        </w:tc>
      </w:tr>
      <w:tr w:rsidR="006A76C5" w14:paraId="2C5DEF27" w14:textId="77777777" w:rsidTr="00BA3EA1">
        <w:tc>
          <w:tcPr>
            <w:tcW w:w="4261" w:type="dxa"/>
          </w:tcPr>
          <w:p w14:paraId="3ECD840E" w14:textId="77777777" w:rsidR="006A76C5" w:rsidRPr="00B273A2" w:rsidRDefault="006A76C5" w:rsidP="00E52047"/>
        </w:tc>
        <w:tc>
          <w:tcPr>
            <w:tcW w:w="4261" w:type="dxa"/>
          </w:tcPr>
          <w:p w14:paraId="6D4FE054" w14:textId="77777777" w:rsidR="006A76C5" w:rsidRPr="00B273A2" w:rsidRDefault="006A76C5" w:rsidP="00E52047"/>
        </w:tc>
      </w:tr>
      <w:tr w:rsidR="006A76C5" w14:paraId="25DBFC7F" w14:textId="77777777" w:rsidTr="00BA3EA1">
        <w:tc>
          <w:tcPr>
            <w:tcW w:w="4261" w:type="dxa"/>
          </w:tcPr>
          <w:p w14:paraId="2AAC6FBB" w14:textId="77777777" w:rsidR="006A76C5" w:rsidRPr="00B273A2" w:rsidRDefault="006A76C5" w:rsidP="00E52047"/>
        </w:tc>
        <w:tc>
          <w:tcPr>
            <w:tcW w:w="4261" w:type="dxa"/>
          </w:tcPr>
          <w:p w14:paraId="34471421" w14:textId="77777777" w:rsidR="006A76C5" w:rsidRPr="00B273A2" w:rsidRDefault="006A76C5" w:rsidP="00E52047"/>
        </w:tc>
      </w:tr>
      <w:tr w:rsidR="006A76C5" w14:paraId="28AA566E" w14:textId="77777777" w:rsidTr="00BA3EA1">
        <w:tc>
          <w:tcPr>
            <w:tcW w:w="4261" w:type="dxa"/>
          </w:tcPr>
          <w:p w14:paraId="03726B0F" w14:textId="77777777" w:rsidR="006A76C5" w:rsidRPr="00B273A2" w:rsidRDefault="006A76C5" w:rsidP="00E52047"/>
        </w:tc>
        <w:tc>
          <w:tcPr>
            <w:tcW w:w="4261" w:type="dxa"/>
          </w:tcPr>
          <w:p w14:paraId="5781C689" w14:textId="77777777" w:rsidR="006A76C5" w:rsidRPr="00B273A2" w:rsidRDefault="006A76C5" w:rsidP="00E52047"/>
        </w:tc>
      </w:tr>
      <w:tr w:rsidR="006A76C5" w14:paraId="49672C19" w14:textId="77777777" w:rsidTr="00BA3EA1">
        <w:tc>
          <w:tcPr>
            <w:tcW w:w="4261" w:type="dxa"/>
          </w:tcPr>
          <w:p w14:paraId="29C27994" w14:textId="77777777" w:rsidR="006A76C5" w:rsidRPr="00B273A2" w:rsidRDefault="006A76C5" w:rsidP="00E52047"/>
        </w:tc>
        <w:tc>
          <w:tcPr>
            <w:tcW w:w="4261" w:type="dxa"/>
          </w:tcPr>
          <w:p w14:paraId="24BEDE69" w14:textId="77777777" w:rsidR="006A76C5" w:rsidRPr="00B273A2" w:rsidRDefault="006A76C5" w:rsidP="00E52047"/>
        </w:tc>
      </w:tr>
      <w:tr w:rsidR="006A76C5" w14:paraId="718FDC88" w14:textId="77777777" w:rsidTr="00BA3EA1">
        <w:tc>
          <w:tcPr>
            <w:tcW w:w="4261" w:type="dxa"/>
          </w:tcPr>
          <w:p w14:paraId="16139FA4" w14:textId="77777777" w:rsidR="006A76C5" w:rsidRPr="00B273A2" w:rsidRDefault="006A76C5" w:rsidP="00E52047"/>
        </w:tc>
        <w:tc>
          <w:tcPr>
            <w:tcW w:w="4261" w:type="dxa"/>
          </w:tcPr>
          <w:p w14:paraId="09E000EB" w14:textId="77777777" w:rsidR="006A76C5" w:rsidRPr="00B273A2" w:rsidRDefault="006A76C5" w:rsidP="00E52047"/>
        </w:tc>
      </w:tr>
      <w:tr w:rsidR="006A76C5" w14:paraId="446462FB" w14:textId="77777777" w:rsidTr="00BA3EA1">
        <w:tc>
          <w:tcPr>
            <w:tcW w:w="4261" w:type="dxa"/>
          </w:tcPr>
          <w:p w14:paraId="370C5135" w14:textId="77777777" w:rsidR="006A76C5" w:rsidRPr="00B273A2" w:rsidRDefault="006A76C5" w:rsidP="00E52047"/>
        </w:tc>
        <w:tc>
          <w:tcPr>
            <w:tcW w:w="4261" w:type="dxa"/>
          </w:tcPr>
          <w:p w14:paraId="6E942535" w14:textId="77777777" w:rsidR="006A76C5" w:rsidRPr="00B273A2" w:rsidRDefault="006A76C5" w:rsidP="00E52047"/>
        </w:tc>
      </w:tr>
      <w:tr w:rsidR="006A76C5" w14:paraId="2F209516" w14:textId="77777777" w:rsidTr="00BA3EA1">
        <w:tc>
          <w:tcPr>
            <w:tcW w:w="4261" w:type="dxa"/>
          </w:tcPr>
          <w:p w14:paraId="5A36136B" w14:textId="77777777" w:rsidR="006A76C5" w:rsidRPr="00B273A2" w:rsidRDefault="006A76C5" w:rsidP="00E52047"/>
        </w:tc>
        <w:tc>
          <w:tcPr>
            <w:tcW w:w="4261" w:type="dxa"/>
          </w:tcPr>
          <w:p w14:paraId="6793E0B6" w14:textId="77777777" w:rsidR="006A76C5" w:rsidRPr="00B273A2" w:rsidRDefault="006A76C5" w:rsidP="00E52047"/>
        </w:tc>
      </w:tr>
      <w:tr w:rsidR="006A76C5" w14:paraId="3AC67C91" w14:textId="77777777" w:rsidTr="00BA3EA1">
        <w:tc>
          <w:tcPr>
            <w:tcW w:w="4261" w:type="dxa"/>
          </w:tcPr>
          <w:p w14:paraId="10044736" w14:textId="77777777" w:rsidR="006A76C5" w:rsidRPr="00B273A2" w:rsidRDefault="006A76C5" w:rsidP="00E52047"/>
        </w:tc>
        <w:tc>
          <w:tcPr>
            <w:tcW w:w="4261" w:type="dxa"/>
          </w:tcPr>
          <w:p w14:paraId="0F2C8A68" w14:textId="77777777" w:rsidR="006A76C5" w:rsidRPr="00B273A2" w:rsidRDefault="006A76C5" w:rsidP="00E52047"/>
        </w:tc>
      </w:tr>
      <w:tr w:rsidR="006A76C5" w14:paraId="791B42BA" w14:textId="77777777" w:rsidTr="00BA3EA1">
        <w:tc>
          <w:tcPr>
            <w:tcW w:w="4261" w:type="dxa"/>
          </w:tcPr>
          <w:p w14:paraId="6BA596C6" w14:textId="77777777" w:rsidR="006A76C5" w:rsidRPr="00B273A2" w:rsidRDefault="006A76C5" w:rsidP="00E52047"/>
        </w:tc>
        <w:tc>
          <w:tcPr>
            <w:tcW w:w="4261" w:type="dxa"/>
          </w:tcPr>
          <w:p w14:paraId="4A960A70" w14:textId="77777777" w:rsidR="006A76C5" w:rsidRPr="00B273A2" w:rsidRDefault="006A76C5" w:rsidP="00E52047"/>
        </w:tc>
      </w:tr>
    </w:tbl>
    <w:p w14:paraId="25DBC3D2" w14:textId="77777777" w:rsidR="00C802E7" w:rsidRPr="00B273A2" w:rsidRDefault="00C802E7" w:rsidP="00E52047"/>
    <w:p w14:paraId="7AF418A4" w14:textId="77777777" w:rsidR="006A76C5" w:rsidRPr="00B273A2" w:rsidRDefault="00C802E7" w:rsidP="006A76C5">
      <w:pPr>
        <w:jc w:val="both"/>
        <w:rPr>
          <w:sz w:val="20"/>
        </w:rPr>
      </w:pPr>
      <w:r w:rsidRPr="00B273A2">
        <w:rPr>
          <w:sz w:val="20"/>
        </w:rPr>
        <w:br w:type="page"/>
      </w:r>
    </w:p>
    <w:p w14:paraId="0162451E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lastRenderedPageBreak/>
        <w:t>A.2</w:t>
      </w:r>
      <w:r w:rsidRPr="00B273A2">
        <w:rPr>
          <w:b/>
        </w:rPr>
        <w:tab/>
      </w:r>
      <w:r w:rsidR="006A76C5" w:rsidRPr="00B273A2">
        <w:rPr>
          <w:b/>
        </w:rPr>
        <w:t>Your overseas supplier(s) of the goods under consideration</w:t>
      </w:r>
    </w:p>
    <w:p w14:paraId="320234FD" w14:textId="77777777" w:rsidR="00C802E7" w:rsidRPr="00B273A2" w:rsidRDefault="00C802E7" w:rsidP="00E52047"/>
    <w:p w14:paraId="19B7A462" w14:textId="77777777" w:rsidR="00C802E7" w:rsidRPr="00B273A2" w:rsidRDefault="00C802E7" w:rsidP="00E52047">
      <w:r w:rsidRPr="00B273A2">
        <w:t>Please complete the below information for each of your overseas supplier of</w:t>
      </w:r>
      <w:r w:rsidR="004F6F68">
        <w:t xml:space="preserve"> the goods </w:t>
      </w:r>
      <w:r w:rsidRPr="00B273A2">
        <w:t xml:space="preserve">(using a new box for each supplier). </w:t>
      </w:r>
    </w:p>
    <w:p w14:paraId="3529F3BE" w14:textId="77777777" w:rsidR="00C802E7" w:rsidRPr="00B273A2" w:rsidRDefault="00C802E7" w:rsidP="00E52047"/>
    <w:p w14:paraId="2578A1B2" w14:textId="77777777" w:rsidR="006A76C5" w:rsidRPr="00B273A2" w:rsidRDefault="006A76C5" w:rsidP="00E52047">
      <w:pPr>
        <w:rPr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93"/>
        <w:gridCol w:w="6623"/>
      </w:tblGrid>
      <w:tr w:rsidR="00C802E7" w14:paraId="0F8AA21C" w14:textId="77777777" w:rsidTr="00C13308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FE772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BDF7" w14:textId="77777777" w:rsidR="00C802E7" w:rsidRPr="00B273A2" w:rsidRDefault="004F6F68" w:rsidP="00E52047">
            <w:pPr>
              <w:rPr>
                <w:sz w:val="20"/>
              </w:rPr>
            </w:pPr>
            <w:r w:rsidRPr="004F6F68">
              <w:rPr>
                <w:sz w:val="20"/>
              </w:rPr>
              <w:t>Steel reinforcing bar</w:t>
            </w:r>
          </w:p>
        </w:tc>
      </w:tr>
      <w:tr w:rsidR="00D70A70" w14:paraId="40D0ADCE" w14:textId="77777777" w:rsidTr="00C13308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9C14C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95221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447422DB" w14:textId="77777777" w:rsidTr="00C13308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88E4E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Is the supplier the manufacturer?</w:t>
            </w:r>
          </w:p>
          <w:p w14:paraId="7D681156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If ‘no’, please also answer question A.3 in relation to this supplier.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E09A1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C802E7" w14:paraId="3AE10B31" w14:textId="77777777" w:rsidTr="00C13308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9FC55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Finish(</w:t>
            </w:r>
            <w:proofErr w:type="spellStart"/>
            <w:r w:rsidRPr="00B273A2">
              <w:rPr>
                <w:sz w:val="20"/>
              </w:rPr>
              <w:t>es</w:t>
            </w:r>
            <w:proofErr w:type="spellEnd"/>
            <w:r w:rsidRPr="00B273A2">
              <w:rPr>
                <w:sz w:val="20"/>
              </w:rPr>
              <w:t>)</w:t>
            </w:r>
            <w:r w:rsidR="00D70A70" w:rsidRPr="00B273A2">
              <w:rPr>
                <w:sz w:val="20"/>
              </w:rPr>
              <w:t xml:space="preserve"> supplied: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21B61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72783CC1" w14:textId="77777777" w:rsidTr="00C13308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71E0E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8F554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5548F434" w14:textId="77777777" w:rsidTr="00C13308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F9C86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Contact name: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47429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14933B5B" w14:textId="77777777" w:rsidTr="00C13308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D4847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AC061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C802E7" w14:paraId="36860CC3" w14:textId="77777777" w:rsidTr="00C13308"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8DE09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AE027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2DA53772" w14:textId="77777777" w:rsidTr="00C13308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47173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13618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1576B36A" w14:textId="77777777" w:rsidTr="00C13308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CECA7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F8D26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648EEC2F" w14:textId="77777777" w:rsidTr="00C13308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D9D5D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AA093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5546A8D5" w14:textId="77777777" w:rsidTr="00C13308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7BD89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F1146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108205CB" w14:textId="77777777" w:rsidTr="00C13308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DDB5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3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291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66FB9143" w14:textId="77777777" w:rsidTr="00C13308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EA4D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699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6327902A" w14:textId="77777777" w:rsidTr="00C13308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B4B2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E616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7FD2819B" w14:textId="77777777" w:rsidR="006A76C5" w:rsidRPr="00B273A2" w:rsidRDefault="006A76C5" w:rsidP="00E52047">
      <w:pPr>
        <w:rPr>
          <w:sz w:val="20"/>
        </w:rPr>
      </w:pPr>
    </w:p>
    <w:p w14:paraId="49C31C28" w14:textId="77777777" w:rsidR="006A76C5" w:rsidRPr="00B273A2" w:rsidRDefault="006A76C5" w:rsidP="00E52047"/>
    <w:p w14:paraId="5D1C0651" w14:textId="77777777" w:rsidR="006A76C5" w:rsidRPr="00B273A2" w:rsidRDefault="006A76C5" w:rsidP="00D70A70">
      <w:pPr>
        <w:jc w:val="both"/>
      </w:pPr>
      <w:r w:rsidRPr="00B273A2">
        <w:rPr>
          <w:b/>
        </w:rPr>
        <w:br w:type="page"/>
      </w:r>
      <w:r w:rsidR="00D70A70" w:rsidRPr="00B273A2">
        <w:rPr>
          <w:b/>
        </w:rPr>
        <w:lastRenderedPageBreak/>
        <w:t>A.3</w:t>
      </w:r>
      <w:r w:rsidR="00D70A70" w:rsidRPr="00B273A2">
        <w:rPr>
          <w:b/>
        </w:rPr>
        <w:tab/>
      </w:r>
      <w:r w:rsidRPr="00B273A2">
        <w:rPr>
          <w:b/>
        </w:rPr>
        <w:t>Overseas manufacturer(s) of the goods under investigation</w:t>
      </w:r>
      <w:r w:rsidRPr="00B273A2">
        <w:t xml:space="preserve"> </w:t>
      </w:r>
    </w:p>
    <w:p w14:paraId="172B3ED3" w14:textId="77777777" w:rsidR="00C802E7" w:rsidRPr="00B273A2" w:rsidRDefault="00C802E7" w:rsidP="00E52047"/>
    <w:p w14:paraId="7115DF9E" w14:textId="77777777" w:rsidR="00C802E7" w:rsidRPr="00B273A2" w:rsidRDefault="00C802E7" w:rsidP="00E52047">
      <w:r w:rsidRPr="00B273A2">
        <w:t xml:space="preserve">If </w:t>
      </w:r>
      <w:r w:rsidR="00D70A70" w:rsidRPr="00B273A2">
        <w:t>the supplier(s) listed in your response to question A.2 above is not the manufacturer of the</w:t>
      </w:r>
      <w:r w:rsidR="004F6F68">
        <w:t xml:space="preserve"> goods</w:t>
      </w:r>
      <w:r w:rsidR="00D70A70" w:rsidRPr="00B273A2">
        <w:t xml:space="preserve"> supplied, please complete the below for</w:t>
      </w:r>
      <w:r w:rsidRPr="00B273A2">
        <w:t xml:space="preserve"> </w:t>
      </w:r>
      <w:r w:rsidR="00D70A70" w:rsidRPr="00B273A2">
        <w:t>each manufacturer of the</w:t>
      </w:r>
      <w:r w:rsidR="004F6F68">
        <w:t xml:space="preserve"> goods</w:t>
      </w:r>
      <w:r w:rsidR="00D70A70" w:rsidRPr="00B273A2">
        <w:t xml:space="preserve"> supplied (using a new box for each supplier).</w:t>
      </w:r>
    </w:p>
    <w:p w14:paraId="6F30AEBA" w14:textId="77777777" w:rsidR="006A76C5" w:rsidRPr="00B273A2" w:rsidRDefault="006A76C5" w:rsidP="00E52047"/>
    <w:tbl>
      <w:tblPr>
        <w:tblW w:w="5000" w:type="pct"/>
        <w:tblLook w:val="0000" w:firstRow="0" w:lastRow="0" w:firstColumn="0" w:lastColumn="0" w:noHBand="0" w:noVBand="0"/>
      </w:tblPr>
      <w:tblGrid>
        <w:gridCol w:w="2393"/>
        <w:gridCol w:w="6623"/>
      </w:tblGrid>
      <w:tr w:rsidR="00D70A70" w14:paraId="5D22DD30" w14:textId="77777777" w:rsidTr="00C13308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BF900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5057" w14:textId="77777777" w:rsidR="00D70A70" w:rsidRPr="004F6F68" w:rsidRDefault="004F6F68" w:rsidP="004F6F68">
            <w:pPr>
              <w:rPr>
                <w:sz w:val="20"/>
              </w:rPr>
            </w:pPr>
            <w:r>
              <w:rPr>
                <w:sz w:val="20"/>
              </w:rPr>
              <w:t>Steel reinforcing bar</w:t>
            </w:r>
          </w:p>
        </w:tc>
      </w:tr>
      <w:tr w:rsidR="00D70A70" w14:paraId="217A009B" w14:textId="77777777" w:rsidTr="00C13308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C7480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 (from A.2):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E01DB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1308081" w14:textId="77777777" w:rsidTr="00C13308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6102D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name: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76E55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C20AA25" w14:textId="77777777" w:rsidTr="00C13308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EB599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9752B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4947ED0A" w14:textId="77777777" w:rsidTr="00C13308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C17C5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contact name: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8C199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F551907" w14:textId="77777777" w:rsidTr="00C13308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D6608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0331A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43DE688E" w14:textId="77777777" w:rsidTr="00C13308"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DFE4E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1CB3B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6F39D814" w14:textId="77777777" w:rsidTr="00C13308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DEC6C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3C719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1EC98F2D" w14:textId="77777777" w:rsidTr="00C13308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37AD8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C6273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1630AE01" w14:textId="77777777" w:rsidTr="00C13308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66A12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006C7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CB6C2F2" w14:textId="77777777" w:rsidTr="00C13308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00832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75579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7C8AD5A0" w14:textId="77777777" w:rsidTr="00C13308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C66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3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D0C5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141F22B3" w14:textId="77777777" w:rsidTr="00C13308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66F0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034B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259CB336" w14:textId="77777777" w:rsidTr="00C13308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E753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1AC3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</w:tbl>
    <w:p w14:paraId="0793E893" w14:textId="77777777" w:rsidR="00D70A70" w:rsidRPr="00B273A2" w:rsidRDefault="00D70A70" w:rsidP="00E52047"/>
    <w:p w14:paraId="504E0D98" w14:textId="77777777" w:rsidR="006A76C5" w:rsidRPr="00E52047" w:rsidRDefault="00D70A70" w:rsidP="00E52047">
      <w:pPr>
        <w:rPr>
          <w:b/>
        </w:rPr>
      </w:pPr>
      <w:r w:rsidRPr="00E52047">
        <w:rPr>
          <w:b/>
        </w:rPr>
        <w:t>A.4</w:t>
      </w:r>
      <w:r w:rsidR="00F02047" w:rsidRPr="00E52047">
        <w:rPr>
          <w:b/>
        </w:rPr>
        <w:tab/>
        <w:t>Timing of proposed visit by the Commission</w:t>
      </w:r>
    </w:p>
    <w:p w14:paraId="5D6C50EA" w14:textId="77777777" w:rsidR="006A76C5" w:rsidRPr="00B273A2" w:rsidRDefault="006A76C5" w:rsidP="00E52047"/>
    <w:p w14:paraId="1F6912E7" w14:textId="77777777" w:rsidR="00B249FC" w:rsidRPr="00B273A2" w:rsidRDefault="00F02047" w:rsidP="00E52047">
      <w:r w:rsidRPr="00B273A2">
        <w:t>The Commission</w:t>
      </w:r>
      <w:r w:rsidR="00D70A70" w:rsidRPr="00B273A2">
        <w:t xml:space="preserve"> </w:t>
      </w:r>
      <w:r w:rsidR="006A76C5" w:rsidRPr="00B273A2">
        <w:t>would like to commence visits to importers</w:t>
      </w:r>
      <w:r w:rsidR="00B249FC" w:rsidRPr="00B273A2">
        <w:t xml:space="preserve"> to verify the data submitted within import questionnaire responses and discuss the investigation</w:t>
      </w:r>
      <w:r w:rsidR="006A76C5" w:rsidRPr="00B273A2">
        <w:t xml:space="preserve"> as soon as possible from</w:t>
      </w:r>
      <w:r w:rsidR="004F6F68">
        <w:t xml:space="preserve"> early April 2020.</w:t>
      </w:r>
      <w:r w:rsidR="006A76C5" w:rsidRPr="00B273A2">
        <w:t xml:space="preserve">  </w:t>
      </w:r>
    </w:p>
    <w:p w14:paraId="1D06DEFE" w14:textId="77777777" w:rsidR="00B33419" w:rsidRPr="00B273A2" w:rsidRDefault="00B33419" w:rsidP="00E52047"/>
    <w:p w14:paraId="2BA57D28" w14:textId="77777777" w:rsidR="00B249FC" w:rsidRPr="00B273A2" w:rsidRDefault="006A76C5" w:rsidP="00E52047">
      <w:r w:rsidRPr="00B273A2">
        <w:t>Can you please advise</w:t>
      </w:r>
      <w:r w:rsidR="00B249FC" w:rsidRPr="00B273A2">
        <w:t xml:space="preserve"> what dates are suitable to your company for this</w:t>
      </w:r>
      <w:r w:rsidRPr="00B273A2">
        <w:t xml:space="preserve"> visit? </w:t>
      </w:r>
    </w:p>
    <w:p w14:paraId="06BF3AEE" w14:textId="77777777" w:rsidR="006A76C5" w:rsidRPr="00B273A2" w:rsidRDefault="006A76C5" w:rsidP="00E52047">
      <w:r w:rsidRPr="00B273A2">
        <w:t>Please note that it may be helpful to consider the availability of key staff, such as your accountant, purchasing officer or sales staff.</w:t>
      </w:r>
    </w:p>
    <w:p w14:paraId="7144764E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6A7B70DD" w14:textId="77777777" w:rsidR="006A76C5" w:rsidRPr="00B273A2" w:rsidRDefault="006A76C5" w:rsidP="00E52047"/>
    <w:p w14:paraId="1CA5C918" w14:textId="77777777" w:rsidR="006A76C5" w:rsidRPr="00B273A2" w:rsidRDefault="006A76C5" w:rsidP="00E52047">
      <w:r w:rsidRPr="00B273A2">
        <w:t>Address for proposed visit</w:t>
      </w:r>
      <w:r w:rsidR="00B249FC" w:rsidRPr="00B273A2">
        <w:t xml:space="preserve"> (the address at which your accounting records are held)</w:t>
      </w:r>
      <w:r w:rsidRPr="00B273A2">
        <w:t>:</w:t>
      </w:r>
    </w:p>
    <w:p w14:paraId="1F206C65" w14:textId="77777777" w:rsidR="006A76C5" w:rsidRPr="00B273A2" w:rsidRDefault="006A76C5" w:rsidP="00E52047"/>
    <w:tbl>
      <w:tblPr>
        <w:tblW w:w="5000" w:type="pct"/>
        <w:tblLook w:val="0000" w:firstRow="0" w:lastRow="0" w:firstColumn="0" w:lastColumn="0" w:noHBand="0" w:noVBand="0"/>
      </w:tblPr>
      <w:tblGrid>
        <w:gridCol w:w="2393"/>
        <w:gridCol w:w="6623"/>
      </w:tblGrid>
      <w:tr w:rsidR="00B249FC" w14:paraId="22A99B2F" w14:textId="77777777" w:rsidTr="00C13308"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B2DE4" w14:textId="77777777" w:rsidR="00B249FC" w:rsidRPr="00B273A2" w:rsidRDefault="00B249FC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Street address:</w:t>
            </w: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C5D72" w14:textId="77777777" w:rsidR="00B249FC" w:rsidRPr="00B273A2" w:rsidRDefault="00B249FC" w:rsidP="00E52047">
            <w:pPr>
              <w:rPr>
                <w:sz w:val="20"/>
              </w:rPr>
            </w:pPr>
            <w:bookmarkStart w:id="1" w:name="_GoBack"/>
            <w:bookmarkEnd w:id="1"/>
          </w:p>
        </w:tc>
      </w:tr>
      <w:tr w:rsidR="00B249FC" w14:paraId="055A0E33" w14:textId="77777777" w:rsidTr="00C13308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31976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4B754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6E6C9AD0" w14:textId="77777777" w:rsidTr="00C13308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F7797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BDD7C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226B5C1B" w14:textId="77777777" w:rsidTr="00C13308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C0350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807AD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3896E039" w14:textId="77777777" w:rsidTr="00C13308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92CA3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21EDD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6A76C5" w14:paraId="3F6157E7" w14:textId="77777777" w:rsidTr="00C13308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BFAE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3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28F1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23EDBDB3" w14:textId="77777777" w:rsidTr="00C13308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1528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6A03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72932FE0" w14:textId="77777777" w:rsidR="006A76C5" w:rsidRPr="00B273A2" w:rsidRDefault="006A76C5" w:rsidP="00E52047"/>
    <w:p w14:paraId="13A098E4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131627B1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dr w:val="single" w:sz="4" w:space="0" w:color="auto"/>
        </w:rPr>
      </w:pPr>
    </w:p>
    <w:p w14:paraId="53FD6201" w14:textId="77777777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complete this part after </w:t>
      </w:r>
      <w:r w:rsidR="00F02047" w:rsidRPr="00B273A2">
        <w:t>the Commission</w:t>
      </w:r>
      <w:r w:rsidRPr="00B273A2">
        <w:t xml:space="preserve"> has provided you with </w:t>
      </w:r>
      <w:r w:rsidR="002E547B" w:rsidRPr="00B273A2">
        <w:t xml:space="preserve">your </w:t>
      </w:r>
      <w:r w:rsidRPr="00B273A2">
        <w:t>detailed spreadsheets of imports</w:t>
      </w:r>
      <w:r w:rsidR="002E547B" w:rsidRPr="00B273A2">
        <w:t>,</w:t>
      </w:r>
      <w:r w:rsidRPr="00B273A2">
        <w:t xml:space="preserve"> </w:t>
      </w:r>
      <w:r w:rsidR="002E547B" w:rsidRPr="00B273A2">
        <w:t xml:space="preserve">and </w:t>
      </w:r>
      <w:r w:rsidR="00924D03" w:rsidRPr="00B273A2">
        <w:t>return</w:t>
      </w:r>
      <w:r w:rsidR="002E547B" w:rsidRPr="00B273A2">
        <w:t xml:space="preserve"> </w:t>
      </w:r>
      <w:r w:rsidR="00924D03" w:rsidRPr="00B273A2">
        <w:t xml:space="preserve">this part, </w:t>
      </w:r>
      <w:r w:rsidR="002E547B" w:rsidRPr="00B273A2">
        <w:t>along with your response to Part C no later than</w:t>
      </w:r>
      <w:r w:rsidR="004F6F68">
        <w:t xml:space="preserve"> 17 March 2020</w:t>
      </w:r>
      <w:r w:rsidR="002E547B" w:rsidRPr="00B273A2">
        <w:t>.</w:t>
      </w:r>
    </w:p>
    <w:p w14:paraId="3AA59CC0" w14:textId="77777777" w:rsidR="006A76C5" w:rsidRPr="00B273A2" w:rsidRDefault="006A76C5" w:rsidP="00E52047"/>
    <w:p w14:paraId="7E7B4A29" w14:textId="77777777" w:rsidR="000D4093" w:rsidRDefault="006A76C5" w:rsidP="00E52047">
      <w:pPr>
        <w:rPr>
          <w:rFonts w:cs="Arial"/>
        </w:rPr>
      </w:pPr>
      <w:r>
        <w:rPr>
          <w:rFonts w:cs="Arial"/>
        </w:rPr>
        <w:t>To assist with the identification of imports of the</w:t>
      </w:r>
      <w:r w:rsidR="004F6F68">
        <w:rPr>
          <w:rFonts w:cs="Arial"/>
        </w:rPr>
        <w:t xml:space="preserve"> goods</w:t>
      </w:r>
      <w:r>
        <w:rPr>
          <w:rFonts w:cs="Arial"/>
        </w:rPr>
        <w:t xml:space="preserve"> under investigation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</w:t>
      </w:r>
      <w:r w:rsidR="00B249FC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spreadsheets of your imports of</w:t>
      </w:r>
      <w:r w:rsidR="004F6F68">
        <w:rPr>
          <w:rFonts w:cs="Arial"/>
        </w:rPr>
        <w:t xml:space="preserve"> the goods</w:t>
      </w:r>
      <w:r w:rsidR="00B249FC">
        <w:rPr>
          <w:rFonts w:cs="Arial"/>
        </w:rPr>
        <w:t xml:space="preserve"> from</w:t>
      </w:r>
      <w:r w:rsidR="004F6F68">
        <w:rPr>
          <w:rFonts w:cs="Arial"/>
        </w:rPr>
        <w:t xml:space="preserve"> </w:t>
      </w:r>
      <w:r w:rsidR="004F6F68" w:rsidRPr="00B743F3">
        <w:rPr>
          <w:rFonts w:cs="Arial"/>
          <w:b/>
          <w:lang w:val="en-US"/>
        </w:rPr>
        <w:t xml:space="preserve">1 </w:t>
      </w:r>
      <w:r w:rsidR="004F6F68">
        <w:rPr>
          <w:rFonts w:cs="Arial"/>
          <w:b/>
          <w:lang w:val="en-US"/>
        </w:rPr>
        <w:t>January 2019</w:t>
      </w:r>
      <w:r w:rsidR="004F6F68">
        <w:rPr>
          <w:rFonts w:cs="Arial"/>
          <w:lang w:val="en-US"/>
        </w:rPr>
        <w:t xml:space="preserve"> to </w:t>
      </w:r>
      <w:r w:rsidR="004F6F68">
        <w:rPr>
          <w:rFonts w:cs="Arial"/>
          <w:b/>
          <w:lang w:val="en-US"/>
        </w:rPr>
        <w:t>31 December</w:t>
      </w:r>
      <w:r w:rsidR="004F6F68" w:rsidRPr="00B743F3">
        <w:rPr>
          <w:rFonts w:cs="Arial"/>
          <w:b/>
          <w:lang w:val="en-US"/>
        </w:rPr>
        <w:t xml:space="preserve"> 201</w:t>
      </w:r>
      <w:r w:rsidR="004F6F68">
        <w:rPr>
          <w:rFonts w:cs="Arial"/>
          <w:b/>
          <w:lang w:val="en-US"/>
        </w:rPr>
        <w:t>9</w:t>
      </w:r>
      <w:r w:rsidR="004F6F68">
        <w:rPr>
          <w:rFonts w:cs="Arial"/>
          <w:b/>
          <w:lang w:val="en-US"/>
        </w:rPr>
        <w:t>.</w:t>
      </w:r>
      <w:r w:rsidR="00B249FC">
        <w:rPr>
          <w:rFonts w:cs="Arial"/>
        </w:rPr>
        <w:t xml:space="preserve"> </w:t>
      </w:r>
    </w:p>
    <w:p w14:paraId="5AD913FC" w14:textId="77777777" w:rsidR="00B249FC" w:rsidRDefault="00B249FC" w:rsidP="00E52047">
      <w:pPr>
        <w:rPr>
          <w:rFonts w:cs="Arial"/>
        </w:rPr>
      </w:pPr>
    </w:p>
    <w:p w14:paraId="54E08595" w14:textId="77777777" w:rsidR="006A76C5" w:rsidRDefault="006A76C5" w:rsidP="00E52047">
      <w:pPr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44719991" w14:textId="77777777" w:rsidR="000D4093" w:rsidRDefault="000D4093" w:rsidP="00E52047">
      <w:pPr>
        <w:rPr>
          <w:rFonts w:cs="Arial"/>
        </w:rPr>
      </w:pPr>
    </w:p>
    <w:p w14:paraId="551D33DB" w14:textId="77777777" w:rsidR="000D4093" w:rsidRDefault="000D4093" w:rsidP="00E52047">
      <w:pPr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5C5B2CC7" w14:textId="77777777" w:rsidR="006A76C5" w:rsidRDefault="006A76C5" w:rsidP="00E52047">
      <w:pPr>
        <w:rPr>
          <w:rFonts w:cs="Arial"/>
        </w:rPr>
      </w:pPr>
    </w:p>
    <w:p w14:paraId="30D1AE6D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B.1</w:t>
      </w:r>
      <w:r w:rsidR="006A76C5" w:rsidRPr="00B273A2">
        <w:rPr>
          <w:b/>
        </w:rPr>
        <w:tab/>
        <w:t>Import details</w:t>
      </w:r>
    </w:p>
    <w:p w14:paraId="771D6728" w14:textId="77777777" w:rsidR="006A76C5" w:rsidRPr="00B273A2" w:rsidRDefault="006A76C5" w:rsidP="00E52047"/>
    <w:p w14:paraId="3E0B6863" w14:textId="77777777" w:rsidR="002E547B" w:rsidRPr="00B273A2" w:rsidRDefault="006A76C5" w:rsidP="00E52047">
      <w:r w:rsidRPr="00B273A2">
        <w:t>Please complete the “</w:t>
      </w:r>
      <w:r w:rsidR="002E547B" w:rsidRPr="00B273A2">
        <w:t>Part B – Cost to import and sell”</w:t>
      </w:r>
      <w:r w:rsidRPr="00B273A2">
        <w:t xml:space="preserve"> spreadsheet included </w:t>
      </w:r>
      <w:r w:rsidR="002E547B" w:rsidRPr="00B273A2">
        <w:t>in the “</w:t>
      </w:r>
      <w:r w:rsidR="00770AF7" w:rsidRPr="00B273A2">
        <w:rPr>
          <w:color w:val="FF0000"/>
        </w:rPr>
        <w:t>[goods]</w:t>
      </w:r>
      <w:r w:rsidR="002E547B" w:rsidRPr="00B273A2">
        <w:t xml:space="preserve"> Importer Questionnaire Spreadsheets” workbook</w:t>
      </w:r>
      <w:r w:rsidR="00924D03" w:rsidRPr="00B273A2">
        <w:t xml:space="preserve">, </w:t>
      </w:r>
      <w:r w:rsidRPr="00B273A2">
        <w:t xml:space="preserve">with details for </w:t>
      </w:r>
      <w:r w:rsidR="002E547B" w:rsidRPr="00B273A2">
        <w:t xml:space="preserve">the highlighted </w:t>
      </w:r>
      <w:r w:rsidRPr="00B273A2">
        <w:t xml:space="preserve">selected shipments.  </w:t>
      </w:r>
    </w:p>
    <w:p w14:paraId="56B0655F" w14:textId="77777777" w:rsidR="002E547B" w:rsidRPr="00B273A2" w:rsidRDefault="002E547B" w:rsidP="00E52047"/>
    <w:p w14:paraId="482DCB52" w14:textId="77777777" w:rsidR="006A76C5" w:rsidRPr="00B273A2" w:rsidRDefault="006A76C5" w:rsidP="00E52047">
      <w:r w:rsidRPr="00B273A2">
        <w:t>The spreadsheet should contain costs and sales data for the selected shipments of</w:t>
      </w:r>
      <w:r w:rsidR="004F6F68">
        <w:t xml:space="preserve"> the goods</w:t>
      </w:r>
      <w:r w:rsidRPr="00B273A2">
        <w:t xml:space="preserve"> </w:t>
      </w:r>
      <w:r w:rsidRPr="00B273A2">
        <w:rPr>
          <w:b/>
        </w:rPr>
        <w:t>exported</w:t>
      </w:r>
      <w:r w:rsidRPr="00B273A2">
        <w:t xml:space="preserve"> from</w:t>
      </w:r>
      <w:r w:rsidR="00C13308">
        <w:t xml:space="preserve"> the subject countries</w:t>
      </w:r>
      <w:r w:rsidR="002E547B" w:rsidRPr="00B273A2">
        <w:t xml:space="preserve"> since</w:t>
      </w:r>
      <w:r w:rsidR="00C13308">
        <w:t xml:space="preserve"> </w:t>
      </w:r>
      <w:r w:rsidR="00C13308" w:rsidRPr="00C13308">
        <w:rPr>
          <w:b/>
        </w:rPr>
        <w:t>1 January 2019</w:t>
      </w:r>
      <w:r w:rsidRPr="00B273A2">
        <w:t>.  The completed spreadsheet should be returned a</w:t>
      </w:r>
      <w:r w:rsidR="002E547B" w:rsidRPr="00B273A2">
        <w:t>s part of your Part B response, along with details of your forward orders (see B.3 below).</w:t>
      </w:r>
    </w:p>
    <w:p w14:paraId="1FDDF284" w14:textId="77777777" w:rsidR="006A76C5" w:rsidRPr="00B273A2" w:rsidRDefault="006A76C5" w:rsidP="00E52047"/>
    <w:p w14:paraId="20AD70BF" w14:textId="77777777" w:rsidR="00924D03" w:rsidRPr="00B273A2" w:rsidRDefault="00924D03" w:rsidP="00E52047">
      <w:r w:rsidRPr="00B273A2">
        <w:t xml:space="preserve">(Please note that that you cannot complete this part of the questionnaire until </w:t>
      </w:r>
      <w:r w:rsidR="00F02047" w:rsidRPr="00B273A2">
        <w:t>the Commission</w:t>
      </w:r>
      <w:r w:rsidRPr="00B273A2">
        <w:t xml:space="preserve"> provides you with the respe</w:t>
      </w:r>
      <w:r w:rsidR="00F02047" w:rsidRPr="00B273A2">
        <w:t>ctive listing of your imports. The Commission</w:t>
      </w:r>
      <w:r w:rsidRPr="00B273A2">
        <w:t xml:space="preserve"> will contact you shortly in this regard after receiving Part A of the questionnaire).</w:t>
      </w:r>
    </w:p>
    <w:p w14:paraId="38CB0B1B" w14:textId="77777777" w:rsidR="00924D03" w:rsidRPr="00B273A2" w:rsidRDefault="00924D03" w:rsidP="00E52047"/>
    <w:p w14:paraId="6075DBBB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B.2</w:t>
      </w:r>
      <w:r w:rsidR="006A76C5" w:rsidRPr="00B273A2">
        <w:rPr>
          <w:b/>
        </w:rPr>
        <w:tab/>
        <w:t>Documents required at the visit</w:t>
      </w:r>
    </w:p>
    <w:p w14:paraId="247B755E" w14:textId="77777777" w:rsidR="006A76C5" w:rsidRPr="00B273A2" w:rsidRDefault="006A76C5" w:rsidP="00E52047">
      <w:pPr>
        <w:rPr>
          <w:b/>
        </w:rPr>
      </w:pPr>
    </w:p>
    <w:p w14:paraId="2F526839" w14:textId="77777777" w:rsidR="006A76C5" w:rsidRPr="00B273A2" w:rsidRDefault="006A76C5" w:rsidP="00E52047">
      <w:r w:rsidRPr="00B273A2">
        <w:t xml:space="preserve">In relation to the shipments selected by </w:t>
      </w:r>
      <w:r w:rsidR="00F02047" w:rsidRPr="00B273A2">
        <w:t>the Commission</w:t>
      </w:r>
      <w:r w:rsidRPr="00B273A2">
        <w:t xml:space="preserve"> for verification (</w:t>
      </w:r>
      <w:r w:rsidR="00924D03" w:rsidRPr="00B273A2">
        <w:t xml:space="preserve">i.e. those shipments </w:t>
      </w:r>
      <w:r w:rsidRPr="00B273A2">
        <w:t>highligh</w:t>
      </w:r>
      <w:r w:rsidR="002E547B" w:rsidRPr="00B273A2">
        <w:t>ted in the spreadsheet</w:t>
      </w:r>
      <w:r w:rsidRPr="00B273A2">
        <w:t xml:space="preserve"> which will be provided by </w:t>
      </w:r>
      <w:r w:rsidR="00F02047" w:rsidRPr="00B273A2">
        <w:t>the Commission</w:t>
      </w:r>
      <w:r w:rsidRPr="00B273A2">
        <w:t>)</w:t>
      </w:r>
      <w:r w:rsidR="00924D03" w:rsidRPr="00B273A2">
        <w:t>, please prepare copies of the commercial invoice, bill of lading, packing list and any other documents</w:t>
      </w:r>
      <w:r w:rsidRPr="00B273A2">
        <w:t xml:space="preserve"> supporting p</w:t>
      </w:r>
      <w:r w:rsidR="00924D03" w:rsidRPr="00B273A2">
        <w:t>ost exportation costs including;</w:t>
      </w:r>
    </w:p>
    <w:p w14:paraId="07751AB8" w14:textId="77777777" w:rsidR="002E547B" w:rsidRDefault="002E547B" w:rsidP="00E52047">
      <w:pPr>
        <w:rPr>
          <w:rFonts w:cs="Arial"/>
        </w:rPr>
      </w:pPr>
    </w:p>
    <w:p w14:paraId="328EA750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overseas freight and insurance;</w:t>
      </w:r>
    </w:p>
    <w:p w14:paraId="25B570D2" w14:textId="77777777" w:rsidR="006A76C5" w:rsidRPr="00E52047" w:rsidRDefault="002E547B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c</w:t>
      </w:r>
      <w:r w:rsidR="006A76C5" w:rsidRPr="00B273A2">
        <w:t>ustoms duties;</w:t>
      </w:r>
    </w:p>
    <w:p w14:paraId="3CB5EA14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landing and wharfage charges;</w:t>
      </w:r>
    </w:p>
    <w:p w14:paraId="29E1C72D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freight forwarding fees;</w:t>
      </w:r>
    </w:p>
    <w:p w14:paraId="55A2CEE1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 xml:space="preserve">cartage/delivery fees and </w:t>
      </w:r>
    </w:p>
    <w:p w14:paraId="61E77D28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proofErr w:type="gramStart"/>
      <w:r w:rsidRPr="00B273A2">
        <w:t>any</w:t>
      </w:r>
      <w:proofErr w:type="gramEnd"/>
      <w:r w:rsidRPr="00B273A2">
        <w:t xml:space="preserve"> other charges between the FOB point and the landed, duty paid into-store point</w:t>
      </w:r>
      <w:r w:rsidR="00924D03" w:rsidRPr="00B273A2">
        <w:t>.</w:t>
      </w:r>
    </w:p>
    <w:p w14:paraId="08B94532" w14:textId="77777777" w:rsidR="006A76C5" w:rsidRPr="00B273A2" w:rsidRDefault="006A76C5" w:rsidP="00E52047">
      <w:pPr>
        <w:rPr>
          <w:b/>
        </w:rPr>
      </w:pPr>
    </w:p>
    <w:p w14:paraId="46A04496" w14:textId="77777777" w:rsidR="006A76C5" w:rsidRPr="00B273A2" w:rsidRDefault="006A76C5" w:rsidP="00E52047">
      <w:r w:rsidRPr="00B273A2">
        <w:t>It would be appreciated if these documents could be assembled into one bund</w:t>
      </w:r>
      <w:r w:rsidR="00F02047" w:rsidRPr="00B273A2">
        <w:t xml:space="preserve">le for each shipment selected. </w:t>
      </w:r>
      <w:r w:rsidRPr="00B273A2">
        <w:t>Please retain these copies for presentation at the</w:t>
      </w:r>
      <w:r w:rsidR="00F02047" w:rsidRPr="00B273A2">
        <w:t xml:space="preserve"> Commission’s</w:t>
      </w:r>
      <w:r w:rsidRPr="00B273A2">
        <w:t xml:space="preserve"> visit.</w:t>
      </w:r>
    </w:p>
    <w:p w14:paraId="0D741BE4" w14:textId="77777777" w:rsidR="006A76C5" w:rsidRPr="00B273A2" w:rsidRDefault="006A76C5" w:rsidP="00E52047">
      <w:pPr>
        <w:rPr>
          <w:b/>
        </w:rPr>
      </w:pPr>
    </w:p>
    <w:p w14:paraId="3A5EB4CC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B.3</w:t>
      </w:r>
      <w:r w:rsidR="006A76C5" w:rsidRPr="00B273A2">
        <w:rPr>
          <w:b/>
        </w:rPr>
        <w:tab/>
        <w:t>Forward orders</w:t>
      </w:r>
    </w:p>
    <w:p w14:paraId="5E4ACE13" w14:textId="77777777" w:rsidR="006A76C5" w:rsidRPr="00B273A2" w:rsidRDefault="006A76C5" w:rsidP="00E52047"/>
    <w:p w14:paraId="76D0922E" w14:textId="77777777" w:rsidR="002E547B" w:rsidRPr="00B273A2" w:rsidRDefault="006A76C5" w:rsidP="00E52047">
      <w:r w:rsidRPr="00B273A2">
        <w:t xml:space="preserve">Please </w:t>
      </w:r>
      <w:r w:rsidR="00B3481A" w:rsidRPr="00B273A2">
        <w:t>complete</w:t>
      </w:r>
      <w:r w:rsidR="002E547B" w:rsidRPr="00B273A2">
        <w:t xml:space="preserve"> the “Part B – Forward Orders” spreadsheet within the “Importer Questionnaire Spreadshee</w:t>
      </w:r>
      <w:r w:rsidR="00924D03" w:rsidRPr="00B273A2">
        <w:t>ts” workbook</w:t>
      </w:r>
      <w:r w:rsidR="002E547B" w:rsidRPr="00B273A2">
        <w:t>.</w:t>
      </w:r>
      <w:r w:rsidR="00924D03" w:rsidRPr="00B273A2">
        <w:t xml:space="preserve"> </w:t>
      </w:r>
      <w:r w:rsidR="002E547B" w:rsidRPr="00B273A2">
        <w:t xml:space="preserve">The completed spreadsheet should be returned as part of the Part B response, along with details of your selected shipments as discussed in B.1 above. </w:t>
      </w:r>
    </w:p>
    <w:p w14:paraId="3A84E267" w14:textId="77777777" w:rsidR="006A76C5" w:rsidRPr="00B273A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sz w:val="28"/>
          <w:u w:val="single"/>
          <w:bdr w:val="single" w:sz="4" w:space="0" w:color="auto"/>
        </w:rPr>
        <w:br w:type="page"/>
      </w:r>
      <w:r w:rsidR="006A76C5" w:rsidRPr="00B273A2">
        <w:rPr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16EE4E48" w14:textId="77777777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return your responses to Part C </w:t>
      </w:r>
      <w:r w:rsidR="002E547B" w:rsidRPr="00B273A2">
        <w:t>along with your response to Part B no later than</w:t>
      </w:r>
      <w:r w:rsidR="00C13308">
        <w:t xml:space="preserve"> 17 March 2020. </w:t>
      </w:r>
    </w:p>
    <w:p w14:paraId="4F3DD0DC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C.1</w:t>
      </w:r>
      <w:r w:rsidR="006A76C5" w:rsidRPr="00B273A2">
        <w:rPr>
          <w:b/>
        </w:rPr>
        <w:tab/>
        <w:t>Your sales</w:t>
      </w:r>
    </w:p>
    <w:p w14:paraId="11826450" w14:textId="77777777" w:rsidR="006A76C5" w:rsidRDefault="006A76C5" w:rsidP="00E52047">
      <w:pPr>
        <w:rPr>
          <w:snapToGrid w:val="0"/>
          <w:szCs w:val="24"/>
        </w:rPr>
      </w:pPr>
      <w:r>
        <w:rPr>
          <w:rFonts w:cs="Arial"/>
        </w:rPr>
        <w:t>Please provide details of all your sales in the Australian market of</w:t>
      </w:r>
      <w:r w:rsidR="00C13308">
        <w:rPr>
          <w:rFonts w:cs="Arial"/>
        </w:rPr>
        <w:t xml:space="preserve"> the goods</w:t>
      </w:r>
      <w:r>
        <w:rPr>
          <w:rFonts w:cs="Arial"/>
        </w:rPr>
        <w:t xml:space="preserve"> </w:t>
      </w:r>
      <w:r w:rsidRPr="00DF455F">
        <w:rPr>
          <w:rFonts w:cs="Arial"/>
        </w:rPr>
        <w:t>exported</w:t>
      </w:r>
      <w:r>
        <w:rPr>
          <w:rFonts w:cs="Arial"/>
        </w:rPr>
        <w:t xml:space="preserve"> from</w:t>
      </w:r>
      <w:r w:rsidR="00C13308">
        <w:rPr>
          <w:rFonts w:cs="Arial"/>
        </w:rPr>
        <w:t xml:space="preserve"> the subject countries</w:t>
      </w:r>
      <w:r w:rsidR="002E547B">
        <w:rPr>
          <w:rFonts w:cs="Arial"/>
        </w:rPr>
        <w:t xml:space="preserve"> from</w:t>
      </w:r>
      <w:r w:rsidR="00C13308">
        <w:rPr>
          <w:rFonts w:cs="Arial"/>
        </w:rPr>
        <w:t xml:space="preserve"> </w:t>
      </w:r>
      <w:r w:rsidR="00C13308" w:rsidRPr="00C13308">
        <w:rPr>
          <w:rFonts w:cs="Arial"/>
          <w:b/>
        </w:rPr>
        <w:t>1 January 2019 to 31 December 2019</w:t>
      </w:r>
      <w:r w:rsidR="00C372B1">
        <w:rPr>
          <w:rFonts w:cs="Arial"/>
        </w:rPr>
        <w:t xml:space="preserve"> using</w:t>
      </w:r>
      <w:r>
        <w:rPr>
          <w:rFonts w:cs="Arial"/>
        </w:rPr>
        <w:t xml:space="preserve"> the </w:t>
      </w:r>
      <w:r w:rsidR="008C1015">
        <w:rPr>
          <w:rFonts w:cs="Arial"/>
        </w:rPr>
        <w:t xml:space="preserve">“Part C – Sales” </w:t>
      </w:r>
      <w:r w:rsidR="00C372B1">
        <w:rPr>
          <w:rFonts w:cs="Arial"/>
        </w:rPr>
        <w:t>spreadsheet.</w:t>
      </w:r>
      <w:r w:rsidR="008B27BB">
        <w:rPr>
          <w:rFonts w:cs="Arial"/>
        </w:rPr>
        <w:t xml:space="preserve"> </w:t>
      </w:r>
      <w:r w:rsidR="008B27BB" w:rsidRPr="00C01F98">
        <w:rPr>
          <w:snapToGrid w:val="0"/>
          <w:szCs w:val="24"/>
        </w:rPr>
        <w:t xml:space="preserve">If you have used formulas to complete this </w:t>
      </w:r>
      <w:r w:rsidR="008B27BB">
        <w:rPr>
          <w:snapToGrid w:val="0"/>
          <w:szCs w:val="24"/>
        </w:rPr>
        <w:t>spreadsheet</w:t>
      </w:r>
      <w:r w:rsidR="008B27BB" w:rsidRPr="00C01F98">
        <w:rPr>
          <w:snapToGrid w:val="0"/>
          <w:szCs w:val="24"/>
        </w:rPr>
        <w:t xml:space="preserve">, </w:t>
      </w:r>
      <w:r w:rsidR="008B27BB">
        <w:rPr>
          <w:snapToGrid w:val="0"/>
          <w:szCs w:val="24"/>
        </w:rPr>
        <w:t>please retain</w:t>
      </w:r>
      <w:r w:rsidR="008C1015">
        <w:rPr>
          <w:rFonts w:cs="Arial"/>
        </w:rPr>
        <w:t xml:space="preserve"> the </w:t>
      </w:r>
      <w:r w:rsidR="008B27BB" w:rsidRPr="00C01F98">
        <w:rPr>
          <w:snapToGrid w:val="0"/>
          <w:szCs w:val="24"/>
        </w:rPr>
        <w:t>formulas</w:t>
      </w:r>
      <w:r w:rsidR="008B27BB">
        <w:rPr>
          <w:snapToGrid w:val="0"/>
          <w:szCs w:val="24"/>
        </w:rPr>
        <w:t>.</w:t>
      </w:r>
    </w:p>
    <w:p w14:paraId="524F031D" w14:textId="77777777" w:rsidR="00E52047" w:rsidRPr="00E52047" w:rsidRDefault="00E52047" w:rsidP="00E52047">
      <w:pPr>
        <w:rPr>
          <w:b/>
          <w:snapToGrid w:val="0"/>
          <w:szCs w:val="24"/>
        </w:rPr>
      </w:pPr>
      <w:r w:rsidRPr="00E52047">
        <w:rPr>
          <w:b/>
          <w:snapToGrid w:val="0"/>
          <w:szCs w:val="24"/>
        </w:rPr>
        <w:t>Model Control Code</w:t>
      </w:r>
    </w:p>
    <w:p w14:paraId="3C375643" w14:textId="77777777" w:rsidR="00883C4E" w:rsidRDefault="00883C4E" w:rsidP="00E52047">
      <w:pPr>
        <w:rPr>
          <w:snapToGrid w:val="0"/>
          <w:szCs w:val="24"/>
        </w:rPr>
      </w:pPr>
      <w:r>
        <w:rPr>
          <w:snapToGrid w:val="0"/>
          <w:szCs w:val="24"/>
        </w:rPr>
        <w:t>The sales spreadsheet requires the identification of the type of model sold to your customer using the model control code (MCC) structure detailed in the table below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60"/>
        <w:gridCol w:w="2202"/>
        <w:gridCol w:w="2548"/>
        <w:gridCol w:w="1201"/>
        <w:gridCol w:w="1206"/>
        <w:gridCol w:w="1199"/>
      </w:tblGrid>
      <w:tr w:rsidR="00C13308" w:rsidRPr="00E04229" w14:paraId="58A6010E" w14:textId="77777777" w:rsidTr="00C13308">
        <w:trPr>
          <w:trHeight w:val="220"/>
          <w:jc w:val="center"/>
        </w:trPr>
        <w:tc>
          <w:tcPr>
            <w:tcW w:w="366" w:type="pct"/>
            <w:shd w:val="clear" w:color="auto" w:fill="A6A6A6" w:themeFill="background1" w:themeFillShade="A6"/>
            <w:vAlign w:val="center"/>
          </w:tcPr>
          <w:p w14:paraId="31F5234E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b/>
                <w:sz w:val="20"/>
                <w:lang w:eastAsia="en-AU"/>
              </w:rPr>
            </w:pPr>
            <w:r w:rsidRPr="001A3DFB">
              <w:rPr>
                <w:rFonts w:cs="Arial"/>
                <w:b/>
                <w:sz w:val="20"/>
                <w:lang w:eastAsia="en-AU"/>
              </w:rPr>
              <w:t>Item</w:t>
            </w:r>
          </w:p>
        </w:tc>
        <w:tc>
          <w:tcPr>
            <w:tcW w:w="1221" w:type="pct"/>
            <w:shd w:val="clear" w:color="auto" w:fill="A6A6A6" w:themeFill="background1" w:themeFillShade="A6"/>
            <w:vAlign w:val="center"/>
          </w:tcPr>
          <w:p w14:paraId="24582E72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b/>
                <w:sz w:val="20"/>
                <w:lang w:eastAsia="en-AU"/>
              </w:rPr>
            </w:pPr>
            <w:r w:rsidRPr="001A3DFB">
              <w:rPr>
                <w:rFonts w:cs="Arial"/>
                <w:b/>
                <w:sz w:val="20"/>
                <w:lang w:eastAsia="en-AU"/>
              </w:rPr>
              <w:t>Category</w:t>
            </w:r>
          </w:p>
        </w:tc>
        <w:tc>
          <w:tcPr>
            <w:tcW w:w="1413" w:type="pct"/>
            <w:shd w:val="clear" w:color="auto" w:fill="A6A6A6" w:themeFill="background1" w:themeFillShade="A6"/>
            <w:vAlign w:val="center"/>
          </w:tcPr>
          <w:p w14:paraId="65FA8D59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b/>
                <w:sz w:val="20"/>
                <w:lang w:eastAsia="en-AU"/>
              </w:rPr>
            </w:pPr>
            <w:r w:rsidRPr="001A3DFB">
              <w:rPr>
                <w:rFonts w:cs="Arial"/>
                <w:b/>
                <w:sz w:val="20"/>
                <w:lang w:eastAsia="en-AU"/>
              </w:rPr>
              <w:t>Sub-category</w:t>
            </w:r>
          </w:p>
        </w:tc>
        <w:tc>
          <w:tcPr>
            <w:tcW w:w="666" w:type="pct"/>
            <w:shd w:val="clear" w:color="auto" w:fill="A6A6A6" w:themeFill="background1" w:themeFillShade="A6"/>
            <w:vAlign w:val="center"/>
          </w:tcPr>
          <w:p w14:paraId="580D898A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b/>
                <w:sz w:val="20"/>
                <w:lang w:eastAsia="en-AU"/>
              </w:rPr>
            </w:pPr>
            <w:r w:rsidRPr="001A3DFB">
              <w:rPr>
                <w:rFonts w:cs="Arial"/>
                <w:b/>
                <w:sz w:val="20"/>
                <w:lang w:eastAsia="en-AU"/>
              </w:rPr>
              <w:t>Identifier</w:t>
            </w:r>
          </w:p>
        </w:tc>
        <w:tc>
          <w:tcPr>
            <w:tcW w:w="669" w:type="pct"/>
            <w:shd w:val="clear" w:color="auto" w:fill="A6A6A6" w:themeFill="background1" w:themeFillShade="A6"/>
            <w:vAlign w:val="center"/>
          </w:tcPr>
          <w:p w14:paraId="1A6256CA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b/>
                <w:sz w:val="20"/>
                <w:lang w:eastAsia="en-AU"/>
              </w:rPr>
            </w:pPr>
            <w:r w:rsidRPr="001A3DFB">
              <w:rPr>
                <w:rFonts w:cs="Arial"/>
                <w:b/>
                <w:sz w:val="20"/>
                <w:lang w:eastAsia="en-AU"/>
              </w:rPr>
              <w:t>Sales Data</w:t>
            </w:r>
          </w:p>
        </w:tc>
        <w:tc>
          <w:tcPr>
            <w:tcW w:w="665" w:type="pct"/>
            <w:shd w:val="clear" w:color="auto" w:fill="A6A6A6" w:themeFill="background1" w:themeFillShade="A6"/>
          </w:tcPr>
          <w:p w14:paraId="49A84D30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b/>
                <w:sz w:val="20"/>
                <w:lang w:eastAsia="en-AU"/>
              </w:rPr>
            </w:pPr>
            <w:r w:rsidRPr="001A3DFB">
              <w:rPr>
                <w:rFonts w:cs="Arial"/>
                <w:b/>
                <w:sz w:val="20"/>
                <w:lang w:eastAsia="en-AU"/>
              </w:rPr>
              <w:t>Cost Data</w:t>
            </w:r>
          </w:p>
        </w:tc>
      </w:tr>
      <w:tr w:rsidR="00C13308" w:rsidRPr="00E04229" w14:paraId="4F002A5A" w14:textId="77777777" w:rsidTr="00C13308">
        <w:trPr>
          <w:trHeight w:val="449"/>
          <w:jc w:val="center"/>
        </w:trPr>
        <w:tc>
          <w:tcPr>
            <w:tcW w:w="366" w:type="pct"/>
            <w:vMerge w:val="restart"/>
            <w:shd w:val="clear" w:color="auto" w:fill="FFFFFF" w:themeFill="background1"/>
            <w:vAlign w:val="center"/>
          </w:tcPr>
          <w:p w14:paraId="73834F06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  <w:lang w:eastAsia="en-AU"/>
              </w:rPr>
              <w:t>1</w:t>
            </w:r>
          </w:p>
        </w:tc>
        <w:tc>
          <w:tcPr>
            <w:tcW w:w="1221" w:type="pct"/>
            <w:vMerge w:val="restart"/>
            <w:shd w:val="clear" w:color="auto" w:fill="FFFFFF" w:themeFill="background1"/>
            <w:vAlign w:val="center"/>
          </w:tcPr>
          <w:p w14:paraId="0F7B8A53" w14:textId="77777777" w:rsidR="00C13308" w:rsidRPr="001A3DFB" w:rsidRDefault="00C13308" w:rsidP="00073AC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Prime</w:t>
            </w: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1176506C" w14:textId="77777777" w:rsidR="00C13308" w:rsidRPr="001A3DFB" w:rsidRDefault="00C13308" w:rsidP="00073AC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  <w:lang w:eastAsia="en-AU"/>
              </w:rPr>
              <w:t>Prime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02F7F08B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  <w:lang w:eastAsia="en-AU"/>
              </w:rPr>
              <w:t>P</w:t>
            </w:r>
          </w:p>
        </w:tc>
        <w:tc>
          <w:tcPr>
            <w:tcW w:w="669" w:type="pct"/>
            <w:vMerge w:val="restart"/>
            <w:shd w:val="clear" w:color="auto" w:fill="FFFFFF" w:themeFill="background1"/>
            <w:vAlign w:val="center"/>
          </w:tcPr>
          <w:p w14:paraId="7CD3A589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  <w:lang w:eastAsia="en-AU"/>
              </w:rPr>
              <w:t>Mandatory</w:t>
            </w:r>
          </w:p>
        </w:tc>
        <w:tc>
          <w:tcPr>
            <w:tcW w:w="665" w:type="pct"/>
            <w:vMerge w:val="restart"/>
            <w:shd w:val="clear" w:color="auto" w:fill="FFFFFF" w:themeFill="background1"/>
            <w:vAlign w:val="center"/>
          </w:tcPr>
          <w:p w14:paraId="5E827CF2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  <w:lang w:eastAsia="en-AU"/>
              </w:rPr>
              <w:t>Optional</w:t>
            </w:r>
          </w:p>
        </w:tc>
      </w:tr>
      <w:tr w:rsidR="00C13308" w:rsidRPr="00E04229" w14:paraId="03D390A0" w14:textId="77777777" w:rsidTr="00C13308">
        <w:trPr>
          <w:trHeight w:val="441"/>
          <w:jc w:val="center"/>
        </w:trPr>
        <w:tc>
          <w:tcPr>
            <w:tcW w:w="36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65A1C0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12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FB2188" w14:textId="77777777" w:rsidR="00C13308" w:rsidRPr="001A3DFB" w:rsidRDefault="00C13308" w:rsidP="00073AC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141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4255FF" w14:textId="77777777" w:rsidR="00C13308" w:rsidRPr="001A3DFB" w:rsidRDefault="00C13308" w:rsidP="00073AC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  <w:lang w:eastAsia="en-AU"/>
              </w:rPr>
              <w:t>Non-Prime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9C738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  <w:lang w:eastAsia="en-AU"/>
              </w:rPr>
              <w:t>N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8C6FEF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AEED54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</w:tr>
      <w:tr w:rsidR="00C13308" w:rsidRPr="00E04229" w14:paraId="231E0C6A" w14:textId="77777777" w:rsidTr="00C13308">
        <w:trPr>
          <w:trHeight w:val="439"/>
          <w:jc w:val="center"/>
        </w:trPr>
        <w:tc>
          <w:tcPr>
            <w:tcW w:w="366" w:type="pct"/>
            <w:vMerge w:val="restart"/>
            <w:shd w:val="clear" w:color="auto" w:fill="FFFFFF" w:themeFill="background1"/>
            <w:vAlign w:val="center"/>
          </w:tcPr>
          <w:p w14:paraId="66600D2F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  <w:lang w:eastAsia="en-AU"/>
              </w:rPr>
              <w:t>2</w:t>
            </w:r>
          </w:p>
        </w:tc>
        <w:tc>
          <w:tcPr>
            <w:tcW w:w="1221" w:type="pct"/>
            <w:vMerge w:val="restart"/>
            <w:shd w:val="clear" w:color="auto" w:fill="FFFFFF" w:themeFill="background1"/>
            <w:vAlign w:val="center"/>
          </w:tcPr>
          <w:p w14:paraId="0DE6B3B9" w14:textId="77777777" w:rsidR="00C13308" w:rsidRPr="001A3DFB" w:rsidRDefault="00C13308" w:rsidP="00073AC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Minimum yield strength specified by product standard (Mega Pascals or “MPa”)</w:t>
            </w:r>
          </w:p>
        </w:tc>
        <w:tc>
          <w:tcPr>
            <w:tcW w:w="141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9660B" w14:textId="77777777" w:rsidR="00C13308" w:rsidRPr="001A3DFB" w:rsidRDefault="00C13308" w:rsidP="00073AC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Less than or equal to 300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CA9C9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A</w:t>
            </w:r>
          </w:p>
        </w:tc>
        <w:tc>
          <w:tcPr>
            <w:tcW w:w="669" w:type="pct"/>
            <w:vMerge w:val="restart"/>
            <w:shd w:val="clear" w:color="auto" w:fill="FFFFFF" w:themeFill="background1"/>
            <w:vAlign w:val="center"/>
          </w:tcPr>
          <w:p w14:paraId="26AA4C2D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  <w:lang w:eastAsia="en-AU"/>
              </w:rPr>
              <w:t>Mandatory</w:t>
            </w:r>
          </w:p>
        </w:tc>
        <w:tc>
          <w:tcPr>
            <w:tcW w:w="665" w:type="pct"/>
            <w:vMerge w:val="restart"/>
            <w:shd w:val="clear" w:color="auto" w:fill="FFFFFF" w:themeFill="background1"/>
            <w:vAlign w:val="center"/>
          </w:tcPr>
          <w:p w14:paraId="6E39311D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sz w:val="20"/>
                <w:lang w:eastAsia="en-AU"/>
              </w:rPr>
              <w:t>Mandatory</w:t>
            </w:r>
          </w:p>
        </w:tc>
      </w:tr>
      <w:tr w:rsidR="00C13308" w:rsidRPr="00E04229" w14:paraId="0CF3E8EE" w14:textId="77777777" w:rsidTr="00C13308">
        <w:trPr>
          <w:trHeight w:val="439"/>
          <w:jc w:val="center"/>
        </w:trPr>
        <w:tc>
          <w:tcPr>
            <w:tcW w:w="366" w:type="pct"/>
            <w:vMerge/>
            <w:shd w:val="clear" w:color="auto" w:fill="FFFFFF" w:themeFill="background1"/>
            <w:vAlign w:val="center"/>
          </w:tcPr>
          <w:p w14:paraId="52CF011E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1221" w:type="pct"/>
            <w:vMerge/>
            <w:shd w:val="clear" w:color="auto" w:fill="FFFFFF" w:themeFill="background1"/>
            <w:vAlign w:val="center"/>
          </w:tcPr>
          <w:p w14:paraId="6A6AC818" w14:textId="77777777" w:rsidR="00C13308" w:rsidRPr="001A3DFB" w:rsidRDefault="00C13308" w:rsidP="00073AC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1D8B25A6" w14:textId="77777777" w:rsidR="00C13308" w:rsidRPr="001A3DFB" w:rsidRDefault="00C13308" w:rsidP="00073AC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  <w:r w:rsidRPr="001A3DFB">
              <w:rPr>
                <w:rFonts w:cs="Arial"/>
                <w:sz w:val="20"/>
              </w:rPr>
              <w:t>Greater than 300 but less than or equal to 480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7E301E7A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  <w:r w:rsidRPr="001A3DFB">
              <w:rPr>
                <w:rFonts w:cs="Arial"/>
                <w:sz w:val="20"/>
              </w:rPr>
              <w:t>B</w:t>
            </w: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14:paraId="170E31F9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665" w:type="pct"/>
            <w:vMerge/>
            <w:shd w:val="clear" w:color="auto" w:fill="FFFFFF" w:themeFill="background1"/>
            <w:vAlign w:val="center"/>
          </w:tcPr>
          <w:p w14:paraId="169FD67B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</w:tr>
      <w:tr w:rsidR="00C13308" w:rsidRPr="00E04229" w14:paraId="23148FFA" w14:textId="77777777" w:rsidTr="00C13308">
        <w:trPr>
          <w:trHeight w:val="439"/>
          <w:jc w:val="center"/>
        </w:trPr>
        <w:tc>
          <w:tcPr>
            <w:tcW w:w="366" w:type="pct"/>
            <w:vMerge/>
            <w:shd w:val="clear" w:color="auto" w:fill="FFFFFF" w:themeFill="background1"/>
            <w:vAlign w:val="center"/>
          </w:tcPr>
          <w:p w14:paraId="043BA770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1221" w:type="pct"/>
            <w:vMerge/>
            <w:shd w:val="clear" w:color="auto" w:fill="FFFFFF" w:themeFill="background1"/>
            <w:vAlign w:val="center"/>
          </w:tcPr>
          <w:p w14:paraId="7F933745" w14:textId="77777777" w:rsidR="00C13308" w:rsidRPr="001A3DFB" w:rsidRDefault="00C13308" w:rsidP="00073ACF">
            <w:pPr>
              <w:pStyle w:val="Header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4DBC4C20" w14:textId="77777777" w:rsidR="00C13308" w:rsidRPr="001A3DFB" w:rsidRDefault="00C13308" w:rsidP="00073AC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  <w:r w:rsidRPr="001A3DFB">
              <w:rPr>
                <w:rFonts w:cs="Arial"/>
                <w:sz w:val="20"/>
              </w:rPr>
              <w:t>Greater than 480 but less than 550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4BC13D6B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  <w:r w:rsidRPr="001A3DFB">
              <w:rPr>
                <w:rFonts w:cs="Arial"/>
                <w:sz w:val="20"/>
              </w:rPr>
              <w:t>C</w:t>
            </w: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14:paraId="4F5E0AE3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665" w:type="pct"/>
            <w:vMerge/>
            <w:shd w:val="clear" w:color="auto" w:fill="FFFFFF" w:themeFill="background1"/>
            <w:vAlign w:val="center"/>
          </w:tcPr>
          <w:p w14:paraId="65D47836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</w:tr>
      <w:tr w:rsidR="00C13308" w:rsidRPr="00E04229" w14:paraId="676B2718" w14:textId="77777777" w:rsidTr="00C13308">
        <w:trPr>
          <w:trHeight w:val="439"/>
          <w:jc w:val="center"/>
        </w:trPr>
        <w:tc>
          <w:tcPr>
            <w:tcW w:w="366" w:type="pct"/>
            <w:vMerge/>
            <w:shd w:val="clear" w:color="auto" w:fill="FFFFFF" w:themeFill="background1"/>
            <w:vAlign w:val="center"/>
          </w:tcPr>
          <w:p w14:paraId="66E433EC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1221" w:type="pct"/>
            <w:vMerge/>
            <w:shd w:val="clear" w:color="auto" w:fill="FFFFFF" w:themeFill="background1"/>
            <w:vAlign w:val="center"/>
          </w:tcPr>
          <w:p w14:paraId="5BA8D739" w14:textId="77777777" w:rsidR="00C13308" w:rsidRPr="001A3DFB" w:rsidRDefault="00C13308" w:rsidP="00073AC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77559486" w14:textId="77777777" w:rsidR="00C13308" w:rsidRPr="001A3DFB" w:rsidRDefault="00C13308" w:rsidP="00073AC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  <w:r w:rsidRPr="001A3DFB">
              <w:rPr>
                <w:rFonts w:cs="Arial"/>
                <w:sz w:val="20"/>
              </w:rPr>
              <w:t>Equal to or greater than 550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292FCB52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  <w:r w:rsidRPr="001A3DFB">
              <w:rPr>
                <w:rFonts w:cs="Arial"/>
                <w:sz w:val="20"/>
              </w:rPr>
              <w:t>D</w:t>
            </w: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14:paraId="2997DF55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665" w:type="pct"/>
            <w:vMerge/>
            <w:shd w:val="clear" w:color="auto" w:fill="FFFFFF" w:themeFill="background1"/>
            <w:vAlign w:val="center"/>
          </w:tcPr>
          <w:p w14:paraId="425F91DA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</w:tr>
      <w:tr w:rsidR="00C13308" w:rsidRPr="00E04229" w14:paraId="10BB7060" w14:textId="77777777" w:rsidTr="00C13308">
        <w:trPr>
          <w:trHeight w:val="439"/>
          <w:jc w:val="center"/>
        </w:trPr>
        <w:tc>
          <w:tcPr>
            <w:tcW w:w="366" w:type="pct"/>
            <w:vMerge w:val="restart"/>
            <w:shd w:val="clear" w:color="auto" w:fill="FFFFFF" w:themeFill="background1"/>
            <w:vAlign w:val="center"/>
          </w:tcPr>
          <w:p w14:paraId="14C7A7D3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  <w:lang w:eastAsia="en-AU"/>
              </w:rPr>
              <w:t>3</w:t>
            </w:r>
          </w:p>
        </w:tc>
        <w:tc>
          <w:tcPr>
            <w:tcW w:w="1221" w:type="pct"/>
            <w:vMerge w:val="restart"/>
            <w:shd w:val="clear" w:color="auto" w:fill="FFFFFF" w:themeFill="background1"/>
            <w:vAlign w:val="center"/>
          </w:tcPr>
          <w:p w14:paraId="4A7E16E7" w14:textId="77777777" w:rsidR="00C13308" w:rsidRPr="001A3DFB" w:rsidRDefault="00C13308" w:rsidP="00073AC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Finished form</w:t>
            </w: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6241802C" w14:textId="77777777" w:rsidR="00C13308" w:rsidRPr="001A3DFB" w:rsidRDefault="00C13308" w:rsidP="00073AC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Rebar in length/straight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05DEF32D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S</w:t>
            </w:r>
          </w:p>
        </w:tc>
        <w:tc>
          <w:tcPr>
            <w:tcW w:w="669" w:type="pct"/>
            <w:vMerge w:val="restart"/>
            <w:shd w:val="clear" w:color="auto" w:fill="FFFFFF" w:themeFill="background1"/>
            <w:vAlign w:val="center"/>
          </w:tcPr>
          <w:p w14:paraId="5523BAFF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  <w:lang w:eastAsia="en-AU"/>
              </w:rPr>
              <w:t>Mandatory</w:t>
            </w:r>
          </w:p>
        </w:tc>
        <w:tc>
          <w:tcPr>
            <w:tcW w:w="665" w:type="pct"/>
            <w:vMerge w:val="restart"/>
            <w:shd w:val="clear" w:color="auto" w:fill="FFFFFF" w:themeFill="background1"/>
            <w:vAlign w:val="center"/>
          </w:tcPr>
          <w:p w14:paraId="56C9A493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  <w:lang w:eastAsia="en-AU"/>
              </w:rPr>
              <w:t>Mandatory</w:t>
            </w:r>
          </w:p>
        </w:tc>
      </w:tr>
      <w:tr w:rsidR="00C13308" w:rsidRPr="00E04229" w14:paraId="050833BE" w14:textId="77777777" w:rsidTr="00C13308">
        <w:trPr>
          <w:trHeight w:val="439"/>
          <w:jc w:val="center"/>
        </w:trPr>
        <w:tc>
          <w:tcPr>
            <w:tcW w:w="36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D2C59B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12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F37DAA" w14:textId="77777777" w:rsidR="00C13308" w:rsidRPr="001A3DFB" w:rsidRDefault="00C13308" w:rsidP="00073AC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141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2898A2" w14:textId="77777777" w:rsidR="00C13308" w:rsidRPr="001A3DFB" w:rsidRDefault="00C13308" w:rsidP="00073AC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Rebar in coil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46056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C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082C9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60DB1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</w:tr>
      <w:tr w:rsidR="00C13308" w:rsidRPr="00E04229" w14:paraId="2642A55F" w14:textId="77777777" w:rsidTr="00C13308">
        <w:trPr>
          <w:trHeight w:val="439"/>
          <w:jc w:val="center"/>
        </w:trPr>
        <w:tc>
          <w:tcPr>
            <w:tcW w:w="366" w:type="pct"/>
            <w:vMerge w:val="restart"/>
            <w:shd w:val="clear" w:color="auto" w:fill="FFFFFF" w:themeFill="background1"/>
            <w:vAlign w:val="center"/>
          </w:tcPr>
          <w:p w14:paraId="26B5BDFE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  <w:lang w:eastAsia="en-AU"/>
              </w:rPr>
              <w:t>4</w:t>
            </w:r>
          </w:p>
        </w:tc>
        <w:tc>
          <w:tcPr>
            <w:tcW w:w="1221" w:type="pct"/>
            <w:vMerge w:val="restart"/>
            <w:shd w:val="clear" w:color="auto" w:fill="FFFFFF" w:themeFill="background1"/>
            <w:vAlign w:val="center"/>
          </w:tcPr>
          <w:p w14:paraId="25467511" w14:textId="77777777" w:rsidR="00C13308" w:rsidRPr="001A3DFB" w:rsidRDefault="00C13308" w:rsidP="00073AC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Nominal diameter (millimetres or “mm”)</w:t>
            </w:r>
          </w:p>
        </w:tc>
        <w:tc>
          <w:tcPr>
            <w:tcW w:w="141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05E512" w14:textId="77777777" w:rsidR="00C13308" w:rsidRPr="001A3DFB" w:rsidRDefault="00C13308" w:rsidP="00073AC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Less than 12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31997D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A</w:t>
            </w:r>
          </w:p>
        </w:tc>
        <w:tc>
          <w:tcPr>
            <w:tcW w:w="669" w:type="pct"/>
            <w:vMerge w:val="restart"/>
            <w:shd w:val="clear" w:color="auto" w:fill="FFFFFF" w:themeFill="background1"/>
            <w:vAlign w:val="center"/>
          </w:tcPr>
          <w:p w14:paraId="25DA21DC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Mandatory</w:t>
            </w:r>
          </w:p>
        </w:tc>
        <w:tc>
          <w:tcPr>
            <w:tcW w:w="665" w:type="pct"/>
            <w:vMerge w:val="restart"/>
            <w:shd w:val="clear" w:color="auto" w:fill="FFFFFF" w:themeFill="background1"/>
            <w:vAlign w:val="center"/>
          </w:tcPr>
          <w:p w14:paraId="3C51B968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  <w:lang w:eastAsia="en-AU"/>
              </w:rPr>
              <w:t>Optional</w:t>
            </w:r>
          </w:p>
        </w:tc>
      </w:tr>
      <w:tr w:rsidR="00C13308" w:rsidRPr="00E04229" w14:paraId="435180AE" w14:textId="77777777" w:rsidTr="00C13308">
        <w:trPr>
          <w:trHeight w:val="439"/>
          <w:jc w:val="center"/>
        </w:trPr>
        <w:tc>
          <w:tcPr>
            <w:tcW w:w="366" w:type="pct"/>
            <w:vMerge/>
            <w:shd w:val="clear" w:color="auto" w:fill="FFFFFF" w:themeFill="background1"/>
            <w:vAlign w:val="center"/>
          </w:tcPr>
          <w:p w14:paraId="65CEF823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1221" w:type="pct"/>
            <w:vMerge/>
            <w:shd w:val="clear" w:color="auto" w:fill="FFFFFF" w:themeFill="background1"/>
          </w:tcPr>
          <w:p w14:paraId="5012539F" w14:textId="77777777" w:rsidR="00C13308" w:rsidRPr="001A3DFB" w:rsidRDefault="00C13308" w:rsidP="00073AC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6A1ECCBB" w14:textId="77777777" w:rsidR="00C13308" w:rsidRPr="001A3DFB" w:rsidRDefault="00C13308" w:rsidP="00073AC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Greater than or equal to 12 and less than or equal to 16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3AA11732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B</w:t>
            </w: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14:paraId="5103BD44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665" w:type="pct"/>
            <w:vMerge/>
            <w:shd w:val="clear" w:color="auto" w:fill="FFFFFF" w:themeFill="background1"/>
            <w:vAlign w:val="center"/>
          </w:tcPr>
          <w:p w14:paraId="1780CD52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 w:val="20"/>
                <w:lang w:eastAsia="en-AU"/>
              </w:rPr>
            </w:pPr>
          </w:p>
        </w:tc>
      </w:tr>
      <w:tr w:rsidR="00C13308" w:rsidRPr="00E04229" w14:paraId="4AA0C14C" w14:textId="77777777" w:rsidTr="00C13308">
        <w:trPr>
          <w:trHeight w:val="439"/>
          <w:jc w:val="center"/>
        </w:trPr>
        <w:tc>
          <w:tcPr>
            <w:tcW w:w="366" w:type="pct"/>
            <w:vMerge/>
            <w:shd w:val="clear" w:color="auto" w:fill="FFFFFF" w:themeFill="background1"/>
            <w:vAlign w:val="center"/>
          </w:tcPr>
          <w:p w14:paraId="28C26E67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1221" w:type="pct"/>
            <w:vMerge/>
            <w:shd w:val="clear" w:color="auto" w:fill="FFFFFF" w:themeFill="background1"/>
          </w:tcPr>
          <w:p w14:paraId="46121B11" w14:textId="77777777" w:rsidR="00C13308" w:rsidRPr="001A3DFB" w:rsidRDefault="00C13308" w:rsidP="00073AC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3FA5371D" w14:textId="77777777" w:rsidR="00C13308" w:rsidRPr="001A3DFB" w:rsidRDefault="00C13308" w:rsidP="00073AC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Greater than 16 and less than or equal to 32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40402881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C</w:t>
            </w: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14:paraId="785EB5F3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665" w:type="pct"/>
            <w:vMerge/>
            <w:shd w:val="clear" w:color="auto" w:fill="FFFFFF" w:themeFill="background1"/>
            <w:vAlign w:val="center"/>
          </w:tcPr>
          <w:p w14:paraId="64772A5B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 w:val="20"/>
                <w:lang w:eastAsia="en-AU"/>
              </w:rPr>
            </w:pPr>
          </w:p>
        </w:tc>
      </w:tr>
      <w:tr w:rsidR="00C13308" w:rsidRPr="00E04229" w14:paraId="3F042D8E" w14:textId="77777777" w:rsidTr="00C13308">
        <w:trPr>
          <w:trHeight w:val="439"/>
          <w:jc w:val="center"/>
        </w:trPr>
        <w:tc>
          <w:tcPr>
            <w:tcW w:w="366" w:type="pct"/>
            <w:vMerge/>
            <w:shd w:val="clear" w:color="auto" w:fill="FFFFFF" w:themeFill="background1"/>
            <w:vAlign w:val="center"/>
          </w:tcPr>
          <w:p w14:paraId="14244B17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1221" w:type="pct"/>
            <w:vMerge/>
            <w:shd w:val="clear" w:color="auto" w:fill="FFFFFF" w:themeFill="background1"/>
            <w:vAlign w:val="center"/>
          </w:tcPr>
          <w:p w14:paraId="4F6179F6" w14:textId="77777777" w:rsidR="00C13308" w:rsidRPr="001A3DFB" w:rsidRDefault="00C13308" w:rsidP="00073AC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6990AC94" w14:textId="77777777" w:rsidR="00C13308" w:rsidRPr="001A3DFB" w:rsidRDefault="00C13308" w:rsidP="00073AC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Greater than 32 and less than or equal to 50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6E399E47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D</w:t>
            </w: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14:paraId="3379F4F1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665" w:type="pct"/>
            <w:vMerge/>
            <w:shd w:val="clear" w:color="auto" w:fill="FFFFFF" w:themeFill="background1"/>
            <w:vAlign w:val="center"/>
          </w:tcPr>
          <w:p w14:paraId="68B691CC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 w:val="20"/>
                <w:lang w:eastAsia="en-AU"/>
              </w:rPr>
            </w:pPr>
          </w:p>
        </w:tc>
      </w:tr>
      <w:tr w:rsidR="00C13308" w:rsidRPr="00E04229" w14:paraId="4F4FF831" w14:textId="77777777" w:rsidTr="00C13308">
        <w:trPr>
          <w:trHeight w:val="439"/>
          <w:jc w:val="center"/>
        </w:trPr>
        <w:tc>
          <w:tcPr>
            <w:tcW w:w="366" w:type="pct"/>
            <w:vMerge w:val="restart"/>
            <w:shd w:val="clear" w:color="auto" w:fill="FFFFFF" w:themeFill="background1"/>
            <w:vAlign w:val="center"/>
          </w:tcPr>
          <w:p w14:paraId="1E547063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  <w:lang w:eastAsia="en-AU"/>
              </w:rPr>
              <w:t>5</w:t>
            </w:r>
          </w:p>
        </w:tc>
        <w:tc>
          <w:tcPr>
            <w:tcW w:w="1221" w:type="pct"/>
            <w:vMerge w:val="restart"/>
            <w:shd w:val="clear" w:color="auto" w:fill="FFFFFF" w:themeFill="background1"/>
            <w:vAlign w:val="center"/>
          </w:tcPr>
          <w:p w14:paraId="28684A9A" w14:textId="77777777" w:rsidR="00C13308" w:rsidRPr="001A3DFB" w:rsidRDefault="00C13308" w:rsidP="00073AC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Length (metres or “m”)</w:t>
            </w: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4402B81B" w14:textId="77777777" w:rsidR="00C13308" w:rsidRPr="001A3DFB" w:rsidRDefault="00C13308" w:rsidP="00073AC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Less than or equal to 6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375DCC8F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669" w:type="pct"/>
            <w:vMerge w:val="restart"/>
            <w:shd w:val="clear" w:color="auto" w:fill="FFFFFF" w:themeFill="background1"/>
            <w:vAlign w:val="center"/>
          </w:tcPr>
          <w:p w14:paraId="247D613E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Mandatory</w:t>
            </w:r>
          </w:p>
        </w:tc>
        <w:tc>
          <w:tcPr>
            <w:tcW w:w="665" w:type="pct"/>
            <w:vMerge w:val="restart"/>
            <w:shd w:val="clear" w:color="auto" w:fill="FFFFFF" w:themeFill="background1"/>
            <w:vAlign w:val="center"/>
          </w:tcPr>
          <w:p w14:paraId="79085273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 w:val="20"/>
                <w:lang w:eastAsia="en-AU"/>
              </w:rPr>
            </w:pPr>
            <w:r w:rsidRPr="001A3DFB">
              <w:rPr>
                <w:rFonts w:cs="Arial"/>
                <w:color w:val="000000" w:themeColor="text1"/>
                <w:sz w:val="20"/>
              </w:rPr>
              <w:t>Optional</w:t>
            </w:r>
          </w:p>
        </w:tc>
      </w:tr>
      <w:tr w:rsidR="00C13308" w:rsidRPr="00E04229" w14:paraId="45A9964D" w14:textId="77777777" w:rsidTr="00C13308">
        <w:trPr>
          <w:trHeight w:val="439"/>
          <w:jc w:val="center"/>
        </w:trPr>
        <w:tc>
          <w:tcPr>
            <w:tcW w:w="366" w:type="pct"/>
            <w:vMerge/>
            <w:shd w:val="clear" w:color="auto" w:fill="FFFFFF" w:themeFill="background1"/>
          </w:tcPr>
          <w:p w14:paraId="49F157BA" w14:textId="77777777" w:rsidR="00C13308" w:rsidRPr="001A3DFB" w:rsidRDefault="00C13308" w:rsidP="00073AC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1221" w:type="pct"/>
            <w:vMerge/>
            <w:shd w:val="clear" w:color="auto" w:fill="FFFFFF" w:themeFill="background1"/>
            <w:vAlign w:val="center"/>
          </w:tcPr>
          <w:p w14:paraId="4ABF51F0" w14:textId="77777777" w:rsidR="00C13308" w:rsidRPr="001A3DFB" w:rsidRDefault="00C13308" w:rsidP="00073AC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28B73616" w14:textId="77777777" w:rsidR="00C13308" w:rsidRPr="001A3DFB" w:rsidRDefault="00C13308" w:rsidP="00073AC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  <w:r w:rsidRPr="001A3DFB">
              <w:rPr>
                <w:rFonts w:cs="Arial"/>
                <w:sz w:val="20"/>
              </w:rPr>
              <w:t>Greater than 6 and less than or equal to 12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17A2B1ED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  <w:r w:rsidRPr="001A3DFB">
              <w:rPr>
                <w:rFonts w:cs="Arial"/>
                <w:sz w:val="20"/>
              </w:rPr>
              <w:t>2</w:t>
            </w: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14:paraId="579092F5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665" w:type="pct"/>
            <w:vMerge/>
            <w:shd w:val="clear" w:color="auto" w:fill="FFFFFF" w:themeFill="background1"/>
            <w:vAlign w:val="center"/>
          </w:tcPr>
          <w:p w14:paraId="6062B43E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</w:tr>
      <w:tr w:rsidR="00C13308" w:rsidRPr="00E04229" w14:paraId="7ED0B3BA" w14:textId="77777777" w:rsidTr="00C13308">
        <w:trPr>
          <w:trHeight w:val="439"/>
          <w:jc w:val="center"/>
        </w:trPr>
        <w:tc>
          <w:tcPr>
            <w:tcW w:w="366" w:type="pct"/>
            <w:vMerge/>
            <w:shd w:val="clear" w:color="auto" w:fill="FFFFFF" w:themeFill="background1"/>
          </w:tcPr>
          <w:p w14:paraId="15F7D168" w14:textId="77777777" w:rsidR="00C13308" w:rsidRPr="001A3DFB" w:rsidRDefault="00C13308" w:rsidP="00073AC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1221" w:type="pct"/>
            <w:vMerge/>
            <w:shd w:val="clear" w:color="auto" w:fill="FFFFFF" w:themeFill="background1"/>
            <w:vAlign w:val="center"/>
          </w:tcPr>
          <w:p w14:paraId="5F29368E" w14:textId="77777777" w:rsidR="00C13308" w:rsidRPr="001A3DFB" w:rsidRDefault="00C13308" w:rsidP="00073ACF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4B1ED321" w14:textId="77777777" w:rsidR="00C13308" w:rsidRPr="001A3DFB" w:rsidRDefault="00C13308" w:rsidP="00073AC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  <w:r w:rsidRPr="001A3DFB">
              <w:rPr>
                <w:rFonts w:cs="Arial"/>
                <w:sz w:val="20"/>
              </w:rPr>
              <w:t>Greater than 12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78968841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  <w:r w:rsidRPr="001A3DFB">
              <w:rPr>
                <w:rFonts w:cs="Arial"/>
                <w:sz w:val="20"/>
              </w:rPr>
              <w:t>3</w:t>
            </w: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14:paraId="41F61BB3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665" w:type="pct"/>
            <w:vMerge/>
            <w:shd w:val="clear" w:color="auto" w:fill="FFFFFF" w:themeFill="background1"/>
            <w:vAlign w:val="center"/>
          </w:tcPr>
          <w:p w14:paraId="1991860F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</w:tr>
      <w:tr w:rsidR="00C13308" w:rsidRPr="00E04229" w14:paraId="6EFB5273" w14:textId="77777777" w:rsidTr="00C13308">
        <w:trPr>
          <w:trHeight w:val="439"/>
          <w:jc w:val="center"/>
        </w:trPr>
        <w:tc>
          <w:tcPr>
            <w:tcW w:w="36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78BF54F" w14:textId="77777777" w:rsidR="00C13308" w:rsidRPr="001A3DFB" w:rsidRDefault="00C13308" w:rsidP="00073AC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12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4EB296" w14:textId="77777777" w:rsidR="00C13308" w:rsidRPr="001A3DFB" w:rsidRDefault="00C13308" w:rsidP="00073ACF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1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60AFE" w14:textId="77777777" w:rsidR="00C13308" w:rsidRPr="001A3DFB" w:rsidRDefault="00C13308" w:rsidP="00073AC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  <w:r w:rsidRPr="001A3DFB">
              <w:rPr>
                <w:rFonts w:cs="Arial"/>
                <w:sz w:val="20"/>
              </w:rPr>
              <w:t>Coil product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809EB2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  <w:r w:rsidRPr="001A3DFB">
              <w:rPr>
                <w:rFonts w:cs="Arial"/>
                <w:sz w:val="20"/>
              </w:rPr>
              <w:t>C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4E623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D8D87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</w:tr>
      <w:tr w:rsidR="00C13308" w:rsidRPr="00E04229" w14:paraId="4FB8C629" w14:textId="77777777" w:rsidTr="00C13308">
        <w:trPr>
          <w:trHeight w:val="496"/>
          <w:jc w:val="center"/>
        </w:trPr>
        <w:tc>
          <w:tcPr>
            <w:tcW w:w="366" w:type="pct"/>
            <w:vMerge w:val="restart"/>
            <w:shd w:val="clear" w:color="auto" w:fill="FFFFFF" w:themeFill="background1"/>
            <w:vAlign w:val="center"/>
          </w:tcPr>
          <w:p w14:paraId="3A9700E3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  <w:r w:rsidRPr="001A3DFB">
              <w:rPr>
                <w:rFonts w:cs="Arial"/>
                <w:sz w:val="20"/>
              </w:rPr>
              <w:t>6</w:t>
            </w:r>
          </w:p>
        </w:tc>
        <w:tc>
          <w:tcPr>
            <w:tcW w:w="1221" w:type="pct"/>
            <w:vMerge w:val="restart"/>
            <w:shd w:val="clear" w:color="auto" w:fill="FFFFFF" w:themeFill="background1"/>
            <w:vAlign w:val="center"/>
          </w:tcPr>
          <w:p w14:paraId="4E09C8B9" w14:textId="77777777" w:rsidR="00C13308" w:rsidRPr="001A3DFB" w:rsidRDefault="00C13308" w:rsidP="00073ACF">
            <w:pPr>
              <w:spacing w:before="60" w:after="60"/>
              <w:rPr>
                <w:rFonts w:cs="Arial"/>
                <w:sz w:val="20"/>
              </w:rPr>
            </w:pPr>
            <w:r w:rsidRPr="001A3DFB">
              <w:rPr>
                <w:rFonts w:cs="Arial"/>
                <w:sz w:val="20"/>
              </w:rPr>
              <w:t>Deformation pattern along Length</w:t>
            </w: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68664D40" w14:textId="77777777" w:rsidR="00C13308" w:rsidRPr="001A3DFB" w:rsidRDefault="00C13308" w:rsidP="00073ACF">
            <w:pPr>
              <w:spacing w:before="60" w:after="60"/>
              <w:rPr>
                <w:rFonts w:cs="Arial"/>
                <w:sz w:val="20"/>
              </w:rPr>
            </w:pPr>
            <w:r w:rsidRPr="001A3DFB">
              <w:rPr>
                <w:rFonts w:cs="Arial"/>
                <w:sz w:val="20"/>
              </w:rPr>
              <w:t>Threaded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37AE8D9B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sz w:val="20"/>
              </w:rPr>
            </w:pPr>
            <w:r w:rsidRPr="001A3DFB">
              <w:rPr>
                <w:rFonts w:cs="Arial"/>
                <w:sz w:val="20"/>
              </w:rPr>
              <w:t>T</w:t>
            </w:r>
          </w:p>
        </w:tc>
        <w:tc>
          <w:tcPr>
            <w:tcW w:w="669" w:type="pct"/>
            <w:vMerge w:val="restart"/>
            <w:shd w:val="clear" w:color="auto" w:fill="FFFFFF" w:themeFill="background1"/>
            <w:vAlign w:val="center"/>
          </w:tcPr>
          <w:p w14:paraId="3E7B48BA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sz w:val="20"/>
                <w:lang w:eastAsia="en-AU"/>
              </w:rPr>
            </w:pPr>
            <w:r w:rsidRPr="001A3DFB">
              <w:rPr>
                <w:rFonts w:cs="Arial"/>
                <w:sz w:val="20"/>
                <w:lang w:eastAsia="en-AU"/>
              </w:rPr>
              <w:t>Mandatory</w:t>
            </w:r>
          </w:p>
        </w:tc>
        <w:tc>
          <w:tcPr>
            <w:tcW w:w="665" w:type="pct"/>
            <w:vMerge w:val="restart"/>
            <w:shd w:val="clear" w:color="auto" w:fill="FFFFFF" w:themeFill="background1"/>
            <w:vAlign w:val="center"/>
          </w:tcPr>
          <w:p w14:paraId="1AA1E41C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sz w:val="20"/>
              </w:rPr>
            </w:pPr>
            <w:r w:rsidRPr="001A3DFB">
              <w:rPr>
                <w:rFonts w:cs="Arial"/>
                <w:sz w:val="20"/>
              </w:rPr>
              <w:t>Optional</w:t>
            </w:r>
          </w:p>
        </w:tc>
      </w:tr>
      <w:tr w:rsidR="00C13308" w:rsidRPr="00E04229" w14:paraId="48ED8020" w14:textId="77777777" w:rsidTr="00C13308">
        <w:trPr>
          <w:trHeight w:val="452"/>
          <w:jc w:val="center"/>
        </w:trPr>
        <w:tc>
          <w:tcPr>
            <w:tcW w:w="366" w:type="pct"/>
            <w:vMerge/>
            <w:shd w:val="clear" w:color="auto" w:fill="FFFFFF" w:themeFill="background1"/>
          </w:tcPr>
          <w:p w14:paraId="7E96F160" w14:textId="77777777" w:rsidR="00C13308" w:rsidRPr="001A3DFB" w:rsidRDefault="00C13308" w:rsidP="00073AC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1221" w:type="pct"/>
            <w:vMerge/>
            <w:shd w:val="clear" w:color="auto" w:fill="FFFFFF" w:themeFill="background1"/>
            <w:vAlign w:val="center"/>
          </w:tcPr>
          <w:p w14:paraId="7FB6F1F2" w14:textId="77777777" w:rsidR="00C13308" w:rsidRPr="001A3DFB" w:rsidRDefault="00C13308" w:rsidP="00073ACF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286CDDB5" w14:textId="77777777" w:rsidR="00C13308" w:rsidRPr="001A3DFB" w:rsidRDefault="00C13308" w:rsidP="00073ACF">
            <w:pPr>
              <w:spacing w:before="60" w:after="60"/>
              <w:rPr>
                <w:rFonts w:cs="Arial"/>
                <w:sz w:val="20"/>
              </w:rPr>
            </w:pPr>
            <w:r w:rsidRPr="001A3DFB">
              <w:rPr>
                <w:rFonts w:cs="Arial"/>
                <w:sz w:val="20"/>
              </w:rPr>
              <w:t>Non-Threaded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738227EA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sz w:val="20"/>
              </w:rPr>
            </w:pPr>
            <w:r w:rsidRPr="001A3DFB">
              <w:rPr>
                <w:rFonts w:cs="Arial"/>
                <w:sz w:val="20"/>
              </w:rPr>
              <w:t>N</w:t>
            </w: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14:paraId="634240EE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665" w:type="pct"/>
            <w:vMerge/>
            <w:shd w:val="clear" w:color="auto" w:fill="FFFFFF" w:themeFill="background1"/>
            <w:vAlign w:val="center"/>
          </w:tcPr>
          <w:p w14:paraId="7FC1CD4A" w14:textId="77777777" w:rsidR="00C13308" w:rsidRPr="001A3DFB" w:rsidRDefault="00C13308" w:rsidP="00073AC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</w:tr>
    </w:tbl>
    <w:p w14:paraId="5A59295C" w14:textId="77777777" w:rsidR="00C13308" w:rsidRDefault="00C13308" w:rsidP="00E52047">
      <w:pPr>
        <w:rPr>
          <w:snapToGrid w:val="0"/>
          <w:szCs w:val="24"/>
        </w:rPr>
      </w:pPr>
    </w:p>
    <w:p w14:paraId="2994912E" w14:textId="77777777" w:rsidR="00E52047" w:rsidRPr="00C13308" w:rsidRDefault="00C13308" w:rsidP="00E52047">
      <w:pPr>
        <w:rPr>
          <w:snapToGrid w:val="0"/>
          <w:szCs w:val="24"/>
        </w:rPr>
      </w:pPr>
      <w:r w:rsidRPr="00E52047">
        <w:rPr>
          <w:snapToGrid w:val="0"/>
          <w:szCs w:val="24"/>
        </w:rPr>
        <w:t xml:space="preserve">At a minimum, the </w:t>
      </w:r>
      <w:r>
        <w:rPr>
          <w:snapToGrid w:val="0"/>
          <w:szCs w:val="24"/>
        </w:rPr>
        <w:t>category listed as mandatory must be reported in the sales spreadsheet.</w:t>
      </w:r>
      <w:r>
        <w:rPr>
          <w:snapToGrid w:val="0"/>
          <w:szCs w:val="24"/>
        </w:rPr>
        <w:t xml:space="preserve"> </w:t>
      </w:r>
      <w:r w:rsidR="00E52047" w:rsidRPr="00E52047">
        <w:rPr>
          <w:snapToGrid w:val="0"/>
          <w:szCs w:val="24"/>
        </w:rPr>
        <w:t>In constructing a MCC, use a "-" between each category. For example:</w:t>
      </w:r>
      <w:r>
        <w:rPr>
          <w:snapToGrid w:val="0"/>
          <w:szCs w:val="24"/>
        </w:rPr>
        <w:t xml:space="preserve"> P-A-S-B-2-N</w:t>
      </w:r>
      <w:r w:rsidR="00E52047" w:rsidRPr="00883C4E">
        <w:rPr>
          <w:snapToGrid w:val="0"/>
          <w:color w:val="FF0000"/>
          <w:szCs w:val="24"/>
        </w:rPr>
        <w:t>]</w:t>
      </w:r>
    </w:p>
    <w:p w14:paraId="4392549F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lastRenderedPageBreak/>
        <w:t>C.2</w:t>
      </w:r>
      <w:r w:rsidR="006A76C5" w:rsidRPr="00B273A2">
        <w:rPr>
          <w:b/>
        </w:rPr>
        <w:tab/>
        <w:t>Selling, general and administration expenses</w:t>
      </w:r>
    </w:p>
    <w:p w14:paraId="5FC53977" w14:textId="77777777" w:rsidR="006A76C5" w:rsidRPr="00B273A2" w:rsidRDefault="006A76C5" w:rsidP="00E52047"/>
    <w:p w14:paraId="2C3A850A" w14:textId="77777777" w:rsidR="006A76C5" w:rsidRPr="00B273A2" w:rsidRDefault="006A76C5" w:rsidP="00E52047">
      <w:r w:rsidRPr="00B273A2">
        <w:t xml:space="preserve">Please calculate </w:t>
      </w:r>
      <w:r w:rsidR="008C1015" w:rsidRPr="00B273A2">
        <w:t>your</w:t>
      </w:r>
      <w:r w:rsidRPr="00B273A2">
        <w:t xml:space="preserve"> selling, general and administration costs for</w:t>
      </w:r>
      <w:r w:rsidR="00C13308">
        <w:t xml:space="preserve"> the goods</w:t>
      </w:r>
      <w:r w:rsidRPr="00B273A2">
        <w:t xml:space="preserve"> for the </w:t>
      </w:r>
      <w:r w:rsidR="008C1015" w:rsidRPr="00B273A2">
        <w:t>period</w:t>
      </w:r>
      <w:r w:rsidR="00C13308">
        <w:t xml:space="preserve"> 1 January 2020 to 31 December 2020</w:t>
      </w:r>
      <w:r w:rsidR="008C1015" w:rsidRPr="00B273A2">
        <w:t xml:space="preserve"> </w:t>
      </w:r>
      <w:r w:rsidRPr="00B273A2">
        <w:t xml:space="preserve">and enter </w:t>
      </w:r>
      <w:r w:rsidR="00924D03" w:rsidRPr="00B273A2">
        <w:t xml:space="preserve">this information </w:t>
      </w:r>
      <w:r w:rsidRPr="00B273A2">
        <w:t xml:space="preserve">into the </w:t>
      </w:r>
      <w:r w:rsidR="008C1015" w:rsidRPr="00B273A2">
        <w:t>“Part B – Cost to import and sell” spreadsheet included in the “Importer Questionnaire Spreadshee</w:t>
      </w:r>
      <w:r w:rsidR="00BC2AAF" w:rsidRPr="00B273A2">
        <w:t>ts” workbook</w:t>
      </w:r>
      <w:r w:rsidR="008C1015" w:rsidRPr="00B273A2">
        <w:t>.</w:t>
      </w:r>
    </w:p>
    <w:p w14:paraId="5C0E9F4E" w14:textId="77777777" w:rsidR="008C1015" w:rsidRPr="00B273A2" w:rsidRDefault="008C1015" w:rsidP="00E52047"/>
    <w:p w14:paraId="380268E6" w14:textId="77777777" w:rsidR="006A76C5" w:rsidRPr="00B273A2" w:rsidRDefault="006A76C5" w:rsidP="00E52047">
      <w:r w:rsidRPr="00B273A2">
        <w:t>These expenses are normally derived from profit and loss statements or other management records and are typically expressed as a percentage of sales revenue.  Where</w:t>
      </w:r>
      <w:r w:rsidR="00C13308">
        <w:t xml:space="preserve"> Rebar</w:t>
      </w:r>
      <w:r w:rsidRPr="00B273A2">
        <w:t xml:space="preserve"> is only a part of overall company sales, allocations of selling, general and administrative expenses may have to be made.</w:t>
      </w:r>
    </w:p>
    <w:p w14:paraId="4F7F192B" w14:textId="77777777" w:rsidR="00F02047" w:rsidRDefault="00F02047" w:rsidP="00E52047">
      <w:pPr>
        <w:rPr>
          <w:rFonts w:cs="Arial"/>
        </w:rPr>
      </w:pPr>
    </w:p>
    <w:p w14:paraId="59F569C0" w14:textId="77777777" w:rsidR="00E52047" w:rsidRDefault="00F02047" w:rsidP="00E52047">
      <w:pPr>
        <w:rPr>
          <w:rFonts w:cs="Arial"/>
        </w:r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36E6D081" w14:textId="77777777" w:rsidR="00E52047" w:rsidRDefault="00E52047">
      <w:pPr>
        <w:rPr>
          <w:rFonts w:cs="Arial"/>
        </w:rPr>
      </w:pPr>
      <w:r>
        <w:rPr>
          <w:rFonts w:cs="Arial"/>
        </w:rPr>
        <w:br w:type="page"/>
      </w:r>
    </w:p>
    <w:p w14:paraId="4FD9B1F7" w14:textId="77777777" w:rsidR="007103C6" w:rsidRPr="00E52047" w:rsidRDefault="007103C6" w:rsidP="00E52047">
      <w:pPr>
        <w:rPr>
          <w:b/>
          <w:caps/>
        </w:rPr>
      </w:pPr>
      <w:r w:rsidRPr="00E52047">
        <w:rPr>
          <w:b/>
          <w:sz w:val="28"/>
        </w:rPr>
        <w:lastRenderedPageBreak/>
        <w:t>Checklist</w:t>
      </w:r>
    </w:p>
    <w:p w14:paraId="6D8D270C" w14:textId="77777777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</w:t>
      </w:r>
      <w:r w:rsidR="00C13308">
        <w:rPr>
          <w:rFonts w:cs="Arial"/>
        </w:rPr>
        <w:t xml:space="preserve"> </w:t>
      </w:r>
      <w:r w:rsidR="00C13308">
        <w:rPr>
          <w:rFonts w:cs="Arial"/>
          <w:b/>
        </w:rPr>
        <w:t>5 March 2020</w:t>
      </w:r>
      <w:r>
        <w:rPr>
          <w:rFonts w:cs="Arial"/>
        </w:rPr>
        <w:t xml:space="preserve"> </w:t>
      </w:r>
    </w:p>
    <w:p w14:paraId="5B1FDACA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701952B8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168746CC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5EB3AD97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2E175D83" w14:textId="77777777"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</w:t>
      </w:r>
      <w:r w:rsidR="00C13308">
        <w:rPr>
          <w:rFonts w:cs="Arial"/>
        </w:rPr>
        <w:t xml:space="preserve"> </w:t>
      </w:r>
      <w:r w:rsidR="00C13308">
        <w:rPr>
          <w:rFonts w:cs="Arial"/>
          <w:b/>
        </w:rPr>
        <w:t>17 March 2020</w:t>
      </w:r>
    </w:p>
    <w:p w14:paraId="516B3465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18C5DD50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79C7F8A3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079A765C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4BBB65B0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6F38E89A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754049B6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3E58CF5E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7018138D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66B2F039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79B6990A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6D1A08C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1ACF5C63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</w:t>
      </w:r>
      <w:proofErr w:type="spellStart"/>
      <w:r w:rsidRPr="00B02971">
        <w:rPr>
          <w:rFonts w:cs="Arial"/>
        </w:rPr>
        <w:t>eg</w:t>
      </w:r>
      <w:proofErr w:type="spellEnd"/>
      <w:r w:rsidRPr="00B02971">
        <w:rPr>
          <w:rFonts w:cs="Arial"/>
        </w:rPr>
        <w:t xml:space="preserve"> freight, warehousing)</w:t>
      </w:r>
    </w:p>
    <w:p w14:paraId="20180E52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55EA16C9" w14:textId="77777777" w:rsidR="007103C6" w:rsidRDefault="007103C6"/>
    <w:sectPr w:rsidR="007103C6" w:rsidSect="00E52047">
      <w:headerReference w:type="first" r:id="rId14"/>
      <w:footerReference w:type="first" r:id="rId15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7FC68" w14:textId="77777777" w:rsidR="004F6F68" w:rsidRDefault="004F6F68">
      <w:r>
        <w:separator/>
      </w:r>
    </w:p>
  </w:endnote>
  <w:endnote w:type="continuationSeparator" w:id="0">
    <w:p w14:paraId="1A739A46" w14:textId="77777777" w:rsidR="004F6F68" w:rsidRDefault="004F6F68">
      <w:r>
        <w:continuationSeparator/>
      </w:r>
    </w:p>
  </w:endnote>
  <w:endnote w:type="continuationNotice" w:id="1">
    <w:p w14:paraId="6A9EA882" w14:textId="77777777" w:rsidR="004F6F68" w:rsidRDefault="004F6F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E5C40" w14:textId="77777777" w:rsidR="006B43A5" w:rsidRDefault="006B43A5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BF72BD" wp14:editId="11A1BD17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8C7AFC" id="Straight Connector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>
      <w:rPr>
        <w:sz w:val="16"/>
        <w:szCs w:val="16"/>
      </w:rPr>
      <w:t xml:space="preserve">132846 </w:t>
    </w:r>
    <w:proofErr w:type="gramStart"/>
    <w:r>
      <w:rPr>
        <w:sz w:val="16"/>
        <w:szCs w:val="16"/>
      </w:rPr>
      <w:t>or  +</w:t>
    </w:r>
    <w:proofErr w:type="gramEnd"/>
    <w:r>
      <w:rPr>
        <w:sz w:val="16"/>
        <w:szCs w:val="16"/>
      </w:rPr>
      <w:t xml:space="preserve">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14:paraId="6D15E002" w14:textId="77777777" w:rsidR="006B43A5" w:rsidRPr="006B43A5" w:rsidRDefault="006B43A5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97995" w14:textId="77777777" w:rsidR="004F6F68" w:rsidRDefault="004F6F68">
      <w:r>
        <w:separator/>
      </w:r>
    </w:p>
  </w:footnote>
  <w:footnote w:type="continuationSeparator" w:id="0">
    <w:p w14:paraId="09222A64" w14:textId="77777777" w:rsidR="004F6F68" w:rsidRDefault="004F6F68">
      <w:r>
        <w:continuationSeparator/>
      </w:r>
    </w:p>
  </w:footnote>
  <w:footnote w:type="continuationNotice" w:id="1">
    <w:p w14:paraId="4B795877" w14:textId="77777777" w:rsidR="004F6F68" w:rsidRDefault="004F6F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0B7F9" w14:textId="77777777" w:rsidR="00B63B79" w:rsidRPr="00312A90" w:rsidRDefault="00312A90" w:rsidP="00312A90">
    <w:pPr>
      <w:pStyle w:val="Header"/>
      <w:jc w:val="center"/>
      <w:rPr>
        <w:b/>
        <w:color w:val="FF0000"/>
      </w:rPr>
    </w:pPr>
    <w:r w:rsidRPr="00312A90">
      <w:rPr>
        <w:b/>
        <w:noProof/>
        <w:lang w:eastAsia="en-AU"/>
      </w:rPr>
      <w:drawing>
        <wp:anchor distT="0" distB="0" distL="114300" distR="114300" simplePos="0" relativeHeight="251659776" behindDoc="0" locked="0" layoutInCell="1" allowOverlap="1" wp14:anchorId="5AEC9CE7" wp14:editId="424C28A1">
          <wp:simplePos x="0" y="0"/>
          <wp:positionH relativeFrom="page">
            <wp:align>right</wp:align>
          </wp:positionH>
          <wp:positionV relativeFrom="paragraph">
            <wp:posOffset>304165</wp:posOffset>
          </wp:positionV>
          <wp:extent cx="7556500" cy="1119505"/>
          <wp:effectExtent l="0" t="0" r="6350" b="4445"/>
          <wp:wrapSquare wrapText="bothSides"/>
          <wp:docPr id="3" name="Picture 3" descr="\\prod.protected.ind\USER_VI1\user\xchew\Desktop\DISER-ADC-strip-Mono-with-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d.protected.ind\USER_VI1\user\xchew\Desktop\DISER-ADC-strip-Mono-with-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3A5" w:rsidRPr="00B273A2">
      <w:rPr>
        <w:b/>
        <w:color w:val="FF0000"/>
      </w:rPr>
      <w:t>FOR OFFICIAL USE ONLY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A3180"/>
    <w:multiLevelType w:val="hybridMultilevel"/>
    <w:tmpl w:val="4F30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68"/>
    <w:rsid w:val="00072DA4"/>
    <w:rsid w:val="000B47FC"/>
    <w:rsid w:val="000D4093"/>
    <w:rsid w:val="0014303F"/>
    <w:rsid w:val="001662DF"/>
    <w:rsid w:val="00283B91"/>
    <w:rsid w:val="002B3DF2"/>
    <w:rsid w:val="002B4622"/>
    <w:rsid w:val="002E46C1"/>
    <w:rsid w:val="002E547B"/>
    <w:rsid w:val="00312A90"/>
    <w:rsid w:val="003323A4"/>
    <w:rsid w:val="003A7117"/>
    <w:rsid w:val="003B6073"/>
    <w:rsid w:val="003E44D2"/>
    <w:rsid w:val="0040120D"/>
    <w:rsid w:val="00413985"/>
    <w:rsid w:val="0041439D"/>
    <w:rsid w:val="0048221E"/>
    <w:rsid w:val="004F6F68"/>
    <w:rsid w:val="00516BA4"/>
    <w:rsid w:val="005A4147"/>
    <w:rsid w:val="006508CA"/>
    <w:rsid w:val="006A76C5"/>
    <w:rsid w:val="006B43A5"/>
    <w:rsid w:val="007103C6"/>
    <w:rsid w:val="00730AED"/>
    <w:rsid w:val="00756E0A"/>
    <w:rsid w:val="00770AF7"/>
    <w:rsid w:val="007822BC"/>
    <w:rsid w:val="00802C97"/>
    <w:rsid w:val="00833D82"/>
    <w:rsid w:val="00883C4E"/>
    <w:rsid w:val="008B27BB"/>
    <w:rsid w:val="008C1015"/>
    <w:rsid w:val="0092234C"/>
    <w:rsid w:val="00924D03"/>
    <w:rsid w:val="0098356B"/>
    <w:rsid w:val="009D72DA"/>
    <w:rsid w:val="009F5D8E"/>
    <w:rsid w:val="00A2076C"/>
    <w:rsid w:val="00AA2AAE"/>
    <w:rsid w:val="00AA4FA1"/>
    <w:rsid w:val="00AF735F"/>
    <w:rsid w:val="00B249FC"/>
    <w:rsid w:val="00B273A2"/>
    <w:rsid w:val="00B33419"/>
    <w:rsid w:val="00B3481A"/>
    <w:rsid w:val="00B63B79"/>
    <w:rsid w:val="00BA3EA1"/>
    <w:rsid w:val="00BA6A2C"/>
    <w:rsid w:val="00BC2AAF"/>
    <w:rsid w:val="00C13308"/>
    <w:rsid w:val="00C372B1"/>
    <w:rsid w:val="00C42442"/>
    <w:rsid w:val="00C72ABC"/>
    <w:rsid w:val="00C802E7"/>
    <w:rsid w:val="00CB4DCB"/>
    <w:rsid w:val="00D70A70"/>
    <w:rsid w:val="00D822EC"/>
    <w:rsid w:val="00DD6ABF"/>
    <w:rsid w:val="00E52047"/>
    <w:rsid w:val="00E62B9C"/>
    <w:rsid w:val="00E672F1"/>
    <w:rsid w:val="00E94327"/>
    <w:rsid w:val="00EA7141"/>
    <w:rsid w:val="00F0204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FCFCCF"/>
  <w15:docId w15:val="{AB8D063F-A810-4E07-BBB2-247E83B7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4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</w:style>
  <w:style w:type="paragraph" w:styleId="BodyText2">
    <w:name w:val="Body Text 2"/>
    <w:basedOn w:val="Normal"/>
    <w:rsid w:val="006A76C5"/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Revision">
    <w:name w:val="Revision"/>
    <w:hidden/>
    <w:uiPriority w:val="99"/>
    <w:semiHidden/>
    <w:rsid w:val="00B273A2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39"/>
    <w:rsid w:val="00E5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vestigations2@adcommission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dcommission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ochub/div/antidumpingcommission/businessfunctions/eass/referencetrainingmaterial/docs/Importer%20Questionnaire%20(Wor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5d55e9dd-4cea-4593-8805-904a126b9efb">
      <Terms xmlns="http://schemas.microsoft.com/office/infopath/2007/PartnerControls">
        <TermInfo xmlns="http://schemas.microsoft.com/office/infopath/2007/PartnerControls">
          <TermName>2020</TermName>
          <TermId>6a3660c5-15bd-4052-a0a1-6237663b7600</TermId>
        </TermInfo>
      </Terms>
    </n99e4c9942c6404eb103464a00e6097b>
    <adb9bed2e36e4a93af574aeb444da63e xmlns="5d55e9dd-4cea-4593-8805-904a126b9efb">
      <Terms xmlns="http://schemas.microsoft.com/office/infopath/2007/PartnerControls"/>
    </adb9bed2e36e4a93af574aeb444da63e>
    <a9e5005df30c49b59c550e68528fb7bc xmlns="5d55e9dd-4cea-4593-8805-904a126b9efb">
      <Terms xmlns="http://schemas.microsoft.com/office/infopath/2007/PartnerControls"/>
    </a9e5005df30c49b59c550e68528fb7bc>
    <g7bcb40ba23249a78edca7d43a67c1c9 xmlns="5d55e9dd-4cea-4593-8805-904a126b9efb">
      <Terms xmlns="http://schemas.microsoft.com/office/infopath/2007/PartnerControls"/>
    </g7bcb40ba23249a78edca7d43a67c1c9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>Questionnaire</TermName>
          <TermId>c725ebab-79e6-46da-aab1-b09883062aed</TermId>
        </TermInfo>
      </Terms>
    </pe2555c81638466f9eb614edb9ecde52>
    <TaxCatchAll xmlns="5d55e9dd-4cea-4593-8805-904a126b9efb">
      <Value>78</Value>
      <Value>3</Value>
      <Value>3186</Value>
      <Value>206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Comments xmlns="http://schemas.microsoft.com/sharepoint/v3" xsi:nil="true"/>
    <_dlc_DocId xmlns="5d55e9dd-4cea-4593-8805-904a126b9efb">X37KMNPMRHAR-157620385-6787</_dlc_DocId>
    <_dlc_DocIdUrl xmlns="5d55e9dd-4cea-4593-8805-904a126b9efb">
      <Url>https://dochub/div/antidumpingcommission/businessfunctions/operations/steelproducts/continuation/_layouts/15/DocIdRedir.aspx?ID=X37KMNPMRHAR-157620385-6787</Url>
      <Description>X37KMNPMRHAR-157620385-6787</Description>
    </_dlc_DocIdUrl>
    <ecb3b0d026e346229db3a0eefecebd00 xmlns="5d55e9dd-4cea-4593-8805-904a126b9efb">
      <Terms xmlns="http://schemas.microsoft.com/office/infopath/2007/PartnerControls"/>
    </ecb3b0d026e346229db3a0eefecebd00>
    <nba65ea250ff47ef835926baceee72ae xmlns="5d55e9dd-4cea-4593-8805-904a126b9efb">
      <Terms xmlns="http://schemas.microsoft.com/office/infopath/2007/PartnerControls"/>
    </nba65ea250ff47ef835926baceee72ae>
    <b3318d1e01eb4610a351b730b44661e9 xmlns="5d55e9dd-4cea-4593-8805-904a126b9efb">
      <Terms xmlns="http://schemas.microsoft.com/office/infopath/2007/PartnerControls"/>
    </b3318d1e01eb4610a351b730b44661e9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>Steel reinforcing bars</TermName>
          <TermId>9b2e968c-5403-4ba6-b349-07867d3600ff</TermId>
        </TermInfo>
      </Terms>
    </e1a8023ac9bd4d13a46790ba8a934c2f>
    <IconOverlay xmlns="http://schemas.microsoft.com/sharepoint/v4" xsi:nil="true"/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/>
    </a525dd14246c4526810fcf7cf11229a1>
    <he2708d2568a40a6ba455dff069e5096 xmlns="5d55e9dd-4cea-4593-8805-904a126b9efb">
      <Terms xmlns="http://schemas.microsoft.com/office/infopath/2007/PartnerControls"/>
    </he2708d2568a40a6ba455dff069e5096>
    <DocHub_CaseNumber xmlns="5d55e9dd-4cea-4593-8805-904a126b9efb">546</DocHub_Case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5C04EDC608E4A99894EF31F09EBE3" ma:contentTypeVersion="61" ma:contentTypeDescription="Create a new document." ma:contentTypeScope="" ma:versionID="5bbbc4ebaa5285623ac485dc003636ee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xmlns:ns3="http://schemas.microsoft.com/sharepoint/v4" targetNamespace="http://schemas.microsoft.com/office/2006/metadata/properties" ma:root="true" ma:fieldsID="addcc35c29dd92bbf62de74399e66b53" ns1:_="" ns2:_="" ns3:_="">
    <xsd:import namespace="http://schemas.microsoft.com/sharepoint/v3"/>
    <xsd:import namespace="5d55e9dd-4cea-4593-8805-904a126b9e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58EFE-6710-4082-906B-749BDE5782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D3E82A-336A-408D-BD65-5CE952E65BA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d55e9dd-4cea-4593-8805-904a126b9e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421EFF-BFBE-438D-B2E8-D355B183F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6E9A2E-C9B6-46B4-AEE2-A6A942CF6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55e9dd-4cea-4593-8805-904a126b9e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DEC38F-1529-4667-9D87-8C39DF41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Importer%20Questionnaire%20(Word)</Template>
  <TotalTime>27</TotalTime>
  <Pages>8</Pages>
  <Words>1432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Fontanini, Andre</dc:creator>
  <cp:lastModifiedBy>Fontanini, Andre</cp:lastModifiedBy>
  <cp:revision>2</cp:revision>
  <cp:lastPrinted>2004-01-29T06:40:00Z</cp:lastPrinted>
  <dcterms:created xsi:type="dcterms:W3CDTF">2020-03-04T00:52:00Z</dcterms:created>
  <dcterms:modified xsi:type="dcterms:W3CDTF">2020-03-04T01:20:00Z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0x010100F4F5C04EDC608E4A99894EF31F09EBE3</vt:lpwstr>
  </property>
  <property fmtid="{D5CDD505-2E9C-101B-9397-08002B2CF9AE}" pid="7" name="_dlc_DocIdItemGuid">
    <vt:lpwstr>a7ce4234-0388-4579-8e6e-0a3e591147aa</vt:lpwstr>
  </property>
  <property fmtid="{D5CDD505-2E9C-101B-9397-08002B2CF9AE}" pid="8" name="DocHub_Year">
    <vt:lpwstr>3186;#2020|6a3660c5-15bd-4052-a0a1-6237663b7600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3;#UNCLASSIFIED|6106d03b-a1a0-4e30-9d91-d5e9fb4314f9</vt:lpwstr>
  </property>
  <property fmtid="{D5CDD505-2E9C-101B-9397-08002B2CF9AE}" pid="11" name="DocHub_CaseType">
    <vt:lpwstr/>
  </property>
  <property fmtid="{D5CDD505-2E9C-101B-9397-08002B2CF9AE}" pid="12" name="DocHub_ EconomicStrategicServicesTemplateCategory">
    <vt:lpwstr>1274;#Multiple Cases|f80b3df0-bce3-4f6b-82ed-8f442ddfebb9</vt:lpwstr>
  </property>
  <property fmtid="{D5CDD505-2E9C-101B-9397-08002B2CF9AE}" pid="13" name="DocHub_Keywords">
    <vt:lpwstr/>
  </property>
  <property fmtid="{D5CDD505-2E9C-101B-9397-08002B2CF9AE}" pid="14" name="DocHub_ADCEntityType">
    <vt:lpwstr/>
  </property>
  <property fmtid="{D5CDD505-2E9C-101B-9397-08002B2CF9AE}" pid="15" name="DocHub_WorkActivity">
    <vt:lpwstr/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TrainingType">
    <vt:lpwstr/>
  </property>
  <property fmtid="{D5CDD505-2E9C-101B-9397-08002B2CF9AE}" pid="19" name="DocHub_Entity">
    <vt:lpwstr/>
  </property>
  <property fmtid="{D5CDD505-2E9C-101B-9397-08002B2CF9AE}" pid="20" name="DocHub_Goods">
    <vt:lpwstr>78;#Steel reinforcing bars|9b2e968c-5403-4ba6-b349-07867d3600ff</vt:lpwstr>
  </property>
  <property fmtid="{D5CDD505-2E9C-101B-9397-08002B2CF9AE}" pid="21" name="DocHub_Country">
    <vt:lpwstr/>
  </property>
  <property fmtid="{D5CDD505-2E9C-101B-9397-08002B2CF9AE}" pid="22" name="DocHub_ReportType">
    <vt:lpwstr/>
  </property>
  <property fmtid="{D5CDD505-2E9C-101B-9397-08002B2CF9AE}" pid="23" name="DocHub_AttachmentAppendix">
    <vt:lpwstr/>
  </property>
</Properties>
</file>