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BF75B" w14:textId="77777777" w:rsidR="00CB4DCB" w:rsidRPr="00B273A2" w:rsidRDefault="00CB4DCB" w:rsidP="00B273A2"/>
    <w:p w14:paraId="71ED4755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36D66996" w14:textId="77777777" w:rsidR="006A76C5" w:rsidRPr="00B273A2" w:rsidRDefault="006A76C5" w:rsidP="006A76C5">
      <w:pPr>
        <w:pStyle w:val="Title"/>
        <w:jc w:val="left"/>
        <w:rPr>
          <w:sz w:val="28"/>
        </w:rPr>
      </w:pPr>
    </w:p>
    <w:p w14:paraId="5A9D73EF" w14:textId="4B0499C4" w:rsidR="006A76C5" w:rsidRPr="00B67ABB" w:rsidRDefault="00FE6020" w:rsidP="00B273A2">
      <w:pPr>
        <w:pStyle w:val="Title"/>
        <w:rPr>
          <w:sz w:val="26"/>
        </w:rPr>
      </w:pPr>
      <w:r w:rsidRPr="00B67ABB">
        <w:rPr>
          <w:sz w:val="26"/>
        </w:rPr>
        <w:t>ALUMINIUM EXTRUSIONS</w:t>
      </w:r>
    </w:p>
    <w:p w14:paraId="65758CDC" w14:textId="77777777" w:rsidR="00AF735F" w:rsidRPr="00B273A2" w:rsidRDefault="00AF735F" w:rsidP="00B273A2"/>
    <w:p w14:paraId="69A9C97B" w14:textId="09B696D8" w:rsidR="006A76C5" w:rsidRPr="00B273A2" w:rsidRDefault="006A76C5" w:rsidP="00B273A2">
      <w:pPr>
        <w:pStyle w:val="Title"/>
        <w:rPr>
          <w:sz w:val="26"/>
        </w:rPr>
      </w:pPr>
      <w:r w:rsidRPr="00B273A2">
        <w:rPr>
          <w:sz w:val="26"/>
        </w:rPr>
        <w:t>EXPORTED TO AUSTRALIA FROM</w:t>
      </w:r>
      <w:r w:rsidR="00FE6020">
        <w:rPr>
          <w:sz w:val="26"/>
        </w:rPr>
        <w:t xml:space="preserve"> THE PEOPLE’S REPUBLIC OF CHINA</w:t>
      </w:r>
      <w:r w:rsidRPr="00B273A2">
        <w:rPr>
          <w:sz w:val="26"/>
        </w:rPr>
        <w:t xml:space="preserve"> </w:t>
      </w:r>
    </w:p>
    <w:p w14:paraId="31A373AA" w14:textId="77777777" w:rsidR="006A76C5" w:rsidRPr="00B273A2" w:rsidRDefault="006A76C5" w:rsidP="006A76C5">
      <w:pPr>
        <w:jc w:val="both"/>
        <w:rPr>
          <w:sz w:val="16"/>
        </w:rPr>
      </w:pPr>
    </w:p>
    <w:p w14:paraId="6698FD86" w14:textId="6C0BBFD3" w:rsidR="00CB4DCB" w:rsidRDefault="006A76C5" w:rsidP="00E52047">
      <w:r>
        <w:t>This questionnaire seeks information in relation to your imports and sales of</w:t>
      </w:r>
      <w:r w:rsidR="00FE6020">
        <w:t xml:space="preserve"> aluminium extrusions </w:t>
      </w:r>
      <w:r>
        <w:t>exported to Australia from</w:t>
      </w:r>
      <w:r w:rsidR="00FE6020">
        <w:t xml:space="preserve"> the People’s Republic of China (China).</w:t>
      </w:r>
    </w:p>
    <w:p w14:paraId="1642E36F" w14:textId="77777777" w:rsidR="00E52047" w:rsidRDefault="00E52047" w:rsidP="00E52047"/>
    <w:p w14:paraId="1F1BE66E" w14:textId="77777777" w:rsidR="00CB4DCB" w:rsidRDefault="006A76C5" w:rsidP="00E52047">
      <w:r w:rsidRPr="000703E0">
        <w:t xml:space="preserve">This information will be used to </w:t>
      </w:r>
      <w:r>
        <w:t>assist in determining</w:t>
      </w:r>
      <w:r w:rsidRPr="000703E0">
        <w:t xml:space="preserve"> export prices</w:t>
      </w:r>
      <w:r>
        <w:t xml:space="preserve"> and non-injurious prices</w:t>
      </w:r>
      <w:r w:rsidRPr="000703E0">
        <w:t xml:space="preserve">, to construct the Australian market for the goods, and in the assessment of </w:t>
      </w:r>
      <w:r>
        <w:t xml:space="preserve">the applicant’s injury claims.  </w:t>
      </w:r>
    </w:p>
    <w:p w14:paraId="0C63B9EB" w14:textId="77777777" w:rsidR="00E52047" w:rsidRDefault="00E52047" w:rsidP="00E52047"/>
    <w:p w14:paraId="68E0296F" w14:textId="71DCC4A3" w:rsidR="006A76C5" w:rsidRDefault="006A76C5" w:rsidP="00E52047">
      <w:r>
        <w:t>The attached Au</w:t>
      </w:r>
      <w:r w:rsidR="00CB4DCB">
        <w:t xml:space="preserve">stralian Dumping </w:t>
      </w:r>
      <w:r w:rsidR="00CB4DCB" w:rsidRPr="00FE6020">
        <w:t xml:space="preserve">Notice </w:t>
      </w:r>
      <w:r w:rsidR="00CB4DCB" w:rsidRPr="00DE6480">
        <w:t>No</w:t>
      </w:r>
      <w:r w:rsidRPr="00DE6480">
        <w:t xml:space="preserve"> </w:t>
      </w:r>
      <w:r w:rsidR="00CB4DCB" w:rsidRPr="00DE6480">
        <w:t>20</w:t>
      </w:r>
      <w:r w:rsidR="00FE6020" w:rsidRPr="00DE6480">
        <w:t>20</w:t>
      </w:r>
      <w:r w:rsidR="00CB4DCB" w:rsidRPr="00DE6480">
        <w:t>/</w:t>
      </w:r>
      <w:r w:rsidR="00DE6480" w:rsidRPr="00DE6480">
        <w:t>17</w:t>
      </w:r>
      <w:r w:rsidRPr="00DE6480">
        <w:t xml:space="preserve"> </w:t>
      </w:r>
      <w:r w:rsidR="00CB4DCB" w:rsidRPr="00DE6480">
        <w:t>provides</w:t>
      </w:r>
      <w:r w:rsidRPr="00FE6020">
        <w:t xml:space="preserve"> </w:t>
      </w:r>
      <w:r>
        <w:t xml:space="preserve">details of the goods under consideration, the </w:t>
      </w:r>
      <w:r w:rsidR="00CB4DCB">
        <w:t>application</w:t>
      </w:r>
      <w:r>
        <w:t xml:space="preserve"> and the investigation procedures.</w:t>
      </w:r>
    </w:p>
    <w:p w14:paraId="7AA288F2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5A20EEAD" w14:textId="77777777" w:rsidTr="00D822EC">
        <w:tc>
          <w:tcPr>
            <w:tcW w:w="1134" w:type="dxa"/>
          </w:tcPr>
          <w:p w14:paraId="486CB542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0D727CDF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7C2D2CF5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6C22AAD0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08FFD87D" w14:textId="2167C784" w:rsidR="006A76C5" w:rsidRPr="00770AF7" w:rsidRDefault="00B67ABB" w:rsidP="001A3847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 w:rsidRPr="00B67ABB">
              <w:rPr>
                <w:rFonts w:cs="Arial"/>
                <w:b/>
                <w:bCs/>
                <w:color w:val="FF0000"/>
                <w:sz w:val="28"/>
              </w:rPr>
              <w:t>2</w:t>
            </w:r>
            <w:r w:rsidR="001A3847">
              <w:rPr>
                <w:rFonts w:cs="Arial"/>
                <w:b/>
                <w:bCs/>
                <w:color w:val="FF0000"/>
                <w:sz w:val="28"/>
              </w:rPr>
              <w:t>0</w:t>
            </w:r>
            <w:r w:rsidRPr="00B67ABB">
              <w:rPr>
                <w:rFonts w:cs="Arial"/>
                <w:b/>
                <w:bCs/>
                <w:color w:val="FF0000"/>
                <w:sz w:val="28"/>
              </w:rPr>
              <w:t xml:space="preserve"> February 2020</w:t>
            </w:r>
          </w:p>
        </w:tc>
      </w:tr>
      <w:tr w:rsidR="00D822EC" w14:paraId="0CFF147B" w14:textId="77777777" w:rsidTr="00D822EC">
        <w:tc>
          <w:tcPr>
            <w:tcW w:w="1134" w:type="dxa"/>
          </w:tcPr>
          <w:p w14:paraId="3C7156B0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631770B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154CAB20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394DA16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7235976D" w14:textId="780746E2" w:rsidR="00D822EC" w:rsidRDefault="00D822EC" w:rsidP="001A3847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0"/>
            <w:r w:rsidR="001A3847">
              <w:rPr>
                <w:rFonts w:cs="Arial"/>
                <w:b/>
                <w:bCs/>
                <w:color w:val="FF0000"/>
                <w:sz w:val="28"/>
              </w:rPr>
              <w:t xml:space="preserve"> 5 M</w:t>
            </w:r>
            <w:r w:rsidR="00B67ABB">
              <w:rPr>
                <w:rFonts w:cs="Arial"/>
                <w:b/>
                <w:bCs/>
                <w:color w:val="FF0000"/>
                <w:sz w:val="28"/>
              </w:rPr>
              <w:t>arch 2020</w:t>
            </w:r>
          </w:p>
        </w:tc>
      </w:tr>
      <w:tr w:rsidR="00D822EC" w14:paraId="256ABB87" w14:textId="77777777" w:rsidTr="00D822EC">
        <w:tc>
          <w:tcPr>
            <w:tcW w:w="1134" w:type="dxa"/>
          </w:tcPr>
          <w:p w14:paraId="30C16B1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0736BC0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59D854D9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5B3BEFC8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0AA8E4CA" w14:textId="77777777" w:rsidR="00E52047" w:rsidRDefault="00E52047" w:rsidP="00E52047"/>
    <w:p w14:paraId="0C5DDC72" w14:textId="77777777" w:rsidR="006A76C5" w:rsidRDefault="00833D82" w:rsidP="00E52047"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07DECAB3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0912DADF" w14:textId="103C2EEA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hyperlink r:id="rId13" w:history="1">
        <w:r w:rsidR="00FE6020" w:rsidRPr="000213E7">
          <w:rPr>
            <w:rStyle w:val="Hyperlink"/>
            <w:sz w:val="28"/>
            <w:szCs w:val="28"/>
          </w:rPr>
          <w:t>investigations4@adcommission.gov.au</w:t>
        </w:r>
      </w:hyperlink>
    </w:p>
    <w:p w14:paraId="33634613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02840F10" w14:textId="77777777" w:rsidR="006A76C5" w:rsidRPr="00B273A2" w:rsidRDefault="006A76C5" w:rsidP="006A76C5">
      <w:pPr>
        <w:jc w:val="both"/>
      </w:pPr>
    </w:p>
    <w:p w14:paraId="1F428938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5696E9DC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39091B9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67675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6908" w14:textId="77777777" w:rsidR="006A76C5" w:rsidRPr="00B273A2" w:rsidRDefault="006A76C5" w:rsidP="00E52047"/>
        </w:tc>
      </w:tr>
      <w:tr w:rsidR="006A76C5" w14:paraId="4668B050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36457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D2F34" w14:textId="77777777" w:rsidR="006A76C5" w:rsidRPr="00B273A2" w:rsidRDefault="006A76C5" w:rsidP="00E52047"/>
        </w:tc>
      </w:tr>
      <w:tr w:rsidR="006A76C5" w14:paraId="7260E62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BF69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EA87" w14:textId="77777777" w:rsidR="006A76C5" w:rsidRPr="00B273A2" w:rsidRDefault="006A76C5" w:rsidP="00E52047"/>
        </w:tc>
      </w:tr>
      <w:tr w:rsidR="006A76C5" w14:paraId="00759A3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B41D7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8163" w14:textId="77777777" w:rsidR="006A76C5" w:rsidRPr="00B273A2" w:rsidRDefault="006A76C5" w:rsidP="00E52047"/>
        </w:tc>
        <w:bookmarkStart w:id="1" w:name="_GoBack"/>
        <w:bookmarkEnd w:id="1"/>
      </w:tr>
      <w:tr w:rsidR="006A76C5" w14:paraId="32A00B6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A155C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23B0C" w14:textId="77777777" w:rsidR="006A76C5" w:rsidRPr="00B273A2" w:rsidRDefault="006A76C5" w:rsidP="00E52047"/>
        </w:tc>
      </w:tr>
      <w:tr w:rsidR="006A76C5" w14:paraId="10D97309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0E18824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0A93E" w14:textId="77777777" w:rsidR="006A76C5" w:rsidRPr="00B273A2" w:rsidRDefault="006A76C5" w:rsidP="00E52047"/>
        </w:tc>
      </w:tr>
      <w:tr w:rsidR="006A76C5" w14:paraId="5A8F35F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11EED00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6CC7A" w14:textId="77777777" w:rsidR="006A76C5" w:rsidRPr="00B273A2" w:rsidRDefault="006A76C5" w:rsidP="00E52047"/>
        </w:tc>
      </w:tr>
      <w:tr w:rsidR="006A76C5" w14:paraId="63104273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317362A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5C62B" w14:textId="77777777" w:rsidR="006A76C5" w:rsidRPr="00B273A2" w:rsidRDefault="006A76C5" w:rsidP="00E52047"/>
        </w:tc>
      </w:tr>
      <w:tr w:rsidR="006A76C5" w14:paraId="50B08D21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1D22619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C4B45" w14:textId="77777777" w:rsidR="006A76C5" w:rsidRPr="00B273A2" w:rsidRDefault="006A76C5" w:rsidP="00E52047"/>
        </w:tc>
      </w:tr>
      <w:tr w:rsidR="006A76C5" w14:paraId="21F7D6A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0D85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BAF" w14:textId="77777777" w:rsidR="006A76C5" w:rsidRPr="00B273A2" w:rsidRDefault="006A76C5" w:rsidP="00E52047"/>
        </w:tc>
      </w:tr>
      <w:tr w:rsidR="006A76C5" w14:paraId="2E07D84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4B56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273" w14:textId="77777777" w:rsidR="006A76C5" w:rsidRPr="00B273A2" w:rsidRDefault="006A76C5" w:rsidP="00E52047"/>
        </w:tc>
      </w:tr>
      <w:tr w:rsidR="006A76C5" w14:paraId="5C56114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311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13F" w14:textId="77777777" w:rsidR="006A76C5" w:rsidRPr="00B273A2" w:rsidRDefault="006A76C5" w:rsidP="00E52047"/>
        </w:tc>
      </w:tr>
    </w:tbl>
    <w:p w14:paraId="6CE1D75D" w14:textId="77777777" w:rsidR="006A76C5" w:rsidRPr="00B273A2" w:rsidRDefault="006A76C5" w:rsidP="00E52047"/>
    <w:p w14:paraId="2F0FED51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111010E0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06409B0" w14:textId="77777777" w:rsidR="00C802E7" w:rsidRDefault="00C802E7" w:rsidP="00E52047">
      <w:pPr>
        <w:rPr>
          <w:rFonts w:cs="Arial"/>
        </w:rPr>
      </w:pPr>
    </w:p>
    <w:p w14:paraId="08D47424" w14:textId="2B7720CD" w:rsidR="006A76C5" w:rsidRDefault="006A76C5" w:rsidP="00E52047">
      <w:pPr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FE6020">
        <w:rPr>
          <w:rFonts w:cs="Arial"/>
        </w:rPr>
        <w:t>aluminium extrusions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59783C54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74AF45A5" w14:textId="77777777" w:rsidR="006A76C5" w:rsidRDefault="006A76C5" w:rsidP="00E52047">
      <w:pPr>
        <w:rPr>
          <w:rFonts w:cs="Arial"/>
        </w:rPr>
      </w:pPr>
    </w:p>
    <w:p w14:paraId="030FB0B3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0BFA69EB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5056CE60" w14:textId="77777777" w:rsidTr="00BA3EA1">
        <w:tc>
          <w:tcPr>
            <w:tcW w:w="4261" w:type="dxa"/>
          </w:tcPr>
          <w:p w14:paraId="20BE1A44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38026E86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1A4CD156" w14:textId="77777777" w:rsidTr="00BA3EA1">
        <w:tc>
          <w:tcPr>
            <w:tcW w:w="4261" w:type="dxa"/>
          </w:tcPr>
          <w:p w14:paraId="2D382A2B" w14:textId="77777777" w:rsidR="006A76C5" w:rsidRPr="00B273A2" w:rsidRDefault="006A76C5" w:rsidP="00E52047"/>
        </w:tc>
        <w:tc>
          <w:tcPr>
            <w:tcW w:w="4261" w:type="dxa"/>
          </w:tcPr>
          <w:p w14:paraId="5EB67FAC" w14:textId="77777777" w:rsidR="006A76C5" w:rsidRPr="00B273A2" w:rsidRDefault="006A76C5" w:rsidP="00E52047"/>
        </w:tc>
      </w:tr>
      <w:tr w:rsidR="006A76C5" w14:paraId="1C6D7A24" w14:textId="77777777" w:rsidTr="00BA3EA1">
        <w:tc>
          <w:tcPr>
            <w:tcW w:w="4261" w:type="dxa"/>
          </w:tcPr>
          <w:p w14:paraId="1007A0A5" w14:textId="77777777" w:rsidR="006A76C5" w:rsidRPr="00B273A2" w:rsidRDefault="006A76C5" w:rsidP="00E52047"/>
        </w:tc>
        <w:tc>
          <w:tcPr>
            <w:tcW w:w="4261" w:type="dxa"/>
          </w:tcPr>
          <w:p w14:paraId="0FAA8999" w14:textId="77777777" w:rsidR="006A76C5" w:rsidRPr="00B273A2" w:rsidRDefault="006A76C5" w:rsidP="00E52047"/>
        </w:tc>
      </w:tr>
      <w:tr w:rsidR="006A76C5" w14:paraId="224CE83D" w14:textId="77777777" w:rsidTr="00BA3EA1">
        <w:tc>
          <w:tcPr>
            <w:tcW w:w="4261" w:type="dxa"/>
          </w:tcPr>
          <w:p w14:paraId="2EF37C77" w14:textId="77777777" w:rsidR="006A76C5" w:rsidRPr="00B273A2" w:rsidRDefault="006A76C5" w:rsidP="00E52047"/>
        </w:tc>
        <w:tc>
          <w:tcPr>
            <w:tcW w:w="4261" w:type="dxa"/>
          </w:tcPr>
          <w:p w14:paraId="4DFA9C59" w14:textId="77777777" w:rsidR="006A76C5" w:rsidRPr="00B273A2" w:rsidRDefault="006A76C5" w:rsidP="00E52047"/>
        </w:tc>
      </w:tr>
      <w:tr w:rsidR="006A76C5" w14:paraId="28F25942" w14:textId="77777777" w:rsidTr="00BA3EA1">
        <w:tc>
          <w:tcPr>
            <w:tcW w:w="4261" w:type="dxa"/>
          </w:tcPr>
          <w:p w14:paraId="7B7620D5" w14:textId="77777777" w:rsidR="006A76C5" w:rsidRPr="00B273A2" w:rsidRDefault="006A76C5" w:rsidP="00E52047"/>
        </w:tc>
        <w:tc>
          <w:tcPr>
            <w:tcW w:w="4261" w:type="dxa"/>
          </w:tcPr>
          <w:p w14:paraId="7DD67FD0" w14:textId="77777777" w:rsidR="006A76C5" w:rsidRPr="00B273A2" w:rsidRDefault="006A76C5" w:rsidP="00E52047"/>
        </w:tc>
      </w:tr>
      <w:tr w:rsidR="006A76C5" w14:paraId="48002BDB" w14:textId="77777777" w:rsidTr="00BA3EA1">
        <w:tc>
          <w:tcPr>
            <w:tcW w:w="4261" w:type="dxa"/>
          </w:tcPr>
          <w:p w14:paraId="7456F4D7" w14:textId="77777777" w:rsidR="006A76C5" w:rsidRPr="00B273A2" w:rsidRDefault="006A76C5" w:rsidP="00E52047"/>
        </w:tc>
        <w:tc>
          <w:tcPr>
            <w:tcW w:w="4261" w:type="dxa"/>
          </w:tcPr>
          <w:p w14:paraId="46FBE154" w14:textId="77777777" w:rsidR="006A76C5" w:rsidRPr="00B273A2" w:rsidRDefault="006A76C5" w:rsidP="00E52047"/>
        </w:tc>
      </w:tr>
      <w:tr w:rsidR="006A76C5" w14:paraId="45A7F252" w14:textId="77777777" w:rsidTr="00BA3EA1">
        <w:tc>
          <w:tcPr>
            <w:tcW w:w="4261" w:type="dxa"/>
          </w:tcPr>
          <w:p w14:paraId="499F5051" w14:textId="77777777" w:rsidR="006A76C5" w:rsidRPr="00B273A2" w:rsidRDefault="006A76C5" w:rsidP="00E52047"/>
        </w:tc>
        <w:tc>
          <w:tcPr>
            <w:tcW w:w="4261" w:type="dxa"/>
          </w:tcPr>
          <w:p w14:paraId="7FD91282" w14:textId="77777777" w:rsidR="006A76C5" w:rsidRPr="00B273A2" w:rsidRDefault="006A76C5" w:rsidP="00E52047"/>
        </w:tc>
      </w:tr>
      <w:tr w:rsidR="006A76C5" w14:paraId="4F59630B" w14:textId="77777777" w:rsidTr="00BA3EA1">
        <w:tc>
          <w:tcPr>
            <w:tcW w:w="4261" w:type="dxa"/>
          </w:tcPr>
          <w:p w14:paraId="57081F9C" w14:textId="77777777" w:rsidR="006A76C5" w:rsidRPr="00B273A2" w:rsidRDefault="006A76C5" w:rsidP="00E52047"/>
        </w:tc>
        <w:tc>
          <w:tcPr>
            <w:tcW w:w="4261" w:type="dxa"/>
          </w:tcPr>
          <w:p w14:paraId="6DB18C1F" w14:textId="77777777" w:rsidR="006A76C5" w:rsidRPr="00B273A2" w:rsidRDefault="006A76C5" w:rsidP="00E52047"/>
        </w:tc>
      </w:tr>
      <w:tr w:rsidR="006A76C5" w14:paraId="4C65F27E" w14:textId="77777777" w:rsidTr="00BA3EA1">
        <w:tc>
          <w:tcPr>
            <w:tcW w:w="4261" w:type="dxa"/>
          </w:tcPr>
          <w:p w14:paraId="3339787C" w14:textId="77777777" w:rsidR="006A76C5" w:rsidRPr="00B273A2" w:rsidRDefault="006A76C5" w:rsidP="00E52047"/>
        </w:tc>
        <w:tc>
          <w:tcPr>
            <w:tcW w:w="4261" w:type="dxa"/>
          </w:tcPr>
          <w:p w14:paraId="3ECFFE92" w14:textId="77777777" w:rsidR="006A76C5" w:rsidRPr="00B273A2" w:rsidRDefault="006A76C5" w:rsidP="00E52047"/>
        </w:tc>
      </w:tr>
      <w:tr w:rsidR="006A76C5" w14:paraId="5111E123" w14:textId="77777777" w:rsidTr="00BA3EA1">
        <w:tc>
          <w:tcPr>
            <w:tcW w:w="4261" w:type="dxa"/>
          </w:tcPr>
          <w:p w14:paraId="7E14A23D" w14:textId="77777777" w:rsidR="006A76C5" w:rsidRPr="00B273A2" w:rsidRDefault="006A76C5" w:rsidP="00E52047"/>
        </w:tc>
        <w:tc>
          <w:tcPr>
            <w:tcW w:w="4261" w:type="dxa"/>
          </w:tcPr>
          <w:p w14:paraId="78A0EF86" w14:textId="77777777" w:rsidR="006A76C5" w:rsidRPr="00B273A2" w:rsidRDefault="006A76C5" w:rsidP="00E52047"/>
        </w:tc>
      </w:tr>
      <w:tr w:rsidR="006A76C5" w14:paraId="65678AA7" w14:textId="77777777" w:rsidTr="00BA3EA1">
        <w:tc>
          <w:tcPr>
            <w:tcW w:w="4261" w:type="dxa"/>
          </w:tcPr>
          <w:p w14:paraId="35F6E67D" w14:textId="77777777" w:rsidR="006A76C5" w:rsidRPr="00B273A2" w:rsidRDefault="006A76C5" w:rsidP="00E52047"/>
        </w:tc>
        <w:tc>
          <w:tcPr>
            <w:tcW w:w="4261" w:type="dxa"/>
          </w:tcPr>
          <w:p w14:paraId="5BF51D07" w14:textId="77777777" w:rsidR="006A76C5" w:rsidRPr="00B273A2" w:rsidRDefault="006A76C5" w:rsidP="00E52047"/>
        </w:tc>
      </w:tr>
      <w:tr w:rsidR="006A76C5" w14:paraId="367F0252" w14:textId="77777777" w:rsidTr="00BA3EA1">
        <w:tc>
          <w:tcPr>
            <w:tcW w:w="4261" w:type="dxa"/>
          </w:tcPr>
          <w:p w14:paraId="503F2533" w14:textId="77777777" w:rsidR="006A76C5" w:rsidRPr="00B273A2" w:rsidRDefault="006A76C5" w:rsidP="00E52047"/>
        </w:tc>
        <w:tc>
          <w:tcPr>
            <w:tcW w:w="4261" w:type="dxa"/>
          </w:tcPr>
          <w:p w14:paraId="2182EB06" w14:textId="77777777" w:rsidR="006A76C5" w:rsidRPr="00B273A2" w:rsidRDefault="006A76C5" w:rsidP="00E52047"/>
        </w:tc>
      </w:tr>
    </w:tbl>
    <w:p w14:paraId="4188E605" w14:textId="77777777" w:rsidR="00C802E7" w:rsidRPr="00B273A2" w:rsidRDefault="00C802E7" w:rsidP="00E52047"/>
    <w:p w14:paraId="3BED2CAD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14D7C10B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34156E75" w14:textId="77777777" w:rsidR="00C802E7" w:rsidRPr="00B273A2" w:rsidRDefault="00C802E7" w:rsidP="00E52047"/>
    <w:p w14:paraId="353B3F78" w14:textId="7C9F5DDD" w:rsidR="00C802E7" w:rsidRPr="00B273A2" w:rsidRDefault="00C802E7" w:rsidP="00E52047">
      <w:r w:rsidRPr="00B273A2">
        <w:t>Please complete the below information for each of your overseas supplier</w:t>
      </w:r>
      <w:r w:rsidR="00FE6020">
        <w:t>s</w:t>
      </w:r>
      <w:r w:rsidRPr="00B273A2">
        <w:t xml:space="preserve"> of </w:t>
      </w:r>
      <w:r w:rsidR="00FE6020">
        <w:t>aluminium extrusions</w:t>
      </w:r>
      <w:r w:rsidRPr="00B273A2">
        <w:t xml:space="preserve"> (using a new box for each supplier). </w:t>
      </w:r>
    </w:p>
    <w:p w14:paraId="3CFEA494" w14:textId="77777777" w:rsidR="00C802E7" w:rsidRPr="00B273A2" w:rsidRDefault="00C802E7" w:rsidP="00E52047"/>
    <w:p w14:paraId="0FFC8E45" w14:textId="77777777" w:rsidR="006A76C5" w:rsidRPr="00B273A2" w:rsidRDefault="006A76C5" w:rsidP="00E52047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395E998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AB200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809" w14:textId="39D2F0F3" w:rsidR="00C802E7" w:rsidRPr="00B273A2" w:rsidRDefault="00FE6020" w:rsidP="00E52047">
            <w:pPr>
              <w:rPr>
                <w:sz w:val="20"/>
              </w:rPr>
            </w:pPr>
            <w:r w:rsidRPr="00FE6020">
              <w:rPr>
                <w:sz w:val="20"/>
              </w:rPr>
              <w:t>Aluminium extrusions</w:t>
            </w:r>
          </w:p>
        </w:tc>
      </w:tr>
      <w:tr w:rsidR="00D70A70" w14:paraId="41058EE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4F58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D522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593AB8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789E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0C8180C4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594A0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122AF05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7EEA6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Finish(es)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2E45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7476E19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353BC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1F1F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00CAAB0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7ACE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BDF84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3F017F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F66AE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32430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2A9B9C31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30523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8FD56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70ED873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3D660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3DACC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A301BC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4C22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7A2DE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2C3A2154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68853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88243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6BC3E77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D6DF4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00CB1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7E3E674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813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DE4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60D5139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177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0D4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0585160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568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989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5DAB85B3" w14:textId="77777777" w:rsidR="006A76C5" w:rsidRPr="00B273A2" w:rsidRDefault="006A76C5" w:rsidP="00E52047">
      <w:pPr>
        <w:rPr>
          <w:sz w:val="20"/>
        </w:rPr>
      </w:pPr>
    </w:p>
    <w:p w14:paraId="18351ED6" w14:textId="77777777" w:rsidR="006A76C5" w:rsidRPr="00B273A2" w:rsidRDefault="006A76C5" w:rsidP="00E52047"/>
    <w:p w14:paraId="48ECC66B" w14:textId="77777777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>Overseas manufacturer(s) of the goods under investigation</w:t>
      </w:r>
      <w:r w:rsidRPr="00B273A2">
        <w:t xml:space="preserve"> </w:t>
      </w:r>
    </w:p>
    <w:p w14:paraId="3E84C612" w14:textId="77777777" w:rsidR="00C802E7" w:rsidRPr="00B273A2" w:rsidRDefault="00C802E7" w:rsidP="00E52047"/>
    <w:p w14:paraId="06AF7A28" w14:textId="5FDDD2AA" w:rsidR="00C802E7" w:rsidRPr="00B273A2" w:rsidRDefault="00C802E7" w:rsidP="00E52047">
      <w:r w:rsidRPr="00B273A2">
        <w:t xml:space="preserve">If </w:t>
      </w:r>
      <w:r w:rsidR="00D70A70" w:rsidRPr="00B273A2">
        <w:t xml:space="preserve">the supplier(s) listed in your response to question A.2 above is not the manufacturer of the </w:t>
      </w:r>
      <w:r w:rsidR="00FE6020">
        <w:t xml:space="preserve">aluminium extrusions </w:t>
      </w:r>
      <w:r w:rsidR="00D70A70" w:rsidRPr="00B273A2">
        <w:t>supplied, please complete the below for</w:t>
      </w:r>
      <w:r w:rsidRPr="00B273A2">
        <w:t xml:space="preserve"> </w:t>
      </w:r>
      <w:r w:rsidR="00D70A70" w:rsidRPr="00B273A2">
        <w:t xml:space="preserve">each manufacturer of the </w:t>
      </w:r>
      <w:r w:rsidR="00FE6020">
        <w:t>aluminium extrusions</w:t>
      </w:r>
      <w:r w:rsidR="00D70A70" w:rsidRPr="00B273A2">
        <w:t xml:space="preserve"> supplied (using a new box for each supplier).</w:t>
      </w:r>
    </w:p>
    <w:p w14:paraId="14EE0D4D" w14:textId="77777777" w:rsidR="006A76C5" w:rsidRPr="00B273A2" w:rsidRDefault="006A76C5" w:rsidP="00E52047"/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3091B8C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025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76E2" w14:textId="5C145625" w:rsidR="00D70A70" w:rsidRPr="00B273A2" w:rsidRDefault="00FE6020" w:rsidP="00E52047">
            <w:pPr>
              <w:rPr>
                <w:sz w:val="20"/>
              </w:rPr>
            </w:pPr>
            <w:r w:rsidRPr="00FE6020">
              <w:rPr>
                <w:sz w:val="20"/>
              </w:rPr>
              <w:t>Aluminium extrusions</w:t>
            </w:r>
          </w:p>
        </w:tc>
      </w:tr>
      <w:tr w:rsidR="00D70A70" w14:paraId="656A1F9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AB416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B8B4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6C4849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AE20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E489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7950C6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F26C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D0F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8FB9D6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A398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E46B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E55F32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1E70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918B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6B694FD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E14BC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E238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661A73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E93AA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3ADD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B342FE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B297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5261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89ADE0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A28E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1F6E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778F38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49D05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8809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133E8F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688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CA0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43B055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01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45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42F526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1E2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80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5678C4F5" w14:textId="77777777" w:rsidR="00D70A70" w:rsidRPr="00B273A2" w:rsidRDefault="00D70A70" w:rsidP="00E52047"/>
    <w:p w14:paraId="7228C3F1" w14:textId="77777777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visit by the Commission</w:t>
      </w:r>
    </w:p>
    <w:p w14:paraId="20F1E5B2" w14:textId="77777777" w:rsidR="006A76C5" w:rsidRPr="00B273A2" w:rsidRDefault="006A76C5" w:rsidP="00E52047"/>
    <w:p w14:paraId="7B059BED" w14:textId="2A547B56" w:rsidR="00B249FC" w:rsidRPr="00B273A2" w:rsidRDefault="00F02047" w:rsidP="00E52047">
      <w:r w:rsidRPr="00B273A2">
        <w:t>The Commission</w:t>
      </w:r>
      <w:r w:rsidR="00D70A70" w:rsidRPr="00B273A2">
        <w:t xml:space="preserve"> </w:t>
      </w:r>
      <w:r w:rsidR="006A76C5" w:rsidRPr="00B273A2">
        <w:t>would like to commence visits to importers</w:t>
      </w:r>
      <w:r w:rsidR="00B249FC" w:rsidRPr="00B273A2">
        <w:t xml:space="preserve"> to verify the data submitted within import questionnaire responses and discuss the investigation</w:t>
      </w:r>
      <w:r w:rsidR="006A76C5" w:rsidRPr="00B273A2">
        <w:t xml:space="preserve"> as soon as possible from </w:t>
      </w:r>
      <w:r w:rsidR="00B67ABB" w:rsidRPr="00B67ABB">
        <w:t>mid-March</w:t>
      </w:r>
      <w:r w:rsidR="00FE6020" w:rsidRPr="00B67ABB">
        <w:t xml:space="preserve"> 2020</w:t>
      </w:r>
      <w:r w:rsidR="006A76C5" w:rsidRPr="00B67ABB">
        <w:t>.</w:t>
      </w:r>
      <w:r w:rsidR="006A76C5" w:rsidRPr="00B273A2">
        <w:t xml:space="preserve">  </w:t>
      </w:r>
    </w:p>
    <w:p w14:paraId="213BD121" w14:textId="77777777" w:rsidR="00B33419" w:rsidRPr="00B273A2" w:rsidRDefault="00B33419" w:rsidP="00E52047"/>
    <w:p w14:paraId="0ED2A68C" w14:textId="77777777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visit? </w:t>
      </w:r>
    </w:p>
    <w:p w14:paraId="424C0E3E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7ACB4200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2B00644" w14:textId="77777777" w:rsidR="006A76C5" w:rsidRPr="00B273A2" w:rsidRDefault="006A76C5" w:rsidP="00E52047"/>
    <w:p w14:paraId="15ED39BE" w14:textId="77777777" w:rsidR="006A76C5" w:rsidRPr="00B273A2" w:rsidRDefault="006A76C5" w:rsidP="00E52047">
      <w:r w:rsidRPr="00B273A2">
        <w:t>Address for proposed visit</w:t>
      </w:r>
      <w:r w:rsidR="00B249FC" w:rsidRPr="00B273A2">
        <w:t xml:space="preserve"> (the address at which your accounting records are held)</w:t>
      </w:r>
      <w:r w:rsidRPr="00B273A2">
        <w:t>:</w:t>
      </w:r>
    </w:p>
    <w:p w14:paraId="48CCFC19" w14:textId="77777777" w:rsidR="006A76C5" w:rsidRPr="00B273A2" w:rsidRDefault="006A76C5" w:rsidP="00E5204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41ACDB15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02F42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1F18F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0299EE7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9045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6029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32BF56D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E48CF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C1786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6508575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3EDF7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D17D7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521031E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C76D6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7A05F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5C8C1F6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3FF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3FE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728B2DE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168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2D8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606D8E53" w14:textId="77777777" w:rsidR="006A76C5" w:rsidRPr="00B273A2" w:rsidRDefault="006A76C5" w:rsidP="00E52047"/>
    <w:p w14:paraId="65F9ED07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40070E71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69C1EA47" w14:textId="3F8AED7C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 xml:space="preserve">along with your response to Part C no later than </w:t>
      </w:r>
      <w:r w:rsidR="001A3847">
        <w:rPr>
          <w:color w:val="FF0000"/>
        </w:rPr>
        <w:t xml:space="preserve">5 </w:t>
      </w:r>
      <w:r w:rsidR="00B67ABB">
        <w:rPr>
          <w:color w:val="FF0000"/>
        </w:rPr>
        <w:t>March 2020</w:t>
      </w:r>
      <w:r w:rsidR="002E547B" w:rsidRPr="00B273A2">
        <w:t>.</w:t>
      </w:r>
    </w:p>
    <w:p w14:paraId="4F458ED8" w14:textId="77777777" w:rsidR="006A76C5" w:rsidRPr="00B273A2" w:rsidRDefault="006A76C5" w:rsidP="00E52047"/>
    <w:p w14:paraId="3A85C145" w14:textId="7C1140F6" w:rsidR="007103C6" w:rsidRDefault="006A76C5" w:rsidP="00E52047">
      <w:pPr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FE6020">
        <w:rPr>
          <w:rFonts w:cs="Arial"/>
        </w:rPr>
        <w:t xml:space="preserve">aluminium extrusions </w:t>
      </w:r>
      <w:r>
        <w:rPr>
          <w:rFonts w:cs="Arial"/>
        </w:rPr>
        <w:t>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67ABB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FE6020">
        <w:rPr>
          <w:rFonts w:cs="Arial"/>
        </w:rPr>
        <w:t xml:space="preserve">aluminium extrusions </w:t>
      </w:r>
      <w:r w:rsidR="00B249FC">
        <w:rPr>
          <w:rFonts w:cs="Arial"/>
        </w:rPr>
        <w:t>from</w:t>
      </w:r>
      <w:r w:rsidR="00FE6020">
        <w:rPr>
          <w:rFonts w:cs="Arial"/>
        </w:rPr>
        <w:t xml:space="preserve"> 1 J</w:t>
      </w:r>
      <w:r w:rsidR="00B67ABB">
        <w:rPr>
          <w:rFonts w:cs="Arial"/>
        </w:rPr>
        <w:t xml:space="preserve">anuary 2019 to 31 December 2019. </w:t>
      </w:r>
    </w:p>
    <w:p w14:paraId="1648E2EE" w14:textId="77777777" w:rsidR="00B249FC" w:rsidRDefault="00B249FC" w:rsidP="00E52047">
      <w:pPr>
        <w:rPr>
          <w:rFonts w:cs="Arial"/>
        </w:rPr>
      </w:pPr>
    </w:p>
    <w:p w14:paraId="053677DE" w14:textId="77777777" w:rsidR="006A76C5" w:rsidRDefault="006A76C5" w:rsidP="00E52047">
      <w:pPr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15A123FE" w14:textId="77777777" w:rsidR="000D4093" w:rsidRDefault="000D4093" w:rsidP="00E52047">
      <w:pPr>
        <w:rPr>
          <w:rFonts w:cs="Arial"/>
        </w:rPr>
      </w:pPr>
    </w:p>
    <w:p w14:paraId="61EE7E6B" w14:textId="77777777" w:rsidR="000D4093" w:rsidRDefault="000D4093" w:rsidP="00E52047">
      <w:pPr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1574C316" w14:textId="77777777" w:rsidR="006A76C5" w:rsidRDefault="006A76C5" w:rsidP="00E52047">
      <w:pPr>
        <w:rPr>
          <w:rFonts w:cs="Arial"/>
        </w:rPr>
      </w:pPr>
    </w:p>
    <w:p w14:paraId="3B6CF244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5D96FB49" w14:textId="77777777" w:rsidR="006A76C5" w:rsidRPr="00B273A2" w:rsidRDefault="006A76C5" w:rsidP="00E52047"/>
    <w:p w14:paraId="0432FE88" w14:textId="662A5962" w:rsidR="002E547B" w:rsidRPr="00B273A2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>in the “</w:t>
      </w:r>
      <w:r w:rsidR="00FE6020">
        <w:t xml:space="preserve">Aluminium extrusions </w:t>
      </w:r>
      <w:r w:rsidR="002E547B" w:rsidRPr="00B273A2">
        <w:t>Importer Questionnaire Spreadsheets” workbook</w:t>
      </w:r>
      <w:r w:rsidR="00924D03" w:rsidRPr="00B273A2">
        <w:t xml:space="preserve">, </w:t>
      </w:r>
      <w:r w:rsidRPr="00B273A2">
        <w:t xml:space="preserve">with details for </w:t>
      </w:r>
      <w:r w:rsidR="002E547B" w:rsidRPr="00B273A2">
        <w:t xml:space="preserve">the highlighted </w:t>
      </w:r>
      <w:r w:rsidRPr="00B273A2">
        <w:t xml:space="preserve">selected shipments.  </w:t>
      </w:r>
    </w:p>
    <w:p w14:paraId="335B672C" w14:textId="77777777" w:rsidR="002E547B" w:rsidRPr="00B273A2" w:rsidRDefault="002E547B" w:rsidP="00E52047"/>
    <w:p w14:paraId="5491CC90" w14:textId="7AFE15A6" w:rsidR="006A76C5" w:rsidRPr="00B273A2" w:rsidRDefault="006A76C5" w:rsidP="00E52047">
      <w:r w:rsidRPr="00B273A2">
        <w:t xml:space="preserve">The spreadsheet should contain costs and sales data for the selected shipments of </w:t>
      </w:r>
      <w:r w:rsidR="00FE6020">
        <w:t xml:space="preserve">aluminium extrusions </w:t>
      </w:r>
      <w:r w:rsidRPr="00B273A2">
        <w:rPr>
          <w:b/>
        </w:rPr>
        <w:t>exported</w:t>
      </w:r>
      <w:r w:rsidRPr="00B273A2">
        <w:t xml:space="preserve"> from </w:t>
      </w:r>
      <w:r w:rsidR="00FE6020">
        <w:t xml:space="preserve">China </w:t>
      </w:r>
      <w:r w:rsidR="002E547B" w:rsidRPr="00B273A2">
        <w:t>since</w:t>
      </w:r>
      <w:r w:rsidR="00FE6020">
        <w:t xml:space="preserve"> 1 January 2019</w:t>
      </w:r>
      <w:r w:rsidRPr="00B273A2">
        <w:t>.  The completed spreadsheet should be returned a</w:t>
      </w:r>
      <w:r w:rsidR="002E547B" w:rsidRPr="00B273A2">
        <w:t>s part of your Part B response, along with details of your forward orders (see B.3 below).</w:t>
      </w:r>
    </w:p>
    <w:p w14:paraId="78619863" w14:textId="77777777" w:rsidR="006A76C5" w:rsidRPr="00B273A2" w:rsidRDefault="006A76C5" w:rsidP="00E52047"/>
    <w:p w14:paraId="531FF344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0BC467B9" w14:textId="77777777" w:rsidR="00924D03" w:rsidRPr="00B273A2" w:rsidRDefault="00924D03" w:rsidP="00E52047"/>
    <w:p w14:paraId="08CBECE4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 at the visit</w:t>
      </w:r>
    </w:p>
    <w:p w14:paraId="124BA1A6" w14:textId="77777777" w:rsidR="006A76C5" w:rsidRPr="00B273A2" w:rsidRDefault="006A76C5" w:rsidP="00E52047">
      <w:pPr>
        <w:rPr>
          <w:b/>
        </w:rPr>
      </w:pPr>
    </w:p>
    <w:p w14:paraId="7A852755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6142D366" w14:textId="77777777" w:rsidR="002E547B" w:rsidRDefault="002E547B" w:rsidP="00E52047">
      <w:pPr>
        <w:rPr>
          <w:rFonts w:cs="Arial"/>
        </w:rPr>
      </w:pPr>
    </w:p>
    <w:p w14:paraId="5BB4E311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4577FC69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271B1DF0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56585934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1662F1A4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6CDCDA92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6FBA0381" w14:textId="77777777" w:rsidR="006A76C5" w:rsidRPr="00B273A2" w:rsidRDefault="006A76C5" w:rsidP="00E52047">
      <w:pPr>
        <w:rPr>
          <w:b/>
        </w:rPr>
      </w:pPr>
    </w:p>
    <w:p w14:paraId="4E255E6E" w14:textId="77777777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  <w:r w:rsidRPr="00B273A2">
        <w:t>Please retain these copies for presentation at the</w:t>
      </w:r>
      <w:r w:rsidR="00F02047" w:rsidRPr="00B273A2">
        <w:t xml:space="preserve"> Commission’s</w:t>
      </w:r>
      <w:r w:rsidRPr="00B273A2">
        <w:t xml:space="preserve"> visit.</w:t>
      </w:r>
    </w:p>
    <w:p w14:paraId="0AA47177" w14:textId="77777777" w:rsidR="006A76C5" w:rsidRPr="00B273A2" w:rsidRDefault="006A76C5" w:rsidP="00E52047">
      <w:pPr>
        <w:rPr>
          <w:b/>
        </w:rPr>
      </w:pPr>
    </w:p>
    <w:p w14:paraId="61A18AFD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0D5E04EC" w14:textId="77777777" w:rsidR="006A76C5" w:rsidRPr="00B273A2" w:rsidRDefault="006A76C5" w:rsidP="00E52047"/>
    <w:p w14:paraId="6AEF929F" w14:textId="5984F00F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“</w:t>
      </w:r>
      <w:r w:rsidR="00FE6020">
        <w:t>Aluminium extrusions</w:t>
      </w:r>
      <w:r w:rsidR="002E547B" w:rsidRPr="00B273A2">
        <w:t xml:space="preserve"> Importer Questionnaire 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03D8C325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2DC30CC7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2ECDF9D2" w14:textId="61F8738A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than </w:t>
      </w:r>
      <w:r w:rsidR="001A3847">
        <w:rPr>
          <w:color w:val="FF0000"/>
        </w:rPr>
        <w:t xml:space="preserve">5 </w:t>
      </w:r>
      <w:r w:rsidR="008A1C17">
        <w:rPr>
          <w:color w:val="FF0000"/>
        </w:rPr>
        <w:t>March 2020</w:t>
      </w:r>
      <w:r w:rsidR="002E547B" w:rsidRPr="00B273A2">
        <w:t>.</w:t>
      </w:r>
    </w:p>
    <w:p w14:paraId="2EF5CABA" w14:textId="77777777" w:rsidR="006A76C5" w:rsidRPr="00B273A2" w:rsidRDefault="006A76C5" w:rsidP="00E52047">
      <w:pPr>
        <w:rPr>
          <w:bdr w:val="single" w:sz="4" w:space="0" w:color="auto"/>
        </w:rPr>
      </w:pPr>
    </w:p>
    <w:p w14:paraId="266F0874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0CA41D8A" w14:textId="5A789B72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 xml:space="preserve">Please provide details of all your sales in the Australian market of </w:t>
      </w:r>
      <w:r w:rsidR="00FE6020">
        <w:rPr>
          <w:rFonts w:cs="Arial"/>
        </w:rPr>
        <w:t xml:space="preserve">aluminium extrusions </w:t>
      </w:r>
      <w:r>
        <w:rPr>
          <w:rFonts w:cs="Arial"/>
        </w:rPr>
        <w:t xml:space="preserve">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 </w:t>
      </w:r>
      <w:r w:rsidR="00FE6020">
        <w:rPr>
          <w:rFonts w:cs="Arial"/>
        </w:rPr>
        <w:t xml:space="preserve">China </w:t>
      </w:r>
      <w:r w:rsidR="002E547B">
        <w:rPr>
          <w:rFonts w:cs="Arial"/>
        </w:rPr>
        <w:t xml:space="preserve">from </w:t>
      </w:r>
      <w:r w:rsidR="00FE6020">
        <w:rPr>
          <w:rFonts w:cs="Arial"/>
        </w:rPr>
        <w:t>1 January 2019 to 31 December 2019</w:t>
      </w:r>
      <w:r w:rsidR="00C372B1">
        <w:rPr>
          <w:rFonts w:cs="Arial"/>
        </w:rPr>
        <w:t xml:space="preserve"> using</w:t>
      </w:r>
      <w:r>
        <w:rPr>
          <w:rFonts w:cs="Arial"/>
        </w:rPr>
        <w:t xml:space="preserve"> the </w:t>
      </w:r>
      <w:r w:rsidR="008C1015">
        <w:rPr>
          <w:rFonts w:cs="Arial"/>
        </w:rPr>
        <w:t xml:space="preserve">“Part C – Sales”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0F0DF0FB" w14:textId="77777777" w:rsidR="00E52047" w:rsidRDefault="00E52047" w:rsidP="00E52047">
      <w:pPr>
        <w:rPr>
          <w:b/>
          <w:snapToGrid w:val="0"/>
          <w:szCs w:val="24"/>
        </w:rPr>
      </w:pPr>
    </w:p>
    <w:p w14:paraId="24E2895A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21BC1611" w14:textId="77777777" w:rsidR="00E52047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47A751E2" w14:textId="77777777" w:rsidR="00883C4E" w:rsidRPr="00E52047" w:rsidRDefault="00883C4E" w:rsidP="00E52047">
      <w:pPr>
        <w:rPr>
          <w:snapToGrid w:val="0"/>
          <w:szCs w:val="24"/>
        </w:rPr>
      </w:pPr>
    </w:p>
    <w:p w14:paraId="78FD1E6B" w14:textId="77777777" w:rsidR="00883C4E" w:rsidRDefault="00E52047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 w:rsidR="00883C4E">
        <w:rPr>
          <w:snapToGrid w:val="0"/>
          <w:szCs w:val="24"/>
        </w:rPr>
        <w:t>category listed as mandatory must be reported in the sales spreadsheet.</w:t>
      </w:r>
    </w:p>
    <w:p w14:paraId="6C48DEC3" w14:textId="1B8B35DF" w:rsidR="00FE6020" w:rsidRDefault="00FE6020" w:rsidP="00E52047">
      <w:pPr>
        <w:rPr>
          <w:snapToGrid w:val="0"/>
          <w:szCs w:val="24"/>
        </w:rPr>
      </w:pPr>
    </w:p>
    <w:tbl>
      <w:tblPr>
        <w:tblStyle w:val="TableGrid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975"/>
        <w:gridCol w:w="2835"/>
      </w:tblGrid>
      <w:tr w:rsidR="00C70F15" w:rsidRPr="00876C3D" w14:paraId="2B6BBEAB" w14:textId="77777777" w:rsidTr="00C70F15">
        <w:tc>
          <w:tcPr>
            <w:tcW w:w="1696" w:type="dxa"/>
          </w:tcPr>
          <w:p w14:paraId="07DE298B" w14:textId="77777777" w:rsidR="00C70F15" w:rsidRPr="00876C3D" w:rsidRDefault="00C70F15" w:rsidP="00B96801">
            <w:pPr>
              <w:widowControl w:val="0"/>
              <w:spacing w:before="40" w:after="40"/>
              <w:rPr>
                <w:b/>
                <w:snapToGrid w:val="0"/>
              </w:rPr>
            </w:pPr>
            <w:r w:rsidRPr="00876C3D">
              <w:rPr>
                <w:b/>
                <w:snapToGrid w:val="0"/>
              </w:rPr>
              <w:t>Category</w:t>
            </w:r>
          </w:p>
        </w:tc>
        <w:tc>
          <w:tcPr>
            <w:tcW w:w="4542" w:type="dxa"/>
            <w:gridSpan w:val="2"/>
            <w:tcBorders>
              <w:bottom w:val="single" w:sz="4" w:space="0" w:color="auto"/>
            </w:tcBorders>
          </w:tcPr>
          <w:p w14:paraId="70EC6E2B" w14:textId="77777777" w:rsidR="00C70F15" w:rsidRPr="00876C3D" w:rsidRDefault="00C70F15" w:rsidP="00B96801">
            <w:pPr>
              <w:widowControl w:val="0"/>
              <w:spacing w:before="40" w:after="40"/>
              <w:rPr>
                <w:b/>
                <w:snapToGrid w:val="0"/>
              </w:rPr>
            </w:pPr>
            <w:r w:rsidRPr="00876C3D">
              <w:rPr>
                <w:b/>
                <w:snapToGrid w:val="0"/>
              </w:rPr>
              <w:t xml:space="preserve">Sub-category </w:t>
            </w:r>
          </w:p>
        </w:tc>
        <w:tc>
          <w:tcPr>
            <w:tcW w:w="2835" w:type="dxa"/>
          </w:tcPr>
          <w:p w14:paraId="394B5C0F" w14:textId="77777777" w:rsidR="00C70F15" w:rsidRPr="00876C3D" w:rsidRDefault="00C70F15" w:rsidP="00B96801">
            <w:pPr>
              <w:widowControl w:val="0"/>
              <w:spacing w:before="40" w:after="40"/>
              <w:rPr>
                <w:b/>
                <w:snapToGrid w:val="0"/>
              </w:rPr>
            </w:pPr>
            <w:r w:rsidRPr="00876C3D">
              <w:rPr>
                <w:b/>
                <w:snapToGrid w:val="0"/>
              </w:rPr>
              <w:t>Sales data</w:t>
            </w:r>
          </w:p>
        </w:tc>
      </w:tr>
      <w:tr w:rsidR="00C70F15" w:rsidRPr="00876C3D" w14:paraId="22B7CC65" w14:textId="77777777" w:rsidTr="00C70F15">
        <w:tc>
          <w:tcPr>
            <w:tcW w:w="1696" w:type="dxa"/>
            <w:vMerge w:val="restart"/>
          </w:tcPr>
          <w:p w14:paraId="5F7E8282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Finish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3618DA5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A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</w:tcBorders>
          </w:tcPr>
          <w:p w14:paraId="2083B34F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Anodise</w:t>
            </w:r>
          </w:p>
        </w:tc>
        <w:tc>
          <w:tcPr>
            <w:tcW w:w="2835" w:type="dxa"/>
            <w:vMerge w:val="restart"/>
          </w:tcPr>
          <w:p w14:paraId="7782924C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Mandatory</w:t>
            </w:r>
          </w:p>
        </w:tc>
      </w:tr>
      <w:tr w:rsidR="00C70F15" w:rsidRPr="00876C3D" w14:paraId="0C54B0FD" w14:textId="77777777" w:rsidTr="00C70F15">
        <w:tc>
          <w:tcPr>
            <w:tcW w:w="1696" w:type="dxa"/>
            <w:vMerge/>
          </w:tcPr>
          <w:p w14:paraId="0028F7DE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377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BD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0DF53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Bright dip</w:t>
            </w:r>
          </w:p>
        </w:tc>
        <w:tc>
          <w:tcPr>
            <w:tcW w:w="2835" w:type="dxa"/>
            <w:vMerge/>
          </w:tcPr>
          <w:p w14:paraId="6C446C3C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</w:tr>
      <w:tr w:rsidR="00C70F15" w:rsidRPr="00876C3D" w14:paraId="558CDA60" w14:textId="77777777" w:rsidTr="00C70F15">
        <w:tc>
          <w:tcPr>
            <w:tcW w:w="1696" w:type="dxa"/>
            <w:vMerge/>
          </w:tcPr>
          <w:p w14:paraId="281696D4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058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0C4D4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Mill</w:t>
            </w:r>
          </w:p>
        </w:tc>
        <w:tc>
          <w:tcPr>
            <w:tcW w:w="2835" w:type="dxa"/>
            <w:vMerge/>
          </w:tcPr>
          <w:p w14:paraId="093BD016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</w:tr>
      <w:tr w:rsidR="00C70F15" w:rsidRPr="00876C3D" w14:paraId="72353452" w14:textId="77777777" w:rsidTr="00C70F15">
        <w:tc>
          <w:tcPr>
            <w:tcW w:w="1696" w:type="dxa"/>
            <w:vMerge/>
          </w:tcPr>
          <w:p w14:paraId="17A26FD7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236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PC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3C9EA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Powder coating</w:t>
            </w:r>
          </w:p>
        </w:tc>
        <w:tc>
          <w:tcPr>
            <w:tcW w:w="2835" w:type="dxa"/>
            <w:vMerge/>
          </w:tcPr>
          <w:p w14:paraId="39261037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</w:tr>
      <w:tr w:rsidR="00C70F15" w:rsidRPr="00876C3D" w14:paraId="6F9FCF99" w14:textId="77777777" w:rsidTr="00C70F15">
        <w:tc>
          <w:tcPr>
            <w:tcW w:w="1696" w:type="dxa"/>
            <w:vMerge w:val="restart"/>
          </w:tcPr>
          <w:p w14:paraId="7E252D8A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Alloy code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350FBCB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6A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</w:tcBorders>
          </w:tcPr>
          <w:p w14:paraId="04D893E9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6060, 6063</w:t>
            </w:r>
          </w:p>
        </w:tc>
        <w:tc>
          <w:tcPr>
            <w:tcW w:w="2835" w:type="dxa"/>
            <w:vMerge w:val="restart"/>
          </w:tcPr>
          <w:p w14:paraId="03AEFA2F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Mandatory</w:t>
            </w:r>
          </w:p>
        </w:tc>
      </w:tr>
      <w:tr w:rsidR="00C70F15" w:rsidRPr="00876C3D" w14:paraId="17F7D1DF" w14:textId="77777777" w:rsidTr="00C70F15">
        <w:tc>
          <w:tcPr>
            <w:tcW w:w="1696" w:type="dxa"/>
            <w:vMerge/>
          </w:tcPr>
          <w:p w14:paraId="60EC2248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E2E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8D560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6106</w:t>
            </w:r>
          </w:p>
        </w:tc>
        <w:tc>
          <w:tcPr>
            <w:tcW w:w="2835" w:type="dxa"/>
            <w:vMerge/>
          </w:tcPr>
          <w:p w14:paraId="564E9579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</w:tr>
      <w:tr w:rsidR="00C70F15" w:rsidRPr="00876C3D" w14:paraId="1658A901" w14:textId="77777777" w:rsidTr="00C70F15">
        <w:tc>
          <w:tcPr>
            <w:tcW w:w="1696" w:type="dxa"/>
            <w:vMerge/>
          </w:tcPr>
          <w:p w14:paraId="193B2784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A16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6C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4BD54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6101, 1350, 6082, 6351, 6061</w:t>
            </w:r>
          </w:p>
        </w:tc>
        <w:tc>
          <w:tcPr>
            <w:tcW w:w="2835" w:type="dxa"/>
            <w:vMerge/>
          </w:tcPr>
          <w:p w14:paraId="34101969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</w:tr>
      <w:tr w:rsidR="00C70F15" w:rsidRPr="00876C3D" w14:paraId="6400D83C" w14:textId="77777777" w:rsidTr="00C70F15">
        <w:tc>
          <w:tcPr>
            <w:tcW w:w="1696" w:type="dxa"/>
            <w:vMerge/>
          </w:tcPr>
          <w:p w14:paraId="62585491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A45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F92FA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6005A</w:t>
            </w:r>
          </w:p>
        </w:tc>
        <w:tc>
          <w:tcPr>
            <w:tcW w:w="2835" w:type="dxa"/>
            <w:vMerge/>
          </w:tcPr>
          <w:p w14:paraId="4EA648AD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</w:tr>
      <w:tr w:rsidR="00C70F15" w:rsidRPr="00876C3D" w14:paraId="6D6DC3E1" w14:textId="77777777" w:rsidTr="00C70F15">
        <w:tc>
          <w:tcPr>
            <w:tcW w:w="1696" w:type="dxa"/>
            <w:vMerge/>
          </w:tcPr>
          <w:p w14:paraId="0F74691D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5EA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O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40DAE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  <w:vertAlign w:val="superscript"/>
              </w:rPr>
            </w:pPr>
            <w:r w:rsidRPr="00876C3D">
              <w:rPr>
                <w:rFonts w:cs="Arial"/>
                <w:snapToGrid w:val="0"/>
              </w:rPr>
              <w:t>Other</w:t>
            </w:r>
            <w:r w:rsidRPr="00876C3D">
              <w:rPr>
                <w:rFonts w:cs="Arial"/>
                <w:snapToGrid w:val="0"/>
                <w:vertAlign w:val="superscript"/>
              </w:rPr>
              <w:t>*</w:t>
            </w:r>
          </w:p>
        </w:tc>
        <w:tc>
          <w:tcPr>
            <w:tcW w:w="2835" w:type="dxa"/>
            <w:vMerge/>
          </w:tcPr>
          <w:p w14:paraId="2A5DA6CD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</w:tr>
      <w:tr w:rsidR="00C70F15" w:rsidRPr="00876C3D" w14:paraId="54CA7A23" w14:textId="77777777" w:rsidTr="00C70F15">
        <w:tc>
          <w:tcPr>
            <w:tcW w:w="1696" w:type="dxa"/>
            <w:vMerge w:val="restart"/>
          </w:tcPr>
          <w:p w14:paraId="27008401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Temper code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9D4D82E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T1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</w:tcBorders>
          </w:tcPr>
          <w:p w14:paraId="557630EE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T1, T4, T5, T6</w:t>
            </w:r>
          </w:p>
        </w:tc>
        <w:tc>
          <w:tcPr>
            <w:tcW w:w="2835" w:type="dxa"/>
            <w:vMerge w:val="restart"/>
          </w:tcPr>
          <w:p w14:paraId="323FFA98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Optional</w:t>
            </w:r>
          </w:p>
        </w:tc>
      </w:tr>
      <w:tr w:rsidR="00C70F15" w:rsidRPr="00876C3D" w14:paraId="309678AC" w14:textId="77777777" w:rsidTr="00C70F15">
        <w:tc>
          <w:tcPr>
            <w:tcW w:w="1696" w:type="dxa"/>
            <w:vMerge/>
          </w:tcPr>
          <w:p w14:paraId="76BC678E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06F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T50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080E4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T591, T595, T52</w:t>
            </w:r>
          </w:p>
        </w:tc>
        <w:tc>
          <w:tcPr>
            <w:tcW w:w="2835" w:type="dxa"/>
            <w:vMerge/>
          </w:tcPr>
          <w:p w14:paraId="523D7801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</w:tr>
      <w:tr w:rsidR="00C70F15" w:rsidRPr="00876C3D" w14:paraId="1E6F43F0" w14:textId="77777777" w:rsidTr="00C70F15">
        <w:tc>
          <w:tcPr>
            <w:tcW w:w="1696" w:type="dxa"/>
            <w:vMerge/>
          </w:tcPr>
          <w:p w14:paraId="17A03DF2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01F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O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412D8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  <w:vertAlign w:val="superscript"/>
              </w:rPr>
            </w:pPr>
            <w:r w:rsidRPr="00876C3D">
              <w:rPr>
                <w:rFonts w:cs="Arial"/>
                <w:snapToGrid w:val="0"/>
              </w:rPr>
              <w:t>Other</w:t>
            </w:r>
            <w:r w:rsidRPr="00876C3D">
              <w:rPr>
                <w:rFonts w:cs="Arial"/>
                <w:snapToGrid w:val="0"/>
                <w:vertAlign w:val="superscript"/>
              </w:rPr>
              <w:t>*</w:t>
            </w:r>
          </w:p>
        </w:tc>
        <w:tc>
          <w:tcPr>
            <w:tcW w:w="2835" w:type="dxa"/>
            <w:vMerge/>
          </w:tcPr>
          <w:p w14:paraId="4013AC6E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</w:p>
        </w:tc>
      </w:tr>
      <w:tr w:rsidR="00C70F15" w:rsidRPr="00876C3D" w14:paraId="07857473" w14:textId="77777777" w:rsidTr="00C70F15">
        <w:tc>
          <w:tcPr>
            <w:tcW w:w="1696" w:type="dxa"/>
            <w:vMerge w:val="restart"/>
          </w:tcPr>
          <w:p w14:paraId="2D8E1273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Anodising microns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E668B76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b/>
                <w:snapToGrid w:val="0"/>
              </w:rPr>
            </w:pPr>
            <w:r w:rsidRPr="00876C3D">
              <w:rPr>
                <w:rFonts w:cs="Arial"/>
                <w:b/>
                <w:snapToGrid w:val="0"/>
              </w:rPr>
              <w:t>0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</w:tcBorders>
          </w:tcPr>
          <w:p w14:paraId="7F0104DB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>Not anodised</w:t>
            </w:r>
          </w:p>
        </w:tc>
        <w:tc>
          <w:tcPr>
            <w:tcW w:w="2835" w:type="dxa"/>
            <w:vMerge w:val="restart"/>
          </w:tcPr>
          <w:p w14:paraId="65244157" w14:textId="77777777" w:rsidR="00C70F15" w:rsidRPr="00876C3D" w:rsidRDefault="00C70F15" w:rsidP="00B96801">
            <w:pPr>
              <w:widowControl w:val="0"/>
              <w:spacing w:before="40" w:after="40"/>
              <w:rPr>
                <w:rFonts w:cs="Arial"/>
                <w:snapToGrid w:val="0"/>
              </w:rPr>
            </w:pPr>
            <w:r w:rsidRPr="00876C3D">
              <w:rPr>
                <w:rFonts w:cs="Arial"/>
                <w:snapToGrid w:val="0"/>
              </w:rPr>
              <w:t xml:space="preserve">Optional </w:t>
            </w:r>
          </w:p>
        </w:tc>
      </w:tr>
      <w:tr w:rsidR="00C70F15" w:rsidRPr="00876C3D" w14:paraId="09C33D9D" w14:textId="77777777" w:rsidTr="00C70F15">
        <w:tc>
          <w:tcPr>
            <w:tcW w:w="1696" w:type="dxa"/>
            <w:vMerge/>
          </w:tcPr>
          <w:p w14:paraId="25D11534" w14:textId="77777777" w:rsidR="00C70F15" w:rsidRPr="00876C3D" w:rsidRDefault="00C70F15" w:rsidP="00B96801">
            <w:pPr>
              <w:widowControl w:val="0"/>
              <w:spacing w:before="40" w:after="4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2EC" w14:textId="77777777" w:rsidR="00C70F15" w:rsidRPr="00876C3D" w:rsidRDefault="00C70F15" w:rsidP="00B96801">
            <w:pPr>
              <w:widowControl w:val="0"/>
              <w:spacing w:before="40" w:after="40"/>
              <w:rPr>
                <w:b/>
                <w:snapToGrid w:val="0"/>
              </w:rPr>
            </w:pPr>
            <w:r w:rsidRPr="00876C3D">
              <w:rPr>
                <w:b/>
                <w:snapToGrid w:val="0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96911" w14:textId="77777777" w:rsidR="00C70F15" w:rsidRPr="00876C3D" w:rsidRDefault="00C70F15" w:rsidP="00B96801">
            <w:pPr>
              <w:widowControl w:val="0"/>
              <w:spacing w:before="40" w:after="40"/>
              <w:rPr>
                <w:snapToGrid w:val="0"/>
              </w:rPr>
            </w:pPr>
            <w:r w:rsidRPr="00876C3D">
              <w:rPr>
                <w:snapToGrid w:val="0"/>
              </w:rPr>
              <w:t>&lt;</w:t>
            </w:r>
            <w:r w:rsidRPr="00876C3D">
              <w:t>20µm</w:t>
            </w:r>
          </w:p>
        </w:tc>
        <w:tc>
          <w:tcPr>
            <w:tcW w:w="2835" w:type="dxa"/>
            <w:vMerge/>
          </w:tcPr>
          <w:p w14:paraId="2AA08925" w14:textId="77777777" w:rsidR="00C70F15" w:rsidRPr="00876C3D" w:rsidRDefault="00C70F15" w:rsidP="00B96801">
            <w:pPr>
              <w:widowControl w:val="0"/>
              <w:spacing w:before="40" w:after="40"/>
              <w:rPr>
                <w:snapToGrid w:val="0"/>
              </w:rPr>
            </w:pPr>
          </w:p>
        </w:tc>
      </w:tr>
      <w:tr w:rsidR="00C70F15" w:rsidRPr="00876C3D" w14:paraId="4ECD6A53" w14:textId="77777777" w:rsidTr="00C70F15">
        <w:tc>
          <w:tcPr>
            <w:tcW w:w="1696" w:type="dxa"/>
            <w:vMerge/>
          </w:tcPr>
          <w:p w14:paraId="221F60BE" w14:textId="77777777" w:rsidR="00C70F15" w:rsidRPr="00876C3D" w:rsidRDefault="00C70F15" w:rsidP="00B96801">
            <w:pPr>
              <w:widowControl w:val="0"/>
              <w:spacing w:before="40" w:after="4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8CF0F0C" w14:textId="77777777" w:rsidR="00C70F15" w:rsidRPr="00876C3D" w:rsidRDefault="00C70F15" w:rsidP="00B96801">
            <w:pPr>
              <w:widowControl w:val="0"/>
              <w:spacing w:before="40" w:after="40"/>
              <w:rPr>
                <w:b/>
                <w:snapToGrid w:val="0"/>
              </w:rPr>
            </w:pPr>
            <w:r w:rsidRPr="00876C3D">
              <w:rPr>
                <w:b/>
                <w:snapToGrid w:val="0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</w:tcPr>
          <w:p w14:paraId="2A8117C7" w14:textId="7407AB65" w:rsidR="00C70F15" w:rsidRPr="00876C3D" w:rsidRDefault="00C70F15" w:rsidP="00B96801">
            <w:pPr>
              <w:widowControl w:val="0"/>
              <w:spacing w:before="40" w:after="40"/>
              <w:rPr>
                <w:snapToGrid w:val="0"/>
              </w:rPr>
            </w:pPr>
            <w:r w:rsidRPr="00876C3D">
              <w:t>&gt;20µm</w:t>
            </w:r>
          </w:p>
        </w:tc>
        <w:tc>
          <w:tcPr>
            <w:tcW w:w="2835" w:type="dxa"/>
            <w:vMerge/>
          </w:tcPr>
          <w:p w14:paraId="3579EDA8" w14:textId="77777777" w:rsidR="00C70F15" w:rsidRPr="00876C3D" w:rsidRDefault="00C70F15" w:rsidP="00B96801">
            <w:pPr>
              <w:widowControl w:val="0"/>
              <w:spacing w:before="40" w:after="40"/>
              <w:rPr>
                <w:snapToGrid w:val="0"/>
              </w:rPr>
            </w:pPr>
          </w:p>
        </w:tc>
      </w:tr>
    </w:tbl>
    <w:p w14:paraId="1952E0EA" w14:textId="77777777" w:rsidR="00FE6020" w:rsidRDefault="00FE6020" w:rsidP="00E52047">
      <w:pPr>
        <w:rPr>
          <w:snapToGrid w:val="0"/>
          <w:szCs w:val="24"/>
        </w:rPr>
      </w:pPr>
    </w:p>
    <w:p w14:paraId="2F0BEFF0" w14:textId="77777777" w:rsidR="00FE6020" w:rsidRDefault="00FE6020" w:rsidP="00E52047">
      <w:pPr>
        <w:rPr>
          <w:b/>
          <w:snapToGrid w:val="0"/>
          <w:szCs w:val="24"/>
        </w:rPr>
      </w:pPr>
    </w:p>
    <w:p w14:paraId="13C2DD7E" w14:textId="77777777" w:rsidR="00FE6020" w:rsidRDefault="00E52047" w:rsidP="00FE6020">
      <w:pPr>
        <w:rPr>
          <w:lang w:eastAsia="en-AU"/>
        </w:rPr>
      </w:pPr>
      <w:r w:rsidRPr="00E52047">
        <w:rPr>
          <w:snapToGrid w:val="0"/>
          <w:szCs w:val="24"/>
        </w:rPr>
        <w:t xml:space="preserve">In constructing a MCC, use a "-" between each category. </w:t>
      </w:r>
      <w:r w:rsidR="00FE6020" w:rsidRPr="00876C3D">
        <w:rPr>
          <w:snapToGrid w:val="0"/>
        </w:rPr>
        <w:t xml:space="preserve">For example, a powder coated aluminium extrusion with alloy code 6060 and temper code T5 will have an MCC of </w:t>
      </w:r>
      <w:r w:rsidR="00FE6020" w:rsidRPr="00876C3D">
        <w:rPr>
          <w:b/>
          <w:snapToGrid w:val="0"/>
        </w:rPr>
        <w:t>PC-6</w:t>
      </w:r>
      <w:r w:rsidR="00FE6020">
        <w:rPr>
          <w:b/>
          <w:snapToGrid w:val="0"/>
        </w:rPr>
        <w:t>A</w:t>
      </w:r>
      <w:r w:rsidR="00FE6020" w:rsidRPr="00876C3D">
        <w:rPr>
          <w:b/>
          <w:snapToGrid w:val="0"/>
        </w:rPr>
        <w:t>-T</w:t>
      </w:r>
      <w:r w:rsidR="00FE6020">
        <w:rPr>
          <w:b/>
          <w:snapToGrid w:val="0"/>
        </w:rPr>
        <w:t>1</w:t>
      </w:r>
      <w:r w:rsidR="00FE6020" w:rsidRPr="00876C3D">
        <w:rPr>
          <w:b/>
          <w:snapToGrid w:val="0"/>
        </w:rPr>
        <w:t>-0</w:t>
      </w:r>
      <w:r w:rsidR="00FE6020" w:rsidRPr="00876C3D">
        <w:rPr>
          <w:snapToGrid w:val="0"/>
        </w:rPr>
        <w:t>.</w:t>
      </w:r>
    </w:p>
    <w:p w14:paraId="78C09666" w14:textId="77777777" w:rsidR="00E52047" w:rsidRPr="00B273A2" w:rsidRDefault="00E52047" w:rsidP="00E52047"/>
    <w:p w14:paraId="0F56B2E1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0C1923E7" w14:textId="77777777" w:rsidR="006A76C5" w:rsidRPr="00B273A2" w:rsidRDefault="006A76C5" w:rsidP="00E52047"/>
    <w:p w14:paraId="2F21E2A1" w14:textId="741B0C31" w:rsidR="006A76C5" w:rsidRPr="00B273A2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selling, general and administration costs for</w:t>
      </w:r>
      <w:r w:rsidR="00160FFC">
        <w:t xml:space="preserve"> aluminium extrusions</w:t>
      </w:r>
      <w:r w:rsidRPr="00B273A2">
        <w:t xml:space="preserve"> for the </w:t>
      </w:r>
      <w:r w:rsidR="008C1015" w:rsidRPr="00B273A2">
        <w:t xml:space="preserve">period </w:t>
      </w:r>
      <w:r w:rsidR="00160FFC">
        <w:t>1 January 2019 to 31 December 2019</w:t>
      </w:r>
      <w:r w:rsidR="0041439D" w:rsidRPr="00B273A2">
        <w:t xml:space="preserve"> </w:t>
      </w:r>
      <w:r w:rsidRPr="00B273A2">
        <w:t xml:space="preserve">and enter </w:t>
      </w:r>
      <w:r w:rsidR="00924D03" w:rsidRPr="00B273A2">
        <w:t xml:space="preserve">this information </w:t>
      </w:r>
      <w:r w:rsidRPr="00B273A2">
        <w:t xml:space="preserve">into the </w:t>
      </w:r>
      <w:r w:rsidR="008C1015" w:rsidRPr="00B273A2">
        <w:t>“Part B – Cost to import and sell” spreadsheet included in the “</w:t>
      </w:r>
      <w:r w:rsidR="00160FFC">
        <w:t>Aluminium extrusions</w:t>
      </w:r>
      <w:r w:rsidR="008C1015" w:rsidRPr="00B273A2">
        <w:t xml:space="preserve"> Importer Questionnaire Spreadshee</w:t>
      </w:r>
      <w:r w:rsidR="00BC2AAF" w:rsidRPr="00B273A2">
        <w:t>ts” workbook</w:t>
      </w:r>
      <w:r w:rsidR="008C1015" w:rsidRPr="00B273A2">
        <w:t>.</w:t>
      </w:r>
    </w:p>
    <w:p w14:paraId="4200056B" w14:textId="77777777" w:rsidR="008C1015" w:rsidRPr="00B273A2" w:rsidRDefault="008C1015" w:rsidP="00E52047"/>
    <w:p w14:paraId="15DCA5ED" w14:textId="5ED40CB9" w:rsidR="006A76C5" w:rsidRPr="00B273A2" w:rsidRDefault="006A76C5" w:rsidP="00E52047">
      <w:r w:rsidRPr="00B273A2">
        <w:lastRenderedPageBreak/>
        <w:t xml:space="preserve">These expenses are normally derived from profit and loss statements or other management records and are typically expressed as a percentage of sales revenue.  Where </w:t>
      </w:r>
      <w:r w:rsidR="00160FFC">
        <w:t xml:space="preserve">aluminium extrusions are </w:t>
      </w:r>
      <w:r w:rsidRPr="00B273A2">
        <w:t>only a part of overall company sales, allocations of selling, general and administrative expenses may have to be made.</w:t>
      </w:r>
    </w:p>
    <w:p w14:paraId="4CD63696" w14:textId="77777777" w:rsidR="00F02047" w:rsidRDefault="00F02047" w:rsidP="00E52047">
      <w:pPr>
        <w:rPr>
          <w:rFonts w:cs="Arial"/>
        </w:rPr>
      </w:pPr>
    </w:p>
    <w:p w14:paraId="50F8E8E4" w14:textId="77777777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780B48D8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63F67463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00DBE5CA" w14:textId="0928E857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1A3847">
        <w:rPr>
          <w:rFonts w:cs="Arial"/>
          <w:b/>
          <w:color w:val="FF0000"/>
        </w:rPr>
        <w:t>20</w:t>
      </w:r>
      <w:r w:rsidR="008A1C17">
        <w:rPr>
          <w:rFonts w:cs="Arial"/>
          <w:b/>
          <w:color w:val="FF0000"/>
        </w:rPr>
        <w:t xml:space="preserve"> February 2020</w:t>
      </w:r>
      <w:r>
        <w:rPr>
          <w:rFonts w:cs="Arial"/>
        </w:rPr>
        <w:t xml:space="preserve"> </w:t>
      </w:r>
    </w:p>
    <w:p w14:paraId="0F0B3879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3C823560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6A468AC9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2F47408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5B841A8B" w14:textId="7D8864CD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1A3847">
        <w:rPr>
          <w:rFonts w:cs="Arial"/>
          <w:b/>
          <w:color w:val="FF0000"/>
        </w:rPr>
        <w:t>5</w:t>
      </w:r>
      <w:r w:rsidR="008A1C17">
        <w:rPr>
          <w:rFonts w:cs="Arial"/>
          <w:b/>
          <w:color w:val="FF0000"/>
        </w:rPr>
        <w:t xml:space="preserve"> March 2020</w:t>
      </w:r>
    </w:p>
    <w:p w14:paraId="75FB1E9C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3DD237E4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44B6EAFD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3861B87D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17EF5F5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552859F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810A477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0182182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76E4C55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41727CA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6025224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0BA1EC0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5DE9367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56DA5BB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11FDBDC6" w14:textId="77777777" w:rsidR="007103C6" w:rsidRDefault="007103C6"/>
    <w:sectPr w:rsidR="007103C6" w:rsidSect="00E52047">
      <w:headerReference w:type="first" r:id="rId14"/>
      <w:foot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7EF2B" w14:textId="77777777" w:rsidR="00CB3B91" w:rsidRDefault="00CB3B91">
      <w:r>
        <w:separator/>
      </w:r>
    </w:p>
  </w:endnote>
  <w:endnote w:type="continuationSeparator" w:id="0">
    <w:p w14:paraId="71D2CA07" w14:textId="77777777" w:rsidR="00CB3B91" w:rsidRDefault="00CB3B91">
      <w:r>
        <w:continuationSeparator/>
      </w:r>
    </w:p>
  </w:endnote>
  <w:endnote w:type="continuationNotice" w:id="1">
    <w:p w14:paraId="380A8E95" w14:textId="77777777" w:rsidR="00CB3B91" w:rsidRDefault="00CB3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333C4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AA794B" wp14:editId="41FC0471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325638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6F55C1EA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4AFD7" w14:textId="77777777" w:rsidR="00CB3B91" w:rsidRDefault="00CB3B91">
      <w:r>
        <w:separator/>
      </w:r>
    </w:p>
  </w:footnote>
  <w:footnote w:type="continuationSeparator" w:id="0">
    <w:p w14:paraId="588FB506" w14:textId="77777777" w:rsidR="00CB3B91" w:rsidRDefault="00CB3B91">
      <w:r>
        <w:continuationSeparator/>
      </w:r>
    </w:p>
  </w:footnote>
  <w:footnote w:type="continuationNotice" w:id="1">
    <w:p w14:paraId="257B5492" w14:textId="77777777" w:rsidR="00CB3B91" w:rsidRDefault="00CB3B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1958D" w14:textId="77777777" w:rsidR="006B43A5" w:rsidRPr="00B273A2" w:rsidRDefault="006B43A5" w:rsidP="00AF735F">
    <w:pPr>
      <w:pStyle w:val="Header"/>
      <w:rPr>
        <w:b/>
        <w:color w:val="FF0000"/>
      </w:rPr>
    </w:pPr>
    <w:r>
      <w:tab/>
    </w:r>
    <w:r w:rsidRPr="00B273A2">
      <w:rPr>
        <w:b/>
        <w:color w:val="FF0000"/>
      </w:rPr>
      <w:t>PUBLIC RECORD/FOR OFFICIAL USE ONLY</w:t>
    </w:r>
  </w:p>
  <w:p w14:paraId="42933E01" w14:textId="0234C696" w:rsidR="006B43A5" w:rsidRDefault="006B43A5" w:rsidP="00AF735F">
    <w:pPr>
      <w:pStyle w:val="Header"/>
      <w:rPr>
        <w:noProof/>
        <w:lang w:eastAsia="en-AU"/>
      </w:rPr>
    </w:pPr>
  </w:p>
  <w:p w14:paraId="3DB3233D" w14:textId="77777777" w:rsidR="001A3847" w:rsidRDefault="001A3847" w:rsidP="00AF735F">
    <w:pPr>
      <w:pStyle w:val="Header"/>
      <w:rPr>
        <w:noProof/>
        <w:lang w:eastAsia="en-AU"/>
      </w:rPr>
    </w:pPr>
  </w:p>
  <w:p w14:paraId="694B6368" w14:textId="0C318366" w:rsidR="001A3847" w:rsidRDefault="001A3847" w:rsidP="00AF735F">
    <w:pPr>
      <w:pStyle w:val="Header"/>
      <w:rPr>
        <w:b/>
      </w:rPr>
    </w:pPr>
    <w:r w:rsidRPr="009F2677">
      <w:rPr>
        <w:noProof/>
        <w:lang w:eastAsia="en-AU"/>
      </w:rPr>
      <w:drawing>
        <wp:inline distT="0" distB="0" distL="0" distR="0" wp14:anchorId="628A98C6" wp14:editId="7A13D106">
          <wp:extent cx="4586605" cy="689610"/>
          <wp:effectExtent l="0" t="0" r="0" b="0"/>
          <wp:docPr id="14" name="Picture 14" descr="C:\Users\MWilliams1\AppData\Local\Microsoft\Windows\INetCache\Content.Outlook\P0J7BGAO\DISER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illiams1\AppData\Local\Microsoft\Windows\INetCache\Content.Outlook\P0J7BGAO\DISER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660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6BF00" w14:textId="77777777" w:rsidR="001A3847" w:rsidRDefault="001A3847" w:rsidP="00AF735F">
    <w:pPr>
      <w:pStyle w:val="Header"/>
      <w:rPr>
        <w:b/>
      </w:rPr>
    </w:pPr>
  </w:p>
  <w:p w14:paraId="25BE88E7" w14:textId="77777777" w:rsidR="00B63B79" w:rsidRPr="00B273A2" w:rsidRDefault="00B63B79" w:rsidP="00AF735F">
    <w:pPr>
      <w:pStyle w:val="Header"/>
      <w:rPr>
        <w:b/>
      </w:rPr>
    </w:pPr>
    <w:r>
      <w:rPr>
        <w:rFonts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89AC0D" wp14:editId="4C9A548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701E5A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91"/>
    <w:rsid w:val="00072DA4"/>
    <w:rsid w:val="000B47FC"/>
    <w:rsid w:val="000D4093"/>
    <w:rsid w:val="0014303F"/>
    <w:rsid w:val="00160FFC"/>
    <w:rsid w:val="001662DF"/>
    <w:rsid w:val="001A3847"/>
    <w:rsid w:val="00283B91"/>
    <w:rsid w:val="002B3DF2"/>
    <w:rsid w:val="002B4622"/>
    <w:rsid w:val="002E46C1"/>
    <w:rsid w:val="002E547B"/>
    <w:rsid w:val="003323A4"/>
    <w:rsid w:val="003A7117"/>
    <w:rsid w:val="003B6073"/>
    <w:rsid w:val="003E44D2"/>
    <w:rsid w:val="0040120D"/>
    <w:rsid w:val="00413985"/>
    <w:rsid w:val="0041439D"/>
    <w:rsid w:val="0048221E"/>
    <w:rsid w:val="00516BA4"/>
    <w:rsid w:val="005A4147"/>
    <w:rsid w:val="006508CA"/>
    <w:rsid w:val="006A76C5"/>
    <w:rsid w:val="006B43A5"/>
    <w:rsid w:val="007103C6"/>
    <w:rsid w:val="00756E0A"/>
    <w:rsid w:val="00770AF7"/>
    <w:rsid w:val="007822BC"/>
    <w:rsid w:val="00802C97"/>
    <w:rsid w:val="00833D82"/>
    <w:rsid w:val="00883C4E"/>
    <w:rsid w:val="008A1C17"/>
    <w:rsid w:val="008B27BB"/>
    <w:rsid w:val="008C1015"/>
    <w:rsid w:val="0092234C"/>
    <w:rsid w:val="00924D03"/>
    <w:rsid w:val="0098356B"/>
    <w:rsid w:val="009D72DA"/>
    <w:rsid w:val="009F5D8E"/>
    <w:rsid w:val="00A2076C"/>
    <w:rsid w:val="00AA2AAE"/>
    <w:rsid w:val="00AA4FA1"/>
    <w:rsid w:val="00AF735F"/>
    <w:rsid w:val="00B249FC"/>
    <w:rsid w:val="00B273A2"/>
    <w:rsid w:val="00B33419"/>
    <w:rsid w:val="00B3481A"/>
    <w:rsid w:val="00B63B79"/>
    <w:rsid w:val="00B67ABB"/>
    <w:rsid w:val="00BA3EA1"/>
    <w:rsid w:val="00BA6A2C"/>
    <w:rsid w:val="00BC2AAF"/>
    <w:rsid w:val="00C372B1"/>
    <w:rsid w:val="00C42442"/>
    <w:rsid w:val="00C70F15"/>
    <w:rsid w:val="00C72ABC"/>
    <w:rsid w:val="00C802E7"/>
    <w:rsid w:val="00CB3B91"/>
    <w:rsid w:val="00CB4DCB"/>
    <w:rsid w:val="00D70A70"/>
    <w:rsid w:val="00D822EC"/>
    <w:rsid w:val="00DD6ABF"/>
    <w:rsid w:val="00DE6480"/>
    <w:rsid w:val="00E52047"/>
    <w:rsid w:val="00E62B9C"/>
    <w:rsid w:val="00E672F1"/>
    <w:rsid w:val="00E94327"/>
    <w:rsid w:val="00EA7141"/>
    <w:rsid w:val="00F02047"/>
    <w:rsid w:val="00FE6020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02174D"/>
  <w15:docId w15:val="{8A95E9C9-A010-40F7-B534-E8826E61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uiPriority w:val="99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4@adcommiss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Continuation</TermName>
          <TermId xmlns="http://schemas.microsoft.com/office/infopath/2007/PartnerControls">26f5155c-8004-45ab-ae70-61883279367b</TermId>
        </TermInfo>
      </Terms>
    </a9e5005df30c49b59c550e68528fb7bc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Initiation</TermName>
          <TermId xmlns="http://schemas.microsoft.com/office/infopath/2007/PartnerControls">b55870f0-dbe8-4b58-8e5f-70df10cc9f9a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TaxCatchAll xmlns="5d55e9dd-4cea-4593-8805-904a126b9efb">
      <Value>50</Value>
      <Value>11</Value>
      <Value>1092</Value>
      <Value>55</Value>
      <Value>3186</Value>
      <Value>397</Value>
      <Value>72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X37KMNPMRHAR-821024664-516</_dlc_DocId>
    <_dlc_DocIdUrl xmlns="5d55e9dd-4cea-4593-8805-904a126b9efb">
      <Url>https://dochub/div/antidumpingcommission/businessfunctions/operations/aluminiumproducts/continuation/_layouts/15/DocIdRedir.aspx?ID=X37KMNPMRHAR-821024664-516</Url>
      <Description>X37KMNPMRHAR-821024664-516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Aluminium extrusions</TermName>
          <TermId xmlns="http://schemas.microsoft.com/office/infopath/2007/PartnerControls">13712dbc-8c09-40ee-9417-ccf6208c32b7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China</TermName>
          <TermId xmlns="http://schemas.microsoft.com/office/infopath/2007/PartnerControls">e5aaaeab-6b4a-47fa-858c-4a464c0eabcc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543</DocHub_Case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7C0B561BE514794450F0CD29B5F49" ma:contentTypeVersion="62" ma:contentTypeDescription="Create a new document." ma:contentTypeScope="" ma:versionID="8b636c4b0fecfa0c365352a5889017eb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b2bdbf7c534a78345afdca4907ab5030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he2708d2568a40a6ba455dff069e5096" minOccurs="0"/>
                <xsd:element ref="ns2:e1a8023ac9bd4d13a46790ba8a934c2f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he2708d2568a40a6ba455dff069e5096" ma:index="27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1a8023ac9bd4d13a46790ba8a934c2f" ma:index="29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E82A-336A-408D-BD65-5CE952E65B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5d55e9dd-4cea-4593-8805-904a126b9e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4171A-74F5-49BF-8B88-ADBE1DB57A6E}"/>
</file>

<file path=customXml/itemProps4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26DA5B-BAC7-433A-8A9E-9B7B3975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Importer%20Questionnaire%20(Word)</Template>
  <TotalTime>35</TotalTime>
  <Pages>8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McGovern, Reuben</dc:creator>
  <cp:lastModifiedBy>Levin, Jenny</cp:lastModifiedBy>
  <cp:revision>6</cp:revision>
  <cp:lastPrinted>2004-01-29T06:40:00Z</cp:lastPrinted>
  <dcterms:created xsi:type="dcterms:W3CDTF">2020-01-29T04:05:00Z</dcterms:created>
  <dcterms:modified xsi:type="dcterms:W3CDTF">2020-02-11T02:46:00Z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0x0101009A47C0B561BE514794450F0CD29B5F49</vt:lpwstr>
  </property>
  <property fmtid="{D5CDD505-2E9C-101B-9397-08002B2CF9AE}" pid="7" name="_dlc_DocIdItemGuid">
    <vt:lpwstr>a8ce1039-884c-44f1-903b-e6593361ab7d</vt:lpwstr>
  </property>
  <property fmtid="{D5CDD505-2E9C-101B-9397-08002B2CF9AE}" pid="8" name="DocHub_Year">
    <vt:lpwstr>3186;#2020|6a3660c5-15bd-4052-a0a1-6237663b7600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CaseType">
    <vt:lpwstr>72;#Continuation|26f5155c-8004-45ab-ae70-61883279367b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55;#Aluminium extrusions|13712dbc-8c09-40ee-9417-ccf6208c32b7</vt:lpwstr>
  </property>
  <property fmtid="{D5CDD505-2E9C-101B-9397-08002B2CF9AE}" pid="21" name="DocHub_Country">
    <vt:lpwstr>397;#China|e5aaaeab-6b4a-47fa-858c-4a464c0eabcc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